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513E5" w:rsidRDefault="00E674B3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" w:eastAsia="Times" w:hAnsi="Times" w:cs="Times"/>
          <w:color w:val="000000"/>
          <w:sz w:val="24"/>
          <w:szCs w:val="24"/>
        </w:rPr>
      </w:pPr>
      <w:bookmarkStart w:id="0" w:name="_GoBack"/>
      <w:bookmarkEnd w:id="0"/>
      <w:r>
        <w:rPr>
          <w:rFonts w:ascii="Times" w:eastAsia="Times" w:hAnsi="Times" w:cs="Times"/>
          <w:b/>
          <w:color w:val="000000"/>
          <w:sz w:val="24"/>
          <w:szCs w:val="24"/>
        </w:rPr>
        <w:t>Додаток 1</w:t>
      </w:r>
    </w:p>
    <w:p w14:paraId="00000002" w14:textId="77777777" w:rsidR="004513E5" w:rsidRDefault="00E674B3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17"/>
          <w:szCs w:val="17"/>
        </w:rPr>
        <w:t>Форма відомостей про авторів матеріалу та описова інформація для видань ТНТУ</w:t>
      </w:r>
    </w:p>
    <w:p w14:paraId="00000003" w14:textId="77777777" w:rsidR="004513E5" w:rsidRDefault="004513E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14:paraId="00000004" w14:textId="77777777" w:rsidR="004513E5" w:rsidRDefault="00E674B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b/>
          <w:color w:val="000000"/>
          <w:sz w:val="36"/>
          <w:szCs w:val="36"/>
        </w:rPr>
        <w:t>Авторська довідка</w:t>
      </w:r>
    </w:p>
    <w:p w14:paraId="00000005" w14:textId="77777777" w:rsidR="004513E5" w:rsidRDefault="00E674B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color w:val="000000"/>
          <w:sz w:val="36"/>
          <w:szCs w:val="36"/>
        </w:rPr>
      </w:pPr>
      <w:r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>(кваліфікаційної роботи бакалавра)</w:t>
      </w:r>
    </w:p>
    <w:p w14:paraId="00000006" w14:textId="77777777" w:rsidR="004513E5" w:rsidRDefault="004513E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color w:val="000000"/>
          <w:sz w:val="36"/>
          <w:szCs w:val="36"/>
        </w:rPr>
      </w:pPr>
    </w:p>
    <w:p w14:paraId="00000007" w14:textId="77777777" w:rsidR="004513E5" w:rsidRDefault="00E674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Назва кваліфікаційної роботи бакалавра: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Дослідження психологічної готовності дітей до навчання у школі                                                                                                                                      </w:t>
      </w:r>
    </w:p>
    <w:p w14:paraId="00000008" w14:textId="77777777" w:rsidR="004513E5" w:rsidRDefault="00E674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</w:rPr>
        <w:t xml:space="preserve">                                                                            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vertAlign w:val="superscript"/>
        </w:rPr>
        <w:t>назви записувати нижнім регістром (як у реченні)</w:t>
      </w:r>
    </w:p>
    <w:p w14:paraId="00000009" w14:textId="77777777" w:rsidR="004513E5" w:rsidRDefault="00E674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202124"/>
          <w:sz w:val="24"/>
          <w:szCs w:val="24"/>
          <w:u w:val="single"/>
          <w:shd w:val="clear" w:color="auto" w:fill="F8F9FA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Назва (</w:t>
      </w:r>
      <w:proofErr w:type="spellStart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англ</w:t>
      </w:r>
      <w:proofErr w:type="spellEnd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.):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color w:val="202124"/>
          <w:sz w:val="24"/>
          <w:szCs w:val="24"/>
          <w:u w:val="single"/>
          <w:shd w:val="clear" w:color="auto" w:fill="F8F9FA"/>
        </w:rPr>
        <w:t>Study</w:t>
      </w:r>
      <w:proofErr w:type="spellEnd"/>
      <w:r>
        <w:rPr>
          <w:rFonts w:ascii="Liberation Serif" w:eastAsia="Liberation Serif" w:hAnsi="Liberation Serif" w:cs="Liberation Serif"/>
          <w:color w:val="202124"/>
          <w:sz w:val="24"/>
          <w:szCs w:val="24"/>
          <w:u w:val="single"/>
          <w:shd w:val="clear" w:color="auto" w:fill="F8F9FA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color w:val="202124"/>
          <w:sz w:val="24"/>
          <w:szCs w:val="24"/>
          <w:u w:val="single"/>
          <w:shd w:val="clear" w:color="auto" w:fill="F8F9FA"/>
        </w:rPr>
        <w:t>of</w:t>
      </w:r>
      <w:proofErr w:type="spellEnd"/>
      <w:r>
        <w:rPr>
          <w:rFonts w:ascii="Liberation Serif" w:eastAsia="Liberation Serif" w:hAnsi="Liberation Serif" w:cs="Liberation Serif"/>
          <w:color w:val="202124"/>
          <w:sz w:val="24"/>
          <w:szCs w:val="24"/>
          <w:u w:val="single"/>
          <w:shd w:val="clear" w:color="auto" w:fill="F8F9FA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color w:val="202124"/>
          <w:sz w:val="24"/>
          <w:szCs w:val="24"/>
          <w:u w:val="single"/>
          <w:shd w:val="clear" w:color="auto" w:fill="F8F9FA"/>
        </w:rPr>
        <w:t>children's</w:t>
      </w:r>
      <w:proofErr w:type="spellEnd"/>
      <w:r>
        <w:rPr>
          <w:rFonts w:ascii="Liberation Serif" w:eastAsia="Liberation Serif" w:hAnsi="Liberation Serif" w:cs="Liberation Serif"/>
          <w:color w:val="202124"/>
          <w:sz w:val="24"/>
          <w:szCs w:val="24"/>
          <w:u w:val="single"/>
          <w:shd w:val="clear" w:color="auto" w:fill="F8F9FA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color w:val="202124"/>
          <w:sz w:val="24"/>
          <w:szCs w:val="24"/>
          <w:u w:val="single"/>
          <w:shd w:val="clear" w:color="auto" w:fill="F8F9FA"/>
        </w:rPr>
        <w:t>psychological</w:t>
      </w:r>
      <w:proofErr w:type="spellEnd"/>
      <w:r>
        <w:rPr>
          <w:rFonts w:ascii="Liberation Serif" w:eastAsia="Liberation Serif" w:hAnsi="Liberation Serif" w:cs="Liberation Serif"/>
          <w:color w:val="202124"/>
          <w:sz w:val="24"/>
          <w:szCs w:val="24"/>
          <w:u w:val="single"/>
          <w:shd w:val="clear" w:color="auto" w:fill="F8F9FA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color w:val="202124"/>
          <w:sz w:val="24"/>
          <w:szCs w:val="24"/>
          <w:u w:val="single"/>
          <w:shd w:val="clear" w:color="auto" w:fill="F8F9FA"/>
        </w:rPr>
        <w:t>readiness</w:t>
      </w:r>
      <w:proofErr w:type="spellEnd"/>
      <w:r>
        <w:rPr>
          <w:rFonts w:ascii="Liberation Serif" w:eastAsia="Liberation Serif" w:hAnsi="Liberation Serif" w:cs="Liberation Serif"/>
          <w:color w:val="202124"/>
          <w:sz w:val="24"/>
          <w:szCs w:val="24"/>
          <w:u w:val="single"/>
          <w:shd w:val="clear" w:color="auto" w:fill="F8F9FA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color w:val="202124"/>
          <w:sz w:val="24"/>
          <w:szCs w:val="24"/>
          <w:u w:val="single"/>
          <w:shd w:val="clear" w:color="auto" w:fill="F8F9FA"/>
        </w:rPr>
        <w:t>to</w:t>
      </w:r>
      <w:proofErr w:type="spellEnd"/>
      <w:r>
        <w:rPr>
          <w:rFonts w:ascii="Liberation Serif" w:eastAsia="Liberation Serif" w:hAnsi="Liberation Serif" w:cs="Liberation Serif"/>
          <w:color w:val="202124"/>
          <w:sz w:val="24"/>
          <w:szCs w:val="24"/>
          <w:u w:val="single"/>
          <w:shd w:val="clear" w:color="auto" w:fill="F8F9FA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color w:val="202124"/>
          <w:sz w:val="24"/>
          <w:szCs w:val="24"/>
          <w:u w:val="single"/>
          <w:shd w:val="clear" w:color="auto" w:fill="F8F9FA"/>
        </w:rPr>
        <w:t>study</w:t>
      </w:r>
      <w:proofErr w:type="spellEnd"/>
      <w:r>
        <w:rPr>
          <w:rFonts w:ascii="Liberation Serif" w:eastAsia="Liberation Serif" w:hAnsi="Liberation Serif" w:cs="Liberation Serif"/>
          <w:color w:val="202124"/>
          <w:sz w:val="24"/>
          <w:szCs w:val="24"/>
          <w:u w:val="single"/>
          <w:shd w:val="clear" w:color="auto" w:fill="F8F9FA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color w:val="202124"/>
          <w:sz w:val="24"/>
          <w:szCs w:val="24"/>
          <w:u w:val="single"/>
          <w:shd w:val="clear" w:color="auto" w:fill="F8F9FA"/>
        </w:rPr>
        <w:t>at</w:t>
      </w:r>
      <w:proofErr w:type="spellEnd"/>
      <w:r>
        <w:rPr>
          <w:rFonts w:ascii="Liberation Serif" w:eastAsia="Liberation Serif" w:hAnsi="Liberation Serif" w:cs="Liberation Serif"/>
          <w:color w:val="202124"/>
          <w:sz w:val="24"/>
          <w:szCs w:val="24"/>
          <w:u w:val="single"/>
          <w:shd w:val="clear" w:color="auto" w:fill="F8F9FA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color w:val="202124"/>
          <w:sz w:val="24"/>
          <w:szCs w:val="24"/>
          <w:u w:val="single"/>
          <w:shd w:val="clear" w:color="auto" w:fill="F8F9FA"/>
        </w:rPr>
        <w:t>school</w:t>
      </w:r>
      <w:proofErr w:type="spellEnd"/>
    </w:p>
    <w:p w14:paraId="0000000A" w14:textId="77777777" w:rsidR="004513E5" w:rsidRDefault="00E674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              </w:t>
      </w:r>
    </w:p>
    <w:p w14:paraId="0000000B" w14:textId="77777777" w:rsidR="004513E5" w:rsidRDefault="00E674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                                                         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vertAlign w:val="superscript"/>
        </w:rPr>
        <w:t xml:space="preserve"> переклад англійською</w:t>
      </w:r>
    </w:p>
    <w:p w14:paraId="0000000C" w14:textId="77777777" w:rsidR="004513E5" w:rsidRDefault="00E674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 xml:space="preserve">Освітній ступінь : </w:t>
      </w: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  <w:u w:val="single"/>
        </w:rPr>
        <w:t xml:space="preserve">                             </w:t>
      </w:r>
      <w:r>
        <w:rPr>
          <w:rFonts w:ascii="Liberation Serif" w:eastAsia="Liberation Serif" w:hAnsi="Liberation Serif" w:cs="Liberation Serif"/>
          <w:b/>
          <w:i/>
          <w:color w:val="000000"/>
          <w:sz w:val="24"/>
          <w:szCs w:val="24"/>
          <w:u w:val="single"/>
        </w:rPr>
        <w:t xml:space="preserve">бакалавр </w:t>
      </w: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</w:t>
      </w: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</w:r>
    </w:p>
    <w:p w14:paraId="0000000D" w14:textId="77777777" w:rsidR="004513E5" w:rsidRDefault="00E674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 xml:space="preserve">Шифр та назва спеціальності: </w:t>
      </w: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  <w:u w:val="single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>053 Психологія</w:t>
      </w: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</w:t>
      </w: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  <w:u w:val="single"/>
        </w:rPr>
        <w:t xml:space="preserve">                   </w:t>
      </w:r>
    </w:p>
    <w:p w14:paraId="0000000E" w14:textId="77777777" w:rsidR="004513E5" w:rsidRDefault="00E674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                                               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vertAlign w:val="superscript"/>
        </w:rPr>
        <w:t xml:space="preserve">напр.:151 Автоматизація та комп’ютерно-інтегровані технології </w:t>
      </w:r>
    </w:p>
    <w:p w14:paraId="0000000F" w14:textId="77777777" w:rsidR="004513E5" w:rsidRDefault="00E674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Екзаменаційна комісія: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  <w:u w:val="single"/>
        </w:rPr>
        <w:t xml:space="preserve">  </w:t>
      </w:r>
      <w:r>
        <w:rPr>
          <w:color w:val="000000"/>
          <w:sz w:val="24"/>
          <w:szCs w:val="24"/>
          <w:u w:val="single"/>
        </w:rPr>
        <w:t xml:space="preserve">Екзаменаційна комісія № 56 </w:t>
      </w: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  <w:u w:val="single"/>
        </w:rPr>
        <w:t xml:space="preserve">                                                                                    </w:t>
      </w:r>
    </w:p>
    <w:p w14:paraId="00000010" w14:textId="77777777" w:rsidR="004513E5" w:rsidRDefault="00E674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                                               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vertAlign w:val="superscript"/>
        </w:rPr>
        <w:t xml:space="preserve">напр.: Екзаменаційна комісія №1 </w:t>
      </w:r>
    </w:p>
    <w:p w14:paraId="00000011" w14:textId="77777777" w:rsidR="004513E5" w:rsidRDefault="00E674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 xml:space="preserve">Установа захисту: </w:t>
      </w: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  <w:u w:val="single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>Тернопільський національний технічний унів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>ерситет імені Івана Пулюя</w:t>
      </w: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  <w:u w:val="single"/>
        </w:rPr>
        <w:t xml:space="preserve">  </w:t>
      </w: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 xml:space="preserve">               </w:t>
      </w: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ab/>
      </w:r>
    </w:p>
    <w:p w14:paraId="00000012" w14:textId="77777777" w:rsidR="004513E5" w:rsidRDefault="00E674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                                  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vertAlign w:val="superscript"/>
        </w:rPr>
        <w:t>напр.: Тернопільський національний технічний університет імені Івана Пулюя</w:t>
      </w:r>
    </w:p>
    <w:p w14:paraId="00000013" w14:textId="77777777" w:rsidR="004513E5" w:rsidRDefault="00E674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Дата захисту: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25 червня 202</w:t>
      </w:r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4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року                         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</w:t>
      </w: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Місто: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Тернопіль                                                                        </w:t>
      </w:r>
    </w:p>
    <w:p w14:paraId="00000014" w14:textId="77777777" w:rsidR="004513E5" w:rsidRDefault="004513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14:paraId="00000015" w14:textId="77777777" w:rsidR="004513E5" w:rsidRDefault="00E674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Сторінки:</w:t>
      </w:r>
    </w:p>
    <w:p w14:paraId="00000016" w14:textId="77777777" w:rsidR="004513E5" w:rsidRDefault="00E674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Кількість сторінок роботи: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6</w:t>
      </w:r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0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</w:t>
      </w:r>
    </w:p>
    <w:p w14:paraId="00000017" w14:textId="77777777" w:rsidR="004513E5" w:rsidRDefault="00E674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br/>
      </w: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 xml:space="preserve">УДК: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159.9                                                                                                                                                             </w:t>
      </w:r>
    </w:p>
    <w:p w14:paraId="00000018" w14:textId="77777777" w:rsidR="004513E5" w:rsidRDefault="004513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14:paraId="00000019" w14:textId="77777777" w:rsidR="004513E5" w:rsidRDefault="00E674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Автор роботи</w:t>
      </w:r>
    </w:p>
    <w:p w14:paraId="0000001A" w14:textId="77777777" w:rsidR="004513E5" w:rsidRDefault="00E674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Прізвище, ім’я, по батькові (</w:t>
      </w:r>
      <w:proofErr w:type="spellStart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укр</w:t>
      </w:r>
      <w:proofErr w:type="spellEnd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.):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Мизак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Олена Іванівна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                                                                              </w:t>
      </w:r>
    </w:p>
    <w:p w14:paraId="0000001B" w14:textId="77777777" w:rsidR="004513E5" w:rsidRDefault="00E674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vertAlign w:val="superscript"/>
        </w:rPr>
        <w:t>розкривати ініціали</w:t>
      </w:r>
    </w:p>
    <w:p w14:paraId="0000001C" w14:textId="77777777" w:rsidR="004513E5" w:rsidRDefault="00E674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Прізвище, ім’я (</w:t>
      </w:r>
      <w:proofErr w:type="spellStart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англ</w:t>
      </w:r>
      <w:proofErr w:type="spellEnd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.):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Myzak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Ol</w:t>
      </w:r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ena</w:t>
      </w:r>
      <w:proofErr w:type="spellEnd"/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</w:t>
      </w:r>
    </w:p>
    <w:p w14:paraId="0000001D" w14:textId="77777777" w:rsidR="004513E5" w:rsidRDefault="00E674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                                                       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vertAlign w:val="superscript"/>
        </w:rPr>
        <w:t>використовувати паспортну транслітерацію (КМУ 2010)</w:t>
      </w:r>
    </w:p>
    <w:p w14:paraId="0000001E" w14:textId="77777777" w:rsidR="004513E5" w:rsidRDefault="00E674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Місце навчання (установа, факультет, місто, країна):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ТНТУ ім. І. Пулюя, ФЕМ, Тернопіль, Україна                                                                                          </w:t>
      </w:r>
    </w:p>
    <w:p w14:paraId="0000001F" w14:textId="77777777" w:rsidR="004513E5" w:rsidRDefault="00E674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</w:rPr>
        <w:t xml:space="preserve">  </w:t>
      </w:r>
    </w:p>
    <w:p w14:paraId="00000020" w14:textId="77777777" w:rsidR="004513E5" w:rsidRDefault="00E674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Керівник</w:t>
      </w:r>
    </w:p>
    <w:p w14:paraId="00000021" w14:textId="77777777" w:rsidR="004513E5" w:rsidRDefault="00E674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Прізвище, ім’я, по батькові (</w:t>
      </w:r>
      <w:proofErr w:type="spellStart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укр</w:t>
      </w:r>
      <w:proofErr w:type="spellEnd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.):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</w:t>
      </w:r>
      <w:proofErr w:type="spellStart"/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>Вишньовський</w:t>
      </w:r>
      <w:proofErr w:type="spellEnd"/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Василь Володимирович                                                                                                                </w:t>
      </w:r>
    </w:p>
    <w:p w14:paraId="00000022" w14:textId="77777777" w:rsidR="004513E5" w:rsidRDefault="00E674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vertAlign w:val="superscript"/>
        </w:rPr>
        <w:t>повні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vertAlign w:val="superscript"/>
        </w:rPr>
        <w:t>стю</w:t>
      </w:r>
    </w:p>
    <w:p w14:paraId="00000023" w14:textId="77777777" w:rsidR="004513E5" w:rsidRDefault="00E674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Прізвище, ім’я (</w:t>
      </w:r>
      <w:proofErr w:type="spellStart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англ</w:t>
      </w:r>
      <w:proofErr w:type="spellEnd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.): </w:t>
      </w:r>
      <w:proofErr w:type="spellStart"/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>Vyshnovskyi</w:t>
      </w:r>
      <w:proofErr w:type="spellEnd"/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>Vasyl</w:t>
      </w:r>
      <w:proofErr w:type="spellEnd"/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>Volodymyrovych</w:t>
      </w:r>
      <w:proofErr w:type="spellEnd"/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</w:t>
      </w:r>
    </w:p>
    <w:p w14:paraId="00000024" w14:textId="77777777" w:rsidR="004513E5" w:rsidRDefault="00E674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                           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vertAlign w:val="superscript"/>
        </w:rPr>
        <w:t>використовувати паспортну транслітерацію (КМУ 2010)</w:t>
      </w:r>
    </w:p>
    <w:p w14:paraId="00000025" w14:textId="77777777" w:rsidR="004513E5" w:rsidRDefault="00E674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Місце праці (установа, підрозділ, місто, країна):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ТНТУ ім. І. Пулюя, кафедра психології, Тернопіль, Україна                                                                                         </w:t>
      </w:r>
    </w:p>
    <w:p w14:paraId="00000026" w14:textId="77777777" w:rsidR="004513E5" w:rsidRDefault="00E674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</w:rPr>
        <w:t xml:space="preserve">  </w:t>
      </w:r>
    </w:p>
    <w:p w14:paraId="00000027" w14:textId="77777777" w:rsidR="004513E5" w:rsidRDefault="00E674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Вчене звання, науковий ступінь, посада: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доцент, к. </w:t>
      </w:r>
      <w:proofErr w:type="spellStart"/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>психол</w:t>
      </w:r>
      <w:proofErr w:type="spellEnd"/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. н., завідувач кафедри психології                                                                                                       </w:t>
      </w:r>
    </w:p>
    <w:p w14:paraId="00000028" w14:textId="77777777" w:rsidR="004513E5" w:rsidRDefault="004513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14:paraId="00000029" w14:textId="77777777" w:rsidR="004513E5" w:rsidRDefault="00E674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Рецензент</w:t>
      </w:r>
    </w:p>
    <w:p w14:paraId="0000002A" w14:textId="77777777" w:rsidR="004513E5" w:rsidRDefault="00E674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Прізвище, ім’я, по батькові (</w:t>
      </w:r>
      <w:proofErr w:type="spellStart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укр</w:t>
      </w:r>
      <w:proofErr w:type="spellEnd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.):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Кирич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Наталія Богданівна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</w:t>
      </w:r>
    </w:p>
    <w:p w14:paraId="0000002B" w14:textId="77777777" w:rsidR="004513E5" w:rsidRDefault="00E674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vertAlign w:val="superscript"/>
        </w:rPr>
        <w:t>повністю</w:t>
      </w:r>
    </w:p>
    <w:p w14:paraId="0000002C" w14:textId="77777777" w:rsidR="004513E5" w:rsidRDefault="00E674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Прізвище, ім’я (</w:t>
      </w:r>
      <w:proofErr w:type="spellStart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англ</w:t>
      </w:r>
      <w:proofErr w:type="spellEnd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.):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Kyrych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Natalia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Bohdanivna</w:t>
      </w:r>
      <w:proofErr w:type="spellEnd"/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</w:t>
      </w:r>
    </w:p>
    <w:p w14:paraId="0000002D" w14:textId="77777777" w:rsidR="004513E5" w:rsidRDefault="00E674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                                      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vertAlign w:val="superscript"/>
        </w:rPr>
        <w:t>використовувати паспортну транслітерацію (КМУ 2010)</w:t>
      </w:r>
    </w:p>
    <w:p w14:paraId="0000002E" w14:textId="77777777" w:rsidR="004513E5" w:rsidRDefault="00E674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Місце праці (установа, підрозділ, місто, країна):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ТНТУ ім. </w:t>
      </w:r>
      <w:proofErr w:type="spellStart"/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>І.Пулюя</w:t>
      </w:r>
      <w:proofErr w:type="spellEnd"/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, кафедра менеджменту та адміністрування, Тернопіль, Україна                                                          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                                    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                     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</w:rPr>
        <w:t xml:space="preserve">  </w:t>
      </w:r>
    </w:p>
    <w:p w14:paraId="0000002F" w14:textId="77777777" w:rsidR="004513E5" w:rsidRDefault="00E674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Вчене звання, науковий ступінь, посада: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професор, доктор економічних наук, </w:t>
      </w:r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професор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кафедри менеджменту та адміністрування                    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                                                               </w:t>
      </w:r>
    </w:p>
    <w:p w14:paraId="00000030" w14:textId="77777777" w:rsidR="004513E5" w:rsidRDefault="00E674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Ключові слова</w:t>
      </w:r>
    </w:p>
    <w:p w14:paraId="00000031" w14:textId="77777777" w:rsidR="004513E5" w:rsidRDefault="00E674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українською: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психологічна го</w:t>
      </w:r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товність,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навчання, </w:t>
      </w:r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розвиток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, </w:t>
      </w:r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дошкільний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вік, </w:t>
      </w:r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школа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</w:t>
      </w:r>
    </w:p>
    <w:p w14:paraId="00000032" w14:textId="77777777" w:rsidR="004513E5" w:rsidRDefault="00E674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lastRenderedPageBreak/>
        <w:t xml:space="preserve">                                                                                     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vertAlign w:val="superscript"/>
        </w:rPr>
        <w:t>до 10 слів</w:t>
      </w:r>
    </w:p>
    <w:p w14:paraId="00000033" w14:textId="77777777" w:rsidR="004513E5" w:rsidRDefault="00E674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</w:t>
      </w:r>
    </w:p>
    <w:p w14:paraId="00000034" w14:textId="77777777" w:rsidR="004513E5" w:rsidRDefault="00E674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</w:t>
      </w:r>
    </w:p>
    <w:p w14:paraId="00000035" w14:textId="77777777" w:rsidR="004513E5" w:rsidRDefault="00E674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202124"/>
          <w:sz w:val="24"/>
          <w:szCs w:val="24"/>
          <w:u w:val="single"/>
          <w:shd w:val="clear" w:color="auto" w:fill="F8F9FA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англійською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:  </w:t>
      </w:r>
      <w:proofErr w:type="spellStart"/>
      <w:r>
        <w:rPr>
          <w:rFonts w:ascii="Liberation Serif" w:eastAsia="Liberation Serif" w:hAnsi="Liberation Serif" w:cs="Liberation Serif"/>
          <w:color w:val="202124"/>
          <w:sz w:val="24"/>
          <w:szCs w:val="24"/>
          <w:u w:val="single"/>
          <w:shd w:val="clear" w:color="auto" w:fill="F8F9FA"/>
        </w:rPr>
        <w:t>psychological</w:t>
      </w:r>
      <w:proofErr w:type="spellEnd"/>
      <w:r>
        <w:rPr>
          <w:rFonts w:ascii="Liberation Serif" w:eastAsia="Liberation Serif" w:hAnsi="Liberation Serif" w:cs="Liberation Serif"/>
          <w:color w:val="202124"/>
          <w:sz w:val="24"/>
          <w:szCs w:val="24"/>
          <w:u w:val="single"/>
          <w:shd w:val="clear" w:color="auto" w:fill="F8F9FA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color w:val="202124"/>
          <w:sz w:val="24"/>
          <w:szCs w:val="24"/>
          <w:u w:val="single"/>
          <w:shd w:val="clear" w:color="auto" w:fill="F8F9FA"/>
        </w:rPr>
        <w:t>readiness</w:t>
      </w:r>
      <w:proofErr w:type="spellEnd"/>
      <w:r>
        <w:rPr>
          <w:rFonts w:ascii="Liberation Serif" w:eastAsia="Liberation Serif" w:hAnsi="Liberation Serif" w:cs="Liberation Serif"/>
          <w:color w:val="202124"/>
          <w:sz w:val="24"/>
          <w:szCs w:val="24"/>
          <w:u w:val="single"/>
          <w:shd w:val="clear" w:color="auto" w:fill="F8F9FA"/>
        </w:rPr>
        <w:t xml:space="preserve">, </w:t>
      </w:r>
      <w:proofErr w:type="spellStart"/>
      <w:r>
        <w:rPr>
          <w:rFonts w:ascii="Liberation Serif" w:eastAsia="Liberation Serif" w:hAnsi="Liberation Serif" w:cs="Liberation Serif"/>
          <w:color w:val="202124"/>
          <w:sz w:val="24"/>
          <w:szCs w:val="24"/>
          <w:u w:val="single"/>
          <w:shd w:val="clear" w:color="auto" w:fill="F8F9FA"/>
        </w:rPr>
        <w:t>learning</w:t>
      </w:r>
      <w:proofErr w:type="spellEnd"/>
      <w:r>
        <w:rPr>
          <w:rFonts w:ascii="Liberation Serif" w:eastAsia="Liberation Serif" w:hAnsi="Liberation Serif" w:cs="Liberation Serif"/>
          <w:color w:val="202124"/>
          <w:sz w:val="24"/>
          <w:szCs w:val="24"/>
          <w:u w:val="single"/>
          <w:shd w:val="clear" w:color="auto" w:fill="F8F9FA"/>
        </w:rPr>
        <w:t xml:space="preserve">, </w:t>
      </w:r>
      <w:proofErr w:type="spellStart"/>
      <w:r>
        <w:rPr>
          <w:rFonts w:ascii="Liberation Serif" w:eastAsia="Liberation Serif" w:hAnsi="Liberation Serif" w:cs="Liberation Serif"/>
          <w:color w:val="202124"/>
          <w:sz w:val="24"/>
          <w:szCs w:val="24"/>
          <w:u w:val="single"/>
          <w:shd w:val="clear" w:color="auto" w:fill="F8F9FA"/>
        </w:rPr>
        <w:t>development</w:t>
      </w:r>
      <w:proofErr w:type="spellEnd"/>
      <w:r>
        <w:rPr>
          <w:rFonts w:ascii="Liberation Serif" w:eastAsia="Liberation Serif" w:hAnsi="Liberation Serif" w:cs="Liberation Serif"/>
          <w:color w:val="202124"/>
          <w:sz w:val="24"/>
          <w:szCs w:val="24"/>
          <w:u w:val="single"/>
          <w:shd w:val="clear" w:color="auto" w:fill="F8F9FA"/>
        </w:rPr>
        <w:t xml:space="preserve">, </w:t>
      </w:r>
      <w:proofErr w:type="spellStart"/>
      <w:r>
        <w:rPr>
          <w:rFonts w:ascii="Liberation Serif" w:eastAsia="Liberation Serif" w:hAnsi="Liberation Serif" w:cs="Liberation Serif"/>
          <w:color w:val="202124"/>
          <w:sz w:val="24"/>
          <w:szCs w:val="24"/>
          <w:u w:val="single"/>
          <w:shd w:val="clear" w:color="auto" w:fill="F8F9FA"/>
        </w:rPr>
        <w:t>preschool</w:t>
      </w:r>
      <w:proofErr w:type="spellEnd"/>
      <w:r>
        <w:rPr>
          <w:rFonts w:ascii="Liberation Serif" w:eastAsia="Liberation Serif" w:hAnsi="Liberation Serif" w:cs="Liberation Serif"/>
          <w:color w:val="202124"/>
          <w:sz w:val="24"/>
          <w:szCs w:val="24"/>
          <w:u w:val="single"/>
          <w:shd w:val="clear" w:color="auto" w:fill="F8F9FA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color w:val="202124"/>
          <w:sz w:val="24"/>
          <w:szCs w:val="24"/>
          <w:u w:val="single"/>
          <w:shd w:val="clear" w:color="auto" w:fill="F8F9FA"/>
        </w:rPr>
        <w:t>age</w:t>
      </w:r>
      <w:proofErr w:type="spellEnd"/>
      <w:r>
        <w:rPr>
          <w:rFonts w:ascii="Liberation Serif" w:eastAsia="Liberation Serif" w:hAnsi="Liberation Serif" w:cs="Liberation Serif"/>
          <w:color w:val="202124"/>
          <w:sz w:val="24"/>
          <w:szCs w:val="24"/>
          <w:u w:val="single"/>
          <w:shd w:val="clear" w:color="auto" w:fill="F8F9FA"/>
        </w:rPr>
        <w:t xml:space="preserve">, </w:t>
      </w:r>
      <w:proofErr w:type="spellStart"/>
      <w:r>
        <w:rPr>
          <w:rFonts w:ascii="Liberation Serif" w:eastAsia="Liberation Serif" w:hAnsi="Liberation Serif" w:cs="Liberation Serif"/>
          <w:color w:val="202124"/>
          <w:sz w:val="24"/>
          <w:szCs w:val="24"/>
          <w:u w:val="single"/>
          <w:shd w:val="clear" w:color="auto" w:fill="F8F9FA"/>
        </w:rPr>
        <w:t>school</w:t>
      </w:r>
      <w:proofErr w:type="spellEnd"/>
    </w:p>
    <w:p w14:paraId="00000036" w14:textId="77777777" w:rsidR="004513E5" w:rsidRDefault="00E674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</w:t>
      </w:r>
    </w:p>
    <w:p w14:paraId="00000037" w14:textId="77777777" w:rsidR="004513E5" w:rsidRDefault="00E674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                                                       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vertAlign w:val="superscript"/>
        </w:rPr>
        <w:t>до 10 слів</w:t>
      </w:r>
    </w:p>
    <w:p w14:paraId="00000038" w14:textId="77777777" w:rsidR="004513E5" w:rsidRDefault="00E674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</w:p>
    <w:p w14:paraId="00000039" w14:textId="77777777" w:rsidR="004513E5" w:rsidRDefault="00E674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Анотація</w:t>
      </w:r>
    </w:p>
    <w:p w14:paraId="0000003A" w14:textId="77777777" w:rsidR="004513E5" w:rsidRDefault="00E674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українською: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Мизак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О.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І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>.</w:t>
      </w:r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Дослідження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психологічної готовності дітей до навчання у школі</w:t>
      </w:r>
      <w:r>
        <w:rPr>
          <w:color w:val="000000"/>
          <w:sz w:val="24"/>
          <w:szCs w:val="24"/>
          <w:u w:val="single"/>
        </w:rPr>
        <w:t xml:space="preserve">. – Рукопис.                                                                                                                                           </w:t>
      </w:r>
    </w:p>
    <w:p w14:paraId="0000003B" w14:textId="77777777" w:rsidR="004513E5" w:rsidRDefault="00E674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           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             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vertAlign w:val="superscript"/>
        </w:rPr>
        <w:t>200-300 слів</w:t>
      </w:r>
    </w:p>
    <w:p w14:paraId="0000003C" w14:textId="77777777" w:rsidR="004513E5" w:rsidRDefault="00E674B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Кваліфікаційна робота на здобуття освітнього ступеня «Бакалавр» за спеціальністю 053 – «Психологія» – Тернопільський національний технічний університет ім. І. Пулюя. – Тернопіль, 202</w:t>
      </w:r>
      <w:r>
        <w:rPr>
          <w:sz w:val="28"/>
          <w:szCs w:val="28"/>
          <w:u w:val="single"/>
        </w:rPr>
        <w:t>4</w:t>
      </w:r>
      <w:r>
        <w:rPr>
          <w:color w:val="000000"/>
          <w:sz w:val="28"/>
          <w:szCs w:val="28"/>
          <w:u w:val="single"/>
        </w:rPr>
        <w:t>.</w:t>
      </w:r>
    </w:p>
    <w:p w14:paraId="0000003D" w14:textId="77777777" w:rsidR="004513E5" w:rsidRDefault="00E674B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кваліфікаційній роботі проаналізовано різні підходи до пояснення психологічної готовності старших дошкільників до навчання в школі, описано психологічні особливості розвитку дітей старшого дошкільного віку, виділено критерії психологічної готовності діте</w:t>
      </w:r>
      <w:r>
        <w:rPr>
          <w:sz w:val="28"/>
          <w:szCs w:val="28"/>
          <w:u w:val="single"/>
        </w:rPr>
        <w:t xml:space="preserve">й до навчання у школі, експериментально досліджено рівні психологічної готовності старших дошкільників до навчання в школі. Відповідно до отриманих результатів експериментального дослідження розроблено та запропоновано </w:t>
      </w:r>
      <w:proofErr w:type="spellStart"/>
      <w:r>
        <w:rPr>
          <w:sz w:val="28"/>
          <w:szCs w:val="28"/>
          <w:u w:val="single"/>
        </w:rPr>
        <w:t>психокорекційну</w:t>
      </w:r>
      <w:proofErr w:type="spellEnd"/>
      <w:r>
        <w:rPr>
          <w:sz w:val="28"/>
          <w:szCs w:val="28"/>
          <w:u w:val="single"/>
        </w:rPr>
        <w:t xml:space="preserve"> програму формування п</w:t>
      </w:r>
      <w:r>
        <w:rPr>
          <w:sz w:val="28"/>
          <w:szCs w:val="28"/>
          <w:u w:val="single"/>
        </w:rPr>
        <w:t>сихологічної готовності старших дошкільників до навчання в школі та методичні рекомендації для батьків щодо формування готовності дітей до навчання в школі.</w:t>
      </w:r>
    </w:p>
    <w:p w14:paraId="0000003E" w14:textId="77777777" w:rsidR="004513E5" w:rsidRDefault="00E674B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Важливим чинником успішного навчання дітей у школі є їхня підготовленість на належному рівні. Вмінн</w:t>
      </w:r>
      <w:r>
        <w:rPr>
          <w:sz w:val="28"/>
          <w:szCs w:val="28"/>
          <w:u w:val="single"/>
        </w:rPr>
        <w:t>я і навички, рівень розвитку пізнавальних процесів і пізнавальної діяльності, а також особливості розвитку інтересів і мотивів відіграють визначальну роль у готовності дитини до засвоєння шкільної програми.</w:t>
      </w:r>
    </w:p>
    <w:p w14:paraId="0000003F" w14:textId="77777777" w:rsidR="004513E5" w:rsidRDefault="00E674B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Старший дошкільний вік, який охоплює дітей віком </w:t>
      </w:r>
      <w:r>
        <w:rPr>
          <w:sz w:val="28"/>
          <w:szCs w:val="28"/>
          <w:u w:val="single"/>
        </w:rPr>
        <w:t>від 5 до 7 років, є важливим етапом психічного розвитку, що супроводжується значними новоутвореннями. У цьому віці спостерігається переважання суспільно значущих мотивів над особистісними. Інтенсивний розвиток вищих психічних функцій, таких як наочно-образ</w:t>
      </w:r>
      <w:r>
        <w:rPr>
          <w:sz w:val="28"/>
          <w:szCs w:val="28"/>
          <w:u w:val="single"/>
        </w:rPr>
        <w:t>не мислення, довільне запам’ятовування та внутрішня уява, забезпечується адекватною самооцінкою дітей цього віку, що сприяє їхньому об’єктивному оцінюванню власної діяльності. Пізнавальний розвиток дошкільнят пов’язаний з активним розвитком таких психічних</w:t>
      </w:r>
      <w:r>
        <w:rPr>
          <w:sz w:val="28"/>
          <w:szCs w:val="28"/>
          <w:u w:val="single"/>
        </w:rPr>
        <w:t xml:space="preserve"> процесів, як увага, пам’ять, мислення, сприйняття, уява та мовлення, і заснований на активній грі та спілкуванні з дорослими. </w:t>
      </w:r>
    </w:p>
    <w:p w14:paraId="00000040" w14:textId="77777777" w:rsidR="004513E5" w:rsidRDefault="00E674B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Поняття «готовність до школи» представляє собою складне </w:t>
      </w:r>
      <w:proofErr w:type="spellStart"/>
      <w:r>
        <w:rPr>
          <w:sz w:val="28"/>
          <w:szCs w:val="28"/>
          <w:u w:val="single"/>
        </w:rPr>
        <w:t>психологопедагогічне</w:t>
      </w:r>
      <w:proofErr w:type="spellEnd"/>
      <w:r>
        <w:rPr>
          <w:sz w:val="28"/>
          <w:szCs w:val="28"/>
          <w:u w:val="single"/>
        </w:rPr>
        <w:t xml:space="preserve"> утворення, що включає якісні особливості інтелектуа</w:t>
      </w:r>
      <w:r>
        <w:rPr>
          <w:sz w:val="28"/>
          <w:szCs w:val="28"/>
          <w:u w:val="single"/>
        </w:rPr>
        <w:t>льного розвитку дитини та її психологічні характеристики, необхідні для успішного навчання в школі. Невід’ємною складовою готовності є досвід, який включає знання, уміння і навички, набуті у спілкуванні та діяльності дитини на момент вступу до школи. Важли</w:t>
      </w:r>
      <w:r>
        <w:rPr>
          <w:sz w:val="28"/>
          <w:szCs w:val="28"/>
          <w:u w:val="single"/>
        </w:rPr>
        <w:t>ву роль у підготовці дитини до школи відіграє навчальний аспект.</w:t>
      </w:r>
    </w:p>
    <w:p w14:paraId="00000041" w14:textId="77777777" w:rsidR="004513E5" w:rsidRDefault="00E674B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Для підвищення якості підготовки дітей дошкільного віку до навчання в умовах Нової української школи, вихователям ЗДО надано методичні рекомендації, що включають прийоми та вправи для формува</w:t>
      </w:r>
      <w:r>
        <w:rPr>
          <w:sz w:val="28"/>
          <w:szCs w:val="28"/>
          <w:u w:val="single"/>
        </w:rPr>
        <w:t xml:space="preserve">ння позитивного ставлення до навчання, розвитку пізнавального інтересу, формування навчальної мотивації, а також вправи для розвитку інтелектуальної готовності, такі як порівняння, аналіз, знаходження </w:t>
      </w:r>
      <w:proofErr w:type="spellStart"/>
      <w:r>
        <w:rPr>
          <w:sz w:val="28"/>
          <w:szCs w:val="28"/>
          <w:u w:val="single"/>
        </w:rPr>
        <w:t>подібностей</w:t>
      </w:r>
      <w:proofErr w:type="spellEnd"/>
      <w:r>
        <w:rPr>
          <w:sz w:val="28"/>
          <w:szCs w:val="28"/>
          <w:u w:val="single"/>
        </w:rPr>
        <w:t>, розвиток мислення та мовлення.</w:t>
      </w:r>
    </w:p>
    <w:p w14:paraId="00000042" w14:textId="77777777" w:rsidR="004513E5" w:rsidRDefault="00E674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</w:t>
      </w:r>
    </w:p>
    <w:p w14:paraId="00000043" w14:textId="77777777" w:rsidR="004513E5" w:rsidRDefault="00E674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англійською: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Myzak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O. I.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Study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of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children's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psychological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readiness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to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study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at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school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. -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M</w:t>
      </w:r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anuscript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.</w:t>
      </w:r>
    </w:p>
    <w:p w14:paraId="00000044" w14:textId="77777777" w:rsidR="004513E5" w:rsidRDefault="00E674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                                                                   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  <w:vertAlign w:val="superscript"/>
        </w:rPr>
        <w:t>200-300 слів</w:t>
      </w:r>
    </w:p>
    <w:p w14:paraId="00000045" w14:textId="77777777" w:rsidR="004513E5" w:rsidRDefault="00E674B3">
      <w:pPr>
        <w:widowControl w:val="0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u w:val="single"/>
        </w:rPr>
      </w:pP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lastRenderedPageBreak/>
        <w:t>In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the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qualification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work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,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various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approaches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to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explaining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the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psychological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readiness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of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older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preschoolers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to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study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at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school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were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analyzed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,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the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psychological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features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of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the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development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of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older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preschoolers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were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described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,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the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criteria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of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psychologica</w:t>
      </w:r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l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readiness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of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children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to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study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at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school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were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identified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,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and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the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levels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of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psychological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readiness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of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older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preschoolers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for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schooling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were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experimentally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investigated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.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According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to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the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obtained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results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of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the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experimental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research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, a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psychocorrective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p</w:t>
      </w:r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rogram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for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the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formation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of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the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psychological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readiness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of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older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preschoolers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to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study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at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school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and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methodical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recommendations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for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parents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on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the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formation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of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children's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readiness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for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schooling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were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developed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and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proposed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.</w:t>
      </w:r>
    </w:p>
    <w:p w14:paraId="00000046" w14:textId="77777777" w:rsidR="004513E5" w:rsidRDefault="00E674B3">
      <w:pPr>
        <w:widowControl w:val="0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u w:val="single"/>
        </w:rPr>
      </w:pP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An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important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factor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in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the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succe</w:t>
      </w:r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ssful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education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of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children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at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school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is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their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preparation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at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the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appropriate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level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.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Skills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and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abilities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,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the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level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of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development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of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cognitive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processes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and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cognitive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activity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,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as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well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as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the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specifics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of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the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development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of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interests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and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motives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play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a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d</w:t>
      </w:r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ecisive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role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in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the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child's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readiness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to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learn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the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school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curriculum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.</w:t>
      </w:r>
    </w:p>
    <w:p w14:paraId="00000047" w14:textId="77777777" w:rsidR="004513E5" w:rsidRDefault="00E674B3">
      <w:pPr>
        <w:widowControl w:val="0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u w:val="single"/>
        </w:rPr>
      </w:pP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Senior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preschool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age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,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which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includes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children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aged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5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to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7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years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,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is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an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important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stage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of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mental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development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,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accompanied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by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significant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neoplasms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.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At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this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age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,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there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is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a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predominance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o</w:t>
      </w:r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f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socially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significant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motives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over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personal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ones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.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Intensive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development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of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higher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mental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functions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,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such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as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visual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thinking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,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voluntary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memorization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and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internal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imagination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,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is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ensured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by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adequate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self-esteem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of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children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of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this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age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,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which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contributes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to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their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objective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evaluation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of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their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own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activities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.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Cognitive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development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of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preschoolers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is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associated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with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the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active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development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of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such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mental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processes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as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attention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,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memory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,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thinking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,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perception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,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imagination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and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speech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,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and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is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based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on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active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play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and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communication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with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adults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.</w:t>
      </w:r>
    </w:p>
    <w:p w14:paraId="00000048" w14:textId="77777777" w:rsidR="004513E5" w:rsidRDefault="00E674B3">
      <w:pPr>
        <w:widowControl w:val="0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u w:val="single"/>
        </w:rPr>
      </w:pP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The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concept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of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"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readiness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for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school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"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is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a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complex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psycho-pedagogical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education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,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which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includes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the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qualitative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features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of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a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child's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intellectual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development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and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his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psychological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characteristics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,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which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are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necessary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for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succes</w:t>
      </w:r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sful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schooling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.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An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integral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component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of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readiness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is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experience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,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which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includes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knowledge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,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skills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and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abilities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acquired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in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communication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and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activities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of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the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child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at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the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time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of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entering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school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.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The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educational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aspect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plays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an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important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role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in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prepari</w:t>
      </w:r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ng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a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child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for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school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.</w:t>
      </w:r>
    </w:p>
    <w:p w14:paraId="00000049" w14:textId="77777777" w:rsidR="004513E5" w:rsidRDefault="00E674B3">
      <w:pPr>
        <w:widowControl w:val="0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u w:val="single"/>
        </w:rPr>
      </w:pP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In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order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to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improve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the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quality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of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preparing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preschool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children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to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study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in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the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conditions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of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the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New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Ukrainian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School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,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teachers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of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special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educational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institutions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were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given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methodological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recommendations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,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which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include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methods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and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exercises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for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forming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a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positive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attitude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to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study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,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developing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cognitive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interest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,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forming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educational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motivation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,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as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well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as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exercises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for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developing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intellectual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readiness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,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such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as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such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as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comparison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,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analysis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,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finding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similarities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,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developing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thinking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and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speaking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>.</w:t>
      </w:r>
    </w:p>
    <w:p w14:paraId="0000004A" w14:textId="77777777" w:rsidR="004513E5" w:rsidRDefault="004513E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u w:val="single"/>
        </w:rPr>
      </w:pPr>
    </w:p>
    <w:sectPr w:rsidR="004513E5">
      <w:pgSz w:w="11906" w:h="16838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E5"/>
    <w:rsid w:val="004513E5"/>
    <w:rsid w:val="00E6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8CC99-8153-48C1-A058-46E79B02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4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a4">
    <w:name w:val="Звичайний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eastAsia="Arial Unicode MS" w:hAnsi="Liberation Serif" w:cs="Arial Unicode MS"/>
      <w:kern w:val="1"/>
      <w:position w:val="-1"/>
      <w:sz w:val="24"/>
      <w:szCs w:val="24"/>
      <w:lang w:eastAsia="zh-CN" w:bidi="hi-IN"/>
    </w:rPr>
  </w:style>
  <w:style w:type="character" w:customStyle="1" w:styleId="a6">
    <w:name w:val="Шрифт абзацу за промовчанням"/>
    <w:rPr>
      <w:w w:val="100"/>
      <w:position w:val="-1"/>
      <w:effect w:val="none"/>
      <w:vertAlign w:val="baseline"/>
      <w:cs w:val="0"/>
      <w:em w:val="none"/>
    </w:rPr>
  </w:style>
  <w:style w:type="table" w:customStyle="1" w:styleId="a7">
    <w:name w:val="Звичайна таблиця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8">
    <w:name w:val="Немає списку"/>
  </w:style>
  <w:style w:type="paragraph" w:customStyle="1" w:styleId="a5">
    <w:name w:val="Основний текст"/>
    <w:basedOn w:val="a4"/>
    <w:pPr>
      <w:spacing w:after="140" w:line="288" w:lineRule="auto"/>
    </w:pPr>
  </w:style>
  <w:style w:type="paragraph" w:styleId="a9">
    <w:name w:val="List"/>
    <w:basedOn w:val="a5"/>
  </w:style>
  <w:style w:type="paragraph" w:customStyle="1" w:styleId="aa">
    <w:name w:val="Назва об'єкта"/>
    <w:basedOn w:val="a4"/>
    <w:pPr>
      <w:suppressLineNumbers/>
      <w:spacing w:before="120" w:after="120"/>
    </w:pPr>
    <w:rPr>
      <w:i/>
      <w:iCs/>
    </w:rPr>
  </w:style>
  <w:style w:type="paragraph" w:customStyle="1" w:styleId="ab">
    <w:name w:val="Покажчик"/>
    <w:basedOn w:val="a4"/>
    <w:pPr>
      <w:suppressLineNumbers/>
    </w:pPr>
  </w:style>
  <w:style w:type="paragraph" w:customStyle="1" w:styleId="ac">
    <w:name w:val="Вміст таблиці"/>
    <w:basedOn w:val="a4"/>
    <w:pPr>
      <w:suppressLineNumbers/>
    </w:pPr>
  </w:style>
  <w:style w:type="paragraph" w:customStyle="1" w:styleId="ad">
    <w:name w:val="Заголовок таблиці"/>
    <w:basedOn w:val="ac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MNaQIDJVT7pJUuYkQpwdNLMHzw==">CgMxLjAyCGguZ2pkZ3hzOAByITFHS212MnpreEtDTEJQbnVWZHF5cG9sM0t2YVFsZXlKQQ==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8052</Words>
  <Characters>4590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zzz</cp:lastModifiedBy>
  <cp:revision>2</cp:revision>
  <dcterms:created xsi:type="dcterms:W3CDTF">2024-07-17T05:02:00Z</dcterms:created>
  <dcterms:modified xsi:type="dcterms:W3CDTF">2024-07-17T05:02:00Z</dcterms:modified>
</cp:coreProperties>
</file>