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C3" w:rsidRPr="009A10BF" w:rsidRDefault="0026706B" w:rsidP="002670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10BF">
        <w:rPr>
          <w:rFonts w:ascii="Times New Roman" w:hAnsi="Times New Roman" w:cs="Times New Roman"/>
          <w:color w:val="000000"/>
          <w:sz w:val="24"/>
          <w:szCs w:val="24"/>
        </w:rPr>
        <w:t>УДК 338.4</w:t>
      </w:r>
    </w:p>
    <w:p w:rsidR="006D0202" w:rsidRDefault="006D0202" w:rsidP="00B4637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E257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Артеменко Людмила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</w:p>
    <w:p w:rsidR="006D0202" w:rsidRDefault="006D0202" w:rsidP="00B46370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кандидат економічних наук, доцент</w:t>
      </w:r>
    </w:p>
    <w:p w:rsidR="006D0202" w:rsidRDefault="006D0202" w:rsidP="006D020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доцент кафедри економіки та фінансів</w:t>
      </w:r>
    </w:p>
    <w:p w:rsidR="006D0202" w:rsidRDefault="006D0202" w:rsidP="006D020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                                    </w:t>
      </w:r>
      <w:r w:rsidRPr="003E25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Тернопільський національний технічний університет імені Івана Пулюя</w:t>
      </w:r>
    </w:p>
    <w:p w:rsidR="006D0202" w:rsidRPr="00FE6BF6" w:rsidRDefault="006D0202" w:rsidP="006D020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875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Тернопіль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Україна</w:t>
      </w:r>
    </w:p>
    <w:p w:rsidR="00900608" w:rsidRDefault="00900608" w:rsidP="009006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0608" w:rsidRPr="00A03BB2" w:rsidRDefault="00A03BB2" w:rsidP="00A03BB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5630B">
        <w:rPr>
          <w:rFonts w:ascii="Times New Roman" w:hAnsi="Times New Roman" w:cs="Times New Roman"/>
          <w:b/>
          <w:sz w:val="24"/>
          <w:szCs w:val="24"/>
        </w:rPr>
        <w:t>Liudmyla  Artemenko</w:t>
      </w:r>
      <w:r w:rsidR="0090060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                               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                     </w:t>
      </w:r>
    </w:p>
    <w:p w:rsidR="00900608" w:rsidRDefault="00900608" w:rsidP="0090060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  <w:r w:rsidR="00A03B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PhD (Economics), Docent Associate Professor </w:t>
      </w:r>
    </w:p>
    <w:p w:rsidR="00900608" w:rsidRDefault="00900608" w:rsidP="0090060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="00A03B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Department of Economics and Finance </w:t>
      </w:r>
    </w:p>
    <w:p w:rsidR="00900608" w:rsidRDefault="00900608" w:rsidP="0090060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Ternopil</w:t>
      </w:r>
      <w:r w:rsidRPr="00DE7A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Ivan</w:t>
      </w:r>
      <w:r w:rsidRPr="00DE7A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Puluj</w:t>
      </w:r>
      <w:r w:rsidRPr="00DE7A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National</w:t>
      </w:r>
      <w:r w:rsidRPr="00DE7A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Technical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University</w:t>
      </w:r>
      <w:r w:rsidRPr="00DE7A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00608" w:rsidRDefault="00900608" w:rsidP="00A03BB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Ternopil</w:t>
      </w:r>
      <w:r w:rsidRPr="00106B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FA16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Ukraine</w:t>
      </w:r>
    </w:p>
    <w:p w:rsidR="008A6A8D" w:rsidRPr="008A6A8D" w:rsidRDefault="008A6A8D" w:rsidP="008A6A8D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A6A8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ПРОБЛЕМНІ АСПЕКТИ РИНКУ ЗЕРНА УКРАЇНИ</w:t>
      </w:r>
    </w:p>
    <w:p w:rsidR="00C60B35" w:rsidRDefault="00C60B35" w:rsidP="00C60B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PROBLEMATIC ASPECTS OF UKRAIAN GRAIN MARKET</w:t>
      </w:r>
    </w:p>
    <w:p w:rsidR="00A03BB2" w:rsidRPr="00C60B35" w:rsidRDefault="00A03BB2" w:rsidP="00C60B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C2FBD" w:rsidRPr="00CE55BF" w:rsidRDefault="0026706B" w:rsidP="00EC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06B">
        <w:rPr>
          <w:rFonts w:ascii="Times New Roman" w:hAnsi="Times New Roman" w:cs="Times New Roman"/>
          <w:sz w:val="24"/>
          <w:szCs w:val="24"/>
        </w:rPr>
        <w:t xml:space="preserve">Вітчизняний ринок зерна є </w:t>
      </w:r>
      <w:r>
        <w:rPr>
          <w:rFonts w:ascii="Times New Roman" w:hAnsi="Times New Roman" w:cs="Times New Roman"/>
          <w:sz w:val="24"/>
          <w:szCs w:val="24"/>
        </w:rPr>
        <w:t>стратегічною га</w:t>
      </w:r>
      <w:r w:rsidR="00EC2FBD">
        <w:rPr>
          <w:rFonts w:ascii="Times New Roman" w:hAnsi="Times New Roman" w:cs="Times New Roman"/>
          <w:sz w:val="24"/>
          <w:szCs w:val="24"/>
        </w:rPr>
        <w:t xml:space="preserve">луззю національної економіки та </w:t>
      </w:r>
      <w:r>
        <w:rPr>
          <w:rFonts w:ascii="Times New Roman" w:hAnsi="Times New Roman" w:cs="Times New Roman"/>
          <w:sz w:val="24"/>
          <w:szCs w:val="24"/>
        </w:rPr>
        <w:t xml:space="preserve">становить  </w:t>
      </w:r>
      <w:r w:rsidRPr="0026706B">
        <w:rPr>
          <w:rFonts w:ascii="Times New Roman" w:hAnsi="Times New Roman" w:cs="Times New Roman"/>
          <w:sz w:val="24"/>
          <w:szCs w:val="24"/>
        </w:rPr>
        <w:t xml:space="preserve">основу продовольчої безпеки держави. </w:t>
      </w:r>
      <w:r w:rsidR="00E73983" w:rsidRPr="00E73983">
        <w:rPr>
          <w:rFonts w:ascii="Times New Roman" w:hAnsi="Times New Roman" w:cs="Times New Roman"/>
          <w:sz w:val="24"/>
          <w:szCs w:val="24"/>
        </w:rPr>
        <w:t xml:space="preserve">До війни </w:t>
      </w:r>
      <w:r w:rsidR="00E73983">
        <w:rPr>
          <w:rFonts w:ascii="Times New Roman" w:hAnsi="Times New Roman" w:cs="Times New Roman"/>
          <w:sz w:val="24"/>
          <w:szCs w:val="24"/>
        </w:rPr>
        <w:t xml:space="preserve">на </w:t>
      </w:r>
      <w:r w:rsidR="00E73983" w:rsidRPr="00E73983">
        <w:rPr>
          <w:rFonts w:ascii="Times New Roman" w:hAnsi="Times New Roman" w:cs="Times New Roman"/>
          <w:sz w:val="24"/>
          <w:szCs w:val="24"/>
        </w:rPr>
        <w:t xml:space="preserve">сільське господарство </w:t>
      </w:r>
      <w:r w:rsidR="00E73983">
        <w:rPr>
          <w:rFonts w:ascii="Times New Roman" w:hAnsi="Times New Roman" w:cs="Times New Roman"/>
          <w:sz w:val="24"/>
          <w:szCs w:val="24"/>
        </w:rPr>
        <w:t xml:space="preserve">припадало </w:t>
      </w:r>
      <w:r w:rsidR="00E73983" w:rsidRPr="00E73983">
        <w:rPr>
          <w:rFonts w:ascii="Times New Roman" w:hAnsi="Times New Roman" w:cs="Times New Roman"/>
          <w:sz w:val="24"/>
          <w:szCs w:val="24"/>
        </w:rPr>
        <w:t xml:space="preserve">20% </w:t>
      </w:r>
      <w:r w:rsidR="00E73983">
        <w:rPr>
          <w:rFonts w:ascii="Times New Roman" w:hAnsi="Times New Roman" w:cs="Times New Roman"/>
          <w:sz w:val="24"/>
          <w:szCs w:val="24"/>
        </w:rPr>
        <w:t>ВВП</w:t>
      </w:r>
      <w:r w:rsidR="00532C6D">
        <w:rPr>
          <w:rFonts w:ascii="Times New Roman" w:hAnsi="Times New Roman" w:cs="Times New Roman"/>
          <w:sz w:val="24"/>
          <w:szCs w:val="24"/>
        </w:rPr>
        <w:t xml:space="preserve">, </w:t>
      </w:r>
      <w:r w:rsidR="00E73983">
        <w:rPr>
          <w:rFonts w:ascii="Times New Roman" w:hAnsi="Times New Roman" w:cs="Times New Roman"/>
          <w:sz w:val="24"/>
          <w:szCs w:val="24"/>
        </w:rPr>
        <w:t xml:space="preserve">40% українського експорту, держава  </w:t>
      </w:r>
      <w:r w:rsidR="00E73983" w:rsidRPr="00E73983">
        <w:rPr>
          <w:rFonts w:ascii="Times New Roman" w:hAnsi="Times New Roman" w:cs="Times New Roman"/>
          <w:sz w:val="24"/>
          <w:szCs w:val="24"/>
        </w:rPr>
        <w:t>покривала половину потреб</w:t>
      </w:r>
      <w:r w:rsidR="00CE55BF">
        <w:rPr>
          <w:rFonts w:ascii="Times New Roman" w:hAnsi="Times New Roman" w:cs="Times New Roman"/>
          <w:sz w:val="24"/>
          <w:szCs w:val="24"/>
        </w:rPr>
        <w:t xml:space="preserve"> Світової харчової програми ООН</w:t>
      </w:r>
      <w:r w:rsidR="00EC2FBD">
        <w:rPr>
          <w:rFonts w:ascii="Times New Roman" w:hAnsi="Times New Roman" w:cs="Times New Roman"/>
          <w:sz w:val="24"/>
          <w:szCs w:val="24"/>
        </w:rPr>
        <w:t xml:space="preserve"> </w:t>
      </w:r>
      <w:r w:rsidR="00CE55BF" w:rsidRPr="00CE55BF">
        <w:rPr>
          <w:rFonts w:ascii="Times New Roman" w:hAnsi="Times New Roman" w:cs="Times New Roman"/>
          <w:iCs/>
          <w:color w:val="000000"/>
          <w:sz w:val="24"/>
          <w:szCs w:val="24"/>
        </w:rPr>
        <w:t>[1]</w:t>
      </w:r>
      <w:r w:rsidR="00CE55B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210C26" w:rsidRDefault="0026706B" w:rsidP="00382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6706B">
        <w:rPr>
          <w:rFonts w:ascii="Times New Roman" w:hAnsi="Times New Roman" w:cs="Times New Roman"/>
          <w:sz w:val="24"/>
          <w:szCs w:val="24"/>
        </w:rPr>
        <w:t>За час</w:t>
      </w:r>
      <w:r w:rsidR="0041330A">
        <w:rPr>
          <w:rFonts w:ascii="Times New Roman" w:hAnsi="Times New Roman" w:cs="Times New Roman"/>
          <w:sz w:val="24"/>
          <w:szCs w:val="24"/>
        </w:rPr>
        <w:t>и</w:t>
      </w:r>
      <w:r w:rsidRPr="0026706B">
        <w:rPr>
          <w:rFonts w:ascii="Times New Roman" w:hAnsi="Times New Roman" w:cs="Times New Roman"/>
          <w:sz w:val="24"/>
          <w:szCs w:val="24"/>
        </w:rPr>
        <w:t xml:space="preserve"> незалежності </w:t>
      </w:r>
      <w:r w:rsidR="00E73983">
        <w:rPr>
          <w:rFonts w:ascii="Times New Roman" w:hAnsi="Times New Roman" w:cs="Times New Roman"/>
          <w:sz w:val="24"/>
          <w:szCs w:val="24"/>
        </w:rPr>
        <w:t>статус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599">
        <w:rPr>
          <w:rFonts w:ascii="Times New Roman" w:hAnsi="Times New Roman" w:cs="Times New Roman"/>
          <w:sz w:val="24"/>
          <w:szCs w:val="24"/>
        </w:rPr>
        <w:t xml:space="preserve">України, як </w:t>
      </w:r>
      <w:r w:rsidR="00E739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житниці</w:t>
      </w:r>
      <w:r w:rsidR="00E73983">
        <w:rPr>
          <w:rFonts w:ascii="Times New Roman" w:hAnsi="Times New Roman" w:cs="Times New Roman"/>
          <w:sz w:val="24"/>
          <w:szCs w:val="24"/>
        </w:rPr>
        <w:t>»</w:t>
      </w:r>
      <w:r w:rsidR="00553020">
        <w:rPr>
          <w:rFonts w:ascii="Times New Roman" w:hAnsi="Times New Roman" w:cs="Times New Roman"/>
          <w:sz w:val="24"/>
          <w:szCs w:val="24"/>
        </w:rPr>
        <w:t>,</w:t>
      </w:r>
      <w:r w:rsidR="00E73983">
        <w:rPr>
          <w:rFonts w:ascii="Times New Roman" w:hAnsi="Times New Roman" w:cs="Times New Roman"/>
          <w:sz w:val="24"/>
          <w:szCs w:val="24"/>
        </w:rPr>
        <w:t xml:space="preserve"> трансформувався у </w:t>
      </w:r>
      <w:r>
        <w:rPr>
          <w:rFonts w:ascii="Times New Roman" w:hAnsi="Times New Roman" w:cs="Times New Roman"/>
          <w:sz w:val="24"/>
          <w:szCs w:val="24"/>
        </w:rPr>
        <w:t>провідного гравця</w:t>
      </w:r>
      <w:r w:rsidR="009A10BF">
        <w:rPr>
          <w:rFonts w:ascii="Times New Roman" w:hAnsi="Times New Roman" w:cs="Times New Roman"/>
          <w:sz w:val="24"/>
          <w:szCs w:val="24"/>
        </w:rPr>
        <w:t xml:space="preserve">  світового </w:t>
      </w:r>
      <w:r w:rsidRPr="0026706B">
        <w:rPr>
          <w:rFonts w:ascii="Times New Roman" w:hAnsi="Times New Roman" w:cs="Times New Roman"/>
          <w:sz w:val="24"/>
          <w:szCs w:val="24"/>
        </w:rPr>
        <w:t xml:space="preserve"> </w:t>
      </w:r>
      <w:r w:rsidR="009A10BF">
        <w:rPr>
          <w:rFonts w:ascii="Times New Roman" w:hAnsi="Times New Roman" w:cs="Times New Roman"/>
          <w:sz w:val="24"/>
          <w:szCs w:val="24"/>
        </w:rPr>
        <w:t>зернового</w:t>
      </w:r>
      <w:r w:rsidR="0041330A">
        <w:rPr>
          <w:rFonts w:ascii="Times New Roman" w:hAnsi="Times New Roman" w:cs="Times New Roman"/>
          <w:sz w:val="24"/>
          <w:szCs w:val="24"/>
        </w:rPr>
        <w:t xml:space="preserve"> ринку, що підтверджується статистичними даними – виробництво зерна зросло у 2,5 рази</w:t>
      </w:r>
      <w:r w:rsidR="00E73983">
        <w:rPr>
          <w:rFonts w:ascii="Times New Roman" w:hAnsi="Times New Roman" w:cs="Times New Roman"/>
          <w:sz w:val="24"/>
          <w:szCs w:val="24"/>
        </w:rPr>
        <w:t>.</w:t>
      </w:r>
      <w:r w:rsidR="0041330A">
        <w:rPr>
          <w:rFonts w:ascii="Times New Roman" w:hAnsi="Times New Roman" w:cs="Times New Roman"/>
          <w:sz w:val="24"/>
          <w:szCs w:val="24"/>
        </w:rPr>
        <w:t xml:space="preserve"> </w:t>
      </w:r>
      <w:r w:rsidR="00FE6D52">
        <w:rPr>
          <w:rFonts w:ascii="Times New Roman" w:hAnsi="Times New Roman" w:cs="Times New Roman"/>
          <w:sz w:val="24"/>
          <w:szCs w:val="24"/>
        </w:rPr>
        <w:t>За інформацією FAO у 2021 році</w:t>
      </w:r>
      <w:r w:rsidR="00E87599">
        <w:rPr>
          <w:rFonts w:ascii="Times New Roman" w:hAnsi="Times New Roman" w:cs="Times New Roman"/>
          <w:sz w:val="24"/>
          <w:szCs w:val="24"/>
        </w:rPr>
        <w:t xml:space="preserve"> держава</w:t>
      </w:r>
      <w:r w:rsidR="00B573E6" w:rsidRPr="00B573E6">
        <w:rPr>
          <w:rFonts w:ascii="Times New Roman" w:hAnsi="Times New Roman" w:cs="Times New Roman"/>
          <w:sz w:val="24"/>
          <w:szCs w:val="24"/>
        </w:rPr>
        <w:t xml:space="preserve"> б</w:t>
      </w:r>
      <w:r w:rsidR="006404BD">
        <w:rPr>
          <w:rFonts w:ascii="Times New Roman" w:hAnsi="Times New Roman" w:cs="Times New Roman"/>
          <w:sz w:val="24"/>
          <w:szCs w:val="24"/>
        </w:rPr>
        <w:t xml:space="preserve">ула </w:t>
      </w:r>
      <w:r w:rsidR="00B573E6" w:rsidRPr="00B573E6">
        <w:rPr>
          <w:rFonts w:ascii="Times New Roman" w:hAnsi="Times New Roman" w:cs="Times New Roman"/>
          <w:sz w:val="24"/>
          <w:szCs w:val="24"/>
        </w:rPr>
        <w:t>третім найбільшим вироб</w:t>
      </w:r>
      <w:r w:rsidR="00B573E6">
        <w:rPr>
          <w:rFonts w:ascii="Times New Roman" w:hAnsi="Times New Roman" w:cs="Times New Roman"/>
          <w:sz w:val="24"/>
          <w:szCs w:val="24"/>
        </w:rPr>
        <w:t xml:space="preserve">ником кукурудзи, ячменя і рапсу, </w:t>
      </w:r>
      <w:r w:rsidR="009A10BF">
        <w:rPr>
          <w:rFonts w:ascii="Times New Roman" w:hAnsi="Times New Roman" w:cs="Times New Roman"/>
          <w:sz w:val="24"/>
          <w:szCs w:val="24"/>
        </w:rPr>
        <w:t xml:space="preserve">шостою – у виробництві </w:t>
      </w:r>
      <w:r w:rsidR="00B573E6" w:rsidRPr="00B573E6">
        <w:rPr>
          <w:rFonts w:ascii="Times New Roman" w:hAnsi="Times New Roman" w:cs="Times New Roman"/>
          <w:sz w:val="24"/>
          <w:szCs w:val="24"/>
        </w:rPr>
        <w:t xml:space="preserve"> пшениці й давала десяту частину світового експорту.</w:t>
      </w:r>
      <w:r w:rsidR="00442FC6" w:rsidRPr="00442FC6">
        <w:rPr>
          <w:rFonts w:ascii="Arimo" w:hAnsi="Arimo" w:cs="Arimo"/>
          <w:color w:val="000000"/>
        </w:rPr>
        <w:t xml:space="preserve"> </w:t>
      </w:r>
      <w:r w:rsidR="00FE6D52">
        <w:rPr>
          <w:rFonts w:ascii="Times New Roman" w:hAnsi="Times New Roman" w:cs="Times New Roman"/>
          <w:color w:val="000000"/>
          <w:sz w:val="24"/>
          <w:szCs w:val="24"/>
        </w:rPr>
        <w:t>Входила у</w:t>
      </w:r>
      <w:r w:rsidR="00586A00">
        <w:rPr>
          <w:rFonts w:ascii="Times New Roman" w:hAnsi="Times New Roman" w:cs="Times New Roman"/>
          <w:color w:val="000000"/>
          <w:sz w:val="24"/>
          <w:szCs w:val="24"/>
        </w:rPr>
        <w:t xml:space="preserve"> п’ятірку провідних </w:t>
      </w:r>
      <w:r w:rsidR="00B46370" w:rsidRPr="00B46370">
        <w:rPr>
          <w:rFonts w:ascii="Times New Roman" w:hAnsi="Times New Roman" w:cs="Times New Roman"/>
          <w:color w:val="000000"/>
          <w:sz w:val="24"/>
          <w:szCs w:val="24"/>
        </w:rPr>
        <w:t>експортер</w:t>
      </w:r>
      <w:r w:rsidR="00B46370">
        <w:rPr>
          <w:rFonts w:ascii="Times New Roman" w:hAnsi="Times New Roman" w:cs="Times New Roman"/>
          <w:color w:val="000000"/>
          <w:sz w:val="24"/>
          <w:szCs w:val="24"/>
        </w:rPr>
        <w:t xml:space="preserve">ів пшениці за результатами 2022 </w:t>
      </w:r>
      <w:r w:rsidR="00FE6D52">
        <w:rPr>
          <w:rFonts w:ascii="Times New Roman" w:hAnsi="Times New Roman" w:cs="Times New Roman"/>
          <w:color w:val="000000"/>
          <w:sz w:val="24"/>
          <w:szCs w:val="24"/>
        </w:rPr>
        <w:t xml:space="preserve">року </w:t>
      </w:r>
      <w:r w:rsidR="00FE6D52">
        <w:rPr>
          <w:rFonts w:ascii="Times New Roman" w:hAnsi="Times New Roman" w:cs="Times New Roman"/>
          <w:color w:val="000000"/>
        </w:rPr>
        <w:t>(рис.1</w:t>
      </w:r>
      <w:r w:rsidR="00501BB5">
        <w:rPr>
          <w:rFonts w:ascii="Times New Roman" w:hAnsi="Times New Roman" w:cs="Times New Roman"/>
          <w:color w:val="000000"/>
        </w:rPr>
        <w:t>)</w:t>
      </w:r>
      <w:r w:rsidR="00FE6D52">
        <w:rPr>
          <w:rFonts w:ascii="Times New Roman" w:hAnsi="Times New Roman" w:cs="Times New Roman"/>
          <w:color w:val="000000"/>
        </w:rPr>
        <w:t>.</w:t>
      </w:r>
    </w:p>
    <w:p w:rsidR="00382283" w:rsidRDefault="00382283" w:rsidP="00382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B35" w:rsidRDefault="00210C26" w:rsidP="003822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2497679E" wp14:editId="5F6EEA25">
            <wp:extent cx="5486400" cy="2466975"/>
            <wp:effectExtent l="0" t="0" r="0" b="4762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10C26" w:rsidRDefault="00382283" w:rsidP="00210C26">
      <w:pPr>
        <w:pStyle w:val="Pa24"/>
        <w:jc w:val="center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Рисунок</w:t>
      </w:r>
      <w:r w:rsidR="00210C26" w:rsidRPr="00B04632">
        <w:rPr>
          <w:rFonts w:ascii="Times New Roman" w:hAnsi="Times New Roman" w:cs="Times New Roman"/>
          <w:bCs/>
          <w:color w:val="000000"/>
        </w:rPr>
        <w:t xml:space="preserve"> 1. </w:t>
      </w:r>
      <w:r w:rsidR="00B84627" w:rsidRPr="00B04632">
        <w:rPr>
          <w:rFonts w:ascii="Times New Roman" w:hAnsi="Times New Roman" w:cs="Times New Roman"/>
          <w:bCs/>
          <w:color w:val="000000"/>
        </w:rPr>
        <w:t>ТОП-5</w:t>
      </w:r>
      <w:r w:rsidR="00E769EA" w:rsidRPr="00B04632">
        <w:rPr>
          <w:rFonts w:ascii="Times New Roman" w:hAnsi="Times New Roman" w:cs="Times New Roman"/>
          <w:bCs/>
          <w:color w:val="000000"/>
        </w:rPr>
        <w:t xml:space="preserve"> країн виробників пшениці в 2022/23 МР</w:t>
      </w:r>
      <w:r w:rsidR="00B04632">
        <w:rPr>
          <w:rFonts w:ascii="Times New Roman" w:hAnsi="Times New Roman" w:cs="Times New Roman"/>
          <w:bCs/>
          <w:color w:val="000000"/>
        </w:rPr>
        <w:t xml:space="preserve"> </w:t>
      </w:r>
      <w:bookmarkStart w:id="0" w:name="_GoBack"/>
      <w:bookmarkEnd w:id="0"/>
    </w:p>
    <w:p w:rsidR="00B04632" w:rsidRPr="00B04632" w:rsidRDefault="00B04632" w:rsidP="00B04632">
      <w:pPr>
        <w:rPr>
          <w:rFonts w:ascii="Times New Roman" w:hAnsi="Times New Roman" w:cs="Times New Roman"/>
          <w:sz w:val="24"/>
          <w:szCs w:val="24"/>
        </w:rPr>
      </w:pPr>
      <w:r w:rsidRPr="00B04632">
        <w:rPr>
          <w:rFonts w:ascii="Times New Roman" w:hAnsi="Times New Roman" w:cs="Times New Roman"/>
          <w:i/>
          <w:sz w:val="24"/>
          <w:szCs w:val="24"/>
        </w:rPr>
        <w:t>Примітка:</w:t>
      </w:r>
      <w:r>
        <w:rPr>
          <w:rFonts w:ascii="Times New Roman" w:hAnsi="Times New Roman" w:cs="Times New Roman"/>
          <w:sz w:val="24"/>
          <w:szCs w:val="24"/>
        </w:rPr>
        <w:t xml:space="preserve"> сформовано автором на основі [2</w:t>
      </w:r>
      <w:r w:rsidRPr="00B04632">
        <w:rPr>
          <w:rFonts w:ascii="Times New Roman" w:hAnsi="Times New Roman" w:cs="Times New Roman"/>
          <w:sz w:val="24"/>
          <w:szCs w:val="24"/>
        </w:rPr>
        <w:t>]</w:t>
      </w:r>
    </w:p>
    <w:p w:rsidR="0026706B" w:rsidRDefault="00A552E8" w:rsidP="00CD4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Військові дії при</w:t>
      </w:r>
      <w:r w:rsidR="003E7EB2"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>вели</w:t>
      </w:r>
      <w:r w:rsidRPr="009A1B6A">
        <w:rPr>
          <w:rFonts w:ascii="Times New Roman" w:hAnsi="Times New Roman" w:cs="Times New Roman"/>
          <w:bCs/>
          <w:sz w:val="24"/>
          <w:szCs w:val="24"/>
        </w:rPr>
        <w:t xml:space="preserve"> до негативних наслідків та ризиків розвитку зернової галузі. Зокрема, зменшились посівні площі під майбутній вро</w:t>
      </w:r>
      <w:r w:rsidRPr="009A1B6A">
        <w:rPr>
          <w:rFonts w:ascii="Times New Roman" w:hAnsi="Times New Roman" w:cs="Times New Roman"/>
          <w:bCs/>
          <w:sz w:val="24"/>
          <w:szCs w:val="24"/>
        </w:rPr>
        <w:softHyphen/>
        <w:t>жай</w:t>
      </w:r>
      <w:r w:rsidRPr="001068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1B6A">
        <w:rPr>
          <w:rFonts w:ascii="Times New Roman" w:hAnsi="Times New Roman" w:cs="Times New Roman"/>
          <w:bCs/>
          <w:sz w:val="24"/>
          <w:szCs w:val="24"/>
        </w:rPr>
        <w:t>через замінування, окупацію та ведення бойових дій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A1B6A">
        <w:rPr>
          <w:rFonts w:ascii="Times New Roman" w:hAnsi="Times New Roman" w:cs="Times New Roman"/>
          <w:bCs/>
          <w:sz w:val="24"/>
          <w:szCs w:val="24"/>
        </w:rPr>
        <w:t xml:space="preserve"> скороти</w:t>
      </w:r>
      <w:r w:rsidRPr="009A1B6A">
        <w:rPr>
          <w:rFonts w:ascii="Times New Roman" w:hAnsi="Times New Roman" w:cs="Times New Roman"/>
          <w:bCs/>
          <w:sz w:val="24"/>
          <w:szCs w:val="24"/>
        </w:rPr>
        <w:softHyphen/>
        <w:t>лись експортні можливості України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A1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C2FBD">
        <w:rPr>
          <w:rFonts w:ascii="Times New Roman" w:hAnsi="Times New Roman" w:cs="Times New Roman"/>
          <w:sz w:val="24"/>
          <w:szCs w:val="24"/>
        </w:rPr>
        <w:t xml:space="preserve"> травні 2022 року з </w:t>
      </w:r>
      <w:r w:rsidR="00FE6D52">
        <w:rPr>
          <w:rFonts w:ascii="Times New Roman" w:hAnsi="Times New Roman" w:cs="Times New Roman"/>
          <w:sz w:val="24"/>
          <w:szCs w:val="24"/>
        </w:rPr>
        <w:t>метою, з одного боку, підтримки української економіки</w:t>
      </w:r>
      <w:r w:rsidR="00EC2FBD" w:rsidRPr="00EC2FBD">
        <w:rPr>
          <w:rFonts w:ascii="Times New Roman" w:hAnsi="Times New Roman" w:cs="Times New Roman"/>
          <w:sz w:val="24"/>
          <w:szCs w:val="24"/>
        </w:rPr>
        <w:t xml:space="preserve">, а з іншого – </w:t>
      </w:r>
      <w:r w:rsidR="00FE6D52">
        <w:rPr>
          <w:rFonts w:ascii="Times New Roman" w:hAnsi="Times New Roman" w:cs="Times New Roman"/>
          <w:sz w:val="24"/>
          <w:szCs w:val="24"/>
        </w:rPr>
        <w:t>допомоги</w:t>
      </w:r>
      <w:r w:rsidR="00EC2FBD">
        <w:rPr>
          <w:rFonts w:ascii="Times New Roman" w:hAnsi="Times New Roman" w:cs="Times New Roman"/>
          <w:sz w:val="24"/>
          <w:szCs w:val="24"/>
        </w:rPr>
        <w:t xml:space="preserve"> бідним країнам</w:t>
      </w:r>
      <w:r w:rsidR="00C25918">
        <w:rPr>
          <w:rFonts w:ascii="Times New Roman" w:hAnsi="Times New Roman" w:cs="Times New Roman"/>
          <w:sz w:val="24"/>
          <w:szCs w:val="24"/>
        </w:rPr>
        <w:t xml:space="preserve"> Африки та Азії, </w:t>
      </w:r>
      <w:r w:rsidR="00EC2FBD">
        <w:rPr>
          <w:rFonts w:ascii="Times New Roman" w:hAnsi="Times New Roman" w:cs="Times New Roman"/>
          <w:sz w:val="24"/>
          <w:szCs w:val="24"/>
        </w:rPr>
        <w:t xml:space="preserve">Єврокомісія скасувала </w:t>
      </w:r>
      <w:r w:rsidR="00EC2FBD" w:rsidRPr="00EC2FBD">
        <w:rPr>
          <w:rFonts w:ascii="Times New Roman" w:hAnsi="Times New Roman" w:cs="Times New Roman"/>
          <w:sz w:val="24"/>
          <w:szCs w:val="24"/>
        </w:rPr>
        <w:t xml:space="preserve"> м</w:t>
      </w:r>
      <w:r w:rsidR="00EC2FBD">
        <w:rPr>
          <w:rFonts w:ascii="Times New Roman" w:hAnsi="Times New Roman" w:cs="Times New Roman"/>
          <w:sz w:val="24"/>
          <w:szCs w:val="24"/>
        </w:rPr>
        <w:t>ита і квоти на імпорт з України</w:t>
      </w:r>
      <w:r w:rsidR="00EC2FBD" w:rsidRPr="00EC2FBD">
        <w:rPr>
          <w:rFonts w:ascii="Times New Roman" w:hAnsi="Times New Roman" w:cs="Times New Roman"/>
          <w:sz w:val="24"/>
          <w:szCs w:val="24"/>
        </w:rPr>
        <w:t xml:space="preserve">. </w:t>
      </w:r>
      <w:r w:rsidR="00EC2FBD">
        <w:rPr>
          <w:rFonts w:ascii="Times New Roman" w:hAnsi="Times New Roman" w:cs="Times New Roman"/>
          <w:sz w:val="24"/>
          <w:szCs w:val="24"/>
        </w:rPr>
        <w:t xml:space="preserve">Проблем не виникало до кінця </w:t>
      </w:r>
      <w:r w:rsidR="00EC2FBD" w:rsidRPr="00EC2FBD">
        <w:rPr>
          <w:rFonts w:ascii="Times New Roman" w:hAnsi="Times New Roman" w:cs="Times New Roman"/>
          <w:sz w:val="24"/>
          <w:szCs w:val="24"/>
        </w:rPr>
        <w:t>2022 року</w:t>
      </w:r>
      <w:r w:rsidR="00EC2FBD">
        <w:rPr>
          <w:rFonts w:ascii="Times New Roman" w:hAnsi="Times New Roman" w:cs="Times New Roman"/>
          <w:sz w:val="24"/>
          <w:szCs w:val="24"/>
        </w:rPr>
        <w:t xml:space="preserve">, коли </w:t>
      </w:r>
      <w:r w:rsidR="00EC2FBD" w:rsidRPr="00EC2FBD">
        <w:rPr>
          <w:rFonts w:ascii="Times New Roman" w:hAnsi="Times New Roman" w:cs="Times New Roman"/>
          <w:sz w:val="24"/>
          <w:szCs w:val="24"/>
        </w:rPr>
        <w:t xml:space="preserve"> </w:t>
      </w:r>
      <w:r w:rsidR="00E87599">
        <w:rPr>
          <w:rFonts w:ascii="Times New Roman" w:hAnsi="Times New Roman" w:cs="Times New Roman"/>
          <w:sz w:val="24"/>
          <w:szCs w:val="24"/>
        </w:rPr>
        <w:t>ціни почали знижуватися, в тому числі</w:t>
      </w:r>
      <w:r w:rsidR="00EC2FBD" w:rsidRPr="00EC2FBD">
        <w:rPr>
          <w:rFonts w:ascii="Times New Roman" w:hAnsi="Times New Roman" w:cs="Times New Roman"/>
          <w:sz w:val="24"/>
          <w:szCs w:val="24"/>
        </w:rPr>
        <w:t>, і завдяки українському експорту</w:t>
      </w:r>
      <w:r w:rsidR="00ED242D">
        <w:rPr>
          <w:rFonts w:ascii="Times New Roman" w:hAnsi="Times New Roman" w:cs="Times New Roman"/>
          <w:sz w:val="24"/>
          <w:szCs w:val="24"/>
        </w:rPr>
        <w:t xml:space="preserve">. </w:t>
      </w:r>
      <w:r w:rsidR="00B573E6" w:rsidRPr="00B57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A00" w:rsidRDefault="00C25918" w:rsidP="0058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травня 2023 року </w:t>
      </w:r>
      <w:r w:rsidR="00345A89">
        <w:rPr>
          <w:rFonts w:ascii="Times New Roman" w:hAnsi="Times New Roman" w:cs="Times New Roman"/>
          <w:sz w:val="24"/>
          <w:szCs w:val="24"/>
        </w:rPr>
        <w:t>спостерігається</w:t>
      </w:r>
      <w:r w:rsidR="00345A89" w:rsidRPr="00345A89">
        <w:rPr>
          <w:rFonts w:ascii="Times New Roman" w:hAnsi="Times New Roman" w:cs="Times New Roman"/>
          <w:sz w:val="24"/>
          <w:szCs w:val="24"/>
        </w:rPr>
        <w:t xml:space="preserve"> падіння те</w:t>
      </w:r>
      <w:r w:rsidR="00345A89">
        <w:rPr>
          <w:rFonts w:ascii="Times New Roman" w:hAnsi="Times New Roman" w:cs="Times New Roman"/>
          <w:sz w:val="24"/>
          <w:szCs w:val="24"/>
        </w:rPr>
        <w:t xml:space="preserve">мпів приросту експорту, що пояснюється </w:t>
      </w:r>
      <w:r w:rsidR="00002FF5">
        <w:rPr>
          <w:rFonts w:ascii="Times New Roman" w:hAnsi="Times New Roman" w:cs="Times New Roman"/>
          <w:sz w:val="24"/>
          <w:szCs w:val="24"/>
        </w:rPr>
        <w:t>блокуванням</w:t>
      </w:r>
      <w:r w:rsidR="00586A00">
        <w:rPr>
          <w:rFonts w:ascii="Times New Roman" w:hAnsi="Times New Roman" w:cs="Times New Roman"/>
          <w:sz w:val="24"/>
          <w:szCs w:val="24"/>
        </w:rPr>
        <w:t xml:space="preserve"> </w:t>
      </w:r>
      <w:r w:rsidR="009A10BF">
        <w:rPr>
          <w:rFonts w:ascii="Times New Roman" w:hAnsi="Times New Roman" w:cs="Times New Roman"/>
          <w:sz w:val="24"/>
          <w:szCs w:val="24"/>
        </w:rPr>
        <w:t>функціональних можливостей</w:t>
      </w:r>
      <w:r w:rsidR="00345A89" w:rsidRPr="00345A89">
        <w:rPr>
          <w:rFonts w:ascii="Times New Roman" w:hAnsi="Times New Roman" w:cs="Times New Roman"/>
          <w:sz w:val="24"/>
          <w:szCs w:val="24"/>
        </w:rPr>
        <w:t xml:space="preserve"> </w:t>
      </w:r>
      <w:r w:rsidR="00586A00">
        <w:rPr>
          <w:rFonts w:ascii="Times New Roman" w:hAnsi="Times New Roman" w:cs="Times New Roman"/>
          <w:sz w:val="24"/>
          <w:szCs w:val="24"/>
        </w:rPr>
        <w:t xml:space="preserve">чорноморського </w:t>
      </w:r>
      <w:r w:rsidR="00345A89" w:rsidRPr="00345A89">
        <w:rPr>
          <w:rFonts w:ascii="Times New Roman" w:hAnsi="Times New Roman" w:cs="Times New Roman"/>
          <w:sz w:val="24"/>
          <w:szCs w:val="24"/>
        </w:rPr>
        <w:t xml:space="preserve">«зернового коридору», </w:t>
      </w:r>
      <w:r w:rsidR="00A552E8" w:rsidRPr="00345A89">
        <w:rPr>
          <w:rFonts w:ascii="Times New Roman" w:hAnsi="Times New Roman" w:cs="Times New Roman"/>
          <w:sz w:val="24"/>
          <w:szCs w:val="24"/>
        </w:rPr>
        <w:lastRenderedPageBreak/>
        <w:t>ускладнення</w:t>
      </w:r>
      <w:r w:rsidR="00A552E8">
        <w:rPr>
          <w:rFonts w:ascii="Times New Roman" w:hAnsi="Times New Roman" w:cs="Times New Roman"/>
          <w:sz w:val="24"/>
          <w:szCs w:val="24"/>
        </w:rPr>
        <w:t>м</w:t>
      </w:r>
      <w:r w:rsidR="00A552E8" w:rsidRPr="00345A89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A552E8">
        <w:rPr>
          <w:rFonts w:ascii="Times New Roman" w:hAnsi="Times New Roman" w:cs="Times New Roman"/>
          <w:sz w:val="24"/>
          <w:szCs w:val="24"/>
        </w:rPr>
        <w:t xml:space="preserve"> транзитного перевезення, </w:t>
      </w:r>
      <w:r w:rsidR="00345A89" w:rsidRPr="00345A89">
        <w:rPr>
          <w:rFonts w:ascii="Times New Roman" w:hAnsi="Times New Roman" w:cs="Times New Roman"/>
          <w:sz w:val="24"/>
          <w:szCs w:val="24"/>
        </w:rPr>
        <w:t>запровадження</w:t>
      </w:r>
      <w:r w:rsidR="00345A8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тимчасової </w:t>
      </w:r>
      <w:r w:rsidR="00345A89" w:rsidRPr="00345A89">
        <w:rPr>
          <w:rFonts w:ascii="Times New Roman" w:hAnsi="Times New Roman" w:cs="Times New Roman"/>
          <w:sz w:val="24"/>
          <w:szCs w:val="24"/>
        </w:rPr>
        <w:t>заборон</w:t>
      </w:r>
      <w:r w:rsidR="00A552E8">
        <w:rPr>
          <w:rFonts w:ascii="Times New Roman" w:hAnsi="Times New Roman" w:cs="Times New Roman"/>
          <w:sz w:val="24"/>
          <w:szCs w:val="24"/>
        </w:rPr>
        <w:t>и</w:t>
      </w:r>
      <w:r w:rsidR="00345A89" w:rsidRPr="00345A89">
        <w:rPr>
          <w:rFonts w:ascii="Times New Roman" w:hAnsi="Times New Roman" w:cs="Times New Roman"/>
          <w:sz w:val="24"/>
          <w:szCs w:val="24"/>
        </w:rPr>
        <w:t xml:space="preserve"> на поставки </w:t>
      </w:r>
      <w:r w:rsidR="009A10BF">
        <w:rPr>
          <w:rFonts w:ascii="Times New Roman" w:hAnsi="Times New Roman" w:cs="Times New Roman"/>
          <w:sz w:val="24"/>
          <w:szCs w:val="24"/>
        </w:rPr>
        <w:t>зернових культур з України</w:t>
      </w:r>
      <w:r w:rsidR="009A10BF" w:rsidRPr="00345A89">
        <w:rPr>
          <w:rFonts w:ascii="Times New Roman" w:hAnsi="Times New Roman" w:cs="Times New Roman"/>
          <w:sz w:val="24"/>
          <w:szCs w:val="24"/>
        </w:rPr>
        <w:t xml:space="preserve"> </w:t>
      </w:r>
      <w:r w:rsidR="009A10BF">
        <w:rPr>
          <w:rFonts w:ascii="Times New Roman" w:hAnsi="Times New Roman" w:cs="Times New Roman"/>
          <w:sz w:val="24"/>
          <w:szCs w:val="24"/>
        </w:rPr>
        <w:t xml:space="preserve"> </w:t>
      </w:r>
      <w:r w:rsidR="00345A89" w:rsidRPr="00345A89">
        <w:rPr>
          <w:rFonts w:ascii="Times New Roman" w:hAnsi="Times New Roman" w:cs="Times New Roman"/>
          <w:sz w:val="24"/>
          <w:szCs w:val="24"/>
        </w:rPr>
        <w:t xml:space="preserve">до </w:t>
      </w:r>
      <w:r w:rsidR="00FE6D52">
        <w:rPr>
          <w:rFonts w:ascii="Times New Roman" w:hAnsi="Times New Roman" w:cs="Times New Roman"/>
          <w:sz w:val="24"/>
          <w:szCs w:val="24"/>
        </w:rPr>
        <w:t>5</w:t>
      </w:r>
      <w:r w:rsidR="00A552E8" w:rsidRPr="00CD47CD">
        <w:rPr>
          <w:rFonts w:ascii="Times New Roman" w:hAnsi="Times New Roman" w:cs="Times New Roman"/>
          <w:sz w:val="24"/>
          <w:szCs w:val="24"/>
        </w:rPr>
        <w:t xml:space="preserve"> </w:t>
      </w:r>
      <w:r w:rsidR="00FE6D52">
        <w:rPr>
          <w:rFonts w:ascii="Times New Roman" w:hAnsi="Times New Roman" w:cs="Times New Roman"/>
          <w:sz w:val="24"/>
          <w:szCs w:val="24"/>
        </w:rPr>
        <w:t>прикордонних країн ЄС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52E8">
        <w:rPr>
          <w:rFonts w:ascii="Times New Roman" w:hAnsi="Times New Roman" w:cs="Times New Roman"/>
          <w:sz w:val="24"/>
          <w:szCs w:val="24"/>
        </w:rPr>
        <w:t xml:space="preserve">що надало </w:t>
      </w:r>
      <w:r w:rsidR="00971519">
        <w:rPr>
          <w:rFonts w:ascii="Times New Roman" w:hAnsi="Times New Roman" w:cs="Times New Roman"/>
          <w:sz w:val="24"/>
          <w:szCs w:val="24"/>
        </w:rPr>
        <w:t xml:space="preserve">їм </w:t>
      </w:r>
      <w:r w:rsidR="00A552E8">
        <w:rPr>
          <w:rFonts w:ascii="Times New Roman" w:hAnsi="Times New Roman" w:cs="Times New Roman"/>
          <w:sz w:val="24"/>
          <w:szCs w:val="24"/>
        </w:rPr>
        <w:t xml:space="preserve">можливість </w:t>
      </w:r>
      <w:r w:rsidR="00A552E8" w:rsidRPr="00CD47CD">
        <w:rPr>
          <w:rFonts w:ascii="Times New Roman" w:hAnsi="Times New Roman" w:cs="Times New Roman"/>
          <w:sz w:val="24"/>
          <w:szCs w:val="24"/>
        </w:rPr>
        <w:t xml:space="preserve">отримати додаткові </w:t>
      </w:r>
      <w:r w:rsidR="00971519">
        <w:rPr>
          <w:rFonts w:ascii="Times New Roman" w:hAnsi="Times New Roman" w:cs="Times New Roman"/>
          <w:sz w:val="24"/>
          <w:szCs w:val="24"/>
        </w:rPr>
        <w:t xml:space="preserve">агросубсидії </w:t>
      </w:r>
      <w:r w:rsidR="00A552E8" w:rsidRPr="00CD47CD">
        <w:rPr>
          <w:rFonts w:ascii="Times New Roman" w:hAnsi="Times New Roman" w:cs="Times New Roman"/>
          <w:sz w:val="24"/>
          <w:szCs w:val="24"/>
        </w:rPr>
        <w:t xml:space="preserve"> </w:t>
      </w:r>
      <w:r w:rsidR="00E87599" w:rsidRPr="0012502E">
        <w:rPr>
          <w:rFonts w:ascii="Times New Roman" w:hAnsi="Times New Roman" w:cs="Times New Roman"/>
          <w:sz w:val="24"/>
          <w:szCs w:val="24"/>
        </w:rPr>
        <w:t xml:space="preserve">на підтримку </w:t>
      </w:r>
      <w:r w:rsidR="009A10BF">
        <w:rPr>
          <w:rFonts w:ascii="Times New Roman" w:hAnsi="Times New Roman" w:cs="Times New Roman"/>
          <w:sz w:val="24"/>
          <w:szCs w:val="24"/>
        </w:rPr>
        <w:t>малого</w:t>
      </w:r>
      <w:r w:rsidR="00E87599">
        <w:rPr>
          <w:rFonts w:ascii="Times New Roman" w:hAnsi="Times New Roman" w:cs="Times New Roman"/>
          <w:sz w:val="24"/>
          <w:szCs w:val="24"/>
        </w:rPr>
        <w:t xml:space="preserve"> </w:t>
      </w:r>
      <w:r w:rsidR="00E87599" w:rsidRPr="00CD47CD">
        <w:rPr>
          <w:rFonts w:ascii="Times New Roman" w:hAnsi="Times New Roman" w:cs="Times New Roman"/>
          <w:sz w:val="24"/>
          <w:szCs w:val="24"/>
        </w:rPr>
        <w:t xml:space="preserve"> </w:t>
      </w:r>
      <w:r w:rsidR="009A10BF">
        <w:rPr>
          <w:rFonts w:ascii="Times New Roman" w:hAnsi="Times New Roman" w:cs="Times New Roman"/>
          <w:sz w:val="24"/>
          <w:szCs w:val="24"/>
        </w:rPr>
        <w:t>фермерства</w:t>
      </w:r>
      <w:r w:rsidR="00971519">
        <w:rPr>
          <w:rFonts w:ascii="Times New Roman" w:hAnsi="Times New Roman" w:cs="Times New Roman"/>
          <w:sz w:val="24"/>
          <w:szCs w:val="24"/>
        </w:rPr>
        <w:t>.</w:t>
      </w:r>
    </w:p>
    <w:p w:rsidR="00345A89" w:rsidRDefault="00FE6D52" w:rsidP="00C2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Попри таку с</w:t>
      </w:r>
      <w:r w:rsidR="00553020">
        <w:rPr>
          <w:rFonts w:ascii="Times New Roman" w:hAnsi="Times New Roman" w:cs="Times New Roman"/>
          <w:sz w:val="24"/>
          <w:szCs w:val="24"/>
        </w:rPr>
        <w:t>итуацію, вітчизняним виробникам</w:t>
      </w:r>
      <w:r w:rsidR="00C25918" w:rsidRPr="00CD47CD">
        <w:rPr>
          <w:rFonts w:ascii="Times New Roman" w:hAnsi="Times New Roman" w:cs="Times New Roman"/>
          <w:sz w:val="24"/>
          <w:szCs w:val="24"/>
        </w:rPr>
        <w:t xml:space="preserve"> за січень-серпень 2023 року </w:t>
      </w:r>
      <w:r w:rsidR="00553020">
        <w:rPr>
          <w:rFonts w:ascii="Times New Roman" w:hAnsi="Times New Roman" w:cs="Times New Roman"/>
          <w:sz w:val="24"/>
          <w:szCs w:val="24"/>
        </w:rPr>
        <w:t>вдалось отримати значні доходи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918" w:rsidRPr="00CD47CD">
        <w:rPr>
          <w:rFonts w:ascii="Times New Roman" w:hAnsi="Times New Roman" w:cs="Times New Roman"/>
          <w:sz w:val="24"/>
          <w:szCs w:val="24"/>
        </w:rPr>
        <w:t xml:space="preserve">від продажу за кордон зернових культур (кукурудзи, пшениці, ячменю, гречки, сорго, жита), що становить чверть </w:t>
      </w:r>
      <w:r>
        <w:rPr>
          <w:rFonts w:ascii="Times New Roman" w:hAnsi="Times New Roman" w:cs="Times New Roman"/>
          <w:sz w:val="24"/>
          <w:szCs w:val="24"/>
        </w:rPr>
        <w:t>усього експорту за даний</w:t>
      </w:r>
      <w:r w:rsidR="00C25918" w:rsidRPr="00CD47CD">
        <w:rPr>
          <w:rFonts w:ascii="Times New Roman" w:hAnsi="Times New Roman" w:cs="Times New Roman"/>
          <w:sz w:val="24"/>
          <w:szCs w:val="24"/>
        </w:rPr>
        <w:t xml:space="preserve"> період</w:t>
      </w:r>
      <w:r w:rsidR="00C25918">
        <w:rPr>
          <w:rFonts w:ascii="Times New Roman" w:hAnsi="Times New Roman" w:cs="Times New Roman"/>
          <w:sz w:val="24"/>
          <w:szCs w:val="24"/>
        </w:rPr>
        <w:t>.</w:t>
      </w:r>
      <w:r w:rsidR="00EC6C97" w:rsidRPr="00EC6C97">
        <w:rPr>
          <w:rFonts w:ascii="Times New Roman" w:hAnsi="Times New Roman" w:cs="Times New Roman"/>
          <w:sz w:val="24"/>
          <w:szCs w:val="24"/>
        </w:rPr>
        <w:t xml:space="preserve"> </w:t>
      </w:r>
      <w:r w:rsidR="00EC6C97">
        <w:rPr>
          <w:rFonts w:ascii="Times New Roman" w:hAnsi="Times New Roman" w:cs="Times New Roman"/>
          <w:sz w:val="24"/>
          <w:szCs w:val="24"/>
        </w:rPr>
        <w:t>Отже, е</w:t>
      </w:r>
      <w:r w:rsidR="00EC6C97" w:rsidRPr="009020B5">
        <w:rPr>
          <w:rFonts w:ascii="Times New Roman" w:hAnsi="Times New Roman" w:cs="Times New Roman"/>
          <w:sz w:val="24"/>
          <w:szCs w:val="24"/>
        </w:rPr>
        <w:t>кспортний потенціал</w:t>
      </w:r>
      <w:r w:rsidR="00971519">
        <w:rPr>
          <w:rFonts w:ascii="Times New Roman" w:hAnsi="Times New Roman" w:cs="Times New Roman"/>
          <w:sz w:val="24"/>
          <w:szCs w:val="24"/>
        </w:rPr>
        <w:t xml:space="preserve"> вагомий, але виникає проблема</w:t>
      </w:r>
      <w:r w:rsidR="00EC6C97">
        <w:rPr>
          <w:rFonts w:ascii="Times New Roman" w:hAnsi="Times New Roman" w:cs="Times New Roman"/>
          <w:sz w:val="24"/>
          <w:szCs w:val="24"/>
        </w:rPr>
        <w:t xml:space="preserve"> його реалізації. Наприклад, </w:t>
      </w:r>
      <w:r w:rsidR="00EC6C97" w:rsidRPr="009020B5">
        <w:rPr>
          <w:rFonts w:ascii="Times New Roman" w:hAnsi="Times New Roman" w:cs="Times New Roman"/>
          <w:sz w:val="24"/>
          <w:szCs w:val="24"/>
        </w:rPr>
        <w:t xml:space="preserve"> </w:t>
      </w:r>
      <w:r w:rsidR="00EC6C97">
        <w:rPr>
          <w:rFonts w:ascii="Times New Roman" w:hAnsi="Times New Roman" w:cs="Times New Roman"/>
          <w:sz w:val="24"/>
          <w:szCs w:val="24"/>
        </w:rPr>
        <w:t>кукурудза</w:t>
      </w:r>
      <w:r w:rsidR="00176678">
        <w:rPr>
          <w:rFonts w:ascii="Times New Roman" w:hAnsi="Times New Roman" w:cs="Times New Roman"/>
          <w:sz w:val="24"/>
          <w:szCs w:val="24"/>
        </w:rPr>
        <w:t xml:space="preserve">, </w:t>
      </w:r>
      <w:r w:rsidR="00AF146D">
        <w:rPr>
          <w:rFonts w:ascii="Times New Roman" w:hAnsi="Times New Roman" w:cs="Times New Roman"/>
          <w:sz w:val="24"/>
          <w:szCs w:val="24"/>
        </w:rPr>
        <w:t xml:space="preserve">має високий попит та </w:t>
      </w:r>
      <w:r w:rsidR="00176678" w:rsidRPr="00CD47CD">
        <w:rPr>
          <w:rFonts w:ascii="Times New Roman" w:hAnsi="Times New Roman" w:cs="Times New Roman"/>
          <w:bCs/>
          <w:sz w:val="24"/>
          <w:szCs w:val="24"/>
        </w:rPr>
        <w:t>конкурентну перевагу</w:t>
      </w:r>
      <w:r w:rsidR="00AF146D">
        <w:rPr>
          <w:rFonts w:ascii="Times New Roman" w:hAnsi="Times New Roman" w:cs="Times New Roman"/>
          <w:bCs/>
          <w:sz w:val="24"/>
          <w:szCs w:val="24"/>
        </w:rPr>
        <w:t>, оскільки</w:t>
      </w:r>
      <w:r w:rsidR="00176678" w:rsidRPr="00CD47CD">
        <w:rPr>
          <w:rFonts w:ascii="Times New Roman" w:hAnsi="Times New Roman" w:cs="Times New Roman"/>
          <w:bCs/>
          <w:sz w:val="24"/>
          <w:szCs w:val="24"/>
        </w:rPr>
        <w:t xml:space="preserve"> без ГМО</w:t>
      </w:r>
      <w:r w:rsidR="00176678">
        <w:rPr>
          <w:rFonts w:ascii="Times New Roman" w:hAnsi="Times New Roman" w:cs="Times New Roman"/>
          <w:bCs/>
          <w:sz w:val="24"/>
          <w:szCs w:val="24"/>
        </w:rPr>
        <w:t>,</w:t>
      </w:r>
      <w:r w:rsidR="00176678">
        <w:rPr>
          <w:rFonts w:ascii="Times New Roman" w:hAnsi="Times New Roman" w:cs="Times New Roman"/>
          <w:sz w:val="24"/>
          <w:szCs w:val="24"/>
        </w:rPr>
        <w:t xml:space="preserve"> </w:t>
      </w:r>
      <w:r w:rsidR="00AF146D">
        <w:rPr>
          <w:rFonts w:ascii="Times New Roman" w:hAnsi="Times New Roman" w:cs="Times New Roman"/>
          <w:sz w:val="24"/>
          <w:szCs w:val="24"/>
        </w:rPr>
        <w:t xml:space="preserve">але транспортування </w:t>
      </w:r>
      <w:r>
        <w:rPr>
          <w:rFonts w:ascii="Times New Roman" w:hAnsi="Times New Roman" w:cs="Times New Roman"/>
          <w:sz w:val="24"/>
          <w:szCs w:val="24"/>
        </w:rPr>
        <w:t>необхідно</w:t>
      </w:r>
      <w:r w:rsidR="00A55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здійснювати</w:t>
      </w:r>
      <w:r w:rsidR="00AF146D">
        <w:rPr>
          <w:rFonts w:ascii="Times New Roman" w:hAnsi="Times New Roman" w:cs="Times New Roman"/>
          <w:sz w:val="24"/>
          <w:szCs w:val="24"/>
        </w:rPr>
        <w:t xml:space="preserve"> морським</w:t>
      </w:r>
      <w:r w:rsidR="00176678">
        <w:rPr>
          <w:rFonts w:ascii="Times New Roman" w:hAnsi="Times New Roman" w:cs="Times New Roman"/>
          <w:sz w:val="24"/>
          <w:szCs w:val="24"/>
        </w:rPr>
        <w:t xml:space="preserve"> </w:t>
      </w:r>
      <w:r w:rsidR="00AF146D">
        <w:rPr>
          <w:rFonts w:ascii="Times New Roman" w:hAnsi="Times New Roman" w:cs="Times New Roman"/>
          <w:sz w:val="24"/>
          <w:szCs w:val="24"/>
        </w:rPr>
        <w:t>шляхом.</w:t>
      </w:r>
      <w:r w:rsidR="00176678">
        <w:rPr>
          <w:rFonts w:ascii="Times New Roman" w:hAnsi="Times New Roman" w:cs="Times New Roman"/>
          <w:sz w:val="24"/>
          <w:szCs w:val="24"/>
        </w:rPr>
        <w:t xml:space="preserve"> С</w:t>
      </w:r>
      <w:r w:rsidR="00EC6C97">
        <w:rPr>
          <w:rFonts w:ascii="Times New Roman" w:hAnsi="Times New Roman" w:cs="Times New Roman"/>
          <w:sz w:val="24"/>
          <w:szCs w:val="24"/>
        </w:rPr>
        <w:t>таном на квітень 2023 року –  7</w:t>
      </w:r>
      <w:r w:rsidR="00EC6C97" w:rsidRPr="009020B5">
        <w:rPr>
          <w:rFonts w:ascii="Times New Roman" w:hAnsi="Times New Roman" w:cs="Times New Roman"/>
          <w:sz w:val="24"/>
          <w:szCs w:val="24"/>
        </w:rPr>
        <w:t xml:space="preserve">0% загального </w:t>
      </w:r>
      <w:r w:rsidR="00EC6C97">
        <w:rPr>
          <w:rFonts w:ascii="Times New Roman" w:hAnsi="Times New Roman" w:cs="Times New Roman"/>
          <w:sz w:val="24"/>
          <w:szCs w:val="24"/>
        </w:rPr>
        <w:t xml:space="preserve">експорту </w:t>
      </w:r>
      <w:r w:rsidR="00EC6C97" w:rsidRPr="009020B5">
        <w:rPr>
          <w:rFonts w:ascii="Times New Roman" w:hAnsi="Times New Roman" w:cs="Times New Roman"/>
          <w:sz w:val="24"/>
          <w:szCs w:val="24"/>
        </w:rPr>
        <w:t xml:space="preserve">було </w:t>
      </w:r>
      <w:r w:rsidR="00AF146D">
        <w:rPr>
          <w:rFonts w:ascii="Times New Roman" w:hAnsi="Times New Roman" w:cs="Times New Roman"/>
          <w:sz w:val="24"/>
          <w:szCs w:val="24"/>
        </w:rPr>
        <w:t>реалізовано саме таким способом</w:t>
      </w:r>
      <w:r w:rsidR="00176678">
        <w:rPr>
          <w:rFonts w:ascii="Times New Roman" w:hAnsi="Times New Roman" w:cs="Times New Roman"/>
          <w:sz w:val="24"/>
          <w:szCs w:val="24"/>
        </w:rPr>
        <w:t>. </w:t>
      </w:r>
      <w:r w:rsidR="00151EC7">
        <w:rPr>
          <w:rFonts w:ascii="Times New Roman" w:hAnsi="Times New Roman" w:cs="Times New Roman"/>
          <w:sz w:val="24"/>
          <w:szCs w:val="24"/>
        </w:rPr>
        <w:t xml:space="preserve">Для здійснення експортних операцій </w:t>
      </w:r>
      <w:r w:rsidR="00AA6413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прикордонних</w:t>
      </w:r>
      <w:r w:rsidR="00AA6413">
        <w:rPr>
          <w:rFonts w:ascii="Times New Roman" w:hAnsi="Times New Roman" w:cs="Times New Roman"/>
          <w:sz w:val="24"/>
          <w:szCs w:val="24"/>
        </w:rPr>
        <w:t xml:space="preserve"> </w:t>
      </w:r>
      <w:r w:rsidR="00AA6413" w:rsidRPr="00AF146D">
        <w:rPr>
          <w:rFonts w:ascii="Times New Roman" w:hAnsi="Times New Roman" w:cs="Times New Roman"/>
          <w:sz w:val="24"/>
          <w:szCs w:val="24"/>
        </w:rPr>
        <w:t xml:space="preserve"> </w:t>
      </w:r>
      <w:r w:rsidR="00AA6413">
        <w:rPr>
          <w:rFonts w:ascii="Times New Roman" w:hAnsi="Times New Roman" w:cs="Times New Roman"/>
          <w:sz w:val="24"/>
          <w:szCs w:val="24"/>
        </w:rPr>
        <w:t>держав-членів ЄС</w:t>
      </w:r>
      <w:r w:rsidR="00151EC7">
        <w:rPr>
          <w:rFonts w:ascii="Times New Roman" w:hAnsi="Times New Roman" w:cs="Times New Roman"/>
          <w:sz w:val="24"/>
          <w:szCs w:val="24"/>
        </w:rPr>
        <w:t xml:space="preserve">, </w:t>
      </w:r>
      <w:r w:rsidR="00110A72">
        <w:rPr>
          <w:rFonts w:ascii="Times New Roman" w:hAnsi="Times New Roman" w:cs="Times New Roman"/>
          <w:sz w:val="24"/>
          <w:szCs w:val="24"/>
        </w:rPr>
        <w:t xml:space="preserve">у вересні 2023 року уряд </w:t>
      </w:r>
      <w:r w:rsidR="00AA6413">
        <w:rPr>
          <w:rFonts w:ascii="Times New Roman" w:hAnsi="Times New Roman" w:cs="Times New Roman"/>
          <w:sz w:val="24"/>
          <w:szCs w:val="24"/>
        </w:rPr>
        <w:t xml:space="preserve">схвалив нову процедуру, </w:t>
      </w:r>
      <w:r>
        <w:rPr>
          <w:rFonts w:ascii="Times New Roman" w:hAnsi="Times New Roman" w:cs="Times New Roman"/>
          <w:sz w:val="24"/>
          <w:szCs w:val="24"/>
        </w:rPr>
        <w:t>де</w:t>
      </w:r>
      <w:r w:rsidR="00AF146D">
        <w:rPr>
          <w:rFonts w:ascii="Times New Roman" w:hAnsi="Times New Roman" w:cs="Times New Roman"/>
          <w:sz w:val="24"/>
          <w:szCs w:val="24"/>
        </w:rPr>
        <w:t xml:space="preserve"> </w:t>
      </w:r>
      <w:r w:rsidR="00AF146D" w:rsidRPr="00AF146D">
        <w:rPr>
          <w:rFonts w:ascii="Times New Roman" w:hAnsi="Times New Roman" w:cs="Times New Roman"/>
          <w:sz w:val="24"/>
          <w:szCs w:val="24"/>
        </w:rPr>
        <w:t>передбачено, що 4 культури (кукурудза, ріпа</w:t>
      </w:r>
      <w:r w:rsidR="00151EC7">
        <w:rPr>
          <w:rFonts w:ascii="Times New Roman" w:hAnsi="Times New Roman" w:cs="Times New Roman"/>
          <w:sz w:val="24"/>
          <w:szCs w:val="24"/>
        </w:rPr>
        <w:t xml:space="preserve">к, соняшник, пшениця) </w:t>
      </w:r>
      <w:r w:rsidR="00AF146D" w:rsidRPr="00AF146D">
        <w:rPr>
          <w:rFonts w:ascii="Times New Roman" w:hAnsi="Times New Roman" w:cs="Times New Roman"/>
          <w:sz w:val="24"/>
          <w:szCs w:val="24"/>
        </w:rPr>
        <w:t>мають отримати ліцензію</w:t>
      </w:r>
      <w:r w:rsidR="00AF146D">
        <w:rPr>
          <w:rFonts w:ascii="Times New Roman" w:hAnsi="Times New Roman" w:cs="Times New Roman"/>
          <w:sz w:val="24"/>
          <w:szCs w:val="24"/>
        </w:rPr>
        <w:t>.</w:t>
      </w:r>
    </w:p>
    <w:p w:rsidR="00345A89" w:rsidRPr="00382283" w:rsidRDefault="00345A89" w:rsidP="003822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прогнозами  фахівців, незважаючи на</w:t>
      </w:r>
      <w:r w:rsidRPr="00345A89">
        <w:rPr>
          <w:rFonts w:ascii="Times New Roman" w:hAnsi="Times New Roman" w:cs="Times New Roman"/>
          <w:sz w:val="24"/>
          <w:szCs w:val="24"/>
        </w:rPr>
        <w:t xml:space="preserve"> те, що цьогорічний врожай</w:t>
      </w:r>
      <w:r w:rsidR="007050AB">
        <w:rPr>
          <w:rFonts w:ascii="Times New Roman" w:hAnsi="Times New Roman" w:cs="Times New Roman"/>
          <w:sz w:val="24"/>
          <w:szCs w:val="24"/>
        </w:rPr>
        <w:t xml:space="preserve"> буде на 20% більший у порівнянні із минулим</w:t>
      </w:r>
      <w:r w:rsidRPr="00345A89">
        <w:rPr>
          <w:rFonts w:ascii="Times New Roman" w:hAnsi="Times New Roman" w:cs="Times New Roman"/>
          <w:sz w:val="24"/>
          <w:szCs w:val="24"/>
        </w:rPr>
        <w:t>, високі витрати на логістику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5A89">
        <w:rPr>
          <w:rFonts w:ascii="Times New Roman" w:hAnsi="Times New Roman" w:cs="Times New Roman"/>
          <w:sz w:val="24"/>
          <w:szCs w:val="24"/>
        </w:rPr>
        <w:t xml:space="preserve"> </w:t>
      </w:r>
      <w:r w:rsidRPr="00345A89">
        <w:rPr>
          <w:rFonts w:ascii="Times New Roman" w:hAnsi="Times New Roman" w:cs="Times New Roman"/>
          <w:bCs/>
          <w:sz w:val="24"/>
          <w:szCs w:val="24"/>
        </w:rPr>
        <w:t>добрива і паливо</w:t>
      </w:r>
      <w:r w:rsidR="00C25918">
        <w:rPr>
          <w:rFonts w:ascii="Times New Roman" w:hAnsi="Times New Roman" w:cs="Times New Roman"/>
          <w:bCs/>
          <w:sz w:val="24"/>
          <w:szCs w:val="24"/>
        </w:rPr>
        <w:t>,</w:t>
      </w:r>
      <w:r w:rsidR="00C25918" w:rsidRPr="00C259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918" w:rsidRPr="001068B3">
        <w:rPr>
          <w:rFonts w:ascii="Times New Roman" w:hAnsi="Times New Roman" w:cs="Times New Roman"/>
          <w:bCs/>
          <w:sz w:val="24"/>
          <w:szCs w:val="24"/>
        </w:rPr>
        <w:t>насіння, засоби захисту рослин</w:t>
      </w:r>
      <w:r w:rsidR="00C259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A89">
        <w:rPr>
          <w:rFonts w:ascii="Times New Roman" w:hAnsi="Times New Roman" w:cs="Times New Roman"/>
          <w:bCs/>
          <w:sz w:val="24"/>
          <w:szCs w:val="24"/>
        </w:rPr>
        <w:t xml:space="preserve"> вплинули на зр</w:t>
      </w:r>
      <w:r w:rsidR="00971519">
        <w:rPr>
          <w:rFonts w:ascii="Times New Roman" w:hAnsi="Times New Roman" w:cs="Times New Roman"/>
          <w:bCs/>
          <w:sz w:val="24"/>
          <w:szCs w:val="24"/>
        </w:rPr>
        <w:t xml:space="preserve">остання собівартості </w:t>
      </w:r>
      <w:r w:rsidRPr="00345A89">
        <w:rPr>
          <w:rFonts w:ascii="Times New Roman" w:hAnsi="Times New Roman" w:cs="Times New Roman"/>
          <w:bCs/>
          <w:sz w:val="24"/>
          <w:szCs w:val="24"/>
        </w:rPr>
        <w:t xml:space="preserve"> з</w:t>
      </w:r>
      <w:r>
        <w:rPr>
          <w:rFonts w:ascii="Times New Roman" w:hAnsi="Times New Roman" w:cs="Times New Roman"/>
          <w:bCs/>
          <w:sz w:val="24"/>
          <w:szCs w:val="24"/>
        </w:rPr>
        <w:t xml:space="preserve">ернових та олійних майже вдвічі, що </w:t>
      </w:r>
      <w:r>
        <w:rPr>
          <w:rFonts w:ascii="Times New Roman" w:hAnsi="Times New Roman" w:cs="Times New Roman"/>
          <w:sz w:val="24"/>
          <w:szCs w:val="24"/>
        </w:rPr>
        <w:t>зробило</w:t>
      </w:r>
      <w:r w:rsidRPr="00345A89">
        <w:rPr>
          <w:rFonts w:ascii="Times New Roman" w:hAnsi="Times New Roman" w:cs="Times New Roman"/>
          <w:sz w:val="24"/>
          <w:szCs w:val="24"/>
        </w:rPr>
        <w:t xml:space="preserve"> </w:t>
      </w:r>
      <w:r w:rsidR="00FE6D52">
        <w:rPr>
          <w:rFonts w:ascii="Times New Roman" w:hAnsi="Times New Roman" w:cs="Times New Roman"/>
          <w:sz w:val="24"/>
          <w:szCs w:val="24"/>
        </w:rPr>
        <w:t xml:space="preserve">їх вирощування </w:t>
      </w:r>
      <w:r w:rsidR="00C25918">
        <w:rPr>
          <w:rFonts w:ascii="Times New Roman" w:hAnsi="Times New Roman" w:cs="Times New Roman"/>
          <w:sz w:val="24"/>
          <w:szCs w:val="24"/>
        </w:rPr>
        <w:t>в Україні неприбутковим</w:t>
      </w:r>
      <w:r w:rsidR="00110A72">
        <w:rPr>
          <w:rFonts w:ascii="Times New Roman" w:hAnsi="Times New Roman" w:cs="Times New Roman"/>
          <w:sz w:val="24"/>
          <w:szCs w:val="24"/>
        </w:rPr>
        <w:t>.</w:t>
      </w:r>
      <w:r w:rsidR="00C25918">
        <w:rPr>
          <w:rFonts w:ascii="Times New Roman" w:hAnsi="Times New Roman" w:cs="Times New Roman"/>
          <w:sz w:val="24"/>
          <w:szCs w:val="24"/>
        </w:rPr>
        <w:t xml:space="preserve"> </w:t>
      </w:r>
      <w:r w:rsidR="00110A72">
        <w:rPr>
          <w:rFonts w:ascii="Times New Roman" w:hAnsi="Times New Roman" w:cs="Times New Roman"/>
          <w:bCs/>
          <w:sz w:val="24"/>
          <w:szCs w:val="24"/>
        </w:rPr>
        <w:t>Знач</w:t>
      </w:r>
      <w:r w:rsidR="00BF64BF">
        <w:rPr>
          <w:rFonts w:ascii="Times New Roman" w:hAnsi="Times New Roman" w:cs="Times New Roman"/>
          <w:bCs/>
          <w:sz w:val="24"/>
          <w:szCs w:val="24"/>
        </w:rPr>
        <w:t>на частка виробників понесла</w:t>
      </w:r>
      <w:r w:rsidR="00110A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0A72" w:rsidRPr="009930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64BF" w:rsidRPr="00BF64BF">
        <w:rPr>
          <w:rFonts w:ascii="Times New Roman" w:hAnsi="Times New Roman" w:cs="Times New Roman"/>
          <w:bCs/>
          <w:sz w:val="24"/>
          <w:szCs w:val="24"/>
        </w:rPr>
        <w:t>фінансові втрати від н</w:t>
      </w:r>
      <w:r w:rsidR="00BF64BF">
        <w:rPr>
          <w:rFonts w:ascii="Times New Roman" w:hAnsi="Times New Roman" w:cs="Times New Roman"/>
          <w:bCs/>
          <w:sz w:val="24"/>
          <w:szCs w:val="24"/>
        </w:rPr>
        <w:t>едоотримання експортної виручки</w:t>
      </w:r>
      <w:r w:rsidR="00110A72" w:rsidRPr="009930E1">
        <w:rPr>
          <w:rFonts w:ascii="Times New Roman" w:hAnsi="Times New Roman" w:cs="Times New Roman"/>
          <w:bCs/>
          <w:sz w:val="24"/>
          <w:szCs w:val="24"/>
        </w:rPr>
        <w:t>, а в деяких з них</w:t>
      </w:r>
      <w:r w:rsidR="00FE6D52">
        <w:rPr>
          <w:rFonts w:ascii="Times New Roman" w:hAnsi="Times New Roman" w:cs="Times New Roman"/>
          <w:bCs/>
          <w:sz w:val="24"/>
          <w:szCs w:val="24"/>
        </w:rPr>
        <w:t xml:space="preserve"> рента</w:t>
      </w:r>
      <w:r w:rsidR="00FE6D52">
        <w:rPr>
          <w:rFonts w:ascii="Times New Roman" w:hAnsi="Times New Roman" w:cs="Times New Roman"/>
          <w:bCs/>
          <w:sz w:val="24"/>
          <w:szCs w:val="24"/>
        </w:rPr>
        <w:softHyphen/>
        <w:t>бельність знизилась до нуля</w:t>
      </w:r>
      <w:r w:rsidR="0035494B">
        <w:rPr>
          <w:rFonts w:ascii="Times New Roman" w:hAnsi="Times New Roman" w:cs="Times New Roman"/>
          <w:sz w:val="24"/>
          <w:szCs w:val="24"/>
        </w:rPr>
        <w:t xml:space="preserve"> або показала мінусові результати</w:t>
      </w:r>
      <w:r w:rsidR="00553020">
        <w:rPr>
          <w:rFonts w:ascii="Times New Roman" w:hAnsi="Times New Roman" w:cs="Times New Roman"/>
          <w:sz w:val="24"/>
          <w:szCs w:val="24"/>
        </w:rPr>
        <w:t xml:space="preserve">. </w:t>
      </w:r>
      <w:r w:rsidR="00B573E6" w:rsidRPr="00B57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3E6" w:rsidRPr="00B573E6">
        <w:rPr>
          <w:rFonts w:ascii="Times New Roman" w:hAnsi="Times New Roman" w:cs="Times New Roman"/>
          <w:bCs/>
          <w:sz w:val="24"/>
          <w:szCs w:val="24"/>
        </w:rPr>
        <w:t>Фактично</w:t>
      </w:r>
      <w:r w:rsidR="00B573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573E6">
        <w:rPr>
          <w:rFonts w:ascii="Times New Roman" w:hAnsi="Times New Roman" w:cs="Times New Roman"/>
          <w:bCs/>
          <w:sz w:val="24"/>
          <w:szCs w:val="24"/>
        </w:rPr>
        <w:t>у</w:t>
      </w:r>
      <w:r w:rsidR="00B8769B">
        <w:rPr>
          <w:rFonts w:ascii="Times New Roman" w:hAnsi="Times New Roman" w:cs="Times New Roman"/>
          <w:bCs/>
          <w:sz w:val="24"/>
          <w:szCs w:val="24"/>
        </w:rPr>
        <w:t xml:space="preserve">країнське виробництво зерна та олійних культур </w:t>
      </w:r>
      <w:r w:rsidR="00B573E6" w:rsidRPr="00B573E6">
        <w:rPr>
          <w:rFonts w:ascii="Times New Roman" w:hAnsi="Times New Roman" w:cs="Times New Roman"/>
          <w:bCs/>
          <w:sz w:val="24"/>
          <w:szCs w:val="24"/>
        </w:rPr>
        <w:t xml:space="preserve">уперше </w:t>
      </w:r>
      <w:r w:rsidR="00B8769B">
        <w:rPr>
          <w:rFonts w:ascii="Times New Roman" w:hAnsi="Times New Roman" w:cs="Times New Roman"/>
          <w:bCs/>
          <w:sz w:val="24"/>
          <w:szCs w:val="24"/>
        </w:rPr>
        <w:t xml:space="preserve">опинилось в ситуації збитковості </w:t>
      </w:r>
      <w:r w:rsidR="001068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0A72">
        <w:rPr>
          <w:rFonts w:ascii="Times New Roman" w:hAnsi="Times New Roman" w:cs="Times New Roman"/>
          <w:sz w:val="24"/>
          <w:szCs w:val="24"/>
        </w:rPr>
        <w:t>(рис.2).</w:t>
      </w:r>
      <w:r w:rsidR="00517F10" w:rsidRPr="00517F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F10">
        <w:rPr>
          <w:rFonts w:ascii="Times New Roman" w:hAnsi="Times New Roman" w:cs="Times New Roman"/>
          <w:bCs/>
          <w:sz w:val="24"/>
          <w:szCs w:val="24"/>
        </w:rPr>
        <w:t>І тому, н</w:t>
      </w:r>
      <w:r w:rsidR="00517F10" w:rsidRPr="00517F10">
        <w:rPr>
          <w:rFonts w:ascii="Times New Roman" w:hAnsi="Times New Roman" w:cs="Times New Roman"/>
          <w:bCs/>
          <w:sz w:val="24"/>
          <w:szCs w:val="24"/>
        </w:rPr>
        <w:t>а думку фахівців</w:t>
      </w:r>
      <w:r w:rsidR="00517F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17F10">
        <w:rPr>
          <w:rFonts w:ascii="Times New Roman" w:hAnsi="Times New Roman" w:cs="Times New Roman"/>
          <w:bCs/>
          <w:sz w:val="24"/>
          <w:szCs w:val="24"/>
        </w:rPr>
        <w:t>т</w:t>
      </w:r>
      <w:r w:rsidR="00517F10" w:rsidRPr="00517F10">
        <w:rPr>
          <w:rFonts w:ascii="Times New Roman" w:hAnsi="Times New Roman" w:cs="Times New Roman"/>
          <w:bCs/>
          <w:sz w:val="24"/>
          <w:szCs w:val="24"/>
        </w:rPr>
        <w:t>енденція до зменшення посівів зернових у бік олійних збережеться наступного року</w:t>
      </w:r>
      <w:r w:rsidR="00517F10">
        <w:rPr>
          <w:rFonts w:ascii="Times New Roman" w:hAnsi="Times New Roman" w:cs="Times New Roman"/>
          <w:bCs/>
          <w:sz w:val="24"/>
          <w:szCs w:val="24"/>
        </w:rPr>
        <w:t>.</w:t>
      </w:r>
      <w:r w:rsidR="00517F10" w:rsidRPr="000A334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6706B" w:rsidRDefault="00345A89" w:rsidP="002670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1B4D0E3D" wp14:editId="7627FCC5">
            <wp:extent cx="5990590" cy="2362200"/>
            <wp:effectExtent l="0" t="0" r="0" b="0"/>
            <wp:docPr id="1" name="Рисунок 1" descr="https://agroportal.ua/storage/media/uploads/NEWS/other/UCAB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roportal.ua/storage/media/uploads/NEWS/other/UCAB-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518" cy="236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632" w:rsidRPr="00B04632" w:rsidRDefault="0058136D" w:rsidP="00B04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632">
        <w:rPr>
          <w:rFonts w:ascii="Times New Roman" w:hAnsi="Times New Roman" w:cs="Times New Roman"/>
          <w:sz w:val="24"/>
          <w:szCs w:val="24"/>
        </w:rPr>
        <w:t>Рис</w:t>
      </w:r>
      <w:r w:rsidR="00B04632" w:rsidRPr="00B04632">
        <w:rPr>
          <w:rFonts w:ascii="Times New Roman" w:hAnsi="Times New Roman" w:cs="Times New Roman"/>
          <w:sz w:val="24"/>
          <w:szCs w:val="24"/>
        </w:rPr>
        <w:t xml:space="preserve">унок </w:t>
      </w:r>
      <w:r w:rsidRPr="00B04632">
        <w:rPr>
          <w:rFonts w:ascii="Times New Roman" w:hAnsi="Times New Roman" w:cs="Times New Roman"/>
          <w:sz w:val="24"/>
          <w:szCs w:val="24"/>
        </w:rPr>
        <w:t xml:space="preserve"> 2</w:t>
      </w:r>
      <w:r w:rsidR="0097222E" w:rsidRPr="00B04632">
        <w:rPr>
          <w:rFonts w:ascii="Times New Roman" w:hAnsi="Times New Roman" w:cs="Times New Roman"/>
          <w:sz w:val="24"/>
          <w:szCs w:val="24"/>
        </w:rPr>
        <w:t>.</w:t>
      </w:r>
      <w:r w:rsidR="00B573E6" w:rsidRPr="00B04632">
        <w:rPr>
          <w:rFonts w:ascii="Times New Roman" w:hAnsi="Times New Roman" w:cs="Times New Roman"/>
          <w:bCs/>
          <w:sz w:val="24"/>
          <w:szCs w:val="24"/>
        </w:rPr>
        <w:t xml:space="preserve"> Рівень рентабел</w:t>
      </w:r>
      <w:r w:rsidR="007D205F" w:rsidRPr="00B04632">
        <w:rPr>
          <w:rFonts w:ascii="Times New Roman" w:hAnsi="Times New Roman" w:cs="Times New Roman"/>
          <w:bCs/>
          <w:sz w:val="24"/>
          <w:szCs w:val="24"/>
        </w:rPr>
        <w:t xml:space="preserve">ьності  виробництва  зернових та соняшника  </w:t>
      </w:r>
      <w:r w:rsidR="00B573E6" w:rsidRPr="00B04632">
        <w:rPr>
          <w:rFonts w:ascii="Times New Roman" w:hAnsi="Times New Roman" w:cs="Times New Roman"/>
          <w:bCs/>
          <w:sz w:val="24"/>
          <w:szCs w:val="24"/>
        </w:rPr>
        <w:t>у 2022 році</w:t>
      </w:r>
      <w:r w:rsidR="00B046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632" w:rsidRPr="00B04632">
        <w:rPr>
          <w:rFonts w:ascii="Times New Roman" w:hAnsi="Times New Roman" w:cs="Times New Roman"/>
          <w:bCs/>
          <w:iCs/>
          <w:sz w:val="24"/>
          <w:szCs w:val="24"/>
        </w:rPr>
        <w:t>[3]</w:t>
      </w:r>
    </w:p>
    <w:p w:rsidR="007D205F" w:rsidRDefault="007D205F" w:rsidP="00B04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08E" w:rsidRPr="007D205F" w:rsidRDefault="0092208E" w:rsidP="007D20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Таким чином, </w:t>
      </w:r>
      <w:r w:rsidR="007050AB">
        <w:rPr>
          <w:rFonts w:ascii="Times New Roman" w:hAnsi="Times New Roman" w:cs="Times New Roman"/>
          <w:bCs/>
          <w:sz w:val="24"/>
          <w:szCs w:val="24"/>
        </w:rPr>
        <w:t xml:space="preserve">сучасні виклики щодо </w:t>
      </w:r>
      <w:r w:rsidR="007050AB" w:rsidRPr="007050AB">
        <w:rPr>
          <w:rFonts w:ascii="Times New Roman" w:hAnsi="Times New Roman" w:cs="Times New Roman"/>
          <w:bCs/>
          <w:sz w:val="24"/>
          <w:szCs w:val="24"/>
        </w:rPr>
        <w:t>розвитку і ста</w:t>
      </w:r>
      <w:r w:rsidR="007050AB" w:rsidRPr="007050AB">
        <w:rPr>
          <w:rFonts w:ascii="Times New Roman" w:hAnsi="Times New Roman" w:cs="Times New Roman"/>
          <w:bCs/>
          <w:sz w:val="24"/>
          <w:szCs w:val="24"/>
        </w:rPr>
        <w:softHyphen/>
        <w:t xml:space="preserve">білізації зернового ринку в Україні, </w:t>
      </w:r>
      <w:r w:rsidR="005F5A13">
        <w:rPr>
          <w:rFonts w:ascii="Times New Roman" w:hAnsi="Times New Roman" w:cs="Times New Roman"/>
          <w:bCs/>
          <w:sz w:val="24"/>
          <w:szCs w:val="24"/>
        </w:rPr>
        <w:t>безпечного зберігання та отри</w:t>
      </w:r>
      <w:r w:rsidR="005F5A13" w:rsidRPr="009A1B6A">
        <w:rPr>
          <w:rFonts w:ascii="Times New Roman" w:hAnsi="Times New Roman" w:cs="Times New Roman"/>
          <w:bCs/>
          <w:sz w:val="24"/>
          <w:szCs w:val="24"/>
        </w:rPr>
        <w:t>мання доступу до альтернативних рин</w:t>
      </w:r>
      <w:r w:rsidR="007050AB">
        <w:rPr>
          <w:rFonts w:ascii="Times New Roman" w:hAnsi="Times New Roman" w:cs="Times New Roman"/>
          <w:bCs/>
          <w:sz w:val="24"/>
          <w:szCs w:val="24"/>
        </w:rPr>
        <w:t xml:space="preserve">ків для продажу фермерами </w:t>
      </w:r>
      <w:r w:rsidR="005F5A13">
        <w:rPr>
          <w:rFonts w:ascii="Times New Roman" w:hAnsi="Times New Roman" w:cs="Times New Roman"/>
          <w:bCs/>
          <w:sz w:val="24"/>
          <w:szCs w:val="24"/>
        </w:rPr>
        <w:t>продукції у майбутньому</w:t>
      </w:r>
      <w:r w:rsidR="005F5A13" w:rsidRPr="005F5A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F77">
        <w:rPr>
          <w:rFonts w:ascii="Times New Roman" w:hAnsi="Times New Roman" w:cs="Times New Roman"/>
          <w:bCs/>
          <w:sz w:val="24"/>
          <w:szCs w:val="24"/>
        </w:rPr>
        <w:t>стануть</w:t>
      </w:r>
      <w:r w:rsidR="00705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5A13" w:rsidRPr="009A1B6A">
        <w:rPr>
          <w:rFonts w:ascii="Times New Roman" w:hAnsi="Times New Roman" w:cs="Times New Roman"/>
          <w:bCs/>
          <w:sz w:val="24"/>
          <w:szCs w:val="24"/>
        </w:rPr>
        <w:t xml:space="preserve"> можливим</w:t>
      </w:r>
      <w:r w:rsidR="007050AB">
        <w:rPr>
          <w:rFonts w:ascii="Times New Roman" w:hAnsi="Times New Roman" w:cs="Times New Roman"/>
          <w:bCs/>
          <w:sz w:val="24"/>
          <w:szCs w:val="24"/>
        </w:rPr>
        <w:t>и</w:t>
      </w:r>
      <w:r w:rsidR="005F5A13" w:rsidRPr="009A1B6A">
        <w:rPr>
          <w:rFonts w:ascii="Times New Roman" w:hAnsi="Times New Roman" w:cs="Times New Roman"/>
          <w:bCs/>
          <w:sz w:val="24"/>
          <w:szCs w:val="24"/>
        </w:rPr>
        <w:t xml:space="preserve"> за умов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92208E" w:rsidRDefault="007050AB" w:rsidP="009220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державної</w:t>
      </w:r>
      <w:r w:rsidR="00922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5A13" w:rsidRPr="0092208E">
        <w:rPr>
          <w:rFonts w:ascii="Times New Roman" w:hAnsi="Times New Roman" w:cs="Times New Roman"/>
          <w:bCs/>
          <w:sz w:val="24"/>
          <w:szCs w:val="24"/>
        </w:rPr>
        <w:t>під</w:t>
      </w:r>
      <w:r w:rsidR="005F5A13" w:rsidRPr="0092208E">
        <w:rPr>
          <w:rFonts w:ascii="Times New Roman" w:hAnsi="Times New Roman" w:cs="Times New Roman"/>
          <w:bCs/>
          <w:sz w:val="24"/>
          <w:szCs w:val="24"/>
        </w:rPr>
        <w:softHyphen/>
        <w:t>тримки</w:t>
      </w:r>
      <w:r w:rsidR="00922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5A13" w:rsidRPr="0092208E">
        <w:rPr>
          <w:rFonts w:ascii="Times New Roman" w:hAnsi="Times New Roman" w:cs="Times New Roman"/>
          <w:bCs/>
          <w:sz w:val="24"/>
          <w:szCs w:val="24"/>
        </w:rPr>
        <w:t xml:space="preserve"> товаровиробників шл</w:t>
      </w:r>
      <w:r w:rsidR="0092208E">
        <w:rPr>
          <w:rFonts w:ascii="Times New Roman" w:hAnsi="Times New Roman" w:cs="Times New Roman"/>
          <w:bCs/>
          <w:sz w:val="24"/>
          <w:szCs w:val="24"/>
        </w:rPr>
        <w:t>яхом надання доступних кредитів, забезпечення</w:t>
      </w:r>
      <w:r w:rsidR="0092208E" w:rsidRPr="0092208E">
        <w:rPr>
          <w:rFonts w:ascii="Arimo" w:hAnsi="Arimo" w:cs="Arimo"/>
          <w:color w:val="000000"/>
        </w:rPr>
        <w:t xml:space="preserve"> </w:t>
      </w:r>
      <w:r w:rsidR="0092208E" w:rsidRPr="0092208E">
        <w:rPr>
          <w:rFonts w:ascii="Times New Roman" w:hAnsi="Times New Roman" w:cs="Times New Roman"/>
          <w:bCs/>
          <w:sz w:val="24"/>
          <w:szCs w:val="24"/>
        </w:rPr>
        <w:t>посівним матеріалом, паливом</w:t>
      </w:r>
      <w:r w:rsidR="0061562B">
        <w:rPr>
          <w:rFonts w:ascii="Times New Roman" w:hAnsi="Times New Roman" w:cs="Times New Roman"/>
          <w:bCs/>
          <w:sz w:val="24"/>
          <w:szCs w:val="24"/>
        </w:rPr>
        <w:t>,</w:t>
      </w:r>
      <w:r w:rsidRPr="007050AB">
        <w:rPr>
          <w:rFonts w:ascii="Arimo" w:hAnsi="Arimo" w:cs="Arimo"/>
          <w:color w:val="000000"/>
        </w:rPr>
        <w:t xml:space="preserve"> </w:t>
      </w:r>
      <w:r w:rsidRPr="007050AB">
        <w:rPr>
          <w:rFonts w:ascii="Times New Roman" w:hAnsi="Times New Roman" w:cs="Times New Roman"/>
          <w:bCs/>
          <w:sz w:val="24"/>
          <w:szCs w:val="24"/>
        </w:rPr>
        <w:t>викуп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7050AB">
        <w:rPr>
          <w:rFonts w:ascii="Times New Roman" w:hAnsi="Times New Roman" w:cs="Times New Roman"/>
          <w:bCs/>
          <w:sz w:val="24"/>
          <w:szCs w:val="24"/>
        </w:rPr>
        <w:t xml:space="preserve"> зерна за ек</w:t>
      </w:r>
      <w:r>
        <w:rPr>
          <w:rFonts w:ascii="Times New Roman" w:hAnsi="Times New Roman" w:cs="Times New Roman"/>
          <w:bCs/>
          <w:sz w:val="24"/>
          <w:szCs w:val="24"/>
        </w:rPr>
        <w:t>оно</w:t>
      </w:r>
      <w:r>
        <w:rPr>
          <w:rFonts w:ascii="Times New Roman" w:hAnsi="Times New Roman" w:cs="Times New Roman"/>
          <w:bCs/>
          <w:sz w:val="24"/>
          <w:szCs w:val="24"/>
        </w:rPr>
        <w:softHyphen/>
        <w:t>мічно обґрунтованими цінами;</w:t>
      </w:r>
    </w:p>
    <w:p w:rsidR="0092208E" w:rsidRDefault="0092208E" w:rsidP="009220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створення </w:t>
      </w:r>
      <w:r w:rsidRPr="0092208E">
        <w:rPr>
          <w:rFonts w:ascii="Times New Roman" w:hAnsi="Times New Roman" w:cs="Times New Roman"/>
          <w:bCs/>
          <w:sz w:val="24"/>
          <w:szCs w:val="24"/>
        </w:rPr>
        <w:t>технічного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тенціалу лабораторій, за допомогою яких зернова продукція буде відповідати міжнародним стандартам якості </w:t>
      </w:r>
      <w:r w:rsidR="00553020">
        <w:rPr>
          <w:rFonts w:ascii="Times New Roman" w:hAnsi="Times New Roman" w:cs="Times New Roman"/>
          <w:bCs/>
          <w:sz w:val="24"/>
          <w:szCs w:val="24"/>
        </w:rPr>
        <w:t>на безпечності;</w:t>
      </w:r>
    </w:p>
    <w:p w:rsidR="00553020" w:rsidRDefault="00553020" w:rsidP="009220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547">
        <w:rPr>
          <w:rFonts w:ascii="Times New Roman" w:hAnsi="Times New Roman" w:cs="Times New Roman"/>
          <w:bCs/>
          <w:sz w:val="24"/>
          <w:szCs w:val="24"/>
        </w:rPr>
        <w:t>пер</w:t>
      </w:r>
      <w:r w:rsidR="007D205F">
        <w:rPr>
          <w:rFonts w:ascii="Times New Roman" w:hAnsi="Times New Roman" w:cs="Times New Roman"/>
          <w:bCs/>
          <w:sz w:val="24"/>
          <w:szCs w:val="24"/>
        </w:rPr>
        <w:t>еорієнтації</w:t>
      </w:r>
      <w:r>
        <w:rPr>
          <w:rFonts w:ascii="Times New Roman" w:hAnsi="Times New Roman" w:cs="Times New Roman"/>
          <w:bCs/>
          <w:sz w:val="24"/>
          <w:szCs w:val="24"/>
        </w:rPr>
        <w:t xml:space="preserve"> агросектору</w:t>
      </w:r>
      <w:r w:rsidRPr="00D50547">
        <w:rPr>
          <w:rFonts w:ascii="Times New Roman" w:hAnsi="Times New Roman" w:cs="Times New Roman"/>
          <w:bCs/>
          <w:sz w:val="24"/>
          <w:szCs w:val="24"/>
        </w:rPr>
        <w:t xml:space="preserve"> на експорт готової продукції із доданою вартістю за аналогією Туреччини, яка є потужним переробником та експортером борошна</w:t>
      </w:r>
      <w:r w:rsidR="007D205F">
        <w:rPr>
          <w:rFonts w:ascii="Times New Roman" w:hAnsi="Times New Roman" w:cs="Times New Roman"/>
          <w:bCs/>
          <w:sz w:val="24"/>
          <w:szCs w:val="24"/>
        </w:rPr>
        <w:t>;</w:t>
      </w:r>
    </w:p>
    <w:p w:rsidR="000A334A" w:rsidRDefault="000A334A" w:rsidP="000A33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34A">
        <w:rPr>
          <w:rFonts w:ascii="Times New Roman" w:hAnsi="Times New Roman" w:cs="Times New Roman"/>
          <w:bCs/>
          <w:sz w:val="24"/>
          <w:szCs w:val="24"/>
        </w:rPr>
        <w:t xml:space="preserve">надання коштів на розмінування за рахунок акумуляції та </w:t>
      </w:r>
      <w:r w:rsidR="000A3077">
        <w:rPr>
          <w:rFonts w:ascii="Times New Roman" w:hAnsi="Times New Roman" w:cs="Times New Roman"/>
          <w:bCs/>
          <w:sz w:val="24"/>
          <w:szCs w:val="24"/>
        </w:rPr>
        <w:t>їх розподілення від донорів, грантів.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077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0A334A">
        <w:rPr>
          <w:rFonts w:ascii="Times New Roman" w:hAnsi="Times New Roman" w:cs="Times New Roman"/>
          <w:bCs/>
          <w:sz w:val="24"/>
          <w:szCs w:val="24"/>
        </w:rPr>
        <w:t>проєкт</w:t>
      </w:r>
      <w:r w:rsidR="000A3077">
        <w:rPr>
          <w:rFonts w:ascii="Times New Roman" w:hAnsi="Times New Roman" w:cs="Times New Roman"/>
          <w:bCs/>
          <w:sz w:val="24"/>
          <w:szCs w:val="24"/>
        </w:rPr>
        <w:t>і</w:t>
      </w:r>
      <w:r w:rsidRPr="000A334A">
        <w:rPr>
          <w:rFonts w:ascii="Times New Roman" w:hAnsi="Times New Roman" w:cs="Times New Roman"/>
          <w:bCs/>
          <w:sz w:val="24"/>
          <w:szCs w:val="24"/>
        </w:rPr>
        <w:t xml:space="preserve"> державного бюджету на 2024 рік закладено 2 млрд грн на компенсацію витрат із розмінування для аграрії</w:t>
      </w:r>
      <w:r w:rsidR="000A3077">
        <w:rPr>
          <w:rFonts w:ascii="Times New Roman" w:hAnsi="Times New Roman" w:cs="Times New Roman"/>
          <w:bCs/>
          <w:sz w:val="24"/>
          <w:szCs w:val="24"/>
        </w:rPr>
        <w:t>в.</w:t>
      </w:r>
    </w:p>
    <w:p w:rsidR="007D205F" w:rsidRPr="007050AB" w:rsidRDefault="007D205F" w:rsidP="007D20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08E">
        <w:rPr>
          <w:rFonts w:ascii="Times New Roman" w:hAnsi="Times New Roman" w:cs="Times New Roman"/>
          <w:bCs/>
          <w:sz w:val="24"/>
          <w:szCs w:val="24"/>
        </w:rPr>
        <w:t>скоо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рдинованих заходів на міждержавному рівні </w:t>
      </w:r>
      <w:r w:rsidRPr="007050AB">
        <w:rPr>
          <w:rFonts w:ascii="Times New Roman" w:hAnsi="Times New Roman" w:cs="Times New Roman"/>
          <w:bCs/>
          <w:sz w:val="24"/>
          <w:szCs w:val="24"/>
        </w:rPr>
        <w:t>по відновленню зруйнованих логістич</w:t>
      </w:r>
      <w:r w:rsidR="00BF64BF">
        <w:rPr>
          <w:rFonts w:ascii="Times New Roman" w:hAnsi="Times New Roman" w:cs="Times New Roman"/>
          <w:bCs/>
          <w:sz w:val="24"/>
          <w:szCs w:val="24"/>
        </w:rPr>
        <w:t xml:space="preserve">них ланцюгів. </w:t>
      </w:r>
      <w:r w:rsidR="00F925BC">
        <w:rPr>
          <w:rFonts w:ascii="Times New Roman" w:hAnsi="Times New Roman" w:cs="Times New Roman"/>
          <w:bCs/>
          <w:sz w:val="24"/>
          <w:szCs w:val="24"/>
        </w:rPr>
        <w:t xml:space="preserve">За допомогою </w:t>
      </w:r>
      <w:r w:rsidR="00BF64BF">
        <w:rPr>
          <w:rFonts w:ascii="Times New Roman" w:hAnsi="Times New Roman" w:cs="Times New Roman"/>
          <w:bCs/>
          <w:sz w:val="24"/>
          <w:szCs w:val="24"/>
        </w:rPr>
        <w:t xml:space="preserve">зарубіжних партнерів </w:t>
      </w:r>
      <w:r w:rsidR="00F925BC">
        <w:rPr>
          <w:rFonts w:ascii="Times New Roman" w:hAnsi="Times New Roman" w:cs="Times New Roman"/>
          <w:bCs/>
          <w:sz w:val="24"/>
          <w:szCs w:val="24"/>
        </w:rPr>
        <w:t xml:space="preserve">такий напрям </w:t>
      </w:r>
      <w:r w:rsidR="00BE0F77">
        <w:rPr>
          <w:rFonts w:ascii="Times New Roman" w:hAnsi="Times New Roman" w:cs="Times New Roman"/>
          <w:bCs/>
          <w:sz w:val="24"/>
          <w:szCs w:val="24"/>
        </w:rPr>
        <w:t xml:space="preserve">уже </w:t>
      </w:r>
      <w:r w:rsidR="00422595">
        <w:rPr>
          <w:rFonts w:ascii="Times New Roman" w:hAnsi="Times New Roman" w:cs="Times New Roman"/>
          <w:bCs/>
          <w:sz w:val="24"/>
          <w:szCs w:val="24"/>
        </w:rPr>
        <w:lastRenderedPageBreak/>
        <w:t>демонструє позитивні</w:t>
      </w:r>
      <w:r w:rsidR="00BF64BF">
        <w:rPr>
          <w:rFonts w:ascii="Times New Roman" w:hAnsi="Times New Roman" w:cs="Times New Roman"/>
          <w:bCs/>
          <w:sz w:val="24"/>
          <w:szCs w:val="24"/>
        </w:rPr>
        <w:t xml:space="preserve"> напрацювання, а саме: триває</w:t>
      </w:r>
      <w:r w:rsidR="00002FF5" w:rsidRPr="00002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64BF">
        <w:rPr>
          <w:rFonts w:ascii="Times New Roman" w:hAnsi="Times New Roman" w:cs="Times New Roman"/>
          <w:bCs/>
          <w:sz w:val="24"/>
          <w:szCs w:val="24"/>
        </w:rPr>
        <w:t>будівництво елеваторів</w:t>
      </w:r>
      <w:r w:rsidR="00002FF5" w:rsidRPr="00002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64BF">
        <w:rPr>
          <w:rFonts w:ascii="Times New Roman" w:hAnsi="Times New Roman" w:cs="Times New Roman"/>
          <w:bCs/>
          <w:sz w:val="24"/>
          <w:szCs w:val="24"/>
        </w:rPr>
        <w:t>у західних областях</w:t>
      </w:r>
      <w:r w:rsidR="00002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64BF">
        <w:rPr>
          <w:rFonts w:ascii="Times New Roman" w:hAnsi="Times New Roman" w:cs="Times New Roman"/>
          <w:bCs/>
          <w:sz w:val="24"/>
          <w:szCs w:val="24"/>
        </w:rPr>
        <w:t>держави, надаються поліетилено</w:t>
      </w:r>
      <w:r w:rsidR="00BF64BF">
        <w:rPr>
          <w:rFonts w:ascii="Times New Roman" w:hAnsi="Times New Roman" w:cs="Times New Roman"/>
          <w:bCs/>
          <w:sz w:val="24"/>
          <w:szCs w:val="24"/>
        </w:rPr>
        <w:softHyphen/>
        <w:t>ві рукави</w:t>
      </w:r>
      <w:r w:rsidR="00BF64BF" w:rsidRPr="00002FF5">
        <w:rPr>
          <w:rFonts w:ascii="Times New Roman" w:hAnsi="Times New Roman" w:cs="Times New Roman"/>
          <w:bCs/>
          <w:sz w:val="24"/>
          <w:szCs w:val="24"/>
        </w:rPr>
        <w:t xml:space="preserve"> для зберігання зерна </w:t>
      </w:r>
      <w:r w:rsidR="00002FF5" w:rsidRPr="00002FF5">
        <w:rPr>
          <w:rFonts w:ascii="Times New Roman" w:hAnsi="Times New Roman" w:cs="Times New Roman"/>
          <w:bCs/>
          <w:sz w:val="24"/>
          <w:szCs w:val="24"/>
        </w:rPr>
        <w:t>дрібним землевласникам</w:t>
      </w:r>
      <w:r w:rsidR="00BF64BF">
        <w:rPr>
          <w:rFonts w:ascii="Times New Roman" w:hAnsi="Times New Roman" w:cs="Times New Roman"/>
          <w:bCs/>
          <w:sz w:val="24"/>
          <w:szCs w:val="24"/>
        </w:rPr>
        <w:t>,</w:t>
      </w:r>
      <w:r w:rsidR="00002FF5" w:rsidRPr="00002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64BF">
        <w:rPr>
          <w:rFonts w:ascii="Times New Roman" w:hAnsi="Times New Roman" w:cs="Times New Roman"/>
          <w:bCs/>
          <w:sz w:val="24"/>
          <w:szCs w:val="24"/>
        </w:rPr>
        <w:t xml:space="preserve">спеціальне </w:t>
      </w:r>
      <w:r w:rsidR="00002FF5" w:rsidRPr="00002FF5">
        <w:rPr>
          <w:rFonts w:ascii="Times New Roman" w:hAnsi="Times New Roman" w:cs="Times New Roman"/>
          <w:bCs/>
          <w:sz w:val="24"/>
          <w:szCs w:val="24"/>
        </w:rPr>
        <w:t>обладнання для навантаження та розвантаження зерна</w:t>
      </w:r>
      <w:r w:rsidR="00CE55BF">
        <w:rPr>
          <w:rFonts w:ascii="Times New Roman" w:hAnsi="Times New Roman" w:cs="Times New Roman"/>
          <w:bCs/>
          <w:sz w:val="24"/>
          <w:szCs w:val="24"/>
        </w:rPr>
        <w:t>.</w:t>
      </w:r>
    </w:p>
    <w:p w:rsidR="00B84627" w:rsidRPr="00D50547" w:rsidRDefault="00956FCB" w:rsidP="00B846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FCB">
        <w:rPr>
          <w:rFonts w:ascii="Times New Roman" w:hAnsi="Times New Roman" w:cs="Times New Roman"/>
          <w:color w:val="000000"/>
          <w:sz w:val="24"/>
          <w:szCs w:val="24"/>
        </w:rPr>
        <w:t>В аспекті поставленої проблеми</w:t>
      </w:r>
      <w:r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CE55BF" w:rsidRPr="00CE55BF">
        <w:rPr>
          <w:rFonts w:ascii="Times New Roman" w:hAnsi="Times New Roman" w:cs="Times New Roman"/>
          <w:color w:val="000000"/>
          <w:sz w:val="24"/>
          <w:szCs w:val="24"/>
        </w:rPr>
        <w:t>одолання окресле</w:t>
      </w:r>
      <w:r w:rsidR="00CE55BF">
        <w:rPr>
          <w:rFonts w:ascii="Times New Roman" w:hAnsi="Times New Roman" w:cs="Times New Roman"/>
          <w:color w:val="000000"/>
          <w:sz w:val="24"/>
          <w:szCs w:val="24"/>
        </w:rPr>
        <w:t xml:space="preserve">них і потенційних </w:t>
      </w:r>
      <w:r>
        <w:rPr>
          <w:rFonts w:ascii="Times New Roman" w:hAnsi="Times New Roman" w:cs="Times New Roman"/>
          <w:color w:val="000000"/>
          <w:sz w:val="24"/>
          <w:szCs w:val="24"/>
        </w:rPr>
        <w:t>загроз</w:t>
      </w:r>
      <w:r w:rsidR="00CE55BF">
        <w:rPr>
          <w:rFonts w:ascii="Times New Roman" w:hAnsi="Times New Roman" w:cs="Times New Roman"/>
          <w:color w:val="000000"/>
          <w:sz w:val="24"/>
          <w:szCs w:val="24"/>
        </w:rPr>
        <w:t xml:space="preserve"> вимагає об’єднання </w:t>
      </w:r>
      <w:r w:rsidR="000A3077">
        <w:rPr>
          <w:rFonts w:ascii="Times New Roman" w:hAnsi="Times New Roman" w:cs="Times New Roman"/>
          <w:color w:val="000000"/>
          <w:sz w:val="24"/>
          <w:szCs w:val="24"/>
        </w:rPr>
        <w:t>зусиль світової спільноти.</w:t>
      </w:r>
      <w:r w:rsidR="00CE5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4627">
        <w:rPr>
          <w:rFonts w:ascii="Times New Roman" w:hAnsi="Times New Roman" w:cs="Times New Roman"/>
          <w:bCs/>
          <w:sz w:val="24"/>
          <w:szCs w:val="24"/>
        </w:rPr>
        <w:t xml:space="preserve">Саме </w:t>
      </w:r>
      <w:r w:rsidR="004E7F21">
        <w:rPr>
          <w:rFonts w:ascii="Times New Roman" w:hAnsi="Times New Roman" w:cs="Times New Roman"/>
          <w:bCs/>
          <w:sz w:val="24"/>
          <w:szCs w:val="24"/>
        </w:rPr>
        <w:t>аграрна продукція стане</w:t>
      </w:r>
      <w:r w:rsidR="00B84627" w:rsidRPr="000A334A">
        <w:rPr>
          <w:rFonts w:ascii="Times New Roman" w:hAnsi="Times New Roman" w:cs="Times New Roman"/>
          <w:bCs/>
          <w:sz w:val="24"/>
          <w:szCs w:val="24"/>
        </w:rPr>
        <w:t xml:space="preserve"> ключовим моментом залаго</w:t>
      </w:r>
      <w:r w:rsidR="00B84627">
        <w:rPr>
          <w:rFonts w:ascii="Times New Roman" w:hAnsi="Times New Roman" w:cs="Times New Roman"/>
          <w:bCs/>
          <w:sz w:val="24"/>
          <w:szCs w:val="24"/>
        </w:rPr>
        <w:t>дження питання інтеграції при вступі України в ЄС.</w:t>
      </w:r>
    </w:p>
    <w:p w:rsidR="00D50547" w:rsidRPr="00666210" w:rsidRDefault="00D50547" w:rsidP="00FD4182">
      <w:pPr>
        <w:pStyle w:val="a3"/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547" w:rsidRDefault="00D50547" w:rsidP="00D5054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547">
        <w:rPr>
          <w:rFonts w:ascii="Times New Roman" w:hAnsi="Times New Roman" w:cs="Times New Roman"/>
          <w:b/>
          <w:bCs/>
          <w:sz w:val="24"/>
          <w:szCs w:val="24"/>
        </w:rPr>
        <w:t>Перелік використаних джерел:</w:t>
      </w:r>
    </w:p>
    <w:p w:rsidR="00CE55BF" w:rsidRPr="00CE55BF" w:rsidRDefault="00CE55BF" w:rsidP="00CE55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5BF">
        <w:rPr>
          <w:rFonts w:ascii="Times New Roman" w:hAnsi="Times New Roman" w:cs="Times New Roman"/>
          <w:bCs/>
          <w:sz w:val="24"/>
          <w:szCs w:val="24"/>
        </w:rPr>
        <w:t xml:space="preserve">Україна та глобальна продовольча безпека в умовах війни: аналітичний огляд експертів Національного інституту стратегічних досліджень. 14.03.2022. URL: </w:t>
      </w:r>
      <w:hyperlink r:id="rId13" w:history="1">
        <w:r w:rsidRPr="004C27D3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https://niss.gov.ua/news/komentari-ekspertiv/ukrayina-ta-hlobalnaprodovolcha-bezpeka-v-umovakh-</w:t>
        </w:r>
      </w:hyperlink>
      <w:r w:rsidRPr="00CE55BF">
        <w:rPr>
          <w:rFonts w:ascii="Times New Roman" w:hAnsi="Times New Roman" w:cs="Times New Roman"/>
          <w:bCs/>
          <w:sz w:val="24"/>
          <w:szCs w:val="24"/>
        </w:rPr>
        <w:t>.</w:t>
      </w:r>
    </w:p>
    <w:p w:rsidR="001D34EB" w:rsidRPr="001D34EB" w:rsidRDefault="00B573E6" w:rsidP="00E769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3E6">
        <w:rPr>
          <w:rFonts w:ascii="Times New Roman" w:hAnsi="Times New Roman" w:cs="Times New Roman"/>
          <w:bCs/>
          <w:sz w:val="24"/>
          <w:szCs w:val="24"/>
        </w:rPr>
        <w:t xml:space="preserve">А. </w:t>
      </w:r>
      <w:r w:rsidR="00E769EA" w:rsidRPr="00E769EA">
        <w:rPr>
          <w:rFonts w:ascii="Times New Roman" w:hAnsi="Times New Roman" w:cs="Times New Roman"/>
          <w:bCs/>
          <w:sz w:val="24"/>
          <w:szCs w:val="24"/>
        </w:rPr>
        <w:t>Ліссітса</w:t>
      </w:r>
      <w:r w:rsidR="00E769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573E6">
        <w:rPr>
          <w:rFonts w:ascii="Times New Roman" w:hAnsi="Times New Roman" w:cs="Times New Roman"/>
          <w:bCs/>
          <w:sz w:val="24"/>
          <w:szCs w:val="24"/>
        </w:rPr>
        <w:t>Агросектор вперше за останні 20 років став збитковим</w:t>
      </w:r>
      <w:r w:rsidR="00971519">
        <w:rPr>
          <w:rFonts w:ascii="Times New Roman" w:hAnsi="Times New Roman" w:cs="Times New Roman"/>
          <w:bCs/>
          <w:sz w:val="24"/>
          <w:szCs w:val="24"/>
        </w:rPr>
        <w:t>. Агропортал,</w:t>
      </w:r>
      <w:r w:rsidRPr="00B573E6">
        <w:rPr>
          <w:rFonts w:ascii="Gilroy" w:hAnsi="Gilroy"/>
          <w:color w:val="8A8F9D"/>
          <w:spacing w:val="2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6877E3">
        <w:rPr>
          <w:rFonts w:ascii="Times New Roman" w:hAnsi="Times New Roman" w:cs="Times New Roman"/>
          <w:bCs/>
          <w:sz w:val="24"/>
          <w:szCs w:val="24"/>
        </w:rPr>
        <w:t>.</w:t>
      </w:r>
      <w:r w:rsidR="001D34EB">
        <w:rPr>
          <w:rFonts w:ascii="Times New Roman" w:hAnsi="Times New Roman" w:cs="Times New Roman"/>
          <w:bCs/>
          <w:sz w:val="24"/>
          <w:szCs w:val="24"/>
        </w:rPr>
        <w:t xml:space="preserve">09. </w:t>
      </w:r>
      <w:r>
        <w:rPr>
          <w:rFonts w:ascii="Times New Roman" w:hAnsi="Times New Roman" w:cs="Times New Roman"/>
          <w:bCs/>
          <w:sz w:val="24"/>
          <w:szCs w:val="24"/>
        </w:rPr>
        <w:t>2023.</w:t>
      </w:r>
      <w:r w:rsidR="001D34EB" w:rsidRPr="001D34EB">
        <w:rPr>
          <w:rFonts w:ascii="Times New Roman" w:hAnsi="Times New Roman" w:cs="Times New Roman"/>
        </w:rPr>
        <w:t xml:space="preserve"> </w:t>
      </w:r>
      <w:r w:rsidR="001D34EB" w:rsidRPr="001D34EB">
        <w:rPr>
          <w:rFonts w:ascii="Times New Roman" w:hAnsi="Times New Roman" w:cs="Times New Roman"/>
          <w:bCs/>
          <w:sz w:val="24"/>
          <w:szCs w:val="24"/>
        </w:rPr>
        <w:t xml:space="preserve">URL: </w:t>
      </w:r>
      <w:r w:rsidRPr="001D34E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Pr="001D34EB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>https://agroportal.ua/news/eksklyuzivy/lissitsa-agrosektor-vpershe-za-ostanni-20-rokiv-stav-zbitkovim</w:t>
        </w:r>
      </w:hyperlink>
    </w:p>
    <w:p w:rsidR="001D34EB" w:rsidRPr="00956FCB" w:rsidRDefault="00956FCB" w:rsidP="00956F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FCB">
        <w:rPr>
          <w:rFonts w:ascii="Times New Roman" w:hAnsi="Times New Roman" w:cs="Times New Roman"/>
          <w:bCs/>
          <w:sz w:val="24"/>
          <w:szCs w:val="24"/>
        </w:rPr>
        <w:t xml:space="preserve">ТОП-10 країн виробників пшениці в 2022/23 МР. </w:t>
      </w:r>
      <w:r w:rsidR="001D34EB" w:rsidRPr="00956FCB">
        <w:rPr>
          <w:rFonts w:ascii="Times New Roman" w:hAnsi="Times New Roman" w:cs="Times New Roman"/>
          <w:bCs/>
          <w:sz w:val="24"/>
          <w:szCs w:val="24"/>
        </w:rPr>
        <w:t xml:space="preserve">URL: </w:t>
      </w:r>
      <w:r w:rsidRPr="00956FCB">
        <w:rPr>
          <w:rStyle w:val="a4"/>
          <w:rFonts w:ascii="Times New Roman" w:hAnsi="Times New Roman" w:cs="Times New Roman"/>
          <w:bCs/>
          <w:sz w:val="24"/>
          <w:szCs w:val="24"/>
        </w:rPr>
        <w:t>https://latifundist.com/rating/top-10-krayin-virobnikiv-pshenitsi-v-2022-23-mr</w:t>
      </w:r>
      <w:r w:rsidR="001D34EB" w:rsidRPr="00956FC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D34EB" w:rsidRPr="001D34EB" w:rsidRDefault="001D34EB" w:rsidP="001D34E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D34EB" w:rsidRPr="001D34EB" w:rsidSect="002670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4F" w:rsidRDefault="0077424F" w:rsidP="0026706B">
      <w:pPr>
        <w:spacing w:after="0" w:line="240" w:lineRule="auto"/>
      </w:pPr>
      <w:r>
        <w:separator/>
      </w:r>
    </w:p>
  </w:endnote>
  <w:endnote w:type="continuationSeparator" w:id="0">
    <w:p w:rsidR="0077424F" w:rsidRDefault="0077424F" w:rsidP="0026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MT">
    <w:altName w:val="ArimoM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m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4F" w:rsidRDefault="0077424F" w:rsidP="0026706B">
      <w:pPr>
        <w:spacing w:after="0" w:line="240" w:lineRule="auto"/>
      </w:pPr>
      <w:r>
        <w:separator/>
      </w:r>
    </w:p>
  </w:footnote>
  <w:footnote w:type="continuationSeparator" w:id="0">
    <w:p w:rsidR="0077424F" w:rsidRDefault="0077424F" w:rsidP="00267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887665"/>
    <w:multiLevelType w:val="hybridMultilevel"/>
    <w:tmpl w:val="B44693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DAC58BD"/>
    <w:multiLevelType w:val="hybridMultilevel"/>
    <w:tmpl w:val="4B6AA0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A20B3"/>
    <w:multiLevelType w:val="hybridMultilevel"/>
    <w:tmpl w:val="817ACB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6B"/>
    <w:rsid w:val="00002FF5"/>
    <w:rsid w:val="000A1606"/>
    <w:rsid w:val="000A3077"/>
    <w:rsid w:val="000A334A"/>
    <w:rsid w:val="001068B3"/>
    <w:rsid w:val="00110A72"/>
    <w:rsid w:val="00151EC7"/>
    <w:rsid w:val="00176678"/>
    <w:rsid w:val="001D34EB"/>
    <w:rsid w:val="00210C26"/>
    <w:rsid w:val="0026706B"/>
    <w:rsid w:val="00345A89"/>
    <w:rsid w:val="0035494B"/>
    <w:rsid w:val="00382283"/>
    <w:rsid w:val="003E7EB2"/>
    <w:rsid w:val="0041330A"/>
    <w:rsid w:val="00422595"/>
    <w:rsid w:val="004376C3"/>
    <w:rsid w:val="00442FC6"/>
    <w:rsid w:val="004E7F21"/>
    <w:rsid w:val="00501BB5"/>
    <w:rsid w:val="00517F10"/>
    <w:rsid w:val="00532C6D"/>
    <w:rsid w:val="005402AD"/>
    <w:rsid w:val="00553020"/>
    <w:rsid w:val="0058136D"/>
    <w:rsid w:val="00586A00"/>
    <w:rsid w:val="005F5A13"/>
    <w:rsid w:val="0061562B"/>
    <w:rsid w:val="00624DAB"/>
    <w:rsid w:val="006404BD"/>
    <w:rsid w:val="00666210"/>
    <w:rsid w:val="00677DA9"/>
    <w:rsid w:val="006877E3"/>
    <w:rsid w:val="006D0202"/>
    <w:rsid w:val="006E4BAB"/>
    <w:rsid w:val="007050AB"/>
    <w:rsid w:val="0075726C"/>
    <w:rsid w:val="0077424F"/>
    <w:rsid w:val="007D205F"/>
    <w:rsid w:val="008A6A8D"/>
    <w:rsid w:val="008C3504"/>
    <w:rsid w:val="00900608"/>
    <w:rsid w:val="0092208E"/>
    <w:rsid w:val="00956FCB"/>
    <w:rsid w:val="00971519"/>
    <w:rsid w:val="0097222E"/>
    <w:rsid w:val="009930E1"/>
    <w:rsid w:val="009A10BF"/>
    <w:rsid w:val="009A1B6A"/>
    <w:rsid w:val="009A6E68"/>
    <w:rsid w:val="00A03BB2"/>
    <w:rsid w:val="00A552E8"/>
    <w:rsid w:val="00AA6413"/>
    <w:rsid w:val="00AF146D"/>
    <w:rsid w:val="00B04632"/>
    <w:rsid w:val="00B07517"/>
    <w:rsid w:val="00B46370"/>
    <w:rsid w:val="00B573E6"/>
    <w:rsid w:val="00B84627"/>
    <w:rsid w:val="00B8769B"/>
    <w:rsid w:val="00BE0F77"/>
    <w:rsid w:val="00BF64BF"/>
    <w:rsid w:val="00BF67C7"/>
    <w:rsid w:val="00C25918"/>
    <w:rsid w:val="00C60B35"/>
    <w:rsid w:val="00CD47CD"/>
    <w:rsid w:val="00CE55BF"/>
    <w:rsid w:val="00D00457"/>
    <w:rsid w:val="00D50547"/>
    <w:rsid w:val="00E73983"/>
    <w:rsid w:val="00E769EA"/>
    <w:rsid w:val="00E77161"/>
    <w:rsid w:val="00E87599"/>
    <w:rsid w:val="00EC2FBD"/>
    <w:rsid w:val="00EC6C97"/>
    <w:rsid w:val="00ED242D"/>
    <w:rsid w:val="00EE35AA"/>
    <w:rsid w:val="00F47588"/>
    <w:rsid w:val="00F925BC"/>
    <w:rsid w:val="00FD4182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779A6-E014-4EBE-A7CE-673836F6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706B"/>
    <w:pPr>
      <w:autoSpaceDE w:val="0"/>
      <w:autoSpaceDN w:val="0"/>
      <w:adjustRightInd w:val="0"/>
      <w:spacing w:after="0" w:line="240" w:lineRule="auto"/>
    </w:pPr>
    <w:rPr>
      <w:rFonts w:ascii="ArimoMT" w:hAnsi="ArimoMT" w:cs="ArimoMT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573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47CD"/>
    <w:rPr>
      <w:color w:val="0563C1" w:themeColor="hyperlink"/>
      <w:u w:val="single"/>
    </w:rPr>
  </w:style>
  <w:style w:type="paragraph" w:customStyle="1" w:styleId="Pa24">
    <w:name w:val="Pa24"/>
    <w:basedOn w:val="a"/>
    <w:next w:val="a"/>
    <w:uiPriority w:val="99"/>
    <w:rsid w:val="00210C26"/>
    <w:pPr>
      <w:autoSpaceDE w:val="0"/>
      <w:autoSpaceDN w:val="0"/>
      <w:adjustRightInd w:val="0"/>
      <w:spacing w:after="0" w:line="201" w:lineRule="atLeast"/>
    </w:pPr>
    <w:rPr>
      <w:rFonts w:ascii="Arimo" w:hAnsi="Arim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niss.gov.ua/news/komentari-ekspertiv/ukrayina-ta-hlobalnaprodovolcha-bezpeka-v-umovakh-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agroportal.ua/news/eksklyuzivy/lissitsa-agrosektor-vpershe-za-ostanni-20-rokiv-stav-zbitkovi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2E141D-30FE-4F4D-8FDA-F153C066B683}" type="doc">
      <dgm:prSet loTypeId="urn:microsoft.com/office/officeart/2005/8/layout/radial6" loCatId="cycle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uk-UA"/>
        </a:p>
      </dgm:t>
    </dgm:pt>
    <dgm:pt modelId="{1FA9AD9F-86D0-488C-8777-90B89621BC22}">
      <dgm:prSet phldrT="[Текст]" custT="1"/>
      <dgm:spPr>
        <a:xfrm>
          <a:off x="2257417" y="1085183"/>
          <a:ext cx="1084407" cy="953163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uk-UA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Україна – 15,0 млн тонн</a:t>
          </a:r>
        </a:p>
      </dgm:t>
    </dgm:pt>
    <dgm:pt modelId="{BF0E88C7-6B7C-4845-8205-B57DC184E4D7}" type="parTrans" cxnId="{C6D5918C-9BA2-4D04-86D7-36218D83EFDC}">
      <dgm:prSet/>
      <dgm:spPr/>
      <dgm:t>
        <a:bodyPr/>
        <a:lstStyle/>
        <a:p>
          <a:endParaRPr lang="uk-UA"/>
        </a:p>
      </dgm:t>
    </dgm:pt>
    <dgm:pt modelId="{01A3AF30-054B-4BAF-A135-511863FA0352}" type="sibTrans" cxnId="{C6D5918C-9BA2-4D04-86D7-36218D83EFDC}">
      <dgm:prSet/>
      <dgm:spPr/>
      <dgm:t>
        <a:bodyPr/>
        <a:lstStyle/>
        <a:p>
          <a:endParaRPr lang="uk-UA"/>
        </a:p>
      </dgm:t>
    </dgm:pt>
    <dgm:pt modelId="{B5762C0D-0E08-4D5A-AECC-FDE9316ED671}">
      <dgm:prSet custT="1"/>
      <dgm:spPr>
        <a:xfrm>
          <a:off x="2278784" y="2086226"/>
          <a:ext cx="1174651" cy="915003"/>
        </a:xfrm>
        <a:gradFill rotWithShape="0">
          <a:gsLst>
            <a:gs pos="0">
              <a:srgbClr val="4472C4">
                <a:hueOff val="-4902230"/>
                <a:satOff val="-6819"/>
                <a:lumOff val="-2615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4902230"/>
                <a:satOff val="-6819"/>
                <a:lumOff val="-2615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4902230"/>
                <a:satOff val="-6819"/>
                <a:lumOff val="-261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uk-UA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ЄС – 38 млн тонн</a:t>
          </a:r>
        </a:p>
      </dgm:t>
    </dgm:pt>
    <dgm:pt modelId="{1ABDE05A-EB58-4044-A5AA-8D4A9696C537}" type="parTrans" cxnId="{66E26E11-39B0-44E8-9B18-CBFBD77F916A}">
      <dgm:prSet/>
      <dgm:spPr/>
      <dgm:t>
        <a:bodyPr/>
        <a:lstStyle/>
        <a:p>
          <a:endParaRPr lang="uk-UA"/>
        </a:p>
      </dgm:t>
    </dgm:pt>
    <dgm:pt modelId="{4847D5F2-DDC4-449D-8FB3-E077E1091EFA}" type="sibTrans" cxnId="{66E26E11-39B0-44E8-9B18-CBFBD77F916A}">
      <dgm:prSet/>
      <dgm:spPr>
        <a:xfrm>
          <a:off x="1679624" y="263153"/>
          <a:ext cx="2307812" cy="2307812"/>
        </a:xfrm>
        <a:gradFill rotWithShape="0">
          <a:gsLst>
            <a:gs pos="0">
              <a:srgbClr val="4472C4">
                <a:hueOff val="-4902230"/>
                <a:satOff val="-6819"/>
                <a:lumOff val="-2615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4902230"/>
                <a:satOff val="-6819"/>
                <a:lumOff val="-2615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4902230"/>
                <a:satOff val="-6819"/>
                <a:lumOff val="-261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uk-UA"/>
        </a:p>
      </dgm:t>
    </dgm:pt>
    <dgm:pt modelId="{BD08D89D-282E-4E77-9C55-978E43431798}">
      <dgm:prSet custT="1"/>
      <dgm:spPr>
        <a:xfrm>
          <a:off x="3380913" y="1018487"/>
          <a:ext cx="1015498" cy="991289"/>
        </a:xfrm>
        <a:gradFill rotWithShape="0">
          <a:gsLst>
            <a:gs pos="0">
              <a:srgbClr val="4472C4">
                <a:hueOff val="-2451115"/>
                <a:satOff val="-3409"/>
                <a:lumOff val="-1307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2451115"/>
                <a:satOff val="-3409"/>
                <a:lumOff val="-1307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2451115"/>
                <a:satOff val="-3409"/>
                <a:lumOff val="-1307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uk-UA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Канада – 26,0 млн тонн</a:t>
          </a:r>
        </a:p>
      </dgm:t>
    </dgm:pt>
    <dgm:pt modelId="{9E7361E1-63EC-41B6-9081-23344E9094B1}" type="parTrans" cxnId="{7D338B7B-0A2B-4AC1-8D91-6798E9F134EC}">
      <dgm:prSet/>
      <dgm:spPr/>
      <dgm:t>
        <a:bodyPr/>
        <a:lstStyle/>
        <a:p>
          <a:endParaRPr lang="uk-UA"/>
        </a:p>
      </dgm:t>
    </dgm:pt>
    <dgm:pt modelId="{616CF5DA-5152-498B-ACF9-B382B0C9562C}" type="sibTrans" cxnId="{7D338B7B-0A2B-4AC1-8D91-6798E9F134EC}">
      <dgm:prSet/>
      <dgm:spPr>
        <a:xfrm>
          <a:off x="1611464" y="267193"/>
          <a:ext cx="2307812" cy="2307812"/>
        </a:xfrm>
        <a:gradFill rotWithShape="0">
          <a:gsLst>
            <a:gs pos="0">
              <a:srgbClr val="4472C4">
                <a:hueOff val="-2451115"/>
                <a:satOff val="-3409"/>
                <a:lumOff val="-1307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2451115"/>
                <a:satOff val="-3409"/>
                <a:lumOff val="-1307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2451115"/>
                <a:satOff val="-3409"/>
                <a:lumOff val="-1307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uk-UA"/>
        </a:p>
      </dgm:t>
    </dgm:pt>
    <dgm:pt modelId="{5CA54619-186A-4D80-8F9E-63B6C328E597}">
      <dgm:prSet custT="1"/>
      <dgm:spPr>
        <a:xfrm>
          <a:off x="1166181" y="1027157"/>
          <a:ext cx="1088796" cy="973950"/>
        </a:xfrm>
        <a:gradFill rotWithShape="0">
          <a:gsLst>
            <a:gs pos="0">
              <a:srgbClr val="4472C4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uk-UA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Австралія – 32,5 млн тонн</a:t>
          </a:r>
        </a:p>
      </dgm:t>
    </dgm:pt>
    <dgm:pt modelId="{883D9D9A-5716-4A52-8A81-65DE7DEC49A2}" type="parTrans" cxnId="{88F877D2-2D45-4FB3-9116-7BF4791EA45B}">
      <dgm:prSet/>
      <dgm:spPr/>
      <dgm:t>
        <a:bodyPr/>
        <a:lstStyle/>
        <a:p>
          <a:endParaRPr lang="uk-UA"/>
        </a:p>
      </dgm:t>
    </dgm:pt>
    <dgm:pt modelId="{551D7196-7D54-41C8-AB51-5026F22E219C}" type="sibTrans" cxnId="{88F877D2-2D45-4FB3-9116-7BF4791EA45B}">
      <dgm:prSet/>
      <dgm:spPr>
        <a:xfrm>
          <a:off x="1673654" y="511210"/>
          <a:ext cx="2307812" cy="2307812"/>
        </a:xfrm>
        <a:gradFill rotWithShape="0">
          <a:gsLst>
            <a:gs pos="0">
              <a:srgbClr val="4472C4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uk-UA"/>
        </a:p>
      </dgm:t>
    </dgm:pt>
    <dgm:pt modelId="{9AD9197C-A3D7-47F8-9BCC-2CA6D3DC9B03}">
      <dgm:prSet custT="1"/>
      <dgm:spPr>
        <a:xfrm>
          <a:off x="2151196" y="54003"/>
          <a:ext cx="1239703" cy="970783"/>
        </a:xfr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uk-UA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росія – 44,5 млн тонн</a:t>
          </a:r>
        </a:p>
      </dgm:t>
    </dgm:pt>
    <dgm:pt modelId="{D2769C0C-0FE1-4C65-A2A8-582BB5487855}" type="parTrans" cxnId="{AFE7591E-C62F-4DC1-B0EB-C58588636701}">
      <dgm:prSet/>
      <dgm:spPr/>
      <dgm:t>
        <a:bodyPr/>
        <a:lstStyle/>
        <a:p>
          <a:endParaRPr lang="uk-UA"/>
        </a:p>
      </dgm:t>
    </dgm:pt>
    <dgm:pt modelId="{2B173223-4EA7-4572-B851-121C216AFA8E}" type="sibTrans" cxnId="{AFE7591E-C62F-4DC1-B0EB-C58588636701}">
      <dgm:prSet/>
      <dgm:spPr>
        <a:xfrm>
          <a:off x="1617968" y="512627"/>
          <a:ext cx="2307812" cy="2307812"/>
        </a:xfr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lstStyle/>
        <a:p>
          <a:endParaRPr lang="uk-UA"/>
        </a:p>
      </dgm:t>
    </dgm:pt>
    <dgm:pt modelId="{BE471453-8FC2-4DC7-BF21-A09EB23176B4}" type="pres">
      <dgm:prSet presAssocID="{562E141D-30FE-4F4D-8FDA-F153C066B68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C6FCD4E7-169E-4149-9A03-0A01825B0185}" type="pres">
      <dgm:prSet presAssocID="{1FA9AD9F-86D0-488C-8777-90B89621BC22}" presName="centerShape" presStyleLbl="node0" presStyleIdx="0" presStyleCnt="1" custScaleX="98467" custScaleY="89736" custLinFactNeighborX="4552" custLinFactNeighborY="2113"/>
      <dgm:spPr>
        <a:prstGeom prst="ellipse">
          <a:avLst/>
        </a:prstGeom>
      </dgm:spPr>
      <dgm:t>
        <a:bodyPr/>
        <a:lstStyle/>
        <a:p>
          <a:endParaRPr lang="uk-UA"/>
        </a:p>
      </dgm:t>
    </dgm:pt>
    <dgm:pt modelId="{C2E062A7-7925-4A4D-81C2-C896EF4621D9}" type="pres">
      <dgm:prSet presAssocID="{9AD9197C-A3D7-47F8-9BCC-2CA6D3DC9B03}" presName="node" presStyleLbl="node1" presStyleIdx="0" presStyleCnt="4" custScaleX="205802" custScaleY="130564" custRadScaleRad="86568" custRadScaleInc="866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uk-UA"/>
        </a:p>
      </dgm:t>
    </dgm:pt>
    <dgm:pt modelId="{D73A4CA0-24C5-47BF-B0D6-3569AACFEF5C}" type="pres">
      <dgm:prSet presAssocID="{9AD9197C-A3D7-47F8-9BCC-2CA6D3DC9B03}" presName="dummy" presStyleCnt="0"/>
      <dgm:spPr/>
    </dgm:pt>
    <dgm:pt modelId="{F9D67F49-BD3D-40FD-8A92-F01D85CEC790}" type="pres">
      <dgm:prSet presAssocID="{2B173223-4EA7-4572-B851-121C216AFA8E}" presName="sibTrans" presStyleLbl="sibTrans2D1" presStyleIdx="0" presStyleCnt="4"/>
      <dgm:spPr>
        <a:prstGeom prst="blockArc">
          <a:avLst>
            <a:gd name="adj1" fmla="val 16197478"/>
            <a:gd name="adj2" fmla="val 21133751"/>
            <a:gd name="adj3" fmla="val 4639"/>
          </a:avLst>
        </a:prstGeom>
      </dgm:spPr>
      <dgm:t>
        <a:bodyPr/>
        <a:lstStyle/>
        <a:p>
          <a:endParaRPr lang="uk-UA"/>
        </a:p>
      </dgm:t>
    </dgm:pt>
    <dgm:pt modelId="{B42A957D-98EB-49DA-9878-E3D3AFC99DC6}" type="pres">
      <dgm:prSet presAssocID="{BD08D89D-282E-4E77-9C55-978E43431798}" presName="node" presStyleLbl="node1" presStyleIdx="1" presStyleCnt="4" custScaleX="136578" custScaleY="13332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uk-UA"/>
        </a:p>
      </dgm:t>
    </dgm:pt>
    <dgm:pt modelId="{C718228A-B8E1-4A6B-91B3-28DD1BC59325}" type="pres">
      <dgm:prSet presAssocID="{BD08D89D-282E-4E77-9C55-978E43431798}" presName="dummy" presStyleCnt="0"/>
      <dgm:spPr/>
    </dgm:pt>
    <dgm:pt modelId="{3D5DB58F-DD66-4741-9EFF-D399D0D7BC56}" type="pres">
      <dgm:prSet presAssocID="{616CF5DA-5152-498B-ACF9-B382B0C9562C}" presName="sibTrans" presStyleLbl="sibTrans2D1" presStyleIdx="1" presStyleCnt="4"/>
      <dgm:spPr>
        <a:prstGeom prst="blockArc">
          <a:avLst>
            <a:gd name="adj1" fmla="val 284070"/>
            <a:gd name="adj2" fmla="val 5092334"/>
            <a:gd name="adj3" fmla="val 4639"/>
          </a:avLst>
        </a:prstGeom>
      </dgm:spPr>
      <dgm:t>
        <a:bodyPr/>
        <a:lstStyle/>
        <a:p>
          <a:endParaRPr lang="uk-UA"/>
        </a:p>
      </dgm:t>
    </dgm:pt>
    <dgm:pt modelId="{0C23504A-2B35-4334-AD8E-12A36B70BCD3}" type="pres">
      <dgm:prSet presAssocID="{B5762C0D-0E08-4D5A-AECC-FDE9316ED671}" presName="node" presStyleLbl="node1" presStyleIdx="2" presStyleCnt="4" custScaleX="208267" custScaleY="123062" custRadScaleRad="91816" custRadScaleInc="-193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uk-UA"/>
        </a:p>
      </dgm:t>
    </dgm:pt>
    <dgm:pt modelId="{50D0AEA8-CF90-4B63-9641-387C8B738377}" type="pres">
      <dgm:prSet presAssocID="{B5762C0D-0E08-4D5A-AECC-FDE9316ED671}" presName="dummy" presStyleCnt="0"/>
      <dgm:spPr/>
    </dgm:pt>
    <dgm:pt modelId="{01A5EF2C-47D5-41EE-9F95-7E3CE75DDF99}" type="pres">
      <dgm:prSet presAssocID="{4847D5F2-DDC4-449D-8FB3-E077E1091EFA}" presName="sibTrans" presStyleLbl="sibTrans2D1" presStyleIdx="2" presStyleCnt="4"/>
      <dgm:spPr>
        <a:prstGeom prst="blockArc">
          <a:avLst>
            <a:gd name="adj1" fmla="val 5300620"/>
            <a:gd name="adj2" fmla="val 10503564"/>
            <a:gd name="adj3" fmla="val 4639"/>
          </a:avLst>
        </a:prstGeom>
      </dgm:spPr>
      <dgm:t>
        <a:bodyPr/>
        <a:lstStyle/>
        <a:p>
          <a:endParaRPr lang="uk-UA"/>
        </a:p>
      </dgm:t>
    </dgm:pt>
    <dgm:pt modelId="{F098657D-58E7-4258-82F8-EC3C002D0DE3}" type="pres">
      <dgm:prSet presAssocID="{5CA54619-186A-4D80-8F9E-63B6C328E597}" presName="node" presStyleLbl="node1" presStyleIdx="3" presStyleCnt="4" custScaleX="187276" custScaleY="131803" custRadScaleRad="99453" custRadScaleInc="-592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uk-UA"/>
        </a:p>
      </dgm:t>
    </dgm:pt>
    <dgm:pt modelId="{21DEE3B3-EC88-4EE1-BF13-E53659D70BAC}" type="pres">
      <dgm:prSet presAssocID="{5CA54619-186A-4D80-8F9E-63B6C328E597}" presName="dummy" presStyleCnt="0"/>
      <dgm:spPr/>
    </dgm:pt>
    <dgm:pt modelId="{6B60A30A-BB5C-4112-95F7-2662F9AA0F96}" type="pres">
      <dgm:prSet presAssocID="{551D7196-7D54-41C8-AB51-5026F22E219C}" presName="sibTrans" presStyleLbl="sibTrans2D1" presStyleIdx="3" presStyleCnt="4"/>
      <dgm:spPr>
        <a:prstGeom prst="blockArc">
          <a:avLst>
            <a:gd name="adj1" fmla="val 11261887"/>
            <a:gd name="adj2" fmla="val 16027566"/>
            <a:gd name="adj3" fmla="val 4639"/>
          </a:avLst>
        </a:prstGeom>
      </dgm:spPr>
      <dgm:t>
        <a:bodyPr/>
        <a:lstStyle/>
        <a:p>
          <a:endParaRPr lang="uk-UA"/>
        </a:p>
      </dgm:t>
    </dgm:pt>
  </dgm:ptLst>
  <dgm:cxnLst>
    <dgm:cxn modelId="{FD59A494-055C-4678-AE48-82B64611049C}" type="presOf" srcId="{2B173223-4EA7-4572-B851-121C216AFA8E}" destId="{F9D67F49-BD3D-40FD-8A92-F01D85CEC790}" srcOrd="0" destOrd="0" presId="urn:microsoft.com/office/officeart/2005/8/layout/radial6"/>
    <dgm:cxn modelId="{7F0FEF92-A7BB-4A49-8BB5-B9C7990FBA5A}" type="presOf" srcId="{562E141D-30FE-4F4D-8FDA-F153C066B683}" destId="{BE471453-8FC2-4DC7-BF21-A09EB23176B4}" srcOrd="0" destOrd="0" presId="urn:microsoft.com/office/officeart/2005/8/layout/radial6"/>
    <dgm:cxn modelId="{88F877D2-2D45-4FB3-9116-7BF4791EA45B}" srcId="{1FA9AD9F-86D0-488C-8777-90B89621BC22}" destId="{5CA54619-186A-4D80-8F9E-63B6C328E597}" srcOrd="3" destOrd="0" parTransId="{883D9D9A-5716-4A52-8A81-65DE7DEC49A2}" sibTransId="{551D7196-7D54-41C8-AB51-5026F22E219C}"/>
    <dgm:cxn modelId="{F34A0F8C-C482-4824-AD43-ECD5E0793171}" type="presOf" srcId="{1FA9AD9F-86D0-488C-8777-90B89621BC22}" destId="{C6FCD4E7-169E-4149-9A03-0A01825B0185}" srcOrd="0" destOrd="0" presId="urn:microsoft.com/office/officeart/2005/8/layout/radial6"/>
    <dgm:cxn modelId="{E9379919-C875-47D5-84C8-238652FB8BD7}" type="presOf" srcId="{551D7196-7D54-41C8-AB51-5026F22E219C}" destId="{6B60A30A-BB5C-4112-95F7-2662F9AA0F96}" srcOrd="0" destOrd="0" presId="urn:microsoft.com/office/officeart/2005/8/layout/radial6"/>
    <dgm:cxn modelId="{66E26E11-39B0-44E8-9B18-CBFBD77F916A}" srcId="{1FA9AD9F-86D0-488C-8777-90B89621BC22}" destId="{B5762C0D-0E08-4D5A-AECC-FDE9316ED671}" srcOrd="2" destOrd="0" parTransId="{1ABDE05A-EB58-4044-A5AA-8D4A9696C537}" sibTransId="{4847D5F2-DDC4-449D-8FB3-E077E1091EFA}"/>
    <dgm:cxn modelId="{40E44BEF-36E2-43EF-9F68-9925B4E98D99}" type="presOf" srcId="{B5762C0D-0E08-4D5A-AECC-FDE9316ED671}" destId="{0C23504A-2B35-4334-AD8E-12A36B70BCD3}" srcOrd="0" destOrd="0" presId="urn:microsoft.com/office/officeart/2005/8/layout/radial6"/>
    <dgm:cxn modelId="{C6D5918C-9BA2-4D04-86D7-36218D83EFDC}" srcId="{562E141D-30FE-4F4D-8FDA-F153C066B683}" destId="{1FA9AD9F-86D0-488C-8777-90B89621BC22}" srcOrd="0" destOrd="0" parTransId="{BF0E88C7-6B7C-4845-8205-B57DC184E4D7}" sibTransId="{01A3AF30-054B-4BAF-A135-511863FA0352}"/>
    <dgm:cxn modelId="{AFE7591E-C62F-4DC1-B0EB-C58588636701}" srcId="{1FA9AD9F-86D0-488C-8777-90B89621BC22}" destId="{9AD9197C-A3D7-47F8-9BCC-2CA6D3DC9B03}" srcOrd="0" destOrd="0" parTransId="{D2769C0C-0FE1-4C65-A2A8-582BB5487855}" sibTransId="{2B173223-4EA7-4572-B851-121C216AFA8E}"/>
    <dgm:cxn modelId="{57E16D7D-6888-4F4B-9112-E3A08DE17DE0}" type="presOf" srcId="{616CF5DA-5152-498B-ACF9-B382B0C9562C}" destId="{3D5DB58F-DD66-4741-9EFF-D399D0D7BC56}" srcOrd="0" destOrd="0" presId="urn:microsoft.com/office/officeart/2005/8/layout/radial6"/>
    <dgm:cxn modelId="{51AAA71C-4935-49DD-BDAB-DD2BAF7A3CC2}" type="presOf" srcId="{4847D5F2-DDC4-449D-8FB3-E077E1091EFA}" destId="{01A5EF2C-47D5-41EE-9F95-7E3CE75DDF99}" srcOrd="0" destOrd="0" presId="urn:microsoft.com/office/officeart/2005/8/layout/radial6"/>
    <dgm:cxn modelId="{EAE0DBED-64EE-48BF-829C-0A7BE8AD011B}" type="presOf" srcId="{9AD9197C-A3D7-47F8-9BCC-2CA6D3DC9B03}" destId="{C2E062A7-7925-4A4D-81C2-C896EF4621D9}" srcOrd="0" destOrd="0" presId="urn:microsoft.com/office/officeart/2005/8/layout/radial6"/>
    <dgm:cxn modelId="{2F7658C7-5EF3-41DD-8ACF-26D36AAE94DD}" type="presOf" srcId="{BD08D89D-282E-4E77-9C55-978E43431798}" destId="{B42A957D-98EB-49DA-9878-E3D3AFC99DC6}" srcOrd="0" destOrd="0" presId="urn:microsoft.com/office/officeart/2005/8/layout/radial6"/>
    <dgm:cxn modelId="{E582A27B-36BD-44B5-B075-02D0BB0B3281}" type="presOf" srcId="{5CA54619-186A-4D80-8F9E-63B6C328E597}" destId="{F098657D-58E7-4258-82F8-EC3C002D0DE3}" srcOrd="0" destOrd="0" presId="urn:microsoft.com/office/officeart/2005/8/layout/radial6"/>
    <dgm:cxn modelId="{7D338B7B-0A2B-4AC1-8D91-6798E9F134EC}" srcId="{1FA9AD9F-86D0-488C-8777-90B89621BC22}" destId="{BD08D89D-282E-4E77-9C55-978E43431798}" srcOrd="1" destOrd="0" parTransId="{9E7361E1-63EC-41B6-9081-23344E9094B1}" sibTransId="{616CF5DA-5152-498B-ACF9-B382B0C9562C}"/>
    <dgm:cxn modelId="{4200E064-9E4D-434B-9506-C73E45783180}" type="presParOf" srcId="{BE471453-8FC2-4DC7-BF21-A09EB23176B4}" destId="{C6FCD4E7-169E-4149-9A03-0A01825B0185}" srcOrd="0" destOrd="0" presId="urn:microsoft.com/office/officeart/2005/8/layout/radial6"/>
    <dgm:cxn modelId="{D9F6B6E9-6091-4739-9270-1B4B1929F538}" type="presParOf" srcId="{BE471453-8FC2-4DC7-BF21-A09EB23176B4}" destId="{C2E062A7-7925-4A4D-81C2-C896EF4621D9}" srcOrd="1" destOrd="0" presId="urn:microsoft.com/office/officeart/2005/8/layout/radial6"/>
    <dgm:cxn modelId="{A2A5C920-DCF2-49CE-9A5B-0C62028178BE}" type="presParOf" srcId="{BE471453-8FC2-4DC7-BF21-A09EB23176B4}" destId="{D73A4CA0-24C5-47BF-B0D6-3569AACFEF5C}" srcOrd="2" destOrd="0" presId="urn:microsoft.com/office/officeart/2005/8/layout/radial6"/>
    <dgm:cxn modelId="{91EF7186-94E8-45E4-AF43-FC42BA1C8BFC}" type="presParOf" srcId="{BE471453-8FC2-4DC7-BF21-A09EB23176B4}" destId="{F9D67F49-BD3D-40FD-8A92-F01D85CEC790}" srcOrd="3" destOrd="0" presId="urn:microsoft.com/office/officeart/2005/8/layout/radial6"/>
    <dgm:cxn modelId="{9C8940A6-52DE-4CD6-87F9-6B39211142DC}" type="presParOf" srcId="{BE471453-8FC2-4DC7-BF21-A09EB23176B4}" destId="{B42A957D-98EB-49DA-9878-E3D3AFC99DC6}" srcOrd="4" destOrd="0" presId="urn:microsoft.com/office/officeart/2005/8/layout/radial6"/>
    <dgm:cxn modelId="{380D4384-35EB-4AEB-A511-B5E289C5617B}" type="presParOf" srcId="{BE471453-8FC2-4DC7-BF21-A09EB23176B4}" destId="{C718228A-B8E1-4A6B-91B3-28DD1BC59325}" srcOrd="5" destOrd="0" presId="urn:microsoft.com/office/officeart/2005/8/layout/radial6"/>
    <dgm:cxn modelId="{13ECEE4C-6FE7-44B1-B020-2981DD1E142E}" type="presParOf" srcId="{BE471453-8FC2-4DC7-BF21-A09EB23176B4}" destId="{3D5DB58F-DD66-4741-9EFF-D399D0D7BC56}" srcOrd="6" destOrd="0" presId="urn:microsoft.com/office/officeart/2005/8/layout/radial6"/>
    <dgm:cxn modelId="{0BCB66FE-2FB1-4127-9B8B-1116506866CB}" type="presParOf" srcId="{BE471453-8FC2-4DC7-BF21-A09EB23176B4}" destId="{0C23504A-2B35-4334-AD8E-12A36B70BCD3}" srcOrd="7" destOrd="0" presId="urn:microsoft.com/office/officeart/2005/8/layout/radial6"/>
    <dgm:cxn modelId="{54883298-45E2-4968-BB07-BD5E2E572373}" type="presParOf" srcId="{BE471453-8FC2-4DC7-BF21-A09EB23176B4}" destId="{50D0AEA8-CF90-4B63-9641-387C8B738377}" srcOrd="8" destOrd="0" presId="urn:microsoft.com/office/officeart/2005/8/layout/radial6"/>
    <dgm:cxn modelId="{DAF54AEA-5228-410E-BC93-2D8002F5C956}" type="presParOf" srcId="{BE471453-8FC2-4DC7-BF21-A09EB23176B4}" destId="{01A5EF2C-47D5-41EE-9F95-7E3CE75DDF99}" srcOrd="9" destOrd="0" presId="urn:microsoft.com/office/officeart/2005/8/layout/radial6"/>
    <dgm:cxn modelId="{CA6A4698-3DF2-427A-B17A-E3B12D616F29}" type="presParOf" srcId="{BE471453-8FC2-4DC7-BF21-A09EB23176B4}" destId="{F098657D-58E7-4258-82F8-EC3C002D0DE3}" srcOrd="10" destOrd="0" presId="urn:microsoft.com/office/officeart/2005/8/layout/radial6"/>
    <dgm:cxn modelId="{D5CB9CF1-D757-4281-9113-72EA8A979880}" type="presParOf" srcId="{BE471453-8FC2-4DC7-BF21-A09EB23176B4}" destId="{21DEE3B3-EC88-4EE1-BF13-E53659D70BAC}" srcOrd="11" destOrd="0" presId="urn:microsoft.com/office/officeart/2005/8/layout/radial6"/>
    <dgm:cxn modelId="{CEDB915E-A4D6-48F4-BE3B-5551EB8DE045}" type="presParOf" srcId="{BE471453-8FC2-4DC7-BF21-A09EB23176B4}" destId="{6B60A30A-BB5C-4112-95F7-2662F9AA0F96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60A30A-BB5C-4112-95F7-2662F9AA0F96}">
      <dsp:nvSpPr>
        <dsp:cNvPr id="0" name=""/>
        <dsp:cNvSpPr/>
      </dsp:nvSpPr>
      <dsp:spPr>
        <a:xfrm>
          <a:off x="1872124" y="420528"/>
          <a:ext cx="1898159" cy="1898159"/>
        </a:xfrm>
        <a:prstGeom prst="blockArc">
          <a:avLst>
            <a:gd name="adj1" fmla="val 11261887"/>
            <a:gd name="adj2" fmla="val 16027566"/>
            <a:gd name="adj3" fmla="val 4639"/>
          </a:avLst>
        </a:prstGeom>
        <a:gradFill rotWithShape="0">
          <a:gsLst>
            <a:gs pos="0">
              <a:srgbClr val="4472C4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1A5EF2C-47D5-41EE-9F95-7E3CE75DDF99}">
      <dsp:nvSpPr>
        <dsp:cNvPr id="0" name=""/>
        <dsp:cNvSpPr/>
      </dsp:nvSpPr>
      <dsp:spPr>
        <a:xfrm>
          <a:off x="1871178" y="219682"/>
          <a:ext cx="1898159" cy="1898159"/>
        </a:xfrm>
        <a:prstGeom prst="blockArc">
          <a:avLst>
            <a:gd name="adj1" fmla="val 5300620"/>
            <a:gd name="adj2" fmla="val 10503564"/>
            <a:gd name="adj3" fmla="val 4639"/>
          </a:avLst>
        </a:prstGeom>
        <a:gradFill rotWithShape="0">
          <a:gsLst>
            <a:gs pos="0">
              <a:srgbClr val="4472C4">
                <a:hueOff val="-4902230"/>
                <a:satOff val="-6819"/>
                <a:lumOff val="-2615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4902230"/>
                <a:satOff val="-6819"/>
                <a:lumOff val="-2615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4902230"/>
                <a:satOff val="-6819"/>
                <a:lumOff val="-261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D5DB58F-DD66-4741-9EFF-D399D0D7BC56}">
      <dsp:nvSpPr>
        <dsp:cNvPr id="0" name=""/>
        <dsp:cNvSpPr/>
      </dsp:nvSpPr>
      <dsp:spPr>
        <a:xfrm>
          <a:off x="1874766" y="219353"/>
          <a:ext cx="1898159" cy="1898159"/>
        </a:xfrm>
        <a:prstGeom prst="blockArc">
          <a:avLst>
            <a:gd name="adj1" fmla="val 284070"/>
            <a:gd name="adj2" fmla="val 5092334"/>
            <a:gd name="adj3" fmla="val 4639"/>
          </a:avLst>
        </a:prstGeom>
        <a:gradFill rotWithShape="0">
          <a:gsLst>
            <a:gs pos="0">
              <a:srgbClr val="4472C4">
                <a:hueOff val="-2451115"/>
                <a:satOff val="-3409"/>
                <a:lumOff val="-1307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2451115"/>
                <a:satOff val="-3409"/>
                <a:lumOff val="-1307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2451115"/>
                <a:satOff val="-3409"/>
                <a:lumOff val="-1307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9D67F49-BD3D-40FD-8A92-F01D85CEC790}">
      <dsp:nvSpPr>
        <dsp:cNvPr id="0" name=""/>
        <dsp:cNvSpPr/>
      </dsp:nvSpPr>
      <dsp:spPr>
        <a:xfrm>
          <a:off x="1880058" y="420802"/>
          <a:ext cx="1898159" cy="1898159"/>
        </a:xfrm>
        <a:prstGeom prst="blockArc">
          <a:avLst>
            <a:gd name="adj1" fmla="val 16197478"/>
            <a:gd name="adj2" fmla="val 21133751"/>
            <a:gd name="adj3" fmla="val 4639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6FCD4E7-169E-4149-9A03-0A01825B0185}">
      <dsp:nvSpPr>
        <dsp:cNvPr id="0" name=""/>
        <dsp:cNvSpPr/>
      </dsp:nvSpPr>
      <dsp:spPr>
        <a:xfrm>
          <a:off x="2475115" y="892288"/>
          <a:ext cx="859935" cy="783685"/>
        </a:xfrm>
        <a:prstGeom prst="ellipse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Україна – 15,0 млн тонн</a:t>
          </a:r>
        </a:p>
      </dsp:txBody>
      <dsp:txXfrm>
        <a:off x="2601050" y="1007056"/>
        <a:ext cx="608065" cy="554149"/>
      </dsp:txXfrm>
    </dsp:sp>
    <dsp:sp modelId="{C2E062A7-7925-4A4D-81C2-C896EF4621D9}">
      <dsp:nvSpPr>
        <dsp:cNvPr id="0" name=""/>
        <dsp:cNvSpPr/>
      </dsp:nvSpPr>
      <dsp:spPr>
        <a:xfrm>
          <a:off x="2228028" y="44145"/>
          <a:ext cx="1258121" cy="798172"/>
        </a:xfrm>
        <a:prstGeom prst="ellipse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росія – 44,5 млн тонн</a:t>
          </a:r>
        </a:p>
      </dsp:txBody>
      <dsp:txXfrm>
        <a:off x="2412276" y="161035"/>
        <a:ext cx="889625" cy="564392"/>
      </dsp:txXfrm>
    </dsp:sp>
    <dsp:sp modelId="{B42A957D-98EB-49DA-9878-E3D3AFC99DC6}">
      <dsp:nvSpPr>
        <dsp:cNvPr id="0" name=""/>
        <dsp:cNvSpPr/>
      </dsp:nvSpPr>
      <dsp:spPr>
        <a:xfrm>
          <a:off x="3330285" y="837436"/>
          <a:ext cx="834937" cy="815032"/>
        </a:xfrm>
        <a:prstGeom prst="ellipse">
          <a:avLst/>
        </a:prstGeom>
        <a:gradFill rotWithShape="0">
          <a:gsLst>
            <a:gs pos="0">
              <a:srgbClr val="4472C4">
                <a:hueOff val="-2451115"/>
                <a:satOff val="-3409"/>
                <a:lumOff val="-1307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2451115"/>
                <a:satOff val="-3409"/>
                <a:lumOff val="-1307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2451115"/>
                <a:satOff val="-3409"/>
                <a:lumOff val="-1307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Канада – 26,0 млн тонн</a:t>
          </a:r>
        </a:p>
      </dsp:txBody>
      <dsp:txXfrm>
        <a:off x="3452559" y="956795"/>
        <a:ext cx="590389" cy="576314"/>
      </dsp:txXfrm>
    </dsp:sp>
    <dsp:sp modelId="{0C23504A-2B35-4334-AD8E-12A36B70BCD3}">
      <dsp:nvSpPr>
        <dsp:cNvPr id="0" name=""/>
        <dsp:cNvSpPr/>
      </dsp:nvSpPr>
      <dsp:spPr>
        <a:xfrm>
          <a:off x="2270109" y="1715640"/>
          <a:ext cx="1273191" cy="752310"/>
        </a:xfrm>
        <a:prstGeom prst="ellipse">
          <a:avLst/>
        </a:prstGeom>
        <a:gradFill rotWithShape="0">
          <a:gsLst>
            <a:gs pos="0">
              <a:srgbClr val="4472C4">
                <a:hueOff val="-4902230"/>
                <a:satOff val="-6819"/>
                <a:lumOff val="-2615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4902230"/>
                <a:satOff val="-6819"/>
                <a:lumOff val="-2615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4902230"/>
                <a:satOff val="-6819"/>
                <a:lumOff val="-261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ЄС – 38 млн тонн</a:t>
          </a:r>
        </a:p>
      </dsp:txBody>
      <dsp:txXfrm>
        <a:off x="2456564" y="1825813"/>
        <a:ext cx="900281" cy="531964"/>
      </dsp:txXfrm>
    </dsp:sp>
    <dsp:sp modelId="{F098657D-58E7-4258-82F8-EC3C002D0DE3}">
      <dsp:nvSpPr>
        <dsp:cNvPr id="0" name=""/>
        <dsp:cNvSpPr/>
      </dsp:nvSpPr>
      <dsp:spPr>
        <a:xfrm>
          <a:off x="1326690" y="870654"/>
          <a:ext cx="1144867" cy="805746"/>
        </a:xfrm>
        <a:prstGeom prst="ellipse">
          <a:avLst/>
        </a:prstGeom>
        <a:gradFill rotWithShape="0">
          <a:gsLst>
            <a:gs pos="0">
              <a:srgbClr val="4472C4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Австралія – 32,5 млн тонн</a:t>
          </a:r>
        </a:p>
      </dsp:txBody>
      <dsp:txXfrm>
        <a:off x="1494352" y="988653"/>
        <a:ext cx="809543" cy="5697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4587</Words>
  <Characters>2615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dcterms:created xsi:type="dcterms:W3CDTF">2023-10-22T08:50:00Z</dcterms:created>
  <dcterms:modified xsi:type="dcterms:W3CDTF">2023-10-26T14:25:00Z</dcterms:modified>
</cp:coreProperties>
</file>