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widowControl w:val="0"/>
        <w:spacing w:after="0" w:before="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Форма відомостей про авторів матеріалу та описова інформація для видань ТНТУ</w:t>
      </w:r>
    </w:p>
    <w:p w:rsidR="00000000" w:rsidDel="00000000" w:rsidP="00000000" w:rsidRDefault="00000000" w:rsidRPr="00000000" w14:paraId="00000003">
      <w:pPr>
        <w:widowControl w:val="0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Авторська довідка</w:t>
      </w:r>
    </w:p>
    <w:p w:rsidR="00000000" w:rsidDel="00000000" w:rsidP="00000000" w:rsidRDefault="00000000" w:rsidRPr="00000000" w14:paraId="00000005">
      <w:pPr>
        <w:widowControl w:val="0"/>
        <w:spacing w:after="0" w:before="0" w:lineRule="auto"/>
        <w:ind w:left="0" w:right="0" w:firstLine="0"/>
        <w:jc w:val="center"/>
        <w:rPr>
          <w:rFonts w:ascii="Times" w:cs="Times" w:eastAsia="Times" w:hAnsi="Times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i w:val="1"/>
          <w:color w:val="000000"/>
          <w:sz w:val="28"/>
          <w:szCs w:val="28"/>
          <w:rtl w:val="0"/>
        </w:rPr>
        <w:t xml:space="preserve">(кваліфікаційної роботи бакалавра)</w:t>
      </w:r>
    </w:p>
    <w:p w:rsidR="00000000" w:rsidDel="00000000" w:rsidP="00000000" w:rsidRDefault="00000000" w:rsidRPr="00000000" w14:paraId="00000006">
      <w:pPr>
        <w:widowControl w:val="0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Назва кваліфікаційної роботи бакалавра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1"/>
          <w:u w:val="single"/>
          <w:rtl w:val="0"/>
        </w:rPr>
        <w:t xml:space="preserve">Комп'ютеризована система інформування про прийом медикаментів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Rule="auto"/>
        <w:ind w:left="0" w:right="0" w:firstLine="0"/>
        <w:jc w:val="center"/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</w:rPr>
      </w:pP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                                         назви записувати нижнім регістром (як у реченні)</w:t>
      </w:r>
    </w:p>
    <w:p w:rsidR="00000000" w:rsidDel="00000000" w:rsidP="00000000" w:rsidRDefault="00000000" w:rsidRPr="00000000" w14:paraId="00000009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Назва (англ.):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Times" w:cs="Times" w:eastAsia="Times" w:hAnsi="Times"/>
          <w:i w:val="1"/>
          <w:u w:val="single"/>
          <w:rtl w:val="0"/>
        </w:rPr>
        <w:t xml:space="preserve">Computerized system for informing about medication intake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 переклад англійською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Освітній ступінь 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            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  <w:t xml:space="preserve">бакалавр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Шифр та назва спеціальності: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  <w:tab/>
        <w:tab/>
        <w:t xml:space="preserve">123 «Комп’ютерна інженерія»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напр.:151 Автоматизація та комп’ютерно-інтегровані технології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Екзаменаційна комісія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</w:t>
        <w:tab/>
        <w:tab/>
        <w:tab/>
        <w:tab/>
        <w:t xml:space="preserve">Екзаменаційна комісія № 38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напр.: Екзаменаційна комісія №1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Установа захисту: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Тернопільський національний технічний університет імені Івана Пулюя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напр.: Тернопільський національний технічний університет імені Івана Пулюя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Дата захисту: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23.06.2023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року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Місто: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</w:t>
        <w:tab/>
        <w:tab/>
        <w:t xml:space="preserve">Тернопіль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Сторінки:</w:t>
      </w:r>
    </w:p>
    <w:p w:rsidR="00000000" w:rsidDel="00000000" w:rsidP="00000000" w:rsidRDefault="00000000" w:rsidRPr="00000000" w14:paraId="00000013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Кількість сторінок роботи: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75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УДК: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004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Автор роботи</w:t>
      </w:r>
    </w:p>
    <w:p w:rsidR="00000000" w:rsidDel="00000000" w:rsidP="00000000" w:rsidRDefault="00000000" w:rsidRPr="00000000" w14:paraId="00000017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Прізвище, ім’я, по батькові (укр.):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Бражніков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Владислав Андрійович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розкривати ініціали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Прізвище, ім’я (англ.):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  </w:t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Brazhnikov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Vladyslav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використовувати паспортну транслітерацію (КМУ 2010)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Місце навчання (установа, факультет, місто, країна):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ТНТУ ім. І. Пулюя, Факультет комп’ютерно-       інформаційних систем і програмної інженерії, Кафедра комп’ютерних систем та мереж, м.Тернопіль, Україна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Керівник</w:t>
      </w:r>
    </w:p>
    <w:p w:rsidR="00000000" w:rsidDel="00000000" w:rsidP="00000000" w:rsidRDefault="00000000" w:rsidRPr="00000000" w14:paraId="0000001E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Прізвище, ім’я, по батькові (укр.):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Осухівська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Галина Михайлівна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повністю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Прізвище, ім’я (англ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.):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Osukhivska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Halyna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використовувати паспортну транслітерацію (КМУ 2010)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Місце праці (установа, підрозділ, місто, країна):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ТНТУ ім. І. Пулюя, Україна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before="0" w:lineRule="auto"/>
        <w:ind w:left="0" w:right="0" w:firstLine="0"/>
        <w:jc w:val="left"/>
        <w:rPr>
          <w:rFonts w:ascii="Times" w:cs="Times" w:eastAsia="Times" w:hAnsi="Times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4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Вчене звання, науковий ступінь, посада: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кандидат технічних наук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доцент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завідувач кафедрою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ТНТУ ім. І. Пулюя, Факультет комп’ютерно- інформаційних систем і програмної інженерії, Кафедра комп’ютерних систем та мереж, м.Тернопіль, 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Рецензент</w:t>
      </w:r>
    </w:p>
    <w:p w:rsidR="00000000" w:rsidDel="00000000" w:rsidP="00000000" w:rsidRDefault="00000000" w:rsidRPr="00000000" w14:paraId="00000027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Прізвище, ім’я, по батькові (укр.):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Млинко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Богдана Богданівна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повністю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Прізвище, ім’я (англ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.):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Mlynko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Bogdana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використовувати паспортну транслітерацію (КМУ 2010)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Місце праці (установа, підрозділ, місто, країна):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ТНТУ ім. І. Пулюя, Факультет комп’ютерно- інформаційних систем і програмної інженерії, Кафедра комп’ютерних наук, м.Тернопіль, 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Вчене звання, науковий ступінь, посада: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кандидат технічних наук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доцент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доцент кафедри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Ключові слова</w:t>
      </w:r>
    </w:p>
    <w:p w:rsidR="00000000" w:rsidDel="00000000" w:rsidP="00000000" w:rsidRDefault="00000000" w:rsidRPr="00000000" w14:paraId="0000002F">
      <w:pPr>
        <w:widowControl w:val="0"/>
        <w:spacing w:after="0" w:before="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українською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КОМП’ЮТЕРИЗОВАНА СИСТЕМА, ARDUINO UNO, МІКРОКОНТРОЛЕР, НАГАДУВАННЯ ПРО ПРИЙОМ МЕДИКАМЕНТІВ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before="0" w:lineRule="auto"/>
        <w:ind w:left="0" w:right="0" w:firstLine="28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до 10 слів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before="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англійською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COMPUTERIZED SYSTEM, ARDUINO UNO, MICROCONTROLLER, MEDICATION REMINDER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4"/>
          <w:szCs w:val="24"/>
          <w:vertAlign w:val="superscript"/>
          <w:rtl w:val="0"/>
        </w:rPr>
        <w:t xml:space="preserve">до 10 слів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Анотація</w:t>
      </w:r>
    </w:p>
    <w:p w:rsidR="00000000" w:rsidDel="00000000" w:rsidP="00000000" w:rsidRDefault="00000000" w:rsidRPr="00000000" w14:paraId="00000034">
      <w:pPr>
        <w:widowControl w:val="0"/>
        <w:spacing w:after="0" w:before="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українською: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Кваліфікаційна робота розроблена для створення системи, що дозволяє нагадувати користувачу про прийом ліків у заданий інтервал часу.</w:t>
      </w:r>
    </w:p>
    <w:p w:rsidR="00000000" w:rsidDel="00000000" w:rsidP="00000000" w:rsidRDefault="00000000" w:rsidRPr="00000000" w14:paraId="00000036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Кваліфікаційна робота складається з чотирьох розділів.</w:t>
      </w:r>
    </w:p>
    <w:p w:rsidR="00000000" w:rsidDel="00000000" w:rsidP="00000000" w:rsidRDefault="00000000" w:rsidRPr="00000000" w14:paraId="00000037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першому розділі проведено аналіз технічного завдання, вимог до системи, та можливих рішень.</w:t>
      </w:r>
    </w:p>
    <w:p w:rsidR="00000000" w:rsidDel="00000000" w:rsidP="00000000" w:rsidRDefault="00000000" w:rsidRPr="00000000" w14:paraId="00000038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другому розділі описано процес проєктування, аналіз вибору програмного та апаратного забезпечення.</w:t>
      </w:r>
    </w:p>
    <w:p w:rsidR="00000000" w:rsidDel="00000000" w:rsidP="00000000" w:rsidRDefault="00000000" w:rsidRPr="00000000" w14:paraId="00000039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третьому розділі описана практична частина виконання проєкту – створення блок-схем алгоритмів, програмного коду та макету.</w:t>
      </w:r>
    </w:p>
    <w:p w:rsidR="00000000" w:rsidDel="00000000" w:rsidP="00000000" w:rsidRDefault="00000000" w:rsidRPr="00000000" w14:paraId="0000003A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Четвертий розділ описує безпеку життєдіяльності та основи охорони праці.</w:t>
      </w:r>
    </w:p>
    <w:p w:rsidR="00000000" w:rsidDel="00000000" w:rsidP="00000000" w:rsidRDefault="00000000" w:rsidRPr="00000000" w14:paraId="0000003B">
      <w:pPr>
        <w:widowControl w:val="0"/>
        <w:spacing w:after="0" w:before="0" w:lineRule="auto"/>
        <w:ind w:left="0" w:right="0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before="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before="0" w:lineRule="auto"/>
        <w:ind w:left="0" w:right="0" w:firstLine="284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англійською:</w:t>
      </w:r>
    </w:p>
    <w:p w:rsidR="00000000" w:rsidDel="00000000" w:rsidP="00000000" w:rsidRDefault="00000000" w:rsidRPr="00000000" w14:paraId="0000003F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qualification work is designed to create a system that allows you to remind the user to take medication at a given time interval.</w:t>
      </w:r>
    </w:p>
    <w:p w:rsidR="00000000" w:rsidDel="00000000" w:rsidP="00000000" w:rsidRDefault="00000000" w:rsidRPr="00000000" w14:paraId="00000040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qualification work consists of four chapters.</w:t>
      </w:r>
    </w:p>
    <w:p w:rsidR="00000000" w:rsidDel="00000000" w:rsidP="00000000" w:rsidRDefault="00000000" w:rsidRPr="00000000" w14:paraId="00000041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first section analyzes the terms of reference, system requirements, and possible solutions.</w:t>
      </w:r>
    </w:p>
    <w:p w:rsidR="00000000" w:rsidDel="00000000" w:rsidP="00000000" w:rsidRDefault="00000000" w:rsidRPr="00000000" w14:paraId="00000042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second section describes the design process, analysis of the choice of software and hardware.</w:t>
      </w:r>
    </w:p>
    <w:p w:rsidR="00000000" w:rsidDel="00000000" w:rsidP="00000000" w:rsidRDefault="00000000" w:rsidRPr="00000000" w14:paraId="00000043">
      <w:pPr>
        <w:widowControl w:val="0"/>
        <w:shd w:fill="ffffff" w:val="clear"/>
        <w:spacing w:after="0" w:before="0" w:line="322" w:lineRule="auto"/>
        <w:ind w:left="0" w:right="0" w:firstLine="7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third section describes the practical part of the project - creating flowcharts of algorithms, program code, and layout.</w:t>
      </w:r>
    </w:p>
    <w:p w:rsidR="00000000" w:rsidDel="00000000" w:rsidP="00000000" w:rsidRDefault="00000000" w:rsidRPr="00000000" w14:paraId="00000044">
      <w:pPr>
        <w:widowControl w:val="0"/>
        <w:shd w:fill="ffffff" w:val="clear"/>
        <w:spacing w:after="0" w:before="0" w:line="322" w:lineRule="auto"/>
        <w:ind w:left="0" w:right="0" w:firstLine="7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fourth section describes life safety and the basics of labor protection.</w:t>
      </w:r>
      <w:r w:rsidDel="00000000" w:rsidR="00000000" w:rsidRPr="00000000">
        <w:rPr>
          <w:rtl w:val="0"/>
        </w:rPr>
      </w:r>
    </w:p>
    <w:sectPr>
      <w:pgSz w:h="16840" w:w="11900" w:orient="portrait"/>
      <w:pgMar w:bottom="567" w:top="426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