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076C2E90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78"/>
        <w:gridCol w:w="8310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3C1FA230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3E0AAEEC" w:rsidR="00851D7C" w:rsidRPr="00981C58" w:rsidRDefault="008C10EA" w:rsidP="00E4610D">
            <w:pPr>
              <w:jc w:val="center"/>
              <w:rPr>
                <w:rFonts w:ascii="Times New Roman" w:hAnsi="Times New Roman" w:cs="Times New Roman"/>
              </w:rPr>
            </w:pPr>
            <w:r w:rsidRPr="00AC5C9B">
              <w:rPr>
                <w:b/>
                <w:bCs/>
                <w:sz w:val="28"/>
              </w:rPr>
              <w:t>Реконструкції ПС 35/10 кВ та ПС 110/35/10 кВ для приєднання</w:t>
            </w:r>
            <w:r>
              <w:rPr>
                <w:b/>
                <w:bCs/>
                <w:sz w:val="28"/>
              </w:rPr>
              <w:t xml:space="preserve"> </w:t>
            </w:r>
            <w:r w:rsidRPr="00AC5C9B">
              <w:rPr>
                <w:b/>
                <w:bCs/>
                <w:sz w:val="28"/>
              </w:rPr>
              <w:t>фотогальванічної електростанції</w:t>
            </w:r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6E35602B" w:rsidR="004471CE" w:rsidRPr="00981C58" w:rsidRDefault="008C10EA">
            <w:pPr>
              <w:jc w:val="center"/>
              <w:rPr>
                <w:rFonts w:ascii="Times New Roman" w:hAnsi="Times New Roman" w:cs="Times New Roman"/>
              </w:rPr>
            </w:pPr>
            <w:r w:rsidRPr="004471AD">
              <w:rPr>
                <w:lang w:val="en-US"/>
              </w:rPr>
              <w:t>Reconstruction of 35/10</w:t>
            </w:r>
            <w:r w:rsidRPr="004471AD">
              <w:t> </w:t>
            </w:r>
            <w:r w:rsidRPr="004471AD">
              <w:rPr>
                <w:lang w:val="en-US"/>
              </w:rPr>
              <w:t>kV and 110/35/10</w:t>
            </w:r>
            <w:r w:rsidRPr="004471AD">
              <w:t> </w:t>
            </w:r>
            <w:r w:rsidRPr="004471AD">
              <w:rPr>
                <w:lang w:val="en-US"/>
              </w:rPr>
              <w:t>kV</w:t>
            </w:r>
            <w:r w:rsidRPr="004471AD">
              <w:t xml:space="preserve"> </w:t>
            </w:r>
            <w:r w:rsidRPr="004471AD">
              <w:rPr>
                <w:lang w:val="en-US"/>
              </w:rPr>
              <w:t>transformer substations for the connection of a photovoltaic power station</w:t>
            </w:r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41AD0134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3A2C746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093115">
              <w:rPr>
                <w:rFonts w:ascii="Times New Roman" w:hAnsi="Times New Roman" w:cs="Times New Roman"/>
                <w:bCs/>
                <w:u w:val="dotted"/>
              </w:rPr>
              <w:t xml:space="preserve"> 16</w:t>
            </w:r>
            <w:bookmarkStart w:id="0" w:name="_GoBack"/>
            <w:bookmarkEnd w:id="0"/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711D0595" w:rsidR="004471CE" w:rsidRPr="00981C58" w:rsidRDefault="008C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16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>
              <w:rPr>
                <w:rFonts w:ascii="Times New Roman" w:hAnsi="Times New Roman" w:cs="Times New Roman"/>
                <w:u w:val="dotted"/>
              </w:rPr>
              <w:t>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1043E2B7" w:rsidR="00B86CFA" w:rsidRPr="00E23FA2" w:rsidRDefault="008C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17F41194" w:rsidR="00D963C0" w:rsidRPr="00981C58" w:rsidRDefault="008C1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Баник</w:t>
            </w:r>
            <w:proofErr w:type="spellEnd"/>
            <w:r>
              <w:t xml:space="preserve"> Богдан Володимирович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165E1259" w:rsidR="00D963C0" w:rsidRPr="008C10EA" w:rsidRDefault="008C10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Banyk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Bohdan</w:t>
            </w:r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084FB640" w:rsidR="002C3AAB" w:rsidRPr="00AB6D02" w:rsidRDefault="008C10E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C10EA">
              <w:rPr>
                <w:rFonts w:ascii="Times New Roman" w:hAnsi="Times New Roman" w:cs="Times New Roman"/>
                <w:bCs/>
                <w:iCs/>
              </w:rPr>
              <w:t>Тарасенко Микола Григорович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222C1BA1" w:rsidR="002C3AAB" w:rsidRPr="00981C58" w:rsidRDefault="008C10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10EA">
              <w:rPr>
                <w:rFonts w:ascii="Times New Roman" w:hAnsi="Times New Roman" w:cs="Times New Roman"/>
              </w:rPr>
              <w:t>Tarasenko</w:t>
            </w:r>
            <w:proofErr w:type="spellEnd"/>
            <w:r w:rsidRPr="008C1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10EA">
              <w:rPr>
                <w:rFonts w:ascii="Times New Roman" w:hAnsi="Times New Roman" w:cs="Times New Roman"/>
              </w:rPr>
              <w:t>Mykola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5F1B724C" w:rsidR="002C3AAB" w:rsidRPr="00981C58" w:rsidRDefault="008C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професор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доктор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завідувач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1395A3D8" w:rsidR="00A54A3D" w:rsidRPr="008C10EA" w:rsidRDefault="008C10EA">
            <w:pPr>
              <w:jc w:val="center"/>
              <w:rPr>
                <w:rFonts w:ascii="Times New Roman" w:hAnsi="Times New Roman" w:cs="Times New Roman"/>
              </w:rPr>
            </w:pPr>
            <w:r w:rsidRPr="008C10EA">
              <w:rPr>
                <w:bCs/>
                <w:i/>
              </w:rPr>
              <w:t>Савків Володимир Богданович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6CC80C3C" w:rsidR="00A54A3D" w:rsidRPr="00981C58" w:rsidRDefault="008C10EA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Savkiv</w:t>
            </w:r>
            <w:proofErr w:type="spellEnd"/>
            <w:r w:rsidRPr="008C10EA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Volodymyr</w:t>
            </w:r>
            <w:proofErr w:type="spellEnd"/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46A46B8A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4ECF02FE" w:rsidR="00A54A3D" w:rsidRPr="00981C58" w:rsidRDefault="008C10EA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FF15D0">
              <w:rPr>
                <w:i/>
                <w:u w:val="single"/>
              </w:rPr>
              <w:t>кандидат технічних наук, доцент, завіду</w:t>
            </w:r>
            <w:r>
              <w:rPr>
                <w:i/>
                <w:u w:val="single"/>
              </w:rPr>
              <w:t>ва</w:t>
            </w:r>
            <w:r w:rsidRPr="00FF15D0">
              <w:rPr>
                <w:i/>
                <w:u w:val="single"/>
              </w:rPr>
              <w:t>ч кафедри автоматизації технологічних процесів і виробництв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17663358" w:rsidR="00A54A3D" w:rsidRPr="00AB6D02" w:rsidRDefault="008C10EA" w:rsidP="00AB6D02">
            <w:pPr>
              <w:ind w:right="-63"/>
              <w:jc w:val="both"/>
            </w:pPr>
            <w:r w:rsidRPr="00B33C1A">
              <w:rPr>
                <w:sz w:val="28"/>
              </w:rPr>
              <w:t>підстанція, фотогальванічна електростанція, схема електричних з</w:t>
            </w:r>
            <w:r w:rsidRPr="00093115">
              <w:rPr>
                <w:sz w:val="28"/>
                <w:lang w:val="ru-RU"/>
              </w:rPr>
              <w:t>’</w:t>
            </w:r>
            <w:r w:rsidRPr="00B33C1A">
              <w:rPr>
                <w:sz w:val="28"/>
              </w:rPr>
              <w:t>єднань</w:t>
            </w:r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11C1E9AE" w:rsidR="00A54A3D" w:rsidRPr="008C10EA" w:rsidRDefault="008C10EA" w:rsidP="008C10EA">
            <w:pPr>
              <w:ind w:right="-63"/>
              <w:jc w:val="both"/>
              <w:rPr>
                <w:sz w:val="28"/>
              </w:rPr>
            </w:pPr>
            <w:r w:rsidRPr="008C10EA">
              <w:rPr>
                <w:sz w:val="28"/>
              </w:rPr>
              <w:t xml:space="preserve">substation, </w:t>
            </w:r>
            <w:proofErr w:type="spellStart"/>
            <w:r w:rsidRPr="008C10EA">
              <w:rPr>
                <w:sz w:val="28"/>
              </w:rPr>
              <w:t>photovoltaic</w:t>
            </w:r>
            <w:proofErr w:type="spellEnd"/>
            <w:r w:rsidRPr="008C10EA">
              <w:rPr>
                <w:sz w:val="28"/>
              </w:rPr>
              <w:t xml:space="preserve"> </w:t>
            </w:r>
            <w:proofErr w:type="spellStart"/>
            <w:r w:rsidRPr="008C10EA">
              <w:rPr>
                <w:sz w:val="28"/>
              </w:rPr>
              <w:t>power</w:t>
            </w:r>
            <w:proofErr w:type="spellEnd"/>
            <w:r w:rsidRPr="008C10EA">
              <w:rPr>
                <w:sz w:val="28"/>
              </w:rPr>
              <w:t xml:space="preserve"> </w:t>
            </w:r>
            <w:proofErr w:type="spellStart"/>
            <w:r w:rsidRPr="008C10EA">
              <w:rPr>
                <w:sz w:val="28"/>
              </w:rPr>
              <w:t>station</w:t>
            </w:r>
            <w:proofErr w:type="spellEnd"/>
            <w:r w:rsidRPr="008C10EA">
              <w:rPr>
                <w:sz w:val="28"/>
              </w:rPr>
              <w:t xml:space="preserve">, </w:t>
            </w:r>
            <w:proofErr w:type="spellStart"/>
            <w:r w:rsidRPr="008C10EA">
              <w:rPr>
                <w:sz w:val="28"/>
              </w:rPr>
              <w:t>diagram</w:t>
            </w:r>
            <w:proofErr w:type="spellEnd"/>
            <w:r w:rsidRPr="008C10EA">
              <w:rPr>
                <w:sz w:val="28"/>
              </w:rPr>
              <w:t xml:space="preserve"> </w:t>
            </w:r>
            <w:proofErr w:type="spellStart"/>
            <w:r w:rsidRPr="008C10EA">
              <w:rPr>
                <w:sz w:val="28"/>
              </w:rPr>
              <w:t>of</w:t>
            </w:r>
            <w:proofErr w:type="spellEnd"/>
            <w:r w:rsidRPr="008C10EA">
              <w:rPr>
                <w:sz w:val="28"/>
              </w:rPr>
              <w:t xml:space="preserve"> </w:t>
            </w:r>
            <w:proofErr w:type="spellStart"/>
            <w:r w:rsidRPr="008C10EA">
              <w:rPr>
                <w:sz w:val="28"/>
              </w:rPr>
              <w:t>electrical</w:t>
            </w:r>
            <w:proofErr w:type="spellEnd"/>
            <w:r w:rsidRPr="008C10EA">
              <w:rPr>
                <w:sz w:val="28"/>
              </w:rPr>
              <w:t xml:space="preserve"> </w:t>
            </w:r>
            <w:proofErr w:type="spellStart"/>
            <w:r w:rsidRPr="008C10EA">
              <w:rPr>
                <w:sz w:val="28"/>
              </w:rPr>
              <w:t>connections</w:t>
            </w:r>
            <w:proofErr w:type="spellEnd"/>
          </w:p>
        </w:tc>
      </w:tr>
      <w:tr w:rsidR="00FF37B6" w:rsidRPr="00981C58" w14:paraId="0AF4F5E7" w14:textId="77777777" w:rsidTr="00761679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47D067AD" w:rsidR="00FF37B6" w:rsidRPr="008C10EA" w:rsidRDefault="008C10EA" w:rsidP="008C10EA">
            <w:pPr>
              <w:ind w:right="-63"/>
              <w:jc w:val="both"/>
            </w:pPr>
            <w:r w:rsidRPr="008C10EA">
              <w:rPr>
                <w:sz w:val="28"/>
              </w:rPr>
              <w:t xml:space="preserve">Запропоновано реконструкцію ВРП-35 кВ ПС 35/10 кВ "Шпиків", що включає встановлення трансформаторів напруги 35 кВ типу VTO 38 35000:100/√3:100/3; встановлення трансформаторів струму 35 кВ типу CTSO 38 200/5А; встановлення роз'єднувача 35 кВ в коло трансформатора напруги типу РДЗ-2-35/1000 УХЛ. </w:t>
            </w:r>
            <w:r w:rsidRPr="008C10EA">
              <w:rPr>
                <w:sz w:val="28"/>
              </w:rPr>
              <w:lastRenderedPageBreak/>
              <w:t>Запропоновано реконструкцію ВРП-35 кВ ПС 110/35/10 кВ "Немирів" шляхом встановлення трансформаторів струму 35 кВ типу CTSO 38 200/5А. Для приєднання ФЕС передбачено заміна існуючої опори ПЛ-35 кВ "Шпиків-</w:t>
            </w:r>
            <w:proofErr w:type="spellStart"/>
            <w:r w:rsidRPr="008C10EA">
              <w:rPr>
                <w:sz w:val="28"/>
              </w:rPr>
              <w:t>Сокілець</w:t>
            </w:r>
            <w:proofErr w:type="spellEnd"/>
            <w:r w:rsidRPr="008C10EA">
              <w:rPr>
                <w:sz w:val="28"/>
              </w:rPr>
              <w:t xml:space="preserve">" на нову </w:t>
            </w:r>
            <w:proofErr w:type="spellStart"/>
            <w:r w:rsidRPr="008C10EA">
              <w:rPr>
                <w:sz w:val="28"/>
              </w:rPr>
              <w:t>анкерно</w:t>
            </w:r>
            <w:proofErr w:type="spellEnd"/>
            <w:r w:rsidRPr="008C10EA">
              <w:rPr>
                <w:sz w:val="28"/>
              </w:rPr>
              <w:t>-кутову опору типу У35-1 з можливістю приєднання відгалуження 35 кВ ФЕС. Передбачається організація обліку електричної енергії на ПС 35/10 кВ "Шпиків" та ПС 110/35/10 кВ "Немирів". Показана послідовність монтажу обладнання на етапі реконструкції ПС 35/10 кВ "Шпиків" та ПС 110/35/10 кВ "Немирів". Проведено розрахунок тривалості реконструкції ПС 35/10 кВ "Шпиків" та ПС 110/35/10 кВ "Немирів". Проведено розрахунок надійності. Проведено перевірку чутливості трансформатора струму типу ТФЗМ-40,5 з коефіцієнтом трансформації 200/5 на ПС 35/10 кВ "Шпиків" та ПС 110/35/10 кВ "Немирів".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310D76EB" w:rsidR="00FF37B6" w:rsidRPr="00981C58" w:rsidRDefault="008C10EA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Reconstruction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VRP-35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PS 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"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Shpykiv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"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is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proposed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,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which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includes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installation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voltage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transformers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35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type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WTO 38 35000:100/</w:t>
            </w:r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√</w:t>
            </w:r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3:100/3;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installation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35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CTSO 38 200/5A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current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transformers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;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installation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a 35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disconnector</w:t>
            </w:r>
            <w:proofErr w:type="spellEnd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 w:hint="eastAsia"/>
                <w:color w:val="202124"/>
              </w:rPr>
              <w:t>i</w:t>
            </w:r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circuit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RDZ-2-35/1000 UHL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Reconstruction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VRP-35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Nemyriv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by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installing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CTSO 38 200/5A 35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current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transformers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proposed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order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connect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FES,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planned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replace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existing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support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PL-35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"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Shpykiv-Sokilets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"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new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U35-1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anchor-corner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support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possibility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connecting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branch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35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FES.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organization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electric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energy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accounting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Shpykiv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Nemyriv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planned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sequence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equipment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stage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reconstruction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Shpykiv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Nemyriv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duration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reconstruction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Shpykiv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Nemyriv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calculated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Reliability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calculated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sensitivity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test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TFZM-40.5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type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current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transformer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transformation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ratio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200/5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at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Shpykiv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110/35/10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Nemyriv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substation</w:t>
            </w:r>
            <w:proofErr w:type="spellEnd"/>
            <w:r w:rsidRPr="008C10EA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7470A"/>
    <w:rsid w:val="00093115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43</cp:revision>
  <cp:lastPrinted>2019-12-18T08:43:00Z</cp:lastPrinted>
  <dcterms:created xsi:type="dcterms:W3CDTF">2018-12-12T07:39:00Z</dcterms:created>
  <dcterms:modified xsi:type="dcterms:W3CDTF">2023-06-14T16:52:00Z</dcterms:modified>
</cp:coreProperties>
</file>