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38" w:rsidRPr="00D76A3E" w:rsidRDefault="000A0445" w:rsidP="006A5146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УДК </w:t>
      </w:r>
      <w:r w:rsidR="00BB2B34" w:rsidRPr="006A514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76A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368</w:t>
      </w:r>
    </w:p>
    <w:p w:rsidR="001B3F38" w:rsidRDefault="006A5146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 xml:space="preserve">Х. </w:t>
      </w:r>
      <w:proofErr w:type="spellStart"/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>Базюта</w:t>
      </w:r>
      <w:proofErr w:type="spellEnd"/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B2B34" w:rsidRPr="006A5146">
        <w:rPr>
          <w:rFonts w:ascii="Times New Roman" w:eastAsia="Times New Roman" w:hAnsi="Times New Roman" w:cs="Times New Roman"/>
          <w:b/>
          <w:sz w:val="24"/>
          <w:szCs w:val="24"/>
        </w:rPr>
        <w:t>студентка групи ПК-31</w:t>
      </w:r>
    </w:p>
    <w:p w:rsidR="006A5146" w:rsidRDefault="006A5146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 xml:space="preserve">Науковий керівник О. Берестецька, </w:t>
      </w:r>
      <w:proofErr w:type="spellStart"/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>к.е.н</w:t>
      </w:r>
      <w:proofErr w:type="spellEnd"/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B3F38" w:rsidRDefault="00BB2B34" w:rsidP="006A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sz w:val="24"/>
          <w:szCs w:val="24"/>
        </w:rPr>
        <w:t>Тернопільський національний технічний університет імені Івана Пулюя</w:t>
      </w:r>
    </w:p>
    <w:p w:rsidR="006A5146" w:rsidRDefault="006A5146" w:rsidP="006A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5146" w:rsidRDefault="006A5146" w:rsidP="006A5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b/>
          <w:sz w:val="24"/>
          <w:szCs w:val="24"/>
        </w:rPr>
        <w:t>ВПЛИВ ІННОВАЦІЙ НА СТРАХОВИЙ РИНОК УКРАЇНИ</w:t>
      </w:r>
    </w:p>
    <w:p w:rsidR="006A5146" w:rsidRPr="006A5146" w:rsidRDefault="006A5146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3F38" w:rsidRDefault="00BB2B34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Kristina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Bazyuta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PK-31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group</w:t>
      </w:r>
      <w:proofErr w:type="spellEnd"/>
    </w:p>
    <w:p w:rsidR="006A5146" w:rsidRPr="006A5146" w:rsidRDefault="00BB2B34" w:rsidP="006A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Berestetska</w:t>
      </w:r>
      <w:proofErr w:type="spellEnd"/>
      <w:r w:rsidR="006A514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A5146" w:rsidRPr="006A5146">
        <w:t xml:space="preserve"> </w:t>
      </w:r>
      <w:proofErr w:type="spellStart"/>
      <w:r w:rsidR="006A5146" w:rsidRPr="006A5146">
        <w:rPr>
          <w:rFonts w:ascii="Times New Roman" w:eastAsia="Times New Roman" w:hAnsi="Times New Roman" w:cs="Times New Roman"/>
          <w:b/>
          <w:sz w:val="24"/>
          <w:szCs w:val="24"/>
        </w:rPr>
        <w:t>Ph.D.in</w:t>
      </w:r>
      <w:proofErr w:type="spellEnd"/>
      <w:r w:rsidR="006A5146" w:rsidRPr="006A51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146" w:rsidRPr="006A5146">
        <w:rPr>
          <w:rFonts w:ascii="Times New Roman" w:eastAsia="Times New Roman" w:hAnsi="Times New Roman" w:cs="Times New Roman"/>
          <w:b/>
          <w:sz w:val="24"/>
          <w:szCs w:val="24"/>
        </w:rPr>
        <w:t>Economics</w:t>
      </w:r>
      <w:proofErr w:type="spellEnd"/>
    </w:p>
    <w:p w:rsidR="006A5146" w:rsidRPr="006A5146" w:rsidRDefault="006A5146" w:rsidP="006A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Ternopil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Ivan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Puluj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5146"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 w:rsidRPr="006A5146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1B3F38" w:rsidRDefault="00BB2B34" w:rsidP="006A5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IMPACT OF INNOVATIONS ON THE INSURANCE MARKET OF UKRAINE</w:t>
      </w:r>
    </w:p>
    <w:p w:rsidR="006A5146" w:rsidRPr="006A5146" w:rsidRDefault="006A5146" w:rsidP="006A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3F38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Інноваційні процеси у будь якому виді діяльності відіграють майже найважливішу роль для підвищення конкурентоспроможності. Страховий ринок не стоїть осторонь трансформації та запровадження нових прогресивних методів і технологій обслуговування. Щоденно відбувається модернізація каналів продажу послуг, трансформація інфраструктури страхового ринку [1].</w:t>
      </w:r>
    </w:p>
    <w:p w:rsidR="001B3F38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Специфічним видом інноваційної діяльності у страхуванні є інноваційна страхова послуга — комплекс системних заходів, що направлені на оптимізацію усіх етапів страхового процесу з метою отримання економічного та соціально-правового ефекту у страхуванні. Інноваційна страхова послуга більш цікава для споживачів своїми властивостями у порівнянні з іншими. </w:t>
      </w:r>
    </w:p>
    <w:p w:rsidR="001B3F38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Така послуга здатна задовольнити потреби потенційних страхувальників, що раніше були не охоплені. Вона базується на використанні нових технологій та методик. Забезпечення конкурентними властивостями страхової послуги залежить від рівня задоволених страхувальників в отриманому страховому захисті.</w:t>
      </w:r>
    </w:p>
    <w:p w:rsidR="001B3F38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Ринок страхових послуг завжди був другим за масштабами капіталізації серед небанківських установ. Станом на 01.01.2021 в Державному реєстрі фінансових установ – зареєстровано 210 страховиків, з них 20 – компанії зі страхування життя. Кількість страхових компаній постійно зменшується. Якщо порівнювати аналогічний період 2020 року, з ринку зникло 10 страхових компаній.</w:t>
      </w:r>
    </w:p>
    <w:p w:rsidR="001B3F38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Тому, боротьба за лідируючі позиції може бути успішною тільки при введені сучасних технологій. Інновації у страхуванні поділяються на три види (рис.1)</w:t>
      </w:r>
    </w:p>
    <w:p w:rsidR="006A5146" w:rsidRDefault="006A5146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F38" w:rsidRDefault="00D76A3E">
      <w:pPr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15pt;margin-top:-.1pt;width:302.25pt;height:36.15pt;z-index:251658240;mso-position-horizontal:absolute;mso-position-horizontal-relative:margin;mso-position-vertical:absolute;mso-position-vertical-relative:text">
            <v:textbox>
              <w:txbxContent>
                <w:p w:rsidR="00CE2970" w:rsidRPr="00895CA2" w:rsidRDefault="00BB2B34" w:rsidP="00CE29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C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Види інновацій у страхуванні</w:t>
                  </w:r>
                </w:p>
              </w:txbxContent>
            </v:textbox>
            <w10:wrap anchorx="margin"/>
          </v:shape>
        </w:pict>
      </w:r>
    </w:p>
    <w:p w:rsidR="001B3F38" w:rsidRDefault="00D76A3E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37.95pt;margin-top:15.8pt;width:32.45pt;height:50.3pt;z-index:251664384;mso-position-horizontal-relative:margin;mso-position-vertical-relative:text" o:connectortype="straight">
            <v:stroke endarrow="block"/>
            <w10:wrap anchorx="margin"/>
          </v:shape>
        </w:pict>
      </w:r>
      <w:r>
        <w:pict>
          <v:shape id="_x0000_s1030" type="#_x0000_t32" style="position:absolute;margin-left:79.65pt;margin-top:15.3pt;width:24pt;height:50.85pt;flip:x;z-index:251662336;mso-position-horizontal:absolute;mso-position-horizontal-relative:margin;mso-position-vertical:absolute;mso-position-vertical-relative:text" o:connectortype="straight">
            <v:stroke endarrow="block"/>
            <w10:wrap anchorx="margin"/>
          </v:shape>
        </w:pict>
      </w:r>
      <w:r>
        <w:pict>
          <v:shape id="_x0000_s1031" type="#_x0000_t32" style="position:absolute;margin-left:222.15pt;margin-top:15.8pt;width:0;height:50.85pt;z-index:251663360;mso-position-horizontal:absolute;mso-position-horizontal-relative:margin;mso-position-vertical:absolute;mso-position-vertical-relative:text" o:connectortype="straight">
            <v:stroke endarrow="block"/>
            <w10:wrap anchorx="margin"/>
          </v:shape>
        </w:pict>
      </w:r>
    </w:p>
    <w:p w:rsidR="001B3F38" w:rsidRDefault="001B3F38"/>
    <w:p w:rsidR="001B3F38" w:rsidRDefault="00D76A3E">
      <w:pPr>
        <w:tabs>
          <w:tab w:val="left" w:pos="3675"/>
        </w:tabs>
      </w:pPr>
      <w:r>
        <w:pict>
          <v:shape id="_x0000_s1029" type="#_x0000_t202" style="position:absolute;margin-left:337.95pt;margin-top:22.1pt;width:117.65pt;height:75.75pt;z-index:251661312;mso-position-horizontal:absolute;mso-position-horizontal-relative:margin;mso-position-vertical:absolute;mso-position-vertical-relative:text">
            <v:textbox>
              <w:txbxContent>
                <w:p w:rsidR="00CE2970" w:rsidRPr="00895CA2" w:rsidRDefault="00BB2B34" w:rsidP="006A514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C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управлінські інновації – удосконалення, спрямовані на оптимізацію управлінських рішень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.15pt;margin-top:22.1pt;width:120pt;height:75.75pt;z-index:251659264;mso-position-horizontal:absolute;mso-position-horizontal-relative:margin;mso-position-vertical:absolute;mso-position-vertical-relative:text">
            <v:textbox>
              <w:txbxContent>
                <w:p w:rsidR="00CE2970" w:rsidRDefault="00BB2B34" w:rsidP="006A5146">
                  <w:pPr>
                    <w:jc w:val="center"/>
                  </w:pPr>
                  <w:r w:rsidRPr="00895C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продуктові інновації – розробка нових страхових продуктів або вдосконалення</w:t>
                  </w:r>
                  <w:r>
                    <w:t xml:space="preserve"> </w:t>
                  </w:r>
                  <w:r w:rsidRPr="00895C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існуючих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48.2pt;margin-top:22.1pt;width:143.9pt;height:75.75pt;z-index:251660288;mso-position-horizontal:absolute;mso-position-horizontal-relative:margin;mso-position-vertical:absolute;mso-position-vertical-relative:text">
            <v:textbox>
              <w:txbxContent>
                <w:p w:rsidR="00CE2970" w:rsidRDefault="00BB2B34" w:rsidP="006A5146">
                  <w:pPr>
                    <w:jc w:val="center"/>
                  </w:pPr>
                  <w:r w:rsidRPr="00895C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технічні інновації – вдосконалення методів продажу у діяльності</w:t>
                  </w:r>
                  <w:r>
                    <w:t xml:space="preserve"> </w:t>
                  </w:r>
                  <w:r w:rsidRPr="00895C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страховика</w:t>
                  </w:r>
                </w:p>
              </w:txbxContent>
            </v:textbox>
            <w10:wrap anchorx="margin"/>
          </v:shape>
        </w:pict>
      </w:r>
      <w:r w:rsidR="00BB2B34">
        <w:tab/>
      </w:r>
    </w:p>
    <w:p w:rsidR="001B3F38" w:rsidRDefault="001B3F38"/>
    <w:p w:rsidR="001B3F38" w:rsidRDefault="001B3F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5146" w:rsidRDefault="006A51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F38" w:rsidRPr="006A5146" w:rsidRDefault="00BB2B34" w:rsidP="006A51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A5146">
        <w:rPr>
          <w:rFonts w:ascii="Times New Roman" w:eastAsia="Times New Roman" w:hAnsi="Times New Roman" w:cs="Times New Roman"/>
          <w:sz w:val="24"/>
          <w:szCs w:val="24"/>
        </w:rPr>
        <w:t>Рис.1</w:t>
      </w:r>
      <w:r w:rsidR="006A5146" w:rsidRPr="006A5146">
        <w:rPr>
          <w:rFonts w:ascii="Times New Roman" w:eastAsia="Times New Roman" w:hAnsi="Times New Roman" w:cs="Times New Roman"/>
          <w:sz w:val="24"/>
          <w:szCs w:val="24"/>
        </w:rPr>
        <w:t>. Види інновацій у страхуванні</w:t>
      </w:r>
      <w:r w:rsidR="006A5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F38" w:rsidRPr="006A5146" w:rsidRDefault="00BB2B34" w:rsidP="006A5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sz w:val="24"/>
          <w:szCs w:val="24"/>
        </w:rPr>
        <w:lastRenderedPageBreak/>
        <w:t>Цифрова ера та пандемія Covid-19 внесли багато корективів у страховий ринок. Компанії вводять ряд послуг які можуть бути здійснені через Інтернет. Для прикладу</w:t>
      </w:r>
      <w:r w:rsidR="006A5146">
        <w:rPr>
          <w:rFonts w:ascii="Times New Roman" w:eastAsia="Times New Roman" w:hAnsi="Times New Roman" w:cs="Times New Roman"/>
          <w:sz w:val="24"/>
          <w:szCs w:val="24"/>
        </w:rPr>
        <w:t xml:space="preserve"> розглянемо компанію АТ “ ПРОСТО </w:t>
      </w:r>
      <w:r w:rsidRPr="006A5146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6A514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A5146">
        <w:rPr>
          <w:rFonts w:ascii="Times New Roman" w:eastAsia="Times New Roman" w:hAnsi="Times New Roman" w:cs="Times New Roman"/>
          <w:sz w:val="24"/>
          <w:szCs w:val="24"/>
        </w:rPr>
        <w:t xml:space="preserve">ахування” яка запровадила в роботу наступні електронні сервіси: електронний поліс, євро протокол, система дистанційного врегулювання. </w:t>
      </w:r>
    </w:p>
    <w:p w:rsidR="001B3F38" w:rsidRPr="006A5146" w:rsidRDefault="00BB2B34" w:rsidP="00BB2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дистанційного врегулювання полягає в тому, що клієнт, який потрапив у ДТП, звертається по допомогу в контакт-центр компанії та повідомляє про подію. У разі потреби страхова компанія забезпечує організацію та виїзд на місце ДТП аварійного комісара, яки</w:t>
      </w:r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й вирішує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 всі формальності. Після цього автомобіль направляється до СТО, яка працює за схемою дистанційного врегулювання. В результаті клієнту не потрібн</w:t>
      </w:r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їхати до страхової компанії - 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йому достатньо звернутися до однієї з СТО та залишити там автомобіль на ремонт.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чином значно скорочуються терміни ремонту та підготовки всіх необхідних документів.[3]</w:t>
      </w:r>
    </w:p>
    <w:p w:rsidR="00BB2B34" w:rsidRPr="00BB2B34" w:rsidRDefault="006A5146" w:rsidP="00BB2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Електронний страховий поліс -</w:t>
      </w:r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 документ в електронному вигляді, що підтверджує Договір страхування. Згідно з Законом України «Про електронні документи та електронний документообіг», роздрукований електронний поліс має </w:t>
      </w:r>
      <w:r w:rsidR="00BB2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таку саму силу, як і оригінал.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Європротокол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- </w:t>
      </w:r>
      <w:r w:rsidR="00BB2B34" w:rsidRPr="006A5146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спеціальний уніфікований бланк в електронному вигляді, який заповнюється в разі незначної дорожньо-транспортної пригоди водіями-учасниками на м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ісці аварії без виклику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поліції.</w:t>
      </w:r>
      <w:r w:rsidR="00BB2B34" w:rsidRPr="006A5146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 Європротокол </w:t>
      </w:r>
      <w:proofErr w:type="spellEnd"/>
      <w:r w:rsidR="00BB2B34" w:rsidRPr="006A5146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надається страховику та є підставою для виплати страхового відшкодування потерпілій стороні.</w:t>
      </w:r>
    </w:p>
    <w:p w:rsidR="001B3F38" w:rsidRPr="00BB2B34" w:rsidRDefault="00BB2B34" w:rsidP="00BB2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МТСБУ приділяє значну увагу інтеграції електронних сервісів Бюро з державними і приватними технологічними рішеннями, </w:t>
      </w:r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оскільки повноцінна </w:t>
      </w:r>
      <w:proofErr w:type="spellStart"/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діджи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талізація</w:t>
      </w:r>
      <w:proofErr w:type="spellEnd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неможлива без створення єдиної цифрової екосистеми. Наприклад, перевірити справжність електронного поліса ОСАЦВ зараз можна через державне мобільний додаток «Дія», оформити ДТП за допомогою електронного </w:t>
      </w:r>
      <w:proofErr w:type="spellStart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європротоколу</w:t>
      </w:r>
      <w:proofErr w:type="spellEnd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як через </w:t>
      </w:r>
      <w:proofErr w:type="spellStart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веб-сервіс</w:t>
      </w:r>
      <w:proofErr w:type="spellEnd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, створений Бюро, так і через мобільний додаток «Мій поліс».</w:t>
      </w:r>
    </w:p>
    <w:p w:rsidR="001B3F38" w:rsidRPr="006A5146" w:rsidRDefault="006A5146" w:rsidP="006A5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 розвитку ринку І</w:t>
      </w:r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страхування виграють як страхувальники, так і страховики. Як показує світова практика, в результаті введення продажів полісів через Інтернет страховики можуть знизити свої витрати приблизно на 9—12%. Такий ефект досягається за рахунок зниження </w:t>
      </w:r>
      <w:proofErr w:type="spellStart"/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трансакційних</w:t>
      </w:r>
      <w:proofErr w:type="spellEnd"/>
      <w:r w:rsidR="00BB2B34"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витрат внаслідок спрощення процедури страхування, економії від винагороди агента, брокера або посередника, що призведе до зниження ціни продукту, підвищення прибутку та збільшенню конкурентоспроможності страховика [4].</w:t>
      </w:r>
    </w:p>
    <w:p w:rsidR="001B3F38" w:rsidRPr="006A5146" w:rsidRDefault="00BB2B34" w:rsidP="006A5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Проаналізувавши інновації видно, що український страховий ринок переходить на новий етап якісного розвитку, що адаптується до світових тенденцій, подальше вдосконалення нормативно-правової бази страхових послуг сприятиме становленню повноцінного </w:t>
      </w:r>
      <w:proofErr w:type="spellStart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страхування. Тому розвиток мережевого страхування допоможе будувати нові тенденції удосконалення. Ера </w:t>
      </w:r>
      <w:proofErr w:type="spellStart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6A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дозволяє страховим компаніям і страхувальникам повною мірою скористатися перевагами інформаційних технологій. Обидва суб'єкти страхових правовідносин залишаються задоволені нововведеннями.</w:t>
      </w:r>
    </w:p>
    <w:p w:rsidR="001B3F38" w:rsidRPr="006A5146" w:rsidRDefault="00BB2B34" w:rsidP="006A5146">
      <w:pPr>
        <w:tabs>
          <w:tab w:val="left" w:pos="2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Література</w:t>
      </w:r>
      <w:r w:rsidRPr="006A51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3F38" w:rsidRPr="00BB2B34" w:rsidRDefault="00BB2B34" w:rsidP="00BB2B34">
      <w:pPr>
        <w:pStyle w:val="a5"/>
        <w:numPr>
          <w:ilvl w:val="0"/>
          <w:numId w:val="1"/>
        </w:numPr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34">
        <w:rPr>
          <w:rFonts w:ascii="Times New Roman" w:hAnsi="Times New Roman" w:cs="Times New Roman"/>
          <w:sz w:val="24"/>
          <w:szCs w:val="24"/>
        </w:rPr>
        <w:t>Салайчук О. Інноваційні технології в автотранспортному страхуванні</w:t>
      </w:r>
      <w:r w:rsidR="006A5146" w:rsidRPr="00BB2B34">
        <w:rPr>
          <w:rFonts w:ascii="Times New Roman" w:hAnsi="Times New Roman" w:cs="Times New Roman"/>
          <w:sz w:val="24"/>
          <w:szCs w:val="24"/>
        </w:rPr>
        <w:t xml:space="preserve">. </w:t>
      </w:r>
      <w:r w:rsidRPr="00BB2B34">
        <w:rPr>
          <w:rFonts w:ascii="Times New Roman" w:hAnsi="Times New Roman" w:cs="Times New Roman"/>
          <w:i/>
          <w:sz w:val="24"/>
          <w:szCs w:val="24"/>
        </w:rPr>
        <w:t>Вісник Київського національного торговельно-економічного університету.</w:t>
      </w:r>
      <w:r w:rsidR="006A5146" w:rsidRPr="00BB2B34">
        <w:rPr>
          <w:rFonts w:ascii="Times New Roman" w:hAnsi="Times New Roman" w:cs="Times New Roman"/>
          <w:sz w:val="24"/>
          <w:szCs w:val="24"/>
        </w:rPr>
        <w:t xml:space="preserve"> 2017. № 4. </w:t>
      </w:r>
      <w:r w:rsidRPr="00BB2B34">
        <w:rPr>
          <w:rFonts w:ascii="Times New Roman" w:hAnsi="Times New Roman" w:cs="Times New Roman"/>
          <w:sz w:val="24"/>
          <w:szCs w:val="24"/>
        </w:rPr>
        <w:t>С. 124–138.</w:t>
      </w:r>
      <w:r w:rsidR="006A5146" w:rsidRPr="00BB2B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5146" w:rsidRPr="00BB2B34">
        <w:rPr>
          <w:rFonts w:ascii="Times New Roman" w:hAnsi="Times New Roman" w:cs="Times New Roman"/>
          <w:sz w:val="24"/>
          <w:szCs w:val="24"/>
        </w:rPr>
        <w:t>.:</w:t>
      </w:r>
      <w:r w:rsidRPr="00BB2B3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A5146" w:rsidRPr="00BB2B34">
          <w:rPr>
            <w:rStyle w:val="a6"/>
            <w:rFonts w:ascii="Times New Roman" w:hAnsi="Times New Roman" w:cs="Times New Roman"/>
            <w:sz w:val="24"/>
            <w:szCs w:val="24"/>
          </w:rPr>
          <w:t>http://nbuv.gov.ua/UJRN/Vknteu_2017_4_11</w:t>
        </w:r>
      </w:hyperlink>
    </w:p>
    <w:p w:rsidR="00BB2B34" w:rsidRDefault="00BB2B34" w:rsidP="006A5146">
      <w:pPr>
        <w:pStyle w:val="a5"/>
        <w:numPr>
          <w:ilvl w:val="0"/>
          <w:numId w:val="1"/>
        </w:numPr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46">
        <w:rPr>
          <w:rFonts w:ascii="Times New Roman" w:hAnsi="Times New Roman" w:cs="Times New Roman"/>
          <w:sz w:val="24"/>
          <w:szCs w:val="24"/>
        </w:rPr>
        <w:t>Мілошевич Н.В. Тенденції розвитку інноваційної діяльнос</w:t>
      </w:r>
      <w:r>
        <w:rPr>
          <w:rFonts w:ascii="Times New Roman" w:hAnsi="Times New Roman" w:cs="Times New Roman"/>
          <w:sz w:val="24"/>
          <w:szCs w:val="24"/>
        </w:rPr>
        <w:t xml:space="preserve">ті страхових компаній України. </w:t>
      </w:r>
      <w:r w:rsidRPr="00BB2B34">
        <w:rPr>
          <w:rFonts w:ascii="Times New Roman" w:hAnsi="Times New Roman" w:cs="Times New Roman"/>
          <w:i/>
          <w:sz w:val="24"/>
          <w:szCs w:val="24"/>
        </w:rPr>
        <w:t>Вісник НТУ «ХПІ»</w:t>
      </w:r>
      <w:r>
        <w:rPr>
          <w:rFonts w:ascii="Times New Roman" w:hAnsi="Times New Roman" w:cs="Times New Roman"/>
          <w:sz w:val="24"/>
          <w:szCs w:val="24"/>
        </w:rPr>
        <w:t xml:space="preserve">. 2013. </w:t>
      </w:r>
      <w:r w:rsidRPr="006A5146">
        <w:rPr>
          <w:rFonts w:ascii="Times New Roman" w:hAnsi="Times New Roman" w:cs="Times New Roman"/>
          <w:sz w:val="24"/>
          <w:szCs w:val="24"/>
        </w:rPr>
        <w:t>№ 53 (10</w:t>
      </w:r>
      <w:r>
        <w:rPr>
          <w:rFonts w:ascii="Times New Roman" w:hAnsi="Times New Roman" w:cs="Times New Roman"/>
          <w:sz w:val="24"/>
          <w:szCs w:val="24"/>
        </w:rPr>
        <w:t xml:space="preserve">26). С.68-72. </w:t>
      </w:r>
    </w:p>
    <w:p w:rsidR="001B3F38" w:rsidRPr="00BB2B34" w:rsidRDefault="00BB2B34" w:rsidP="006A5146">
      <w:pPr>
        <w:pStyle w:val="a5"/>
        <w:numPr>
          <w:ilvl w:val="0"/>
          <w:numId w:val="1"/>
        </w:numPr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Головний сайт АТ “ПРОСТО </w:t>
      </w:r>
      <w:r w:rsidRPr="00BB2B3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страхування”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URL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BB2B3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hyperlink r:id="rId7" w:history="1">
        <w:r w:rsidRPr="0091681B">
          <w:rPr>
            <w:rStyle w:val="a6"/>
            <w:rFonts w:ascii="Times New Roman" w:eastAsia="Times New Roman" w:hAnsi="Times New Roman" w:cs="Times New Roman"/>
            <w:sz w:val="24"/>
            <w:szCs w:val="24"/>
            <w:highlight w:val="white"/>
          </w:rPr>
          <w:t>https://pro100.ua/uk/vregulyuvannya/dystanciyne-vregulyuvannya</w:t>
        </w:r>
      </w:hyperlink>
    </w:p>
    <w:p w:rsidR="001B3F38" w:rsidRDefault="00BB2B34" w:rsidP="006A5146">
      <w:pPr>
        <w:pStyle w:val="a5"/>
        <w:numPr>
          <w:ilvl w:val="0"/>
          <w:numId w:val="1"/>
        </w:numPr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B34">
        <w:rPr>
          <w:rFonts w:ascii="Times New Roman" w:hAnsi="Times New Roman" w:cs="Times New Roman"/>
          <w:sz w:val="24"/>
          <w:szCs w:val="24"/>
        </w:rPr>
        <w:lastRenderedPageBreak/>
        <w:t>Желізняк</w:t>
      </w:r>
      <w:proofErr w:type="spellEnd"/>
      <w:r w:rsidRPr="00BB2B34">
        <w:rPr>
          <w:rFonts w:ascii="Times New Roman" w:hAnsi="Times New Roman" w:cs="Times New Roman"/>
          <w:sz w:val="24"/>
          <w:szCs w:val="24"/>
        </w:rPr>
        <w:t xml:space="preserve"> Р.Й., </w:t>
      </w:r>
      <w:proofErr w:type="spellStart"/>
      <w:r w:rsidRPr="00BB2B34">
        <w:rPr>
          <w:rFonts w:ascii="Times New Roman" w:hAnsi="Times New Roman" w:cs="Times New Roman"/>
          <w:sz w:val="24"/>
          <w:szCs w:val="24"/>
        </w:rPr>
        <w:t>Бонецький</w:t>
      </w:r>
      <w:proofErr w:type="spellEnd"/>
      <w:r w:rsidRPr="00BB2B34">
        <w:rPr>
          <w:rFonts w:ascii="Times New Roman" w:hAnsi="Times New Roman" w:cs="Times New Roman"/>
          <w:sz w:val="24"/>
          <w:szCs w:val="24"/>
        </w:rPr>
        <w:t xml:space="preserve"> О.О., </w:t>
      </w:r>
      <w:proofErr w:type="spellStart"/>
      <w:r w:rsidRPr="00BB2B34">
        <w:rPr>
          <w:rFonts w:ascii="Times New Roman" w:hAnsi="Times New Roman" w:cs="Times New Roman"/>
          <w:sz w:val="24"/>
          <w:szCs w:val="24"/>
        </w:rPr>
        <w:t>Жулевич</w:t>
      </w:r>
      <w:proofErr w:type="spellEnd"/>
      <w:r w:rsidRPr="00BB2B34">
        <w:rPr>
          <w:rFonts w:ascii="Times New Roman" w:hAnsi="Times New Roman" w:cs="Times New Roman"/>
          <w:sz w:val="24"/>
          <w:szCs w:val="24"/>
        </w:rPr>
        <w:t xml:space="preserve"> М.І. Розвиток світового ринку страхування в умовах </w:t>
      </w:r>
      <w:proofErr w:type="spellStart"/>
      <w:r w:rsidRPr="00BB2B34">
        <w:rPr>
          <w:rFonts w:ascii="Times New Roman" w:hAnsi="Times New Roman" w:cs="Times New Roman"/>
          <w:sz w:val="24"/>
          <w:szCs w:val="24"/>
        </w:rPr>
        <w:t>діджиталізації</w:t>
      </w:r>
      <w:proofErr w:type="spellEnd"/>
      <w:r w:rsidRPr="00BB2B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2B34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Pr="00BB2B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2B34">
        <w:rPr>
          <w:rFonts w:ascii="Times New Roman" w:hAnsi="Times New Roman" w:cs="Times New Roman"/>
          <w:i/>
          <w:sz w:val="24"/>
          <w:szCs w:val="24"/>
        </w:rPr>
        <w:t>Economics</w:t>
      </w:r>
      <w:proofErr w:type="spellEnd"/>
      <w:r w:rsidRPr="00BB2B3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2019. № 17. С. 100—104. </w:t>
      </w:r>
      <w:r w:rsidRPr="00BB2B34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8" w:history="1">
        <w:r w:rsidRPr="0091681B">
          <w:rPr>
            <w:rStyle w:val="a6"/>
            <w:rFonts w:ascii="Times New Roman" w:hAnsi="Times New Roman" w:cs="Times New Roman"/>
            <w:sz w:val="24"/>
            <w:szCs w:val="24"/>
          </w:rPr>
          <w:t>https://doi.org/10.31521/modecon.V17(2019)-16</w:t>
        </w:r>
      </w:hyperlink>
    </w:p>
    <w:p w:rsidR="00BB2B34" w:rsidRPr="00BB2B34" w:rsidRDefault="00BB2B34" w:rsidP="00BB2B34">
      <w:pPr>
        <w:pStyle w:val="a5"/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38" w:rsidRPr="006A5146" w:rsidRDefault="001B3F38" w:rsidP="006A5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B3F38" w:rsidRPr="006A5146" w:rsidRDefault="001B3F38" w:rsidP="006A5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F38" w:rsidRPr="006A5146" w:rsidRDefault="001B3F38" w:rsidP="006A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F38" w:rsidRPr="006A5146" w:rsidRDefault="001B3F38" w:rsidP="006A5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F38" w:rsidRPr="006A5146" w:rsidSect="006A5146">
      <w:pgSz w:w="11906" w:h="16838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5800"/>
    <w:multiLevelType w:val="hybridMultilevel"/>
    <w:tmpl w:val="BC36DEA4"/>
    <w:lvl w:ilvl="0" w:tplc="E18403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B3F38"/>
    <w:rsid w:val="000A0445"/>
    <w:rsid w:val="001B3F38"/>
    <w:rsid w:val="006A5146"/>
    <w:rsid w:val="00BB2B34"/>
    <w:rsid w:val="00D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A51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A51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21/modecon.V17(2019)-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100.ua/uk/vregulyuvannya/dystanciyne-vreguly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Vknteu_2017_4_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3719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111</cp:lastModifiedBy>
  <cp:revision>4</cp:revision>
  <dcterms:created xsi:type="dcterms:W3CDTF">2021-11-21T19:19:00Z</dcterms:created>
  <dcterms:modified xsi:type="dcterms:W3CDTF">2023-01-01T12:23:00Z</dcterms:modified>
</cp:coreProperties>
</file>