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CD" w:rsidRDefault="007262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Форма відомостей про авторів матеріалу та описова інформація для видань ТНТУ</w:t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Авторська довідка</w:t>
      </w:r>
    </w:p>
    <w:p w:rsidR="00DB55CD" w:rsidRDefault="0072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(кваліфікаційної роботи магістра)</w:t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5CD" w:rsidRDefault="00726240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 кваліфікаційної роботи: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Методи </w:t>
      </w:r>
      <w:r w:rsid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побудови широкосмугових мереж доступу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 xml:space="preserve">назви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записувати нижнім регістром (як у реченні)</w:t>
      </w:r>
    </w:p>
    <w:p w:rsidR="00DB55CD" w:rsidRDefault="00726240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>
        <w:rPr>
          <w:szCs w:val="28"/>
          <w:lang w:val="en-US"/>
        </w:rPr>
        <w:t xml:space="preserve"> </w:t>
      </w:r>
      <w:proofErr w:type="spellStart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Methods</w:t>
      </w:r>
      <w:proofErr w:type="spellEnd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of</w:t>
      </w:r>
      <w:proofErr w:type="spellEnd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building</w:t>
      </w:r>
      <w:proofErr w:type="spellEnd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broadband</w:t>
      </w:r>
      <w:proofErr w:type="spellEnd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access</w:t>
      </w:r>
      <w:proofErr w:type="spellEnd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8700B8" w:rsidRPr="008700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networks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переклад англійською</w:t>
      </w:r>
    </w:p>
    <w:p w:rsidR="00DB55CD" w:rsidRDefault="00726240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2835"/>
          <w:tab w:val="left" w:pos="9638"/>
        </w:tabs>
        <w:spacing w:after="0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Освітній ступінь: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ab/>
        <w:t>магістр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4253"/>
          <w:tab w:val="left" w:pos="9638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Шифр та назва спеціальності: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  <w:t>123 Комп’ютерна інженерія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3544"/>
          <w:tab w:val="left" w:pos="96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Екзаменаційна комісія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Екзаменаційна комісія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14"/>
          <w:szCs w:val="1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Установа захисту: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Тернопільський національний технічний університет імені Івана Пулюя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напр.: Тернопільський національний технічний університет імені Івана Пулюя</w:t>
      </w:r>
    </w:p>
    <w:p w:rsidR="00DB55CD" w:rsidRDefault="00726240">
      <w:pPr>
        <w:tabs>
          <w:tab w:val="left" w:pos="4395"/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захисту: 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Місто: Тернопіль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Сторінки:</w:t>
      </w:r>
    </w:p>
    <w:p w:rsidR="00DB55CD" w:rsidRDefault="00726240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Кількість сторінок кваліфікаційної роботи </w:t>
      </w:r>
      <w:r w:rsidR="008700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700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 кваліфікаційної роботи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ім’я, по батькові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Войтович Ян</w:t>
      </w:r>
      <w:bookmarkStart w:id="0" w:name="_GoBack"/>
      <w:bookmarkEnd w:id="0"/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Олександрівна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розкривати ініціали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Yana</w:t>
      </w:r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Voytovych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використовувати паспортну транслітерацію (КМУ 2010)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Місце навчання (установа, підрозділ, місто,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країна):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Тернопільський національний технічний університет імені Івана Пулюя. Факультет: комп’ютерно-інформаційних систем і програмної інженерії. Кафедра: комп’ютерних систем та мереж.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Керівник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ім’я, по батькові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Лупенко</w:t>
      </w:r>
      <w:proofErr w:type="spellEnd"/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Анатолій</w:t>
      </w:r>
      <w:proofErr w:type="spellEnd"/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Михайлович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повністю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Anatoliy</w:t>
      </w:r>
      <w:proofErr w:type="spellEnd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Lupenko</w:t>
      </w:r>
      <w:proofErr w:type="spellEnd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використовувати паспортну транслітерацію (КМУ 2010)</w:t>
      </w:r>
    </w:p>
    <w:p w:rsidR="00DB55CD" w:rsidRDefault="00726240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праці (установа, підрозділ, місто, країна):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Тернопільський національний технічний університет імені Івана Пулюя.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Факультет: комп’ютерно-інформаційних систем і програмної інженерії. Кафедра: комп’ютерних систем та мереж.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Вчене звання, науковий ступінь, посада: </w:t>
      </w:r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технічних наук</w:t>
      </w:r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професор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Рецензент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ім’я, по батькові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повністю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використовувати паспортну транслітерацію (КМУ 2010)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праці (установа, підрозділ, місто, країна):</w:t>
      </w:r>
      <w:r>
        <w:rPr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Тернопільський національний технічний університет імені Івана Пулюя.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Факультет: комп’ютерно-інформаційних систем і програмної інженерії. Кафедра: програмної інженерії.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Вчене звання, науковий ступінь, посада:</w:t>
      </w:r>
      <w:r w:rsidRPr="007262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Ключові слова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 w:rsid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широкосмугова мережа, оптичні мережі, </w:t>
      </w:r>
      <w:r w:rsidR="00CE205E" w:rsidRPr="00CE20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DSL, PON</w:t>
      </w:r>
      <w:r w:rsidR="00CE205E" w:rsidRPr="00CE20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до 10 слів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5CD" w:rsidRDefault="00726240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англійською: </w:t>
      </w:r>
      <w:proofErr w:type="spellStart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broadband</w:t>
      </w:r>
      <w:proofErr w:type="spellEnd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network</w:t>
      </w:r>
      <w:proofErr w:type="spellEnd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optical</w:t>
      </w:r>
      <w:proofErr w:type="spellEnd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networks</w:t>
      </w:r>
      <w:proofErr w:type="spellEnd"/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DSL, PON</w:t>
      </w:r>
      <w:r w:rsidR="00CE205E" w:rsidRPr="00CE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726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до 10 слів</w:t>
      </w:r>
    </w:p>
    <w:p w:rsidR="00DB55CD" w:rsidRDefault="00726240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:rsidR="00DB55CD" w:rsidRDefault="00DB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5CD" w:rsidRDefault="0072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Анотація</w:t>
      </w:r>
    </w:p>
    <w:p w:rsidR="00726240" w:rsidRPr="00726240" w:rsidRDefault="00726240" w:rsidP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українською:</w:t>
      </w:r>
      <w:r>
        <w:rPr>
          <w:u w:val="single"/>
        </w:rPr>
        <w:t xml:space="preserve"> </w:t>
      </w:r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У кваліфікаційній роботі розглянуті методи розвитку широкосмугових мереж доступу: мобільний та фіксований зв'язок. Мобільний бездротовий зв'язок представлений технологіями W-CDMA та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WiMax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</w:p>
    <w:p w:rsidR="00726240" w:rsidRPr="00726240" w:rsidRDefault="00726240" w:rsidP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Фіксований наземний зв'язок представлений оптичними мережами зв'язку PON та на базі мідних кабелів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xDSL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 У роботі проведено експериментальні дослідження та представлено розрахункову частину по оптичних кабелях.</w:t>
      </w:r>
    </w:p>
    <w:p w:rsidR="00DB55CD" w:rsidRDefault="00726240" w:rsidP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Результати роботи можуть бути використанні в технологічній сфері діяльності.</w:t>
      </w:r>
    </w:p>
    <w:p w:rsidR="00DB55CD" w:rsidRDefault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00-300 слів</w:t>
      </w:r>
    </w:p>
    <w:p w:rsidR="00DB55CD" w:rsidRDefault="00DB55C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26240" w:rsidRPr="00726240" w:rsidRDefault="00726240" w:rsidP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англійською:</w:t>
      </w:r>
      <w:r>
        <w:t xml:space="preserve"> </w:t>
      </w:r>
      <w:r>
        <w:rPr>
          <w:lang w:val="en-US"/>
        </w:rPr>
        <w:t xml:space="preserve"> </w:t>
      </w:r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Methods of development of broadband access networks are considered in the qualification work: mobile and fixed communication. Mobile wireless communication is represented by W-CDMA and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WiMax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technologies.</w:t>
      </w:r>
    </w:p>
    <w:p w:rsidR="00726240" w:rsidRPr="00726240" w:rsidRDefault="00726240" w:rsidP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Fixed terrestrial communication is represented by PON optical communication networks and based on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xDSL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copper cables. In the work, experimental research was carried out and the calculation part for optical cables was presented.</w:t>
      </w:r>
    </w:p>
    <w:p w:rsidR="00DB55CD" w:rsidRDefault="00726240" w:rsidP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The results of the work can be used in the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technological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field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activity</w:t>
      </w:r>
      <w:proofErr w:type="spellEnd"/>
      <w:r w:rsidRPr="0072624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</w:p>
    <w:p w:rsidR="00DB55CD" w:rsidRDefault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00-300 слів</w:t>
      </w:r>
    </w:p>
    <w:p w:rsidR="00DB55CD" w:rsidRDefault="00DB55CD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</w:pPr>
    </w:p>
    <w:p w:rsidR="00DB55CD" w:rsidRPr="00726240" w:rsidRDefault="00726240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26240">
        <w:rPr>
          <w:rFonts w:ascii="Times New Roman" w:hAnsi="Times New Roman" w:cs="Times New Roman"/>
          <w:sz w:val="20"/>
          <w:szCs w:val="28"/>
        </w:rPr>
        <w:t>Войтович Я.О.</w:t>
      </w:r>
      <w:r w:rsidRPr="00726240">
        <w:rPr>
          <w:rFonts w:ascii="Times New Roman" w:hAnsi="Times New Roman" w:cs="Times New Roman"/>
          <w:sz w:val="20"/>
          <w:szCs w:val="28"/>
        </w:rPr>
        <w:t xml:space="preserve"> </w:t>
      </w:r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Методи побудови широкосмугових мереж доступу</w:t>
      </w:r>
      <w:r w:rsidRPr="00726240">
        <w:rPr>
          <w:rFonts w:ascii="Times New Roman" w:hAnsi="Times New Roman" w:cs="Times New Roman"/>
          <w:sz w:val="20"/>
          <w:szCs w:val="28"/>
        </w:rPr>
        <w:t>:</w:t>
      </w:r>
      <w:r w:rsidRPr="00726240">
        <w:rPr>
          <w:rFonts w:ascii="Times New Roman" w:hAnsi="Times New Roman" w:cs="Times New Roman"/>
          <w:sz w:val="20"/>
          <w:szCs w:val="28"/>
        </w:rPr>
        <w:t xml:space="preserve"> кваліфікаційна робота магістра за спеціальністю 123 — Комп’ютерна інженерія“ / Я.О. Войтович</w:t>
      </w:r>
      <w:r w:rsidRPr="00726240">
        <w:rPr>
          <w:rFonts w:ascii="Times New Roman" w:hAnsi="Times New Roman" w:cs="Times New Roman"/>
          <w:sz w:val="20"/>
          <w:szCs w:val="28"/>
        </w:rPr>
        <w:t xml:space="preserve"> – Тернопіль: ТНТУ, </w:t>
      </w:r>
      <w:r w:rsidRPr="00726240">
        <w:rPr>
          <w:rFonts w:ascii="Times New Roman" w:hAnsi="Times New Roman" w:cs="Times New Roman"/>
          <w:sz w:val="20"/>
          <w:szCs w:val="28"/>
        </w:rPr>
        <w:t>2022</w:t>
      </w:r>
      <w:r w:rsidRPr="00726240">
        <w:rPr>
          <w:rFonts w:ascii="Times New Roman" w:hAnsi="Times New Roman" w:cs="Times New Roman"/>
          <w:sz w:val="20"/>
          <w:szCs w:val="28"/>
        </w:rPr>
        <w:t>. –80</w:t>
      </w:r>
      <w:r w:rsidRPr="00726240">
        <w:rPr>
          <w:rFonts w:ascii="Times New Roman" w:hAnsi="Times New Roman" w:cs="Times New Roman"/>
          <w:sz w:val="20"/>
          <w:szCs w:val="28"/>
        </w:rPr>
        <w:t xml:space="preserve"> с.</w:t>
      </w:r>
    </w:p>
    <w:p w:rsidR="00DB55CD" w:rsidRPr="00726240" w:rsidRDefault="00DB55CD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B55CD" w:rsidRPr="00726240" w:rsidRDefault="00726240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Yana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Voytovych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Methods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of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building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broadband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access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networks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: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master's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qualification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thesis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on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specialty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123 —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Computer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engineering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" /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8"/>
          <w:lang w:val="en-US" w:eastAsia="ru-RU"/>
        </w:rPr>
        <w:t xml:space="preserve">Yana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Voytovych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- </w:t>
      </w:r>
      <w:proofErr w:type="spellStart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Ternopil</w:t>
      </w:r>
      <w:proofErr w:type="spellEnd"/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: TNTU, 202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8"/>
          <w:lang w:val="en-US" w:eastAsia="ru-RU"/>
        </w:rPr>
        <w:t>2</w:t>
      </w:r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. -8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8"/>
          <w:lang w:val="en-US" w:eastAsia="ru-RU"/>
        </w:rPr>
        <w:t>0</w:t>
      </w:r>
      <w:r w:rsidRPr="00726240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p.</w:t>
      </w:r>
    </w:p>
    <w:sectPr w:rsidR="00DB55CD" w:rsidRPr="00726240">
      <w:pgSz w:w="11906" w:h="16838"/>
      <w:pgMar w:top="993" w:right="850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CD"/>
    <w:rsid w:val="00726240"/>
    <w:rsid w:val="008700B8"/>
    <w:rsid w:val="00CE205E"/>
    <w:rsid w:val="00D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324F"/>
  <w15:docId w15:val="{7CB286A8-477A-48B8-AA52-C16322F1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509A0"/>
    <w:rPr>
      <w:lang w:val="uk-UA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509A0"/>
    <w:rPr>
      <w:lang w:val="uk-UA"/>
    </w:rPr>
  </w:style>
  <w:style w:type="character" w:customStyle="1" w:styleId="apple-style-span">
    <w:name w:val="apple-style-span"/>
    <w:basedOn w:val="a0"/>
    <w:qFormat/>
    <w:rsid w:val="002C5249"/>
  </w:style>
  <w:style w:type="character" w:customStyle="1" w:styleId="jlqj4b">
    <w:name w:val="jlqj4b"/>
    <w:basedOn w:val="a0"/>
    <w:qFormat/>
    <w:rsid w:val="002C5249"/>
  </w:style>
  <w:style w:type="character" w:customStyle="1" w:styleId="apple-converted-space">
    <w:name w:val="apple-converted-space"/>
    <w:basedOn w:val="a0"/>
    <w:qFormat/>
    <w:rsid w:val="00D861E5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6509A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509A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723A-EAFC-47D5-816E-58043884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Nato4ka</dc:creator>
  <dc:description/>
  <cp:lastModifiedBy>Користувач Windows</cp:lastModifiedBy>
  <cp:revision>8</cp:revision>
  <cp:lastPrinted>2021-12-17T11:23:00Z</cp:lastPrinted>
  <dcterms:created xsi:type="dcterms:W3CDTF">2021-12-17T11:09:00Z</dcterms:created>
  <dcterms:modified xsi:type="dcterms:W3CDTF">2022-12-24T18:09:00Z</dcterms:modified>
  <dc:language>uk-UA</dc:language>
</cp:coreProperties>
</file>