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A57E70" w:rsidRPr="00A57E70">
        <w:rPr>
          <w:rFonts w:ascii="Times New Roman" w:eastAsia="Times New Roman" w:hAnsi="Times New Roman" w:cs="Times New Roman"/>
          <w:bCs/>
          <w:color w:val="000000"/>
          <w:sz w:val="28"/>
          <w:szCs w:val="28"/>
          <w:u w:val="single"/>
          <w:lang w:eastAsia="ru-RU"/>
        </w:rPr>
        <w:t>Методи та засоби оптимізації потоку звернень користувачів у комп’ютерних системах масового обслуговування</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A57E70" w:rsidRPr="00A57E70">
        <w:rPr>
          <w:rFonts w:ascii="Times New Roman" w:eastAsia="Times New Roman" w:hAnsi="Times New Roman" w:cs="Times New Roman"/>
          <w:bCs/>
          <w:color w:val="000000"/>
          <w:sz w:val="28"/>
          <w:szCs w:val="28"/>
          <w:u w:val="single"/>
          <w:lang w:eastAsia="ru-RU"/>
        </w:rPr>
        <w:t>Methods and means of optimizing the flow of user requests in mass service computer systems</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 xml:space="preserve">Екзаменаційна комісія № </w:t>
      </w:r>
      <w:r w:rsidR="000352B7">
        <w:rPr>
          <w:rFonts w:ascii="Times New Roman" w:eastAsia="Times New Roman" w:hAnsi="Times New Roman" w:cs="Times New Roman"/>
          <w:bCs/>
          <w:color w:val="000000"/>
          <w:sz w:val="28"/>
          <w:szCs w:val="28"/>
          <w:u w:val="single"/>
          <w:lang w:eastAsia="ru-RU"/>
        </w:rPr>
        <w:t>44</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0352B7">
        <w:rPr>
          <w:rFonts w:ascii="Times New Roman" w:eastAsia="Times New Roman" w:hAnsi="Times New Roman" w:cs="Times New Roman"/>
          <w:b/>
          <w:bCs/>
          <w:color w:val="000000"/>
          <w:sz w:val="24"/>
          <w:szCs w:val="24"/>
          <w:lang w:eastAsia="ru-RU"/>
        </w:rPr>
        <w:t>0</w:t>
      </w:r>
      <w:r w:rsidR="00D861E5">
        <w:rPr>
          <w:rFonts w:ascii="Times New Roman" w:eastAsia="Times New Roman" w:hAnsi="Times New Roman" w:cs="Times New Roman"/>
          <w:b/>
          <w:bCs/>
          <w:color w:val="000000"/>
          <w:sz w:val="24"/>
          <w:szCs w:val="24"/>
          <w:lang w:eastAsia="ru-RU"/>
        </w:rPr>
        <w:t>.12.2</w:t>
      </w:r>
      <w:r w:rsidR="000352B7">
        <w:rPr>
          <w:rFonts w:ascii="Times New Roman" w:eastAsia="Times New Roman" w:hAnsi="Times New Roman" w:cs="Times New Roman"/>
          <w:b/>
          <w:bCs/>
          <w:color w:val="000000"/>
          <w:sz w:val="24"/>
          <w:szCs w:val="24"/>
          <w:lang w:eastAsia="ru-RU"/>
        </w:rPr>
        <w:t>2</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3E46E8">
        <w:rPr>
          <w:rFonts w:ascii="Times New Roman" w:eastAsia="Times New Roman" w:hAnsi="Times New Roman" w:cs="Times New Roman"/>
          <w:color w:val="000000"/>
          <w:sz w:val="24"/>
          <w:szCs w:val="24"/>
          <w:u w:val="single"/>
          <w:lang w:eastAsia="ru-RU"/>
        </w:rPr>
        <w:t>84</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4D1C6D" w:rsidRPr="004D1C6D">
        <w:rPr>
          <w:rFonts w:ascii="Times New Roman" w:eastAsia="Times New Roman" w:hAnsi="Times New Roman" w:cs="Times New Roman"/>
          <w:color w:val="000000"/>
          <w:sz w:val="24"/>
          <w:szCs w:val="24"/>
          <w:u w:val="single"/>
          <w:lang w:eastAsia="ru-RU"/>
        </w:rPr>
        <w:t>004.</w:t>
      </w:r>
      <w:r w:rsidR="003E46E8">
        <w:rPr>
          <w:rFonts w:ascii="Times New Roman" w:eastAsia="Times New Roman" w:hAnsi="Times New Roman" w:cs="Times New Roman"/>
          <w:color w:val="000000"/>
          <w:sz w:val="24"/>
          <w:szCs w:val="24"/>
          <w:u w:val="single"/>
          <w:lang w:eastAsia="ru-RU"/>
        </w:rPr>
        <w:t>2</w:t>
      </w:r>
      <w:r w:rsidR="000352B7">
        <w:rPr>
          <w:rFonts w:ascii="Times New Roman" w:eastAsia="Times New Roman" w:hAnsi="Times New Roman" w:cs="Times New Roman"/>
          <w:color w:val="000000"/>
          <w:sz w:val="24"/>
          <w:szCs w:val="24"/>
          <w:u w:val="single"/>
          <w:lang w:eastAsia="ru-RU"/>
        </w:rPr>
        <w:t xml:space="preserve"> </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3E46E8" w:rsidRPr="003E46E8">
        <w:rPr>
          <w:color w:val="000000"/>
          <w:szCs w:val="28"/>
        </w:rPr>
        <w:t xml:space="preserve"> </w:t>
      </w:r>
      <w:r w:rsidR="003E46E8" w:rsidRPr="003E46E8">
        <w:rPr>
          <w:rFonts w:ascii="Times New Roman" w:eastAsia="Times New Roman" w:hAnsi="Times New Roman" w:cs="Times New Roman"/>
          <w:color w:val="000000"/>
          <w:sz w:val="24"/>
          <w:szCs w:val="24"/>
          <w:u w:val="single"/>
          <w:lang w:eastAsia="ru-RU"/>
        </w:rPr>
        <w:t>Бондаренко Максим Андрійович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3E46E8" w:rsidRPr="003E46E8">
        <w:rPr>
          <w:rFonts w:ascii="Times New Roman" w:eastAsia="Times New Roman" w:hAnsi="Times New Roman" w:cs="Times New Roman"/>
          <w:color w:val="000000"/>
          <w:sz w:val="24"/>
          <w:szCs w:val="24"/>
          <w:u w:val="single"/>
          <w:lang w:eastAsia="ru-RU"/>
        </w:rPr>
        <w:t>Bondarenko Maksym Andriyovyc</w:t>
      </w:r>
      <w:r w:rsidR="003E46E8" w:rsidRPr="003E46E8">
        <w:rPr>
          <w:rFonts w:ascii="Times New Roman" w:eastAsia="Times New Roman" w:hAnsi="Times New Roman" w:cs="Times New Roman"/>
          <w:color w:val="000000"/>
          <w:sz w:val="24"/>
          <w:szCs w:val="24"/>
          <w:u w:val="single"/>
          <w:lang w:eastAsia="ru-RU"/>
        </w:rPr>
        <w:t>h</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D861E5">
        <w:rPr>
          <w:rFonts w:ascii="Times New Roman" w:eastAsia="Times New Roman" w:hAnsi="Times New Roman" w:cs="Times New Roman"/>
          <w:color w:val="000000"/>
          <w:sz w:val="24"/>
          <w:szCs w:val="24"/>
          <w:u w:val="single"/>
          <w:lang w:eastAsia="ru-RU"/>
        </w:rPr>
        <w:t>Луцків</w:t>
      </w:r>
      <w:r w:rsidR="0009380D" w:rsidRPr="0009380D">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eastAsia="ru-RU"/>
        </w:rPr>
        <w:t>Андрій</w:t>
      </w:r>
      <w:r w:rsidR="0009380D" w:rsidRPr="0009380D">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eastAsia="ru-RU"/>
        </w:rPr>
        <w:t>Мирославович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val="en-US" w:eastAsia="ru-RU"/>
        </w:rPr>
        <w:t>A</w:t>
      </w:r>
      <w:r w:rsidR="005D787F" w:rsidRPr="005D787F">
        <w:rPr>
          <w:rFonts w:ascii="Times New Roman" w:eastAsia="Times New Roman" w:hAnsi="Times New Roman" w:cs="Times New Roman"/>
          <w:color w:val="000000"/>
          <w:sz w:val="24"/>
          <w:szCs w:val="24"/>
          <w:u w:val="single"/>
          <w:lang w:eastAsia="ru-RU"/>
        </w:rPr>
        <w:t>.</w:t>
      </w:r>
      <w:r w:rsidR="00D861E5">
        <w:rPr>
          <w:rFonts w:ascii="Times New Roman" w:eastAsia="Times New Roman" w:hAnsi="Times New Roman" w:cs="Times New Roman"/>
          <w:color w:val="000000"/>
          <w:sz w:val="24"/>
          <w:szCs w:val="24"/>
          <w:u w:val="single"/>
          <w:lang w:val="en-US" w:eastAsia="ru-RU"/>
        </w:rPr>
        <w:t>M</w:t>
      </w:r>
      <w:r w:rsidR="005D787F" w:rsidRPr="005D787F">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val="en-US" w:eastAsia="ru-RU"/>
        </w:rPr>
        <w:t>Lutskiv</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BB2134">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0352B7" w:rsidRDefault="000352B7"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 xml:space="preserve"> </w:t>
      </w:r>
      <w:r w:rsidR="003E46E8">
        <w:rPr>
          <w:rFonts w:ascii="Times New Roman" w:eastAsia="Times New Roman" w:hAnsi="Times New Roman" w:cs="Times New Roman"/>
          <w:color w:val="000000"/>
          <w:sz w:val="24"/>
          <w:szCs w:val="24"/>
          <w:u w:val="single"/>
          <w:lang w:eastAsia="ru-RU"/>
        </w:rPr>
        <w:t>Гладьо</w:t>
      </w:r>
      <w:r w:rsidR="000352B7">
        <w:rPr>
          <w:rFonts w:ascii="Times New Roman" w:eastAsia="Times New Roman" w:hAnsi="Times New Roman" w:cs="Times New Roman"/>
          <w:color w:val="000000"/>
          <w:sz w:val="24"/>
          <w:szCs w:val="24"/>
          <w:u w:val="single"/>
          <w:lang w:eastAsia="ru-RU"/>
        </w:rPr>
        <w:t xml:space="preserve"> </w:t>
      </w:r>
      <w:r w:rsidR="003E46E8">
        <w:rPr>
          <w:rFonts w:ascii="Times New Roman" w:eastAsia="Times New Roman" w:hAnsi="Times New Roman" w:cs="Times New Roman"/>
          <w:color w:val="000000"/>
          <w:sz w:val="24"/>
          <w:szCs w:val="24"/>
          <w:u w:val="single"/>
          <w:lang w:eastAsia="ru-RU"/>
        </w:rPr>
        <w:t>Юрій</w:t>
      </w:r>
      <w:r w:rsidR="005D787F">
        <w:rPr>
          <w:rFonts w:ascii="Times New Roman" w:eastAsia="Times New Roman" w:hAnsi="Times New Roman" w:cs="Times New Roman"/>
          <w:color w:val="000000"/>
          <w:sz w:val="24"/>
          <w:szCs w:val="24"/>
          <w:u w:val="single"/>
          <w:lang w:eastAsia="ru-RU"/>
        </w:rPr>
        <w:t xml:space="preserve"> </w:t>
      </w:r>
      <w:r w:rsidR="000352B7">
        <w:rPr>
          <w:rFonts w:ascii="Times New Roman" w:eastAsia="Times New Roman" w:hAnsi="Times New Roman" w:cs="Times New Roman"/>
          <w:color w:val="000000"/>
          <w:sz w:val="24"/>
          <w:szCs w:val="24"/>
          <w:u w:val="single"/>
          <w:lang w:eastAsia="ru-RU"/>
        </w:rPr>
        <w:t>Богдан</w:t>
      </w:r>
      <w:r w:rsidR="003E46E8">
        <w:rPr>
          <w:rFonts w:ascii="Times New Roman" w:eastAsia="Times New Roman" w:hAnsi="Times New Roman" w:cs="Times New Roman"/>
          <w:color w:val="000000"/>
          <w:sz w:val="24"/>
          <w:szCs w:val="24"/>
          <w:u w:val="single"/>
          <w:lang w:eastAsia="ru-RU"/>
        </w:rPr>
        <w:t>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0352B7" w:rsidRDefault="004134C4" w:rsidP="000352B7">
      <w:pPr>
        <w:spacing w:line="240" w:lineRule="auto"/>
        <w:jc w:val="both"/>
        <w:rPr>
          <w:rFonts w:ascii="Times New Roman" w:eastAsia="Times New Roman" w:hAnsi="Times New Roman" w:cs="Times New Roman"/>
          <w:color w:val="000000"/>
          <w:sz w:val="24"/>
          <w:szCs w:val="24"/>
          <w:u w:val="single"/>
          <w:lang w:val="en-US"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3E46E8" w:rsidRPr="003E46E8">
        <w:rPr>
          <w:rFonts w:ascii="Times New Roman" w:eastAsia="Times New Roman" w:hAnsi="Times New Roman" w:cs="Times New Roman"/>
          <w:color w:val="000000"/>
          <w:sz w:val="24"/>
          <w:szCs w:val="24"/>
          <w:u w:val="single"/>
          <w:lang w:eastAsia="ru-RU"/>
        </w:rPr>
        <w:t>Hladyo</w:t>
      </w:r>
      <w:r w:rsidR="000352B7" w:rsidRPr="003E46E8">
        <w:rPr>
          <w:rFonts w:ascii="Times New Roman" w:eastAsia="Times New Roman" w:hAnsi="Times New Roman" w:cs="Times New Roman"/>
          <w:color w:val="000000"/>
          <w:sz w:val="24"/>
          <w:szCs w:val="24"/>
          <w:u w:val="single"/>
          <w:lang w:eastAsia="ru-RU"/>
        </w:rPr>
        <w:t xml:space="preserve"> </w:t>
      </w:r>
      <w:r w:rsidR="003E46E8">
        <w:rPr>
          <w:rFonts w:ascii="Times New Roman" w:eastAsia="Times New Roman" w:hAnsi="Times New Roman" w:cs="Times New Roman"/>
          <w:color w:val="000000"/>
          <w:sz w:val="24"/>
          <w:szCs w:val="24"/>
          <w:u w:val="single"/>
          <w:lang w:val="en-US" w:eastAsia="ru-RU"/>
        </w:rPr>
        <w:t>Yu</w:t>
      </w:r>
      <w:r w:rsidR="008A79CA" w:rsidRPr="004D1402">
        <w:rPr>
          <w:rFonts w:ascii="Times New Roman" w:eastAsia="Times New Roman" w:hAnsi="Times New Roman" w:cs="Times New Roman"/>
          <w:color w:val="000000"/>
          <w:sz w:val="24"/>
          <w:szCs w:val="24"/>
          <w:u w:val="single"/>
          <w:lang w:eastAsia="ru-RU"/>
        </w:rPr>
        <w:t>.</w:t>
      </w:r>
      <w:r w:rsidR="00B010EC">
        <w:rPr>
          <w:rFonts w:ascii="Times New Roman" w:eastAsia="Times New Roman" w:hAnsi="Times New Roman" w:cs="Times New Roman"/>
          <w:color w:val="000000"/>
          <w:sz w:val="24"/>
          <w:szCs w:val="24"/>
          <w:u w:val="single"/>
          <w:lang w:val="en-US" w:eastAsia="ru-RU"/>
        </w:rPr>
        <w:t xml:space="preserve"> </w:t>
      </w:r>
      <w:r w:rsidR="000352B7">
        <w:rPr>
          <w:rFonts w:ascii="Times New Roman" w:eastAsia="Times New Roman" w:hAnsi="Times New Roman" w:cs="Times New Roman"/>
          <w:color w:val="000000"/>
          <w:sz w:val="24"/>
          <w:szCs w:val="24"/>
          <w:u w:val="single"/>
          <w:lang w:val="en-US" w:eastAsia="ru-RU"/>
        </w:rPr>
        <w:t>B</w:t>
      </w:r>
      <w:r w:rsidR="008A79CA" w:rsidRPr="004D1402">
        <w:rPr>
          <w:rFonts w:ascii="Times New Roman" w:eastAsia="Times New Roman" w:hAnsi="Times New Roman" w:cs="Times New Roman"/>
          <w:color w:val="000000"/>
          <w:sz w:val="24"/>
          <w:szCs w:val="24"/>
          <w:u w:val="single"/>
          <w:lang w:eastAsia="ru-RU"/>
        </w:rPr>
        <w:t>.</w:t>
      </w:r>
      <w:r w:rsidR="00B010EC">
        <w:rPr>
          <w:rFonts w:ascii="Times New Roman" w:eastAsia="Times New Roman" w:hAnsi="Times New Roman" w:cs="Times New Roman"/>
          <w:color w:val="000000"/>
          <w:sz w:val="24"/>
          <w:szCs w:val="24"/>
          <w:u w:val="single"/>
          <w:lang w:val="en-US" w:eastAsia="ru-RU"/>
        </w:rPr>
        <w:t>,</w:t>
      </w:r>
      <w:bookmarkStart w:id="0" w:name="_GoBack"/>
      <w:bookmarkEnd w:id="0"/>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PhD. </w:t>
      </w:r>
      <w:r w:rsidR="002C5249" w:rsidRPr="004D1402">
        <w:rPr>
          <w:rFonts w:ascii="Times New Roman" w:eastAsia="Times New Roman" w:hAnsi="Times New Roman" w:cs="Times New Roman"/>
          <w:color w:val="000000"/>
          <w:sz w:val="24"/>
          <w:szCs w:val="24"/>
          <w:u w:val="single"/>
          <w:lang w:eastAsia="ru-RU"/>
        </w:rPr>
        <w:t>Ass</w:t>
      </w:r>
      <w:r w:rsidR="007B418E">
        <w:rPr>
          <w:rFonts w:ascii="Times New Roman" w:eastAsia="Times New Roman" w:hAnsi="Times New Roman" w:cs="Times New Roman"/>
          <w:color w:val="000000"/>
          <w:sz w:val="24"/>
          <w:szCs w:val="24"/>
          <w:u w:val="single"/>
          <w:lang w:val="en-US" w:eastAsia="ru-RU"/>
        </w:rPr>
        <w:t>oc</w:t>
      </w:r>
      <w:r w:rsidR="002C5249"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Prof of the Department of </w:t>
      </w:r>
      <w:r w:rsidR="003E46E8">
        <w:rPr>
          <w:rFonts w:ascii="Times New Roman" w:eastAsia="Times New Roman" w:hAnsi="Times New Roman" w:cs="Times New Roman"/>
          <w:color w:val="000000"/>
          <w:sz w:val="24"/>
          <w:szCs w:val="24"/>
          <w:u w:val="single"/>
          <w:lang w:val="en-US" w:eastAsia="ru-RU"/>
        </w:rPr>
        <w:t>Informatics and mathematical modelling</w:t>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r w:rsidR="003E46E8">
        <w:rPr>
          <w:rFonts w:ascii="Times New Roman" w:eastAsia="Times New Roman" w:hAnsi="Times New Roman" w:cs="Times New Roman"/>
          <w:color w:val="000000"/>
          <w:sz w:val="24"/>
          <w:szCs w:val="24"/>
          <w:u w:val="single"/>
          <w:lang w:val="en-US" w:eastAsia="ru-RU"/>
        </w:rPr>
        <w:tab/>
      </w:r>
    </w:p>
    <w:p w:rsidR="004134C4" w:rsidRPr="004134C4" w:rsidRDefault="004134C4" w:rsidP="000352B7">
      <w:pPr>
        <w:spacing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3E46E8" w:rsidRPr="003E46E8">
        <w:rPr>
          <w:rFonts w:ascii="Times New Roman" w:eastAsia="Times New Roman" w:hAnsi="Times New Roman" w:cs="Times New Roman"/>
          <w:color w:val="000000"/>
          <w:sz w:val="24"/>
          <w:szCs w:val="24"/>
          <w:u w:val="single"/>
          <w:lang w:eastAsia="ru-RU"/>
        </w:rPr>
        <w:t>кафедра інформатики і математичного моделювання</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D861E5" w:rsidRPr="003E46E8" w:rsidRDefault="004134C4" w:rsidP="000352B7">
      <w:pPr>
        <w:tabs>
          <w:tab w:val="left" w:pos="9638"/>
        </w:tabs>
        <w:spacing w:after="0" w:line="240" w:lineRule="auto"/>
        <w:rPr>
          <w:rFonts w:ascii="Times New Roman" w:eastAsia="Times New Roman" w:hAnsi="Times New Roman" w:cs="Times New Roman"/>
          <w:b/>
          <w:bCs/>
          <w:color w:val="000000"/>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F70313">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т.</w:t>
      </w:r>
      <w:r w:rsidR="00F7031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3E46E8">
        <w:rPr>
          <w:rFonts w:ascii="Times New Roman" w:eastAsia="Times New Roman" w:hAnsi="Times New Roman" w:cs="Times New Roman"/>
          <w:color w:val="000000"/>
          <w:sz w:val="24"/>
          <w:szCs w:val="24"/>
          <w:lang w:eastAsia="ru-RU"/>
        </w:rPr>
        <w:t>ММ</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3E46E8" w:rsidRPr="003E46E8">
        <w:rPr>
          <w:rFonts w:ascii="Times New Roman" w:eastAsia="Times New Roman" w:hAnsi="Times New Roman" w:cs="Times New Roman"/>
          <w:color w:val="000000"/>
          <w:sz w:val="24"/>
          <w:szCs w:val="24"/>
          <w:u w:val="single"/>
          <w:lang w:eastAsia="ru-RU"/>
        </w:rPr>
        <w:t xml:space="preserve">метод, засіб, оптимізація, </w:t>
      </w:r>
      <w:r w:rsidR="003E46E8" w:rsidRPr="003E46E8">
        <w:rPr>
          <w:rFonts w:ascii="Times New Roman" w:eastAsia="Times New Roman" w:hAnsi="Times New Roman" w:cs="Times New Roman"/>
          <w:sz w:val="24"/>
          <w:szCs w:val="24"/>
          <w:u w:val="single"/>
          <w:lang w:eastAsia="ru-RU"/>
        </w:rPr>
        <w:t>потік, звернення, користувач</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Pr="000352B7">
        <w:rPr>
          <w:rFonts w:ascii="Times New Roman" w:eastAsia="Times New Roman" w:hAnsi="Times New Roman" w:cs="Times New Roman"/>
          <w:sz w:val="24"/>
          <w:szCs w:val="24"/>
          <w:u w:val="single"/>
          <w:lang w:eastAsia="ru-RU"/>
        </w:rPr>
        <w:t>:</w:t>
      </w:r>
      <w:r w:rsidR="006509A0" w:rsidRPr="000352B7">
        <w:rPr>
          <w:rFonts w:ascii="Times New Roman" w:eastAsia="Times New Roman" w:hAnsi="Times New Roman" w:cs="Times New Roman"/>
          <w:sz w:val="24"/>
          <w:szCs w:val="24"/>
          <w:u w:val="single"/>
          <w:lang w:eastAsia="ru-RU"/>
        </w:rPr>
        <w:t xml:space="preserve"> </w:t>
      </w:r>
      <w:r w:rsidR="00B010EC" w:rsidRPr="00B010EC">
        <w:rPr>
          <w:rFonts w:ascii="Times New Roman" w:eastAsia="Times New Roman" w:hAnsi="Times New Roman" w:cs="Times New Roman"/>
          <w:color w:val="000000"/>
          <w:sz w:val="24"/>
          <w:szCs w:val="24"/>
          <w:u w:val="single"/>
          <w:lang w:eastAsia="ru-RU"/>
        </w:rPr>
        <w:t xml:space="preserve">method, tool, optimization, flow, </w:t>
      </w:r>
      <w:r w:rsidR="00B010EC" w:rsidRPr="00B010EC">
        <w:rPr>
          <w:rFonts w:ascii="Times New Roman" w:eastAsia="Times New Roman" w:hAnsi="Times New Roman" w:cs="Times New Roman"/>
          <w:color w:val="000000"/>
          <w:sz w:val="24"/>
          <w:szCs w:val="24"/>
          <w:u w:val="single"/>
          <w:lang w:eastAsia="ru-RU"/>
        </w:rPr>
        <w:t>message, user</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B010EC" w:rsidRPr="00B010EC" w:rsidRDefault="004134C4" w:rsidP="00B010EC">
      <w:pPr>
        <w:spacing w:after="0"/>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B010EC" w:rsidRPr="00B010EC">
        <w:rPr>
          <w:rFonts w:ascii="Times New Roman" w:eastAsia="Times New Roman" w:hAnsi="Times New Roman" w:cs="Times New Roman"/>
          <w:color w:val="000000"/>
          <w:sz w:val="20"/>
          <w:szCs w:val="20"/>
          <w:u w:val="single"/>
          <w:lang w:eastAsia="ru-RU"/>
        </w:rPr>
        <w:t>Мета кваліфікаційної роботи полягає у дослідженні методів і засобів оптимізації процесів опрацювання інформаційних потоків у комп’ютерних системах підтримки користувачів.</w:t>
      </w:r>
    </w:p>
    <w:p w:rsidR="00B010EC" w:rsidRPr="00B010EC" w:rsidRDefault="00B010EC" w:rsidP="00B010EC">
      <w:pPr>
        <w:spacing w:after="0"/>
        <w:jc w:val="both"/>
        <w:rPr>
          <w:rFonts w:ascii="Times New Roman" w:eastAsia="Times New Roman" w:hAnsi="Times New Roman" w:cs="Times New Roman"/>
          <w:color w:val="000000"/>
          <w:sz w:val="20"/>
          <w:szCs w:val="20"/>
          <w:u w:val="single"/>
          <w:lang w:eastAsia="ru-RU"/>
        </w:rPr>
      </w:pPr>
      <w:r w:rsidRPr="00B010EC">
        <w:rPr>
          <w:rFonts w:ascii="Times New Roman" w:eastAsia="Times New Roman" w:hAnsi="Times New Roman" w:cs="Times New Roman"/>
          <w:color w:val="000000"/>
          <w:sz w:val="20"/>
          <w:szCs w:val="20"/>
          <w:u w:val="single"/>
          <w:lang w:eastAsia="ru-RU"/>
        </w:rPr>
        <w:t>У кваліфікаційній роботі досліджено потенційні варіанти оптимізації систем масового обслуговування звернень користувачів, визначено і математично описано базові об’єкти, притаманні для процесу управління зверненнями у системах підтримки користувачів, що представляються у вигляді потоку звернень і характеризуються якістю їх опрацювання.</w:t>
      </w:r>
    </w:p>
    <w:p w:rsidR="00B010EC" w:rsidRPr="00B010EC" w:rsidRDefault="00B010EC" w:rsidP="00B010EC">
      <w:pPr>
        <w:spacing w:after="0"/>
        <w:jc w:val="both"/>
        <w:rPr>
          <w:rFonts w:ascii="Times New Roman" w:eastAsia="Times New Roman" w:hAnsi="Times New Roman" w:cs="Times New Roman"/>
          <w:color w:val="000000"/>
          <w:sz w:val="20"/>
          <w:szCs w:val="20"/>
          <w:u w:val="single"/>
          <w:lang w:eastAsia="ru-RU"/>
        </w:rPr>
      </w:pPr>
      <w:r w:rsidRPr="00B010EC">
        <w:rPr>
          <w:rFonts w:ascii="Times New Roman" w:eastAsia="Times New Roman" w:hAnsi="Times New Roman" w:cs="Times New Roman"/>
          <w:color w:val="000000"/>
          <w:sz w:val="20"/>
          <w:szCs w:val="20"/>
          <w:u w:val="single"/>
          <w:lang w:eastAsia="ru-RU"/>
        </w:rPr>
        <w:t xml:space="preserve">Обгрунтовано з математичної точки зори і практичного застосування параметри якості опрацювання звернень у системах підтримки користувачів, що дало змогу на концептуальному рівні спроектувати і в подальшому програмно імплементувати гібридну архітектуру підсистеми керування зверненнями з врахуванням особливостей СМО з чергами та СМО з пріоритетами та підвищити якість надання послуг з підтримки користувачів. </w:t>
      </w:r>
    </w:p>
    <w:p w:rsidR="000352B7" w:rsidRPr="000352B7" w:rsidRDefault="00B010EC" w:rsidP="00B010EC">
      <w:pPr>
        <w:spacing w:after="0"/>
        <w:jc w:val="both"/>
        <w:rPr>
          <w:rFonts w:ascii="Times New Roman" w:eastAsia="Times New Roman" w:hAnsi="Times New Roman" w:cs="Times New Roman"/>
          <w:color w:val="000000"/>
          <w:sz w:val="20"/>
          <w:szCs w:val="20"/>
          <w:u w:val="single"/>
          <w:lang w:eastAsia="ru-RU"/>
        </w:rPr>
      </w:pPr>
      <w:r w:rsidRPr="00B010EC">
        <w:rPr>
          <w:rFonts w:ascii="Times New Roman" w:eastAsia="Times New Roman" w:hAnsi="Times New Roman" w:cs="Times New Roman"/>
          <w:color w:val="000000"/>
          <w:sz w:val="20"/>
          <w:szCs w:val="20"/>
          <w:u w:val="single"/>
          <w:lang w:eastAsia="ru-RU"/>
        </w:rPr>
        <w:t>Побудовано та імплементовано структурну схему підсистеми управління потоками звернень користувачів на основі алгоритмів, передбачених обґрунтованою моделлю, що дало змогу забезпечити збалансованість і заданий рівень продуктивності опрацювання звернень користувачів.</w:t>
      </w:r>
    </w:p>
    <w:p w:rsidR="004134C4" w:rsidRPr="004134C4" w:rsidRDefault="004134C4" w:rsidP="00BD4C21">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B010EC" w:rsidRPr="00B010EC" w:rsidRDefault="004134C4" w:rsidP="00B010EC">
      <w:pPr>
        <w:spacing w:after="0"/>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700FC2">
        <w:rPr>
          <w:rFonts w:ascii="Times New Roman" w:eastAsia="Times New Roman" w:hAnsi="Times New Roman" w:cs="Times New Roman"/>
          <w:color w:val="000000"/>
          <w:sz w:val="24"/>
          <w:szCs w:val="24"/>
          <w:lang w:eastAsia="ru-RU"/>
        </w:rPr>
        <w:t xml:space="preserve"> </w:t>
      </w:r>
      <w:r w:rsidR="00B010EC" w:rsidRPr="00B010EC">
        <w:rPr>
          <w:rFonts w:ascii="Times New Roman" w:eastAsia="Times New Roman" w:hAnsi="Times New Roman" w:cs="Times New Roman"/>
          <w:color w:val="000000"/>
          <w:sz w:val="20"/>
          <w:szCs w:val="20"/>
          <w:u w:val="single"/>
          <w:lang w:eastAsia="ru-RU"/>
        </w:rPr>
        <w:t xml:space="preserve">The purpose of the qualification work is to study the methods and means of optimizing the processing of information flows in computer user support systems. In the qualification work, potential options for optimization of systems of mass service of user appeals were investigated, basic objects inherent in the process of managing appeals in user support systems, presented in the form of a flow of appeals and characterized by the quality of their processing, were defined and mathematically described. </w:t>
      </w:r>
    </w:p>
    <w:p w:rsidR="00B010EC" w:rsidRPr="00B010EC" w:rsidRDefault="00B010EC" w:rsidP="00B010EC">
      <w:pPr>
        <w:spacing w:after="0"/>
        <w:jc w:val="both"/>
        <w:rPr>
          <w:rFonts w:ascii="Times New Roman" w:eastAsia="Times New Roman" w:hAnsi="Times New Roman" w:cs="Times New Roman"/>
          <w:color w:val="000000"/>
          <w:sz w:val="20"/>
          <w:szCs w:val="20"/>
          <w:u w:val="single"/>
          <w:lang w:eastAsia="ru-RU"/>
        </w:rPr>
      </w:pPr>
      <w:r w:rsidRPr="00B010EC">
        <w:rPr>
          <w:rFonts w:ascii="Times New Roman" w:eastAsia="Times New Roman" w:hAnsi="Times New Roman" w:cs="Times New Roman"/>
          <w:color w:val="000000"/>
          <w:sz w:val="20"/>
          <w:szCs w:val="20"/>
          <w:u w:val="single"/>
          <w:lang w:eastAsia="ru-RU"/>
        </w:rPr>
        <w:t xml:space="preserve">The parameters of the quality of handling appeals in user support systems are substantiated from a mathematical point of view and practical application, which made it possible to design at the conceptual level and subsequently programmatically implement the hybrid architecture of the appeal management subsystem, taking into account the features of the SMO with queues and SMO with priorities and to improve the quality of service provision with user support. </w:t>
      </w:r>
    </w:p>
    <w:p w:rsidR="00B010EC" w:rsidRDefault="00B010EC" w:rsidP="00B010EC">
      <w:pPr>
        <w:spacing w:after="0"/>
        <w:jc w:val="both"/>
        <w:rPr>
          <w:rFonts w:ascii="Times New Roman" w:eastAsia="Times New Roman" w:hAnsi="Times New Roman" w:cs="Times New Roman"/>
          <w:color w:val="000000"/>
          <w:sz w:val="20"/>
          <w:szCs w:val="20"/>
          <w:u w:val="single"/>
          <w:lang w:eastAsia="ru-RU"/>
        </w:rPr>
      </w:pPr>
      <w:r w:rsidRPr="00B010EC">
        <w:rPr>
          <w:rFonts w:ascii="Times New Roman" w:eastAsia="Times New Roman" w:hAnsi="Times New Roman" w:cs="Times New Roman"/>
          <w:color w:val="000000"/>
          <w:sz w:val="20"/>
          <w:szCs w:val="20"/>
          <w:u w:val="single"/>
          <w:lang w:eastAsia="ru-RU"/>
        </w:rPr>
        <w:t>A structural diagram of the subsystem for managing the flows of user requests was built and implemented based on the algorithms provided by the well-founded model, which made it possible to ensure balance and a given level of productivity in the processing of user requests.</w:t>
      </w:r>
    </w:p>
    <w:p w:rsidR="0058684E" w:rsidRDefault="004134C4" w:rsidP="00B010EC">
      <w:pPr>
        <w:spacing w:after="0"/>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F94329" w:rsidRDefault="00F94329"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F94329" w:rsidRPr="00F94329" w:rsidRDefault="00B010EC" w:rsidP="00C27E57">
      <w:pPr>
        <w:tabs>
          <w:tab w:val="left" w:pos="9638"/>
        </w:tabs>
        <w:spacing w:after="0" w:line="240" w:lineRule="auto"/>
        <w:ind w:firstLine="709"/>
        <w:jc w:val="both"/>
        <w:rPr>
          <w:rFonts w:ascii="Times New Roman" w:eastAsia="Times New Roman" w:hAnsi="Times New Roman" w:cs="Times New Roman"/>
          <w:sz w:val="28"/>
          <w:szCs w:val="28"/>
          <w:lang w:eastAsia="ru-RU"/>
        </w:rPr>
      </w:pPr>
      <w:r w:rsidRPr="00B010EC">
        <w:rPr>
          <w:rFonts w:ascii="Times New Roman" w:eastAsia="Times New Roman" w:hAnsi="Times New Roman" w:cs="Times New Roman"/>
          <w:sz w:val="28"/>
          <w:szCs w:val="28"/>
          <w:lang w:val="ru-RU" w:eastAsia="ru-RU"/>
        </w:rPr>
        <w:t xml:space="preserve">Бондаренко </w:t>
      </w:r>
      <w:r w:rsidRPr="00B010EC">
        <w:rPr>
          <w:rFonts w:ascii="Times New Roman" w:eastAsia="Times New Roman" w:hAnsi="Times New Roman" w:cs="Times New Roman"/>
          <w:sz w:val="28"/>
          <w:szCs w:val="28"/>
          <w:lang w:val="ru-RU" w:eastAsia="ru-RU"/>
        </w:rPr>
        <w:t xml:space="preserve">М.А. </w:t>
      </w:r>
      <w:r w:rsidRPr="00B010EC">
        <w:rPr>
          <w:rFonts w:ascii="Times New Roman" w:eastAsia="Times New Roman" w:hAnsi="Times New Roman" w:cs="Times New Roman"/>
          <w:sz w:val="28"/>
          <w:szCs w:val="28"/>
          <w:lang w:val="ru-RU" w:eastAsia="ru-RU"/>
        </w:rPr>
        <w:t>Методи та засоби оптимізації потоку звернень користувачів у комп’ютерних системах масового обслуговування</w:t>
      </w:r>
      <w:r w:rsidR="00F94329" w:rsidRPr="00700FC2">
        <w:rPr>
          <w:rFonts w:ascii="Times New Roman" w:eastAsia="Times New Roman" w:hAnsi="Times New Roman" w:cs="Times New Roman"/>
          <w:sz w:val="28"/>
          <w:szCs w:val="28"/>
          <w:lang w:val="ru-RU" w:eastAsia="ru-RU"/>
        </w:rPr>
        <w:t xml:space="preserve">. </w:t>
      </w:r>
      <w:r w:rsidR="00C27E57">
        <w:rPr>
          <w:rFonts w:ascii="Times New Roman" w:eastAsia="Times New Roman" w:hAnsi="Times New Roman" w:cs="Times New Roman"/>
          <w:bCs/>
          <w:color w:val="000000"/>
          <w:sz w:val="28"/>
          <w:szCs w:val="28"/>
          <w:lang w:eastAsia="ru-RU"/>
        </w:rPr>
        <w:t xml:space="preserve">ТНТУ: </w:t>
      </w:r>
      <w:r w:rsidR="00F94329">
        <w:rPr>
          <w:rFonts w:ascii="Times New Roman" w:eastAsia="Times New Roman" w:hAnsi="Times New Roman" w:cs="Times New Roman"/>
          <w:bCs/>
          <w:color w:val="000000"/>
          <w:sz w:val="28"/>
          <w:szCs w:val="28"/>
          <w:lang w:eastAsia="ru-RU"/>
        </w:rPr>
        <w:t>Тернопіль. 202</w:t>
      </w:r>
      <w:r w:rsidR="000352B7">
        <w:rPr>
          <w:rFonts w:ascii="Times New Roman" w:eastAsia="Times New Roman" w:hAnsi="Times New Roman" w:cs="Times New Roman"/>
          <w:bCs/>
          <w:color w:val="000000"/>
          <w:sz w:val="28"/>
          <w:szCs w:val="28"/>
          <w:lang w:val="en-US" w:eastAsia="ru-RU"/>
        </w:rPr>
        <w:t>2</w:t>
      </w:r>
      <w:r w:rsidR="00F9432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en-US" w:eastAsia="ru-RU"/>
        </w:rPr>
        <w:t>84</w:t>
      </w:r>
      <w:r w:rsidR="00F94329">
        <w:rPr>
          <w:rFonts w:ascii="Times New Roman" w:eastAsia="Times New Roman" w:hAnsi="Times New Roman" w:cs="Times New Roman"/>
          <w:bCs/>
          <w:color w:val="000000"/>
          <w:sz w:val="28"/>
          <w:szCs w:val="28"/>
          <w:lang w:eastAsia="ru-RU"/>
        </w:rPr>
        <w:t xml:space="preserve"> с.</w:t>
      </w:r>
    </w:p>
    <w:sectPr w:rsidR="00F94329" w:rsidRPr="00F94329"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65" w:rsidRDefault="00BD6765" w:rsidP="006509A0">
      <w:pPr>
        <w:spacing w:after="0" w:line="240" w:lineRule="auto"/>
      </w:pPr>
      <w:r>
        <w:separator/>
      </w:r>
    </w:p>
  </w:endnote>
  <w:endnote w:type="continuationSeparator" w:id="0">
    <w:p w:rsidR="00BD6765" w:rsidRDefault="00BD6765"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65" w:rsidRDefault="00BD6765" w:rsidP="006509A0">
      <w:pPr>
        <w:spacing w:after="0" w:line="240" w:lineRule="auto"/>
      </w:pPr>
      <w:r>
        <w:separator/>
      </w:r>
    </w:p>
  </w:footnote>
  <w:footnote w:type="continuationSeparator" w:id="0">
    <w:p w:rsidR="00BD6765" w:rsidRDefault="00BD6765"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352B7"/>
    <w:rsid w:val="0009380D"/>
    <w:rsid w:val="000C72A1"/>
    <w:rsid w:val="00160078"/>
    <w:rsid w:val="0017145C"/>
    <w:rsid w:val="00177196"/>
    <w:rsid w:val="00187F60"/>
    <w:rsid w:val="002C5249"/>
    <w:rsid w:val="00324CDC"/>
    <w:rsid w:val="003E46E8"/>
    <w:rsid w:val="0040213E"/>
    <w:rsid w:val="004134C4"/>
    <w:rsid w:val="004D1402"/>
    <w:rsid w:val="004D1C6D"/>
    <w:rsid w:val="005C544A"/>
    <w:rsid w:val="005D787F"/>
    <w:rsid w:val="006509A0"/>
    <w:rsid w:val="00700FC2"/>
    <w:rsid w:val="00706F7D"/>
    <w:rsid w:val="007B418E"/>
    <w:rsid w:val="0081247F"/>
    <w:rsid w:val="008869BB"/>
    <w:rsid w:val="008A79CA"/>
    <w:rsid w:val="00935790"/>
    <w:rsid w:val="00961D14"/>
    <w:rsid w:val="00975B5E"/>
    <w:rsid w:val="00A57E70"/>
    <w:rsid w:val="00B010EC"/>
    <w:rsid w:val="00BB0CCF"/>
    <w:rsid w:val="00BB2134"/>
    <w:rsid w:val="00BD4C21"/>
    <w:rsid w:val="00BD6765"/>
    <w:rsid w:val="00C27E57"/>
    <w:rsid w:val="00C93759"/>
    <w:rsid w:val="00CA233C"/>
    <w:rsid w:val="00D861E5"/>
    <w:rsid w:val="00EC29ED"/>
    <w:rsid w:val="00F70313"/>
    <w:rsid w:val="00F94329"/>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3">
    <w:name w:val="heading 3"/>
    <w:basedOn w:val="a"/>
    <w:link w:val="30"/>
    <w:uiPriority w:val="9"/>
    <w:qFormat/>
    <w:rsid w:val="000352B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 w:type="character" w:customStyle="1" w:styleId="30">
    <w:name w:val="Заголовок 3 Знак"/>
    <w:basedOn w:val="a0"/>
    <w:link w:val="3"/>
    <w:uiPriority w:val="9"/>
    <w:rsid w:val="000352B7"/>
    <w:rPr>
      <w:rFonts w:ascii="Times New Roman" w:eastAsia="Times New Roman" w:hAnsi="Times New Roman" w:cs="Times New Roman"/>
      <w:b/>
      <w:bCs/>
      <w:sz w:val="27"/>
      <w:szCs w:val="27"/>
      <w:lang w:val="en-US"/>
    </w:rPr>
  </w:style>
  <w:style w:type="character" w:styleId="a7">
    <w:name w:val="Hyperlink"/>
    <w:basedOn w:val="a0"/>
    <w:uiPriority w:val="99"/>
    <w:semiHidden/>
    <w:unhideWhenUsed/>
    <w:rsid w:val="000352B7"/>
    <w:rPr>
      <w:color w:val="0000FF"/>
      <w:u w:val="single"/>
    </w:rPr>
  </w:style>
  <w:style w:type="character" w:customStyle="1" w:styleId="rynqvb">
    <w:name w:val="rynqvb"/>
    <w:basedOn w:val="a0"/>
    <w:rsid w:val="000352B7"/>
  </w:style>
  <w:style w:type="character" w:customStyle="1" w:styleId="hwtze">
    <w:name w:val="hwtze"/>
    <w:basedOn w:val="a0"/>
    <w:rsid w:val="000352B7"/>
  </w:style>
  <w:style w:type="paragraph" w:styleId="a8">
    <w:name w:val="List Paragraph"/>
    <w:basedOn w:val="a"/>
    <w:link w:val="a9"/>
    <w:uiPriority w:val="34"/>
    <w:qFormat/>
    <w:rsid w:val="00700FC2"/>
    <w:pPr>
      <w:spacing w:after="0" w:line="360" w:lineRule="auto"/>
      <w:ind w:left="720" w:firstLine="709"/>
      <w:contextualSpacing/>
      <w:jc w:val="both"/>
    </w:pPr>
    <w:rPr>
      <w:rFonts w:ascii="Times New Roman" w:hAnsi="Times New Roman" w:cs="Times New Roman"/>
      <w:sz w:val="28"/>
    </w:rPr>
  </w:style>
  <w:style w:type="character" w:customStyle="1" w:styleId="a9">
    <w:name w:val="Абзац списку Знак"/>
    <w:basedOn w:val="a0"/>
    <w:link w:val="a8"/>
    <w:uiPriority w:val="34"/>
    <w:rsid w:val="00700FC2"/>
    <w:rPr>
      <w:rFonts w:ascii="Times New Roman" w:hAnsi="Times New Roman" w:cs="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454297081">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4CC4-D646-4297-A980-F3F32F58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851</Words>
  <Characters>4854</Characters>
  <Application>Microsoft Office Word</Application>
  <DocSecurity>0</DocSecurity>
  <Lines>40</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3</cp:revision>
  <dcterms:created xsi:type="dcterms:W3CDTF">2022-12-20T18:05:00Z</dcterms:created>
  <dcterms:modified xsi:type="dcterms:W3CDTF">2022-12-20T18:21:00Z</dcterms:modified>
</cp:coreProperties>
</file>