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390" w:rsidRPr="00CC6D3C" w:rsidRDefault="00C87390" w:rsidP="00C51330">
      <w:pPr>
        <w:widowControl w:val="0"/>
        <w:autoSpaceDE w:val="0"/>
        <w:autoSpaceDN w:val="0"/>
        <w:adjustRightInd w:val="0"/>
        <w:spacing w:line="240" w:lineRule="auto"/>
        <w:ind w:firstLine="708"/>
        <w:jc w:val="center"/>
        <w:rPr>
          <w:rFonts w:cs="Times New Roman"/>
          <w:b/>
          <w:color w:val="000000" w:themeColor="text1"/>
          <w:szCs w:val="28"/>
        </w:rPr>
      </w:pPr>
      <w:r w:rsidRPr="00CC6D3C">
        <w:rPr>
          <w:rFonts w:cs="Times New Roman"/>
          <w:b/>
          <w:color w:val="000000" w:themeColor="text1"/>
          <w:szCs w:val="28"/>
        </w:rPr>
        <w:t>ЗАГАЛЬНА ХАРАКТЕРИСТИКА РОБОТИ</w:t>
      </w:r>
    </w:p>
    <w:p w:rsidR="00C87390" w:rsidRPr="00CC6D3C" w:rsidRDefault="00C87390" w:rsidP="00C51330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cs="Times New Roman"/>
          <w:b/>
          <w:color w:val="000000" w:themeColor="text1"/>
          <w:szCs w:val="28"/>
        </w:rPr>
      </w:pPr>
    </w:p>
    <w:p w:rsidR="00F409BC" w:rsidRPr="00CC6D3C" w:rsidRDefault="00F409BC" w:rsidP="00F409BC">
      <w:pPr>
        <w:spacing w:line="240" w:lineRule="auto"/>
      </w:pPr>
      <w:r w:rsidRPr="00CC6D3C">
        <w:rPr>
          <w:b/>
        </w:rPr>
        <w:t>Актуальність роботи.</w:t>
      </w:r>
      <w:r w:rsidRPr="00CC6D3C">
        <w:t xml:space="preserve"> Акумулювання енергії має велике значення. Є два основних споживачі акумуляторів: транспортні установки і стаціонарні споживачі.</w:t>
      </w:r>
    </w:p>
    <w:p w:rsidR="00F409BC" w:rsidRPr="00095F85" w:rsidRDefault="00F409BC" w:rsidP="00F409BC">
      <w:pPr>
        <w:spacing w:line="240" w:lineRule="auto"/>
      </w:pPr>
      <w:r w:rsidRPr="00CC6D3C">
        <w:t>Якби можна було надати транспорту (наприклад, автомобільному) малогабаритний і легкий електричний акумулятор</w:t>
      </w:r>
      <w:r w:rsidRPr="00095F85">
        <w:t xml:space="preserve"> великої ємності з високим ККД, то це було б величезним досягненням. Електромобіль замінив би автомобіль, що зняло б з порядку денного питання про головне забруднювачі повітря у містах - автомобілі і різко знизило б потреба в самому дефіцитному паливі - нафті. На жаль, проблема поки ще не вирішена.</w:t>
      </w:r>
    </w:p>
    <w:p w:rsidR="00F409BC" w:rsidRPr="00095F85" w:rsidRDefault="00F409BC" w:rsidP="00F409BC">
      <w:pPr>
        <w:spacing w:line="240" w:lineRule="auto"/>
      </w:pPr>
      <w:r w:rsidRPr="00095F85">
        <w:t>Все більшої гостроти набуває питання акумулювання енергії для електроенергетики, завдання якої полягає у виробництві електроенергії та повному забезпеченні нею споживачів. Споживання електричної енергії дуже сильно змінюється протягом доби, і це ставить перед електроенергетикою непрості завдання.</w:t>
      </w:r>
    </w:p>
    <w:p w:rsidR="00F409BC" w:rsidRPr="00095F85" w:rsidRDefault="00F409BC" w:rsidP="00F409BC">
      <w:pPr>
        <w:spacing w:line="240" w:lineRule="auto"/>
        <w:rPr>
          <w:b/>
        </w:rPr>
      </w:pPr>
      <w:r w:rsidRPr="00095F85">
        <w:t>Якби існував не надто дорогий електричний акумулятор великої ємності з пристойним ККД, то коливання у споживанні електроенергії взагалі нікого б не турбували. Електростанції завжди працювали б на незмінному, найвигіднішому розрахунковому режимі. У години зниження споживання відбувалася б зарядка акумулятора, а в години найбільшого споживання енергія, накопичена в акумуляторі, передавалася б споживачам. На жаль, такого електричного акумулятора теж немає.</w:t>
      </w:r>
    </w:p>
    <w:p w:rsidR="00F409BC" w:rsidRPr="00095F85" w:rsidRDefault="00F409BC" w:rsidP="00F409BC">
      <w:pPr>
        <w:spacing w:line="240" w:lineRule="auto"/>
      </w:pPr>
      <w:r w:rsidRPr="00095F85">
        <w:t xml:space="preserve">Існують акумулятори, що накопичують механічну енергію, - механічні акумулятори. Один з їхніх представників - </w:t>
      </w:r>
      <w:proofErr w:type="spellStart"/>
      <w:r w:rsidRPr="00095F85">
        <w:t>гідроакумулюючі</w:t>
      </w:r>
      <w:proofErr w:type="spellEnd"/>
      <w:r w:rsidRPr="00095F85">
        <w:t xml:space="preserve"> </w:t>
      </w:r>
      <w:proofErr w:type="spellStart"/>
      <w:r w:rsidRPr="00095F85">
        <w:t>електростанціі-</w:t>
      </w:r>
      <w:proofErr w:type="spellEnd"/>
      <w:r w:rsidRPr="00095F85">
        <w:t xml:space="preserve"> ГАЕС. Коли знижується потреба в електроенергії, її надлишок використовується на ГАЕС для перекачування води з нижнього резервуара в верхній. Таким чином «зайва» електрична енергія перетворюється в механічну (потенційну) енергію. Під час підвищеного попиту на електроенергію проводиться перепуск води з верхнього резервуара в нижній. При цьому вода протікає через </w:t>
      </w:r>
      <w:proofErr w:type="spellStart"/>
      <w:r w:rsidRPr="00095F85">
        <w:t>гідротурбогенератор</w:t>
      </w:r>
      <w:proofErr w:type="spellEnd"/>
      <w:r w:rsidRPr="00095F85">
        <w:t>, в якому її потенційна енергія перетворюється в електричну.</w:t>
      </w:r>
    </w:p>
    <w:p w:rsidR="00F409BC" w:rsidRPr="00095F85" w:rsidRDefault="00F409BC" w:rsidP="00F409BC">
      <w:pPr>
        <w:spacing w:line="240" w:lineRule="auto"/>
      </w:pPr>
      <w:r w:rsidRPr="00095F85">
        <w:t>Найбільш поширеним є електрохімічний акумулятор, що заряджається (накопичує енергію) шляхом живлення його електричною енергією. В акумуляторі вона перетворюється на енергію хімічну. Видає же електрохімічний акумулятор накопичену енергію зовні знову у вигляді електричної енергії.</w:t>
      </w:r>
    </w:p>
    <w:p w:rsidR="00F409BC" w:rsidRPr="00095F85" w:rsidRDefault="00F409BC" w:rsidP="00F409BC">
      <w:pPr>
        <w:spacing w:line="240" w:lineRule="auto"/>
      </w:pPr>
      <w:r w:rsidRPr="00095F85">
        <w:t xml:space="preserve">Акумулятор цього типу має два електроди - позитивний і негативний, занурених у розчин - електроліт. Перетворення хімічної енергії в електричну відбувається за допомогою хімічної реакції. Щоб дати початок реакції, досить замкнути зовнішню частину електричного кола акумулятора. На негативному електроді, що містить відновник, в результаті хімічної реакції відбувається процес окислення. Утворені при цьому вільні електрони переходять по зовнішній ділянці електричного кола від негативного електрода до </w:t>
      </w:r>
      <w:r w:rsidRPr="00095F85">
        <w:lastRenderedPageBreak/>
        <w:t>позитивного. Іншими словами, між електродами виникає різниця потенціалів, яка створює електричний струм.</w:t>
      </w:r>
    </w:p>
    <w:p w:rsidR="00F409BC" w:rsidRPr="00095F85" w:rsidRDefault="00F409BC" w:rsidP="00F409BC">
      <w:pPr>
        <w:spacing w:line="240" w:lineRule="auto"/>
      </w:pPr>
      <w:r w:rsidRPr="00095F85">
        <w:t>Такий процес розрядки акумулятора, коли він працює як джерело струму. При зарядці акумулятора хімічна реакція протікає в зворотному напрямку.</w:t>
      </w:r>
    </w:p>
    <w:p w:rsidR="00F409BC" w:rsidRPr="00095F85" w:rsidRDefault="00F409BC" w:rsidP="00F409BC">
      <w:pPr>
        <w:spacing w:line="240" w:lineRule="auto"/>
      </w:pPr>
      <w:r w:rsidRPr="00095F85">
        <w:t>Електрохімічні акумулятори отримали дуже широке поширення головним чином при запуску двигунів внутрішнього згоряння.</w:t>
      </w:r>
    </w:p>
    <w:p w:rsidR="00F409BC" w:rsidRPr="00095F85" w:rsidRDefault="00F409BC" w:rsidP="00F409BC">
      <w:pPr>
        <w:spacing w:line="240" w:lineRule="auto"/>
      </w:pPr>
      <w:r w:rsidRPr="00095F85">
        <w:t>В даний час найбільше використовуються порівняно дешеві свинцево-кислотні акумулятори. Більш високі показники мають, але зате і коштують дорожче срібно-кадмієві акумулятори.</w:t>
      </w:r>
    </w:p>
    <w:p w:rsidR="00F409BC" w:rsidRPr="00095F85" w:rsidRDefault="00F409BC" w:rsidP="00F409BC">
      <w:pPr>
        <w:spacing w:line="240" w:lineRule="auto"/>
      </w:pPr>
      <w:r w:rsidRPr="00095F85">
        <w:t>Головним недоліком всіх існуючих електрохімічних акумуляторів є низьке значення питомої (тобто віднесеної до 1 кг маси акумулятора) енергії, що запасається акумулятором. Іншими словами, якщо ми хочемо зробити відносно потужний акумулятор (наприклад, для приводу в рух автомобіля, тобто потужністю того ж порядку, що і потужність автомобільного бензинового двигуна) та ще бажаємо, щоб між зарядками акумулятора такий автомобіль пройшов би кілька сотень кілометрів , то акумулятор виходить непомірно важким і громіздким. Такий автомобіль практично не міг би транспортувати нічого іншого, крім свого акумулятора.</w:t>
      </w:r>
    </w:p>
    <w:p w:rsidR="00F409BC" w:rsidRPr="00095F85" w:rsidRDefault="00F409BC" w:rsidP="00F409BC">
      <w:pPr>
        <w:spacing w:line="240" w:lineRule="auto"/>
      </w:pPr>
      <w:r w:rsidRPr="00095F85">
        <w:t>Дійсно, свинцево-кислотний акумулятор має питому енергією близько 100 кДж / кг, більш дорогий срібно-кадмієвий акумулятор - близько 400 кДж / кг, у той час як бензин має теплотворну здатність приблизно 40000 кДж / л.</w:t>
      </w:r>
    </w:p>
    <w:p w:rsidR="00F409BC" w:rsidRPr="00095F85" w:rsidRDefault="00F409BC" w:rsidP="00F409BC">
      <w:pPr>
        <w:spacing w:line="240" w:lineRule="auto"/>
      </w:pPr>
      <w:r w:rsidRPr="00095F85">
        <w:t>Саме з цієї причини електромобілі з електрохімічними акумуляторами знаходять поки тільки вузьке застосування. Наприклад, у випадках, коли радіус пробігу малий, а зупинок доводиться робити багато (міські автомобілі для пошти, для розвезення молока і т. п.).</w:t>
      </w:r>
    </w:p>
    <w:p w:rsidR="00F409BC" w:rsidRPr="00095F85" w:rsidRDefault="00F409BC" w:rsidP="00F409BC">
      <w:pPr>
        <w:spacing w:line="240" w:lineRule="auto"/>
      </w:pPr>
      <w:r w:rsidRPr="00095F85">
        <w:t>Проте електрохімічні акумулятори знайшли широке застосування в енергетичних установках у яких джерелом енергії є Сонце або вітер.</w:t>
      </w:r>
    </w:p>
    <w:p w:rsidR="00F409BC" w:rsidRPr="00095F85" w:rsidRDefault="00F409BC" w:rsidP="00F409BC">
      <w:pPr>
        <w:spacing w:line="240" w:lineRule="auto"/>
      </w:pPr>
      <w:r w:rsidRPr="00095F85">
        <w:t xml:space="preserve">Саме тому </w:t>
      </w:r>
      <w:r w:rsidRPr="00095F85">
        <w:rPr>
          <w:b/>
        </w:rPr>
        <w:t>метою даної роботи</w:t>
      </w:r>
      <w:r w:rsidRPr="00095F85">
        <w:t xml:space="preserve"> стало визначення </w:t>
      </w:r>
      <w:proofErr w:type="spellStart"/>
      <w:r w:rsidRPr="00095F85">
        <w:t>енергоефективих</w:t>
      </w:r>
      <w:proofErr w:type="spellEnd"/>
      <w:r w:rsidRPr="00095F85">
        <w:t xml:space="preserve"> режимів роботи свинцево-кислотного акумулятора та фотоелектричних панелей у системі автономного електропостачання.</w:t>
      </w:r>
    </w:p>
    <w:p w:rsidR="00F409BC" w:rsidRPr="00095F85" w:rsidRDefault="00F409BC" w:rsidP="00F409BC">
      <w:pPr>
        <w:tabs>
          <w:tab w:val="left" w:leader="dot" w:pos="-7513"/>
        </w:tabs>
        <w:spacing w:line="240" w:lineRule="auto"/>
        <w:rPr>
          <w:lang w:eastAsia="uk-UA"/>
        </w:rPr>
      </w:pPr>
      <w:r w:rsidRPr="00095F85">
        <w:rPr>
          <w:lang w:eastAsia="uk-UA"/>
        </w:rPr>
        <w:t>Для досягнення поставленої мети виконано наступні завдання:</w:t>
      </w:r>
    </w:p>
    <w:p w:rsidR="00F409BC" w:rsidRPr="00095F85" w:rsidRDefault="00F409BC" w:rsidP="00F409BC">
      <w:pPr>
        <w:numPr>
          <w:ilvl w:val="0"/>
          <w:numId w:val="18"/>
        </w:numPr>
        <w:tabs>
          <w:tab w:val="left" w:leader="dot" w:pos="-7513"/>
        </w:tabs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095F85">
        <w:t>проведено огляд  засобів перетворення сонячного випромінювання в електроенергію та систем на їх основі;</w:t>
      </w:r>
    </w:p>
    <w:p w:rsidR="00F409BC" w:rsidRPr="00095F85" w:rsidRDefault="00F409BC" w:rsidP="00F409BC">
      <w:pPr>
        <w:numPr>
          <w:ilvl w:val="0"/>
          <w:numId w:val="18"/>
        </w:numPr>
        <w:tabs>
          <w:tab w:val="left" w:leader="dot" w:pos="-7513"/>
        </w:tabs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095F85">
        <w:t>проведено дослідження режимів роботи сонячних батарей;</w:t>
      </w:r>
    </w:p>
    <w:p w:rsidR="00F409BC" w:rsidRPr="00095F85" w:rsidRDefault="00F409BC" w:rsidP="00F409BC">
      <w:pPr>
        <w:numPr>
          <w:ilvl w:val="0"/>
          <w:numId w:val="18"/>
        </w:numPr>
        <w:tabs>
          <w:tab w:val="left" w:leader="dot" w:pos="-7513"/>
        </w:tabs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095F85">
        <w:t xml:space="preserve">запропоновано систему регулювання, що забезпечує віддачу максимальної потужності від батареї при будь-яких її </w:t>
      </w:r>
      <w:proofErr w:type="spellStart"/>
      <w:r w:rsidRPr="00095F85">
        <w:t>освітленостях</w:t>
      </w:r>
      <w:proofErr w:type="spellEnd"/>
      <w:r w:rsidRPr="00095F85">
        <w:t>;</w:t>
      </w:r>
    </w:p>
    <w:p w:rsidR="00F409BC" w:rsidRPr="00095F85" w:rsidRDefault="00F409BC" w:rsidP="00F409BC">
      <w:pPr>
        <w:numPr>
          <w:ilvl w:val="0"/>
          <w:numId w:val="18"/>
        </w:numPr>
        <w:tabs>
          <w:tab w:val="left" w:leader="dot" w:pos="-7513"/>
        </w:tabs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095F85">
        <w:t>запропоновано модель, що відображає стан акумуляторної батареї;</w:t>
      </w:r>
    </w:p>
    <w:p w:rsidR="00F409BC" w:rsidRPr="00095F85" w:rsidRDefault="00F409BC" w:rsidP="00F409BC">
      <w:pPr>
        <w:numPr>
          <w:ilvl w:val="0"/>
          <w:numId w:val="18"/>
        </w:numPr>
        <w:tabs>
          <w:tab w:val="left" w:leader="dot" w:pos="-7513"/>
        </w:tabs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095F85">
        <w:rPr>
          <w:iCs/>
        </w:rPr>
        <w:t xml:space="preserve">проведено </w:t>
      </w:r>
      <w:r w:rsidRPr="00095F85">
        <w:t>аналіз роботи сонячної батареї, складеної з паралельно і послідовно включених модулів на акумуляторну батарею.</w:t>
      </w:r>
    </w:p>
    <w:p w:rsidR="00D90861" w:rsidRPr="00D90861" w:rsidRDefault="00D90861" w:rsidP="00F409BC">
      <w:pPr>
        <w:spacing w:line="240" w:lineRule="auto"/>
        <w:rPr>
          <w:lang w:eastAsia="uk-UA"/>
        </w:rPr>
      </w:pPr>
      <w:r>
        <w:rPr>
          <w:b/>
          <w:lang w:eastAsia="uk-UA"/>
        </w:rPr>
        <w:t xml:space="preserve">Об’єкт дослідження: </w:t>
      </w:r>
      <w:r w:rsidRPr="00D90861">
        <w:rPr>
          <w:lang w:eastAsia="uk-UA"/>
        </w:rPr>
        <w:t>процес</w:t>
      </w:r>
      <w:r w:rsidR="00127039">
        <w:rPr>
          <w:lang w:eastAsia="uk-UA"/>
        </w:rPr>
        <w:t>и</w:t>
      </w:r>
      <w:r w:rsidRPr="00D90861">
        <w:rPr>
          <w:lang w:eastAsia="uk-UA"/>
        </w:rPr>
        <w:t xml:space="preserve"> пер</w:t>
      </w:r>
      <w:r>
        <w:rPr>
          <w:lang w:eastAsia="uk-UA"/>
        </w:rPr>
        <w:t>е</w:t>
      </w:r>
      <w:r w:rsidRPr="00D90861">
        <w:rPr>
          <w:lang w:eastAsia="uk-UA"/>
        </w:rPr>
        <w:t xml:space="preserve">творення променевої енергії у електричну, її </w:t>
      </w:r>
      <w:r>
        <w:rPr>
          <w:lang w:eastAsia="uk-UA"/>
        </w:rPr>
        <w:t>транспортування та акумулювання.</w:t>
      </w:r>
    </w:p>
    <w:p w:rsidR="00D90861" w:rsidRDefault="00D90861" w:rsidP="00F409BC">
      <w:pPr>
        <w:spacing w:line="240" w:lineRule="auto"/>
        <w:rPr>
          <w:b/>
          <w:lang w:eastAsia="uk-UA"/>
        </w:rPr>
      </w:pPr>
      <w:r>
        <w:rPr>
          <w:b/>
          <w:lang w:eastAsia="uk-UA"/>
        </w:rPr>
        <w:t xml:space="preserve">Предмет дослідження: </w:t>
      </w:r>
      <w:r w:rsidRPr="00D90861">
        <w:rPr>
          <w:lang w:eastAsia="uk-UA"/>
        </w:rPr>
        <w:t>система фотоелектрична батарея – акумулятор</w:t>
      </w:r>
      <w:r w:rsidR="00127039">
        <w:rPr>
          <w:lang w:eastAsia="uk-UA"/>
        </w:rPr>
        <w:t>.</w:t>
      </w:r>
      <w:r w:rsidRPr="00D90861">
        <w:rPr>
          <w:lang w:eastAsia="uk-UA"/>
        </w:rPr>
        <w:t xml:space="preserve"> </w:t>
      </w:r>
    </w:p>
    <w:p w:rsidR="00F409BC" w:rsidRPr="00095F85" w:rsidRDefault="00F409BC" w:rsidP="00F409BC">
      <w:pPr>
        <w:spacing w:line="240" w:lineRule="auto"/>
        <w:rPr>
          <w:b/>
          <w:lang w:eastAsia="uk-UA"/>
        </w:rPr>
      </w:pPr>
      <w:r w:rsidRPr="00095F85">
        <w:rPr>
          <w:b/>
          <w:lang w:eastAsia="uk-UA"/>
        </w:rPr>
        <w:t>Наукова новизна отриманих результатів.</w:t>
      </w:r>
      <w:bookmarkStart w:id="0" w:name="_GoBack"/>
      <w:bookmarkEnd w:id="0"/>
    </w:p>
    <w:p w:rsidR="00F409BC" w:rsidRDefault="00F409BC" w:rsidP="00F409BC">
      <w:pPr>
        <w:spacing w:line="240" w:lineRule="auto"/>
      </w:pPr>
      <w:r w:rsidRPr="00095F85">
        <w:rPr>
          <w:lang w:eastAsia="uk-UA"/>
        </w:rPr>
        <w:t xml:space="preserve">Запропоновано математичну модель свинцево-кислотного акумулятора, який працює у системі електропостачання де джерелом електроенергії є </w:t>
      </w:r>
      <w:proofErr w:type="spellStart"/>
      <w:r w:rsidRPr="00095F85">
        <w:rPr>
          <w:lang w:eastAsia="uk-UA"/>
        </w:rPr>
        <w:lastRenderedPageBreak/>
        <w:t>фотовольтаїчні</w:t>
      </w:r>
      <w:proofErr w:type="spellEnd"/>
      <w:r w:rsidRPr="00095F85">
        <w:rPr>
          <w:lang w:eastAsia="uk-UA"/>
        </w:rPr>
        <w:t xml:space="preserve"> панелі. Вона дає можливість розрахувати  </w:t>
      </w:r>
      <w:r w:rsidRPr="00095F85">
        <w:t>ЕРС та ступінь розряду.</w:t>
      </w:r>
    </w:p>
    <w:p w:rsidR="00F409BC" w:rsidRPr="00095F85" w:rsidRDefault="00F409BC" w:rsidP="00F409BC">
      <w:pPr>
        <w:spacing w:line="240" w:lineRule="auto"/>
        <w:rPr>
          <w:b/>
          <w:lang w:eastAsia="uk-UA"/>
        </w:rPr>
      </w:pPr>
      <w:r w:rsidRPr="00095F85">
        <w:rPr>
          <w:b/>
          <w:lang w:eastAsia="uk-UA"/>
        </w:rPr>
        <w:t>Практичне значення отриманих результатів.</w:t>
      </w:r>
    </w:p>
    <w:p w:rsidR="00F409BC" w:rsidRPr="00095F85" w:rsidRDefault="00F409BC" w:rsidP="00F409BC">
      <w:pPr>
        <w:spacing w:line="240" w:lineRule="auto"/>
      </w:pPr>
      <w:r w:rsidRPr="00095F85">
        <w:t xml:space="preserve">Запропоновано систему регулювання, що забезпечує віддачу максимально можливої потужності від </w:t>
      </w:r>
      <w:proofErr w:type="spellStart"/>
      <w:r w:rsidRPr="00095F85">
        <w:rPr>
          <w:lang w:eastAsia="uk-UA"/>
        </w:rPr>
        <w:t>фотовольтаїчної</w:t>
      </w:r>
      <w:proofErr w:type="spellEnd"/>
      <w:r w:rsidRPr="00095F85">
        <w:rPr>
          <w:lang w:eastAsia="uk-UA"/>
        </w:rPr>
        <w:t xml:space="preserve"> панелі</w:t>
      </w:r>
      <w:r w:rsidRPr="00095F85">
        <w:t xml:space="preserve"> при будь-яких її </w:t>
      </w:r>
      <w:proofErr w:type="spellStart"/>
      <w:r w:rsidRPr="00095F85">
        <w:t>освітленостях</w:t>
      </w:r>
      <w:proofErr w:type="spellEnd"/>
      <w:r w:rsidRPr="00095F85">
        <w:t>.</w:t>
      </w:r>
    </w:p>
    <w:p w:rsidR="00F409BC" w:rsidRPr="00095F85" w:rsidRDefault="00F409BC" w:rsidP="00F409BC">
      <w:pPr>
        <w:spacing w:line="240" w:lineRule="auto"/>
        <w:rPr>
          <w:bCs/>
        </w:rPr>
      </w:pPr>
      <w:r w:rsidRPr="00095F85">
        <w:rPr>
          <w:bCs/>
        </w:rPr>
        <w:t xml:space="preserve">Встановлено, що за рахунок нерівномірного нагріву </w:t>
      </w:r>
      <w:proofErr w:type="spellStart"/>
      <w:r w:rsidRPr="00095F85">
        <w:rPr>
          <w:bCs/>
        </w:rPr>
        <w:t>фотовольтаїчних</w:t>
      </w:r>
      <w:proofErr w:type="spellEnd"/>
      <w:r w:rsidRPr="00095F85">
        <w:rPr>
          <w:bCs/>
        </w:rPr>
        <w:t xml:space="preserve"> батарей </w:t>
      </w:r>
      <w:proofErr w:type="spellStart"/>
      <w:r w:rsidRPr="00095F85">
        <w:rPr>
          <w:bCs/>
        </w:rPr>
        <w:t>несиметрія</w:t>
      </w:r>
      <w:proofErr w:type="spellEnd"/>
      <w:r w:rsidRPr="00095F85">
        <w:rPr>
          <w:bCs/>
        </w:rPr>
        <w:t xml:space="preserve"> по </w:t>
      </w:r>
      <w:proofErr w:type="spellStart"/>
      <w:r w:rsidRPr="00095F85">
        <w:rPr>
          <w:bCs/>
        </w:rPr>
        <w:t>віддаючій</w:t>
      </w:r>
      <w:proofErr w:type="spellEnd"/>
      <w:r w:rsidRPr="00095F85">
        <w:rPr>
          <w:bCs/>
        </w:rPr>
        <w:t xml:space="preserve"> потужності існує, але вона не перевищує 10-13 %. </w:t>
      </w:r>
    </w:p>
    <w:p w:rsidR="00F409BC" w:rsidRPr="00095F85" w:rsidRDefault="00F409BC" w:rsidP="00F409BC">
      <w:pPr>
        <w:spacing w:line="240" w:lineRule="auto"/>
      </w:pPr>
      <w:r w:rsidRPr="00095F85">
        <w:rPr>
          <w:bCs/>
        </w:rPr>
        <w:t>Запропонована методика визначення необхідної ємності акумуляторної батареї.</w:t>
      </w:r>
    </w:p>
    <w:p w:rsidR="00F409BC" w:rsidRPr="00095F85" w:rsidRDefault="00F409BC" w:rsidP="00F409BC">
      <w:pPr>
        <w:tabs>
          <w:tab w:val="left" w:pos="0"/>
        </w:tabs>
        <w:spacing w:line="240" w:lineRule="auto"/>
        <w:ind w:firstLine="720"/>
      </w:pPr>
      <w:r w:rsidRPr="00095F85">
        <w:rPr>
          <w:b/>
        </w:rPr>
        <w:t>Апробація результатів роботи.</w:t>
      </w:r>
      <w:r w:rsidRPr="00095F85">
        <w:t xml:space="preserve"> Окремі результати роботи доповідались на VІІ Міжнародній науково-технічній конференції молодих учених та студентів «Актуальні задачі сучасних технологій»,  28-29 листопада 2018 року. ТНТУ.</w:t>
      </w:r>
    </w:p>
    <w:p w:rsidR="00F409BC" w:rsidRPr="00095F85" w:rsidRDefault="00F409BC" w:rsidP="00F409BC">
      <w:pPr>
        <w:pStyle w:val="af0"/>
        <w:tabs>
          <w:tab w:val="left" w:pos="6474"/>
        </w:tabs>
        <w:spacing w:line="240" w:lineRule="auto"/>
      </w:pPr>
      <w:r w:rsidRPr="00095F85">
        <w:rPr>
          <w:b/>
        </w:rPr>
        <w:t xml:space="preserve">Структура роботи. </w:t>
      </w:r>
      <w:r w:rsidRPr="00095F85">
        <w:rPr>
          <w:color w:val="000000"/>
        </w:rPr>
        <w:t xml:space="preserve">Робота складається з розрахунково-пояснювальної записки та графічної частини. Розрахунково-пояснювальна записка складається з вступу, 8 частин, висновків та переліку посилань. Обсяг роботи: розрахунково-пояснювальна записка – 114 арк. формату А4, графічна частина – </w:t>
      </w:r>
      <w:r>
        <w:rPr>
          <w:color w:val="000000"/>
        </w:rPr>
        <w:t>9</w:t>
      </w:r>
      <w:r w:rsidRPr="00095F85">
        <w:rPr>
          <w:color w:val="000000"/>
        </w:rPr>
        <w:t xml:space="preserve"> форматів А1.</w:t>
      </w:r>
    </w:p>
    <w:p w:rsidR="00E61CC3" w:rsidRPr="00A52950" w:rsidRDefault="00E61CC3" w:rsidP="00E61CC3">
      <w:pPr>
        <w:pStyle w:val="af0"/>
        <w:tabs>
          <w:tab w:val="left" w:pos="6474"/>
        </w:tabs>
        <w:spacing w:line="240" w:lineRule="auto"/>
      </w:pPr>
    </w:p>
    <w:p w:rsidR="00C87390" w:rsidRPr="00A52950" w:rsidRDefault="00C87390" w:rsidP="00E157FF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000000" w:themeColor="text1"/>
        </w:rPr>
      </w:pPr>
      <w:r w:rsidRPr="00A52950">
        <w:rPr>
          <w:b/>
          <w:color w:val="000000" w:themeColor="text1"/>
        </w:rPr>
        <w:t>ОСНОВНИЙ ЗМІСТ РОБОТИ</w:t>
      </w:r>
    </w:p>
    <w:p w:rsidR="00C87390" w:rsidRPr="00A52950" w:rsidRDefault="00C87390" w:rsidP="00E157FF">
      <w:pPr>
        <w:widowControl w:val="0"/>
        <w:autoSpaceDE w:val="0"/>
        <w:autoSpaceDN w:val="0"/>
        <w:adjustRightInd w:val="0"/>
        <w:spacing w:line="240" w:lineRule="auto"/>
        <w:rPr>
          <w:color w:val="000000" w:themeColor="text1"/>
        </w:rPr>
      </w:pPr>
    </w:p>
    <w:p w:rsidR="00C87390" w:rsidRPr="007E1281" w:rsidRDefault="00C87390" w:rsidP="00E157FF">
      <w:pPr>
        <w:widowControl w:val="0"/>
        <w:autoSpaceDE w:val="0"/>
        <w:autoSpaceDN w:val="0"/>
        <w:adjustRightInd w:val="0"/>
        <w:spacing w:line="240" w:lineRule="auto"/>
        <w:rPr>
          <w:color w:val="000000" w:themeColor="text1"/>
        </w:rPr>
      </w:pPr>
      <w:r w:rsidRPr="00A52950">
        <w:rPr>
          <w:color w:val="000000" w:themeColor="text1"/>
        </w:rPr>
        <w:t xml:space="preserve">У </w:t>
      </w:r>
      <w:r w:rsidRPr="00A52950">
        <w:rPr>
          <w:b/>
          <w:color w:val="000000" w:themeColor="text1"/>
        </w:rPr>
        <w:t xml:space="preserve">вступі </w:t>
      </w:r>
      <w:r w:rsidRPr="00A52950">
        <w:rPr>
          <w:color w:val="000000" w:themeColor="text1"/>
        </w:rPr>
        <w:t xml:space="preserve">обґрунтовано актуальність теми, сформульовано мету та основні задачі </w:t>
      </w:r>
      <w:r w:rsidR="00BD3D74" w:rsidRPr="00A52950">
        <w:rPr>
          <w:color w:val="000000" w:themeColor="text1"/>
        </w:rPr>
        <w:t xml:space="preserve"> досліджень</w:t>
      </w:r>
      <w:r w:rsidRPr="00A52950">
        <w:rPr>
          <w:color w:val="000000" w:themeColor="text1"/>
        </w:rPr>
        <w:t xml:space="preserve">, сформульовано наукову новизну та практичне значення </w:t>
      </w:r>
      <w:r w:rsidRPr="007E1281">
        <w:rPr>
          <w:color w:val="000000" w:themeColor="text1"/>
        </w:rPr>
        <w:t>отриманих резуль</w:t>
      </w:r>
      <w:r w:rsidR="00BD3D74" w:rsidRPr="007E1281">
        <w:rPr>
          <w:color w:val="000000" w:themeColor="text1"/>
        </w:rPr>
        <w:t>татів</w:t>
      </w:r>
      <w:r w:rsidRPr="007E1281">
        <w:rPr>
          <w:color w:val="000000" w:themeColor="text1"/>
        </w:rPr>
        <w:t>, апробацію та впровадження результатів роботи.</w:t>
      </w:r>
    </w:p>
    <w:p w:rsidR="007E1281" w:rsidRPr="001F28CC" w:rsidRDefault="00C87390" w:rsidP="005F76E3">
      <w:pPr>
        <w:widowControl w:val="0"/>
        <w:autoSpaceDE w:val="0"/>
        <w:autoSpaceDN w:val="0"/>
        <w:adjustRightInd w:val="0"/>
        <w:spacing w:line="240" w:lineRule="auto"/>
        <w:ind w:firstLine="708"/>
        <w:rPr>
          <w:szCs w:val="20"/>
        </w:rPr>
      </w:pPr>
      <w:r w:rsidRPr="007E1281">
        <w:rPr>
          <w:b/>
          <w:color w:val="000000" w:themeColor="text1"/>
        </w:rPr>
        <w:t>Перший розділ «</w:t>
      </w:r>
      <w:r w:rsidR="00AD1F73" w:rsidRPr="007E1281">
        <w:rPr>
          <w:lang w:eastAsia="uk-UA"/>
        </w:rPr>
        <w:t>Аналітична частина</w:t>
      </w:r>
      <w:r w:rsidRPr="007E1281">
        <w:rPr>
          <w:b/>
          <w:color w:val="000000" w:themeColor="text1"/>
        </w:rPr>
        <w:t>»</w:t>
      </w:r>
      <w:r w:rsidRPr="007E1281">
        <w:rPr>
          <w:color w:val="000000" w:themeColor="text1"/>
        </w:rPr>
        <w:t xml:space="preserve"> носить оглядово-аналітичний характер і </w:t>
      </w:r>
      <w:r w:rsidR="00CF4426" w:rsidRPr="007E1281">
        <w:rPr>
          <w:color w:val="000000" w:themeColor="text1"/>
        </w:rPr>
        <w:t xml:space="preserve">містить результати роботи по аналізу існуючої </w:t>
      </w:r>
      <w:r w:rsidR="00D1747B" w:rsidRPr="007E1281">
        <w:rPr>
          <w:color w:val="000000" w:themeColor="text1"/>
        </w:rPr>
        <w:t>у світі</w:t>
      </w:r>
      <w:r w:rsidR="00CF4426" w:rsidRPr="007E1281">
        <w:rPr>
          <w:color w:val="000000" w:themeColor="text1"/>
        </w:rPr>
        <w:t xml:space="preserve"> інформації</w:t>
      </w:r>
      <w:r w:rsidR="00D1747B" w:rsidRPr="007E1281">
        <w:rPr>
          <w:color w:val="000000" w:themeColor="text1"/>
        </w:rPr>
        <w:t xml:space="preserve"> щодо тематики дипломної роботи. </w:t>
      </w:r>
      <w:r w:rsidR="00CF4426" w:rsidRPr="007E1281">
        <w:rPr>
          <w:color w:val="000000" w:themeColor="text1"/>
        </w:rPr>
        <w:t xml:space="preserve">Розглянуто: </w:t>
      </w:r>
      <w:r w:rsidR="007E1281" w:rsidRPr="007E1281">
        <w:rPr>
          <w:szCs w:val="20"/>
        </w:rPr>
        <w:t xml:space="preserve">Пряме перетворення сонячної енергії в електричну, склад і способи підключення фотоелектричної системи та історію </w:t>
      </w:r>
      <w:r w:rsidR="007E1281" w:rsidRPr="001F28CC">
        <w:rPr>
          <w:szCs w:val="20"/>
        </w:rPr>
        <w:t>створення свинцево-кислотних акумуляторів.</w:t>
      </w:r>
    </w:p>
    <w:p w:rsidR="007E1281" w:rsidRPr="001F28CC" w:rsidRDefault="007E1281" w:rsidP="005F76E3">
      <w:pPr>
        <w:widowControl w:val="0"/>
        <w:autoSpaceDE w:val="0"/>
        <w:autoSpaceDN w:val="0"/>
        <w:adjustRightInd w:val="0"/>
        <w:spacing w:line="240" w:lineRule="auto"/>
        <w:ind w:firstLine="708"/>
      </w:pPr>
      <w:r w:rsidRPr="001F28CC">
        <w:t>Проведено огляд  засобів перетворення сонячного випромінювання в електроенергію та систем на їх основі. Встановлено, що визначальними елементами, від яких залежить стабільність роботи енергонезалежної системи електропостачання та її надійність, являються системи акумулювання електроенергії.</w:t>
      </w:r>
    </w:p>
    <w:p w:rsidR="00A94E49" w:rsidRDefault="00C87390" w:rsidP="00A94E49">
      <w:pPr>
        <w:widowControl w:val="0"/>
        <w:autoSpaceDE w:val="0"/>
        <w:autoSpaceDN w:val="0"/>
        <w:adjustRightInd w:val="0"/>
        <w:spacing w:line="240" w:lineRule="auto"/>
      </w:pPr>
      <w:r w:rsidRPr="001F28CC">
        <w:rPr>
          <w:rFonts w:cs="Times New Roman"/>
          <w:b/>
          <w:bCs/>
          <w:color w:val="000000" w:themeColor="text1"/>
          <w:spacing w:val="2"/>
          <w:szCs w:val="28"/>
        </w:rPr>
        <w:t xml:space="preserve">У другому розділі </w:t>
      </w:r>
      <w:r w:rsidRPr="001F28CC">
        <w:rPr>
          <w:rFonts w:cs="Times New Roman"/>
          <w:b/>
          <w:color w:val="000000" w:themeColor="text1"/>
          <w:spacing w:val="2"/>
          <w:szCs w:val="28"/>
        </w:rPr>
        <w:t>«</w:t>
      </w:r>
      <w:r w:rsidR="00632C5C" w:rsidRPr="001F28CC">
        <w:rPr>
          <w:b/>
          <w:lang w:eastAsia="uk-UA"/>
        </w:rPr>
        <w:t>Науково-дослідна частина</w:t>
      </w:r>
      <w:r w:rsidRPr="001F28CC">
        <w:rPr>
          <w:rFonts w:cs="Times New Roman"/>
          <w:b/>
          <w:color w:val="000000" w:themeColor="text1"/>
          <w:spacing w:val="2"/>
          <w:szCs w:val="28"/>
        </w:rPr>
        <w:t>»</w:t>
      </w:r>
      <w:r w:rsidRPr="001F28CC">
        <w:rPr>
          <w:rFonts w:cs="Times New Roman"/>
          <w:i/>
          <w:color w:val="000000" w:themeColor="text1"/>
          <w:spacing w:val="2"/>
          <w:szCs w:val="28"/>
        </w:rPr>
        <w:t xml:space="preserve"> </w:t>
      </w:r>
      <w:r w:rsidR="00BF0766" w:rsidRPr="001F28CC">
        <w:rPr>
          <w:color w:val="000000" w:themeColor="text1"/>
        </w:rPr>
        <w:t>наведено</w:t>
      </w:r>
      <w:r w:rsidR="007E1281" w:rsidRPr="001F28CC">
        <w:rPr>
          <w:bCs/>
          <w:color w:val="000000"/>
          <w:szCs w:val="28"/>
        </w:rPr>
        <w:t xml:space="preserve"> загальний опис системи перетворення сонячної енергії в електричну, представлено результати </w:t>
      </w:r>
      <w:r w:rsidR="007E1281" w:rsidRPr="001F28CC">
        <w:t>дослідження режимів</w:t>
      </w:r>
      <w:r w:rsidR="007E1281" w:rsidRPr="007E1281">
        <w:t xml:space="preserve"> роботи сонячних батарей, а саме їх вольт-амперні характеристики (рис.1). Із розрахованих на </w:t>
      </w:r>
      <w:proofErr w:type="spellStart"/>
      <w:r w:rsidR="007E1281" w:rsidRPr="007E1281">
        <w:t>ват-вольтних</w:t>
      </w:r>
      <w:proofErr w:type="spellEnd"/>
      <w:r w:rsidR="007E1281" w:rsidRPr="007E1281">
        <w:t xml:space="preserve"> характеристик знайдено </w:t>
      </w:r>
      <w:r w:rsidR="001F28CC">
        <w:t>струм</w:t>
      </w:r>
      <w:r w:rsidR="007E1281" w:rsidRPr="007E1281">
        <w:t xml:space="preserve"> навантаження, при якому досягається максимум відбору електроенергії – точки максимальної потужності.</w:t>
      </w:r>
      <w:r w:rsidR="007E1281">
        <w:t xml:space="preserve"> </w:t>
      </w:r>
      <w:r w:rsidR="001F28CC">
        <w:t>Графічно залежність даного струму навантаження від променевої енергії наведено на рис. 2. На основі даної залежності з</w:t>
      </w:r>
      <w:r w:rsidR="001F28CC" w:rsidRPr="00095F85">
        <w:t xml:space="preserve">апропоновано систему регулювання, що забезпечує віддачу оптимального значення потужності від батареї при будь-яких її </w:t>
      </w:r>
      <w:proofErr w:type="spellStart"/>
      <w:r w:rsidR="001F28CC" w:rsidRPr="00095F85">
        <w:t>освітленостях</w:t>
      </w:r>
      <w:proofErr w:type="spellEnd"/>
      <w:r w:rsidR="001F28CC" w:rsidRPr="00095F85">
        <w:t>.</w:t>
      </w:r>
    </w:p>
    <w:p w:rsidR="001F28CC" w:rsidRPr="007E1281" w:rsidRDefault="001F28CC" w:rsidP="00A94E49">
      <w:pPr>
        <w:widowControl w:val="0"/>
        <w:autoSpaceDE w:val="0"/>
        <w:autoSpaceDN w:val="0"/>
        <w:adjustRightInd w:val="0"/>
        <w:spacing w:line="240" w:lineRule="auto"/>
      </w:pPr>
      <w:r>
        <w:lastRenderedPageBreak/>
        <w:t xml:space="preserve">Також у даному розділі описано удосконалену </w:t>
      </w:r>
      <w:r w:rsidRPr="00095F85">
        <w:t>модель, що відбиває стан акумуляторної батареї</w:t>
      </w:r>
      <w:r>
        <w:t>.</w:t>
      </w:r>
    </w:p>
    <w:p w:rsidR="007E1281" w:rsidRDefault="007E1281" w:rsidP="00A94E49">
      <w:pPr>
        <w:widowControl w:val="0"/>
        <w:autoSpaceDE w:val="0"/>
        <w:autoSpaceDN w:val="0"/>
        <w:adjustRightInd w:val="0"/>
        <w:spacing w:line="240" w:lineRule="auto"/>
        <w:rPr>
          <w:b/>
        </w:rPr>
      </w:pPr>
    </w:p>
    <w:p w:rsidR="007E1281" w:rsidRDefault="007E1281" w:rsidP="00A94E49">
      <w:pPr>
        <w:widowControl w:val="0"/>
        <w:autoSpaceDE w:val="0"/>
        <w:autoSpaceDN w:val="0"/>
        <w:adjustRightInd w:val="0"/>
        <w:spacing w:line="240" w:lineRule="auto"/>
        <w:rPr>
          <w:b/>
        </w:rPr>
      </w:pPr>
    </w:p>
    <w:p w:rsidR="007E1281" w:rsidRDefault="007E1281" w:rsidP="007E1281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noProof/>
          <w:lang w:eastAsia="uk-UA"/>
        </w:rPr>
        <w:drawing>
          <wp:inline distT="0" distB="0" distL="0" distR="0">
            <wp:extent cx="3166263" cy="2612571"/>
            <wp:effectExtent l="0" t="0" r="0" b="0"/>
            <wp:docPr id="4" name="Рисунок 4" descr="Описание: Описание: D:\Dropbox\ТНТУ\дипломники\2014\Кивух\Креслення\Новая папка (2)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 descr="Описание: Описание: D:\Dropbox\ТНТУ\дипломники\2014\Кивух\Креслення\Новая папка (2)\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413" cy="26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81" w:rsidRDefault="007E1281" w:rsidP="007E1281">
      <w:pPr>
        <w:jc w:val="center"/>
      </w:pPr>
      <w:proofErr w:type="spellStart"/>
      <w:r w:rsidRPr="00095F85">
        <w:rPr>
          <w:i/>
        </w:rPr>
        <w:t>U</w:t>
      </w:r>
      <w:r w:rsidRPr="00095F85">
        <w:rPr>
          <w:vertAlign w:val="subscript"/>
        </w:rPr>
        <w:t>см</w:t>
      </w:r>
      <w:r w:rsidRPr="00095F85">
        <w:t>-</w:t>
      </w:r>
      <w:proofErr w:type="spellEnd"/>
      <w:r w:rsidRPr="00095F85">
        <w:t xml:space="preserve"> напруга на виході сонячного модуля;</w:t>
      </w:r>
      <w:r>
        <w:t xml:space="preserve"> </w:t>
      </w:r>
      <w:proofErr w:type="spellStart"/>
      <w:r w:rsidRPr="00095F85">
        <w:rPr>
          <w:i/>
        </w:rPr>
        <w:t>І</w:t>
      </w:r>
      <w:r w:rsidRPr="00095F85">
        <w:rPr>
          <w:vertAlign w:val="subscript"/>
        </w:rPr>
        <w:t>см</w:t>
      </w:r>
      <w:proofErr w:type="spellEnd"/>
      <w:r w:rsidRPr="00095F85">
        <w:t xml:space="preserve"> - стру</w:t>
      </w:r>
      <w:r>
        <w:t>м навантаження сонячного модуля</w:t>
      </w:r>
    </w:p>
    <w:p w:rsidR="007E1281" w:rsidRPr="00095F85" w:rsidRDefault="007E1281" w:rsidP="007E1281">
      <w:pPr>
        <w:ind w:firstLine="708"/>
        <w:jc w:val="center"/>
      </w:pPr>
      <w:r w:rsidRPr="007E1281">
        <w:t>Рисунок 1 - Сімейство</w:t>
      </w:r>
      <w:r w:rsidRPr="00095F85">
        <w:t xml:space="preserve"> вольт-амперних характеристик модуля при середніх та максимальних </w:t>
      </w:r>
      <w:proofErr w:type="spellStart"/>
      <w:r w:rsidRPr="00095F85">
        <w:t>інтенсивностях</w:t>
      </w:r>
      <w:proofErr w:type="spellEnd"/>
      <w:r w:rsidRPr="00095F85">
        <w:t xml:space="preserve"> випромінювання Е:</w:t>
      </w:r>
    </w:p>
    <w:p w:rsidR="007E1281" w:rsidRPr="00095F85" w:rsidRDefault="007E1281" w:rsidP="007E1281">
      <w:pPr>
        <w:ind w:firstLine="708"/>
        <w:jc w:val="center"/>
      </w:pPr>
      <w:r w:rsidRPr="00095F85">
        <w:t>1 – 200 Вт/м</w:t>
      </w:r>
      <w:r w:rsidRPr="00095F85">
        <w:rPr>
          <w:vertAlign w:val="superscript"/>
        </w:rPr>
        <w:t>2</w:t>
      </w:r>
      <w:r w:rsidRPr="00095F85">
        <w:t>, 2 –  500 Вт/м</w:t>
      </w:r>
      <w:r w:rsidRPr="00095F85">
        <w:rPr>
          <w:vertAlign w:val="superscript"/>
        </w:rPr>
        <w:t>2</w:t>
      </w:r>
      <w:r w:rsidRPr="00095F85">
        <w:t>, 3 – 800 Вт/м</w:t>
      </w:r>
      <w:r w:rsidRPr="00095F85">
        <w:rPr>
          <w:vertAlign w:val="superscript"/>
        </w:rPr>
        <w:t>2</w:t>
      </w:r>
      <w:r w:rsidRPr="00095F85">
        <w:t>, 4 – 1000 Вт/м</w:t>
      </w:r>
      <w:r w:rsidRPr="00095F85">
        <w:rPr>
          <w:vertAlign w:val="superscript"/>
        </w:rPr>
        <w:t>2</w:t>
      </w:r>
    </w:p>
    <w:p w:rsidR="007E1281" w:rsidRDefault="007E1281" w:rsidP="007E1281">
      <w:pPr>
        <w:widowControl w:val="0"/>
        <w:autoSpaceDE w:val="0"/>
        <w:autoSpaceDN w:val="0"/>
        <w:adjustRightInd w:val="0"/>
        <w:spacing w:line="240" w:lineRule="auto"/>
        <w:rPr>
          <w:color w:val="000000" w:themeColor="text1"/>
          <w:highlight w:val="yellow"/>
        </w:rPr>
      </w:pPr>
    </w:p>
    <w:p w:rsidR="007E1281" w:rsidRDefault="007E1281" w:rsidP="007E1281">
      <w:pPr>
        <w:widowControl w:val="0"/>
        <w:autoSpaceDE w:val="0"/>
        <w:autoSpaceDN w:val="0"/>
        <w:adjustRightInd w:val="0"/>
        <w:spacing w:line="240" w:lineRule="auto"/>
        <w:jc w:val="center"/>
        <w:rPr>
          <w:color w:val="000000" w:themeColor="text1"/>
          <w:highlight w:val="yellow"/>
        </w:rPr>
      </w:pPr>
      <w:r>
        <w:rPr>
          <w:noProof/>
          <w:lang w:eastAsia="uk-UA"/>
        </w:rPr>
        <w:drawing>
          <wp:inline distT="0" distB="0" distL="0" distR="0">
            <wp:extent cx="3690179" cy="2553194"/>
            <wp:effectExtent l="0" t="0" r="5715" b="0"/>
            <wp:docPr id="5" name="Рисунок 5" descr="Описание: Описание: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Описание: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082" cy="255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81" w:rsidRDefault="007E1281" w:rsidP="007E1281">
      <w:pPr>
        <w:widowControl w:val="0"/>
        <w:autoSpaceDE w:val="0"/>
        <w:autoSpaceDN w:val="0"/>
        <w:adjustRightInd w:val="0"/>
        <w:spacing w:line="240" w:lineRule="auto"/>
        <w:jc w:val="center"/>
      </w:pPr>
      <w:r w:rsidRPr="00095F85">
        <w:t xml:space="preserve">Рисунок </w:t>
      </w:r>
      <w:r>
        <w:t>2</w:t>
      </w:r>
      <w:r w:rsidRPr="00095F85">
        <w:t xml:space="preserve"> –  Залежність оптимального струмового навантаження сонячного модуля від інтенсивності сонячного випромінювання</w:t>
      </w:r>
    </w:p>
    <w:p w:rsidR="007E1281" w:rsidRDefault="007E1281" w:rsidP="007E1281">
      <w:pPr>
        <w:widowControl w:val="0"/>
        <w:autoSpaceDE w:val="0"/>
        <w:autoSpaceDN w:val="0"/>
        <w:adjustRightInd w:val="0"/>
        <w:spacing w:line="240" w:lineRule="auto"/>
        <w:jc w:val="center"/>
      </w:pPr>
    </w:p>
    <w:p w:rsidR="00A74F55" w:rsidRPr="00A74F55" w:rsidRDefault="00632C5C" w:rsidP="00A74F55">
      <w:pPr>
        <w:widowControl w:val="0"/>
        <w:autoSpaceDE w:val="0"/>
        <w:autoSpaceDN w:val="0"/>
        <w:adjustRightInd w:val="0"/>
        <w:spacing w:line="240" w:lineRule="auto"/>
        <w:rPr>
          <w:iCs/>
          <w:szCs w:val="28"/>
        </w:rPr>
      </w:pPr>
      <w:r w:rsidRPr="00A74F55">
        <w:rPr>
          <w:rFonts w:cs="Times New Roman"/>
          <w:b/>
          <w:bCs/>
          <w:color w:val="000000" w:themeColor="text1"/>
          <w:spacing w:val="2"/>
          <w:szCs w:val="28"/>
        </w:rPr>
        <w:t xml:space="preserve">У третьому розділі </w:t>
      </w:r>
      <w:r w:rsidRPr="00A74F55">
        <w:rPr>
          <w:rFonts w:cs="Times New Roman"/>
          <w:b/>
          <w:color w:val="000000" w:themeColor="text1"/>
          <w:spacing w:val="2"/>
          <w:szCs w:val="28"/>
        </w:rPr>
        <w:t>«</w:t>
      </w:r>
      <w:r w:rsidR="005740B1" w:rsidRPr="00A74F55">
        <w:rPr>
          <w:rFonts w:eastAsia="Times New Roman"/>
          <w:b/>
          <w:szCs w:val="28"/>
          <w:lang w:eastAsia="uk-UA"/>
        </w:rPr>
        <w:t>Технологічна частина</w:t>
      </w:r>
      <w:r w:rsidRPr="00A74F55">
        <w:rPr>
          <w:rFonts w:cs="Times New Roman"/>
          <w:b/>
          <w:color w:val="000000" w:themeColor="text1"/>
          <w:spacing w:val="2"/>
          <w:szCs w:val="28"/>
        </w:rPr>
        <w:t>»</w:t>
      </w:r>
      <w:r w:rsidRPr="00A74F55">
        <w:rPr>
          <w:rFonts w:cs="Times New Roman"/>
          <w:i/>
          <w:color w:val="000000" w:themeColor="text1"/>
          <w:spacing w:val="2"/>
          <w:szCs w:val="28"/>
        </w:rPr>
        <w:t xml:space="preserve"> </w:t>
      </w:r>
      <w:r w:rsidR="00A74F55" w:rsidRPr="00A74F55">
        <w:rPr>
          <w:rFonts w:cs="Times New Roman"/>
          <w:color w:val="000000" w:themeColor="text1"/>
          <w:spacing w:val="2"/>
          <w:szCs w:val="28"/>
        </w:rPr>
        <w:t>п</w:t>
      </w:r>
      <w:r w:rsidR="00A74F55" w:rsidRPr="00A74F55">
        <w:rPr>
          <w:iCs/>
        </w:rPr>
        <w:t xml:space="preserve">роведено обстеження та аналіз </w:t>
      </w:r>
      <w:r w:rsidR="00A74F55" w:rsidRPr="00A74F55">
        <w:rPr>
          <w:iCs/>
          <w:szCs w:val="28"/>
        </w:rPr>
        <w:t>системи функціонування свинцево-кислотного акумулятора. Розглянуто основні його вузли, конструктивні особливості.  Встановлено особливості використання в залежності від специфіки функціонування основних вузлів.</w:t>
      </w:r>
    </w:p>
    <w:p w:rsidR="00A74F55" w:rsidRPr="00A74F55" w:rsidRDefault="005740B1" w:rsidP="00A74F55">
      <w:pPr>
        <w:widowControl w:val="0"/>
        <w:autoSpaceDE w:val="0"/>
        <w:autoSpaceDN w:val="0"/>
        <w:adjustRightInd w:val="0"/>
        <w:spacing w:line="240" w:lineRule="auto"/>
        <w:rPr>
          <w:b/>
          <w:szCs w:val="28"/>
        </w:rPr>
      </w:pPr>
      <w:r w:rsidRPr="00A74F55">
        <w:rPr>
          <w:rFonts w:cs="Times New Roman"/>
          <w:b/>
          <w:bCs/>
          <w:color w:val="000000" w:themeColor="text1"/>
          <w:spacing w:val="2"/>
          <w:szCs w:val="28"/>
        </w:rPr>
        <w:lastRenderedPageBreak/>
        <w:t xml:space="preserve">У четвертому розділі </w:t>
      </w:r>
      <w:r w:rsidRPr="00A74F55">
        <w:rPr>
          <w:rFonts w:cs="Times New Roman"/>
          <w:b/>
          <w:color w:val="000000" w:themeColor="text1"/>
          <w:spacing w:val="2"/>
          <w:szCs w:val="28"/>
        </w:rPr>
        <w:t>«</w:t>
      </w:r>
      <w:r w:rsidRPr="00A74F55">
        <w:rPr>
          <w:rFonts w:eastAsia="Times New Roman"/>
          <w:b/>
          <w:szCs w:val="28"/>
          <w:lang w:eastAsia="uk-UA"/>
        </w:rPr>
        <w:t>Проектно-конструкторська частина</w:t>
      </w:r>
      <w:r w:rsidRPr="00A74F55">
        <w:rPr>
          <w:rFonts w:cs="Times New Roman"/>
          <w:b/>
          <w:color w:val="000000" w:themeColor="text1"/>
          <w:spacing w:val="2"/>
          <w:szCs w:val="28"/>
        </w:rPr>
        <w:t xml:space="preserve">» </w:t>
      </w:r>
      <w:r w:rsidR="00127039">
        <w:rPr>
          <w:rFonts w:cs="Times New Roman"/>
          <w:b/>
          <w:color w:val="000000" w:themeColor="text1"/>
          <w:spacing w:val="2"/>
          <w:szCs w:val="28"/>
        </w:rPr>
        <w:t>п</w:t>
      </w:r>
      <w:r w:rsidR="00A74F55" w:rsidRPr="00A74F55">
        <w:rPr>
          <w:rStyle w:val="2"/>
          <w:b w:val="0"/>
          <w:sz w:val="28"/>
          <w:szCs w:val="28"/>
        </w:rPr>
        <w:t xml:space="preserve">роведено аналіз роботи </w:t>
      </w:r>
      <w:proofErr w:type="spellStart"/>
      <w:r w:rsidR="00A74F55" w:rsidRPr="00A74F55">
        <w:rPr>
          <w:rStyle w:val="2"/>
          <w:b w:val="0"/>
          <w:sz w:val="28"/>
          <w:szCs w:val="28"/>
        </w:rPr>
        <w:t>фотовольтаїчної</w:t>
      </w:r>
      <w:proofErr w:type="spellEnd"/>
      <w:r w:rsidR="00A74F55" w:rsidRPr="00A74F55">
        <w:rPr>
          <w:rStyle w:val="2"/>
          <w:b w:val="0"/>
          <w:sz w:val="28"/>
          <w:szCs w:val="28"/>
        </w:rPr>
        <w:t xml:space="preserve"> батареї, складеної з паралельно і послідовно включених модулів на акумуляторну батарею. Встановлено, що за рахунок нерівномірного нагріву </w:t>
      </w:r>
      <w:proofErr w:type="spellStart"/>
      <w:r w:rsidR="00A74F55" w:rsidRPr="00A74F55">
        <w:rPr>
          <w:rStyle w:val="2"/>
          <w:b w:val="0"/>
          <w:sz w:val="28"/>
          <w:szCs w:val="28"/>
        </w:rPr>
        <w:t>несиметрія</w:t>
      </w:r>
      <w:proofErr w:type="spellEnd"/>
      <w:r w:rsidR="00A74F55" w:rsidRPr="00A74F55">
        <w:rPr>
          <w:rStyle w:val="2"/>
          <w:b w:val="0"/>
          <w:sz w:val="28"/>
          <w:szCs w:val="28"/>
        </w:rPr>
        <w:t xml:space="preserve"> по </w:t>
      </w:r>
      <w:proofErr w:type="spellStart"/>
      <w:r w:rsidR="00A74F55" w:rsidRPr="00A74F55">
        <w:rPr>
          <w:rStyle w:val="2"/>
          <w:b w:val="0"/>
          <w:sz w:val="28"/>
          <w:szCs w:val="28"/>
        </w:rPr>
        <w:t>віддаючій</w:t>
      </w:r>
      <w:proofErr w:type="spellEnd"/>
      <w:r w:rsidR="00A74F55" w:rsidRPr="00A74F55">
        <w:rPr>
          <w:rStyle w:val="2"/>
          <w:b w:val="0"/>
          <w:sz w:val="28"/>
          <w:szCs w:val="28"/>
        </w:rPr>
        <w:t xml:space="preserve"> потужності сонячними батареями  існує, але вона не перевищує 10-13 %.</w:t>
      </w:r>
    </w:p>
    <w:p w:rsidR="00A74F55" w:rsidRPr="00A74F55" w:rsidRDefault="00A74F55" w:rsidP="00A74F55">
      <w:pPr>
        <w:widowControl w:val="0"/>
        <w:autoSpaceDE w:val="0"/>
        <w:autoSpaceDN w:val="0"/>
        <w:adjustRightInd w:val="0"/>
        <w:spacing w:line="240" w:lineRule="auto"/>
        <w:rPr>
          <w:position w:val="-16"/>
          <w:szCs w:val="28"/>
        </w:rPr>
      </w:pPr>
      <w:r w:rsidRPr="00A74F55">
        <w:rPr>
          <w:szCs w:val="28"/>
        </w:rPr>
        <w:t xml:space="preserve">Запропонована методика визначення необхідної ємності акумуляторної батареї. Цю методику викладено на конкретному прикладі вибору ємності АБ. Для побутового споживача (житловий будинок) з встановленою потужністю електрообладнання 2,0 - 2,5 кВт і середньодобовим споживанням </w:t>
      </w:r>
      <w:r w:rsidRPr="00A74F55">
        <w:rPr>
          <w:position w:val="-16"/>
          <w:szCs w:val="28"/>
        </w:rPr>
        <w:object w:dxaOrig="171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05pt;height:20.55pt" o:ole="">
            <v:imagedata r:id="rId11" o:title=""/>
          </v:shape>
          <o:OLEObject Type="Embed" ProgID="Equation.DSMT4" ShapeID="_x0000_i1025" DrawAspect="Content" ObjectID="_1607324628" r:id="rId12"/>
        </w:object>
      </w:r>
    </w:p>
    <w:p w:rsidR="00A74F55" w:rsidRPr="00A74F55" w:rsidRDefault="00A74F55" w:rsidP="00A74F55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  <w:highlight w:val="yellow"/>
        </w:rPr>
      </w:pPr>
      <w:r w:rsidRPr="00A74F55">
        <w:rPr>
          <w:szCs w:val="28"/>
        </w:rPr>
        <w:t>Проведений аналіз техніко-економічних показників стаціонарних акумуляторів провідних фірм світу. Порівняльний аналіз питомої вартості акумуляторів вітчизняних і зарубіжних фірм (</w:t>
      </w:r>
      <w:proofErr w:type="spellStart"/>
      <w:r w:rsidRPr="00A74F55">
        <w:rPr>
          <w:szCs w:val="28"/>
        </w:rPr>
        <w:t>Zonnenshine</w:t>
      </w:r>
      <w:proofErr w:type="spellEnd"/>
      <w:r w:rsidRPr="00A74F55">
        <w:rPr>
          <w:szCs w:val="28"/>
        </w:rPr>
        <w:t xml:space="preserve">, </w:t>
      </w:r>
      <w:proofErr w:type="spellStart"/>
      <w:r w:rsidRPr="00A74F55">
        <w:rPr>
          <w:szCs w:val="28"/>
        </w:rPr>
        <w:t>Varta</w:t>
      </w:r>
      <w:proofErr w:type="spellEnd"/>
      <w:r w:rsidRPr="00A74F55">
        <w:rPr>
          <w:szCs w:val="28"/>
        </w:rPr>
        <w:t xml:space="preserve">, APS, </w:t>
      </w:r>
      <w:proofErr w:type="spellStart"/>
      <w:r w:rsidRPr="00A74F55">
        <w:rPr>
          <w:szCs w:val="28"/>
        </w:rPr>
        <w:t>General</w:t>
      </w:r>
      <w:proofErr w:type="spellEnd"/>
      <w:r w:rsidRPr="00A74F55">
        <w:rPr>
          <w:szCs w:val="28"/>
        </w:rPr>
        <w:t xml:space="preserve"> </w:t>
      </w:r>
      <w:proofErr w:type="spellStart"/>
      <w:r w:rsidRPr="00A74F55">
        <w:rPr>
          <w:szCs w:val="28"/>
        </w:rPr>
        <w:t>Electric</w:t>
      </w:r>
      <w:proofErr w:type="spellEnd"/>
      <w:r w:rsidRPr="00A74F55">
        <w:rPr>
          <w:szCs w:val="28"/>
        </w:rPr>
        <w:t xml:space="preserve">, </w:t>
      </w:r>
      <w:proofErr w:type="spellStart"/>
      <w:r w:rsidRPr="00A74F55">
        <w:rPr>
          <w:szCs w:val="28"/>
        </w:rPr>
        <w:t>Fuje</w:t>
      </w:r>
      <w:proofErr w:type="spellEnd"/>
      <w:r w:rsidRPr="00A74F55">
        <w:rPr>
          <w:szCs w:val="28"/>
        </w:rPr>
        <w:t xml:space="preserve"> </w:t>
      </w:r>
      <w:proofErr w:type="spellStart"/>
      <w:r w:rsidRPr="00A74F55">
        <w:rPr>
          <w:szCs w:val="28"/>
        </w:rPr>
        <w:t>Electric</w:t>
      </w:r>
      <w:proofErr w:type="spellEnd"/>
      <w:r w:rsidRPr="00A74F55">
        <w:rPr>
          <w:szCs w:val="28"/>
        </w:rPr>
        <w:t xml:space="preserve"> і ін.). Особливу увагу звернуто на: нікель-кадмієві (НК), нікель-кадмієві </w:t>
      </w:r>
      <w:proofErr w:type="spellStart"/>
      <w:r w:rsidRPr="00A74F55">
        <w:rPr>
          <w:szCs w:val="28"/>
        </w:rPr>
        <w:t>герметизовані</w:t>
      </w:r>
      <w:proofErr w:type="spellEnd"/>
      <w:r w:rsidRPr="00A74F55">
        <w:rPr>
          <w:szCs w:val="28"/>
        </w:rPr>
        <w:t xml:space="preserve">, нікель-водневі, нікель-залізні і свинцево-кислотні акумулятори. На підставі зіставлення даних таблиці і необхідності мати </w:t>
      </w:r>
      <w:proofErr w:type="spellStart"/>
      <w:r w:rsidRPr="00A74F55">
        <w:rPr>
          <w:szCs w:val="28"/>
        </w:rPr>
        <w:t>типоряд</w:t>
      </w:r>
      <w:proofErr w:type="spellEnd"/>
      <w:r w:rsidRPr="00A74F55">
        <w:rPr>
          <w:szCs w:val="28"/>
        </w:rPr>
        <w:t xml:space="preserve"> ємностей акумуляторів до 4000 </w:t>
      </w:r>
      <w:proofErr w:type="spellStart"/>
      <w:r w:rsidRPr="00A74F55">
        <w:rPr>
          <w:szCs w:val="28"/>
        </w:rPr>
        <w:t>А∙год</w:t>
      </w:r>
      <w:proofErr w:type="spellEnd"/>
      <w:r w:rsidRPr="00A74F55">
        <w:rPr>
          <w:szCs w:val="28"/>
        </w:rPr>
        <w:t xml:space="preserve"> було вирішено орієнтуватися на свинцево-кислотні акумулятори стаціонарного виконання.</w:t>
      </w:r>
    </w:p>
    <w:p w:rsidR="00C87390" w:rsidRPr="00A74F55" w:rsidRDefault="00C87390" w:rsidP="00A74F55">
      <w:pPr>
        <w:widowControl w:val="0"/>
        <w:spacing w:line="240" w:lineRule="auto"/>
        <w:rPr>
          <w:rFonts w:eastAsia="Times New Roman" w:cs="Times New Roman"/>
          <w:color w:val="000000" w:themeColor="text1"/>
          <w:szCs w:val="28"/>
          <w:lang w:eastAsia="uk-UA"/>
        </w:rPr>
      </w:pPr>
      <w:r w:rsidRPr="00A74F55">
        <w:rPr>
          <w:rFonts w:cs="Times New Roman"/>
          <w:b/>
          <w:color w:val="000000" w:themeColor="text1"/>
          <w:szCs w:val="28"/>
        </w:rPr>
        <w:t xml:space="preserve">У </w:t>
      </w:r>
      <w:r w:rsidR="001F5763" w:rsidRPr="00A74F55">
        <w:rPr>
          <w:rFonts w:cs="Times New Roman"/>
          <w:b/>
          <w:color w:val="000000" w:themeColor="text1"/>
          <w:szCs w:val="28"/>
        </w:rPr>
        <w:t>п’ятому</w:t>
      </w:r>
      <w:r w:rsidRPr="00A74F55">
        <w:rPr>
          <w:rFonts w:cs="Times New Roman"/>
          <w:b/>
          <w:color w:val="000000" w:themeColor="text1"/>
          <w:szCs w:val="28"/>
        </w:rPr>
        <w:t xml:space="preserve"> розділі «</w:t>
      </w:r>
      <w:r w:rsidR="00BD3D74" w:rsidRPr="00A74F55">
        <w:rPr>
          <w:rFonts w:cs="Times New Roman"/>
          <w:b/>
          <w:color w:val="000000" w:themeColor="text1"/>
          <w:szCs w:val="28"/>
        </w:rPr>
        <w:t>Спеціальна частина</w:t>
      </w:r>
      <w:r w:rsidRPr="00A74F55">
        <w:rPr>
          <w:rFonts w:cs="Times New Roman"/>
          <w:b/>
          <w:color w:val="000000" w:themeColor="text1"/>
          <w:szCs w:val="28"/>
        </w:rPr>
        <w:t>»</w:t>
      </w:r>
      <w:r w:rsidRPr="00A74F55">
        <w:rPr>
          <w:rFonts w:cs="Times New Roman"/>
          <w:color w:val="000000" w:themeColor="text1"/>
          <w:szCs w:val="28"/>
        </w:rPr>
        <w:t xml:space="preserve"> </w:t>
      </w:r>
      <w:r w:rsidR="006957C1" w:rsidRPr="00A74F55">
        <w:rPr>
          <w:rFonts w:eastAsia="Times New Roman" w:cs="Times New Roman"/>
          <w:color w:val="000000" w:themeColor="text1"/>
          <w:szCs w:val="28"/>
          <w:lang w:eastAsia="uk-UA"/>
        </w:rPr>
        <w:t xml:space="preserve">представлено </w:t>
      </w:r>
      <w:r w:rsidR="00214ED6" w:rsidRPr="00A74F55">
        <w:rPr>
          <w:rFonts w:eastAsia="Times New Roman" w:cs="Times New Roman"/>
          <w:color w:val="000000" w:themeColor="text1"/>
          <w:szCs w:val="28"/>
          <w:lang w:eastAsia="uk-UA"/>
        </w:rPr>
        <w:t>опис</w:t>
      </w:r>
      <w:r w:rsidR="006957C1" w:rsidRPr="00A74F55">
        <w:rPr>
          <w:rFonts w:eastAsia="Times New Roman" w:cs="Times New Roman"/>
          <w:color w:val="000000" w:themeColor="text1"/>
          <w:szCs w:val="28"/>
          <w:lang w:eastAsia="uk-UA"/>
        </w:rPr>
        <w:t xml:space="preserve"> програмного забезпечення, яке використано для </w:t>
      </w:r>
      <w:r w:rsidR="00A52950" w:rsidRPr="00A74F55">
        <w:rPr>
          <w:rFonts w:eastAsia="Times New Roman" w:cs="Times New Roman"/>
          <w:color w:val="000000" w:themeColor="text1"/>
          <w:szCs w:val="28"/>
          <w:lang w:eastAsia="uk-UA"/>
        </w:rPr>
        <w:t>розрахунків , проведених у даній роботі</w:t>
      </w:r>
      <w:r w:rsidR="006957C1" w:rsidRPr="00A74F55">
        <w:rPr>
          <w:rFonts w:eastAsia="Times New Roman" w:cs="Times New Roman"/>
          <w:color w:val="000000" w:themeColor="text1"/>
          <w:szCs w:val="28"/>
          <w:lang w:eastAsia="uk-UA"/>
        </w:rPr>
        <w:t>.</w:t>
      </w:r>
    </w:p>
    <w:p w:rsidR="00A40CEA" w:rsidRPr="00A74F55" w:rsidRDefault="00BD3D74" w:rsidP="00A74F55">
      <w:pPr>
        <w:widowControl w:val="0"/>
        <w:spacing w:line="240" w:lineRule="auto"/>
        <w:rPr>
          <w:szCs w:val="28"/>
          <w:lang w:eastAsia="uk-UA"/>
        </w:rPr>
      </w:pPr>
      <w:r w:rsidRPr="00A74F55">
        <w:rPr>
          <w:rFonts w:cs="Times New Roman"/>
          <w:b/>
          <w:color w:val="000000" w:themeColor="text1"/>
          <w:szCs w:val="28"/>
        </w:rPr>
        <w:t xml:space="preserve">У </w:t>
      </w:r>
      <w:r w:rsidR="001F5763" w:rsidRPr="00A74F55">
        <w:rPr>
          <w:rFonts w:cs="Times New Roman"/>
          <w:b/>
          <w:color w:val="000000" w:themeColor="text1"/>
          <w:szCs w:val="28"/>
        </w:rPr>
        <w:t>шостому</w:t>
      </w:r>
      <w:r w:rsidRPr="00A74F55">
        <w:rPr>
          <w:rFonts w:cs="Times New Roman"/>
          <w:b/>
          <w:color w:val="000000" w:themeColor="text1"/>
          <w:szCs w:val="28"/>
        </w:rPr>
        <w:t xml:space="preserve"> розділі «</w:t>
      </w:r>
      <w:r w:rsidR="001F5763" w:rsidRPr="00A74F55">
        <w:rPr>
          <w:b/>
          <w:szCs w:val="28"/>
        </w:rPr>
        <w:t>Організаційно-економічна частина</w:t>
      </w:r>
      <w:r w:rsidRPr="00A74F55">
        <w:rPr>
          <w:rFonts w:cs="Times New Roman"/>
          <w:b/>
          <w:color w:val="000000" w:themeColor="text1"/>
          <w:szCs w:val="28"/>
        </w:rPr>
        <w:t>»</w:t>
      </w:r>
      <w:r w:rsidR="006957C1" w:rsidRPr="00A74F55">
        <w:rPr>
          <w:rFonts w:cs="Times New Roman"/>
          <w:color w:val="000000" w:themeColor="text1"/>
          <w:szCs w:val="28"/>
        </w:rPr>
        <w:t xml:space="preserve"> </w:t>
      </w:r>
      <w:r w:rsidR="00214ED6" w:rsidRPr="00A74F55">
        <w:rPr>
          <w:rFonts w:cs="Times New Roman"/>
          <w:color w:val="000000" w:themeColor="text1"/>
          <w:szCs w:val="28"/>
        </w:rPr>
        <w:t xml:space="preserve"> наведено </w:t>
      </w:r>
      <w:r w:rsidR="001F5763" w:rsidRPr="00A74F55">
        <w:rPr>
          <w:szCs w:val="28"/>
        </w:rPr>
        <w:t xml:space="preserve">розрахунок </w:t>
      </w:r>
      <w:r w:rsidR="00A52950" w:rsidRPr="00A74F55">
        <w:rPr>
          <w:szCs w:val="28"/>
        </w:rPr>
        <w:t>ефективності реальних інвестицій у проект</w:t>
      </w:r>
      <w:r w:rsidR="00004B01" w:rsidRPr="00A74F55">
        <w:rPr>
          <w:szCs w:val="28"/>
          <w:lang w:eastAsia="uk-UA"/>
        </w:rPr>
        <w:t>.</w:t>
      </w:r>
    </w:p>
    <w:p w:rsidR="00004B01" w:rsidRPr="005F76E3" w:rsidRDefault="00BD3D74" w:rsidP="007A6531">
      <w:pPr>
        <w:tabs>
          <w:tab w:val="left" w:leader="dot" w:pos="9639"/>
        </w:tabs>
        <w:spacing w:line="240" w:lineRule="auto"/>
        <w:rPr>
          <w:color w:val="000000" w:themeColor="text1"/>
        </w:rPr>
      </w:pPr>
      <w:r w:rsidRPr="00A74F55">
        <w:rPr>
          <w:rFonts w:cs="Times New Roman"/>
          <w:b/>
          <w:color w:val="000000" w:themeColor="text1"/>
          <w:szCs w:val="28"/>
        </w:rPr>
        <w:t xml:space="preserve">У </w:t>
      </w:r>
      <w:r w:rsidR="00075685" w:rsidRPr="00A74F55">
        <w:rPr>
          <w:rFonts w:cs="Times New Roman"/>
          <w:b/>
          <w:color w:val="000000" w:themeColor="text1"/>
          <w:szCs w:val="28"/>
        </w:rPr>
        <w:t>сьомому</w:t>
      </w:r>
      <w:r w:rsidRPr="00A74F55">
        <w:rPr>
          <w:rFonts w:cs="Times New Roman"/>
          <w:b/>
          <w:color w:val="000000" w:themeColor="text1"/>
          <w:szCs w:val="28"/>
        </w:rPr>
        <w:t xml:space="preserve"> розділі «Охорона праці та безпека в надзвичайних ситуаціях»</w:t>
      </w:r>
      <w:r w:rsidR="007A6531" w:rsidRPr="00A74F55">
        <w:rPr>
          <w:rFonts w:cs="Times New Roman"/>
          <w:color w:val="000000" w:themeColor="text1"/>
          <w:szCs w:val="28"/>
        </w:rPr>
        <w:t xml:space="preserve"> </w:t>
      </w:r>
      <w:r w:rsidR="007A6531" w:rsidRPr="00A74F55">
        <w:rPr>
          <w:szCs w:val="28"/>
          <w:lang w:eastAsia="uk-UA"/>
        </w:rPr>
        <w:t>описано</w:t>
      </w:r>
      <w:r w:rsidR="00A52950" w:rsidRPr="00A74F55">
        <w:rPr>
          <w:szCs w:val="28"/>
          <w:lang w:eastAsia="uk-UA"/>
        </w:rPr>
        <w:t xml:space="preserve"> </w:t>
      </w:r>
      <w:proofErr w:type="spellStart"/>
      <w:r w:rsidR="00A52950" w:rsidRPr="00A74F55">
        <w:rPr>
          <w:szCs w:val="28"/>
          <w:lang w:eastAsia="uk-UA"/>
        </w:rPr>
        <w:t>притання</w:t>
      </w:r>
      <w:proofErr w:type="spellEnd"/>
      <w:r w:rsidR="00A52950" w:rsidRPr="00A74F55">
        <w:rPr>
          <w:szCs w:val="28"/>
          <w:lang w:eastAsia="uk-UA"/>
        </w:rPr>
        <w:t>:</w:t>
      </w:r>
      <w:r w:rsidR="007A6531" w:rsidRPr="00A74F55">
        <w:rPr>
          <w:szCs w:val="28"/>
          <w:lang w:eastAsia="uk-UA"/>
        </w:rPr>
        <w:t xml:space="preserve"> </w:t>
      </w:r>
      <w:proofErr w:type="spellStart"/>
      <w:r w:rsidR="00A52950" w:rsidRPr="00A74F55">
        <w:rPr>
          <w:szCs w:val="28"/>
        </w:rPr>
        <w:t>опосвідчення</w:t>
      </w:r>
      <w:proofErr w:type="spellEnd"/>
      <w:r w:rsidR="00A52950" w:rsidRPr="00A74F55">
        <w:rPr>
          <w:szCs w:val="28"/>
        </w:rPr>
        <w:t xml:space="preserve"> стану</w:t>
      </w:r>
      <w:r w:rsidR="00A52950" w:rsidRPr="00A52950">
        <w:rPr>
          <w:szCs w:val="20"/>
        </w:rPr>
        <w:t xml:space="preserve"> безпеки та експертиза електроустановок споживачів, можливість виникнення статичної електрики та заходи боротьби з нею і запобігання виникненню та ліквідації наслідків надзвичайних ситуацій </w:t>
      </w:r>
      <w:r w:rsidR="00A52950" w:rsidRPr="005F76E3">
        <w:rPr>
          <w:szCs w:val="20"/>
        </w:rPr>
        <w:t>техногенного і природного походження на об’єктах електроенергетики</w:t>
      </w:r>
    </w:p>
    <w:p w:rsidR="00BD3D74" w:rsidRPr="005F76E3" w:rsidRDefault="00BD3D74" w:rsidP="007A6531">
      <w:pPr>
        <w:tabs>
          <w:tab w:val="left" w:leader="dot" w:pos="9639"/>
        </w:tabs>
        <w:spacing w:line="240" w:lineRule="auto"/>
        <w:rPr>
          <w:color w:val="000000" w:themeColor="text1"/>
        </w:rPr>
      </w:pPr>
      <w:r w:rsidRPr="005F76E3">
        <w:rPr>
          <w:rFonts w:cs="Times New Roman"/>
          <w:b/>
          <w:color w:val="000000" w:themeColor="text1"/>
          <w:szCs w:val="28"/>
        </w:rPr>
        <w:t xml:space="preserve">У </w:t>
      </w:r>
      <w:r w:rsidR="00075685" w:rsidRPr="005F76E3">
        <w:rPr>
          <w:rFonts w:cs="Times New Roman"/>
          <w:b/>
          <w:color w:val="000000" w:themeColor="text1"/>
          <w:szCs w:val="28"/>
        </w:rPr>
        <w:t>восьмому</w:t>
      </w:r>
      <w:r w:rsidRPr="005F76E3">
        <w:rPr>
          <w:rFonts w:cs="Times New Roman"/>
          <w:b/>
          <w:color w:val="000000" w:themeColor="text1"/>
          <w:szCs w:val="28"/>
        </w:rPr>
        <w:t xml:space="preserve"> розділі «Екологія»</w:t>
      </w:r>
      <w:r w:rsidR="007A6531" w:rsidRPr="005F76E3">
        <w:rPr>
          <w:rFonts w:cs="Times New Roman"/>
          <w:color w:val="000000" w:themeColor="text1"/>
          <w:szCs w:val="28"/>
        </w:rPr>
        <w:t xml:space="preserve"> </w:t>
      </w:r>
      <w:r w:rsidR="00A52950" w:rsidRPr="005F76E3">
        <w:rPr>
          <w:rFonts w:cs="Times New Roman"/>
          <w:color w:val="000000" w:themeColor="text1"/>
          <w:szCs w:val="28"/>
        </w:rPr>
        <w:t>проаналізовано т</w:t>
      </w:r>
      <w:r w:rsidR="00A52950" w:rsidRPr="005F76E3">
        <w:rPr>
          <w:szCs w:val="20"/>
        </w:rPr>
        <w:t>енденції сучасного розвитку енергетики</w:t>
      </w:r>
      <w:r w:rsidR="00A52950" w:rsidRPr="005F76E3">
        <w:rPr>
          <w:lang w:eastAsia="uk-UA"/>
        </w:rPr>
        <w:t xml:space="preserve"> та </w:t>
      </w:r>
      <w:r w:rsidR="00A52950" w:rsidRPr="005F76E3">
        <w:rPr>
          <w:szCs w:val="20"/>
        </w:rPr>
        <w:t>вплив сонячної енергетики на стан навколишнього середовища.</w:t>
      </w:r>
    </w:p>
    <w:p w:rsidR="00BD3D74" w:rsidRPr="005F76E3" w:rsidRDefault="00BD3D74" w:rsidP="007A6531">
      <w:pPr>
        <w:widowControl w:val="0"/>
        <w:spacing w:line="240" w:lineRule="auto"/>
        <w:ind w:firstLine="708"/>
        <w:rPr>
          <w:rFonts w:cs="Times New Roman"/>
          <w:color w:val="000000" w:themeColor="text1"/>
          <w:szCs w:val="28"/>
        </w:rPr>
      </w:pPr>
    </w:p>
    <w:p w:rsidR="00C87390" w:rsidRPr="005F76E3" w:rsidRDefault="00C87390" w:rsidP="007A6531">
      <w:pPr>
        <w:widowControl w:val="0"/>
        <w:spacing w:line="240" w:lineRule="auto"/>
        <w:jc w:val="center"/>
        <w:rPr>
          <w:rFonts w:cs="Times New Roman"/>
          <w:b/>
          <w:color w:val="000000" w:themeColor="text1"/>
          <w:szCs w:val="28"/>
        </w:rPr>
      </w:pPr>
      <w:r w:rsidRPr="005F76E3">
        <w:rPr>
          <w:rFonts w:cs="Times New Roman"/>
          <w:b/>
          <w:color w:val="000000" w:themeColor="text1"/>
          <w:szCs w:val="28"/>
        </w:rPr>
        <w:t>ВИСНОВКИ</w:t>
      </w:r>
    </w:p>
    <w:p w:rsidR="00E565D3" w:rsidRPr="005F76E3" w:rsidRDefault="00E565D3" w:rsidP="00E565D3">
      <w:pPr>
        <w:widowControl w:val="0"/>
        <w:spacing w:line="240" w:lineRule="auto"/>
        <w:jc w:val="center"/>
        <w:rPr>
          <w:rFonts w:cs="Times New Roman"/>
          <w:b/>
          <w:color w:val="000000" w:themeColor="text1"/>
          <w:szCs w:val="28"/>
        </w:rPr>
      </w:pPr>
    </w:p>
    <w:p w:rsidR="00A52950" w:rsidRPr="005F76E3" w:rsidRDefault="00A52950" w:rsidP="00A52950">
      <w:pPr>
        <w:pStyle w:val="a9"/>
        <w:numPr>
          <w:ilvl w:val="0"/>
          <w:numId w:val="19"/>
        </w:numPr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5F76E3">
        <w:t xml:space="preserve">Встановлено, що у сфері енергетики великою проблемою є накопичення електроенергії у моменти її надлишку. </w:t>
      </w:r>
    </w:p>
    <w:p w:rsidR="00A52950" w:rsidRPr="00095F85" w:rsidRDefault="00A52950" w:rsidP="00A52950">
      <w:pPr>
        <w:pStyle w:val="a9"/>
        <w:numPr>
          <w:ilvl w:val="0"/>
          <w:numId w:val="19"/>
        </w:numPr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5F76E3">
        <w:t xml:space="preserve">Основними доступними та </w:t>
      </w:r>
      <w:proofErr w:type="spellStart"/>
      <w:r w:rsidRPr="005F76E3">
        <w:t>енергоефективними</w:t>
      </w:r>
      <w:proofErr w:type="spellEnd"/>
      <w:r w:rsidRPr="005F76E3">
        <w:t xml:space="preserve"> </w:t>
      </w:r>
      <w:proofErr w:type="spellStart"/>
      <w:r w:rsidRPr="005F76E3">
        <w:t>акумулюючими</w:t>
      </w:r>
      <w:proofErr w:type="spellEnd"/>
      <w:r w:rsidRPr="005F76E3">
        <w:t xml:space="preserve"> засобами на теперішній час є ГАЕС та хімічні акумулятори. Перші використовують для вирівнювання графіку</w:t>
      </w:r>
      <w:r w:rsidRPr="00095F85">
        <w:t xml:space="preserve"> навантаження в електромережі. Другі для накопичення електроенергії в автономних енергоустановках.</w:t>
      </w:r>
    </w:p>
    <w:p w:rsidR="00A52950" w:rsidRPr="00095F85" w:rsidRDefault="00A52950" w:rsidP="00A52950">
      <w:pPr>
        <w:pStyle w:val="a9"/>
        <w:numPr>
          <w:ilvl w:val="0"/>
          <w:numId w:val="19"/>
        </w:numPr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095F85">
        <w:t xml:space="preserve">Запропоновано систему регулювання, що забезпечує віддачу оптимального значення потужності від </w:t>
      </w:r>
      <w:proofErr w:type="spellStart"/>
      <w:r>
        <w:t>фотовольтаїчної</w:t>
      </w:r>
      <w:proofErr w:type="spellEnd"/>
      <w:r>
        <w:t xml:space="preserve"> </w:t>
      </w:r>
      <w:r w:rsidRPr="00095F85">
        <w:t xml:space="preserve">батареї при різних її </w:t>
      </w:r>
      <w:proofErr w:type="spellStart"/>
      <w:r w:rsidRPr="00095F85">
        <w:t>освітленостях</w:t>
      </w:r>
      <w:proofErr w:type="spellEnd"/>
      <w:r w:rsidRPr="00095F85">
        <w:t xml:space="preserve">. </w:t>
      </w:r>
    </w:p>
    <w:p w:rsidR="00A52950" w:rsidRPr="00095F85" w:rsidRDefault="00A52950" w:rsidP="00A52950">
      <w:pPr>
        <w:pStyle w:val="a9"/>
        <w:numPr>
          <w:ilvl w:val="0"/>
          <w:numId w:val="19"/>
        </w:numPr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095F85">
        <w:lastRenderedPageBreak/>
        <w:t xml:space="preserve">Запропоновано </w:t>
      </w:r>
      <w:r>
        <w:t xml:space="preserve">математичну </w:t>
      </w:r>
      <w:r w:rsidRPr="00095F85">
        <w:t xml:space="preserve">модель, що відбиває стан свинцево-кислотної </w:t>
      </w:r>
      <w:r>
        <w:t>акумуляторної батареї</w:t>
      </w:r>
      <w:r w:rsidRPr="00095F85">
        <w:t>.</w:t>
      </w:r>
    </w:p>
    <w:p w:rsidR="00A52950" w:rsidRPr="00A52950" w:rsidRDefault="00A52950" w:rsidP="00A52950">
      <w:pPr>
        <w:pStyle w:val="a9"/>
        <w:numPr>
          <w:ilvl w:val="0"/>
          <w:numId w:val="19"/>
        </w:numPr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095F85">
        <w:t xml:space="preserve">Проведено аналіз роботи </w:t>
      </w:r>
      <w:proofErr w:type="spellStart"/>
      <w:r>
        <w:t>фотовольтаїчної</w:t>
      </w:r>
      <w:proofErr w:type="spellEnd"/>
      <w:r>
        <w:t xml:space="preserve"> </w:t>
      </w:r>
      <w:r w:rsidRPr="00095F85">
        <w:t xml:space="preserve">батареї, складеної з паралельно і послідовно включених модулів на акумуляторну батарею. </w:t>
      </w:r>
      <w:r w:rsidRPr="00A52950">
        <w:t xml:space="preserve">Встановлено, що за рахунок нерівномірного нагріву </w:t>
      </w:r>
      <w:proofErr w:type="spellStart"/>
      <w:r w:rsidRPr="00A52950">
        <w:t>фотовольтаїчної</w:t>
      </w:r>
      <w:proofErr w:type="spellEnd"/>
      <w:r w:rsidRPr="00A52950">
        <w:t xml:space="preserve"> батареї </w:t>
      </w:r>
      <w:proofErr w:type="spellStart"/>
      <w:r w:rsidRPr="00A52950">
        <w:t>несиметрія</w:t>
      </w:r>
      <w:proofErr w:type="spellEnd"/>
      <w:r w:rsidRPr="00A52950">
        <w:t xml:space="preserve"> по </w:t>
      </w:r>
      <w:proofErr w:type="spellStart"/>
      <w:r w:rsidRPr="00A52950">
        <w:t>віддаючій</w:t>
      </w:r>
      <w:proofErr w:type="spellEnd"/>
      <w:r w:rsidRPr="00A52950">
        <w:t xml:space="preserve"> потужності існує, але вона не перевищує 10-13 %.</w:t>
      </w:r>
    </w:p>
    <w:p w:rsidR="00BD3D74" w:rsidRPr="00A52950" w:rsidRDefault="00A52950" w:rsidP="00A52950">
      <w:pPr>
        <w:pStyle w:val="a9"/>
        <w:numPr>
          <w:ilvl w:val="0"/>
          <w:numId w:val="19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Times New Roman"/>
          <w:color w:val="000000" w:themeColor="text1"/>
          <w:szCs w:val="28"/>
        </w:rPr>
      </w:pPr>
      <w:r w:rsidRPr="00A52950">
        <w:t>Запропонована методика визначення необхідної ємності акумуляторної батареї. Цю методику представлено на конкретному прикладі вибору ємності АБ: для побутового споживача (житловий будинок) з встановленою потужністю електрообладнання 2,0 - 2,5 кВт</w:t>
      </w:r>
    </w:p>
    <w:p w:rsidR="00A52950" w:rsidRDefault="00A52950" w:rsidP="007A6531">
      <w:pPr>
        <w:widowControl w:val="0"/>
        <w:spacing w:line="240" w:lineRule="auto"/>
        <w:jc w:val="center"/>
        <w:rPr>
          <w:rFonts w:cs="Times New Roman"/>
          <w:b/>
          <w:i/>
          <w:color w:val="000000" w:themeColor="text1"/>
          <w:szCs w:val="28"/>
        </w:rPr>
      </w:pPr>
    </w:p>
    <w:p w:rsidR="00A74F55" w:rsidRPr="00A52950" w:rsidRDefault="00A74F55" w:rsidP="007A6531">
      <w:pPr>
        <w:widowControl w:val="0"/>
        <w:spacing w:line="240" w:lineRule="auto"/>
        <w:jc w:val="center"/>
        <w:rPr>
          <w:rFonts w:cs="Times New Roman"/>
          <w:b/>
          <w:i/>
          <w:color w:val="000000" w:themeColor="text1"/>
          <w:szCs w:val="28"/>
        </w:rPr>
      </w:pPr>
    </w:p>
    <w:p w:rsidR="00C87390" w:rsidRPr="00A52950" w:rsidRDefault="00C87390" w:rsidP="007A6531">
      <w:pPr>
        <w:widowControl w:val="0"/>
        <w:spacing w:line="240" w:lineRule="auto"/>
        <w:jc w:val="center"/>
        <w:rPr>
          <w:rFonts w:cs="Times New Roman"/>
          <w:b/>
          <w:i/>
          <w:color w:val="000000" w:themeColor="text1"/>
          <w:szCs w:val="28"/>
        </w:rPr>
      </w:pPr>
      <w:r w:rsidRPr="00A52950">
        <w:rPr>
          <w:rFonts w:cs="Times New Roman"/>
          <w:b/>
          <w:i/>
          <w:color w:val="000000" w:themeColor="text1"/>
          <w:szCs w:val="28"/>
        </w:rPr>
        <w:t>Наукові праці, в яких опубліковані основні наукові результати роботи</w:t>
      </w:r>
    </w:p>
    <w:p w:rsidR="00E565D3" w:rsidRPr="00A52950" w:rsidRDefault="00A52950" w:rsidP="00E565D3">
      <w:pPr>
        <w:pStyle w:val="a9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0" w:firstLine="708"/>
        <w:rPr>
          <w:rFonts w:cs="Times New Roman"/>
          <w:b/>
          <w:color w:val="000000" w:themeColor="text1"/>
          <w:szCs w:val="28"/>
        </w:rPr>
      </w:pPr>
      <w:proofErr w:type="spellStart"/>
      <w:r>
        <w:t>Фіцай</w:t>
      </w:r>
      <w:proofErr w:type="spellEnd"/>
      <w:r>
        <w:t xml:space="preserve"> М.М.</w:t>
      </w:r>
      <w:r w:rsidRPr="00A52950">
        <w:t xml:space="preserve"> </w:t>
      </w:r>
      <w:r>
        <w:t>Система фотоелектрична батарея-акумулятор при електропостачанні автономних будинків</w:t>
      </w:r>
      <w:r w:rsidRPr="00A52950">
        <w:t xml:space="preserve">/ </w:t>
      </w:r>
      <w:proofErr w:type="spellStart"/>
      <w:r>
        <w:t>Фіцай</w:t>
      </w:r>
      <w:proofErr w:type="spellEnd"/>
      <w:r>
        <w:t xml:space="preserve"> М.М.</w:t>
      </w:r>
      <w:r w:rsidRPr="00A52950">
        <w:t xml:space="preserve">//Актуальні задачі сучасних технологій: зб. тез доповідей </w:t>
      </w:r>
      <w:proofErr w:type="spellStart"/>
      <w:r w:rsidRPr="00A52950">
        <w:t>міжнар</w:t>
      </w:r>
      <w:proofErr w:type="spellEnd"/>
      <w:r w:rsidRPr="00A52950">
        <w:t xml:space="preserve">. наук.-техн. </w:t>
      </w:r>
      <w:proofErr w:type="spellStart"/>
      <w:r w:rsidRPr="00A52950">
        <w:t>конф</w:t>
      </w:r>
      <w:proofErr w:type="spellEnd"/>
      <w:r w:rsidRPr="00A52950">
        <w:t xml:space="preserve">. Молодих учених та студентів, (Тернопіль, 28–29 </w:t>
      </w:r>
      <w:proofErr w:type="spellStart"/>
      <w:r w:rsidRPr="00A52950">
        <w:t>листоп</w:t>
      </w:r>
      <w:proofErr w:type="spellEnd"/>
      <w:r w:rsidRPr="00A52950">
        <w:t xml:space="preserve">. 2018.) в 3-х томах / М-во освіти і науки України, Терн. націон. техн. ун-т ім. І. Пулюя [та </w:t>
      </w:r>
      <w:proofErr w:type="spellStart"/>
      <w:r w:rsidRPr="00A52950">
        <w:t>ін</w:t>
      </w:r>
      <w:proofErr w:type="spellEnd"/>
      <w:r w:rsidRPr="00A52950">
        <w:t>]. – Тернопіль : ФОП Паляниця В. А., 2018 – Т. 3. – С. 75</w:t>
      </w:r>
      <w:r w:rsidR="00E565D3" w:rsidRPr="00A52950">
        <w:rPr>
          <w:color w:val="000000" w:themeColor="text1"/>
          <w:szCs w:val="28"/>
        </w:rPr>
        <w:t>.</w:t>
      </w:r>
    </w:p>
    <w:p w:rsidR="00C87390" w:rsidRPr="00F409BC" w:rsidRDefault="00C87390" w:rsidP="007A6531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cs="Times New Roman"/>
          <w:b/>
          <w:color w:val="000000" w:themeColor="text1"/>
          <w:szCs w:val="28"/>
          <w:highlight w:val="yellow"/>
        </w:rPr>
      </w:pPr>
    </w:p>
    <w:p w:rsidR="00F409BC" w:rsidRPr="00F409BC" w:rsidRDefault="00F409BC" w:rsidP="00F409BC">
      <w:pPr>
        <w:spacing w:line="240" w:lineRule="auto"/>
        <w:jc w:val="center"/>
        <w:rPr>
          <w:b/>
          <w:szCs w:val="28"/>
        </w:rPr>
      </w:pPr>
      <w:r w:rsidRPr="00F409BC">
        <w:rPr>
          <w:b/>
          <w:szCs w:val="28"/>
        </w:rPr>
        <w:t>АНОТАЦІЯ</w:t>
      </w:r>
    </w:p>
    <w:p w:rsidR="00F409BC" w:rsidRPr="00F409BC" w:rsidRDefault="00F409BC" w:rsidP="00F409BC">
      <w:pPr>
        <w:spacing w:line="240" w:lineRule="auto"/>
        <w:jc w:val="center"/>
        <w:rPr>
          <w:b/>
          <w:szCs w:val="28"/>
        </w:rPr>
      </w:pPr>
    </w:p>
    <w:p w:rsidR="00F409BC" w:rsidRPr="00F409BC" w:rsidRDefault="00F409BC" w:rsidP="00F409BC">
      <w:pPr>
        <w:spacing w:line="240" w:lineRule="auto"/>
        <w:rPr>
          <w:szCs w:val="28"/>
        </w:rPr>
      </w:pPr>
      <w:r w:rsidRPr="00F409BC">
        <w:rPr>
          <w:szCs w:val="28"/>
        </w:rPr>
        <w:t xml:space="preserve"> </w:t>
      </w:r>
      <w:proofErr w:type="spellStart"/>
      <w:r w:rsidRPr="00F409BC">
        <w:rPr>
          <w:b/>
          <w:szCs w:val="28"/>
        </w:rPr>
        <w:t>Фіцай</w:t>
      </w:r>
      <w:proofErr w:type="spellEnd"/>
      <w:r w:rsidRPr="00F409BC">
        <w:rPr>
          <w:b/>
          <w:szCs w:val="28"/>
        </w:rPr>
        <w:t xml:space="preserve"> М.М.</w:t>
      </w:r>
      <w:r w:rsidRPr="00F409BC">
        <w:rPr>
          <w:szCs w:val="28"/>
        </w:rPr>
        <w:t xml:space="preserve">  Підвищення ефективності системи фотоелектрична батарея – акумулятор при електропостачанні автономних будинків. – </w:t>
      </w:r>
      <w:r w:rsidRPr="00F409BC">
        <w:rPr>
          <w:b/>
          <w:szCs w:val="28"/>
        </w:rPr>
        <w:t>Рукопис.</w:t>
      </w:r>
    </w:p>
    <w:p w:rsidR="00F409BC" w:rsidRPr="00F409BC" w:rsidRDefault="00F409BC" w:rsidP="00F409BC">
      <w:pPr>
        <w:spacing w:line="240" w:lineRule="auto"/>
        <w:rPr>
          <w:szCs w:val="28"/>
        </w:rPr>
      </w:pPr>
      <w:r w:rsidRPr="00F409BC">
        <w:rPr>
          <w:szCs w:val="28"/>
        </w:rPr>
        <w:t>Дипломна робота магістра за спеціальністю 141 - електроенергетика, електротехніка та електромеханіка. – Тернопільський національний технічний університет імені Івана Пулюя, Тернопіль, 2018.</w:t>
      </w:r>
    </w:p>
    <w:p w:rsidR="00F409BC" w:rsidRPr="00F409BC" w:rsidRDefault="00F409BC" w:rsidP="00F409BC">
      <w:pPr>
        <w:spacing w:line="240" w:lineRule="auto"/>
        <w:rPr>
          <w:szCs w:val="28"/>
        </w:rPr>
      </w:pPr>
      <w:r w:rsidRPr="00F409BC">
        <w:rPr>
          <w:szCs w:val="28"/>
        </w:rPr>
        <w:t xml:space="preserve">В дипломній роботі магістра запропоновано методику визначення необхідної ємності акумуляторної батареї для роботи у системі електропостачання із фотоелектричною батареєю та </w:t>
      </w:r>
      <w:r w:rsidRPr="00F409BC">
        <w:rPr>
          <w:bCs/>
          <w:szCs w:val="28"/>
        </w:rPr>
        <w:t xml:space="preserve">удосконалено </w:t>
      </w:r>
      <w:r w:rsidRPr="00F409BC">
        <w:rPr>
          <w:szCs w:val="28"/>
        </w:rPr>
        <w:t xml:space="preserve">модель, що відбиває стан акумуляторної батареї. У роботі розглянуто склад і способи підключення фотоелектричної системи, історію створення свинцево-кислотних акумуляторів. Проведено аналіз роботи сонячної батареї, складеної з паралельно і послідовно включених модулів на акумуляторну батарею. Запропоновано методику вибору ємності та обґрунтування типу акумуляторної батареї. </w:t>
      </w:r>
    </w:p>
    <w:p w:rsidR="00C87390" w:rsidRPr="00F409BC" w:rsidRDefault="00F409BC" w:rsidP="00F409BC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Cs w:val="28"/>
        </w:rPr>
      </w:pPr>
      <w:r w:rsidRPr="00F409BC">
        <w:rPr>
          <w:b/>
          <w:szCs w:val="28"/>
        </w:rPr>
        <w:t>Ключові слова:</w:t>
      </w:r>
      <w:r w:rsidRPr="00F409BC">
        <w:rPr>
          <w:szCs w:val="28"/>
        </w:rPr>
        <w:t xml:space="preserve"> електропостачання, фотоелектрична батарея, акумулювання електроенергії.</w:t>
      </w:r>
    </w:p>
    <w:p w:rsidR="00C87390" w:rsidRDefault="00C87390" w:rsidP="00F409BC">
      <w:pPr>
        <w:widowControl w:val="0"/>
        <w:spacing w:line="240" w:lineRule="auto"/>
        <w:rPr>
          <w:rFonts w:cs="Times New Roman"/>
          <w:color w:val="000000" w:themeColor="text1"/>
          <w:szCs w:val="28"/>
        </w:rPr>
      </w:pPr>
    </w:p>
    <w:p w:rsidR="00A74F55" w:rsidRDefault="00A74F55" w:rsidP="00F409BC">
      <w:pPr>
        <w:widowControl w:val="0"/>
        <w:spacing w:line="240" w:lineRule="auto"/>
        <w:rPr>
          <w:rFonts w:cs="Times New Roman"/>
          <w:color w:val="000000" w:themeColor="text1"/>
          <w:szCs w:val="28"/>
        </w:rPr>
      </w:pPr>
    </w:p>
    <w:p w:rsidR="00A74F55" w:rsidRDefault="00A74F55" w:rsidP="00F409BC">
      <w:pPr>
        <w:widowControl w:val="0"/>
        <w:spacing w:line="240" w:lineRule="auto"/>
        <w:rPr>
          <w:rFonts w:cs="Times New Roman"/>
          <w:color w:val="000000" w:themeColor="text1"/>
          <w:szCs w:val="28"/>
        </w:rPr>
      </w:pPr>
    </w:p>
    <w:p w:rsidR="00127039" w:rsidRDefault="00127039" w:rsidP="00F409BC">
      <w:pPr>
        <w:widowControl w:val="0"/>
        <w:spacing w:line="240" w:lineRule="auto"/>
        <w:rPr>
          <w:rFonts w:cs="Times New Roman"/>
          <w:color w:val="000000" w:themeColor="text1"/>
          <w:szCs w:val="28"/>
        </w:rPr>
      </w:pPr>
    </w:p>
    <w:p w:rsidR="00127039" w:rsidRDefault="00127039" w:rsidP="00F409BC">
      <w:pPr>
        <w:widowControl w:val="0"/>
        <w:spacing w:line="240" w:lineRule="auto"/>
        <w:rPr>
          <w:rFonts w:cs="Times New Roman"/>
          <w:color w:val="000000" w:themeColor="text1"/>
          <w:szCs w:val="28"/>
        </w:rPr>
      </w:pPr>
    </w:p>
    <w:p w:rsidR="00127039" w:rsidRPr="00F409BC" w:rsidRDefault="00127039" w:rsidP="00F409BC">
      <w:pPr>
        <w:widowControl w:val="0"/>
        <w:spacing w:line="240" w:lineRule="auto"/>
        <w:rPr>
          <w:rFonts w:cs="Times New Roman"/>
          <w:color w:val="000000" w:themeColor="text1"/>
          <w:szCs w:val="28"/>
        </w:rPr>
      </w:pPr>
    </w:p>
    <w:p w:rsidR="00C87390" w:rsidRPr="00F409BC" w:rsidRDefault="00C87390" w:rsidP="00F409BC">
      <w:pPr>
        <w:widowControl w:val="0"/>
        <w:spacing w:line="240" w:lineRule="auto"/>
        <w:jc w:val="center"/>
        <w:rPr>
          <w:rStyle w:val="hpsatn"/>
          <w:rFonts w:cs="Times New Roman"/>
          <w:b/>
          <w:color w:val="000000" w:themeColor="text1"/>
          <w:szCs w:val="28"/>
        </w:rPr>
      </w:pPr>
      <w:r w:rsidRPr="00F409BC">
        <w:rPr>
          <w:rStyle w:val="hpsatn"/>
          <w:rFonts w:cs="Times New Roman"/>
          <w:b/>
          <w:color w:val="000000" w:themeColor="text1"/>
          <w:szCs w:val="28"/>
        </w:rPr>
        <w:lastRenderedPageBreak/>
        <w:t>ANNOTATION</w:t>
      </w:r>
    </w:p>
    <w:p w:rsidR="00C87390" w:rsidRPr="00F409BC" w:rsidRDefault="00C87390" w:rsidP="00F409BC">
      <w:pPr>
        <w:widowControl w:val="0"/>
        <w:spacing w:line="240" w:lineRule="auto"/>
        <w:jc w:val="center"/>
        <w:rPr>
          <w:rStyle w:val="hpsatn"/>
          <w:rFonts w:cs="Times New Roman"/>
          <w:b/>
          <w:color w:val="000000" w:themeColor="text1"/>
          <w:szCs w:val="28"/>
        </w:rPr>
      </w:pPr>
    </w:p>
    <w:p w:rsidR="00F409BC" w:rsidRPr="00F409BC" w:rsidRDefault="00F409BC" w:rsidP="00F409BC">
      <w:pPr>
        <w:spacing w:line="240" w:lineRule="auto"/>
        <w:rPr>
          <w:rStyle w:val="hps"/>
          <w:rFonts w:cs="Times New Roman"/>
          <w:b/>
          <w:color w:val="000000" w:themeColor="text1"/>
          <w:szCs w:val="28"/>
          <w:lang w:val="en-AU"/>
        </w:rPr>
      </w:pPr>
      <w:proofErr w:type="spellStart"/>
      <w:r w:rsidRPr="00F409BC">
        <w:rPr>
          <w:rFonts w:cs="Times New Roman"/>
          <w:b/>
          <w:color w:val="000000" w:themeColor="text1"/>
          <w:szCs w:val="28"/>
          <w:lang w:val="en-AU"/>
        </w:rPr>
        <w:t>Fitsay</w:t>
      </w:r>
      <w:proofErr w:type="spellEnd"/>
      <w:r w:rsidRPr="00F409BC">
        <w:rPr>
          <w:rFonts w:cs="Times New Roman"/>
          <w:b/>
          <w:color w:val="000000" w:themeColor="text1"/>
          <w:szCs w:val="28"/>
          <w:lang w:val="en-AU"/>
        </w:rPr>
        <w:t xml:space="preserve"> M.M. </w:t>
      </w:r>
      <w:r w:rsidRPr="00F409BC">
        <w:rPr>
          <w:rFonts w:cs="Times New Roman"/>
          <w:color w:val="000000" w:themeColor="text1"/>
          <w:szCs w:val="28"/>
          <w:lang w:val="en-AU"/>
        </w:rPr>
        <w:t>Increasing the efficiency of the system photoelectric battery - a battery when supplying autonomous buildings.</w:t>
      </w:r>
      <w:r w:rsidRPr="00F409BC">
        <w:rPr>
          <w:rStyle w:val="hps"/>
          <w:rFonts w:cs="Times New Roman"/>
          <w:color w:val="000000" w:themeColor="text1"/>
          <w:szCs w:val="28"/>
          <w:lang w:val="en-AU"/>
        </w:rPr>
        <w:t xml:space="preserve"> </w:t>
      </w:r>
      <w:r w:rsidRPr="00F409BC">
        <w:rPr>
          <w:rStyle w:val="hps"/>
          <w:rFonts w:cs="Times New Roman"/>
          <w:b/>
          <w:color w:val="000000" w:themeColor="text1"/>
          <w:szCs w:val="28"/>
          <w:lang w:val="en-AU"/>
        </w:rPr>
        <w:t>- Manuscript.</w:t>
      </w:r>
    </w:p>
    <w:p w:rsidR="00F409BC" w:rsidRPr="00F409BC" w:rsidRDefault="00F409BC" w:rsidP="00F409BC">
      <w:pPr>
        <w:widowControl w:val="0"/>
        <w:spacing w:line="240" w:lineRule="auto"/>
        <w:rPr>
          <w:rStyle w:val="hps"/>
          <w:rFonts w:cs="Times New Roman"/>
          <w:color w:val="000000" w:themeColor="text1"/>
          <w:szCs w:val="28"/>
          <w:lang w:val="en-AU"/>
        </w:rPr>
      </w:pPr>
      <w:r w:rsidRPr="00F409BC">
        <w:rPr>
          <w:rStyle w:val="hps"/>
          <w:rFonts w:cs="Times New Roman"/>
          <w:color w:val="000000" w:themeColor="text1"/>
          <w:szCs w:val="28"/>
          <w:lang w:val="en-AU"/>
        </w:rPr>
        <w:t xml:space="preserve">Diploma paper for a Master’s Degree, speciality 141 Electrical Power Engineering, Electrical Engineering and </w:t>
      </w:r>
      <w:proofErr w:type="spellStart"/>
      <w:proofErr w:type="gramStart"/>
      <w:r w:rsidRPr="00F409BC">
        <w:rPr>
          <w:rStyle w:val="hps"/>
          <w:rFonts w:cs="Times New Roman"/>
          <w:color w:val="000000" w:themeColor="text1"/>
          <w:szCs w:val="28"/>
          <w:lang w:val="en-AU"/>
        </w:rPr>
        <w:t>Electromechanics</w:t>
      </w:r>
      <w:proofErr w:type="spellEnd"/>
      <w:r w:rsidRPr="00F409BC">
        <w:rPr>
          <w:rStyle w:val="hps"/>
          <w:rFonts w:cs="Times New Roman"/>
          <w:color w:val="000000" w:themeColor="text1"/>
          <w:szCs w:val="28"/>
          <w:lang w:val="en-AU"/>
        </w:rPr>
        <w:t xml:space="preserve"> .</w:t>
      </w:r>
      <w:proofErr w:type="gramEnd"/>
      <w:r w:rsidRPr="00F409BC">
        <w:rPr>
          <w:rStyle w:val="hps"/>
          <w:rFonts w:cs="Times New Roman"/>
          <w:color w:val="000000" w:themeColor="text1"/>
          <w:szCs w:val="28"/>
          <w:lang w:val="en-AU"/>
        </w:rPr>
        <w:t xml:space="preserve"> </w:t>
      </w:r>
      <w:proofErr w:type="gramStart"/>
      <w:r w:rsidRPr="00F409BC">
        <w:rPr>
          <w:rStyle w:val="hps"/>
          <w:rFonts w:cs="Times New Roman"/>
          <w:color w:val="000000" w:themeColor="text1"/>
          <w:szCs w:val="28"/>
          <w:lang w:val="en-AU"/>
        </w:rPr>
        <w:t xml:space="preserve">– </w:t>
      </w:r>
      <w:proofErr w:type="spellStart"/>
      <w:r w:rsidRPr="00F409BC">
        <w:rPr>
          <w:rStyle w:val="hps"/>
          <w:rFonts w:cs="Times New Roman"/>
          <w:color w:val="000000" w:themeColor="text1"/>
          <w:szCs w:val="28"/>
          <w:lang w:val="en-AU"/>
        </w:rPr>
        <w:t>Ternopil</w:t>
      </w:r>
      <w:proofErr w:type="spellEnd"/>
      <w:r w:rsidRPr="00F409BC">
        <w:rPr>
          <w:rStyle w:val="hps"/>
          <w:rFonts w:cs="Times New Roman"/>
          <w:color w:val="000000" w:themeColor="text1"/>
          <w:szCs w:val="28"/>
          <w:lang w:val="en-AU"/>
        </w:rPr>
        <w:t xml:space="preserve"> Ivan </w:t>
      </w:r>
      <w:proofErr w:type="spellStart"/>
      <w:r w:rsidRPr="00F409BC">
        <w:rPr>
          <w:rStyle w:val="hps"/>
          <w:rFonts w:cs="Times New Roman"/>
          <w:color w:val="000000" w:themeColor="text1"/>
          <w:szCs w:val="28"/>
          <w:lang w:val="en-AU"/>
        </w:rPr>
        <w:t>Pul'uj</w:t>
      </w:r>
      <w:proofErr w:type="spellEnd"/>
      <w:r w:rsidRPr="00F409BC">
        <w:rPr>
          <w:rStyle w:val="hps"/>
          <w:rFonts w:cs="Times New Roman"/>
          <w:color w:val="000000" w:themeColor="text1"/>
          <w:szCs w:val="28"/>
          <w:lang w:val="en-AU"/>
        </w:rPr>
        <w:t xml:space="preserve"> National Technical University, </w:t>
      </w:r>
      <w:proofErr w:type="spellStart"/>
      <w:r w:rsidRPr="00F409BC">
        <w:rPr>
          <w:rStyle w:val="hps"/>
          <w:rFonts w:cs="Times New Roman"/>
          <w:color w:val="000000" w:themeColor="text1"/>
          <w:szCs w:val="28"/>
          <w:lang w:val="en-AU"/>
        </w:rPr>
        <w:t>Ternopil</w:t>
      </w:r>
      <w:proofErr w:type="spellEnd"/>
      <w:r w:rsidRPr="00F409BC">
        <w:rPr>
          <w:rStyle w:val="hps"/>
          <w:rFonts w:cs="Times New Roman"/>
          <w:color w:val="000000" w:themeColor="text1"/>
          <w:szCs w:val="28"/>
          <w:lang w:val="en-AU"/>
        </w:rPr>
        <w:t>, 2018.</w:t>
      </w:r>
      <w:proofErr w:type="gramEnd"/>
    </w:p>
    <w:p w:rsidR="00F409BC" w:rsidRPr="00F409BC" w:rsidRDefault="00F409BC" w:rsidP="00F409BC">
      <w:pPr>
        <w:spacing w:line="240" w:lineRule="auto"/>
        <w:rPr>
          <w:rFonts w:cs="Times New Roman"/>
          <w:szCs w:val="28"/>
          <w:lang w:val="en-AU"/>
        </w:rPr>
      </w:pPr>
      <w:r w:rsidRPr="00F409BC">
        <w:rPr>
          <w:rFonts w:cs="Times New Roman"/>
          <w:szCs w:val="28"/>
          <w:lang w:val="en-AU"/>
        </w:rPr>
        <w:t xml:space="preserve">The master's thesis proposes a method for determining the required capacity of the battery for operation in the power supply system with a photoelectric battery, and a model that reflects the state of the battery is improved. The paper deals with the composition and methods of connecting a photovoltaic system, the history of the creation of lead-acid accumulators. An analysis of the work of the solar </w:t>
      </w:r>
      <w:proofErr w:type="gramStart"/>
      <w:r w:rsidRPr="00F409BC">
        <w:rPr>
          <w:rFonts w:cs="Times New Roman"/>
          <w:szCs w:val="28"/>
          <w:lang w:val="en-AU"/>
        </w:rPr>
        <w:t>battery,</w:t>
      </w:r>
      <w:proofErr w:type="gramEnd"/>
      <w:r w:rsidRPr="00F409BC">
        <w:rPr>
          <w:rFonts w:cs="Times New Roman"/>
          <w:szCs w:val="28"/>
          <w:lang w:val="en-AU"/>
        </w:rPr>
        <w:t xml:space="preserve"> composed of parallel and sequentially included modules on the rechargeable battery. The method of choice of capacitance and substantiation of type of a battery is offered.</w:t>
      </w:r>
    </w:p>
    <w:p w:rsidR="000471AF" w:rsidRPr="00F409BC" w:rsidRDefault="00F409BC" w:rsidP="00F409BC">
      <w:pPr>
        <w:widowControl w:val="0"/>
        <w:spacing w:line="240" w:lineRule="auto"/>
        <w:rPr>
          <w:rStyle w:val="hps"/>
          <w:rFonts w:cs="Times New Roman"/>
          <w:color w:val="000000" w:themeColor="text1"/>
          <w:szCs w:val="28"/>
        </w:rPr>
      </w:pPr>
      <w:r w:rsidRPr="00F409BC">
        <w:rPr>
          <w:rStyle w:val="hps"/>
          <w:rFonts w:cs="Times New Roman"/>
          <w:b/>
          <w:color w:val="000000" w:themeColor="text1"/>
          <w:szCs w:val="28"/>
          <w:lang w:val="en-AU"/>
        </w:rPr>
        <w:t xml:space="preserve">Key words: </w:t>
      </w:r>
      <w:r w:rsidRPr="00F409BC">
        <w:rPr>
          <w:rFonts w:cs="Times New Roman"/>
          <w:szCs w:val="28"/>
          <w:lang w:val="en-AU"/>
        </w:rPr>
        <w:t>electricity supply, photoelectric battery, accumulation of electric power</w:t>
      </w:r>
      <w:r w:rsidRPr="00F409BC">
        <w:rPr>
          <w:rFonts w:cs="Times New Roman"/>
          <w:szCs w:val="28"/>
        </w:rPr>
        <w:t>.</w:t>
      </w:r>
    </w:p>
    <w:sectPr w:rsidR="000471AF" w:rsidRPr="00F409BC" w:rsidSect="00151C82">
      <w:headerReference w:type="default" r:id="rId13"/>
      <w:pgSz w:w="11906" w:h="16838"/>
      <w:pgMar w:top="1134" w:right="1134" w:bottom="1134" w:left="1134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858" w:rsidRDefault="00A75858" w:rsidP="00C51330">
      <w:pPr>
        <w:spacing w:line="240" w:lineRule="auto"/>
      </w:pPr>
      <w:r>
        <w:separator/>
      </w:r>
    </w:p>
  </w:endnote>
  <w:endnote w:type="continuationSeparator" w:id="0">
    <w:p w:rsidR="00A75858" w:rsidRDefault="00A75858" w:rsidP="00C51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858" w:rsidRDefault="00A75858" w:rsidP="00C51330">
      <w:pPr>
        <w:spacing w:line="240" w:lineRule="auto"/>
      </w:pPr>
      <w:r>
        <w:separator/>
      </w:r>
    </w:p>
  </w:footnote>
  <w:footnote w:type="continuationSeparator" w:id="0">
    <w:p w:rsidR="00A75858" w:rsidRDefault="00A75858" w:rsidP="00C51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6C5" w:rsidRPr="009B25CC" w:rsidRDefault="008B17C5" w:rsidP="009B25CC">
    <w:pPr>
      <w:pStyle w:val="a4"/>
      <w:jc w:val="center"/>
      <w:rPr>
        <w:sz w:val="28"/>
        <w:szCs w:val="28"/>
      </w:rPr>
    </w:pPr>
    <w:r w:rsidRPr="009B25CC">
      <w:rPr>
        <w:rStyle w:val="a6"/>
        <w:sz w:val="28"/>
        <w:szCs w:val="28"/>
      </w:rPr>
      <w:fldChar w:fldCharType="begin"/>
    </w:r>
    <w:r w:rsidRPr="009B25CC">
      <w:rPr>
        <w:rStyle w:val="a6"/>
        <w:sz w:val="28"/>
        <w:szCs w:val="28"/>
      </w:rPr>
      <w:instrText xml:space="preserve"> PAGE </w:instrText>
    </w:r>
    <w:r w:rsidRPr="009B25CC">
      <w:rPr>
        <w:rStyle w:val="a6"/>
        <w:sz w:val="28"/>
        <w:szCs w:val="28"/>
      </w:rPr>
      <w:fldChar w:fldCharType="separate"/>
    </w:r>
    <w:r w:rsidR="00127039">
      <w:rPr>
        <w:rStyle w:val="a6"/>
        <w:noProof/>
        <w:sz w:val="28"/>
        <w:szCs w:val="28"/>
      </w:rPr>
      <w:t>5</w:t>
    </w:r>
    <w:r w:rsidRPr="009B25CC">
      <w:rPr>
        <w:rStyle w:val="a6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53B0"/>
    <w:multiLevelType w:val="hybridMultilevel"/>
    <w:tmpl w:val="BF301BEA"/>
    <w:lvl w:ilvl="0" w:tplc="5F302DCA">
      <w:start w:val="1"/>
      <w:numFmt w:val="decimal"/>
      <w:lvlText w:val="%1."/>
      <w:lvlJc w:val="left"/>
      <w:pPr>
        <w:ind w:left="110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>
    <w:nsid w:val="08FE209E"/>
    <w:multiLevelType w:val="multilevel"/>
    <w:tmpl w:val="F446BC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BB7449"/>
    <w:multiLevelType w:val="hybridMultilevel"/>
    <w:tmpl w:val="6546C40E"/>
    <w:lvl w:ilvl="0" w:tplc="D8F8328A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015B95"/>
    <w:multiLevelType w:val="hybridMultilevel"/>
    <w:tmpl w:val="6B7009C4"/>
    <w:lvl w:ilvl="0" w:tplc="98825258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811761"/>
    <w:multiLevelType w:val="hybridMultilevel"/>
    <w:tmpl w:val="45E0FA82"/>
    <w:lvl w:ilvl="0" w:tplc="B2587E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A7664BE"/>
    <w:multiLevelType w:val="hybridMultilevel"/>
    <w:tmpl w:val="E5C0892A"/>
    <w:lvl w:ilvl="0" w:tplc="61DC8E84">
      <w:start w:val="10"/>
      <w:numFmt w:val="decimal"/>
      <w:lvlText w:val="%1"/>
      <w:lvlJc w:val="left"/>
      <w:pPr>
        <w:tabs>
          <w:tab w:val="num" w:pos="819"/>
        </w:tabs>
        <w:ind w:left="81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9"/>
        </w:tabs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9"/>
        </w:tabs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9"/>
        </w:tabs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9"/>
        </w:tabs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9"/>
        </w:tabs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9"/>
        </w:tabs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9"/>
        </w:tabs>
        <w:ind w:left="6459" w:hanging="180"/>
      </w:pPr>
    </w:lvl>
  </w:abstractNum>
  <w:abstractNum w:abstractNumId="6">
    <w:nsid w:val="1E1C60FE"/>
    <w:multiLevelType w:val="hybridMultilevel"/>
    <w:tmpl w:val="6CA0A0F2"/>
    <w:lvl w:ilvl="0" w:tplc="4C443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7B7943"/>
    <w:multiLevelType w:val="hybridMultilevel"/>
    <w:tmpl w:val="8F5644C8"/>
    <w:lvl w:ilvl="0" w:tplc="CF72FB7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>
    <w:nsid w:val="36EB2212"/>
    <w:multiLevelType w:val="hybridMultilevel"/>
    <w:tmpl w:val="F16EC5BC"/>
    <w:lvl w:ilvl="0" w:tplc="1BBAF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8345904"/>
    <w:multiLevelType w:val="hybridMultilevel"/>
    <w:tmpl w:val="F17E2132"/>
    <w:lvl w:ilvl="0" w:tplc="F9C0FE4A">
      <w:start w:val="1"/>
      <w:numFmt w:val="decimal"/>
      <w:lvlText w:val="%1."/>
      <w:lvlJc w:val="left"/>
      <w:pPr>
        <w:ind w:left="1789" w:hanging="108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720CE3"/>
    <w:multiLevelType w:val="hybridMultilevel"/>
    <w:tmpl w:val="E984257C"/>
    <w:lvl w:ilvl="0" w:tplc="DD5223B2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1">
    <w:nsid w:val="3D547A49"/>
    <w:multiLevelType w:val="hybridMultilevel"/>
    <w:tmpl w:val="26BC4378"/>
    <w:lvl w:ilvl="0" w:tplc="DE364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6874D5B"/>
    <w:multiLevelType w:val="hybridMultilevel"/>
    <w:tmpl w:val="26DC3250"/>
    <w:lvl w:ilvl="0" w:tplc="B726DF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80B56E9"/>
    <w:multiLevelType w:val="hybridMultilevel"/>
    <w:tmpl w:val="E6804272"/>
    <w:lvl w:ilvl="0" w:tplc="C906A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A2C6FDB"/>
    <w:multiLevelType w:val="hybridMultilevel"/>
    <w:tmpl w:val="0EC625C2"/>
    <w:lvl w:ilvl="0" w:tplc="AFBEB35E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B9E50CC"/>
    <w:multiLevelType w:val="hybridMultilevel"/>
    <w:tmpl w:val="378C620A"/>
    <w:lvl w:ilvl="0" w:tplc="FB7C6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B03E8A"/>
    <w:multiLevelType w:val="hybridMultilevel"/>
    <w:tmpl w:val="239C7DC0"/>
    <w:lvl w:ilvl="0" w:tplc="4CF26FE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EB6197F"/>
    <w:multiLevelType w:val="hybridMultilevel"/>
    <w:tmpl w:val="C944DC08"/>
    <w:lvl w:ilvl="0" w:tplc="0422000F">
      <w:start w:val="1"/>
      <w:numFmt w:val="decimal"/>
      <w:lvlText w:val="%1."/>
      <w:lvlJc w:val="left"/>
      <w:pPr>
        <w:ind w:left="5039" w:hanging="360"/>
      </w:pPr>
    </w:lvl>
    <w:lvl w:ilvl="1" w:tplc="04220019" w:tentative="1">
      <w:start w:val="1"/>
      <w:numFmt w:val="lowerLetter"/>
      <w:lvlText w:val="%2."/>
      <w:lvlJc w:val="left"/>
      <w:pPr>
        <w:ind w:left="5759" w:hanging="360"/>
      </w:pPr>
    </w:lvl>
    <w:lvl w:ilvl="2" w:tplc="0422001B" w:tentative="1">
      <w:start w:val="1"/>
      <w:numFmt w:val="lowerRoman"/>
      <w:lvlText w:val="%3."/>
      <w:lvlJc w:val="right"/>
      <w:pPr>
        <w:ind w:left="6479" w:hanging="180"/>
      </w:pPr>
    </w:lvl>
    <w:lvl w:ilvl="3" w:tplc="0422000F" w:tentative="1">
      <w:start w:val="1"/>
      <w:numFmt w:val="decimal"/>
      <w:lvlText w:val="%4."/>
      <w:lvlJc w:val="left"/>
      <w:pPr>
        <w:ind w:left="7199" w:hanging="360"/>
      </w:pPr>
    </w:lvl>
    <w:lvl w:ilvl="4" w:tplc="04220019" w:tentative="1">
      <w:start w:val="1"/>
      <w:numFmt w:val="lowerLetter"/>
      <w:lvlText w:val="%5."/>
      <w:lvlJc w:val="left"/>
      <w:pPr>
        <w:ind w:left="7919" w:hanging="360"/>
      </w:pPr>
    </w:lvl>
    <w:lvl w:ilvl="5" w:tplc="0422001B" w:tentative="1">
      <w:start w:val="1"/>
      <w:numFmt w:val="lowerRoman"/>
      <w:lvlText w:val="%6."/>
      <w:lvlJc w:val="right"/>
      <w:pPr>
        <w:ind w:left="8639" w:hanging="180"/>
      </w:pPr>
    </w:lvl>
    <w:lvl w:ilvl="6" w:tplc="0422000F" w:tentative="1">
      <w:start w:val="1"/>
      <w:numFmt w:val="decimal"/>
      <w:lvlText w:val="%7."/>
      <w:lvlJc w:val="left"/>
      <w:pPr>
        <w:ind w:left="9359" w:hanging="360"/>
      </w:pPr>
    </w:lvl>
    <w:lvl w:ilvl="7" w:tplc="04220019" w:tentative="1">
      <w:start w:val="1"/>
      <w:numFmt w:val="lowerLetter"/>
      <w:lvlText w:val="%8."/>
      <w:lvlJc w:val="left"/>
      <w:pPr>
        <w:ind w:left="10079" w:hanging="360"/>
      </w:pPr>
    </w:lvl>
    <w:lvl w:ilvl="8" w:tplc="0422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8">
    <w:nsid w:val="6EDF2C8F"/>
    <w:multiLevelType w:val="hybridMultilevel"/>
    <w:tmpl w:val="5D90E03C"/>
    <w:lvl w:ilvl="0" w:tplc="59E40A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DBE36A1"/>
    <w:multiLevelType w:val="hybridMultilevel"/>
    <w:tmpl w:val="DF601AFC"/>
    <w:lvl w:ilvl="0" w:tplc="D5BC41A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6"/>
  </w:num>
  <w:num w:numId="5">
    <w:abstractNumId w:val="14"/>
  </w:num>
  <w:num w:numId="6">
    <w:abstractNumId w:val="18"/>
  </w:num>
  <w:num w:numId="7">
    <w:abstractNumId w:val="1"/>
  </w:num>
  <w:num w:numId="8">
    <w:abstractNumId w:val="7"/>
  </w:num>
  <w:num w:numId="9">
    <w:abstractNumId w:val="10"/>
  </w:num>
  <w:num w:numId="10">
    <w:abstractNumId w:val="0"/>
  </w:num>
  <w:num w:numId="11">
    <w:abstractNumId w:val="9"/>
  </w:num>
  <w:num w:numId="12">
    <w:abstractNumId w:val="5"/>
  </w:num>
  <w:num w:numId="13">
    <w:abstractNumId w:val="3"/>
  </w:num>
  <w:num w:numId="14">
    <w:abstractNumId w:val="17"/>
  </w:num>
  <w:num w:numId="15">
    <w:abstractNumId w:val="2"/>
  </w:num>
  <w:num w:numId="16">
    <w:abstractNumId w:val="19"/>
  </w:num>
  <w:num w:numId="17">
    <w:abstractNumId w:val="11"/>
  </w:num>
  <w:num w:numId="18">
    <w:abstractNumId w:val="16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846"/>
    <w:rsid w:val="00004B01"/>
    <w:rsid w:val="0002353D"/>
    <w:rsid w:val="000242A1"/>
    <w:rsid w:val="000471AF"/>
    <w:rsid w:val="00054FFF"/>
    <w:rsid w:val="0005642C"/>
    <w:rsid w:val="00075685"/>
    <w:rsid w:val="000A488A"/>
    <w:rsid w:val="000F061A"/>
    <w:rsid w:val="00127039"/>
    <w:rsid w:val="001431CB"/>
    <w:rsid w:val="00143846"/>
    <w:rsid w:val="00151C82"/>
    <w:rsid w:val="00160268"/>
    <w:rsid w:val="001F28CC"/>
    <w:rsid w:val="001F5763"/>
    <w:rsid w:val="002129B3"/>
    <w:rsid w:val="00214ED6"/>
    <w:rsid w:val="00264645"/>
    <w:rsid w:val="002A0F49"/>
    <w:rsid w:val="002B48A5"/>
    <w:rsid w:val="002E1393"/>
    <w:rsid w:val="00300D1D"/>
    <w:rsid w:val="003649D3"/>
    <w:rsid w:val="00393076"/>
    <w:rsid w:val="003F02BC"/>
    <w:rsid w:val="00422B46"/>
    <w:rsid w:val="00432231"/>
    <w:rsid w:val="0046361A"/>
    <w:rsid w:val="005662F3"/>
    <w:rsid w:val="00566887"/>
    <w:rsid w:val="005740B1"/>
    <w:rsid w:val="00594A14"/>
    <w:rsid w:val="005B2378"/>
    <w:rsid w:val="005B66CB"/>
    <w:rsid w:val="005C2949"/>
    <w:rsid w:val="005D1DB2"/>
    <w:rsid w:val="005D1DC1"/>
    <w:rsid w:val="005F76E3"/>
    <w:rsid w:val="00632C5C"/>
    <w:rsid w:val="006514D9"/>
    <w:rsid w:val="006957C1"/>
    <w:rsid w:val="006C15A3"/>
    <w:rsid w:val="006C48E3"/>
    <w:rsid w:val="006C5242"/>
    <w:rsid w:val="006E5323"/>
    <w:rsid w:val="007034FC"/>
    <w:rsid w:val="0070617D"/>
    <w:rsid w:val="007A6531"/>
    <w:rsid w:val="007B13C1"/>
    <w:rsid w:val="007E1281"/>
    <w:rsid w:val="007E327C"/>
    <w:rsid w:val="007F73BB"/>
    <w:rsid w:val="00801336"/>
    <w:rsid w:val="008B17C5"/>
    <w:rsid w:val="00955E5E"/>
    <w:rsid w:val="00A16AD1"/>
    <w:rsid w:val="00A40CEA"/>
    <w:rsid w:val="00A471FA"/>
    <w:rsid w:val="00A52950"/>
    <w:rsid w:val="00A6454C"/>
    <w:rsid w:val="00A74F55"/>
    <w:rsid w:val="00A75858"/>
    <w:rsid w:val="00A94E49"/>
    <w:rsid w:val="00AD1F73"/>
    <w:rsid w:val="00AF26A6"/>
    <w:rsid w:val="00B10DEA"/>
    <w:rsid w:val="00B257C6"/>
    <w:rsid w:val="00B469A4"/>
    <w:rsid w:val="00B67072"/>
    <w:rsid w:val="00B85A37"/>
    <w:rsid w:val="00BD3D74"/>
    <w:rsid w:val="00BF0766"/>
    <w:rsid w:val="00C51330"/>
    <w:rsid w:val="00C72830"/>
    <w:rsid w:val="00C87390"/>
    <w:rsid w:val="00C965A7"/>
    <w:rsid w:val="00CC6D3C"/>
    <w:rsid w:val="00CD6835"/>
    <w:rsid w:val="00CF4426"/>
    <w:rsid w:val="00D003D8"/>
    <w:rsid w:val="00D05C94"/>
    <w:rsid w:val="00D1747B"/>
    <w:rsid w:val="00D254CD"/>
    <w:rsid w:val="00D75ED0"/>
    <w:rsid w:val="00D822D0"/>
    <w:rsid w:val="00D90861"/>
    <w:rsid w:val="00E03A03"/>
    <w:rsid w:val="00E157FF"/>
    <w:rsid w:val="00E52DC9"/>
    <w:rsid w:val="00E565D3"/>
    <w:rsid w:val="00E61CC3"/>
    <w:rsid w:val="00EF4C9B"/>
    <w:rsid w:val="00F409BC"/>
    <w:rsid w:val="00F4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7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1">
    <w:name w:val="s11"/>
    <w:rsid w:val="00C87390"/>
    <w:rPr>
      <w:i/>
      <w:iCs/>
    </w:rPr>
  </w:style>
  <w:style w:type="character" w:styleId="a3">
    <w:name w:val="Hyperlink"/>
    <w:rsid w:val="00C87390"/>
    <w:rPr>
      <w:color w:val="0000FF"/>
      <w:u w:val="single"/>
    </w:rPr>
  </w:style>
  <w:style w:type="character" w:customStyle="1" w:styleId="hpsalt-edited">
    <w:name w:val="hps alt-edited"/>
    <w:basedOn w:val="a0"/>
    <w:rsid w:val="00C87390"/>
  </w:style>
  <w:style w:type="character" w:customStyle="1" w:styleId="hps">
    <w:name w:val="hps"/>
    <w:basedOn w:val="a0"/>
    <w:rsid w:val="00C87390"/>
  </w:style>
  <w:style w:type="character" w:customStyle="1" w:styleId="hpsatn">
    <w:name w:val="hps atn"/>
    <w:basedOn w:val="a0"/>
    <w:rsid w:val="00C87390"/>
  </w:style>
  <w:style w:type="paragraph" w:styleId="a4">
    <w:name w:val="header"/>
    <w:basedOn w:val="a"/>
    <w:link w:val="a5"/>
    <w:rsid w:val="00C87390"/>
    <w:pPr>
      <w:tabs>
        <w:tab w:val="center" w:pos="4819"/>
        <w:tab w:val="right" w:pos="9639"/>
      </w:tabs>
      <w:spacing w:line="240" w:lineRule="auto"/>
    </w:pPr>
    <w:rPr>
      <w:rFonts w:eastAsia="Times New Roman" w:cs="Times New Roman"/>
      <w:sz w:val="24"/>
      <w:szCs w:val="24"/>
      <w:lang w:eastAsia="uk-UA"/>
    </w:rPr>
  </w:style>
  <w:style w:type="character" w:customStyle="1" w:styleId="a5">
    <w:name w:val="Верхний колонтитул Знак"/>
    <w:basedOn w:val="a0"/>
    <w:link w:val="a4"/>
    <w:rsid w:val="00C87390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page number"/>
    <w:basedOn w:val="a0"/>
    <w:rsid w:val="00C87390"/>
  </w:style>
  <w:style w:type="character" w:customStyle="1" w:styleId="alt-edited">
    <w:name w:val="alt-edited"/>
    <w:basedOn w:val="a0"/>
    <w:rsid w:val="00C87390"/>
  </w:style>
  <w:style w:type="paragraph" w:styleId="a7">
    <w:name w:val="Balloon Text"/>
    <w:basedOn w:val="a"/>
    <w:link w:val="a8"/>
    <w:uiPriority w:val="99"/>
    <w:semiHidden/>
    <w:unhideWhenUsed/>
    <w:rsid w:val="00C873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739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3D74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C51330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1330"/>
    <w:rPr>
      <w:rFonts w:ascii="Times New Roman" w:hAnsi="Times New Roman"/>
      <w:sz w:val="28"/>
    </w:rPr>
  </w:style>
  <w:style w:type="table" w:styleId="ac">
    <w:name w:val="Table Grid"/>
    <w:basedOn w:val="a1"/>
    <w:uiPriority w:val="59"/>
    <w:rsid w:val="00BF0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1"/>
    <w:qFormat/>
    <w:rsid w:val="001431CB"/>
    <w:pPr>
      <w:overflowPunct w:val="0"/>
      <w:autoSpaceDE w:val="0"/>
      <w:autoSpaceDN w:val="0"/>
      <w:adjustRightInd w:val="0"/>
      <w:spacing w:after="120" w:line="240" w:lineRule="auto"/>
      <w:ind w:firstLine="0"/>
      <w:jc w:val="left"/>
      <w:textAlignment w:val="baseline"/>
    </w:pPr>
    <w:rPr>
      <w:rFonts w:eastAsia="Times New Roman" w:cs="Times New Roman"/>
      <w:color w:val="000000"/>
      <w:szCs w:val="28"/>
      <w:lang w:val="en-US" w:eastAsia="ru-RU"/>
    </w:rPr>
  </w:style>
  <w:style w:type="character" w:customStyle="1" w:styleId="ae">
    <w:name w:val="Основной текст Знак"/>
    <w:basedOn w:val="a0"/>
    <w:link w:val="ad"/>
    <w:uiPriority w:val="1"/>
    <w:rsid w:val="001431CB"/>
    <w:rPr>
      <w:rFonts w:ascii="Times New Roman" w:eastAsia="Times New Roman" w:hAnsi="Times New Roman" w:cs="Times New Roman"/>
      <w:color w:val="000000"/>
      <w:sz w:val="28"/>
      <w:szCs w:val="28"/>
      <w:lang w:val="en-US" w:eastAsia="ru-RU"/>
    </w:rPr>
  </w:style>
  <w:style w:type="paragraph" w:styleId="af">
    <w:name w:val="Normal (Web)"/>
    <w:basedOn w:val="a"/>
    <w:uiPriority w:val="99"/>
    <w:semiHidden/>
    <w:unhideWhenUsed/>
    <w:rsid w:val="0002353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uk-UA"/>
    </w:rPr>
  </w:style>
  <w:style w:type="paragraph" w:customStyle="1" w:styleId="style129">
    <w:name w:val="style129"/>
    <w:basedOn w:val="a"/>
    <w:rsid w:val="005C2949"/>
    <w:pPr>
      <w:ind w:firstLine="900"/>
    </w:pPr>
    <w:rPr>
      <w:rFonts w:eastAsia="Times New Roman" w:cs="Times New Roman"/>
      <w:color w:val="000000"/>
      <w:sz w:val="27"/>
      <w:szCs w:val="27"/>
      <w:lang w:val="ru-RU" w:eastAsia="ru-RU"/>
    </w:rPr>
  </w:style>
  <w:style w:type="paragraph" w:customStyle="1" w:styleId="af0">
    <w:name w:val="Дисертаційний"/>
    <w:basedOn w:val="a"/>
    <w:rsid w:val="00E61CC3"/>
    <w:pPr>
      <w:suppressAutoHyphens/>
    </w:pPr>
    <w:rPr>
      <w:rFonts w:eastAsia="Times New Roman" w:cs="Times New Roman"/>
      <w:szCs w:val="28"/>
      <w:lang w:eastAsia="ru-RU"/>
    </w:rPr>
  </w:style>
  <w:style w:type="character" w:customStyle="1" w:styleId="2">
    <w:name w:val="Основной текст (2)_"/>
    <w:link w:val="20"/>
    <w:rsid w:val="00A74F55"/>
    <w:rPr>
      <w:b/>
      <w:bCs/>
      <w:spacing w:val="-8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4F55"/>
    <w:pPr>
      <w:widowControl w:val="0"/>
      <w:shd w:val="clear" w:color="auto" w:fill="FFFFFF"/>
      <w:spacing w:line="480" w:lineRule="exact"/>
      <w:ind w:hanging="280"/>
      <w:jc w:val="center"/>
    </w:pPr>
    <w:rPr>
      <w:rFonts w:asciiTheme="minorHAnsi" w:hAnsiTheme="minorHAnsi"/>
      <w:b/>
      <w:bCs/>
      <w:spacing w:val="-8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7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1">
    <w:name w:val="s11"/>
    <w:rsid w:val="00C87390"/>
    <w:rPr>
      <w:i/>
      <w:iCs/>
    </w:rPr>
  </w:style>
  <w:style w:type="character" w:styleId="a3">
    <w:name w:val="Hyperlink"/>
    <w:rsid w:val="00C87390"/>
    <w:rPr>
      <w:color w:val="0000FF"/>
      <w:u w:val="single"/>
    </w:rPr>
  </w:style>
  <w:style w:type="character" w:customStyle="1" w:styleId="hpsalt-edited">
    <w:name w:val="hps alt-edited"/>
    <w:basedOn w:val="a0"/>
    <w:rsid w:val="00C87390"/>
  </w:style>
  <w:style w:type="character" w:customStyle="1" w:styleId="hps">
    <w:name w:val="hps"/>
    <w:basedOn w:val="a0"/>
    <w:rsid w:val="00C87390"/>
  </w:style>
  <w:style w:type="character" w:customStyle="1" w:styleId="hpsatn">
    <w:name w:val="hps atn"/>
    <w:basedOn w:val="a0"/>
    <w:rsid w:val="00C87390"/>
  </w:style>
  <w:style w:type="paragraph" w:styleId="a4">
    <w:name w:val="header"/>
    <w:basedOn w:val="a"/>
    <w:link w:val="a5"/>
    <w:rsid w:val="00C87390"/>
    <w:pPr>
      <w:tabs>
        <w:tab w:val="center" w:pos="4819"/>
        <w:tab w:val="right" w:pos="9639"/>
      </w:tabs>
      <w:spacing w:line="240" w:lineRule="auto"/>
    </w:pPr>
    <w:rPr>
      <w:rFonts w:eastAsia="Times New Roman" w:cs="Times New Roman"/>
      <w:sz w:val="24"/>
      <w:szCs w:val="24"/>
      <w:lang w:eastAsia="uk-UA"/>
    </w:rPr>
  </w:style>
  <w:style w:type="character" w:customStyle="1" w:styleId="a5">
    <w:name w:val="Верхний колонтитул Знак"/>
    <w:basedOn w:val="a0"/>
    <w:link w:val="a4"/>
    <w:rsid w:val="00C87390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page number"/>
    <w:basedOn w:val="a0"/>
    <w:rsid w:val="00C87390"/>
  </w:style>
  <w:style w:type="character" w:customStyle="1" w:styleId="alt-edited">
    <w:name w:val="alt-edited"/>
    <w:basedOn w:val="a0"/>
    <w:rsid w:val="00C87390"/>
  </w:style>
  <w:style w:type="paragraph" w:styleId="a7">
    <w:name w:val="Balloon Text"/>
    <w:basedOn w:val="a"/>
    <w:link w:val="a8"/>
    <w:uiPriority w:val="99"/>
    <w:semiHidden/>
    <w:unhideWhenUsed/>
    <w:rsid w:val="00C873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739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3D74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C51330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1330"/>
    <w:rPr>
      <w:rFonts w:ascii="Times New Roman" w:hAnsi="Times New Roman"/>
      <w:sz w:val="28"/>
    </w:rPr>
  </w:style>
  <w:style w:type="table" w:styleId="ac">
    <w:name w:val="Table Grid"/>
    <w:basedOn w:val="a1"/>
    <w:uiPriority w:val="59"/>
    <w:rsid w:val="00BF0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1"/>
    <w:qFormat/>
    <w:rsid w:val="001431CB"/>
    <w:pPr>
      <w:overflowPunct w:val="0"/>
      <w:autoSpaceDE w:val="0"/>
      <w:autoSpaceDN w:val="0"/>
      <w:adjustRightInd w:val="0"/>
      <w:spacing w:after="120" w:line="240" w:lineRule="auto"/>
      <w:ind w:firstLine="0"/>
      <w:jc w:val="left"/>
      <w:textAlignment w:val="baseline"/>
    </w:pPr>
    <w:rPr>
      <w:rFonts w:eastAsia="Times New Roman" w:cs="Times New Roman"/>
      <w:color w:val="000000"/>
      <w:szCs w:val="28"/>
      <w:lang w:val="en-US" w:eastAsia="ru-RU"/>
    </w:rPr>
  </w:style>
  <w:style w:type="character" w:customStyle="1" w:styleId="ae">
    <w:name w:val="Основной текст Знак"/>
    <w:basedOn w:val="a0"/>
    <w:link w:val="ad"/>
    <w:uiPriority w:val="1"/>
    <w:rsid w:val="001431CB"/>
    <w:rPr>
      <w:rFonts w:ascii="Times New Roman" w:eastAsia="Times New Roman" w:hAnsi="Times New Roman" w:cs="Times New Roman"/>
      <w:color w:val="000000"/>
      <w:sz w:val="28"/>
      <w:szCs w:val="28"/>
      <w:lang w:val="en-US" w:eastAsia="ru-RU"/>
    </w:rPr>
  </w:style>
  <w:style w:type="paragraph" w:styleId="af">
    <w:name w:val="Normal (Web)"/>
    <w:basedOn w:val="a"/>
    <w:uiPriority w:val="99"/>
    <w:semiHidden/>
    <w:unhideWhenUsed/>
    <w:rsid w:val="0002353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uk-UA"/>
    </w:rPr>
  </w:style>
  <w:style w:type="paragraph" w:customStyle="1" w:styleId="style129">
    <w:name w:val="style129"/>
    <w:basedOn w:val="a"/>
    <w:rsid w:val="005C2949"/>
    <w:pPr>
      <w:ind w:firstLine="900"/>
    </w:pPr>
    <w:rPr>
      <w:rFonts w:eastAsia="Times New Roman" w:cs="Times New Roman"/>
      <w:color w:val="000000"/>
      <w:sz w:val="27"/>
      <w:szCs w:val="27"/>
      <w:lang w:val="ru-RU" w:eastAsia="ru-RU"/>
    </w:rPr>
  </w:style>
  <w:style w:type="paragraph" w:customStyle="1" w:styleId="af0">
    <w:name w:val="Дисертаційний"/>
    <w:basedOn w:val="a"/>
    <w:rsid w:val="00E61CC3"/>
    <w:pPr>
      <w:suppressAutoHyphens/>
    </w:pPr>
    <w:rPr>
      <w:rFonts w:eastAsia="Times New Roman" w:cs="Times New Roman"/>
      <w:szCs w:val="28"/>
      <w:lang w:eastAsia="ru-RU"/>
    </w:rPr>
  </w:style>
  <w:style w:type="character" w:customStyle="1" w:styleId="2">
    <w:name w:val="Основной текст (2)_"/>
    <w:link w:val="20"/>
    <w:rsid w:val="00A74F55"/>
    <w:rPr>
      <w:b/>
      <w:bCs/>
      <w:spacing w:val="-8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4F55"/>
    <w:pPr>
      <w:widowControl w:val="0"/>
      <w:shd w:val="clear" w:color="auto" w:fill="FFFFFF"/>
      <w:spacing w:line="480" w:lineRule="exact"/>
      <w:ind w:hanging="280"/>
      <w:jc w:val="center"/>
    </w:pPr>
    <w:rPr>
      <w:rFonts w:asciiTheme="minorHAnsi" w:hAnsiTheme="minorHAnsi"/>
      <w:b/>
      <w:bCs/>
      <w:spacing w:val="-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C14FB-A501-4FB4-8969-38A322F5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7</Pages>
  <Words>9177</Words>
  <Characters>5232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VDM</dc:creator>
  <cp:lastModifiedBy>Lab_402</cp:lastModifiedBy>
  <cp:revision>28</cp:revision>
  <cp:lastPrinted>2017-02-11T12:09:00Z</cp:lastPrinted>
  <dcterms:created xsi:type="dcterms:W3CDTF">2017-02-13T11:19:00Z</dcterms:created>
  <dcterms:modified xsi:type="dcterms:W3CDTF">2018-12-26T08:17:00Z</dcterms:modified>
</cp:coreProperties>
</file>