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90" w:rsidRPr="00075685" w:rsidRDefault="00C87390" w:rsidP="00C51330">
      <w:pPr>
        <w:widowControl w:val="0"/>
        <w:autoSpaceDE w:val="0"/>
        <w:autoSpaceDN w:val="0"/>
        <w:adjustRightInd w:val="0"/>
        <w:spacing w:line="240" w:lineRule="auto"/>
        <w:ind w:firstLine="708"/>
        <w:jc w:val="center"/>
        <w:rPr>
          <w:rFonts w:cs="Times New Roman"/>
          <w:b/>
          <w:color w:val="000000" w:themeColor="text1"/>
          <w:szCs w:val="28"/>
        </w:rPr>
      </w:pPr>
      <w:r w:rsidRPr="00075685">
        <w:rPr>
          <w:rFonts w:cs="Times New Roman"/>
          <w:b/>
          <w:color w:val="000000" w:themeColor="text1"/>
          <w:szCs w:val="28"/>
        </w:rPr>
        <w:t>ЗАГАЛЬНА ХАРАКТЕРИСТИКА РОБОТИ</w:t>
      </w:r>
    </w:p>
    <w:p w:rsidR="00C87390" w:rsidRPr="00E61CC3" w:rsidRDefault="00C87390" w:rsidP="00C51330">
      <w:pPr>
        <w:widowControl w:val="0"/>
        <w:autoSpaceDE w:val="0"/>
        <w:autoSpaceDN w:val="0"/>
        <w:adjustRightInd w:val="0"/>
        <w:spacing w:line="240" w:lineRule="auto"/>
        <w:ind w:firstLine="708"/>
        <w:rPr>
          <w:rFonts w:cs="Times New Roman"/>
          <w:b/>
          <w:color w:val="000000" w:themeColor="text1"/>
          <w:szCs w:val="28"/>
          <w:highlight w:val="yellow"/>
        </w:rPr>
      </w:pPr>
    </w:p>
    <w:p w:rsidR="00E61CC3" w:rsidRPr="000D1C61" w:rsidRDefault="00E61CC3" w:rsidP="00E61CC3">
      <w:pPr>
        <w:spacing w:line="240" w:lineRule="auto"/>
      </w:pPr>
      <w:r w:rsidRPr="000D1C61">
        <w:rPr>
          <w:b/>
        </w:rPr>
        <w:t>Актуальність роботи.</w:t>
      </w:r>
      <w:r w:rsidRPr="000D1C61">
        <w:t xml:space="preserve"> Найбільш широке застосування сонячна енергетика знайшла у системах теплопостачання. Вони слугують для гарячого водопостачання, опалення та інших потреб, що дозволяє значно зменшити використання традиційних паливних ресурсів.</w:t>
      </w:r>
    </w:p>
    <w:p w:rsidR="00E61CC3" w:rsidRPr="000D1C61" w:rsidRDefault="00E61CC3" w:rsidP="00E61CC3">
      <w:pPr>
        <w:spacing w:line="240" w:lineRule="auto"/>
      </w:pPr>
      <w:r w:rsidRPr="000D1C61">
        <w:t>Сучасною тенденцією є швидке розширення сфер використання сонячної електроенергетики як для централізованого вироблення електроенергії на сонячних електростанціях, так і в індивідуальних системах електропостачання громадських і власних будівель.</w:t>
      </w:r>
    </w:p>
    <w:p w:rsidR="00E61CC3" w:rsidRPr="000D1C61" w:rsidRDefault="00E61CC3" w:rsidP="00E61CC3">
      <w:pPr>
        <w:spacing w:line="240" w:lineRule="auto"/>
      </w:pPr>
      <w:r w:rsidRPr="000D1C61">
        <w:t>У країнах, де має місце високий рівень розвитку сонячної енергетики, існують відповідні державні програми, які забезпечують сприятливі умови, в тому числі економічні, для її використання і розвитку.</w:t>
      </w:r>
    </w:p>
    <w:p w:rsidR="00E61CC3" w:rsidRPr="000D1C61" w:rsidRDefault="00E61CC3" w:rsidP="00E61CC3">
      <w:pPr>
        <w:spacing w:line="240" w:lineRule="auto"/>
      </w:pPr>
      <w:r w:rsidRPr="000D1C61">
        <w:t xml:space="preserve">У Німеччині, яка лідирує в ЄС за сумарною потужністю сонячних установок, використання системи сонячного теплопостачання, наприклад для опалення, супроводжується підсиленням теплозахисту будівель, утилізацією теплових викидів і в цілому зниженням енерговитрат. Так, застосування </w:t>
      </w:r>
      <w:proofErr w:type="spellStart"/>
      <w:r w:rsidRPr="000D1C61">
        <w:t>сонячно-теплопомпової</w:t>
      </w:r>
      <w:proofErr w:type="spellEnd"/>
      <w:r w:rsidRPr="000D1C61">
        <w:t xml:space="preserve"> системи теплопостачання індивідуальних житлових домів з вакуумними сонячними колекторами забезпечує до 70 % енергоспоживання.</w:t>
      </w:r>
    </w:p>
    <w:p w:rsidR="00E61CC3" w:rsidRPr="000D1C61" w:rsidRDefault="00E61CC3" w:rsidP="00E61CC3">
      <w:pPr>
        <w:spacing w:line="240" w:lineRule="auto"/>
      </w:pPr>
      <w:r w:rsidRPr="000D1C61">
        <w:t>Загальна площа сонячних колекторів в 2008 р. склала, наприклад, в Ізраїлі – 3,5 млн. м</w:t>
      </w:r>
      <w:r w:rsidRPr="000D1C61">
        <w:rPr>
          <w:vertAlign w:val="superscript"/>
        </w:rPr>
        <w:t>2</w:t>
      </w:r>
      <w:r w:rsidRPr="000D1C61">
        <w:t xml:space="preserve"> (більше 80% води нагрівається сонячною енергією), в США – більше 10 млн. м</w:t>
      </w:r>
      <w:r w:rsidRPr="000D1C61">
        <w:rPr>
          <w:vertAlign w:val="superscript"/>
        </w:rPr>
        <w:t>2</w:t>
      </w:r>
      <w:r w:rsidRPr="000D1C61">
        <w:t>, в Японії – 8 млн. м</w:t>
      </w:r>
      <w:r w:rsidRPr="000D1C61">
        <w:rPr>
          <w:vertAlign w:val="superscript"/>
        </w:rPr>
        <w:t>2</w:t>
      </w:r>
      <w:r w:rsidRPr="000D1C61">
        <w:t>. Більше половини сонячних колекторів у світі – в Китаї. Основними споживачами сонячної енергії є також Швеція, Данія, Німеччина, Іспанія, Індія та інші країни.</w:t>
      </w:r>
    </w:p>
    <w:p w:rsidR="00E61CC3" w:rsidRPr="000D1C61" w:rsidRDefault="00E61CC3" w:rsidP="00E61CC3">
      <w:pPr>
        <w:spacing w:line="240" w:lineRule="auto"/>
      </w:pPr>
      <w:r w:rsidRPr="000D1C61">
        <w:t xml:space="preserve">У теперішній час біля 7 млн. будинків у світі обладнано сонячними батареями. Сонячна енергія широко використовується для виробництва </w:t>
      </w:r>
    </w:p>
    <w:p w:rsidR="00E61CC3" w:rsidRPr="000D1C61" w:rsidRDefault="00E61CC3" w:rsidP="00E61CC3">
      <w:pPr>
        <w:spacing w:line="240" w:lineRule="auto"/>
      </w:pPr>
      <w:r w:rsidRPr="000D1C61">
        <w:t>електроенергії, яка передається в енергосистему, а також для децентралізованого електропостачання окремих населених пунктів, фермерських господарств, островів, морських і космічних станцій.</w:t>
      </w:r>
    </w:p>
    <w:p w:rsidR="00E61CC3" w:rsidRPr="000D1C61" w:rsidRDefault="00E61CC3" w:rsidP="00E61CC3">
      <w:pPr>
        <w:spacing w:line="240" w:lineRule="auto"/>
      </w:pPr>
      <w:r w:rsidRPr="000D1C61">
        <w:t>У 2004 р. в світі встановлена потужність сонячних теплових електростанцій склала 0,4 млн. кВт, а сонячних колекторів для теплопостачання – 77 млн. кВт (теплових).</w:t>
      </w:r>
    </w:p>
    <w:p w:rsidR="00E61CC3" w:rsidRPr="000D1C61" w:rsidRDefault="00E61CC3" w:rsidP="00E61CC3">
      <w:pPr>
        <w:spacing w:line="240" w:lineRule="auto"/>
      </w:pPr>
      <w:r w:rsidRPr="000D1C61">
        <w:t>За прогнозами саме в ХХІ ст. відбудеться стрімке зростання використання сонячної енергії, і сонячна енергетика може стати одним з основних джерел відновлювальної енергії.</w:t>
      </w:r>
    </w:p>
    <w:p w:rsidR="00E61CC3" w:rsidRPr="000D1C61" w:rsidRDefault="00E61CC3" w:rsidP="00E61CC3">
      <w:pPr>
        <w:spacing w:line="240" w:lineRule="auto"/>
      </w:pPr>
      <w:r w:rsidRPr="000D1C61">
        <w:t>Щорічно в Україні виробництво фотоелектричних елементів складає біля 150 МВт, більша частина яких експортується. Існує також досвід створення сонячних електрогенераторів на основі термодинамічного методу перетворення сонячного випромінювання в електричну енергію, однак результати експлуатації сонячної електростанції потужністю 5 МВт (СЕС-5) в Криму не дали підстав для впровадження цього обладнання в Україні.</w:t>
      </w:r>
    </w:p>
    <w:p w:rsidR="00E61CC3" w:rsidRPr="000D1C61" w:rsidRDefault="00E61CC3" w:rsidP="00E61CC3">
      <w:pPr>
        <w:spacing w:line="240" w:lineRule="auto"/>
      </w:pPr>
      <w:r w:rsidRPr="000D1C61">
        <w:t>Загальна площа сонячних колекторів в Україні в 2008 р. склала біля 45 тис. м</w:t>
      </w:r>
      <w:r w:rsidRPr="000D1C61">
        <w:rPr>
          <w:vertAlign w:val="superscript"/>
        </w:rPr>
        <w:t>2</w:t>
      </w:r>
      <w:r w:rsidRPr="000D1C61">
        <w:t xml:space="preserve">. У кліматичних умовах України ефективним є використання сонячних </w:t>
      </w:r>
      <w:r w:rsidRPr="000D1C61">
        <w:lastRenderedPageBreak/>
        <w:t>колекторів для децентралізованого теплопостачання, нагрівання повітря, висушування зерна тощо.</w:t>
      </w:r>
    </w:p>
    <w:p w:rsidR="00E61CC3" w:rsidRPr="000D1C61" w:rsidRDefault="00E61CC3" w:rsidP="00E61CC3">
      <w:pPr>
        <w:spacing w:line="240" w:lineRule="auto"/>
      </w:pPr>
      <w:r w:rsidRPr="000D1C61">
        <w:t>В Україні існують достатньо сприятливі умови для використання сонячної енергії. Річний технічно досяжний енергетичний потенціал сонячної енергії в Україні еквівалентний 6 млн. т у. п., його використання дозволило б замінити біля 5 млрд. м</w:t>
      </w:r>
      <w:r w:rsidRPr="000D1C61">
        <w:rPr>
          <w:vertAlign w:val="superscript"/>
        </w:rPr>
        <w:t>3</w:t>
      </w:r>
      <w:r w:rsidRPr="000D1C61">
        <w:t xml:space="preserve"> природного газу.</w:t>
      </w:r>
    </w:p>
    <w:p w:rsidR="00E61CC3" w:rsidRPr="000D1C61" w:rsidRDefault="00E61CC3" w:rsidP="00E61CC3">
      <w:pPr>
        <w:spacing w:line="240" w:lineRule="auto"/>
      </w:pPr>
      <w:r w:rsidRPr="000D1C61">
        <w:t>Середньорічна кількість сумарної сонячної радіації, що потрапляє на 1 м</w:t>
      </w:r>
      <w:r w:rsidRPr="000D1C61">
        <w:rPr>
          <w:vertAlign w:val="superscript"/>
        </w:rPr>
        <w:t>2</w:t>
      </w:r>
      <w:r w:rsidRPr="000D1C61">
        <w:t xml:space="preserve"> поверхні, на території України знаходиться в межах від 1070 </w:t>
      </w:r>
      <w:proofErr w:type="spellStart"/>
      <w:r w:rsidRPr="000D1C61">
        <w:t>кВт·год</w:t>
      </w:r>
      <w:proofErr w:type="spellEnd"/>
      <w:r w:rsidRPr="000D1C61">
        <w:t>/м</w:t>
      </w:r>
      <w:r w:rsidRPr="000D1C61">
        <w:rPr>
          <w:vertAlign w:val="superscript"/>
        </w:rPr>
        <w:t>2</w:t>
      </w:r>
      <w:r w:rsidRPr="000D1C61">
        <w:t xml:space="preserve"> в її північній частині до 1400 </w:t>
      </w:r>
      <w:proofErr w:type="spellStart"/>
      <w:r w:rsidRPr="000D1C61">
        <w:t>кВт·год</w:t>
      </w:r>
      <w:proofErr w:type="spellEnd"/>
      <w:r w:rsidRPr="000D1C61">
        <w:t>/м</w:t>
      </w:r>
      <w:r w:rsidRPr="000D1C61">
        <w:rPr>
          <w:vertAlign w:val="superscript"/>
        </w:rPr>
        <w:t>2</w:t>
      </w:r>
      <w:r w:rsidRPr="000D1C61">
        <w:t xml:space="preserve"> і вище на півдні України.</w:t>
      </w:r>
    </w:p>
    <w:p w:rsidR="00E61CC3" w:rsidRDefault="00E61CC3" w:rsidP="00E61CC3">
      <w:pPr>
        <w:tabs>
          <w:tab w:val="left" w:leader="dot" w:pos="-7513"/>
        </w:tabs>
        <w:spacing w:line="240" w:lineRule="auto"/>
      </w:pPr>
      <w:r w:rsidRPr="000D1C61">
        <w:t xml:space="preserve">Саме тому </w:t>
      </w:r>
      <w:r w:rsidRPr="000D1C61">
        <w:rPr>
          <w:b/>
        </w:rPr>
        <w:t>метою даної роботи</w:t>
      </w:r>
      <w:r w:rsidRPr="000D1C61">
        <w:t xml:space="preserve"> стало визначення геометрії розташування геліостатів для забезпечення максимальної енергоефективності СЕС при мінімальній площі поля геліостатів та висоті вежі.</w:t>
      </w:r>
    </w:p>
    <w:p w:rsidR="00E61CC3" w:rsidRPr="000D1C61" w:rsidRDefault="00E61CC3" w:rsidP="00E61CC3">
      <w:pPr>
        <w:tabs>
          <w:tab w:val="left" w:leader="dot" w:pos="-7513"/>
        </w:tabs>
        <w:spacing w:line="240" w:lineRule="auto"/>
        <w:rPr>
          <w:b/>
          <w:lang w:eastAsia="uk-UA"/>
        </w:rPr>
      </w:pPr>
      <w:r w:rsidRPr="000D1C61">
        <w:rPr>
          <w:lang w:eastAsia="uk-UA"/>
        </w:rPr>
        <w:t>Для</w:t>
      </w:r>
      <w:r w:rsidRPr="000D1C61">
        <w:rPr>
          <w:sz w:val="27"/>
          <w:szCs w:val="27"/>
          <w:lang w:eastAsia="uk-UA"/>
        </w:rPr>
        <w:t xml:space="preserve"> </w:t>
      </w:r>
      <w:r w:rsidRPr="000D1C61">
        <w:rPr>
          <w:lang w:eastAsia="uk-UA"/>
        </w:rPr>
        <w:t>досягнення</w:t>
      </w:r>
      <w:r w:rsidRPr="000D1C61">
        <w:rPr>
          <w:sz w:val="27"/>
          <w:szCs w:val="27"/>
          <w:lang w:eastAsia="uk-UA"/>
        </w:rPr>
        <w:t xml:space="preserve"> </w:t>
      </w:r>
      <w:r w:rsidRPr="000D1C61">
        <w:rPr>
          <w:lang w:eastAsia="uk-UA"/>
        </w:rPr>
        <w:t>поставленої</w:t>
      </w:r>
      <w:r w:rsidRPr="000D1C61">
        <w:rPr>
          <w:sz w:val="27"/>
          <w:szCs w:val="27"/>
          <w:lang w:eastAsia="uk-UA"/>
        </w:rPr>
        <w:t xml:space="preserve"> </w:t>
      </w:r>
      <w:r w:rsidRPr="000D1C61">
        <w:rPr>
          <w:lang w:eastAsia="uk-UA"/>
        </w:rPr>
        <w:t>мети</w:t>
      </w:r>
      <w:r w:rsidRPr="000D1C61">
        <w:rPr>
          <w:sz w:val="27"/>
          <w:szCs w:val="27"/>
          <w:lang w:eastAsia="uk-UA"/>
        </w:rPr>
        <w:t xml:space="preserve"> </w:t>
      </w:r>
      <w:r w:rsidRPr="000D1C61">
        <w:rPr>
          <w:lang w:eastAsia="uk-UA"/>
        </w:rPr>
        <w:t>в</w:t>
      </w:r>
      <w:r w:rsidRPr="000D1C61">
        <w:rPr>
          <w:sz w:val="27"/>
          <w:szCs w:val="27"/>
          <w:lang w:eastAsia="uk-UA"/>
        </w:rPr>
        <w:t xml:space="preserve"> </w:t>
      </w:r>
      <w:r w:rsidRPr="000D1C61">
        <w:rPr>
          <w:lang w:eastAsia="uk-UA"/>
        </w:rPr>
        <w:t>роботі</w:t>
      </w:r>
      <w:r w:rsidRPr="000D1C61">
        <w:rPr>
          <w:sz w:val="27"/>
          <w:szCs w:val="27"/>
          <w:lang w:eastAsia="uk-UA"/>
        </w:rPr>
        <w:t xml:space="preserve"> </w:t>
      </w:r>
      <w:r w:rsidRPr="000D1C61">
        <w:rPr>
          <w:lang w:eastAsia="uk-UA"/>
        </w:rPr>
        <w:t>вирішуються</w:t>
      </w:r>
      <w:r w:rsidRPr="000D1C61">
        <w:rPr>
          <w:sz w:val="27"/>
          <w:szCs w:val="27"/>
          <w:lang w:eastAsia="uk-UA"/>
        </w:rPr>
        <w:t xml:space="preserve"> </w:t>
      </w:r>
      <w:r w:rsidRPr="000D1C61">
        <w:rPr>
          <w:lang w:eastAsia="uk-UA"/>
        </w:rPr>
        <w:t xml:space="preserve">наступні </w:t>
      </w:r>
      <w:r w:rsidRPr="000D1C61">
        <w:rPr>
          <w:b/>
          <w:lang w:eastAsia="uk-UA"/>
        </w:rPr>
        <w:t>завдання:</w:t>
      </w:r>
    </w:p>
    <w:p w:rsidR="00E61CC3" w:rsidRPr="000D1C61" w:rsidRDefault="00E61CC3" w:rsidP="00E61CC3">
      <w:pPr>
        <w:numPr>
          <w:ilvl w:val="0"/>
          <w:numId w:val="16"/>
        </w:numPr>
        <w:tabs>
          <w:tab w:val="left" w:leader="dot" w:pos="-7513"/>
        </w:tabs>
        <w:overflowPunct w:val="0"/>
        <w:autoSpaceDE w:val="0"/>
        <w:autoSpaceDN w:val="0"/>
        <w:adjustRightInd w:val="0"/>
        <w:spacing w:line="240" w:lineRule="auto"/>
        <w:textAlignment w:val="baseline"/>
      </w:pPr>
      <w:r w:rsidRPr="000D1C61">
        <w:t>проведено дослідження СЕС та її основних систем;</w:t>
      </w:r>
    </w:p>
    <w:p w:rsidR="00E61CC3" w:rsidRPr="000D1C61" w:rsidRDefault="00E61CC3" w:rsidP="00E61CC3">
      <w:pPr>
        <w:numPr>
          <w:ilvl w:val="0"/>
          <w:numId w:val="16"/>
        </w:numPr>
        <w:tabs>
          <w:tab w:val="left" w:leader="dot" w:pos="-7513"/>
        </w:tabs>
        <w:overflowPunct w:val="0"/>
        <w:autoSpaceDE w:val="0"/>
        <w:autoSpaceDN w:val="0"/>
        <w:adjustRightInd w:val="0"/>
        <w:spacing w:line="240" w:lineRule="auto"/>
        <w:textAlignment w:val="baseline"/>
      </w:pPr>
      <w:r w:rsidRPr="000D1C61">
        <w:t>проведено аналіз геометричних і кінематичних особливостей поля геліостатів СЕС;</w:t>
      </w:r>
    </w:p>
    <w:p w:rsidR="00E61CC3" w:rsidRPr="000D1C61" w:rsidRDefault="00E61CC3" w:rsidP="00E61CC3">
      <w:pPr>
        <w:numPr>
          <w:ilvl w:val="0"/>
          <w:numId w:val="16"/>
        </w:numPr>
        <w:tabs>
          <w:tab w:val="left" w:leader="dot" w:pos="-7513"/>
        </w:tabs>
        <w:overflowPunct w:val="0"/>
        <w:autoSpaceDE w:val="0"/>
        <w:autoSpaceDN w:val="0"/>
        <w:adjustRightInd w:val="0"/>
        <w:spacing w:line="240" w:lineRule="auto"/>
        <w:textAlignment w:val="baseline"/>
      </w:pPr>
      <w:r w:rsidRPr="000D1C61">
        <w:t>проведено аналіз концентратор СЕС у формі поля</w:t>
      </w:r>
      <w:r w:rsidRPr="000D1C61">
        <w:rPr>
          <w:b/>
        </w:rPr>
        <w:t xml:space="preserve"> </w:t>
      </w:r>
      <w:r w:rsidRPr="000D1C61">
        <w:t>геліостатів та його компонування;</w:t>
      </w:r>
    </w:p>
    <w:p w:rsidR="00E61CC3" w:rsidRPr="000D1C61" w:rsidRDefault="00E61CC3" w:rsidP="00E61CC3">
      <w:pPr>
        <w:numPr>
          <w:ilvl w:val="0"/>
          <w:numId w:val="16"/>
        </w:numPr>
        <w:tabs>
          <w:tab w:val="left" w:leader="dot" w:pos="-7513"/>
        </w:tabs>
        <w:overflowPunct w:val="0"/>
        <w:autoSpaceDE w:val="0"/>
        <w:autoSpaceDN w:val="0"/>
        <w:adjustRightInd w:val="0"/>
        <w:spacing w:line="240" w:lineRule="auto"/>
        <w:textAlignment w:val="baseline"/>
      </w:pPr>
      <w:r w:rsidRPr="000D1C61">
        <w:t>виконано розрахунок коефіцієнта використання дзеркальної поверхні концентратора СЕС;</w:t>
      </w:r>
    </w:p>
    <w:p w:rsidR="00E61CC3" w:rsidRPr="000D1C61" w:rsidRDefault="00E61CC3" w:rsidP="00E61CC3">
      <w:pPr>
        <w:numPr>
          <w:ilvl w:val="0"/>
          <w:numId w:val="16"/>
        </w:numPr>
        <w:tabs>
          <w:tab w:val="left" w:leader="dot" w:pos="-7513"/>
        </w:tabs>
        <w:overflowPunct w:val="0"/>
        <w:autoSpaceDE w:val="0"/>
        <w:autoSpaceDN w:val="0"/>
        <w:adjustRightInd w:val="0"/>
        <w:spacing w:line="240" w:lineRule="auto"/>
        <w:textAlignment w:val="baseline"/>
      </w:pPr>
      <w:r w:rsidRPr="000D1C61">
        <w:t>проведено розрахунок затінення і блокування геліостатів СЕС;</w:t>
      </w:r>
    </w:p>
    <w:p w:rsidR="00E61CC3" w:rsidRPr="000D1C61" w:rsidRDefault="00E61CC3" w:rsidP="00E61CC3">
      <w:pPr>
        <w:numPr>
          <w:ilvl w:val="0"/>
          <w:numId w:val="16"/>
        </w:numPr>
        <w:tabs>
          <w:tab w:val="left" w:leader="dot" w:pos="-7513"/>
        </w:tabs>
        <w:overflowPunct w:val="0"/>
        <w:autoSpaceDE w:val="0"/>
        <w:autoSpaceDN w:val="0"/>
        <w:adjustRightInd w:val="0"/>
        <w:spacing w:line="240" w:lineRule="auto"/>
        <w:textAlignment w:val="baseline"/>
      </w:pPr>
      <w:r w:rsidRPr="000D1C61">
        <w:t>визначено коефіцієнт заповнення дзеркалами території СЕС;</w:t>
      </w:r>
    </w:p>
    <w:p w:rsidR="00E61CC3" w:rsidRDefault="00E61CC3" w:rsidP="00E61CC3">
      <w:pPr>
        <w:spacing w:line="240" w:lineRule="auto"/>
        <w:rPr>
          <w:b/>
          <w:lang w:eastAsia="uk-UA"/>
        </w:rPr>
      </w:pPr>
    </w:p>
    <w:p w:rsidR="00E61CC3" w:rsidRPr="000D1C61" w:rsidRDefault="00E61CC3" w:rsidP="00E61CC3">
      <w:pPr>
        <w:spacing w:line="240" w:lineRule="auto"/>
        <w:rPr>
          <w:b/>
          <w:lang w:eastAsia="uk-UA"/>
        </w:rPr>
      </w:pPr>
      <w:r w:rsidRPr="000D1C61">
        <w:rPr>
          <w:b/>
          <w:lang w:eastAsia="uk-UA"/>
        </w:rPr>
        <w:t>Наукова новизна отриманих результатів.</w:t>
      </w:r>
    </w:p>
    <w:p w:rsidR="00E61CC3" w:rsidRPr="000D1C61" w:rsidRDefault="00E61CC3" w:rsidP="00E61CC3">
      <w:pPr>
        <w:spacing w:line="240" w:lineRule="auto"/>
        <w:rPr>
          <w:b/>
          <w:lang w:eastAsia="uk-UA"/>
        </w:rPr>
      </w:pPr>
      <w:r w:rsidRPr="000D1C61">
        <w:rPr>
          <w:lang w:eastAsia="uk-UA"/>
        </w:rPr>
        <w:t>Запропоновано аналітичну залежність між</w:t>
      </w:r>
      <w:r w:rsidRPr="000D1C61">
        <w:rPr>
          <w:b/>
          <w:lang w:eastAsia="uk-UA"/>
        </w:rPr>
        <w:t xml:space="preserve"> </w:t>
      </w:r>
      <w:r w:rsidRPr="000D1C61">
        <w:t>максимальним радіусом крайніх геліостатів і висотою вежі, яка є критерієм оптимальності компонування станції з геометричної точки зору при відсутності затінення і блокування. При цьому для однієї і тієї ж потужності отримуємо мінімальну територію і висоту вежі.</w:t>
      </w:r>
    </w:p>
    <w:p w:rsidR="00E61CC3" w:rsidRPr="000D1C61" w:rsidRDefault="00E61CC3" w:rsidP="00E61CC3">
      <w:pPr>
        <w:spacing w:line="240" w:lineRule="auto"/>
        <w:rPr>
          <w:b/>
          <w:lang w:eastAsia="uk-UA"/>
        </w:rPr>
      </w:pPr>
      <w:r w:rsidRPr="000D1C61">
        <w:rPr>
          <w:b/>
          <w:lang w:eastAsia="uk-UA"/>
        </w:rPr>
        <w:t>Практичне значення отриманих результатів.</w:t>
      </w:r>
    </w:p>
    <w:p w:rsidR="00E61CC3" w:rsidRPr="000D1C61" w:rsidRDefault="00E61CC3" w:rsidP="00E61CC3">
      <w:pPr>
        <w:spacing w:line="240" w:lineRule="auto"/>
      </w:pPr>
      <w:r w:rsidRPr="000D1C61">
        <w:t xml:space="preserve">Встановлено, що центральне розміщення вежі приймача на квадратному рівнинному полі відбивачів дає позитивний ефект в сенсі збільшення інтегрального коефіцієнта використання дзеркал </w:t>
      </w:r>
      <w:r w:rsidRPr="000D1C61">
        <w:rPr>
          <w:position w:val="-12"/>
        </w:rPr>
        <w:object w:dxaOrig="6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22.45pt" o:ole="">
            <v:imagedata r:id="rId9" o:title=""/>
          </v:shape>
          <o:OLEObject Type="Embed" ProgID="Equation.DSMT4" ShapeID="_x0000_i1025" DrawAspect="Content" ObjectID="_1607155716" r:id="rId10"/>
        </w:object>
      </w:r>
      <w:r w:rsidRPr="000D1C61">
        <w:t xml:space="preserve"> на 5-6 % тільки при значних висотах Сонця над горизонтом (при </w:t>
      </w:r>
      <w:r w:rsidRPr="000D1C61">
        <w:rPr>
          <w:position w:val="-14"/>
        </w:rPr>
        <w:object w:dxaOrig="980" w:dyaOrig="440">
          <v:shape id="_x0000_i1026" type="#_x0000_t75" style="width:48.6pt;height:22.45pt" o:ole="">
            <v:imagedata r:id="rId11" o:title=""/>
          </v:shape>
          <o:OLEObject Type="Embed" ProgID="Equation.DSMT4" ShapeID="_x0000_i1026" DrawAspect="Content" ObjectID="_1607155717" r:id="rId12"/>
        </w:object>
      </w:r>
      <w:r w:rsidRPr="000D1C61">
        <w:t>) , а при низькому Сонці (в ранкові та вечірні години) цей виграш втрачається і перетворюється в програш (теж на 5-6 %). Ефективність використання дзеркальної поверхні в СЕС блочної схеми з двома робочими схилами не має помітних переваг порівняно з "рівнинними" компонуваннями.</w:t>
      </w:r>
    </w:p>
    <w:p w:rsidR="00E61CC3" w:rsidRPr="00D90AFE" w:rsidRDefault="00E61CC3" w:rsidP="00E61CC3">
      <w:pPr>
        <w:spacing w:line="240" w:lineRule="auto"/>
        <w:rPr>
          <w:lang w:val="ru-RU"/>
        </w:rPr>
      </w:pPr>
      <w:r w:rsidRPr="000D1C61">
        <w:rPr>
          <w:b/>
        </w:rPr>
        <w:t>Апробація результатів роботи.</w:t>
      </w:r>
      <w:r w:rsidRPr="000D1C61">
        <w:t xml:space="preserve"> Окремі результати роботи доповідались на </w:t>
      </w:r>
      <w:r w:rsidRPr="00D90AFE">
        <w:t>VI науково-технічн</w:t>
      </w:r>
      <w:r>
        <w:t>ій</w:t>
      </w:r>
      <w:r w:rsidRPr="00D90AFE">
        <w:t xml:space="preserve"> конференці</w:t>
      </w:r>
      <w:r>
        <w:t>ї</w:t>
      </w:r>
      <w:r w:rsidRPr="00D90AFE">
        <w:t xml:space="preserve"> «Інформаційні моделі, системи та технології» 12-13 грудня 2018 року, ТНТУ.</w:t>
      </w:r>
    </w:p>
    <w:p w:rsidR="00E61CC3" w:rsidRPr="000D1C61" w:rsidRDefault="00E61CC3" w:rsidP="00E61CC3">
      <w:pPr>
        <w:pStyle w:val="af0"/>
        <w:tabs>
          <w:tab w:val="left" w:pos="6474"/>
        </w:tabs>
        <w:spacing w:line="240" w:lineRule="auto"/>
      </w:pPr>
      <w:r w:rsidRPr="000D1C61">
        <w:rPr>
          <w:b/>
        </w:rPr>
        <w:t xml:space="preserve">Структура роботи. </w:t>
      </w:r>
      <w:r w:rsidRPr="000D1C61">
        <w:rPr>
          <w:color w:val="000000"/>
        </w:rPr>
        <w:t xml:space="preserve">Робота складається з розрахунково-пояснювальної записки та графічної частини. Розрахунково-пояснювальна записка складається </w:t>
      </w:r>
      <w:r w:rsidRPr="000D1C61">
        <w:rPr>
          <w:color w:val="000000"/>
        </w:rPr>
        <w:lastRenderedPageBreak/>
        <w:t xml:space="preserve">з вступу, 8 частин, висновків та переліку посилань. Обсяг роботи: розрахунково-пояснювальна записка – 124 арк. формату А4, </w:t>
      </w:r>
      <w:r>
        <w:rPr>
          <w:color w:val="000000"/>
        </w:rPr>
        <w:t xml:space="preserve">графічна частина </w:t>
      </w:r>
      <w:r w:rsidRPr="000D1C61">
        <w:rPr>
          <w:color w:val="000000"/>
        </w:rPr>
        <w:t xml:space="preserve">– </w:t>
      </w:r>
      <w:r>
        <w:rPr>
          <w:color w:val="000000"/>
        </w:rPr>
        <w:t xml:space="preserve">  </w:t>
      </w:r>
      <w:r>
        <w:rPr>
          <w:color w:val="000000"/>
        </w:rPr>
        <w:t xml:space="preserve"> 9  </w:t>
      </w:r>
      <w:r w:rsidRPr="000D1C61">
        <w:rPr>
          <w:color w:val="000000"/>
        </w:rPr>
        <w:t>форматів А1.</w:t>
      </w:r>
    </w:p>
    <w:p w:rsidR="00A94E49" w:rsidRPr="005740B1" w:rsidRDefault="00A94E49" w:rsidP="00E157FF">
      <w:pPr>
        <w:widowControl w:val="0"/>
        <w:autoSpaceDE w:val="0"/>
        <w:autoSpaceDN w:val="0"/>
        <w:adjustRightInd w:val="0"/>
        <w:spacing w:line="240" w:lineRule="auto"/>
        <w:rPr>
          <w:color w:val="000000"/>
        </w:rPr>
      </w:pPr>
    </w:p>
    <w:p w:rsidR="005C2949" w:rsidRPr="005740B1" w:rsidRDefault="005C2949" w:rsidP="00E157FF">
      <w:pPr>
        <w:widowControl w:val="0"/>
        <w:autoSpaceDE w:val="0"/>
        <w:autoSpaceDN w:val="0"/>
        <w:adjustRightInd w:val="0"/>
        <w:spacing w:line="240" w:lineRule="auto"/>
        <w:rPr>
          <w:b/>
          <w:color w:val="000000" w:themeColor="text1"/>
        </w:rPr>
      </w:pPr>
    </w:p>
    <w:p w:rsidR="00C87390" w:rsidRPr="005740B1" w:rsidRDefault="00C87390" w:rsidP="00E157FF">
      <w:pPr>
        <w:widowControl w:val="0"/>
        <w:autoSpaceDE w:val="0"/>
        <w:autoSpaceDN w:val="0"/>
        <w:adjustRightInd w:val="0"/>
        <w:spacing w:line="240" w:lineRule="auto"/>
        <w:jc w:val="center"/>
        <w:rPr>
          <w:b/>
          <w:color w:val="000000" w:themeColor="text1"/>
        </w:rPr>
      </w:pPr>
      <w:r w:rsidRPr="005740B1">
        <w:rPr>
          <w:b/>
          <w:color w:val="000000" w:themeColor="text1"/>
        </w:rPr>
        <w:t>ОСНОВНИЙ ЗМІСТ РОБОТИ</w:t>
      </w:r>
    </w:p>
    <w:p w:rsidR="00C87390" w:rsidRPr="005740B1" w:rsidRDefault="00C87390" w:rsidP="00E157FF">
      <w:pPr>
        <w:widowControl w:val="0"/>
        <w:autoSpaceDE w:val="0"/>
        <w:autoSpaceDN w:val="0"/>
        <w:adjustRightInd w:val="0"/>
        <w:spacing w:line="240" w:lineRule="auto"/>
        <w:rPr>
          <w:color w:val="000000" w:themeColor="text1"/>
        </w:rPr>
      </w:pPr>
    </w:p>
    <w:p w:rsidR="00C87390" w:rsidRPr="00AD1F73" w:rsidRDefault="00C87390" w:rsidP="00E157FF">
      <w:pPr>
        <w:widowControl w:val="0"/>
        <w:autoSpaceDE w:val="0"/>
        <w:autoSpaceDN w:val="0"/>
        <w:adjustRightInd w:val="0"/>
        <w:spacing w:line="240" w:lineRule="auto"/>
        <w:rPr>
          <w:color w:val="000000" w:themeColor="text1"/>
        </w:rPr>
      </w:pPr>
      <w:r w:rsidRPr="005740B1">
        <w:rPr>
          <w:color w:val="000000" w:themeColor="text1"/>
        </w:rPr>
        <w:t xml:space="preserve">У </w:t>
      </w:r>
      <w:r w:rsidRPr="005740B1">
        <w:rPr>
          <w:b/>
          <w:color w:val="000000" w:themeColor="text1"/>
        </w:rPr>
        <w:t xml:space="preserve">вступі </w:t>
      </w:r>
      <w:r w:rsidRPr="005740B1">
        <w:rPr>
          <w:color w:val="000000" w:themeColor="text1"/>
        </w:rPr>
        <w:t xml:space="preserve">обґрунтовано актуальність теми, сформульовано мету та основні задачі </w:t>
      </w:r>
      <w:r w:rsidR="00BD3D74" w:rsidRPr="005740B1">
        <w:rPr>
          <w:color w:val="000000" w:themeColor="text1"/>
        </w:rPr>
        <w:t xml:space="preserve"> досліджень</w:t>
      </w:r>
      <w:r w:rsidRPr="005740B1">
        <w:rPr>
          <w:color w:val="000000" w:themeColor="text1"/>
        </w:rPr>
        <w:t>, сформульовано наукову новизну та практичне</w:t>
      </w:r>
      <w:r w:rsidRPr="00AD1F73">
        <w:rPr>
          <w:color w:val="000000" w:themeColor="text1"/>
        </w:rPr>
        <w:t xml:space="preserve"> значення отриманих резуль</w:t>
      </w:r>
      <w:r w:rsidR="00BD3D74" w:rsidRPr="00AD1F73">
        <w:rPr>
          <w:color w:val="000000" w:themeColor="text1"/>
        </w:rPr>
        <w:t>татів</w:t>
      </w:r>
      <w:r w:rsidRPr="00AD1F73">
        <w:rPr>
          <w:color w:val="000000" w:themeColor="text1"/>
        </w:rPr>
        <w:t>, апробацію та впровадження результатів роботи.</w:t>
      </w:r>
    </w:p>
    <w:p w:rsidR="00E157FF" w:rsidRPr="00AD1F73" w:rsidRDefault="00C87390" w:rsidP="00AD1F73">
      <w:pPr>
        <w:widowControl w:val="0"/>
        <w:autoSpaceDE w:val="0"/>
        <w:autoSpaceDN w:val="0"/>
        <w:adjustRightInd w:val="0"/>
        <w:spacing w:line="240" w:lineRule="auto"/>
        <w:ind w:firstLine="708"/>
      </w:pPr>
      <w:r w:rsidRPr="00AD1F73">
        <w:rPr>
          <w:b/>
          <w:color w:val="000000" w:themeColor="text1"/>
        </w:rPr>
        <w:t>Перший розділ «</w:t>
      </w:r>
      <w:r w:rsidR="00AD1F73" w:rsidRPr="00AD1F73">
        <w:rPr>
          <w:lang w:eastAsia="uk-UA"/>
        </w:rPr>
        <w:t>Аналітична частина</w:t>
      </w:r>
      <w:r w:rsidRPr="00AD1F73">
        <w:rPr>
          <w:b/>
          <w:color w:val="000000" w:themeColor="text1"/>
        </w:rPr>
        <w:t>»</w:t>
      </w:r>
      <w:r w:rsidRPr="00AD1F73">
        <w:rPr>
          <w:color w:val="000000" w:themeColor="text1"/>
        </w:rPr>
        <w:t xml:space="preserve"> носить оглядово-аналітичний характер і </w:t>
      </w:r>
      <w:r w:rsidR="00CF4426" w:rsidRPr="00AD1F73">
        <w:rPr>
          <w:color w:val="000000" w:themeColor="text1"/>
        </w:rPr>
        <w:t xml:space="preserve">містить результати роботи по аналізу існуючої </w:t>
      </w:r>
      <w:r w:rsidR="00D1747B" w:rsidRPr="00AD1F73">
        <w:rPr>
          <w:color w:val="000000" w:themeColor="text1"/>
        </w:rPr>
        <w:t>у світі</w:t>
      </w:r>
      <w:r w:rsidR="00CF4426" w:rsidRPr="00AD1F73">
        <w:rPr>
          <w:color w:val="000000" w:themeColor="text1"/>
        </w:rPr>
        <w:t xml:space="preserve"> інформації</w:t>
      </w:r>
      <w:r w:rsidR="00D1747B" w:rsidRPr="00AD1F73">
        <w:rPr>
          <w:color w:val="000000" w:themeColor="text1"/>
        </w:rPr>
        <w:t xml:space="preserve"> щодо тематики дипломної роботи. </w:t>
      </w:r>
      <w:r w:rsidR="00CF4426" w:rsidRPr="00AD1F73">
        <w:rPr>
          <w:color w:val="000000" w:themeColor="text1"/>
        </w:rPr>
        <w:t xml:space="preserve">Розглянуто: </w:t>
      </w:r>
      <w:r w:rsidR="00AD1F73">
        <w:t>н</w:t>
      </w:r>
      <w:r w:rsidR="00AD1F73" w:rsidRPr="000D1C61">
        <w:t>айбільші сонячні електростанції світу</w:t>
      </w:r>
      <w:r w:rsidR="00AD1F73">
        <w:t>, ц</w:t>
      </w:r>
      <w:r w:rsidR="00AD1F73" w:rsidRPr="000D1C61">
        <w:t>ілодобов</w:t>
      </w:r>
      <w:r w:rsidR="00AD1F73">
        <w:t>у</w:t>
      </w:r>
      <w:r w:rsidR="00AD1F73" w:rsidRPr="000D1C61">
        <w:t xml:space="preserve"> сонячн</w:t>
      </w:r>
      <w:r w:rsidR="00AD1F73">
        <w:t>у електростанцію, о</w:t>
      </w:r>
      <w:r w:rsidR="00AD1F73" w:rsidRPr="000D1C61">
        <w:t xml:space="preserve">птичні системи експериментальних </w:t>
      </w:r>
      <w:r w:rsidR="00AD1F73">
        <w:t xml:space="preserve">сонячних електричних станцій. </w:t>
      </w:r>
    </w:p>
    <w:p w:rsidR="00AD1F73" w:rsidRPr="00632C5C" w:rsidRDefault="00632C5C" w:rsidP="00AD1F73">
      <w:pPr>
        <w:widowControl w:val="0"/>
        <w:autoSpaceDE w:val="0"/>
        <w:autoSpaceDN w:val="0"/>
        <w:adjustRightInd w:val="0"/>
        <w:spacing w:line="240" w:lineRule="auto"/>
        <w:ind w:firstLine="708"/>
      </w:pPr>
      <w:r w:rsidRPr="000D1C61">
        <w:t>Встановлено особливості конструкцій, принципи роботи дзеркал-геліостатів у сонячних електростанціях баштового типу, типи та призначення накопичувачів теплоти</w:t>
      </w:r>
      <w:r>
        <w:t>.</w:t>
      </w:r>
      <w:r w:rsidRPr="00632C5C">
        <w:t xml:space="preserve"> </w:t>
      </w:r>
      <w:r w:rsidRPr="000D1C61">
        <w:t xml:space="preserve">Проаналізовано особливості конструкції оптичних </w:t>
      </w:r>
      <w:r w:rsidRPr="00632C5C">
        <w:t>систем існуючих СЕС.</w:t>
      </w:r>
    </w:p>
    <w:p w:rsidR="00A94E49" w:rsidRPr="00632C5C" w:rsidRDefault="00C87390" w:rsidP="00A94E49">
      <w:pPr>
        <w:widowControl w:val="0"/>
        <w:autoSpaceDE w:val="0"/>
        <w:autoSpaceDN w:val="0"/>
        <w:adjustRightInd w:val="0"/>
        <w:spacing w:line="240" w:lineRule="auto"/>
        <w:rPr>
          <w:color w:val="000000" w:themeColor="text1"/>
        </w:rPr>
      </w:pPr>
      <w:r w:rsidRPr="00632C5C">
        <w:rPr>
          <w:rFonts w:cs="Times New Roman"/>
          <w:b/>
          <w:bCs/>
          <w:color w:val="000000" w:themeColor="text1"/>
          <w:spacing w:val="2"/>
          <w:szCs w:val="28"/>
        </w:rPr>
        <w:t xml:space="preserve">У другому </w:t>
      </w:r>
      <w:r w:rsidRPr="005740B1">
        <w:rPr>
          <w:rFonts w:cs="Times New Roman"/>
          <w:b/>
          <w:bCs/>
          <w:color w:val="000000" w:themeColor="text1"/>
          <w:spacing w:val="2"/>
          <w:szCs w:val="28"/>
        </w:rPr>
        <w:t xml:space="preserve">розділі </w:t>
      </w:r>
      <w:r w:rsidRPr="005740B1">
        <w:rPr>
          <w:rFonts w:cs="Times New Roman"/>
          <w:b/>
          <w:color w:val="000000" w:themeColor="text1"/>
          <w:spacing w:val="2"/>
          <w:szCs w:val="28"/>
        </w:rPr>
        <w:t>«</w:t>
      </w:r>
      <w:r w:rsidR="00632C5C" w:rsidRPr="005740B1">
        <w:rPr>
          <w:b/>
          <w:lang w:eastAsia="uk-UA"/>
        </w:rPr>
        <w:t>Науково-дослідна частина</w:t>
      </w:r>
      <w:r w:rsidRPr="005740B1">
        <w:rPr>
          <w:rFonts w:cs="Times New Roman"/>
          <w:b/>
          <w:color w:val="000000" w:themeColor="text1"/>
          <w:spacing w:val="2"/>
          <w:szCs w:val="28"/>
        </w:rPr>
        <w:t>»</w:t>
      </w:r>
      <w:r w:rsidRPr="00632C5C">
        <w:rPr>
          <w:rFonts w:cs="Times New Roman"/>
          <w:i/>
          <w:color w:val="000000" w:themeColor="text1"/>
          <w:spacing w:val="2"/>
          <w:szCs w:val="28"/>
        </w:rPr>
        <w:t xml:space="preserve"> </w:t>
      </w:r>
      <w:r w:rsidR="00BF0766" w:rsidRPr="00632C5C">
        <w:rPr>
          <w:color w:val="000000" w:themeColor="text1"/>
        </w:rPr>
        <w:t xml:space="preserve">наведено </w:t>
      </w:r>
      <w:r w:rsidR="00632C5C">
        <w:rPr>
          <w:color w:val="000000" w:themeColor="text1"/>
        </w:rPr>
        <w:t xml:space="preserve">результати досліджень </w:t>
      </w:r>
      <w:r w:rsidR="00632C5C" w:rsidRPr="000D1C61">
        <w:rPr>
          <w:b/>
        </w:rPr>
        <w:t>сонячної енергетичної станції баштового типу</w:t>
      </w:r>
      <w:r w:rsidR="00BF0766" w:rsidRPr="00632C5C">
        <w:rPr>
          <w:color w:val="000000" w:themeColor="text1"/>
        </w:rPr>
        <w:t xml:space="preserve">. </w:t>
      </w:r>
      <w:r w:rsidR="00632C5C">
        <w:rPr>
          <w:color w:val="000000" w:themeColor="text1"/>
        </w:rPr>
        <w:t xml:space="preserve">Встановлено: </w:t>
      </w:r>
      <w:r w:rsidR="00632C5C">
        <w:t>н</w:t>
      </w:r>
      <w:r w:rsidR="00632C5C" w:rsidRPr="000D1C61">
        <w:t>айбільш важливою системою СЕС ба</w:t>
      </w:r>
      <w:r w:rsidR="00632C5C">
        <w:t>штового типу є поле геліостатів, яке</w:t>
      </w:r>
      <w:r w:rsidR="00632C5C" w:rsidRPr="000D1C61">
        <w:t xml:space="preserve"> становить оптичну систему, складну за структурою і функціональн</w:t>
      </w:r>
      <w:r w:rsidR="00632C5C">
        <w:t>і</w:t>
      </w:r>
      <w:r w:rsidR="00632C5C" w:rsidRPr="000D1C61">
        <w:t>ст</w:t>
      </w:r>
      <w:r w:rsidR="00632C5C">
        <w:t>ю;  с</w:t>
      </w:r>
      <w:r w:rsidR="00632C5C" w:rsidRPr="000D1C61">
        <w:t>истема акумулювання дозволяє регулювати перерви у виробництві енергії, які можуть виникати внаслідок перерв сонячної радіації</w:t>
      </w:r>
      <w:r w:rsidR="00632C5C">
        <w:t>; а</w:t>
      </w:r>
      <w:r w:rsidR="00632C5C" w:rsidRPr="000D1C61">
        <w:t>втоматична система управління відіграє особливу роль у роботі СЕС і забезпечує роботу оптичної системи, координує всю роботу станції в цілому.</w:t>
      </w:r>
    </w:p>
    <w:p w:rsidR="00632C5C" w:rsidRDefault="00632C5C" w:rsidP="005740B1">
      <w:pPr>
        <w:widowControl w:val="0"/>
        <w:autoSpaceDE w:val="0"/>
        <w:autoSpaceDN w:val="0"/>
        <w:adjustRightInd w:val="0"/>
        <w:spacing w:line="240" w:lineRule="auto"/>
        <w:rPr>
          <w:color w:val="000000" w:themeColor="text1"/>
        </w:rPr>
      </w:pPr>
      <w:r w:rsidRPr="00632C5C">
        <w:rPr>
          <w:rFonts w:cs="Times New Roman"/>
          <w:b/>
          <w:bCs/>
          <w:color w:val="000000" w:themeColor="text1"/>
          <w:spacing w:val="2"/>
          <w:szCs w:val="28"/>
        </w:rPr>
        <w:t xml:space="preserve">У </w:t>
      </w:r>
      <w:r>
        <w:rPr>
          <w:rFonts w:cs="Times New Roman"/>
          <w:b/>
          <w:bCs/>
          <w:color w:val="000000" w:themeColor="text1"/>
          <w:spacing w:val="2"/>
          <w:szCs w:val="28"/>
        </w:rPr>
        <w:t>третьому</w:t>
      </w:r>
      <w:r w:rsidRPr="00632C5C">
        <w:rPr>
          <w:rFonts w:cs="Times New Roman"/>
          <w:b/>
          <w:bCs/>
          <w:color w:val="000000" w:themeColor="text1"/>
          <w:spacing w:val="2"/>
          <w:szCs w:val="28"/>
        </w:rPr>
        <w:t xml:space="preserve"> розділі </w:t>
      </w:r>
      <w:r w:rsidRPr="00632C5C">
        <w:rPr>
          <w:rFonts w:cs="Times New Roman"/>
          <w:b/>
          <w:color w:val="000000" w:themeColor="text1"/>
          <w:spacing w:val="2"/>
          <w:szCs w:val="28"/>
        </w:rPr>
        <w:t>«</w:t>
      </w:r>
      <w:r w:rsidR="005740B1">
        <w:rPr>
          <w:rFonts w:eastAsia="Times New Roman"/>
          <w:b/>
          <w:szCs w:val="28"/>
          <w:lang w:eastAsia="uk-UA"/>
        </w:rPr>
        <w:t>Т</w:t>
      </w:r>
      <w:r w:rsidR="005740B1" w:rsidRPr="007211E2">
        <w:rPr>
          <w:rFonts w:eastAsia="Times New Roman"/>
          <w:b/>
          <w:szCs w:val="28"/>
          <w:lang w:eastAsia="uk-UA"/>
        </w:rPr>
        <w:t>ехнологічна частина</w:t>
      </w:r>
      <w:r w:rsidRPr="00632C5C">
        <w:rPr>
          <w:rFonts w:cs="Times New Roman"/>
          <w:b/>
          <w:color w:val="000000" w:themeColor="text1"/>
          <w:spacing w:val="2"/>
          <w:szCs w:val="28"/>
        </w:rPr>
        <w:t>»</w:t>
      </w:r>
      <w:r w:rsidRPr="00632C5C">
        <w:rPr>
          <w:rFonts w:cs="Times New Roman"/>
          <w:i/>
          <w:color w:val="000000" w:themeColor="text1"/>
          <w:spacing w:val="2"/>
          <w:szCs w:val="28"/>
        </w:rPr>
        <w:t xml:space="preserve"> </w:t>
      </w:r>
      <w:r w:rsidRPr="00632C5C">
        <w:rPr>
          <w:color w:val="000000" w:themeColor="text1"/>
        </w:rPr>
        <w:t xml:space="preserve">наведено </w:t>
      </w:r>
      <w:r w:rsidR="005740B1">
        <w:rPr>
          <w:rFonts w:eastAsia="Times New Roman"/>
          <w:szCs w:val="28"/>
          <w:lang w:eastAsia="uk-UA"/>
        </w:rPr>
        <w:t>х</w:t>
      </w:r>
      <w:r w:rsidR="005740B1" w:rsidRPr="0023445B">
        <w:rPr>
          <w:rFonts w:eastAsia="Times New Roman"/>
          <w:szCs w:val="28"/>
          <w:lang w:eastAsia="uk-UA"/>
        </w:rPr>
        <w:t>арактеристик</w:t>
      </w:r>
      <w:r w:rsidR="005740B1">
        <w:rPr>
          <w:rFonts w:eastAsia="Times New Roman"/>
          <w:szCs w:val="28"/>
          <w:lang w:eastAsia="uk-UA"/>
        </w:rPr>
        <w:t xml:space="preserve">и оптичної системи СЕС та процесу концентрування променевої енергії. </w:t>
      </w:r>
      <w:r w:rsidR="005740B1" w:rsidRPr="000D1C61">
        <w:t xml:space="preserve">Проаналізовано класифікацію оптичних концентраторів за ознаками та виділено основні характеристики </w:t>
      </w:r>
      <w:proofErr w:type="spellStart"/>
      <w:r w:rsidR="005740B1" w:rsidRPr="000D1C61">
        <w:t>геліоконцентраторів</w:t>
      </w:r>
      <w:proofErr w:type="spellEnd"/>
      <w:r w:rsidR="005740B1" w:rsidRPr="000D1C61">
        <w:t>, які використовуються у геліотехніц</w:t>
      </w:r>
      <w:r w:rsidR="005740B1">
        <w:t>і</w:t>
      </w:r>
      <w:r w:rsidRPr="00632C5C">
        <w:rPr>
          <w:color w:val="000000" w:themeColor="text1"/>
        </w:rPr>
        <w:t>.</w:t>
      </w:r>
      <w:r w:rsidR="005740B1">
        <w:rPr>
          <w:color w:val="000000" w:themeColor="text1"/>
        </w:rPr>
        <w:t xml:space="preserve"> </w:t>
      </w:r>
      <w:r w:rsidR="005740B1" w:rsidRPr="000D1C61">
        <w:t>Розглянуто способи  взаємного розташування геліостатів між собою та відносно вежі, їх ен</w:t>
      </w:r>
      <w:r w:rsidR="005740B1">
        <w:t>ергетичні показники та параметри</w:t>
      </w:r>
      <w:r w:rsidR="005740B1" w:rsidRPr="000D1C61">
        <w:t>. Встановлено вплив взаємного розташування геліостатів та башти на енергоефективність СЕС</w:t>
      </w:r>
      <w:r w:rsidR="005740B1">
        <w:t xml:space="preserve">. </w:t>
      </w:r>
      <w:r w:rsidR="005740B1" w:rsidRPr="000D1C61">
        <w:t>Проведено аналіз заходів підвищення енергоефективності СЕС баштового типу при зміні геометрії розташування поля геліостатів</w:t>
      </w:r>
      <w:r w:rsidR="005740B1">
        <w:rPr>
          <w:color w:val="000000" w:themeColor="text1"/>
        </w:rPr>
        <w:t>.</w:t>
      </w:r>
    </w:p>
    <w:p w:rsidR="005740B1" w:rsidRDefault="005740B1" w:rsidP="005740B1">
      <w:pPr>
        <w:widowControl w:val="0"/>
        <w:autoSpaceDE w:val="0"/>
        <w:autoSpaceDN w:val="0"/>
        <w:adjustRightInd w:val="0"/>
        <w:spacing w:line="240" w:lineRule="auto"/>
      </w:pPr>
      <w:r w:rsidRPr="00632C5C">
        <w:rPr>
          <w:rFonts w:cs="Times New Roman"/>
          <w:b/>
          <w:bCs/>
          <w:color w:val="000000" w:themeColor="text1"/>
          <w:spacing w:val="2"/>
          <w:szCs w:val="28"/>
        </w:rPr>
        <w:t xml:space="preserve">У </w:t>
      </w:r>
      <w:r>
        <w:rPr>
          <w:rFonts w:cs="Times New Roman"/>
          <w:b/>
          <w:bCs/>
          <w:color w:val="000000" w:themeColor="text1"/>
          <w:spacing w:val="2"/>
          <w:szCs w:val="28"/>
        </w:rPr>
        <w:t>четвертому</w:t>
      </w:r>
      <w:r w:rsidRPr="00632C5C">
        <w:rPr>
          <w:rFonts w:cs="Times New Roman"/>
          <w:b/>
          <w:bCs/>
          <w:color w:val="000000" w:themeColor="text1"/>
          <w:spacing w:val="2"/>
          <w:szCs w:val="28"/>
        </w:rPr>
        <w:t xml:space="preserve"> розділі </w:t>
      </w:r>
      <w:r w:rsidRPr="00632C5C">
        <w:rPr>
          <w:rFonts w:cs="Times New Roman"/>
          <w:b/>
          <w:color w:val="000000" w:themeColor="text1"/>
          <w:spacing w:val="2"/>
          <w:szCs w:val="28"/>
        </w:rPr>
        <w:t>«</w:t>
      </w:r>
      <w:r w:rsidRPr="00904870">
        <w:rPr>
          <w:rFonts w:eastAsia="Times New Roman"/>
          <w:b/>
          <w:szCs w:val="28"/>
          <w:lang w:eastAsia="uk-UA"/>
        </w:rPr>
        <w:t>Проектно-конструкторська частина</w:t>
      </w:r>
      <w:r w:rsidRPr="00632C5C">
        <w:rPr>
          <w:rFonts w:cs="Times New Roman"/>
          <w:b/>
          <w:color w:val="000000" w:themeColor="text1"/>
          <w:spacing w:val="2"/>
          <w:szCs w:val="28"/>
        </w:rPr>
        <w:t>»</w:t>
      </w:r>
      <w:r>
        <w:rPr>
          <w:rFonts w:cs="Times New Roman"/>
          <w:b/>
          <w:color w:val="000000" w:themeColor="text1"/>
          <w:spacing w:val="2"/>
          <w:szCs w:val="28"/>
        </w:rPr>
        <w:t xml:space="preserve"> </w:t>
      </w:r>
      <w:r w:rsidRPr="005740B1">
        <w:rPr>
          <w:rFonts w:cs="Times New Roman"/>
          <w:color w:val="000000" w:themeColor="text1"/>
          <w:spacing w:val="2"/>
          <w:szCs w:val="28"/>
        </w:rPr>
        <w:t xml:space="preserve">проведено </w:t>
      </w:r>
      <w:r w:rsidRPr="005740B1">
        <w:t>розрахунки</w:t>
      </w:r>
      <w:r w:rsidRPr="005740B1">
        <w:t xml:space="preserve"> коефіцієнта використання дзеркальної поверхні концентратора СЕС</w:t>
      </w:r>
      <w:r w:rsidRPr="005740B1">
        <w:t xml:space="preserve">, </w:t>
      </w:r>
      <w:r w:rsidRPr="005740B1">
        <w:t>затінення і блокування геліостатів СЕС</w:t>
      </w:r>
      <w:r w:rsidRPr="005740B1">
        <w:t xml:space="preserve"> та </w:t>
      </w:r>
      <w:r w:rsidRPr="005740B1">
        <w:t>і коефіцієнт</w:t>
      </w:r>
      <w:r w:rsidRPr="005740B1">
        <w:t>у</w:t>
      </w:r>
      <w:r w:rsidRPr="005740B1">
        <w:t xml:space="preserve"> заповнення </w:t>
      </w:r>
      <w:r w:rsidRPr="005740B1">
        <w:t xml:space="preserve">території, що займає СЕС </w:t>
      </w:r>
      <w:r w:rsidRPr="005740B1">
        <w:t>дзеркалами</w:t>
      </w:r>
      <w:r w:rsidRPr="005740B1">
        <w:t xml:space="preserve">. </w:t>
      </w:r>
    </w:p>
    <w:p w:rsidR="001F5763" w:rsidRDefault="005740B1" w:rsidP="005740B1">
      <w:pPr>
        <w:widowControl w:val="0"/>
        <w:autoSpaceDE w:val="0"/>
        <w:autoSpaceDN w:val="0"/>
        <w:adjustRightInd w:val="0"/>
        <w:spacing w:line="240" w:lineRule="auto"/>
      </w:pPr>
      <w:r w:rsidRPr="000D1C61">
        <w:t xml:space="preserve">Результати розрахунків показані на рис. </w:t>
      </w:r>
      <w:r>
        <w:t>1</w:t>
      </w:r>
      <w:r w:rsidRPr="000D1C61">
        <w:t xml:space="preserve">, на якому криві характеризують </w:t>
      </w:r>
      <w:r w:rsidRPr="005740B1">
        <w:t>співвідношення і стабільність величин коефіцієнта використання дзеркальної поверхні</w:t>
      </w:r>
      <w:r w:rsidRPr="005740B1">
        <w:t xml:space="preserve"> </w:t>
      </w:r>
      <w:r w:rsidRPr="005740B1">
        <w:rPr>
          <w:position w:val="-12"/>
        </w:rPr>
        <w:object w:dxaOrig="660" w:dyaOrig="440">
          <v:shape id="_x0000_i1036" type="#_x0000_t75" style="width:32.75pt;height:22.45pt" o:ole="">
            <v:imagedata r:id="rId13" o:title=""/>
          </v:shape>
          <o:OLEObject Type="Embed" ProgID="Equation.DSMT4" ShapeID="_x0000_i1036" DrawAspect="Content" ObjectID="_1607155718" r:id="rId14"/>
        </w:object>
      </w:r>
      <w:r w:rsidRPr="005740B1">
        <w:t xml:space="preserve"> </w:t>
      </w:r>
      <w:r w:rsidRPr="005740B1">
        <w:t xml:space="preserve">для </w:t>
      </w:r>
      <w:r w:rsidRPr="005740B1">
        <w:t>трьох варіантів компонувань СЕС протягом червневого дня.</w:t>
      </w:r>
      <w:r w:rsidRPr="000D1C61">
        <w:t xml:space="preserve"> </w:t>
      </w:r>
    </w:p>
    <w:p w:rsidR="005740B1" w:rsidRDefault="005740B1" w:rsidP="001F5763">
      <w:pPr>
        <w:widowControl w:val="0"/>
        <w:autoSpaceDE w:val="0"/>
        <w:autoSpaceDN w:val="0"/>
        <w:adjustRightInd w:val="0"/>
        <w:spacing w:line="240" w:lineRule="auto"/>
        <w:jc w:val="center"/>
      </w:pPr>
      <w:r>
        <w:rPr>
          <w:noProof/>
          <w:lang w:eastAsia="uk-UA"/>
        </w:rPr>
        <w:lastRenderedPageBreak/>
        <w:drawing>
          <wp:inline distT="0" distB="0" distL="0" distR="0">
            <wp:extent cx="2731325" cy="2622181"/>
            <wp:effectExtent l="0" t="0" r="0" b="6985"/>
            <wp:docPr id="2" name="Рисунок 2" descr="Описание: C:\Documents and Settings\admin\Мои документы\Dropbox\ТНТУ\дипломники\Олійник\плакати\рис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C:\Documents and Settings\admin\Мои документы\Dropbox\ТНТУ\дипломники\Олійник\плакати\рис 4.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1447" cy="2622298"/>
                    </a:xfrm>
                    <a:prstGeom prst="rect">
                      <a:avLst/>
                    </a:prstGeom>
                    <a:noFill/>
                    <a:ln>
                      <a:noFill/>
                    </a:ln>
                  </pic:spPr>
                </pic:pic>
              </a:graphicData>
            </a:graphic>
          </wp:inline>
        </w:drawing>
      </w:r>
    </w:p>
    <w:p w:rsidR="005740B1" w:rsidRDefault="005740B1" w:rsidP="001F5763">
      <w:pPr>
        <w:widowControl w:val="0"/>
        <w:autoSpaceDE w:val="0"/>
        <w:autoSpaceDN w:val="0"/>
        <w:adjustRightInd w:val="0"/>
        <w:spacing w:line="240" w:lineRule="auto"/>
        <w:ind w:firstLine="0"/>
        <w:jc w:val="center"/>
      </w:pPr>
      <w:r>
        <w:t xml:space="preserve">Рисунок 1 - </w:t>
      </w:r>
      <w:r w:rsidRPr="001F5763">
        <w:t>Залежність коефіцієнта використання дзеркальної поверхні від висоти Сонця</w:t>
      </w:r>
      <w:r w:rsidRPr="000D1C61">
        <w:t xml:space="preserve"> над горизонтом</w:t>
      </w:r>
    </w:p>
    <w:p w:rsidR="005740B1" w:rsidRPr="000D1C61" w:rsidRDefault="005740B1" w:rsidP="001F5763">
      <w:pPr>
        <w:spacing w:line="240" w:lineRule="auto"/>
        <w:jc w:val="center"/>
      </w:pPr>
      <w:r w:rsidRPr="000D1C61">
        <w:t xml:space="preserve">а </w:t>
      </w:r>
      <w:r w:rsidR="001F5763">
        <w:t>–</w:t>
      </w:r>
      <w:r w:rsidRPr="000D1C61">
        <w:t xml:space="preserve"> </w:t>
      </w:r>
      <w:r w:rsidR="001F5763">
        <w:t>рівнинна поверхня із круговим полем відбивачів;</w:t>
      </w:r>
    </w:p>
    <w:p w:rsidR="005740B1" w:rsidRPr="000D1C61" w:rsidRDefault="005740B1" w:rsidP="001F5763">
      <w:pPr>
        <w:spacing w:line="240" w:lineRule="auto"/>
        <w:jc w:val="center"/>
      </w:pPr>
      <w:r w:rsidRPr="000D1C61">
        <w:t xml:space="preserve">б - </w:t>
      </w:r>
      <w:r w:rsidR="001F5763">
        <w:t xml:space="preserve">рівнинна поверхня із </w:t>
      </w:r>
      <w:r w:rsidR="001F5763">
        <w:t>квадратним</w:t>
      </w:r>
      <w:r w:rsidR="001F5763">
        <w:t xml:space="preserve"> полем відбивачів</w:t>
      </w:r>
    </w:p>
    <w:p w:rsidR="005740B1" w:rsidRDefault="005740B1" w:rsidP="001F5763">
      <w:pPr>
        <w:spacing w:line="240" w:lineRule="auto"/>
        <w:jc w:val="center"/>
      </w:pPr>
      <w:r w:rsidRPr="000D1C61">
        <w:t xml:space="preserve">в </w:t>
      </w:r>
      <w:r w:rsidR="001F5763">
        <w:t>–</w:t>
      </w:r>
      <w:r w:rsidRPr="000D1C61">
        <w:t xml:space="preserve"> </w:t>
      </w:r>
      <w:r w:rsidR="001F5763">
        <w:t>нагірна поверхня із полем відбивачів, розміщених на схилах</w:t>
      </w:r>
    </w:p>
    <w:p w:rsidR="001F5763" w:rsidRDefault="001F5763" w:rsidP="001F5763">
      <w:pPr>
        <w:spacing w:line="240" w:lineRule="auto"/>
        <w:jc w:val="center"/>
      </w:pPr>
    </w:p>
    <w:p w:rsidR="001F5763" w:rsidRPr="000D1C61" w:rsidRDefault="001F5763" w:rsidP="001F5763">
      <w:pPr>
        <w:spacing w:line="240" w:lineRule="auto"/>
      </w:pPr>
      <w:r>
        <w:t>Удосконалено</w:t>
      </w:r>
      <w:r w:rsidRPr="000D1C61">
        <w:t xml:space="preserve"> метод обчислення тіні кожного </w:t>
      </w:r>
      <w:r>
        <w:t xml:space="preserve">з </w:t>
      </w:r>
      <w:r w:rsidRPr="000D1C61">
        <w:t xml:space="preserve">геліостатів на поверхні землі і оцінки енергетичного ефекту </w:t>
      </w:r>
      <w:proofErr w:type="spellStart"/>
      <w:r w:rsidRPr="000D1C61">
        <w:t>взаємозатінення</w:t>
      </w:r>
      <w:proofErr w:type="spellEnd"/>
      <w:r w:rsidRPr="000D1C61">
        <w:t xml:space="preserve"> за ступенем перекриття між собою тіней від двох сусідніх геліостатів</w:t>
      </w:r>
      <w:r>
        <w:t xml:space="preserve">. </w:t>
      </w:r>
      <w:r w:rsidRPr="000D1C61">
        <w:t xml:space="preserve">З рис. </w:t>
      </w:r>
      <w:r>
        <w:t xml:space="preserve">2 </w:t>
      </w:r>
      <w:r w:rsidRPr="000D1C61">
        <w:t xml:space="preserve"> видно, що вершини геліостата </w:t>
      </w:r>
      <w:r w:rsidRPr="000D1C61">
        <w:rPr>
          <w:position w:val="-10"/>
        </w:rPr>
        <w:object w:dxaOrig="1200" w:dyaOrig="360">
          <v:shape id="_x0000_i1037" type="#_x0000_t75" style="width:59.85pt;height:17.75pt" o:ole="">
            <v:imagedata r:id="rId16" o:title=""/>
          </v:shape>
          <o:OLEObject Type="Embed" ProgID="Equation.DSMT4" ShapeID="_x0000_i1037" DrawAspect="Content" ObjectID="_1607155719" r:id="rId17"/>
        </w:object>
      </w:r>
      <w:r w:rsidRPr="000D1C61">
        <w:t xml:space="preserve">, орієнтовані по азимуту </w:t>
      </w:r>
      <w:r w:rsidRPr="000D1C61">
        <w:rPr>
          <w:position w:val="-10"/>
        </w:rPr>
        <w:object w:dxaOrig="260" w:dyaOrig="340">
          <v:shape id="_x0000_i1038" type="#_x0000_t75" style="width:13.1pt;height:16.85pt" o:ole="">
            <v:imagedata r:id="rId18" o:title=""/>
          </v:shape>
          <o:OLEObject Type="Embed" ProgID="Equation.DSMT4" ShapeID="_x0000_i1038" DrawAspect="Content" ObjectID="_1607155720" r:id="rId19"/>
        </w:object>
      </w:r>
      <w:r w:rsidRPr="000D1C61">
        <w:t xml:space="preserve">, дають чотири точки тіні </w:t>
      </w:r>
      <w:r w:rsidRPr="000D1C61">
        <w:rPr>
          <w:position w:val="-10"/>
        </w:rPr>
        <w:object w:dxaOrig="1420" w:dyaOrig="360">
          <v:shape id="_x0000_i1039" type="#_x0000_t75" style="width:71.05pt;height:17.75pt" o:ole="">
            <v:imagedata r:id="rId20" o:title=""/>
          </v:shape>
          <o:OLEObject Type="Embed" ProgID="Equation.DSMT4" ShapeID="_x0000_i1039" DrawAspect="Content" ObjectID="_1607155721" r:id="rId21"/>
        </w:object>
      </w:r>
      <w:r w:rsidRPr="000D1C61">
        <w:t>на землі, які утворюють тінь.</w:t>
      </w:r>
    </w:p>
    <w:p w:rsidR="005740B1" w:rsidRDefault="005740B1" w:rsidP="001F5763">
      <w:pPr>
        <w:widowControl w:val="0"/>
        <w:autoSpaceDE w:val="0"/>
        <w:autoSpaceDN w:val="0"/>
        <w:adjustRightInd w:val="0"/>
        <w:spacing w:line="240" w:lineRule="auto"/>
        <w:jc w:val="center"/>
        <w:rPr>
          <w:rFonts w:cs="Times New Roman"/>
          <w:szCs w:val="28"/>
          <w:highlight w:val="yellow"/>
        </w:rPr>
      </w:pPr>
      <w:r>
        <w:rPr>
          <w:noProof/>
          <w:lang w:eastAsia="uk-UA"/>
        </w:rPr>
        <w:drawing>
          <wp:inline distT="0" distB="0" distL="0" distR="0">
            <wp:extent cx="4880759" cy="3961846"/>
            <wp:effectExtent l="0" t="0" r="0" b="635"/>
            <wp:docPr id="1" name="Рисунок 1" descr="Описание: C:\Documents and Settings\vdm\Local Settings\Temporary Internet Files\Content.Word\рис.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C:\Documents and Settings\vdm\Local Settings\Temporary Internet Files\Content.Word\рис. 3.9..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489" b="4467"/>
                    <a:stretch/>
                  </pic:blipFill>
                  <pic:spPr bwMode="auto">
                    <a:xfrm>
                      <a:off x="0" y="0"/>
                      <a:ext cx="4881709" cy="3962617"/>
                    </a:xfrm>
                    <a:prstGeom prst="rect">
                      <a:avLst/>
                    </a:prstGeom>
                    <a:noFill/>
                    <a:ln>
                      <a:noFill/>
                    </a:ln>
                    <a:extLst>
                      <a:ext uri="{53640926-AAD7-44D8-BBD7-CCE9431645EC}">
                        <a14:shadowObscured xmlns:a14="http://schemas.microsoft.com/office/drawing/2010/main"/>
                      </a:ext>
                    </a:extLst>
                  </pic:spPr>
                </pic:pic>
              </a:graphicData>
            </a:graphic>
          </wp:inline>
        </w:drawing>
      </w:r>
    </w:p>
    <w:p w:rsidR="005740B1" w:rsidRDefault="005740B1" w:rsidP="001F5763">
      <w:pPr>
        <w:widowControl w:val="0"/>
        <w:autoSpaceDE w:val="0"/>
        <w:autoSpaceDN w:val="0"/>
        <w:adjustRightInd w:val="0"/>
        <w:spacing w:line="240" w:lineRule="auto"/>
        <w:ind w:firstLine="0"/>
        <w:jc w:val="center"/>
        <w:rPr>
          <w:rFonts w:cs="Times New Roman"/>
          <w:szCs w:val="28"/>
          <w:highlight w:val="yellow"/>
        </w:rPr>
      </w:pPr>
      <w:r>
        <w:t xml:space="preserve">Рисунок </w:t>
      </w:r>
      <w:r>
        <w:t>2</w:t>
      </w:r>
      <w:r>
        <w:t xml:space="preserve"> - </w:t>
      </w:r>
      <w:r w:rsidRPr="000D1C61">
        <w:t>Схема для обчислення тіней від геліостатів СЕС на поверхні землі</w:t>
      </w:r>
    </w:p>
    <w:p w:rsidR="001F5763" w:rsidRDefault="001F5763" w:rsidP="007A6531">
      <w:pPr>
        <w:widowControl w:val="0"/>
        <w:spacing w:line="240" w:lineRule="auto"/>
        <w:rPr>
          <w:rFonts w:cs="Times New Roman"/>
          <w:szCs w:val="28"/>
          <w:highlight w:val="yellow"/>
        </w:rPr>
      </w:pPr>
    </w:p>
    <w:p w:rsidR="00C87390" w:rsidRPr="00075685" w:rsidRDefault="00C87390" w:rsidP="007A6531">
      <w:pPr>
        <w:widowControl w:val="0"/>
        <w:spacing w:line="240" w:lineRule="auto"/>
        <w:rPr>
          <w:rFonts w:eastAsia="Times New Roman" w:cs="Times New Roman"/>
          <w:color w:val="000000" w:themeColor="text1"/>
          <w:szCs w:val="28"/>
          <w:lang w:eastAsia="uk-UA"/>
        </w:rPr>
      </w:pPr>
      <w:r w:rsidRPr="00075685">
        <w:rPr>
          <w:rFonts w:cs="Times New Roman"/>
          <w:b/>
          <w:color w:val="000000" w:themeColor="text1"/>
          <w:szCs w:val="28"/>
        </w:rPr>
        <w:t xml:space="preserve">У </w:t>
      </w:r>
      <w:r w:rsidR="001F5763" w:rsidRPr="00075685">
        <w:rPr>
          <w:rFonts w:cs="Times New Roman"/>
          <w:b/>
          <w:color w:val="000000" w:themeColor="text1"/>
          <w:szCs w:val="28"/>
        </w:rPr>
        <w:t>п’ятому</w:t>
      </w:r>
      <w:r w:rsidRPr="00075685">
        <w:rPr>
          <w:rFonts w:cs="Times New Roman"/>
          <w:b/>
          <w:color w:val="000000" w:themeColor="text1"/>
          <w:szCs w:val="28"/>
        </w:rPr>
        <w:t xml:space="preserve"> розділі «</w:t>
      </w:r>
      <w:r w:rsidR="00BD3D74" w:rsidRPr="00075685">
        <w:rPr>
          <w:rFonts w:cs="Times New Roman"/>
          <w:b/>
          <w:color w:val="000000" w:themeColor="text1"/>
          <w:szCs w:val="28"/>
        </w:rPr>
        <w:t>Спеціальна частина</w:t>
      </w:r>
      <w:r w:rsidRPr="00075685">
        <w:rPr>
          <w:rFonts w:cs="Times New Roman"/>
          <w:b/>
          <w:color w:val="000000" w:themeColor="text1"/>
          <w:szCs w:val="28"/>
        </w:rPr>
        <w:t>»</w:t>
      </w:r>
      <w:r w:rsidRPr="00075685">
        <w:rPr>
          <w:rFonts w:cs="Times New Roman"/>
          <w:color w:val="000000" w:themeColor="text1"/>
          <w:szCs w:val="28"/>
        </w:rPr>
        <w:t xml:space="preserve"> </w:t>
      </w:r>
      <w:r w:rsidR="006957C1" w:rsidRPr="00075685">
        <w:rPr>
          <w:rFonts w:eastAsia="Times New Roman" w:cs="Times New Roman"/>
          <w:color w:val="000000" w:themeColor="text1"/>
          <w:szCs w:val="28"/>
          <w:lang w:eastAsia="uk-UA"/>
        </w:rPr>
        <w:t xml:space="preserve">представлено </w:t>
      </w:r>
      <w:r w:rsidR="00214ED6" w:rsidRPr="00075685">
        <w:rPr>
          <w:rFonts w:eastAsia="Times New Roman" w:cs="Times New Roman"/>
          <w:color w:val="000000" w:themeColor="text1"/>
          <w:szCs w:val="28"/>
          <w:lang w:eastAsia="uk-UA"/>
        </w:rPr>
        <w:t>опис</w:t>
      </w:r>
      <w:r w:rsidR="006957C1" w:rsidRPr="00075685">
        <w:rPr>
          <w:rFonts w:eastAsia="Times New Roman" w:cs="Times New Roman"/>
          <w:color w:val="000000" w:themeColor="text1"/>
          <w:szCs w:val="28"/>
          <w:lang w:eastAsia="uk-UA"/>
        </w:rPr>
        <w:t xml:space="preserve"> програмного забезпечення, яке використано для </w:t>
      </w:r>
      <w:r w:rsidR="001F5763" w:rsidRPr="00075685">
        <w:rPr>
          <w:rFonts w:eastAsia="Times New Roman" w:cs="Times New Roman"/>
          <w:color w:val="000000" w:themeColor="text1"/>
          <w:szCs w:val="28"/>
          <w:lang w:eastAsia="uk-UA"/>
        </w:rPr>
        <w:t>моделювання оптичних систем</w:t>
      </w:r>
      <w:r w:rsidR="006957C1" w:rsidRPr="00075685">
        <w:rPr>
          <w:rFonts w:eastAsia="Times New Roman" w:cs="Times New Roman"/>
          <w:color w:val="000000" w:themeColor="text1"/>
          <w:szCs w:val="28"/>
          <w:lang w:eastAsia="uk-UA"/>
        </w:rPr>
        <w:t>.</w:t>
      </w:r>
    </w:p>
    <w:p w:rsidR="00A40CEA" w:rsidRPr="00075685" w:rsidRDefault="00BD3D74" w:rsidP="007A6531">
      <w:pPr>
        <w:widowControl w:val="0"/>
        <w:spacing w:line="240" w:lineRule="auto"/>
        <w:rPr>
          <w:lang w:eastAsia="uk-UA"/>
        </w:rPr>
      </w:pPr>
      <w:r w:rsidRPr="00075685">
        <w:rPr>
          <w:rFonts w:cs="Times New Roman"/>
          <w:b/>
          <w:color w:val="000000" w:themeColor="text1"/>
          <w:szCs w:val="28"/>
        </w:rPr>
        <w:t xml:space="preserve">У </w:t>
      </w:r>
      <w:r w:rsidR="001F5763" w:rsidRPr="00075685">
        <w:rPr>
          <w:rFonts w:cs="Times New Roman"/>
          <w:b/>
          <w:color w:val="000000" w:themeColor="text1"/>
          <w:szCs w:val="28"/>
        </w:rPr>
        <w:t>шостому</w:t>
      </w:r>
      <w:r w:rsidRPr="00075685">
        <w:rPr>
          <w:rFonts w:cs="Times New Roman"/>
          <w:b/>
          <w:color w:val="000000" w:themeColor="text1"/>
          <w:szCs w:val="28"/>
        </w:rPr>
        <w:t xml:space="preserve"> розділі «</w:t>
      </w:r>
      <w:r w:rsidR="001F5763" w:rsidRPr="00075685">
        <w:rPr>
          <w:b/>
        </w:rPr>
        <w:t>Організаційно-економічна частина</w:t>
      </w:r>
      <w:r w:rsidRPr="00075685">
        <w:rPr>
          <w:rFonts w:cs="Times New Roman"/>
          <w:b/>
          <w:color w:val="000000" w:themeColor="text1"/>
          <w:szCs w:val="28"/>
        </w:rPr>
        <w:t>»</w:t>
      </w:r>
      <w:r w:rsidR="006957C1" w:rsidRPr="00075685">
        <w:rPr>
          <w:rFonts w:cs="Times New Roman"/>
          <w:color w:val="000000" w:themeColor="text1"/>
          <w:szCs w:val="28"/>
        </w:rPr>
        <w:t xml:space="preserve"> </w:t>
      </w:r>
      <w:r w:rsidR="00214ED6" w:rsidRPr="00075685">
        <w:rPr>
          <w:rFonts w:cs="Times New Roman"/>
          <w:color w:val="000000" w:themeColor="text1"/>
          <w:szCs w:val="28"/>
        </w:rPr>
        <w:t xml:space="preserve"> наведено </w:t>
      </w:r>
      <w:r w:rsidR="001F5763" w:rsidRPr="00075685">
        <w:rPr>
          <w:szCs w:val="28"/>
        </w:rPr>
        <w:t>р</w:t>
      </w:r>
      <w:r w:rsidR="001F5763" w:rsidRPr="00075685">
        <w:rPr>
          <w:szCs w:val="28"/>
        </w:rPr>
        <w:t>озрахунок періоду окупності зміни системи орієнтації геліостатів із централізованої на індивідуальну</w:t>
      </w:r>
      <w:r w:rsidR="00004B01" w:rsidRPr="00075685">
        <w:rPr>
          <w:lang w:eastAsia="uk-UA"/>
        </w:rPr>
        <w:t>.</w:t>
      </w:r>
    </w:p>
    <w:p w:rsidR="00004B01" w:rsidRPr="00075685" w:rsidRDefault="00BD3D74" w:rsidP="007A6531">
      <w:pPr>
        <w:tabs>
          <w:tab w:val="left" w:leader="dot" w:pos="9639"/>
        </w:tabs>
        <w:spacing w:line="240" w:lineRule="auto"/>
        <w:rPr>
          <w:color w:val="000000" w:themeColor="text1"/>
        </w:rPr>
      </w:pPr>
      <w:r w:rsidRPr="00075685">
        <w:rPr>
          <w:rFonts w:cs="Times New Roman"/>
          <w:b/>
          <w:color w:val="000000" w:themeColor="text1"/>
          <w:szCs w:val="28"/>
        </w:rPr>
        <w:t xml:space="preserve">У </w:t>
      </w:r>
      <w:r w:rsidR="00075685">
        <w:rPr>
          <w:rFonts w:cs="Times New Roman"/>
          <w:b/>
          <w:color w:val="000000" w:themeColor="text1"/>
          <w:szCs w:val="28"/>
        </w:rPr>
        <w:t>сьомому</w:t>
      </w:r>
      <w:r w:rsidRPr="00075685">
        <w:rPr>
          <w:rFonts w:cs="Times New Roman"/>
          <w:b/>
          <w:color w:val="000000" w:themeColor="text1"/>
          <w:szCs w:val="28"/>
        </w:rPr>
        <w:t xml:space="preserve"> розділі «Охорона праці та безпека в надзвичайних ситуаціях»</w:t>
      </w:r>
      <w:r w:rsidR="007A6531" w:rsidRPr="00075685">
        <w:rPr>
          <w:rFonts w:cs="Times New Roman"/>
          <w:color w:val="000000" w:themeColor="text1"/>
          <w:szCs w:val="28"/>
        </w:rPr>
        <w:t xml:space="preserve"> </w:t>
      </w:r>
      <w:r w:rsidR="007A6531" w:rsidRPr="00075685">
        <w:rPr>
          <w:lang w:eastAsia="uk-UA"/>
        </w:rPr>
        <w:t xml:space="preserve">описано </w:t>
      </w:r>
      <w:r w:rsidR="001F5763" w:rsidRPr="00075685">
        <w:t>м</w:t>
      </w:r>
      <w:r w:rsidR="001F5763" w:rsidRPr="00075685">
        <w:t>етоди захисту людини від температурних впливів та теплового випромінювання</w:t>
      </w:r>
      <w:r w:rsidR="001F5763" w:rsidRPr="00075685">
        <w:t>, п</w:t>
      </w:r>
      <w:r w:rsidR="001F5763" w:rsidRPr="00075685">
        <w:rPr>
          <w:bCs/>
          <w:spacing w:val="-2"/>
        </w:rPr>
        <w:t xml:space="preserve">ідвищення стійкості </w:t>
      </w:r>
      <w:r w:rsidR="001F5763" w:rsidRPr="00075685">
        <w:rPr>
          <w:bCs/>
        </w:rPr>
        <w:t>роботи об’єктів енергетики у воєнний час</w:t>
      </w:r>
    </w:p>
    <w:p w:rsidR="00BD3D74" w:rsidRPr="00075685" w:rsidRDefault="00BD3D74" w:rsidP="007A6531">
      <w:pPr>
        <w:tabs>
          <w:tab w:val="left" w:leader="dot" w:pos="9639"/>
        </w:tabs>
        <w:spacing w:line="240" w:lineRule="auto"/>
        <w:rPr>
          <w:color w:val="000000" w:themeColor="text1"/>
        </w:rPr>
      </w:pPr>
      <w:r w:rsidRPr="00075685">
        <w:rPr>
          <w:rFonts w:cs="Times New Roman"/>
          <w:b/>
          <w:color w:val="000000" w:themeColor="text1"/>
          <w:szCs w:val="28"/>
        </w:rPr>
        <w:t xml:space="preserve">У </w:t>
      </w:r>
      <w:r w:rsidR="00075685">
        <w:rPr>
          <w:rFonts w:cs="Times New Roman"/>
          <w:b/>
          <w:color w:val="000000" w:themeColor="text1"/>
          <w:szCs w:val="28"/>
        </w:rPr>
        <w:t>восьмому</w:t>
      </w:r>
      <w:r w:rsidRPr="00075685">
        <w:rPr>
          <w:rFonts w:cs="Times New Roman"/>
          <w:b/>
          <w:color w:val="000000" w:themeColor="text1"/>
          <w:szCs w:val="28"/>
        </w:rPr>
        <w:t xml:space="preserve"> розділі «Екологія»</w:t>
      </w:r>
      <w:r w:rsidR="007A6531" w:rsidRPr="00075685">
        <w:rPr>
          <w:rFonts w:cs="Times New Roman"/>
          <w:color w:val="000000" w:themeColor="text1"/>
          <w:szCs w:val="28"/>
        </w:rPr>
        <w:t xml:space="preserve"> н</w:t>
      </w:r>
      <w:r w:rsidR="007A6531" w:rsidRPr="00075685">
        <w:rPr>
          <w:lang w:eastAsia="uk-UA"/>
        </w:rPr>
        <w:t>аведено</w:t>
      </w:r>
      <w:r w:rsidR="00075685" w:rsidRPr="00075685">
        <w:rPr>
          <w:lang w:eastAsia="uk-UA"/>
        </w:rPr>
        <w:t xml:space="preserve"> види</w:t>
      </w:r>
      <w:r w:rsidR="007A6531" w:rsidRPr="00075685">
        <w:rPr>
          <w:lang w:eastAsia="uk-UA"/>
        </w:rPr>
        <w:t xml:space="preserve"> </w:t>
      </w:r>
      <w:r w:rsidR="001F5763" w:rsidRPr="00075685">
        <w:t>з</w:t>
      </w:r>
      <w:r w:rsidR="001F5763" w:rsidRPr="00075685">
        <w:t>абруднення довкілля, що виникають при виробництві електроенергії тепловими електростанціями</w:t>
      </w:r>
      <w:r w:rsidR="00075685" w:rsidRPr="00075685">
        <w:t>, шляхи з</w:t>
      </w:r>
      <w:r w:rsidR="00075685" w:rsidRPr="00075685">
        <w:t>меншення забруднення довкілля із використанням сонячних теплових електростанції</w:t>
      </w:r>
      <w:r w:rsidR="00E565D3" w:rsidRPr="00075685">
        <w:rPr>
          <w:lang w:eastAsia="uk-UA"/>
        </w:rPr>
        <w:t xml:space="preserve">. </w:t>
      </w:r>
    </w:p>
    <w:p w:rsidR="00BD3D74" w:rsidRPr="00E61CC3" w:rsidRDefault="00BD3D74" w:rsidP="007A6531">
      <w:pPr>
        <w:widowControl w:val="0"/>
        <w:spacing w:line="240" w:lineRule="auto"/>
        <w:ind w:firstLine="708"/>
        <w:rPr>
          <w:rFonts w:cs="Times New Roman"/>
          <w:color w:val="000000" w:themeColor="text1"/>
          <w:szCs w:val="28"/>
          <w:highlight w:val="yellow"/>
        </w:rPr>
      </w:pPr>
    </w:p>
    <w:p w:rsidR="00C87390" w:rsidRPr="00432231" w:rsidRDefault="00C87390" w:rsidP="007A6531">
      <w:pPr>
        <w:widowControl w:val="0"/>
        <w:spacing w:line="240" w:lineRule="auto"/>
        <w:jc w:val="center"/>
        <w:rPr>
          <w:rFonts w:cs="Times New Roman"/>
          <w:b/>
          <w:color w:val="000000" w:themeColor="text1"/>
          <w:szCs w:val="28"/>
        </w:rPr>
      </w:pPr>
      <w:r w:rsidRPr="00432231">
        <w:rPr>
          <w:rFonts w:cs="Times New Roman"/>
          <w:b/>
          <w:color w:val="000000" w:themeColor="text1"/>
          <w:szCs w:val="28"/>
        </w:rPr>
        <w:t>ВИСНОВКИ</w:t>
      </w:r>
    </w:p>
    <w:p w:rsidR="00E565D3" w:rsidRPr="00432231" w:rsidRDefault="00E565D3" w:rsidP="00E565D3">
      <w:pPr>
        <w:widowControl w:val="0"/>
        <w:spacing w:line="240" w:lineRule="auto"/>
        <w:jc w:val="center"/>
        <w:rPr>
          <w:rFonts w:cs="Times New Roman"/>
          <w:b/>
          <w:color w:val="000000" w:themeColor="text1"/>
          <w:szCs w:val="28"/>
        </w:rPr>
      </w:pPr>
    </w:p>
    <w:p w:rsidR="00E61CC3" w:rsidRPr="000D1C61" w:rsidRDefault="00E61CC3" w:rsidP="00E61CC3">
      <w:pPr>
        <w:numPr>
          <w:ilvl w:val="0"/>
          <w:numId w:val="17"/>
        </w:numPr>
        <w:overflowPunct w:val="0"/>
        <w:autoSpaceDE w:val="0"/>
        <w:autoSpaceDN w:val="0"/>
        <w:adjustRightInd w:val="0"/>
        <w:spacing w:line="240" w:lineRule="auto"/>
        <w:textAlignment w:val="baseline"/>
      </w:pPr>
      <w:r w:rsidRPr="000D1C61">
        <w:t>Розглянуто основні тенденції будівництва великомасштабних сонячних електростанцій (СЕС), їх особливості будови, розташування.</w:t>
      </w:r>
    </w:p>
    <w:p w:rsidR="00E61CC3" w:rsidRPr="000D1C61" w:rsidRDefault="00E61CC3" w:rsidP="00E61CC3">
      <w:pPr>
        <w:numPr>
          <w:ilvl w:val="0"/>
          <w:numId w:val="17"/>
        </w:numPr>
        <w:overflowPunct w:val="0"/>
        <w:autoSpaceDE w:val="0"/>
        <w:autoSpaceDN w:val="0"/>
        <w:adjustRightInd w:val="0"/>
        <w:spacing w:line="240" w:lineRule="auto"/>
        <w:textAlignment w:val="baseline"/>
      </w:pPr>
      <w:r w:rsidRPr="000D1C61">
        <w:t>Встановлено особливості конструкцій, принципи роботи дзеркал-геліостатів у сонячних електростанціях баштового типу, типи та призначення накопичувачів теплоти.</w:t>
      </w:r>
    </w:p>
    <w:p w:rsidR="00E61CC3" w:rsidRDefault="00E61CC3" w:rsidP="00E61CC3">
      <w:pPr>
        <w:numPr>
          <w:ilvl w:val="0"/>
          <w:numId w:val="17"/>
        </w:numPr>
        <w:overflowPunct w:val="0"/>
        <w:autoSpaceDE w:val="0"/>
        <w:autoSpaceDN w:val="0"/>
        <w:adjustRightInd w:val="0"/>
        <w:spacing w:line="240" w:lineRule="auto"/>
        <w:textAlignment w:val="baseline"/>
      </w:pPr>
      <w:r w:rsidRPr="000D1C61">
        <w:t xml:space="preserve">Встановлено, що центральне розміщення вежі приймача на квадратному рівнинному полі відбивачів (рис. 4.2) дає позитивний ефект в сенсі збільшення інтегрального коефіцієнта використання дзеркал </w:t>
      </w:r>
      <w:r w:rsidRPr="000D1C61">
        <w:rPr>
          <w:position w:val="-12"/>
        </w:rPr>
        <w:object w:dxaOrig="660" w:dyaOrig="440">
          <v:shape id="_x0000_i1027" type="#_x0000_t75" style="width:32.75pt;height:22.45pt" o:ole="">
            <v:imagedata r:id="rId9" o:title=""/>
          </v:shape>
          <o:OLEObject Type="Embed" ProgID="Equation.DSMT4" ShapeID="_x0000_i1027" DrawAspect="Content" ObjectID="_1607155722" r:id="rId23"/>
        </w:object>
      </w:r>
      <w:r w:rsidRPr="000D1C61">
        <w:t xml:space="preserve"> на 5-6 % тільки при значних висотах Сонця над горизонтом (при </w:t>
      </w:r>
      <w:r w:rsidRPr="000D1C61">
        <w:rPr>
          <w:position w:val="-14"/>
        </w:rPr>
        <w:object w:dxaOrig="980" w:dyaOrig="440">
          <v:shape id="_x0000_i1028" type="#_x0000_t75" style="width:48.6pt;height:22.45pt" o:ole="">
            <v:imagedata r:id="rId11" o:title=""/>
          </v:shape>
          <o:OLEObject Type="Embed" ProgID="Equation.DSMT4" ShapeID="_x0000_i1028" DrawAspect="Content" ObjectID="_1607155723" r:id="rId24"/>
        </w:object>
      </w:r>
      <w:r w:rsidRPr="000D1C61">
        <w:t>) , а при низькому Сонці (в ранкові та вечірні години) цей виграш втрачається і перетворюється в програш (теж на 5-6 %). Ефективність використання дзеркальної поверхні в СЕС блочної схеми з двома робочими схилами не має помітних переваг порівняно з "рівнинними" компонуваннями.</w:t>
      </w:r>
    </w:p>
    <w:p w:rsidR="00E61CC3" w:rsidRPr="000D1C61" w:rsidRDefault="00E61CC3" w:rsidP="00E61CC3">
      <w:pPr>
        <w:numPr>
          <w:ilvl w:val="0"/>
          <w:numId w:val="17"/>
        </w:numPr>
        <w:overflowPunct w:val="0"/>
        <w:autoSpaceDE w:val="0"/>
        <w:autoSpaceDN w:val="0"/>
        <w:adjustRightInd w:val="0"/>
        <w:spacing w:line="240" w:lineRule="auto"/>
        <w:textAlignment w:val="baseline"/>
      </w:pPr>
      <w:r>
        <w:t xml:space="preserve">Отримано </w:t>
      </w:r>
      <w:r>
        <w:rPr>
          <w:lang w:eastAsia="uk-UA"/>
        </w:rPr>
        <w:t>функціональну</w:t>
      </w:r>
      <w:r w:rsidRPr="000D1C61">
        <w:rPr>
          <w:lang w:eastAsia="uk-UA"/>
        </w:rPr>
        <w:t xml:space="preserve"> залежність</w:t>
      </w:r>
      <w:r>
        <w:rPr>
          <w:lang w:eastAsia="uk-UA"/>
        </w:rPr>
        <w:t xml:space="preserve"> (4.32)</w:t>
      </w:r>
      <w:r w:rsidRPr="000D1C61">
        <w:rPr>
          <w:lang w:eastAsia="uk-UA"/>
        </w:rPr>
        <w:t xml:space="preserve"> між</w:t>
      </w:r>
      <w:r w:rsidRPr="000D1C61">
        <w:rPr>
          <w:b/>
          <w:lang w:eastAsia="uk-UA"/>
        </w:rPr>
        <w:t xml:space="preserve"> </w:t>
      </w:r>
      <w:r w:rsidRPr="000D1C61">
        <w:t>радіусом крайніх геліостатів і висотою вежі,</w:t>
      </w:r>
      <w:r>
        <w:t xml:space="preserve"> при дотриманні якої виключено</w:t>
      </w:r>
      <w:r w:rsidRPr="000D1C61">
        <w:t xml:space="preserve"> затінення і блокування</w:t>
      </w:r>
      <w:r>
        <w:t xml:space="preserve"> геліостатами один одного.</w:t>
      </w:r>
    </w:p>
    <w:p w:rsidR="00E61CC3" w:rsidRPr="000D1C61" w:rsidRDefault="00E61CC3" w:rsidP="00E61CC3">
      <w:pPr>
        <w:numPr>
          <w:ilvl w:val="0"/>
          <w:numId w:val="17"/>
        </w:numPr>
        <w:overflowPunct w:val="0"/>
        <w:autoSpaceDE w:val="0"/>
        <w:autoSpaceDN w:val="0"/>
        <w:adjustRightInd w:val="0"/>
        <w:spacing w:line="240" w:lineRule="auto"/>
        <w:textAlignment w:val="baseline"/>
      </w:pPr>
      <w:r w:rsidRPr="000D1C61">
        <w:t xml:space="preserve">Для випадку, коли </w:t>
      </w:r>
      <w:r w:rsidRPr="000D1C61">
        <w:rPr>
          <w:position w:val="-6"/>
        </w:rPr>
        <w:object w:dxaOrig="999" w:dyaOrig="360">
          <v:shape id="_x0000_i1029" type="#_x0000_t75" style="width:49.55pt;height:17.75pt" o:ole="">
            <v:imagedata r:id="rId25" o:title=""/>
          </v:shape>
          <o:OLEObject Type="Embed" ProgID="Equation.DSMT4" ShapeID="_x0000_i1029" DrawAspect="Content" ObjectID="_1607155724" r:id="rId26"/>
        </w:object>
      </w:r>
      <w:r w:rsidRPr="000D1C61">
        <w:t xml:space="preserve">, (в порівнянні зі </w:t>
      </w:r>
      <w:r w:rsidRPr="000D1C61">
        <w:rPr>
          <w:position w:val="-6"/>
        </w:rPr>
        <w:object w:dxaOrig="1040" w:dyaOrig="360">
          <v:shape id="_x0000_i1030" type="#_x0000_t75" style="width:52.35pt;height:17.75pt" o:ole="">
            <v:imagedata r:id="rId27" o:title=""/>
          </v:shape>
          <o:OLEObject Type="Embed" ProgID="Equation.DSMT4" ShapeID="_x0000_i1030" DrawAspect="Content" ObjectID="_1607155725" r:id="rId28"/>
        </w:object>
      </w:r>
      <w:r w:rsidRPr="000D1C61">
        <w:t xml:space="preserve">) висота вежі збільшується в </w:t>
      </w:r>
      <w:r w:rsidRPr="000D1C61">
        <w:rPr>
          <w:position w:val="-8"/>
        </w:rPr>
        <w:object w:dxaOrig="400" w:dyaOrig="400">
          <v:shape id="_x0000_i1031" type="#_x0000_t75" style="width:19.65pt;height:19.65pt" o:ole="">
            <v:imagedata r:id="rId29" o:title=""/>
          </v:shape>
          <o:OLEObject Type="Embed" ProgID="Equation.DSMT4" ShapeID="_x0000_i1031" DrawAspect="Content" ObjectID="_1607155726" r:id="rId30"/>
        </w:object>
      </w:r>
      <w:r w:rsidRPr="000D1C61">
        <w:t xml:space="preserve">. Якщо </w:t>
      </w:r>
      <w:r w:rsidRPr="000D1C61">
        <w:rPr>
          <w:position w:val="-6"/>
        </w:rPr>
        <w:object w:dxaOrig="900" w:dyaOrig="360">
          <v:shape id="_x0000_i1032" type="#_x0000_t75" style="width:44.9pt;height:17.75pt" o:ole="">
            <v:imagedata r:id="rId31" o:title=""/>
          </v:shape>
          <o:OLEObject Type="Embed" ProgID="Equation.DSMT4" ShapeID="_x0000_i1032" DrawAspect="Content" ObjectID="_1607155727" r:id="rId32"/>
        </w:object>
      </w:r>
      <w:r w:rsidRPr="000D1C61">
        <w:t xml:space="preserve">, тобто при </w:t>
      </w:r>
      <w:r w:rsidRPr="000D1C61">
        <w:rPr>
          <w:position w:val="-6"/>
        </w:rPr>
        <w:object w:dxaOrig="1560" w:dyaOrig="300">
          <v:shape id="_x0000_i1033" type="#_x0000_t75" style="width:77.6pt;height:14.95pt" o:ole="">
            <v:imagedata r:id="rId33" o:title=""/>
          </v:shape>
          <o:OLEObject Type="Embed" ProgID="Equation.DSMT4" ShapeID="_x0000_i1033" DrawAspect="Content" ObjectID="_1607155728" r:id="rId34"/>
        </w:object>
      </w:r>
      <w:r w:rsidRPr="000D1C61">
        <w:t xml:space="preserve">, висота вежі виросте в </w:t>
      </w:r>
      <w:r w:rsidRPr="000D1C61">
        <w:rPr>
          <w:position w:val="-8"/>
        </w:rPr>
        <w:object w:dxaOrig="840" w:dyaOrig="400">
          <v:shape id="_x0000_i1034" type="#_x0000_t75" style="width:42.1pt;height:19.65pt" o:ole="">
            <v:imagedata r:id="rId35" o:title=""/>
          </v:shape>
          <o:OLEObject Type="Embed" ProgID="Equation.DSMT4" ShapeID="_x0000_i1034" DrawAspect="Content" ObjectID="_1607155729" r:id="rId36"/>
        </w:object>
      </w:r>
      <w:r w:rsidRPr="000D1C61">
        <w:t xml:space="preserve"> рази. Таким чином, висота вежі росте пропорційно у </w:t>
      </w:r>
      <w:r w:rsidRPr="000D1C61">
        <w:rPr>
          <w:position w:val="-8"/>
        </w:rPr>
        <w:object w:dxaOrig="1040" w:dyaOrig="400">
          <v:shape id="_x0000_i1035" type="#_x0000_t75" style="width:52.35pt;height:19.65pt" o:ole="">
            <v:imagedata r:id="rId37" o:title=""/>
          </v:shape>
          <o:OLEObject Type="Embed" ProgID="Equation.DSMT4" ShapeID="_x0000_i1035" DrawAspect="Content" ObjectID="_1607155730" r:id="rId38"/>
        </w:object>
      </w:r>
      <w:r w:rsidRPr="000D1C61">
        <w:t>.</w:t>
      </w:r>
    </w:p>
    <w:p w:rsidR="00BD3D74" w:rsidRPr="00E61CC3" w:rsidRDefault="00BD3D74" w:rsidP="00E565D3">
      <w:pPr>
        <w:spacing w:line="240" w:lineRule="auto"/>
        <w:ind w:firstLine="760"/>
        <w:rPr>
          <w:rFonts w:cs="Times New Roman"/>
          <w:color w:val="000000" w:themeColor="text1"/>
          <w:szCs w:val="28"/>
          <w:highlight w:val="yellow"/>
        </w:rPr>
      </w:pPr>
    </w:p>
    <w:p w:rsidR="00C87390" w:rsidRPr="00E61CC3" w:rsidRDefault="00C87390" w:rsidP="007A6531">
      <w:pPr>
        <w:widowControl w:val="0"/>
        <w:spacing w:line="240" w:lineRule="auto"/>
        <w:jc w:val="center"/>
        <w:rPr>
          <w:rFonts w:cs="Times New Roman"/>
          <w:b/>
          <w:i/>
          <w:color w:val="000000" w:themeColor="text1"/>
          <w:szCs w:val="28"/>
        </w:rPr>
      </w:pPr>
      <w:r w:rsidRPr="00E61CC3">
        <w:rPr>
          <w:rFonts w:cs="Times New Roman"/>
          <w:b/>
          <w:i/>
          <w:color w:val="000000" w:themeColor="text1"/>
          <w:szCs w:val="28"/>
        </w:rPr>
        <w:t>Наукові праці, в яких опубліковані основні наукові результати роботи</w:t>
      </w:r>
    </w:p>
    <w:p w:rsidR="00E565D3" w:rsidRPr="00AD1F73" w:rsidRDefault="00E61CC3" w:rsidP="00E565D3">
      <w:pPr>
        <w:pStyle w:val="a9"/>
        <w:widowControl w:val="0"/>
        <w:numPr>
          <w:ilvl w:val="0"/>
          <w:numId w:val="15"/>
        </w:numPr>
        <w:autoSpaceDE w:val="0"/>
        <w:autoSpaceDN w:val="0"/>
        <w:adjustRightInd w:val="0"/>
        <w:spacing w:line="240" w:lineRule="auto"/>
        <w:ind w:left="0" w:firstLine="708"/>
        <w:rPr>
          <w:rFonts w:cs="Times New Roman"/>
          <w:b/>
          <w:color w:val="000000" w:themeColor="text1"/>
          <w:szCs w:val="28"/>
        </w:rPr>
      </w:pPr>
      <w:r w:rsidRPr="00E61CC3">
        <w:rPr>
          <w:color w:val="000000" w:themeColor="text1"/>
          <w:szCs w:val="28"/>
        </w:rPr>
        <w:t>Петрук В.</w:t>
      </w:r>
      <w:r w:rsidR="00E565D3" w:rsidRPr="00E61CC3">
        <w:rPr>
          <w:color w:val="000000" w:themeColor="text1"/>
          <w:szCs w:val="28"/>
        </w:rPr>
        <w:t xml:space="preserve"> </w:t>
      </w:r>
      <w:r w:rsidRPr="00E61CC3">
        <w:rPr>
          <w:szCs w:val="28"/>
        </w:rPr>
        <w:t>Підвищення ефективності концентрування сонячної енергії в тепловій електростанції баштового типу</w:t>
      </w:r>
      <w:r w:rsidRPr="00E61CC3">
        <w:rPr>
          <w:color w:val="000000" w:themeColor="text1"/>
          <w:szCs w:val="28"/>
        </w:rPr>
        <w:t xml:space="preserve"> </w:t>
      </w:r>
      <w:r w:rsidR="00E565D3" w:rsidRPr="00E61CC3">
        <w:rPr>
          <w:color w:val="000000" w:themeColor="text1"/>
          <w:szCs w:val="28"/>
        </w:rPr>
        <w:t xml:space="preserve">/ </w:t>
      </w:r>
      <w:r w:rsidRPr="00E61CC3">
        <w:rPr>
          <w:color w:val="000000" w:themeColor="text1"/>
          <w:szCs w:val="28"/>
        </w:rPr>
        <w:t>Петрук В.</w:t>
      </w:r>
      <w:r w:rsidR="00E565D3" w:rsidRPr="00E61CC3">
        <w:rPr>
          <w:color w:val="000000" w:themeColor="text1"/>
          <w:szCs w:val="28"/>
        </w:rPr>
        <w:t xml:space="preserve"> // Збірник тез </w:t>
      </w:r>
      <w:r w:rsidRPr="00E61CC3">
        <w:t>VI науково-технічній конференції «Інформаційні моделі, системи та технології»</w:t>
      </w:r>
      <w:r w:rsidR="00E565D3" w:rsidRPr="00E61CC3">
        <w:rPr>
          <w:color w:val="000000" w:themeColor="text1"/>
          <w:szCs w:val="28"/>
        </w:rPr>
        <w:t xml:space="preserve">, </w:t>
      </w:r>
      <w:r w:rsidRPr="00E61CC3">
        <w:rPr>
          <w:color w:val="000000" w:themeColor="text1"/>
          <w:szCs w:val="28"/>
        </w:rPr>
        <w:lastRenderedPageBreak/>
        <w:t>12</w:t>
      </w:r>
      <w:r w:rsidR="00E565D3" w:rsidRPr="00E61CC3">
        <w:rPr>
          <w:color w:val="000000" w:themeColor="text1"/>
          <w:szCs w:val="28"/>
        </w:rPr>
        <w:t>-</w:t>
      </w:r>
      <w:r w:rsidRPr="00E61CC3">
        <w:rPr>
          <w:color w:val="000000" w:themeColor="text1"/>
          <w:szCs w:val="28"/>
        </w:rPr>
        <w:t>13</w:t>
      </w:r>
      <w:r w:rsidR="00E565D3" w:rsidRPr="00E61CC3">
        <w:rPr>
          <w:color w:val="000000" w:themeColor="text1"/>
          <w:szCs w:val="28"/>
        </w:rPr>
        <w:t xml:space="preserve"> </w:t>
      </w:r>
      <w:r w:rsidRPr="00E61CC3">
        <w:rPr>
          <w:color w:val="000000" w:themeColor="text1"/>
          <w:szCs w:val="28"/>
        </w:rPr>
        <w:t>груд</w:t>
      </w:r>
      <w:r>
        <w:rPr>
          <w:color w:val="000000" w:themeColor="text1"/>
          <w:szCs w:val="28"/>
        </w:rPr>
        <w:t>н</w:t>
      </w:r>
      <w:r w:rsidRPr="00E61CC3">
        <w:rPr>
          <w:color w:val="000000" w:themeColor="text1"/>
          <w:szCs w:val="28"/>
        </w:rPr>
        <w:t>я</w:t>
      </w:r>
      <w:r w:rsidR="00E565D3" w:rsidRPr="00E61CC3">
        <w:rPr>
          <w:color w:val="000000" w:themeColor="text1"/>
          <w:szCs w:val="28"/>
        </w:rPr>
        <w:t xml:space="preserve"> 2018 року. — </w:t>
      </w:r>
      <w:r w:rsidR="00E565D3" w:rsidRPr="00AD1F73">
        <w:rPr>
          <w:color w:val="000000" w:themeColor="text1"/>
          <w:szCs w:val="28"/>
        </w:rPr>
        <w:t>Т. : ТНТУ, 201</w:t>
      </w:r>
      <w:r w:rsidRPr="00AD1F73">
        <w:rPr>
          <w:color w:val="000000" w:themeColor="text1"/>
          <w:szCs w:val="28"/>
        </w:rPr>
        <w:t>8.</w:t>
      </w:r>
      <w:r w:rsidR="00E565D3" w:rsidRPr="00AD1F73">
        <w:rPr>
          <w:color w:val="000000" w:themeColor="text1"/>
          <w:szCs w:val="28"/>
        </w:rPr>
        <w:t xml:space="preserve"> — С. </w:t>
      </w:r>
      <w:r w:rsidRPr="00AD1F73">
        <w:rPr>
          <w:color w:val="000000" w:themeColor="text1"/>
          <w:szCs w:val="28"/>
        </w:rPr>
        <w:t xml:space="preserve">   </w:t>
      </w:r>
      <w:r w:rsidR="00E565D3" w:rsidRPr="00AD1F73">
        <w:rPr>
          <w:color w:val="000000" w:themeColor="text1"/>
          <w:szCs w:val="28"/>
        </w:rPr>
        <w:t>.</w:t>
      </w:r>
    </w:p>
    <w:p w:rsidR="00E565D3" w:rsidRPr="00AD1F73" w:rsidRDefault="00E565D3" w:rsidP="00E565D3">
      <w:pPr>
        <w:pStyle w:val="a9"/>
        <w:widowControl w:val="0"/>
        <w:autoSpaceDE w:val="0"/>
        <w:autoSpaceDN w:val="0"/>
        <w:adjustRightInd w:val="0"/>
        <w:spacing w:line="240" w:lineRule="auto"/>
        <w:ind w:left="708" w:firstLine="0"/>
        <w:rPr>
          <w:rFonts w:cs="Times New Roman"/>
          <w:b/>
          <w:color w:val="000000" w:themeColor="text1"/>
          <w:szCs w:val="28"/>
        </w:rPr>
      </w:pPr>
    </w:p>
    <w:p w:rsidR="00C87390" w:rsidRPr="00AD1F73" w:rsidRDefault="00C87390" w:rsidP="00E565D3">
      <w:pPr>
        <w:pStyle w:val="a9"/>
        <w:widowControl w:val="0"/>
        <w:autoSpaceDE w:val="0"/>
        <w:autoSpaceDN w:val="0"/>
        <w:adjustRightInd w:val="0"/>
        <w:spacing w:line="240" w:lineRule="auto"/>
        <w:ind w:left="708" w:firstLine="0"/>
        <w:jc w:val="center"/>
        <w:rPr>
          <w:rFonts w:cs="Times New Roman"/>
          <w:b/>
          <w:color w:val="000000" w:themeColor="text1"/>
          <w:szCs w:val="28"/>
        </w:rPr>
      </w:pPr>
      <w:r w:rsidRPr="00AD1F73">
        <w:rPr>
          <w:rFonts w:cs="Times New Roman"/>
          <w:b/>
          <w:color w:val="000000" w:themeColor="text1"/>
          <w:szCs w:val="28"/>
        </w:rPr>
        <w:t>АНОТАЦІЯ</w:t>
      </w:r>
    </w:p>
    <w:p w:rsidR="00C87390" w:rsidRPr="00AD1F73" w:rsidRDefault="00C87390" w:rsidP="007A6531">
      <w:pPr>
        <w:widowControl w:val="0"/>
        <w:autoSpaceDE w:val="0"/>
        <w:autoSpaceDN w:val="0"/>
        <w:adjustRightInd w:val="0"/>
        <w:spacing w:line="240" w:lineRule="auto"/>
        <w:ind w:firstLine="708"/>
        <w:rPr>
          <w:rFonts w:cs="Times New Roman"/>
          <w:b/>
          <w:color w:val="000000" w:themeColor="text1"/>
          <w:sz w:val="20"/>
          <w:szCs w:val="20"/>
        </w:rPr>
      </w:pPr>
    </w:p>
    <w:p w:rsidR="00432231" w:rsidRPr="000D1C61" w:rsidRDefault="00432231" w:rsidP="00432231">
      <w:pPr>
        <w:spacing w:line="240" w:lineRule="auto"/>
        <w:rPr>
          <w:szCs w:val="20"/>
        </w:rPr>
      </w:pPr>
      <w:r w:rsidRPr="00AD1F73">
        <w:rPr>
          <w:b/>
          <w:szCs w:val="20"/>
        </w:rPr>
        <w:t>Петрук</w:t>
      </w:r>
      <w:r w:rsidRPr="00AD1F73">
        <w:rPr>
          <w:b/>
          <w:i/>
          <w:sz w:val="24"/>
          <w:lang w:val="ru-RU"/>
        </w:rPr>
        <w:t xml:space="preserve"> </w:t>
      </w:r>
      <w:r w:rsidRPr="00AD1F73">
        <w:rPr>
          <w:b/>
          <w:szCs w:val="20"/>
        </w:rPr>
        <w:t>В.П.</w:t>
      </w:r>
      <w:r w:rsidRPr="00AD1F73">
        <w:rPr>
          <w:szCs w:val="20"/>
        </w:rPr>
        <w:t xml:space="preserve">  Підвищення ефективності сонячної</w:t>
      </w:r>
      <w:r w:rsidRPr="000D1C61">
        <w:rPr>
          <w:szCs w:val="20"/>
        </w:rPr>
        <w:t xml:space="preserve"> теплової електростанції із центральним приймачем. – </w:t>
      </w:r>
      <w:r w:rsidRPr="000D1C61">
        <w:rPr>
          <w:b/>
          <w:szCs w:val="20"/>
        </w:rPr>
        <w:t>Рукопис.</w:t>
      </w:r>
    </w:p>
    <w:p w:rsidR="00432231" w:rsidRPr="00432231" w:rsidRDefault="00432231" w:rsidP="00432231">
      <w:pPr>
        <w:widowControl w:val="0"/>
        <w:autoSpaceDE w:val="0"/>
        <w:autoSpaceDN w:val="0"/>
        <w:adjustRightInd w:val="0"/>
        <w:spacing w:line="240" w:lineRule="auto"/>
      </w:pPr>
      <w:r w:rsidRPr="00432231">
        <w:t>Дипломна робота магістра за спеціальністю 141 - електроенергетика, електротехніка та електромеханіка. – Тернопільський національний технічний університет імені Івана Пулюя, Тернопіль, 2018.</w:t>
      </w:r>
    </w:p>
    <w:p w:rsidR="00432231" w:rsidRPr="00432231" w:rsidRDefault="00432231" w:rsidP="00432231">
      <w:pPr>
        <w:widowControl w:val="0"/>
        <w:autoSpaceDE w:val="0"/>
        <w:autoSpaceDN w:val="0"/>
        <w:adjustRightInd w:val="0"/>
        <w:spacing w:line="240" w:lineRule="auto"/>
      </w:pPr>
      <w:r w:rsidRPr="000D1C61">
        <w:rPr>
          <w:szCs w:val="20"/>
        </w:rPr>
        <w:t xml:space="preserve">У дипломній роботі магістра представлені результати досліджень та розрахунків </w:t>
      </w:r>
      <w:r w:rsidRPr="000D1C61">
        <w:t xml:space="preserve">геометрії розташування геліостатів для забезпечення максимальної енергоефективності сонячної електростанції при мінімальній площі поля геліостатів та висоті вежі. </w:t>
      </w:r>
      <w:r w:rsidRPr="000D1C61">
        <w:rPr>
          <w:rStyle w:val="hps"/>
        </w:rPr>
        <w:t>Встановлено, що з усіх</w:t>
      </w:r>
      <w:r w:rsidRPr="000D1C61">
        <w:t xml:space="preserve"> </w:t>
      </w:r>
      <w:r w:rsidRPr="000D1C61">
        <w:rPr>
          <w:rStyle w:val="hps"/>
        </w:rPr>
        <w:t>розглянутих</w:t>
      </w:r>
      <w:r w:rsidRPr="000D1C61">
        <w:t xml:space="preserve"> </w:t>
      </w:r>
      <w:r w:rsidRPr="000D1C61">
        <w:rPr>
          <w:rStyle w:val="hps"/>
        </w:rPr>
        <w:t>компонувань</w:t>
      </w:r>
      <w:r w:rsidRPr="000D1C61">
        <w:t xml:space="preserve"> сонячної електростанції </w:t>
      </w:r>
      <w:r w:rsidRPr="000D1C61">
        <w:rPr>
          <w:rStyle w:val="hps"/>
        </w:rPr>
        <w:t>найбільш енергетично ефективним</w:t>
      </w:r>
      <w:r w:rsidRPr="000D1C61">
        <w:t xml:space="preserve"> </w:t>
      </w:r>
      <w:r w:rsidRPr="000D1C61">
        <w:rPr>
          <w:rStyle w:val="hps"/>
        </w:rPr>
        <w:t>виявляється</w:t>
      </w:r>
      <w:r w:rsidRPr="000D1C61">
        <w:t xml:space="preserve"> </w:t>
      </w:r>
      <w:r w:rsidRPr="000D1C61">
        <w:rPr>
          <w:rStyle w:val="hps"/>
        </w:rPr>
        <w:t>горизонтальне розташування</w:t>
      </w:r>
      <w:r w:rsidRPr="000D1C61">
        <w:t xml:space="preserve"> </w:t>
      </w:r>
      <w:r w:rsidRPr="000D1C61">
        <w:rPr>
          <w:rStyle w:val="hps"/>
        </w:rPr>
        <w:t>поля</w:t>
      </w:r>
      <w:r w:rsidRPr="000D1C61">
        <w:t xml:space="preserve"> </w:t>
      </w:r>
      <w:r w:rsidRPr="000D1C61">
        <w:rPr>
          <w:rStyle w:val="hps"/>
        </w:rPr>
        <w:t>геліостатів</w:t>
      </w:r>
      <w:r w:rsidRPr="000D1C61">
        <w:t xml:space="preserve">. </w:t>
      </w:r>
      <w:r w:rsidRPr="000D1C61">
        <w:rPr>
          <w:rStyle w:val="hps"/>
        </w:rPr>
        <w:t>Розміщення</w:t>
      </w:r>
      <w:r w:rsidRPr="000D1C61">
        <w:t xml:space="preserve"> </w:t>
      </w:r>
      <w:r w:rsidRPr="000D1C61">
        <w:rPr>
          <w:rStyle w:val="hps"/>
        </w:rPr>
        <w:t>геліостатів</w:t>
      </w:r>
      <w:r w:rsidRPr="000D1C61">
        <w:t xml:space="preserve"> </w:t>
      </w:r>
      <w:r w:rsidRPr="000D1C61">
        <w:rPr>
          <w:rStyle w:val="hps"/>
        </w:rPr>
        <w:t>по квадратах</w:t>
      </w:r>
      <w:r w:rsidRPr="000D1C61">
        <w:t xml:space="preserve">, </w:t>
      </w:r>
      <w:r w:rsidRPr="000D1C61">
        <w:rPr>
          <w:rStyle w:val="hps"/>
        </w:rPr>
        <w:t>трикутниках</w:t>
      </w:r>
      <w:r w:rsidRPr="000D1C61">
        <w:t xml:space="preserve"> </w:t>
      </w:r>
      <w:r w:rsidRPr="000D1C61">
        <w:rPr>
          <w:rStyle w:val="hps"/>
        </w:rPr>
        <w:t>або</w:t>
      </w:r>
      <w:r w:rsidRPr="000D1C61">
        <w:t xml:space="preserve"> </w:t>
      </w:r>
      <w:r w:rsidRPr="000D1C61">
        <w:rPr>
          <w:rStyle w:val="hps"/>
        </w:rPr>
        <w:t>по кругових</w:t>
      </w:r>
      <w:r w:rsidRPr="000D1C61">
        <w:t xml:space="preserve"> </w:t>
      </w:r>
      <w:r w:rsidRPr="000D1C61">
        <w:rPr>
          <w:rStyle w:val="hps"/>
        </w:rPr>
        <w:t>поясам</w:t>
      </w:r>
      <w:r w:rsidRPr="000D1C61">
        <w:t xml:space="preserve"> </w:t>
      </w:r>
      <w:r w:rsidRPr="000D1C61">
        <w:rPr>
          <w:rStyle w:val="hps"/>
        </w:rPr>
        <w:t>практично</w:t>
      </w:r>
      <w:r w:rsidRPr="000D1C61">
        <w:t xml:space="preserve"> </w:t>
      </w:r>
      <w:r w:rsidRPr="000D1C61">
        <w:rPr>
          <w:rStyle w:val="hps"/>
        </w:rPr>
        <w:t>рівноцінні:</w:t>
      </w:r>
      <w:r w:rsidRPr="000D1C61">
        <w:t xml:space="preserve"> </w:t>
      </w:r>
      <w:r w:rsidRPr="000D1C61">
        <w:rPr>
          <w:rStyle w:val="hps"/>
        </w:rPr>
        <w:t>за винятком невеликих</w:t>
      </w:r>
      <w:r w:rsidRPr="000D1C61">
        <w:t xml:space="preserve"> </w:t>
      </w:r>
      <w:r w:rsidRPr="000D1C61">
        <w:rPr>
          <w:rStyle w:val="hps"/>
        </w:rPr>
        <w:t>відхилень</w:t>
      </w:r>
      <w:r w:rsidRPr="000D1C61">
        <w:t xml:space="preserve"> </w:t>
      </w:r>
      <w:r w:rsidRPr="000D1C61">
        <w:rPr>
          <w:rStyle w:val="hps"/>
        </w:rPr>
        <w:t xml:space="preserve">один щодо одного. </w:t>
      </w:r>
      <w:r w:rsidRPr="000D1C61">
        <w:t xml:space="preserve">Встановлено, що центральне </w:t>
      </w:r>
      <w:r w:rsidRPr="00432231">
        <w:t>розміщення вежі приймача на квадратному рівнинному полі відбивачів дає позитивний ефект в сенсі збільшення інтегрального коефіцієнта використання дзеркал на 5-6 % тільки при значних висотах Сонця над горизонтом.</w:t>
      </w:r>
    </w:p>
    <w:p w:rsidR="00C87390" w:rsidRPr="00432231" w:rsidRDefault="00C87390" w:rsidP="007A6531">
      <w:pPr>
        <w:widowControl w:val="0"/>
        <w:autoSpaceDE w:val="0"/>
        <w:autoSpaceDN w:val="0"/>
        <w:adjustRightInd w:val="0"/>
        <w:spacing w:line="240" w:lineRule="auto"/>
        <w:rPr>
          <w:rFonts w:cs="Times New Roman"/>
          <w:color w:val="000000" w:themeColor="text1"/>
          <w:szCs w:val="28"/>
        </w:rPr>
      </w:pPr>
      <w:r w:rsidRPr="00432231">
        <w:rPr>
          <w:rFonts w:cs="Times New Roman"/>
          <w:b/>
          <w:color w:val="000000" w:themeColor="text1"/>
          <w:szCs w:val="28"/>
        </w:rPr>
        <w:t xml:space="preserve">Ключові слова: </w:t>
      </w:r>
      <w:r w:rsidR="00432231" w:rsidRPr="00432231">
        <w:t>сонячна енергія, електроенергія, сонячна енергетична станція баштового типу, геліостат</w:t>
      </w:r>
      <w:r w:rsidR="00E565D3" w:rsidRPr="00432231">
        <w:t>.</w:t>
      </w:r>
    </w:p>
    <w:p w:rsidR="00C87390" w:rsidRPr="00432231" w:rsidRDefault="00C87390" w:rsidP="007A6531">
      <w:pPr>
        <w:widowControl w:val="0"/>
        <w:spacing w:line="240" w:lineRule="auto"/>
        <w:rPr>
          <w:rFonts w:cs="Times New Roman"/>
          <w:color w:val="000000" w:themeColor="text1"/>
          <w:szCs w:val="28"/>
        </w:rPr>
      </w:pPr>
    </w:p>
    <w:p w:rsidR="00C87390" w:rsidRPr="00432231" w:rsidRDefault="00C87390" w:rsidP="007A6531">
      <w:pPr>
        <w:widowControl w:val="0"/>
        <w:spacing w:line="240" w:lineRule="auto"/>
        <w:jc w:val="center"/>
        <w:rPr>
          <w:rStyle w:val="hpsatn"/>
          <w:rFonts w:cs="Times New Roman"/>
          <w:b/>
          <w:color w:val="000000" w:themeColor="text1"/>
          <w:szCs w:val="28"/>
        </w:rPr>
      </w:pPr>
      <w:r w:rsidRPr="00432231">
        <w:rPr>
          <w:rStyle w:val="hpsatn"/>
          <w:rFonts w:cs="Times New Roman"/>
          <w:b/>
          <w:color w:val="000000" w:themeColor="text1"/>
          <w:szCs w:val="28"/>
        </w:rPr>
        <w:t>ANNOTATION</w:t>
      </w:r>
    </w:p>
    <w:p w:rsidR="00C87390" w:rsidRPr="00432231" w:rsidRDefault="00C87390" w:rsidP="007A6531">
      <w:pPr>
        <w:widowControl w:val="0"/>
        <w:spacing w:line="240" w:lineRule="auto"/>
        <w:jc w:val="center"/>
        <w:rPr>
          <w:rStyle w:val="hpsatn"/>
          <w:rFonts w:cs="Times New Roman"/>
          <w:b/>
          <w:color w:val="000000" w:themeColor="text1"/>
          <w:szCs w:val="28"/>
        </w:rPr>
      </w:pPr>
    </w:p>
    <w:p w:rsidR="00C87390" w:rsidRPr="00432231" w:rsidRDefault="00432231" w:rsidP="00432231">
      <w:pPr>
        <w:spacing w:line="240" w:lineRule="auto"/>
        <w:rPr>
          <w:rStyle w:val="hps"/>
          <w:rFonts w:cs="Times New Roman"/>
          <w:b/>
          <w:color w:val="000000" w:themeColor="text1"/>
          <w:szCs w:val="28"/>
        </w:rPr>
      </w:pPr>
      <w:proofErr w:type="spellStart"/>
      <w:r w:rsidRPr="00432231">
        <w:rPr>
          <w:rFonts w:cs="Times New Roman"/>
          <w:b/>
          <w:color w:val="000000" w:themeColor="text1"/>
          <w:szCs w:val="28"/>
          <w:lang w:val="en-AU"/>
        </w:rPr>
        <w:t>Petruk</w:t>
      </w:r>
      <w:proofErr w:type="spellEnd"/>
      <w:r w:rsidRPr="00432231">
        <w:rPr>
          <w:rFonts w:cs="Times New Roman"/>
          <w:b/>
          <w:color w:val="000000" w:themeColor="text1"/>
          <w:szCs w:val="28"/>
          <w:lang w:val="en-AU"/>
        </w:rPr>
        <w:t xml:space="preserve"> V.P. </w:t>
      </w:r>
      <w:r w:rsidRPr="00432231">
        <w:rPr>
          <w:rFonts w:cs="Times New Roman"/>
          <w:color w:val="000000" w:themeColor="text1"/>
          <w:szCs w:val="28"/>
          <w:lang w:val="en-AU"/>
        </w:rPr>
        <w:t>Increasing the efficiency of a solar thermal power plant with a central receiver.</w:t>
      </w:r>
      <w:r w:rsidRPr="00432231">
        <w:rPr>
          <w:rStyle w:val="hps"/>
          <w:rFonts w:cs="Times New Roman"/>
          <w:color w:val="000000" w:themeColor="text1"/>
          <w:szCs w:val="28"/>
          <w:lang w:val="en-AU"/>
        </w:rPr>
        <w:t xml:space="preserve"> </w:t>
      </w:r>
      <w:r w:rsidRPr="00432231">
        <w:rPr>
          <w:rStyle w:val="hps"/>
          <w:rFonts w:cs="Times New Roman"/>
          <w:b/>
          <w:color w:val="000000" w:themeColor="text1"/>
          <w:szCs w:val="28"/>
          <w:lang w:val="en-AU"/>
        </w:rPr>
        <w:t>- Manuscript</w:t>
      </w:r>
      <w:r w:rsidR="00C87390" w:rsidRPr="00432231">
        <w:rPr>
          <w:rStyle w:val="hps"/>
          <w:rFonts w:cs="Times New Roman"/>
          <w:b/>
          <w:color w:val="000000" w:themeColor="text1"/>
          <w:szCs w:val="28"/>
        </w:rPr>
        <w:t>.</w:t>
      </w:r>
    </w:p>
    <w:p w:rsidR="00432231" w:rsidRPr="00432231" w:rsidRDefault="00432231" w:rsidP="00432231">
      <w:pPr>
        <w:widowControl w:val="0"/>
        <w:spacing w:line="240" w:lineRule="auto"/>
        <w:rPr>
          <w:rStyle w:val="hps"/>
          <w:rFonts w:cs="Times New Roman"/>
          <w:color w:val="000000" w:themeColor="text1"/>
          <w:szCs w:val="28"/>
          <w:lang w:val="en-AU"/>
        </w:rPr>
      </w:pPr>
      <w:r w:rsidRPr="00432231">
        <w:rPr>
          <w:rStyle w:val="hps"/>
          <w:rFonts w:cs="Times New Roman"/>
          <w:color w:val="000000" w:themeColor="text1"/>
          <w:szCs w:val="28"/>
          <w:lang w:val="en-AU"/>
        </w:rPr>
        <w:t xml:space="preserve">Diploma paper for a Master’s Degree, speciality 141 Electrical Power Engineering, Electrical Engineering and </w:t>
      </w:r>
      <w:proofErr w:type="spellStart"/>
      <w:proofErr w:type="gramStart"/>
      <w:r w:rsidRPr="00432231">
        <w:rPr>
          <w:rStyle w:val="hps"/>
          <w:rFonts w:cs="Times New Roman"/>
          <w:color w:val="000000" w:themeColor="text1"/>
          <w:szCs w:val="28"/>
          <w:lang w:val="en-AU"/>
        </w:rPr>
        <w:t>Electromechanics</w:t>
      </w:r>
      <w:proofErr w:type="spellEnd"/>
      <w:r w:rsidRPr="00432231">
        <w:rPr>
          <w:rStyle w:val="hps"/>
          <w:rFonts w:cs="Times New Roman"/>
          <w:color w:val="000000" w:themeColor="text1"/>
          <w:szCs w:val="28"/>
          <w:lang w:val="en-AU"/>
        </w:rPr>
        <w:t xml:space="preserve"> .</w:t>
      </w:r>
      <w:proofErr w:type="gramEnd"/>
      <w:r w:rsidRPr="00432231">
        <w:rPr>
          <w:rStyle w:val="hps"/>
          <w:rFonts w:cs="Times New Roman"/>
          <w:color w:val="000000" w:themeColor="text1"/>
          <w:szCs w:val="28"/>
          <w:lang w:val="en-AU"/>
        </w:rPr>
        <w:t xml:space="preserve"> </w:t>
      </w:r>
      <w:proofErr w:type="gramStart"/>
      <w:r w:rsidRPr="00432231">
        <w:rPr>
          <w:rStyle w:val="hps"/>
          <w:rFonts w:cs="Times New Roman"/>
          <w:color w:val="000000" w:themeColor="text1"/>
          <w:szCs w:val="28"/>
          <w:lang w:val="en-AU"/>
        </w:rPr>
        <w:t xml:space="preserve">– </w:t>
      </w:r>
      <w:proofErr w:type="spellStart"/>
      <w:r w:rsidRPr="00432231">
        <w:rPr>
          <w:rStyle w:val="hps"/>
          <w:rFonts w:cs="Times New Roman"/>
          <w:color w:val="000000" w:themeColor="text1"/>
          <w:szCs w:val="28"/>
          <w:lang w:val="en-AU"/>
        </w:rPr>
        <w:t>Ternopil</w:t>
      </w:r>
      <w:proofErr w:type="spellEnd"/>
      <w:r w:rsidRPr="00432231">
        <w:rPr>
          <w:rStyle w:val="hps"/>
          <w:rFonts w:cs="Times New Roman"/>
          <w:color w:val="000000" w:themeColor="text1"/>
          <w:szCs w:val="28"/>
          <w:lang w:val="en-AU"/>
        </w:rPr>
        <w:t xml:space="preserve"> Ivan </w:t>
      </w:r>
      <w:proofErr w:type="spellStart"/>
      <w:r w:rsidRPr="00432231">
        <w:rPr>
          <w:rStyle w:val="hps"/>
          <w:rFonts w:cs="Times New Roman"/>
          <w:color w:val="000000" w:themeColor="text1"/>
          <w:szCs w:val="28"/>
          <w:lang w:val="en-AU"/>
        </w:rPr>
        <w:t>Pul'uj</w:t>
      </w:r>
      <w:proofErr w:type="spellEnd"/>
      <w:r w:rsidRPr="00432231">
        <w:rPr>
          <w:rStyle w:val="hps"/>
          <w:rFonts w:cs="Times New Roman"/>
          <w:color w:val="000000" w:themeColor="text1"/>
          <w:szCs w:val="28"/>
          <w:lang w:val="en-AU"/>
        </w:rPr>
        <w:t xml:space="preserve"> National Technical University, </w:t>
      </w:r>
      <w:proofErr w:type="spellStart"/>
      <w:r w:rsidRPr="00432231">
        <w:rPr>
          <w:rStyle w:val="hps"/>
          <w:rFonts w:cs="Times New Roman"/>
          <w:color w:val="000000" w:themeColor="text1"/>
          <w:szCs w:val="28"/>
          <w:lang w:val="en-AU"/>
        </w:rPr>
        <w:t>Ternopil</w:t>
      </w:r>
      <w:proofErr w:type="spellEnd"/>
      <w:r w:rsidRPr="00432231">
        <w:rPr>
          <w:rStyle w:val="hps"/>
          <w:rFonts w:cs="Times New Roman"/>
          <w:color w:val="000000" w:themeColor="text1"/>
          <w:szCs w:val="28"/>
          <w:lang w:val="en-AU"/>
        </w:rPr>
        <w:t>, 2018.</w:t>
      </w:r>
      <w:proofErr w:type="gramEnd"/>
    </w:p>
    <w:p w:rsidR="00432231" w:rsidRPr="002028D5" w:rsidRDefault="00432231" w:rsidP="00432231">
      <w:pPr>
        <w:spacing w:line="240" w:lineRule="auto"/>
        <w:rPr>
          <w:rFonts w:cs="Times New Roman"/>
          <w:szCs w:val="28"/>
          <w:lang w:val="en-AU"/>
        </w:rPr>
      </w:pPr>
      <w:r w:rsidRPr="00432231">
        <w:rPr>
          <w:rFonts w:cs="Times New Roman"/>
          <w:szCs w:val="28"/>
          <w:lang w:val="en-US"/>
        </w:rPr>
        <w:t>T</w:t>
      </w:r>
      <w:r w:rsidRPr="00432231">
        <w:rPr>
          <w:rFonts w:cs="Times New Roman"/>
          <w:szCs w:val="28"/>
          <w:lang w:val="en-AU"/>
        </w:rPr>
        <w:t>he master thesis presents the results</w:t>
      </w:r>
      <w:r w:rsidRPr="002028D5">
        <w:rPr>
          <w:rFonts w:cs="Times New Roman"/>
          <w:szCs w:val="28"/>
          <w:lang w:val="en-AU"/>
        </w:rPr>
        <w:t xml:space="preserve"> of research and calculation of the geometry of the heliostat layout to ensure the maximum energy efficiency of a solar power plant with a minimum area of ​​the heliostat field and the height of the tower. It is established that from all considered layouts of the solar power plant the horizontal position of the field of heliostats is most energetically effective. The placement of heliostats in squares, triangles or circular belts is virtually equivalent: except for small deviations from one another. It was established that the central placement of the receiver tower on a square flat field of reflectors gives a positive effect in the sense of increasing the integral coefficient of use of mirrors by 5-6</w:t>
      </w:r>
      <w:r>
        <w:rPr>
          <w:rFonts w:cs="Times New Roman"/>
          <w:szCs w:val="28"/>
          <w:lang w:val="en-AU"/>
        </w:rPr>
        <w:t xml:space="preserve"> </w:t>
      </w:r>
      <w:r w:rsidRPr="002028D5">
        <w:rPr>
          <w:rFonts w:cs="Times New Roman"/>
          <w:szCs w:val="28"/>
          <w:lang w:val="en-AU"/>
        </w:rPr>
        <w:t>% only at significant heights of the Sun above the horizon.</w:t>
      </w:r>
    </w:p>
    <w:p w:rsidR="000471AF" w:rsidRPr="00214ED6" w:rsidRDefault="00432231" w:rsidP="00432231">
      <w:pPr>
        <w:widowControl w:val="0"/>
        <w:spacing w:line="240" w:lineRule="auto"/>
        <w:rPr>
          <w:rStyle w:val="hps"/>
          <w:rFonts w:cs="Times New Roman"/>
          <w:color w:val="000000" w:themeColor="text1"/>
          <w:szCs w:val="28"/>
        </w:rPr>
      </w:pPr>
      <w:r w:rsidRPr="002028D5">
        <w:rPr>
          <w:rFonts w:cs="Times New Roman"/>
          <w:b/>
          <w:szCs w:val="28"/>
          <w:lang w:val="en-AU"/>
        </w:rPr>
        <w:t>Key</w:t>
      </w:r>
      <w:r w:rsidRPr="002028D5">
        <w:rPr>
          <w:rFonts w:cs="Times New Roman"/>
          <w:b/>
          <w:szCs w:val="28"/>
        </w:rPr>
        <w:t xml:space="preserve"> </w:t>
      </w:r>
      <w:r w:rsidRPr="002028D5">
        <w:rPr>
          <w:rFonts w:cs="Times New Roman"/>
          <w:b/>
          <w:szCs w:val="28"/>
          <w:lang w:val="en-AU"/>
        </w:rPr>
        <w:t>words:</w:t>
      </w:r>
      <w:r w:rsidRPr="002028D5">
        <w:rPr>
          <w:rFonts w:cs="Times New Roman"/>
          <w:szCs w:val="28"/>
          <w:lang w:val="en-AU"/>
        </w:rPr>
        <w:t xml:space="preserve"> </w:t>
      </w:r>
      <w:r w:rsidRPr="002028D5">
        <w:rPr>
          <w:rFonts w:cs="Times New Roman"/>
          <w:szCs w:val="28"/>
          <w:lang w:val="en-AU"/>
        </w:rPr>
        <w:t xml:space="preserve">solar energy, </w:t>
      </w:r>
      <w:proofErr w:type="spellStart"/>
      <w:r w:rsidRPr="002028D5">
        <w:rPr>
          <w:rFonts w:cs="Times New Roman"/>
          <w:szCs w:val="28"/>
          <w:lang w:val="en-AU"/>
        </w:rPr>
        <w:t>electr</w:t>
      </w:r>
      <w:r>
        <w:rPr>
          <w:rFonts w:cs="Times New Roman"/>
          <w:szCs w:val="28"/>
          <w:lang w:val="en-US"/>
        </w:rPr>
        <w:t>ical</w:t>
      </w:r>
      <w:proofErr w:type="spellEnd"/>
      <w:r>
        <w:rPr>
          <w:rFonts w:cs="Times New Roman"/>
          <w:szCs w:val="28"/>
          <w:lang w:val="en-US"/>
        </w:rPr>
        <w:t xml:space="preserve"> e</w:t>
      </w:r>
      <w:proofErr w:type="spellStart"/>
      <w:r w:rsidRPr="002028D5">
        <w:rPr>
          <w:rFonts w:cs="Times New Roman"/>
          <w:szCs w:val="28"/>
          <w:lang w:val="en-AU"/>
        </w:rPr>
        <w:t>nergy</w:t>
      </w:r>
      <w:proofErr w:type="spellEnd"/>
      <w:r w:rsidRPr="002028D5">
        <w:rPr>
          <w:rFonts w:cs="Times New Roman"/>
          <w:szCs w:val="28"/>
          <w:lang w:val="en-AU"/>
        </w:rPr>
        <w:t xml:space="preserve">, </w:t>
      </w:r>
      <w:r w:rsidRPr="002028D5">
        <w:rPr>
          <w:rFonts w:cs="Times New Roman"/>
          <w:szCs w:val="28"/>
          <w:lang w:val="en-AU"/>
        </w:rPr>
        <w:t>bask type</w:t>
      </w:r>
      <w:r w:rsidRPr="002028D5">
        <w:rPr>
          <w:rFonts w:cs="Times New Roman"/>
          <w:szCs w:val="28"/>
          <w:lang w:val="en-AU"/>
        </w:rPr>
        <w:t xml:space="preserve"> solar power station, heliostat</w:t>
      </w:r>
      <w:bookmarkStart w:id="0" w:name="_GoBack"/>
      <w:bookmarkEnd w:id="0"/>
    </w:p>
    <w:sectPr w:rsidR="000471AF" w:rsidRPr="00214ED6" w:rsidSect="00151C82">
      <w:headerReference w:type="default" r:id="rId39"/>
      <w:pgSz w:w="11906" w:h="16838"/>
      <w:pgMar w:top="1134" w:right="1134" w:bottom="1134" w:left="1134"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93" w:rsidRDefault="002E1393" w:rsidP="00C51330">
      <w:pPr>
        <w:spacing w:line="240" w:lineRule="auto"/>
      </w:pPr>
      <w:r>
        <w:separator/>
      </w:r>
    </w:p>
  </w:endnote>
  <w:endnote w:type="continuationSeparator" w:id="0">
    <w:p w:rsidR="002E1393" w:rsidRDefault="002E1393" w:rsidP="00C51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93" w:rsidRDefault="002E1393" w:rsidP="00C51330">
      <w:pPr>
        <w:spacing w:line="240" w:lineRule="auto"/>
      </w:pPr>
      <w:r>
        <w:separator/>
      </w:r>
    </w:p>
  </w:footnote>
  <w:footnote w:type="continuationSeparator" w:id="0">
    <w:p w:rsidR="002E1393" w:rsidRDefault="002E1393" w:rsidP="00C513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C5" w:rsidRPr="009B25CC" w:rsidRDefault="008B17C5" w:rsidP="009B25CC">
    <w:pPr>
      <w:pStyle w:val="a4"/>
      <w:jc w:val="center"/>
      <w:rPr>
        <w:sz w:val="28"/>
        <w:szCs w:val="28"/>
      </w:rPr>
    </w:pPr>
    <w:r w:rsidRPr="009B25CC">
      <w:rPr>
        <w:rStyle w:val="a6"/>
        <w:sz w:val="28"/>
        <w:szCs w:val="28"/>
      </w:rPr>
      <w:fldChar w:fldCharType="begin"/>
    </w:r>
    <w:r w:rsidRPr="009B25CC">
      <w:rPr>
        <w:rStyle w:val="a6"/>
        <w:sz w:val="28"/>
        <w:szCs w:val="28"/>
      </w:rPr>
      <w:instrText xml:space="preserve"> PAGE </w:instrText>
    </w:r>
    <w:r w:rsidRPr="009B25CC">
      <w:rPr>
        <w:rStyle w:val="a6"/>
        <w:sz w:val="28"/>
        <w:szCs w:val="28"/>
      </w:rPr>
      <w:fldChar w:fldCharType="separate"/>
    </w:r>
    <w:r w:rsidR="00075685">
      <w:rPr>
        <w:rStyle w:val="a6"/>
        <w:noProof/>
        <w:sz w:val="28"/>
        <w:szCs w:val="28"/>
      </w:rPr>
      <w:t>5</w:t>
    </w:r>
    <w:r w:rsidRPr="009B25CC">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53B0"/>
    <w:multiLevelType w:val="hybridMultilevel"/>
    <w:tmpl w:val="BF301BEA"/>
    <w:lvl w:ilvl="0" w:tplc="5F302DCA">
      <w:start w:val="1"/>
      <w:numFmt w:val="decimal"/>
      <w:lvlText w:val="%1."/>
      <w:lvlJc w:val="left"/>
      <w:pPr>
        <w:ind w:left="1100" w:hanging="360"/>
      </w:pPr>
      <w:rPr>
        <w:rFonts w:hint="default"/>
        <w:b w:val="0"/>
      </w:rPr>
    </w:lvl>
    <w:lvl w:ilvl="1" w:tplc="04220019" w:tentative="1">
      <w:start w:val="1"/>
      <w:numFmt w:val="lowerLetter"/>
      <w:lvlText w:val="%2."/>
      <w:lvlJc w:val="left"/>
      <w:pPr>
        <w:ind w:left="1820" w:hanging="360"/>
      </w:pPr>
    </w:lvl>
    <w:lvl w:ilvl="2" w:tplc="0422001B" w:tentative="1">
      <w:start w:val="1"/>
      <w:numFmt w:val="lowerRoman"/>
      <w:lvlText w:val="%3."/>
      <w:lvlJc w:val="right"/>
      <w:pPr>
        <w:ind w:left="2540" w:hanging="180"/>
      </w:pPr>
    </w:lvl>
    <w:lvl w:ilvl="3" w:tplc="0422000F" w:tentative="1">
      <w:start w:val="1"/>
      <w:numFmt w:val="decimal"/>
      <w:lvlText w:val="%4."/>
      <w:lvlJc w:val="left"/>
      <w:pPr>
        <w:ind w:left="3260" w:hanging="360"/>
      </w:pPr>
    </w:lvl>
    <w:lvl w:ilvl="4" w:tplc="04220019" w:tentative="1">
      <w:start w:val="1"/>
      <w:numFmt w:val="lowerLetter"/>
      <w:lvlText w:val="%5."/>
      <w:lvlJc w:val="left"/>
      <w:pPr>
        <w:ind w:left="3980" w:hanging="360"/>
      </w:pPr>
    </w:lvl>
    <w:lvl w:ilvl="5" w:tplc="0422001B" w:tentative="1">
      <w:start w:val="1"/>
      <w:numFmt w:val="lowerRoman"/>
      <w:lvlText w:val="%6."/>
      <w:lvlJc w:val="right"/>
      <w:pPr>
        <w:ind w:left="4700" w:hanging="180"/>
      </w:pPr>
    </w:lvl>
    <w:lvl w:ilvl="6" w:tplc="0422000F" w:tentative="1">
      <w:start w:val="1"/>
      <w:numFmt w:val="decimal"/>
      <w:lvlText w:val="%7."/>
      <w:lvlJc w:val="left"/>
      <w:pPr>
        <w:ind w:left="5420" w:hanging="360"/>
      </w:pPr>
    </w:lvl>
    <w:lvl w:ilvl="7" w:tplc="04220019" w:tentative="1">
      <w:start w:val="1"/>
      <w:numFmt w:val="lowerLetter"/>
      <w:lvlText w:val="%8."/>
      <w:lvlJc w:val="left"/>
      <w:pPr>
        <w:ind w:left="6140" w:hanging="360"/>
      </w:pPr>
    </w:lvl>
    <w:lvl w:ilvl="8" w:tplc="0422001B" w:tentative="1">
      <w:start w:val="1"/>
      <w:numFmt w:val="lowerRoman"/>
      <w:lvlText w:val="%9."/>
      <w:lvlJc w:val="right"/>
      <w:pPr>
        <w:ind w:left="6860" w:hanging="180"/>
      </w:pPr>
    </w:lvl>
  </w:abstractNum>
  <w:abstractNum w:abstractNumId="1">
    <w:nsid w:val="08FE209E"/>
    <w:multiLevelType w:val="multilevel"/>
    <w:tmpl w:val="F446B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B7449"/>
    <w:multiLevelType w:val="hybridMultilevel"/>
    <w:tmpl w:val="6546C40E"/>
    <w:lvl w:ilvl="0" w:tplc="D8F8328A">
      <w:start w:val="1"/>
      <w:numFmt w:val="decimal"/>
      <w:lvlText w:val="%1."/>
      <w:lvlJc w:val="left"/>
      <w:pPr>
        <w:ind w:left="1068" w:hanging="360"/>
      </w:pPr>
      <w:rPr>
        <w:rFonts w:cstheme="minorBidi"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6015B95"/>
    <w:multiLevelType w:val="hybridMultilevel"/>
    <w:tmpl w:val="6B7009C4"/>
    <w:lvl w:ilvl="0" w:tplc="98825258">
      <w:start w:val="1"/>
      <w:numFmt w:val="decimal"/>
      <w:lvlText w:val="%1."/>
      <w:lvlJc w:val="left"/>
      <w:pPr>
        <w:ind w:left="1068" w:hanging="360"/>
      </w:pPr>
      <w:rPr>
        <w:rFonts w:cstheme="minorBidi"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16811761"/>
    <w:multiLevelType w:val="hybridMultilevel"/>
    <w:tmpl w:val="45E0FA82"/>
    <w:lvl w:ilvl="0" w:tplc="B2587EF6">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5">
    <w:nsid w:val="1A7664BE"/>
    <w:multiLevelType w:val="hybridMultilevel"/>
    <w:tmpl w:val="E5C0892A"/>
    <w:lvl w:ilvl="0" w:tplc="61DC8E84">
      <w:start w:val="10"/>
      <w:numFmt w:val="decimal"/>
      <w:lvlText w:val="%1"/>
      <w:lvlJc w:val="left"/>
      <w:pPr>
        <w:tabs>
          <w:tab w:val="num" w:pos="819"/>
        </w:tabs>
        <w:ind w:left="819" w:hanging="480"/>
      </w:pPr>
      <w:rPr>
        <w:rFonts w:hint="default"/>
      </w:rPr>
    </w:lvl>
    <w:lvl w:ilvl="1" w:tplc="04190019" w:tentative="1">
      <w:start w:val="1"/>
      <w:numFmt w:val="lowerLetter"/>
      <w:lvlText w:val="%2."/>
      <w:lvlJc w:val="left"/>
      <w:pPr>
        <w:tabs>
          <w:tab w:val="num" w:pos="1419"/>
        </w:tabs>
        <w:ind w:left="1419" w:hanging="360"/>
      </w:pPr>
    </w:lvl>
    <w:lvl w:ilvl="2" w:tplc="0419001B" w:tentative="1">
      <w:start w:val="1"/>
      <w:numFmt w:val="lowerRoman"/>
      <w:lvlText w:val="%3."/>
      <w:lvlJc w:val="right"/>
      <w:pPr>
        <w:tabs>
          <w:tab w:val="num" w:pos="2139"/>
        </w:tabs>
        <w:ind w:left="2139" w:hanging="180"/>
      </w:pPr>
    </w:lvl>
    <w:lvl w:ilvl="3" w:tplc="0419000F" w:tentative="1">
      <w:start w:val="1"/>
      <w:numFmt w:val="decimal"/>
      <w:lvlText w:val="%4."/>
      <w:lvlJc w:val="left"/>
      <w:pPr>
        <w:tabs>
          <w:tab w:val="num" w:pos="2859"/>
        </w:tabs>
        <w:ind w:left="2859" w:hanging="360"/>
      </w:pPr>
    </w:lvl>
    <w:lvl w:ilvl="4" w:tplc="04190019" w:tentative="1">
      <w:start w:val="1"/>
      <w:numFmt w:val="lowerLetter"/>
      <w:lvlText w:val="%5."/>
      <w:lvlJc w:val="left"/>
      <w:pPr>
        <w:tabs>
          <w:tab w:val="num" w:pos="3579"/>
        </w:tabs>
        <w:ind w:left="3579" w:hanging="360"/>
      </w:pPr>
    </w:lvl>
    <w:lvl w:ilvl="5" w:tplc="0419001B" w:tentative="1">
      <w:start w:val="1"/>
      <w:numFmt w:val="lowerRoman"/>
      <w:lvlText w:val="%6."/>
      <w:lvlJc w:val="right"/>
      <w:pPr>
        <w:tabs>
          <w:tab w:val="num" w:pos="4299"/>
        </w:tabs>
        <w:ind w:left="4299" w:hanging="180"/>
      </w:pPr>
    </w:lvl>
    <w:lvl w:ilvl="6" w:tplc="0419000F" w:tentative="1">
      <w:start w:val="1"/>
      <w:numFmt w:val="decimal"/>
      <w:lvlText w:val="%7."/>
      <w:lvlJc w:val="left"/>
      <w:pPr>
        <w:tabs>
          <w:tab w:val="num" w:pos="5019"/>
        </w:tabs>
        <w:ind w:left="5019" w:hanging="360"/>
      </w:pPr>
    </w:lvl>
    <w:lvl w:ilvl="7" w:tplc="04190019" w:tentative="1">
      <w:start w:val="1"/>
      <w:numFmt w:val="lowerLetter"/>
      <w:lvlText w:val="%8."/>
      <w:lvlJc w:val="left"/>
      <w:pPr>
        <w:tabs>
          <w:tab w:val="num" w:pos="5739"/>
        </w:tabs>
        <w:ind w:left="5739" w:hanging="360"/>
      </w:pPr>
    </w:lvl>
    <w:lvl w:ilvl="8" w:tplc="0419001B" w:tentative="1">
      <w:start w:val="1"/>
      <w:numFmt w:val="lowerRoman"/>
      <w:lvlText w:val="%9."/>
      <w:lvlJc w:val="right"/>
      <w:pPr>
        <w:tabs>
          <w:tab w:val="num" w:pos="6459"/>
        </w:tabs>
        <w:ind w:left="6459" w:hanging="180"/>
      </w:pPr>
    </w:lvl>
  </w:abstractNum>
  <w:abstractNum w:abstractNumId="6">
    <w:nsid w:val="1E1C60FE"/>
    <w:multiLevelType w:val="hybridMultilevel"/>
    <w:tmpl w:val="6CA0A0F2"/>
    <w:lvl w:ilvl="0" w:tplc="4C4439D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357B7943"/>
    <w:multiLevelType w:val="hybridMultilevel"/>
    <w:tmpl w:val="8F5644C8"/>
    <w:lvl w:ilvl="0" w:tplc="CF72FB7C">
      <w:start w:val="1"/>
      <w:numFmt w:val="decimal"/>
      <w:lvlText w:val="%1."/>
      <w:lvlJc w:val="left"/>
      <w:pPr>
        <w:ind w:left="1100" w:hanging="360"/>
      </w:pPr>
      <w:rPr>
        <w:rFonts w:hint="default"/>
      </w:rPr>
    </w:lvl>
    <w:lvl w:ilvl="1" w:tplc="04220019" w:tentative="1">
      <w:start w:val="1"/>
      <w:numFmt w:val="lowerLetter"/>
      <w:lvlText w:val="%2."/>
      <w:lvlJc w:val="left"/>
      <w:pPr>
        <w:ind w:left="1820" w:hanging="360"/>
      </w:pPr>
    </w:lvl>
    <w:lvl w:ilvl="2" w:tplc="0422001B" w:tentative="1">
      <w:start w:val="1"/>
      <w:numFmt w:val="lowerRoman"/>
      <w:lvlText w:val="%3."/>
      <w:lvlJc w:val="right"/>
      <w:pPr>
        <w:ind w:left="2540" w:hanging="180"/>
      </w:pPr>
    </w:lvl>
    <w:lvl w:ilvl="3" w:tplc="0422000F" w:tentative="1">
      <w:start w:val="1"/>
      <w:numFmt w:val="decimal"/>
      <w:lvlText w:val="%4."/>
      <w:lvlJc w:val="left"/>
      <w:pPr>
        <w:ind w:left="3260" w:hanging="360"/>
      </w:pPr>
    </w:lvl>
    <w:lvl w:ilvl="4" w:tplc="04220019" w:tentative="1">
      <w:start w:val="1"/>
      <w:numFmt w:val="lowerLetter"/>
      <w:lvlText w:val="%5."/>
      <w:lvlJc w:val="left"/>
      <w:pPr>
        <w:ind w:left="3980" w:hanging="360"/>
      </w:pPr>
    </w:lvl>
    <w:lvl w:ilvl="5" w:tplc="0422001B" w:tentative="1">
      <w:start w:val="1"/>
      <w:numFmt w:val="lowerRoman"/>
      <w:lvlText w:val="%6."/>
      <w:lvlJc w:val="right"/>
      <w:pPr>
        <w:ind w:left="4700" w:hanging="180"/>
      </w:pPr>
    </w:lvl>
    <w:lvl w:ilvl="6" w:tplc="0422000F" w:tentative="1">
      <w:start w:val="1"/>
      <w:numFmt w:val="decimal"/>
      <w:lvlText w:val="%7."/>
      <w:lvlJc w:val="left"/>
      <w:pPr>
        <w:ind w:left="5420" w:hanging="360"/>
      </w:pPr>
    </w:lvl>
    <w:lvl w:ilvl="7" w:tplc="04220019" w:tentative="1">
      <w:start w:val="1"/>
      <w:numFmt w:val="lowerLetter"/>
      <w:lvlText w:val="%8."/>
      <w:lvlJc w:val="left"/>
      <w:pPr>
        <w:ind w:left="6140" w:hanging="360"/>
      </w:pPr>
    </w:lvl>
    <w:lvl w:ilvl="8" w:tplc="0422001B" w:tentative="1">
      <w:start w:val="1"/>
      <w:numFmt w:val="lowerRoman"/>
      <w:lvlText w:val="%9."/>
      <w:lvlJc w:val="right"/>
      <w:pPr>
        <w:ind w:left="6860" w:hanging="180"/>
      </w:pPr>
    </w:lvl>
  </w:abstractNum>
  <w:abstractNum w:abstractNumId="8">
    <w:nsid w:val="36EB2212"/>
    <w:multiLevelType w:val="hybridMultilevel"/>
    <w:tmpl w:val="F16EC5BC"/>
    <w:lvl w:ilvl="0" w:tplc="1BBAFA6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38345904"/>
    <w:multiLevelType w:val="hybridMultilevel"/>
    <w:tmpl w:val="F17E2132"/>
    <w:lvl w:ilvl="0" w:tplc="F9C0FE4A">
      <w:start w:val="1"/>
      <w:numFmt w:val="decimal"/>
      <w:lvlText w:val="%1."/>
      <w:lvlJc w:val="left"/>
      <w:pPr>
        <w:ind w:left="1789" w:hanging="108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39720CE3"/>
    <w:multiLevelType w:val="hybridMultilevel"/>
    <w:tmpl w:val="E984257C"/>
    <w:lvl w:ilvl="0" w:tplc="DD5223B2">
      <w:start w:val="1"/>
      <w:numFmt w:val="decimal"/>
      <w:lvlText w:val="%1."/>
      <w:lvlJc w:val="left"/>
      <w:pPr>
        <w:ind w:left="1100" w:hanging="360"/>
      </w:pPr>
      <w:rPr>
        <w:rFonts w:hint="default"/>
      </w:rPr>
    </w:lvl>
    <w:lvl w:ilvl="1" w:tplc="04220019" w:tentative="1">
      <w:start w:val="1"/>
      <w:numFmt w:val="lowerLetter"/>
      <w:lvlText w:val="%2."/>
      <w:lvlJc w:val="left"/>
      <w:pPr>
        <w:ind w:left="1820" w:hanging="360"/>
      </w:pPr>
    </w:lvl>
    <w:lvl w:ilvl="2" w:tplc="0422001B" w:tentative="1">
      <w:start w:val="1"/>
      <w:numFmt w:val="lowerRoman"/>
      <w:lvlText w:val="%3."/>
      <w:lvlJc w:val="right"/>
      <w:pPr>
        <w:ind w:left="2540" w:hanging="180"/>
      </w:pPr>
    </w:lvl>
    <w:lvl w:ilvl="3" w:tplc="0422000F" w:tentative="1">
      <w:start w:val="1"/>
      <w:numFmt w:val="decimal"/>
      <w:lvlText w:val="%4."/>
      <w:lvlJc w:val="left"/>
      <w:pPr>
        <w:ind w:left="3260" w:hanging="360"/>
      </w:pPr>
    </w:lvl>
    <w:lvl w:ilvl="4" w:tplc="04220019" w:tentative="1">
      <w:start w:val="1"/>
      <w:numFmt w:val="lowerLetter"/>
      <w:lvlText w:val="%5."/>
      <w:lvlJc w:val="left"/>
      <w:pPr>
        <w:ind w:left="3980" w:hanging="360"/>
      </w:pPr>
    </w:lvl>
    <w:lvl w:ilvl="5" w:tplc="0422001B" w:tentative="1">
      <w:start w:val="1"/>
      <w:numFmt w:val="lowerRoman"/>
      <w:lvlText w:val="%6."/>
      <w:lvlJc w:val="right"/>
      <w:pPr>
        <w:ind w:left="4700" w:hanging="180"/>
      </w:pPr>
    </w:lvl>
    <w:lvl w:ilvl="6" w:tplc="0422000F" w:tentative="1">
      <w:start w:val="1"/>
      <w:numFmt w:val="decimal"/>
      <w:lvlText w:val="%7."/>
      <w:lvlJc w:val="left"/>
      <w:pPr>
        <w:ind w:left="5420" w:hanging="360"/>
      </w:pPr>
    </w:lvl>
    <w:lvl w:ilvl="7" w:tplc="04220019" w:tentative="1">
      <w:start w:val="1"/>
      <w:numFmt w:val="lowerLetter"/>
      <w:lvlText w:val="%8."/>
      <w:lvlJc w:val="left"/>
      <w:pPr>
        <w:ind w:left="6140" w:hanging="360"/>
      </w:pPr>
    </w:lvl>
    <w:lvl w:ilvl="8" w:tplc="0422001B" w:tentative="1">
      <w:start w:val="1"/>
      <w:numFmt w:val="lowerRoman"/>
      <w:lvlText w:val="%9."/>
      <w:lvlJc w:val="right"/>
      <w:pPr>
        <w:ind w:left="6860" w:hanging="180"/>
      </w:pPr>
    </w:lvl>
  </w:abstractNum>
  <w:abstractNum w:abstractNumId="11">
    <w:nsid w:val="3D547A49"/>
    <w:multiLevelType w:val="hybridMultilevel"/>
    <w:tmpl w:val="26BC4378"/>
    <w:lvl w:ilvl="0" w:tplc="DE364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874D5B"/>
    <w:multiLevelType w:val="hybridMultilevel"/>
    <w:tmpl w:val="26DC3250"/>
    <w:lvl w:ilvl="0" w:tplc="B726DF4C">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3">
    <w:nsid w:val="6A2C6FDB"/>
    <w:multiLevelType w:val="hybridMultilevel"/>
    <w:tmpl w:val="0EC625C2"/>
    <w:lvl w:ilvl="0" w:tplc="AFBEB35E">
      <w:start w:val="1"/>
      <w:numFmt w:val="bullet"/>
      <w:lvlText w:val=""/>
      <w:lvlJc w:val="left"/>
      <w:pPr>
        <w:ind w:left="1429" w:hanging="360"/>
      </w:pPr>
      <w:rPr>
        <w:rFonts w:ascii="Symbol"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6EB6197F"/>
    <w:multiLevelType w:val="hybridMultilevel"/>
    <w:tmpl w:val="C944DC08"/>
    <w:lvl w:ilvl="0" w:tplc="0422000F">
      <w:start w:val="1"/>
      <w:numFmt w:val="decimal"/>
      <w:lvlText w:val="%1."/>
      <w:lvlJc w:val="left"/>
      <w:pPr>
        <w:ind w:left="5039" w:hanging="360"/>
      </w:pPr>
    </w:lvl>
    <w:lvl w:ilvl="1" w:tplc="04220019" w:tentative="1">
      <w:start w:val="1"/>
      <w:numFmt w:val="lowerLetter"/>
      <w:lvlText w:val="%2."/>
      <w:lvlJc w:val="left"/>
      <w:pPr>
        <w:ind w:left="5759" w:hanging="360"/>
      </w:pPr>
    </w:lvl>
    <w:lvl w:ilvl="2" w:tplc="0422001B" w:tentative="1">
      <w:start w:val="1"/>
      <w:numFmt w:val="lowerRoman"/>
      <w:lvlText w:val="%3."/>
      <w:lvlJc w:val="right"/>
      <w:pPr>
        <w:ind w:left="6479" w:hanging="180"/>
      </w:pPr>
    </w:lvl>
    <w:lvl w:ilvl="3" w:tplc="0422000F" w:tentative="1">
      <w:start w:val="1"/>
      <w:numFmt w:val="decimal"/>
      <w:lvlText w:val="%4."/>
      <w:lvlJc w:val="left"/>
      <w:pPr>
        <w:ind w:left="7199" w:hanging="360"/>
      </w:pPr>
    </w:lvl>
    <w:lvl w:ilvl="4" w:tplc="04220019" w:tentative="1">
      <w:start w:val="1"/>
      <w:numFmt w:val="lowerLetter"/>
      <w:lvlText w:val="%5."/>
      <w:lvlJc w:val="left"/>
      <w:pPr>
        <w:ind w:left="7919" w:hanging="360"/>
      </w:pPr>
    </w:lvl>
    <w:lvl w:ilvl="5" w:tplc="0422001B" w:tentative="1">
      <w:start w:val="1"/>
      <w:numFmt w:val="lowerRoman"/>
      <w:lvlText w:val="%6."/>
      <w:lvlJc w:val="right"/>
      <w:pPr>
        <w:ind w:left="8639" w:hanging="180"/>
      </w:pPr>
    </w:lvl>
    <w:lvl w:ilvl="6" w:tplc="0422000F" w:tentative="1">
      <w:start w:val="1"/>
      <w:numFmt w:val="decimal"/>
      <w:lvlText w:val="%7."/>
      <w:lvlJc w:val="left"/>
      <w:pPr>
        <w:ind w:left="9359" w:hanging="360"/>
      </w:pPr>
    </w:lvl>
    <w:lvl w:ilvl="7" w:tplc="04220019" w:tentative="1">
      <w:start w:val="1"/>
      <w:numFmt w:val="lowerLetter"/>
      <w:lvlText w:val="%8."/>
      <w:lvlJc w:val="left"/>
      <w:pPr>
        <w:ind w:left="10079" w:hanging="360"/>
      </w:pPr>
    </w:lvl>
    <w:lvl w:ilvl="8" w:tplc="0422001B" w:tentative="1">
      <w:start w:val="1"/>
      <w:numFmt w:val="lowerRoman"/>
      <w:lvlText w:val="%9."/>
      <w:lvlJc w:val="right"/>
      <w:pPr>
        <w:ind w:left="10799" w:hanging="180"/>
      </w:pPr>
    </w:lvl>
  </w:abstractNum>
  <w:abstractNum w:abstractNumId="15">
    <w:nsid w:val="6EDF2C8F"/>
    <w:multiLevelType w:val="hybridMultilevel"/>
    <w:tmpl w:val="5D90E03C"/>
    <w:lvl w:ilvl="0" w:tplc="59E40A4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7DBE36A1"/>
    <w:multiLevelType w:val="hybridMultilevel"/>
    <w:tmpl w:val="DF601AFC"/>
    <w:lvl w:ilvl="0" w:tplc="D5BC41AC">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4"/>
  </w:num>
  <w:num w:numId="3">
    <w:abstractNumId w:val="8"/>
  </w:num>
  <w:num w:numId="4">
    <w:abstractNumId w:val="6"/>
  </w:num>
  <w:num w:numId="5">
    <w:abstractNumId w:val="13"/>
  </w:num>
  <w:num w:numId="6">
    <w:abstractNumId w:val="15"/>
  </w:num>
  <w:num w:numId="7">
    <w:abstractNumId w:val="1"/>
  </w:num>
  <w:num w:numId="8">
    <w:abstractNumId w:val="7"/>
  </w:num>
  <w:num w:numId="9">
    <w:abstractNumId w:val="10"/>
  </w:num>
  <w:num w:numId="10">
    <w:abstractNumId w:val="0"/>
  </w:num>
  <w:num w:numId="11">
    <w:abstractNumId w:val="9"/>
  </w:num>
  <w:num w:numId="12">
    <w:abstractNumId w:val="5"/>
  </w:num>
  <w:num w:numId="13">
    <w:abstractNumId w:val="3"/>
  </w:num>
  <w:num w:numId="14">
    <w:abstractNumId w:val="14"/>
  </w:num>
  <w:num w:numId="15">
    <w:abstractNumId w:val="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46"/>
    <w:rsid w:val="00004B01"/>
    <w:rsid w:val="0002353D"/>
    <w:rsid w:val="000471AF"/>
    <w:rsid w:val="00054FFF"/>
    <w:rsid w:val="0005642C"/>
    <w:rsid w:val="00075685"/>
    <w:rsid w:val="000A488A"/>
    <w:rsid w:val="000F061A"/>
    <w:rsid w:val="001431CB"/>
    <w:rsid w:val="00143846"/>
    <w:rsid w:val="00151C82"/>
    <w:rsid w:val="00160268"/>
    <w:rsid w:val="001F5763"/>
    <w:rsid w:val="002129B3"/>
    <w:rsid w:val="00214ED6"/>
    <w:rsid w:val="00264645"/>
    <w:rsid w:val="002A0F49"/>
    <w:rsid w:val="002B48A5"/>
    <w:rsid w:val="002E1393"/>
    <w:rsid w:val="00300D1D"/>
    <w:rsid w:val="003649D3"/>
    <w:rsid w:val="00393076"/>
    <w:rsid w:val="003F02BC"/>
    <w:rsid w:val="00422B46"/>
    <w:rsid w:val="00432231"/>
    <w:rsid w:val="0046361A"/>
    <w:rsid w:val="005662F3"/>
    <w:rsid w:val="00566887"/>
    <w:rsid w:val="005740B1"/>
    <w:rsid w:val="00594A14"/>
    <w:rsid w:val="005B2378"/>
    <w:rsid w:val="005B66CB"/>
    <w:rsid w:val="005C2949"/>
    <w:rsid w:val="005D1DB2"/>
    <w:rsid w:val="005D1DC1"/>
    <w:rsid w:val="00632C5C"/>
    <w:rsid w:val="006514D9"/>
    <w:rsid w:val="006957C1"/>
    <w:rsid w:val="006C15A3"/>
    <w:rsid w:val="006C48E3"/>
    <w:rsid w:val="006C5242"/>
    <w:rsid w:val="006E5323"/>
    <w:rsid w:val="007034FC"/>
    <w:rsid w:val="0070617D"/>
    <w:rsid w:val="007A6531"/>
    <w:rsid w:val="007B13C1"/>
    <w:rsid w:val="007E327C"/>
    <w:rsid w:val="007F73BB"/>
    <w:rsid w:val="00801336"/>
    <w:rsid w:val="008B17C5"/>
    <w:rsid w:val="00955E5E"/>
    <w:rsid w:val="00A16AD1"/>
    <w:rsid w:val="00A40CEA"/>
    <w:rsid w:val="00A471FA"/>
    <w:rsid w:val="00A6454C"/>
    <w:rsid w:val="00A94E49"/>
    <w:rsid w:val="00AD1F73"/>
    <w:rsid w:val="00AF26A6"/>
    <w:rsid w:val="00B10DEA"/>
    <w:rsid w:val="00B257C6"/>
    <w:rsid w:val="00B67072"/>
    <w:rsid w:val="00B85A37"/>
    <w:rsid w:val="00BD3D74"/>
    <w:rsid w:val="00BF0766"/>
    <w:rsid w:val="00C51330"/>
    <w:rsid w:val="00C72830"/>
    <w:rsid w:val="00C87390"/>
    <w:rsid w:val="00C965A7"/>
    <w:rsid w:val="00CD6835"/>
    <w:rsid w:val="00CF4426"/>
    <w:rsid w:val="00D003D8"/>
    <w:rsid w:val="00D05C94"/>
    <w:rsid w:val="00D1747B"/>
    <w:rsid w:val="00D254CD"/>
    <w:rsid w:val="00D75ED0"/>
    <w:rsid w:val="00D822D0"/>
    <w:rsid w:val="00E03A03"/>
    <w:rsid w:val="00E157FF"/>
    <w:rsid w:val="00E52DC9"/>
    <w:rsid w:val="00E565D3"/>
    <w:rsid w:val="00E61CC3"/>
    <w:rsid w:val="00EF4C9B"/>
    <w:rsid w:val="00F46E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76"/>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1">
    <w:name w:val="s11"/>
    <w:rsid w:val="00C87390"/>
    <w:rPr>
      <w:i/>
      <w:iCs/>
    </w:rPr>
  </w:style>
  <w:style w:type="character" w:styleId="a3">
    <w:name w:val="Hyperlink"/>
    <w:rsid w:val="00C87390"/>
    <w:rPr>
      <w:color w:val="0000FF"/>
      <w:u w:val="single"/>
    </w:rPr>
  </w:style>
  <w:style w:type="character" w:customStyle="1" w:styleId="hpsalt-edited">
    <w:name w:val="hps alt-edited"/>
    <w:basedOn w:val="a0"/>
    <w:rsid w:val="00C87390"/>
  </w:style>
  <w:style w:type="character" w:customStyle="1" w:styleId="hps">
    <w:name w:val="hps"/>
    <w:basedOn w:val="a0"/>
    <w:rsid w:val="00C87390"/>
  </w:style>
  <w:style w:type="character" w:customStyle="1" w:styleId="hpsatn">
    <w:name w:val="hps atn"/>
    <w:basedOn w:val="a0"/>
    <w:rsid w:val="00C87390"/>
  </w:style>
  <w:style w:type="paragraph" w:styleId="a4">
    <w:name w:val="header"/>
    <w:basedOn w:val="a"/>
    <w:link w:val="a5"/>
    <w:rsid w:val="00C87390"/>
    <w:pPr>
      <w:tabs>
        <w:tab w:val="center" w:pos="4819"/>
        <w:tab w:val="right" w:pos="9639"/>
      </w:tabs>
      <w:spacing w:line="240" w:lineRule="auto"/>
    </w:pPr>
    <w:rPr>
      <w:rFonts w:eastAsia="Times New Roman" w:cs="Times New Roman"/>
      <w:sz w:val="24"/>
      <w:szCs w:val="24"/>
      <w:lang w:eastAsia="uk-UA"/>
    </w:rPr>
  </w:style>
  <w:style w:type="character" w:customStyle="1" w:styleId="a5">
    <w:name w:val="Верхний колонтитул Знак"/>
    <w:basedOn w:val="a0"/>
    <w:link w:val="a4"/>
    <w:rsid w:val="00C87390"/>
    <w:rPr>
      <w:rFonts w:ascii="Times New Roman" w:eastAsia="Times New Roman" w:hAnsi="Times New Roman" w:cs="Times New Roman"/>
      <w:sz w:val="24"/>
      <w:szCs w:val="24"/>
      <w:lang w:eastAsia="uk-UA"/>
    </w:rPr>
  </w:style>
  <w:style w:type="character" w:styleId="a6">
    <w:name w:val="page number"/>
    <w:basedOn w:val="a0"/>
    <w:rsid w:val="00C87390"/>
  </w:style>
  <w:style w:type="character" w:customStyle="1" w:styleId="alt-edited">
    <w:name w:val="alt-edited"/>
    <w:basedOn w:val="a0"/>
    <w:rsid w:val="00C87390"/>
  </w:style>
  <w:style w:type="paragraph" w:styleId="a7">
    <w:name w:val="Balloon Text"/>
    <w:basedOn w:val="a"/>
    <w:link w:val="a8"/>
    <w:uiPriority w:val="99"/>
    <w:semiHidden/>
    <w:unhideWhenUsed/>
    <w:rsid w:val="00C8739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7390"/>
    <w:rPr>
      <w:rFonts w:ascii="Tahoma" w:hAnsi="Tahoma" w:cs="Tahoma"/>
      <w:sz w:val="16"/>
      <w:szCs w:val="16"/>
    </w:rPr>
  </w:style>
  <w:style w:type="paragraph" w:styleId="a9">
    <w:name w:val="List Paragraph"/>
    <w:basedOn w:val="a"/>
    <w:uiPriority w:val="34"/>
    <w:qFormat/>
    <w:rsid w:val="00BD3D74"/>
    <w:pPr>
      <w:ind w:left="720"/>
      <w:contextualSpacing/>
    </w:pPr>
  </w:style>
  <w:style w:type="paragraph" w:styleId="aa">
    <w:name w:val="footer"/>
    <w:basedOn w:val="a"/>
    <w:link w:val="ab"/>
    <w:uiPriority w:val="99"/>
    <w:unhideWhenUsed/>
    <w:rsid w:val="00C51330"/>
    <w:pPr>
      <w:tabs>
        <w:tab w:val="center" w:pos="4819"/>
        <w:tab w:val="right" w:pos="9639"/>
      </w:tabs>
      <w:spacing w:line="240" w:lineRule="auto"/>
    </w:pPr>
  </w:style>
  <w:style w:type="character" w:customStyle="1" w:styleId="ab">
    <w:name w:val="Нижний колонтитул Знак"/>
    <w:basedOn w:val="a0"/>
    <w:link w:val="aa"/>
    <w:uiPriority w:val="99"/>
    <w:rsid w:val="00C51330"/>
    <w:rPr>
      <w:rFonts w:ascii="Times New Roman" w:hAnsi="Times New Roman"/>
      <w:sz w:val="28"/>
    </w:rPr>
  </w:style>
  <w:style w:type="table" w:styleId="ac">
    <w:name w:val="Table Grid"/>
    <w:basedOn w:val="a1"/>
    <w:uiPriority w:val="59"/>
    <w:rsid w:val="00BF0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1"/>
    <w:qFormat/>
    <w:rsid w:val="001431CB"/>
    <w:pPr>
      <w:overflowPunct w:val="0"/>
      <w:autoSpaceDE w:val="0"/>
      <w:autoSpaceDN w:val="0"/>
      <w:adjustRightInd w:val="0"/>
      <w:spacing w:after="120" w:line="240" w:lineRule="auto"/>
      <w:ind w:firstLine="0"/>
      <w:jc w:val="left"/>
      <w:textAlignment w:val="baseline"/>
    </w:pPr>
    <w:rPr>
      <w:rFonts w:eastAsia="Times New Roman" w:cs="Times New Roman"/>
      <w:color w:val="000000"/>
      <w:szCs w:val="28"/>
      <w:lang w:val="en-US" w:eastAsia="ru-RU"/>
    </w:rPr>
  </w:style>
  <w:style w:type="character" w:customStyle="1" w:styleId="ae">
    <w:name w:val="Основной текст Знак"/>
    <w:basedOn w:val="a0"/>
    <w:link w:val="ad"/>
    <w:uiPriority w:val="1"/>
    <w:rsid w:val="001431CB"/>
    <w:rPr>
      <w:rFonts w:ascii="Times New Roman" w:eastAsia="Times New Roman" w:hAnsi="Times New Roman" w:cs="Times New Roman"/>
      <w:color w:val="000000"/>
      <w:sz w:val="28"/>
      <w:szCs w:val="28"/>
      <w:lang w:val="en-US" w:eastAsia="ru-RU"/>
    </w:rPr>
  </w:style>
  <w:style w:type="paragraph" w:styleId="af">
    <w:name w:val="Normal (Web)"/>
    <w:basedOn w:val="a"/>
    <w:uiPriority w:val="99"/>
    <w:semiHidden/>
    <w:unhideWhenUsed/>
    <w:rsid w:val="0002353D"/>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style129">
    <w:name w:val="style129"/>
    <w:basedOn w:val="a"/>
    <w:rsid w:val="005C2949"/>
    <w:pPr>
      <w:ind w:firstLine="900"/>
    </w:pPr>
    <w:rPr>
      <w:rFonts w:eastAsia="Times New Roman" w:cs="Times New Roman"/>
      <w:color w:val="000000"/>
      <w:sz w:val="27"/>
      <w:szCs w:val="27"/>
      <w:lang w:val="ru-RU" w:eastAsia="ru-RU"/>
    </w:rPr>
  </w:style>
  <w:style w:type="paragraph" w:customStyle="1" w:styleId="af0">
    <w:name w:val="Дисертаційний"/>
    <w:basedOn w:val="a"/>
    <w:rsid w:val="00E61CC3"/>
    <w:pPr>
      <w:suppressAutoHyphens/>
    </w:pPr>
    <w:rPr>
      <w:rFonts w:eastAsia="Times New Roman"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76"/>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1">
    <w:name w:val="s11"/>
    <w:rsid w:val="00C87390"/>
    <w:rPr>
      <w:i/>
      <w:iCs/>
    </w:rPr>
  </w:style>
  <w:style w:type="character" w:styleId="a3">
    <w:name w:val="Hyperlink"/>
    <w:rsid w:val="00C87390"/>
    <w:rPr>
      <w:color w:val="0000FF"/>
      <w:u w:val="single"/>
    </w:rPr>
  </w:style>
  <w:style w:type="character" w:customStyle="1" w:styleId="hpsalt-edited">
    <w:name w:val="hps alt-edited"/>
    <w:basedOn w:val="a0"/>
    <w:rsid w:val="00C87390"/>
  </w:style>
  <w:style w:type="character" w:customStyle="1" w:styleId="hps">
    <w:name w:val="hps"/>
    <w:basedOn w:val="a0"/>
    <w:rsid w:val="00C87390"/>
  </w:style>
  <w:style w:type="character" w:customStyle="1" w:styleId="hpsatn">
    <w:name w:val="hps atn"/>
    <w:basedOn w:val="a0"/>
    <w:rsid w:val="00C87390"/>
  </w:style>
  <w:style w:type="paragraph" w:styleId="a4">
    <w:name w:val="header"/>
    <w:basedOn w:val="a"/>
    <w:link w:val="a5"/>
    <w:rsid w:val="00C87390"/>
    <w:pPr>
      <w:tabs>
        <w:tab w:val="center" w:pos="4819"/>
        <w:tab w:val="right" w:pos="9639"/>
      </w:tabs>
      <w:spacing w:line="240" w:lineRule="auto"/>
    </w:pPr>
    <w:rPr>
      <w:rFonts w:eastAsia="Times New Roman" w:cs="Times New Roman"/>
      <w:sz w:val="24"/>
      <w:szCs w:val="24"/>
      <w:lang w:eastAsia="uk-UA"/>
    </w:rPr>
  </w:style>
  <w:style w:type="character" w:customStyle="1" w:styleId="a5">
    <w:name w:val="Верхний колонтитул Знак"/>
    <w:basedOn w:val="a0"/>
    <w:link w:val="a4"/>
    <w:rsid w:val="00C87390"/>
    <w:rPr>
      <w:rFonts w:ascii="Times New Roman" w:eastAsia="Times New Roman" w:hAnsi="Times New Roman" w:cs="Times New Roman"/>
      <w:sz w:val="24"/>
      <w:szCs w:val="24"/>
      <w:lang w:eastAsia="uk-UA"/>
    </w:rPr>
  </w:style>
  <w:style w:type="character" w:styleId="a6">
    <w:name w:val="page number"/>
    <w:basedOn w:val="a0"/>
    <w:rsid w:val="00C87390"/>
  </w:style>
  <w:style w:type="character" w:customStyle="1" w:styleId="alt-edited">
    <w:name w:val="alt-edited"/>
    <w:basedOn w:val="a0"/>
    <w:rsid w:val="00C87390"/>
  </w:style>
  <w:style w:type="paragraph" w:styleId="a7">
    <w:name w:val="Balloon Text"/>
    <w:basedOn w:val="a"/>
    <w:link w:val="a8"/>
    <w:uiPriority w:val="99"/>
    <w:semiHidden/>
    <w:unhideWhenUsed/>
    <w:rsid w:val="00C8739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7390"/>
    <w:rPr>
      <w:rFonts w:ascii="Tahoma" w:hAnsi="Tahoma" w:cs="Tahoma"/>
      <w:sz w:val="16"/>
      <w:szCs w:val="16"/>
    </w:rPr>
  </w:style>
  <w:style w:type="paragraph" w:styleId="a9">
    <w:name w:val="List Paragraph"/>
    <w:basedOn w:val="a"/>
    <w:uiPriority w:val="34"/>
    <w:qFormat/>
    <w:rsid w:val="00BD3D74"/>
    <w:pPr>
      <w:ind w:left="720"/>
      <w:contextualSpacing/>
    </w:pPr>
  </w:style>
  <w:style w:type="paragraph" w:styleId="aa">
    <w:name w:val="footer"/>
    <w:basedOn w:val="a"/>
    <w:link w:val="ab"/>
    <w:uiPriority w:val="99"/>
    <w:unhideWhenUsed/>
    <w:rsid w:val="00C51330"/>
    <w:pPr>
      <w:tabs>
        <w:tab w:val="center" w:pos="4819"/>
        <w:tab w:val="right" w:pos="9639"/>
      </w:tabs>
      <w:spacing w:line="240" w:lineRule="auto"/>
    </w:pPr>
  </w:style>
  <w:style w:type="character" w:customStyle="1" w:styleId="ab">
    <w:name w:val="Нижний колонтитул Знак"/>
    <w:basedOn w:val="a0"/>
    <w:link w:val="aa"/>
    <w:uiPriority w:val="99"/>
    <w:rsid w:val="00C51330"/>
    <w:rPr>
      <w:rFonts w:ascii="Times New Roman" w:hAnsi="Times New Roman"/>
      <w:sz w:val="28"/>
    </w:rPr>
  </w:style>
  <w:style w:type="table" w:styleId="ac">
    <w:name w:val="Table Grid"/>
    <w:basedOn w:val="a1"/>
    <w:uiPriority w:val="59"/>
    <w:rsid w:val="00BF0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1"/>
    <w:qFormat/>
    <w:rsid w:val="001431CB"/>
    <w:pPr>
      <w:overflowPunct w:val="0"/>
      <w:autoSpaceDE w:val="0"/>
      <w:autoSpaceDN w:val="0"/>
      <w:adjustRightInd w:val="0"/>
      <w:spacing w:after="120" w:line="240" w:lineRule="auto"/>
      <w:ind w:firstLine="0"/>
      <w:jc w:val="left"/>
      <w:textAlignment w:val="baseline"/>
    </w:pPr>
    <w:rPr>
      <w:rFonts w:eastAsia="Times New Roman" w:cs="Times New Roman"/>
      <w:color w:val="000000"/>
      <w:szCs w:val="28"/>
      <w:lang w:val="en-US" w:eastAsia="ru-RU"/>
    </w:rPr>
  </w:style>
  <w:style w:type="character" w:customStyle="1" w:styleId="ae">
    <w:name w:val="Основной текст Знак"/>
    <w:basedOn w:val="a0"/>
    <w:link w:val="ad"/>
    <w:uiPriority w:val="1"/>
    <w:rsid w:val="001431CB"/>
    <w:rPr>
      <w:rFonts w:ascii="Times New Roman" w:eastAsia="Times New Roman" w:hAnsi="Times New Roman" w:cs="Times New Roman"/>
      <w:color w:val="000000"/>
      <w:sz w:val="28"/>
      <w:szCs w:val="28"/>
      <w:lang w:val="en-US" w:eastAsia="ru-RU"/>
    </w:rPr>
  </w:style>
  <w:style w:type="paragraph" w:styleId="af">
    <w:name w:val="Normal (Web)"/>
    <w:basedOn w:val="a"/>
    <w:uiPriority w:val="99"/>
    <w:semiHidden/>
    <w:unhideWhenUsed/>
    <w:rsid w:val="0002353D"/>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style129">
    <w:name w:val="style129"/>
    <w:basedOn w:val="a"/>
    <w:rsid w:val="005C2949"/>
    <w:pPr>
      <w:ind w:firstLine="900"/>
    </w:pPr>
    <w:rPr>
      <w:rFonts w:eastAsia="Times New Roman" w:cs="Times New Roman"/>
      <w:color w:val="000000"/>
      <w:sz w:val="27"/>
      <w:szCs w:val="27"/>
      <w:lang w:val="ru-RU" w:eastAsia="ru-RU"/>
    </w:rPr>
  </w:style>
  <w:style w:type="paragraph" w:customStyle="1" w:styleId="af0">
    <w:name w:val="Дисертаційний"/>
    <w:basedOn w:val="a"/>
    <w:rsid w:val="00E61CC3"/>
    <w:pPr>
      <w:suppressAutoHyphens/>
    </w:pPr>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0473">
      <w:bodyDiv w:val="1"/>
      <w:marLeft w:val="0"/>
      <w:marRight w:val="0"/>
      <w:marTop w:val="0"/>
      <w:marBottom w:val="0"/>
      <w:divBdr>
        <w:top w:val="none" w:sz="0" w:space="0" w:color="auto"/>
        <w:left w:val="none" w:sz="0" w:space="0" w:color="auto"/>
        <w:bottom w:val="none" w:sz="0" w:space="0" w:color="auto"/>
        <w:right w:val="none" w:sz="0" w:space="0" w:color="auto"/>
      </w:divBdr>
    </w:div>
    <w:div w:id="207227367">
      <w:bodyDiv w:val="1"/>
      <w:marLeft w:val="0"/>
      <w:marRight w:val="0"/>
      <w:marTop w:val="0"/>
      <w:marBottom w:val="0"/>
      <w:divBdr>
        <w:top w:val="none" w:sz="0" w:space="0" w:color="auto"/>
        <w:left w:val="none" w:sz="0" w:space="0" w:color="auto"/>
        <w:bottom w:val="none" w:sz="0" w:space="0" w:color="auto"/>
        <w:right w:val="none" w:sz="0" w:space="0" w:color="auto"/>
      </w:divBdr>
    </w:div>
    <w:div w:id="270624469">
      <w:bodyDiv w:val="1"/>
      <w:marLeft w:val="0"/>
      <w:marRight w:val="0"/>
      <w:marTop w:val="0"/>
      <w:marBottom w:val="0"/>
      <w:divBdr>
        <w:top w:val="none" w:sz="0" w:space="0" w:color="auto"/>
        <w:left w:val="none" w:sz="0" w:space="0" w:color="auto"/>
        <w:bottom w:val="none" w:sz="0" w:space="0" w:color="auto"/>
        <w:right w:val="none" w:sz="0" w:space="0" w:color="auto"/>
      </w:divBdr>
    </w:div>
    <w:div w:id="41008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jpeg"/><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1971-4B69-4877-BF2B-A9C01350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8584</Words>
  <Characters>4894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VDM</dc:creator>
  <cp:lastModifiedBy>Lab_402</cp:lastModifiedBy>
  <cp:revision>21</cp:revision>
  <cp:lastPrinted>2017-02-11T12:09:00Z</cp:lastPrinted>
  <dcterms:created xsi:type="dcterms:W3CDTF">2017-02-13T11:19:00Z</dcterms:created>
  <dcterms:modified xsi:type="dcterms:W3CDTF">2018-12-24T09:22:00Z</dcterms:modified>
</cp:coreProperties>
</file>