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DA7" w:rsidRDefault="00A3508E">
      <w:pPr>
        <w:spacing w:after="65" w:line="259" w:lineRule="auto"/>
        <w:ind w:left="10" w:hanging="10"/>
        <w:jc w:val="center"/>
      </w:pPr>
      <w:r>
        <w:t xml:space="preserve">ТЕРНОПІЛЬСЬКИЙ НАЦІОНАЛЬНИЙ ТЕХНІЧНИЙ УНІВЕРСИТЕТ </w:t>
      </w:r>
    </w:p>
    <w:p w:rsidR="00630DA7" w:rsidRDefault="00A3508E">
      <w:pPr>
        <w:spacing w:after="3" w:line="259" w:lineRule="auto"/>
        <w:ind w:left="10" w:right="223" w:hanging="10"/>
        <w:jc w:val="center"/>
      </w:pPr>
      <w:r>
        <w:t xml:space="preserve">ІМЕНІ ІВАНА ПУЛЮЯ </w:t>
      </w:r>
    </w:p>
    <w:p w:rsidR="00630DA7" w:rsidRDefault="00A3508E">
      <w:pPr>
        <w:spacing w:after="0" w:line="259" w:lineRule="auto"/>
        <w:ind w:right="150" w:firstLine="0"/>
        <w:jc w:val="center"/>
      </w:pPr>
      <w:r>
        <w:t xml:space="preserve"> </w:t>
      </w:r>
    </w:p>
    <w:p w:rsidR="00630DA7" w:rsidRDefault="00A3508E">
      <w:pPr>
        <w:spacing w:after="0" w:line="259" w:lineRule="auto"/>
        <w:ind w:right="0" w:firstLine="0"/>
        <w:jc w:val="left"/>
      </w:pPr>
      <w:r>
        <w:t xml:space="preserve"> </w:t>
      </w:r>
    </w:p>
    <w:p w:rsidR="00630DA7" w:rsidRDefault="00A3508E">
      <w:pPr>
        <w:spacing w:after="0" w:line="259" w:lineRule="auto"/>
        <w:ind w:right="0" w:firstLine="0"/>
        <w:jc w:val="left"/>
      </w:pPr>
      <w:r>
        <w:t xml:space="preserve"> </w:t>
      </w:r>
    </w:p>
    <w:p w:rsidR="00630DA7" w:rsidRDefault="00A3508E">
      <w:pPr>
        <w:spacing w:after="0" w:line="259" w:lineRule="auto"/>
        <w:ind w:right="0" w:firstLine="0"/>
        <w:jc w:val="left"/>
      </w:pPr>
      <w:r>
        <w:rPr>
          <w:sz w:val="30"/>
        </w:rPr>
        <w:t xml:space="preserve"> </w:t>
      </w:r>
    </w:p>
    <w:p w:rsidR="00630DA7" w:rsidRDefault="00A3508E">
      <w:pPr>
        <w:spacing w:after="0" w:line="259" w:lineRule="auto"/>
        <w:ind w:right="0" w:firstLine="0"/>
        <w:jc w:val="left"/>
      </w:pPr>
      <w:r>
        <w:rPr>
          <w:sz w:val="30"/>
        </w:rPr>
        <w:t xml:space="preserve"> </w:t>
      </w:r>
    </w:p>
    <w:p w:rsidR="00630DA7" w:rsidRDefault="00A3508E">
      <w:pPr>
        <w:spacing w:after="262" w:line="259" w:lineRule="auto"/>
        <w:ind w:right="0" w:firstLine="0"/>
        <w:jc w:val="left"/>
      </w:pPr>
      <w:r>
        <w:rPr>
          <w:sz w:val="30"/>
        </w:rPr>
        <w:t xml:space="preserve"> </w:t>
      </w:r>
    </w:p>
    <w:p w:rsidR="00630DA7" w:rsidRDefault="00817131">
      <w:pPr>
        <w:spacing w:after="0" w:line="259" w:lineRule="auto"/>
        <w:ind w:left="543" w:right="751" w:hanging="10"/>
        <w:jc w:val="center"/>
      </w:pPr>
      <w:r>
        <w:rPr>
          <w:b/>
        </w:rPr>
        <w:t>ТХІР ОКСАНА СЕРГІЇВНА</w:t>
      </w:r>
      <w:r w:rsidR="00A3508E">
        <w:rPr>
          <w:b/>
        </w:rPr>
        <w:t xml:space="preserve"> </w:t>
      </w:r>
    </w:p>
    <w:p w:rsidR="00630DA7" w:rsidRDefault="00A3508E">
      <w:pPr>
        <w:spacing w:after="0" w:line="259" w:lineRule="auto"/>
        <w:ind w:right="0" w:firstLine="0"/>
        <w:jc w:val="left"/>
      </w:pPr>
      <w:r>
        <w:rPr>
          <w:b/>
          <w:sz w:val="30"/>
        </w:rPr>
        <w:t xml:space="preserve"> </w:t>
      </w:r>
    </w:p>
    <w:p w:rsidR="00630DA7" w:rsidRDefault="00A3508E">
      <w:pPr>
        <w:spacing w:after="0" w:line="259" w:lineRule="auto"/>
        <w:ind w:right="0" w:firstLine="0"/>
        <w:jc w:val="left"/>
      </w:pPr>
      <w:r>
        <w:rPr>
          <w:b/>
          <w:sz w:val="30"/>
        </w:rPr>
        <w:t xml:space="preserve"> </w:t>
      </w:r>
    </w:p>
    <w:p w:rsidR="00630DA7" w:rsidRDefault="00A3508E">
      <w:pPr>
        <w:spacing w:after="0" w:line="259" w:lineRule="auto"/>
        <w:ind w:right="0" w:firstLine="0"/>
        <w:jc w:val="left"/>
      </w:pPr>
      <w:r>
        <w:rPr>
          <w:b/>
          <w:sz w:val="30"/>
        </w:rPr>
        <w:t xml:space="preserve"> </w:t>
      </w:r>
    </w:p>
    <w:p w:rsidR="00630DA7" w:rsidRDefault="00A3508E">
      <w:pPr>
        <w:spacing w:after="0" w:line="259" w:lineRule="auto"/>
        <w:ind w:left="10" w:right="219" w:hanging="10"/>
        <w:jc w:val="right"/>
      </w:pPr>
      <w:r>
        <w:t xml:space="preserve">УДК </w:t>
      </w:r>
      <w:r w:rsidR="00817131">
        <w:t>004</w:t>
      </w:r>
      <w:r>
        <w:t>.</w:t>
      </w:r>
      <w:r w:rsidR="00817131">
        <w:t>75</w:t>
      </w:r>
      <w:r>
        <w:t xml:space="preserve"> </w:t>
      </w:r>
    </w:p>
    <w:p w:rsidR="00630DA7" w:rsidRDefault="00A3508E">
      <w:pPr>
        <w:spacing w:after="0" w:line="259" w:lineRule="auto"/>
        <w:ind w:right="0" w:firstLine="0"/>
        <w:jc w:val="left"/>
      </w:pPr>
      <w:r>
        <w:rPr>
          <w:sz w:val="30"/>
        </w:rPr>
        <w:t xml:space="preserve"> </w:t>
      </w:r>
    </w:p>
    <w:p w:rsidR="00630DA7" w:rsidRDefault="00A3508E">
      <w:pPr>
        <w:spacing w:after="0" w:line="259" w:lineRule="auto"/>
        <w:ind w:right="0" w:firstLine="0"/>
        <w:jc w:val="left"/>
      </w:pPr>
      <w:r>
        <w:rPr>
          <w:sz w:val="30"/>
        </w:rPr>
        <w:t xml:space="preserve"> </w:t>
      </w:r>
    </w:p>
    <w:p w:rsidR="00630DA7" w:rsidRDefault="00A3508E">
      <w:pPr>
        <w:spacing w:after="0" w:line="259" w:lineRule="auto"/>
        <w:ind w:right="0" w:firstLine="0"/>
        <w:jc w:val="left"/>
      </w:pPr>
      <w:r>
        <w:rPr>
          <w:sz w:val="30"/>
        </w:rPr>
        <w:t xml:space="preserve"> </w:t>
      </w:r>
    </w:p>
    <w:p w:rsidR="00630DA7" w:rsidRDefault="00A3508E">
      <w:pPr>
        <w:spacing w:after="28" w:line="259" w:lineRule="auto"/>
        <w:ind w:right="0" w:firstLine="0"/>
        <w:jc w:val="left"/>
      </w:pPr>
      <w:r>
        <w:rPr>
          <w:sz w:val="23"/>
        </w:rPr>
        <w:t xml:space="preserve"> </w:t>
      </w:r>
    </w:p>
    <w:p w:rsidR="00630DA7" w:rsidRPr="009C0025" w:rsidRDefault="00817131">
      <w:pPr>
        <w:spacing w:after="29" w:line="259" w:lineRule="auto"/>
        <w:ind w:left="10" w:right="223" w:hanging="10"/>
        <w:jc w:val="center"/>
        <w:rPr>
          <w:lang w:val="ru-RU"/>
        </w:rPr>
      </w:pPr>
      <w:r w:rsidRPr="00D140EA">
        <w:rPr>
          <w:b/>
        </w:rPr>
        <w:t>ІНФОРМА</w:t>
      </w:r>
      <w:r w:rsidR="001B6303" w:rsidRPr="00D140EA">
        <w:rPr>
          <w:b/>
        </w:rPr>
        <w:t>Ц</w:t>
      </w:r>
      <w:r w:rsidRPr="00D140EA">
        <w:rPr>
          <w:b/>
        </w:rPr>
        <w:t>ІЙНА</w:t>
      </w:r>
      <w:r>
        <w:rPr>
          <w:b/>
        </w:rPr>
        <w:t xml:space="preserve"> ТЕХНОЛОГ</w:t>
      </w:r>
      <w:r w:rsidR="00D140EA">
        <w:rPr>
          <w:b/>
        </w:rPr>
        <w:t>І</w:t>
      </w:r>
      <w:r>
        <w:rPr>
          <w:b/>
        </w:rPr>
        <w:t xml:space="preserve">Я </w:t>
      </w:r>
      <w:r>
        <w:rPr>
          <w:b/>
          <w:lang w:val="en-US"/>
        </w:rPr>
        <w:t>BLOCKCHAIN</w:t>
      </w:r>
      <w:r w:rsidRPr="00817131">
        <w:rPr>
          <w:b/>
        </w:rPr>
        <w:t xml:space="preserve"> </w:t>
      </w:r>
      <w:r>
        <w:rPr>
          <w:b/>
        </w:rPr>
        <w:t>В ЗАДАЧАХ СТРАХУВАННЯ</w:t>
      </w:r>
    </w:p>
    <w:p w:rsidR="00630DA7" w:rsidRDefault="00A3508E">
      <w:pPr>
        <w:spacing w:after="0" w:line="259" w:lineRule="auto"/>
        <w:ind w:right="0" w:firstLine="0"/>
        <w:jc w:val="left"/>
      </w:pPr>
      <w:r>
        <w:rPr>
          <w:b/>
          <w:sz w:val="36"/>
        </w:rPr>
        <w:t xml:space="preserve"> </w:t>
      </w:r>
    </w:p>
    <w:p w:rsidR="00630DA7" w:rsidRDefault="00817131">
      <w:pPr>
        <w:spacing w:after="3" w:line="259" w:lineRule="auto"/>
        <w:ind w:left="10" w:right="222" w:hanging="10"/>
        <w:jc w:val="center"/>
      </w:pPr>
      <w:r w:rsidRPr="009C0025">
        <w:rPr>
          <w:lang w:val="ru-RU"/>
        </w:rPr>
        <w:t>122</w:t>
      </w:r>
      <w:r w:rsidR="00A3508E">
        <w:t xml:space="preserve"> </w:t>
      </w:r>
      <w:proofErr w:type="gramStart"/>
      <w:r w:rsidR="00A3508E">
        <w:t xml:space="preserve">« </w:t>
      </w:r>
      <w:r>
        <w:t>Комп’ютерні</w:t>
      </w:r>
      <w:proofErr w:type="gramEnd"/>
      <w:r>
        <w:t xml:space="preserve"> науки</w:t>
      </w:r>
      <w:r w:rsidR="00A3508E">
        <w:t xml:space="preserve"> » </w:t>
      </w:r>
    </w:p>
    <w:p w:rsidR="00630DA7" w:rsidRDefault="00A3508E">
      <w:pPr>
        <w:spacing w:after="0" w:line="259" w:lineRule="auto"/>
        <w:ind w:right="0" w:firstLine="0"/>
        <w:jc w:val="left"/>
      </w:pPr>
      <w:r>
        <w:rPr>
          <w:sz w:val="30"/>
        </w:rPr>
        <w:t xml:space="preserve"> </w:t>
      </w:r>
    </w:p>
    <w:p w:rsidR="00630DA7" w:rsidRDefault="00A3508E">
      <w:pPr>
        <w:spacing w:after="0" w:line="259" w:lineRule="auto"/>
        <w:ind w:right="0" w:firstLine="0"/>
        <w:jc w:val="left"/>
      </w:pPr>
      <w:r>
        <w:rPr>
          <w:sz w:val="30"/>
        </w:rPr>
        <w:t xml:space="preserve"> </w:t>
      </w:r>
    </w:p>
    <w:p w:rsidR="00630DA7" w:rsidRDefault="00A3508E">
      <w:pPr>
        <w:spacing w:after="0" w:line="259" w:lineRule="auto"/>
        <w:ind w:right="0" w:firstLine="0"/>
        <w:jc w:val="left"/>
      </w:pPr>
      <w:r>
        <w:rPr>
          <w:sz w:val="30"/>
        </w:rPr>
        <w:t xml:space="preserve"> </w:t>
      </w:r>
    </w:p>
    <w:p w:rsidR="00630DA7" w:rsidRDefault="00A3508E">
      <w:pPr>
        <w:spacing w:after="0" w:line="259" w:lineRule="auto"/>
        <w:ind w:right="0" w:firstLine="0"/>
        <w:jc w:val="left"/>
      </w:pPr>
      <w:r>
        <w:rPr>
          <w:sz w:val="30"/>
        </w:rPr>
        <w:t xml:space="preserve"> </w:t>
      </w:r>
    </w:p>
    <w:p w:rsidR="00630DA7" w:rsidRDefault="00A3508E">
      <w:pPr>
        <w:spacing w:after="90" w:line="259" w:lineRule="auto"/>
        <w:ind w:right="0" w:firstLine="0"/>
        <w:jc w:val="left"/>
      </w:pPr>
      <w:r>
        <w:rPr>
          <w:sz w:val="30"/>
        </w:rPr>
        <w:t xml:space="preserve"> </w:t>
      </w:r>
    </w:p>
    <w:p w:rsidR="00630DA7" w:rsidRDefault="00A3508E">
      <w:pPr>
        <w:spacing w:after="0" w:line="259" w:lineRule="auto"/>
        <w:ind w:right="0" w:firstLine="0"/>
        <w:jc w:val="left"/>
      </w:pPr>
      <w:r>
        <w:rPr>
          <w:sz w:val="42"/>
        </w:rPr>
        <w:t xml:space="preserve"> </w:t>
      </w:r>
    </w:p>
    <w:p w:rsidR="00630DA7" w:rsidRDefault="00A3508E">
      <w:pPr>
        <w:pStyle w:val="1"/>
        <w:spacing w:after="57"/>
        <w:ind w:left="543" w:right="756"/>
      </w:pPr>
      <w:r>
        <w:t xml:space="preserve">Автореферат </w:t>
      </w:r>
    </w:p>
    <w:p w:rsidR="00630DA7" w:rsidRDefault="00A3508E">
      <w:pPr>
        <w:spacing w:after="3" w:line="259" w:lineRule="auto"/>
        <w:ind w:left="10" w:hanging="10"/>
        <w:jc w:val="center"/>
      </w:pPr>
      <w:r>
        <w:t xml:space="preserve">дипломної роботи на здобуття освітнього ступеня «магістр» </w:t>
      </w:r>
    </w:p>
    <w:p w:rsidR="00630DA7" w:rsidRDefault="00A3508E">
      <w:pPr>
        <w:spacing w:after="0" w:line="259" w:lineRule="auto"/>
        <w:ind w:right="0" w:firstLine="0"/>
        <w:jc w:val="left"/>
      </w:pPr>
      <w:r>
        <w:rPr>
          <w:sz w:val="30"/>
        </w:rPr>
        <w:t xml:space="preserve"> </w:t>
      </w:r>
    </w:p>
    <w:p w:rsidR="00630DA7" w:rsidRDefault="00A3508E">
      <w:pPr>
        <w:spacing w:after="0" w:line="259" w:lineRule="auto"/>
        <w:ind w:right="0" w:firstLine="0"/>
        <w:jc w:val="left"/>
      </w:pPr>
      <w:r>
        <w:rPr>
          <w:sz w:val="30"/>
        </w:rPr>
        <w:t xml:space="preserve"> </w:t>
      </w:r>
    </w:p>
    <w:p w:rsidR="00630DA7" w:rsidRDefault="00A3508E">
      <w:pPr>
        <w:spacing w:after="0" w:line="259" w:lineRule="auto"/>
        <w:ind w:right="0" w:firstLine="0"/>
        <w:jc w:val="left"/>
      </w:pPr>
      <w:r>
        <w:rPr>
          <w:sz w:val="30"/>
        </w:rPr>
        <w:t xml:space="preserve">  </w:t>
      </w:r>
    </w:p>
    <w:p w:rsidR="00630DA7" w:rsidRDefault="00A3508E">
      <w:pPr>
        <w:spacing w:after="0" w:line="259" w:lineRule="auto"/>
        <w:ind w:right="0" w:firstLine="0"/>
        <w:jc w:val="left"/>
      </w:pPr>
      <w:r>
        <w:rPr>
          <w:sz w:val="30"/>
        </w:rPr>
        <w:t xml:space="preserve"> </w:t>
      </w:r>
    </w:p>
    <w:p w:rsidR="00630DA7" w:rsidRDefault="00A3508E">
      <w:pPr>
        <w:spacing w:after="0" w:line="259" w:lineRule="auto"/>
        <w:ind w:right="0" w:firstLine="0"/>
        <w:jc w:val="left"/>
      </w:pPr>
      <w:r>
        <w:rPr>
          <w:sz w:val="30"/>
        </w:rPr>
        <w:t xml:space="preserve"> </w:t>
      </w:r>
    </w:p>
    <w:p w:rsidR="00630DA7" w:rsidRDefault="00A3508E">
      <w:pPr>
        <w:spacing w:after="0" w:line="259" w:lineRule="auto"/>
        <w:ind w:right="0" w:firstLine="0"/>
        <w:jc w:val="left"/>
      </w:pPr>
      <w:r>
        <w:rPr>
          <w:sz w:val="30"/>
        </w:rPr>
        <w:t xml:space="preserve"> </w:t>
      </w:r>
    </w:p>
    <w:p w:rsidR="00630DA7" w:rsidRDefault="00A3508E">
      <w:pPr>
        <w:spacing w:after="0" w:line="259" w:lineRule="auto"/>
        <w:ind w:right="0" w:firstLine="0"/>
        <w:jc w:val="left"/>
      </w:pPr>
      <w:r>
        <w:rPr>
          <w:sz w:val="30"/>
        </w:rPr>
        <w:t xml:space="preserve"> </w:t>
      </w:r>
    </w:p>
    <w:p w:rsidR="00630DA7" w:rsidRDefault="00A3508E" w:rsidP="00817131">
      <w:pPr>
        <w:spacing w:after="0" w:line="259" w:lineRule="auto"/>
        <w:ind w:right="0" w:firstLine="0"/>
        <w:jc w:val="left"/>
      </w:pPr>
      <w:r>
        <w:rPr>
          <w:sz w:val="30"/>
        </w:rPr>
        <w:t xml:space="preserve">  </w:t>
      </w:r>
    </w:p>
    <w:p w:rsidR="00630DA7" w:rsidRDefault="00A3508E">
      <w:pPr>
        <w:spacing w:after="0" w:line="259" w:lineRule="auto"/>
        <w:ind w:right="0" w:firstLine="0"/>
        <w:jc w:val="left"/>
      </w:pPr>
      <w:r>
        <w:rPr>
          <w:sz w:val="44"/>
        </w:rPr>
        <w:t xml:space="preserve"> </w:t>
      </w:r>
    </w:p>
    <w:p w:rsidR="00630DA7" w:rsidRDefault="00A3508E">
      <w:pPr>
        <w:spacing w:after="3" w:line="259" w:lineRule="auto"/>
        <w:ind w:left="10" w:right="220" w:hanging="10"/>
        <w:jc w:val="center"/>
      </w:pPr>
      <w:r>
        <w:t xml:space="preserve">Тернопіль – 2018 </w:t>
      </w:r>
    </w:p>
    <w:p w:rsidR="00630DA7" w:rsidRDefault="00A3508E">
      <w:pPr>
        <w:ind w:left="-15" w:right="0"/>
      </w:pPr>
      <w:r>
        <w:lastRenderedPageBreak/>
        <w:t xml:space="preserve">Роботу виконано на кафедрі </w:t>
      </w:r>
      <w:r w:rsidR="00817131">
        <w:t xml:space="preserve">комп’ютерних наук </w:t>
      </w:r>
      <w:r>
        <w:t xml:space="preserve">Тернопільського національного технічного університету імені Івана Пулюя Міністерства освіти і науки України </w:t>
      </w:r>
    </w:p>
    <w:p w:rsidR="00630DA7" w:rsidRDefault="00A3508E">
      <w:pPr>
        <w:spacing w:after="0" w:line="259" w:lineRule="auto"/>
        <w:ind w:left="708" w:right="0" w:firstLine="0"/>
        <w:jc w:val="left"/>
      </w:pPr>
      <w:r>
        <w:rPr>
          <w:sz w:val="16"/>
        </w:rPr>
        <w:t xml:space="preserve"> </w:t>
      </w:r>
    </w:p>
    <w:tbl>
      <w:tblPr>
        <w:tblStyle w:val="TableGrid"/>
        <w:tblW w:w="9449" w:type="dxa"/>
        <w:tblInd w:w="0" w:type="dxa"/>
        <w:tblCellMar>
          <w:top w:w="55" w:type="dxa"/>
        </w:tblCellMar>
        <w:tblLook w:val="04A0" w:firstRow="1" w:lastRow="0" w:firstColumn="1" w:lastColumn="0" w:noHBand="0" w:noVBand="1"/>
      </w:tblPr>
      <w:tblGrid>
        <w:gridCol w:w="2989"/>
        <w:gridCol w:w="6460"/>
      </w:tblGrid>
      <w:tr w:rsidR="00630DA7">
        <w:trPr>
          <w:trHeight w:val="2477"/>
        </w:trPr>
        <w:tc>
          <w:tcPr>
            <w:tcW w:w="2989" w:type="dxa"/>
            <w:tcBorders>
              <w:top w:val="nil"/>
              <w:left w:val="nil"/>
              <w:bottom w:val="nil"/>
              <w:right w:val="nil"/>
            </w:tcBorders>
          </w:tcPr>
          <w:p w:rsidR="00630DA7" w:rsidRDefault="00A3508E">
            <w:pPr>
              <w:spacing w:after="0" w:line="259" w:lineRule="auto"/>
              <w:ind w:right="0" w:firstLine="0"/>
              <w:jc w:val="left"/>
            </w:pPr>
            <w:r>
              <w:rPr>
                <w:b/>
              </w:rPr>
              <w:t>Керівник роботи:</w:t>
            </w:r>
            <w:r>
              <w:t xml:space="preserve"> </w:t>
            </w:r>
          </w:p>
        </w:tc>
        <w:tc>
          <w:tcPr>
            <w:tcW w:w="6460" w:type="dxa"/>
            <w:tcBorders>
              <w:top w:val="nil"/>
              <w:left w:val="nil"/>
              <w:bottom w:val="nil"/>
              <w:right w:val="nil"/>
            </w:tcBorders>
          </w:tcPr>
          <w:p w:rsidR="001B6303" w:rsidRDefault="00A3508E">
            <w:pPr>
              <w:spacing w:after="0" w:line="313" w:lineRule="auto"/>
              <w:ind w:right="1042" w:firstLine="0"/>
              <w:jc w:val="left"/>
            </w:pPr>
            <w:r>
              <w:t>кандидат технічних наук,</w:t>
            </w:r>
            <w:r w:rsidR="001B6303">
              <w:t xml:space="preserve"> доцент</w:t>
            </w:r>
            <w:r>
              <w:t xml:space="preserve"> </w:t>
            </w:r>
          </w:p>
          <w:p w:rsidR="00630DA7" w:rsidRDefault="00817131">
            <w:pPr>
              <w:spacing w:after="0" w:line="313" w:lineRule="auto"/>
              <w:ind w:right="1042" w:firstLine="0"/>
              <w:jc w:val="left"/>
            </w:pPr>
            <w:r w:rsidRPr="00817131">
              <w:rPr>
                <w:b/>
              </w:rPr>
              <w:t>Фриз Михайло Євгенович</w:t>
            </w:r>
            <w:r w:rsidR="00A3508E">
              <w:rPr>
                <w:b/>
              </w:rPr>
              <w:t>,</w:t>
            </w:r>
            <w:r w:rsidR="00A3508E">
              <w:t xml:space="preserve"> </w:t>
            </w:r>
          </w:p>
          <w:p w:rsidR="00630DA7" w:rsidRDefault="00A3508E">
            <w:pPr>
              <w:spacing w:after="16" w:line="256" w:lineRule="auto"/>
              <w:ind w:right="0" w:firstLine="0"/>
              <w:jc w:val="left"/>
            </w:pPr>
            <w:r>
              <w:t xml:space="preserve">Тернопільський національний технічний університет імені Івана Пулюя, </w:t>
            </w:r>
            <w:r w:rsidR="001B6303">
              <w:rPr>
                <w:color w:val="auto"/>
              </w:rPr>
              <w:t>доцент кафедри комп</w:t>
            </w:r>
            <w:r w:rsidR="001B6303" w:rsidRPr="001B6303">
              <w:rPr>
                <w:color w:val="auto"/>
                <w:lang w:val="ru-RU"/>
              </w:rPr>
              <w:t>’</w:t>
            </w:r>
            <w:proofErr w:type="spellStart"/>
            <w:r w:rsidR="001B6303">
              <w:rPr>
                <w:color w:val="auto"/>
              </w:rPr>
              <w:t>ютерних</w:t>
            </w:r>
            <w:proofErr w:type="spellEnd"/>
            <w:r w:rsidR="001B6303">
              <w:rPr>
                <w:color w:val="auto"/>
              </w:rPr>
              <w:t xml:space="preserve"> наук</w:t>
            </w:r>
            <w:r w:rsidRPr="00817131">
              <w:rPr>
                <w:color w:val="FF0000"/>
              </w:rPr>
              <w:t xml:space="preserve"> </w:t>
            </w:r>
          </w:p>
          <w:p w:rsidR="00630DA7" w:rsidRDefault="00A3508E">
            <w:pPr>
              <w:spacing w:after="0" w:line="259" w:lineRule="auto"/>
              <w:ind w:left="77" w:right="0" w:firstLine="0"/>
              <w:jc w:val="left"/>
            </w:pPr>
            <w:r>
              <w:t xml:space="preserve"> </w:t>
            </w:r>
          </w:p>
          <w:p w:rsidR="00630DA7" w:rsidRDefault="00A3508E">
            <w:pPr>
              <w:spacing w:after="22" w:line="259" w:lineRule="auto"/>
              <w:ind w:left="77" w:right="0" w:firstLine="0"/>
              <w:jc w:val="left"/>
            </w:pPr>
            <w:r>
              <w:rPr>
                <w:sz w:val="16"/>
              </w:rPr>
              <w:t xml:space="preserve"> </w:t>
            </w:r>
          </w:p>
          <w:p w:rsidR="00630DA7" w:rsidRDefault="00A3508E">
            <w:pPr>
              <w:spacing w:after="0" w:line="259" w:lineRule="auto"/>
              <w:ind w:left="77" w:right="0" w:firstLine="0"/>
              <w:jc w:val="left"/>
            </w:pPr>
            <w:r>
              <w:rPr>
                <w:sz w:val="16"/>
              </w:rPr>
              <w:t xml:space="preserve"> </w:t>
            </w:r>
          </w:p>
        </w:tc>
      </w:tr>
      <w:tr w:rsidR="00630DA7">
        <w:trPr>
          <w:trHeight w:val="4627"/>
        </w:trPr>
        <w:tc>
          <w:tcPr>
            <w:tcW w:w="2989" w:type="dxa"/>
            <w:tcBorders>
              <w:top w:val="nil"/>
              <w:left w:val="nil"/>
              <w:bottom w:val="nil"/>
              <w:right w:val="nil"/>
            </w:tcBorders>
            <w:vAlign w:val="bottom"/>
          </w:tcPr>
          <w:p w:rsidR="00630DA7" w:rsidRDefault="00A3508E">
            <w:pPr>
              <w:spacing w:after="577" w:line="259" w:lineRule="auto"/>
              <w:ind w:right="0" w:firstLine="0"/>
              <w:jc w:val="left"/>
            </w:pPr>
            <w:r>
              <w:rPr>
                <w:b/>
              </w:rPr>
              <w:t>Рецензент:</w:t>
            </w:r>
          </w:p>
          <w:p w:rsidR="00630DA7" w:rsidRDefault="00A3508E">
            <w:pPr>
              <w:spacing w:after="0" w:line="259" w:lineRule="auto"/>
              <w:ind w:right="0" w:firstLine="0"/>
              <w:jc w:val="left"/>
            </w:pPr>
            <w:r>
              <w:rPr>
                <w:sz w:val="20"/>
              </w:rPr>
              <w:t xml:space="preserve"> </w:t>
            </w:r>
          </w:p>
          <w:p w:rsidR="00630DA7" w:rsidRDefault="00A3508E">
            <w:pPr>
              <w:spacing w:after="0" w:line="259" w:lineRule="auto"/>
              <w:ind w:right="0" w:firstLine="0"/>
              <w:jc w:val="left"/>
            </w:pPr>
            <w:r>
              <w:rPr>
                <w:sz w:val="20"/>
              </w:rPr>
              <w:t xml:space="preserve"> </w:t>
            </w:r>
          </w:p>
          <w:p w:rsidR="00630DA7" w:rsidRDefault="00A3508E">
            <w:pPr>
              <w:spacing w:after="308" w:line="259" w:lineRule="auto"/>
              <w:ind w:right="0" w:firstLine="0"/>
              <w:jc w:val="left"/>
            </w:pPr>
            <w:r>
              <w:rPr>
                <w:sz w:val="20"/>
              </w:rPr>
              <w:t xml:space="preserve"> </w:t>
            </w:r>
          </w:p>
          <w:p w:rsidR="00630DA7" w:rsidRDefault="00A3508E">
            <w:pPr>
              <w:spacing w:after="0" w:line="425" w:lineRule="auto"/>
              <w:ind w:left="708" w:right="2210" w:firstLine="0"/>
              <w:jc w:val="left"/>
            </w:pPr>
            <w:r>
              <w:t xml:space="preserve">   </w:t>
            </w:r>
          </w:p>
          <w:p w:rsidR="00630DA7" w:rsidRDefault="00A3508E">
            <w:pPr>
              <w:spacing w:after="0" w:line="259" w:lineRule="auto"/>
              <w:ind w:right="2210" w:firstLine="0"/>
              <w:jc w:val="left"/>
            </w:pPr>
            <w:r>
              <w:t xml:space="preserve">  </w:t>
            </w:r>
          </w:p>
        </w:tc>
        <w:tc>
          <w:tcPr>
            <w:tcW w:w="6460" w:type="dxa"/>
            <w:tcBorders>
              <w:top w:val="nil"/>
              <w:left w:val="nil"/>
              <w:bottom w:val="nil"/>
              <w:right w:val="nil"/>
            </w:tcBorders>
          </w:tcPr>
          <w:p w:rsidR="00D273BA" w:rsidRDefault="00D273BA">
            <w:pPr>
              <w:spacing w:after="0" w:line="273" w:lineRule="auto"/>
              <w:ind w:right="70" w:firstLine="0"/>
              <w:jc w:val="left"/>
              <w:rPr>
                <w:color w:val="FF0000"/>
              </w:rPr>
            </w:pPr>
          </w:p>
          <w:p w:rsidR="00E657F0" w:rsidRDefault="00E657F0">
            <w:pPr>
              <w:spacing w:after="0" w:line="273" w:lineRule="auto"/>
              <w:ind w:right="70" w:firstLine="0"/>
              <w:jc w:val="left"/>
              <w:rPr>
                <w:color w:val="FF0000"/>
              </w:rPr>
            </w:pPr>
          </w:p>
          <w:p w:rsidR="001B6303" w:rsidRDefault="001B6303">
            <w:pPr>
              <w:spacing w:after="0" w:line="273" w:lineRule="auto"/>
              <w:ind w:right="70" w:firstLine="0"/>
              <w:jc w:val="left"/>
              <w:rPr>
                <w:color w:val="FF0000"/>
              </w:rPr>
            </w:pPr>
          </w:p>
          <w:p w:rsidR="001B6303" w:rsidRDefault="00D273BA" w:rsidP="00D273BA">
            <w:pPr>
              <w:spacing w:after="0" w:line="313" w:lineRule="auto"/>
              <w:ind w:right="1042" w:firstLine="0"/>
              <w:jc w:val="left"/>
            </w:pPr>
            <w:r>
              <w:t xml:space="preserve">кандидат технічних наук, </w:t>
            </w:r>
            <w:r w:rsidR="001B6303">
              <w:t>доцент</w:t>
            </w:r>
          </w:p>
          <w:p w:rsidR="00D273BA" w:rsidRPr="001B6303" w:rsidRDefault="00D273BA" w:rsidP="00D273BA">
            <w:pPr>
              <w:spacing w:after="0" w:line="313" w:lineRule="auto"/>
              <w:ind w:right="1042" w:firstLine="0"/>
              <w:jc w:val="left"/>
            </w:pPr>
            <w:bookmarkStart w:id="0" w:name="_Hlk532820241"/>
            <w:proofErr w:type="spellStart"/>
            <w:r w:rsidRPr="00D273BA">
              <w:rPr>
                <w:b/>
              </w:rPr>
              <w:t>Гладьо</w:t>
            </w:r>
            <w:proofErr w:type="spellEnd"/>
            <w:r w:rsidRPr="00D273BA">
              <w:rPr>
                <w:b/>
              </w:rPr>
              <w:t xml:space="preserve"> Юрій Богданович</w:t>
            </w:r>
            <w:bookmarkEnd w:id="0"/>
            <w:r w:rsidR="001B6303">
              <w:rPr>
                <w:b/>
              </w:rPr>
              <w:t>,</w:t>
            </w:r>
            <w:r w:rsidR="001B6303">
              <w:t xml:space="preserve"> </w:t>
            </w:r>
          </w:p>
          <w:p w:rsidR="001B6303" w:rsidRPr="00D273BA" w:rsidRDefault="001B6303" w:rsidP="00D273BA">
            <w:pPr>
              <w:spacing w:after="0" w:line="313" w:lineRule="auto"/>
              <w:ind w:right="1042" w:firstLine="0"/>
              <w:jc w:val="left"/>
            </w:pPr>
            <w:r>
              <w:t xml:space="preserve">Тернопільський національний технічний університет імені Івана Пулюя, </w:t>
            </w:r>
            <w:r>
              <w:rPr>
                <w:color w:val="auto"/>
              </w:rPr>
              <w:t>доцент кафедри інформатики і математичного моделювання</w:t>
            </w:r>
          </w:p>
          <w:p w:rsidR="00630DA7" w:rsidRPr="00FD5FA9" w:rsidRDefault="00A3508E">
            <w:pPr>
              <w:spacing w:after="0" w:line="259" w:lineRule="auto"/>
              <w:ind w:right="0" w:firstLine="0"/>
              <w:jc w:val="left"/>
              <w:rPr>
                <w:color w:val="FF0000"/>
                <w:lang w:val="ru-RU"/>
              </w:rPr>
            </w:pPr>
            <w:r w:rsidRPr="00817131">
              <w:rPr>
                <w:color w:val="FF0000"/>
              </w:rPr>
              <w:t xml:space="preserve"> </w:t>
            </w:r>
          </w:p>
        </w:tc>
      </w:tr>
    </w:tbl>
    <w:p w:rsidR="00630DA7" w:rsidRDefault="00A3508E">
      <w:pPr>
        <w:ind w:left="-15" w:right="168"/>
      </w:pPr>
      <w:r>
        <w:t>Захист відбудеться 2</w:t>
      </w:r>
      <w:r w:rsidR="00817131">
        <w:t>7</w:t>
      </w:r>
      <w:r>
        <w:t xml:space="preserve"> </w:t>
      </w:r>
      <w:r w:rsidR="00817131">
        <w:t xml:space="preserve">грудня </w:t>
      </w:r>
      <w:r>
        <w:t xml:space="preserve">2018 р. о </w:t>
      </w:r>
      <w:r w:rsidR="00817131">
        <w:t>9</w:t>
      </w:r>
      <w:r>
        <w:rPr>
          <w:vertAlign w:val="superscript"/>
        </w:rPr>
        <w:t>00</w:t>
      </w:r>
      <w:r>
        <w:t xml:space="preserve"> годині на засіданні </w:t>
      </w:r>
      <w:r w:rsidR="00817131">
        <w:t>е</w:t>
      </w:r>
      <w:r>
        <w:t xml:space="preserve">кзаменаційної комісії № </w:t>
      </w:r>
      <w:r w:rsidR="00817131">
        <w:t>30</w:t>
      </w:r>
      <w:r>
        <w:t xml:space="preserve"> у Тернопільському національному технічному університеті імені Івана Пулюя за адресою: 46001, м. Тернопіль, вул. Руська 56, навчальний корпус №</w:t>
      </w:r>
      <w:r w:rsidR="00817131">
        <w:t>1</w:t>
      </w:r>
      <w:r>
        <w:t>, ауд.</w:t>
      </w:r>
      <w:r w:rsidR="00817131">
        <w:t>702</w:t>
      </w:r>
      <w:r>
        <w:t xml:space="preserve"> </w:t>
      </w:r>
    </w:p>
    <w:p w:rsidR="00630DA7" w:rsidRDefault="00A3508E">
      <w:pPr>
        <w:spacing w:after="0" w:line="259" w:lineRule="auto"/>
        <w:ind w:right="0" w:firstLine="0"/>
        <w:jc w:val="left"/>
      </w:pPr>
      <w:r>
        <w:rPr>
          <w:sz w:val="22"/>
        </w:rPr>
        <w:t xml:space="preserve"> </w:t>
      </w:r>
    </w:p>
    <w:p w:rsidR="00630DA7" w:rsidRDefault="00A3508E">
      <w:pPr>
        <w:spacing w:after="0" w:line="259" w:lineRule="auto"/>
        <w:ind w:right="0" w:firstLine="0"/>
        <w:jc w:val="left"/>
      </w:pPr>
      <w:r>
        <w:rPr>
          <w:sz w:val="22"/>
        </w:rPr>
        <w:t xml:space="preserve"> </w:t>
      </w:r>
    </w:p>
    <w:p w:rsidR="00630DA7" w:rsidRDefault="00A3508E">
      <w:pPr>
        <w:spacing w:after="0" w:line="259" w:lineRule="auto"/>
        <w:ind w:right="0" w:firstLine="0"/>
        <w:jc w:val="left"/>
      </w:pPr>
      <w:r>
        <w:rPr>
          <w:sz w:val="22"/>
        </w:rPr>
        <w:t xml:space="preserve">  </w:t>
      </w:r>
    </w:p>
    <w:p w:rsidR="00630DA7" w:rsidRDefault="00A3508E">
      <w:pPr>
        <w:spacing w:after="0" w:line="259" w:lineRule="auto"/>
        <w:ind w:right="0" w:firstLine="0"/>
        <w:jc w:val="left"/>
      </w:pPr>
      <w:r>
        <w:rPr>
          <w:sz w:val="22"/>
        </w:rPr>
        <w:t xml:space="preserve"> </w:t>
      </w:r>
    </w:p>
    <w:p w:rsidR="00630DA7" w:rsidRDefault="00A3508E">
      <w:pPr>
        <w:spacing w:after="0" w:line="259" w:lineRule="auto"/>
        <w:ind w:right="0" w:firstLine="0"/>
        <w:jc w:val="left"/>
      </w:pPr>
      <w:r>
        <w:rPr>
          <w:sz w:val="22"/>
        </w:rPr>
        <w:t xml:space="preserve"> </w:t>
      </w:r>
    </w:p>
    <w:p w:rsidR="00630DA7" w:rsidRDefault="00A3508E">
      <w:pPr>
        <w:spacing w:after="0" w:line="259" w:lineRule="auto"/>
        <w:ind w:right="0" w:firstLine="0"/>
        <w:jc w:val="left"/>
      </w:pPr>
      <w:r>
        <w:rPr>
          <w:sz w:val="22"/>
        </w:rPr>
        <w:t xml:space="preserve"> </w:t>
      </w:r>
    </w:p>
    <w:p w:rsidR="00630DA7" w:rsidRDefault="00A3508E">
      <w:pPr>
        <w:spacing w:after="0" w:line="259" w:lineRule="auto"/>
        <w:ind w:right="0" w:firstLine="0"/>
        <w:jc w:val="left"/>
      </w:pPr>
      <w:r>
        <w:rPr>
          <w:sz w:val="22"/>
        </w:rPr>
        <w:t xml:space="preserve"> </w:t>
      </w:r>
    </w:p>
    <w:p w:rsidR="00630DA7" w:rsidRDefault="00A3508E">
      <w:pPr>
        <w:spacing w:after="0" w:line="259" w:lineRule="auto"/>
        <w:ind w:right="0" w:firstLine="0"/>
        <w:jc w:val="left"/>
      </w:pPr>
      <w:r>
        <w:rPr>
          <w:sz w:val="22"/>
        </w:rPr>
        <w:t xml:space="preserve"> </w:t>
      </w:r>
    </w:p>
    <w:p w:rsidR="00630DA7" w:rsidRDefault="00A3508E">
      <w:pPr>
        <w:spacing w:after="69" w:line="259" w:lineRule="auto"/>
        <w:ind w:right="0" w:firstLine="0"/>
        <w:jc w:val="left"/>
      </w:pPr>
      <w:r>
        <w:rPr>
          <w:sz w:val="22"/>
        </w:rPr>
        <w:t xml:space="preserve"> </w:t>
      </w:r>
    </w:p>
    <w:p w:rsidR="00630DA7" w:rsidRPr="001B6303" w:rsidRDefault="00A3508E">
      <w:pPr>
        <w:ind w:left="-15" w:right="168" w:firstLine="0"/>
        <w:rPr>
          <w:color w:val="FF0000"/>
        </w:rPr>
      </w:pPr>
      <w:r>
        <w:t>Секретар екзаменаційної комісії №</w:t>
      </w:r>
      <w:r w:rsidR="00817131">
        <w:t>30</w:t>
      </w:r>
      <w:r>
        <w:t xml:space="preserve">    </w:t>
      </w:r>
      <w:r>
        <w:rPr>
          <w:u w:val="single" w:color="000000"/>
        </w:rPr>
        <w:t xml:space="preserve">                                 </w:t>
      </w:r>
      <w:r>
        <w:t xml:space="preserve"> </w:t>
      </w:r>
      <w:r w:rsidR="001B6303">
        <w:rPr>
          <w:color w:val="auto"/>
        </w:rPr>
        <w:t>Литвиненко Я.В.</w:t>
      </w:r>
    </w:p>
    <w:p w:rsidR="00630DA7" w:rsidRDefault="00630DA7">
      <w:pPr>
        <w:sectPr w:rsidR="00630DA7">
          <w:headerReference w:type="even" r:id="rId7"/>
          <w:headerReference w:type="default" r:id="rId8"/>
          <w:headerReference w:type="first" r:id="rId9"/>
          <w:pgSz w:w="11911" w:h="16841"/>
          <w:pgMar w:top="950" w:right="917" w:bottom="1456" w:left="1133" w:header="708" w:footer="708" w:gutter="0"/>
          <w:cols w:space="720"/>
        </w:sectPr>
      </w:pPr>
    </w:p>
    <w:p w:rsidR="00630DA7" w:rsidRDefault="00A3508E">
      <w:pPr>
        <w:spacing w:after="32" w:line="248" w:lineRule="auto"/>
        <w:ind w:left="2207" w:right="117" w:hanging="10"/>
      </w:pPr>
      <w:r>
        <w:rPr>
          <w:b/>
        </w:rPr>
        <w:lastRenderedPageBreak/>
        <w:t xml:space="preserve">ЗАГАЛЬНА ХАРАКТЕРИСТИКА РОБОТИ </w:t>
      </w:r>
    </w:p>
    <w:p w:rsidR="00AA75F0" w:rsidRDefault="00A3508E" w:rsidP="009C0025">
      <w:pPr>
        <w:ind w:left="-15" w:right="168"/>
        <w:rPr>
          <w:szCs w:val="28"/>
        </w:rPr>
      </w:pPr>
      <w:r>
        <w:rPr>
          <w:b/>
        </w:rPr>
        <w:t xml:space="preserve">Актуальність теми роботи </w:t>
      </w:r>
      <w:r>
        <w:t>зумовлена</w:t>
      </w:r>
      <w:r w:rsidR="009C0025">
        <w:t xml:space="preserve"> відсутністю вільнорозповсюджуваних рішень для вирішення задачі </w:t>
      </w:r>
      <w:r>
        <w:t xml:space="preserve"> </w:t>
      </w:r>
      <w:r w:rsidR="009C0025" w:rsidRPr="000F77CC">
        <w:rPr>
          <w:szCs w:val="28"/>
        </w:rPr>
        <w:t>дотримання умов страхов</w:t>
      </w:r>
      <w:r w:rsidR="009C0025">
        <w:rPr>
          <w:szCs w:val="28"/>
        </w:rPr>
        <w:t>о</w:t>
      </w:r>
      <w:r w:rsidR="009C0025" w:rsidRPr="000F77CC">
        <w:rPr>
          <w:szCs w:val="28"/>
        </w:rPr>
        <w:t>го договору</w:t>
      </w:r>
      <w:r w:rsidR="009C0025">
        <w:rPr>
          <w:szCs w:val="28"/>
        </w:rPr>
        <w:t xml:space="preserve">, оскільки іноді відбуваються певні спекуляції при настанні страхового випадку. </w:t>
      </w:r>
    </w:p>
    <w:p w:rsidR="009C0025" w:rsidRPr="009C0025" w:rsidRDefault="009C0025" w:rsidP="009C0025">
      <w:pPr>
        <w:ind w:left="-15" w:right="168"/>
      </w:pPr>
      <w:r>
        <w:rPr>
          <w:szCs w:val="28"/>
        </w:rPr>
        <w:t xml:space="preserve">Розроблюваний </w:t>
      </w:r>
      <w:r>
        <w:rPr>
          <w:szCs w:val="28"/>
          <w:lang w:val="en-US"/>
        </w:rPr>
        <w:t>smart</w:t>
      </w:r>
      <w:r w:rsidRPr="00DF7CA3">
        <w:rPr>
          <w:szCs w:val="28"/>
        </w:rPr>
        <w:t>-</w:t>
      </w:r>
      <w:r>
        <w:rPr>
          <w:szCs w:val="28"/>
        </w:rPr>
        <w:t xml:space="preserve">контракт буде забезпечувати чесні відшкодування, шляхом існування сертифікованого сервісного центру який не буде мати жодних даних про власника машини, буде здійснювати оцінку рівня відшкодувань та при потребі проводити ремонт ТЗ. Якщо, клієнт вважатиме нарахований рівень відшкодувань низьким, може не погодитися та знову пройти процедуру оцінки. </w:t>
      </w:r>
    </w:p>
    <w:p w:rsidR="00AA75F0" w:rsidRDefault="00A3508E">
      <w:pPr>
        <w:ind w:left="-15" w:right="168"/>
      </w:pPr>
      <w:r>
        <w:rPr>
          <w:b/>
        </w:rPr>
        <w:t xml:space="preserve">Мета роботи: </w:t>
      </w:r>
      <w:r w:rsidR="00AA75F0" w:rsidRPr="00AA75F0">
        <w:t>дослідити</w:t>
      </w:r>
      <w:r w:rsidR="00AA75F0">
        <w:rPr>
          <w:b/>
        </w:rPr>
        <w:t xml:space="preserve"> </w:t>
      </w:r>
      <w:r w:rsidR="00AA75F0" w:rsidRPr="00AA75F0">
        <w:t xml:space="preserve">можливості технології </w:t>
      </w:r>
      <w:r w:rsidR="00AA75F0" w:rsidRPr="00AA75F0">
        <w:rPr>
          <w:lang w:val="en-US"/>
        </w:rPr>
        <w:t>Blockchain</w:t>
      </w:r>
      <w:r w:rsidR="00AA75F0" w:rsidRPr="00AA75F0">
        <w:t xml:space="preserve">  в страховій галузі та забезпечити дотримання умов страхового договору</w:t>
      </w:r>
      <w:r w:rsidR="00AA75F0">
        <w:t>.</w:t>
      </w:r>
    </w:p>
    <w:p w:rsidR="00630DA7" w:rsidRDefault="00A3508E">
      <w:pPr>
        <w:ind w:left="-15" w:right="168"/>
      </w:pPr>
      <w:r>
        <w:rPr>
          <w:b/>
        </w:rPr>
        <w:t>Задачі досліджень:</w:t>
      </w:r>
      <w:r>
        <w:t xml:space="preserve"> </w:t>
      </w:r>
      <w:r w:rsidR="00AA75F0" w:rsidRPr="00B23A57">
        <w:rPr>
          <w:szCs w:val="28"/>
        </w:rPr>
        <w:t>створення системи для забезпечення непідробності даних</w:t>
      </w:r>
      <w:r w:rsidR="00AA75F0">
        <w:rPr>
          <w:szCs w:val="28"/>
        </w:rPr>
        <w:t xml:space="preserve"> та виконання умов договорів</w:t>
      </w:r>
      <w:r w:rsidR="00AA75F0" w:rsidRPr="00B23A57">
        <w:rPr>
          <w:szCs w:val="28"/>
        </w:rPr>
        <w:t xml:space="preserve"> в страховій галузі</w:t>
      </w:r>
      <w:r>
        <w:t xml:space="preserve">. </w:t>
      </w:r>
    </w:p>
    <w:p w:rsidR="00630DA7" w:rsidRDefault="00A3508E">
      <w:pPr>
        <w:ind w:left="-15" w:right="168"/>
      </w:pPr>
      <w:r>
        <w:rPr>
          <w:b/>
        </w:rPr>
        <w:t>Об’єкт досліджень:</w:t>
      </w:r>
      <w:r>
        <w:t xml:space="preserve"> </w:t>
      </w:r>
      <w:r w:rsidR="009C0025">
        <w:rPr>
          <w:szCs w:val="28"/>
        </w:rPr>
        <w:t xml:space="preserve">процес впровадження технології </w:t>
      </w:r>
      <w:r w:rsidR="009C0025">
        <w:rPr>
          <w:szCs w:val="28"/>
          <w:lang w:val="en-US"/>
        </w:rPr>
        <w:t>Blockchain</w:t>
      </w:r>
      <w:r w:rsidR="009C0025" w:rsidRPr="008F50D5">
        <w:rPr>
          <w:szCs w:val="28"/>
        </w:rPr>
        <w:t xml:space="preserve"> </w:t>
      </w:r>
      <w:r w:rsidR="009C0025">
        <w:rPr>
          <w:szCs w:val="28"/>
        </w:rPr>
        <w:t>для задач страхування.</w:t>
      </w:r>
      <w:r>
        <w:t xml:space="preserve"> </w:t>
      </w:r>
    </w:p>
    <w:p w:rsidR="00AA75F0" w:rsidRDefault="00A3508E">
      <w:pPr>
        <w:ind w:left="-15" w:right="168"/>
      </w:pPr>
      <w:r>
        <w:rPr>
          <w:b/>
        </w:rPr>
        <w:t>Предмет досліджень:</w:t>
      </w:r>
      <w:r>
        <w:t xml:space="preserve"> </w:t>
      </w:r>
      <w:r w:rsidR="00AA75F0">
        <w:t xml:space="preserve">алгоритм роботи </w:t>
      </w:r>
      <w:r w:rsidR="00AA75F0">
        <w:rPr>
          <w:lang w:val="en-US"/>
        </w:rPr>
        <w:t>smart</w:t>
      </w:r>
      <w:r w:rsidR="00AA75F0" w:rsidRPr="00AA75F0">
        <w:t>-</w:t>
      </w:r>
      <w:r w:rsidR="00AA75F0">
        <w:t xml:space="preserve">контракту. </w:t>
      </w:r>
    </w:p>
    <w:p w:rsidR="00D273BA" w:rsidRDefault="00A3508E">
      <w:pPr>
        <w:ind w:left="-15" w:right="168"/>
      </w:pPr>
      <w:r>
        <w:rPr>
          <w:b/>
        </w:rPr>
        <w:t>Методи досліджень:</w:t>
      </w:r>
      <w:r>
        <w:t xml:space="preserve"> </w:t>
      </w:r>
      <w:r w:rsidR="00D273BA">
        <w:t xml:space="preserve">розробка </w:t>
      </w:r>
      <w:r w:rsidR="00D273BA">
        <w:rPr>
          <w:lang w:val="en-US"/>
        </w:rPr>
        <w:t>smart</w:t>
      </w:r>
      <w:r w:rsidR="00D273BA" w:rsidRPr="00D273BA">
        <w:t>-</w:t>
      </w:r>
      <w:r w:rsidR="00D273BA">
        <w:t xml:space="preserve">контракту з використанням </w:t>
      </w:r>
      <w:r w:rsidR="00D273BA">
        <w:rPr>
          <w:lang w:val="en-US"/>
        </w:rPr>
        <w:t>Remix</w:t>
      </w:r>
      <w:r w:rsidR="00D273BA" w:rsidRPr="00D273BA">
        <w:t xml:space="preserve"> </w:t>
      </w:r>
      <w:r w:rsidR="00D273BA">
        <w:rPr>
          <w:lang w:val="en-US"/>
        </w:rPr>
        <w:t>IDE</w:t>
      </w:r>
      <w:r w:rsidR="00D273BA" w:rsidRPr="00D273BA">
        <w:t xml:space="preserve"> </w:t>
      </w:r>
      <w:r w:rsidR="00D273BA">
        <w:t xml:space="preserve">та розміщення його на платформі </w:t>
      </w:r>
      <w:r w:rsidR="00D273BA">
        <w:rPr>
          <w:lang w:val="en-US"/>
        </w:rPr>
        <w:t>Ethereum</w:t>
      </w:r>
      <w:r w:rsidR="00D273BA" w:rsidRPr="00D273BA">
        <w:t>.</w:t>
      </w:r>
    </w:p>
    <w:p w:rsidR="00D273BA" w:rsidRDefault="00A3508E" w:rsidP="00D273BA">
      <w:pPr>
        <w:ind w:left="-15" w:right="168"/>
        <w:rPr>
          <w:b/>
        </w:rPr>
      </w:pPr>
      <w:r>
        <w:rPr>
          <w:b/>
        </w:rPr>
        <w:t xml:space="preserve">Наукова новизна отриманих результатів: </w:t>
      </w:r>
      <w:r w:rsidR="00D273BA">
        <w:t>о</w:t>
      </w:r>
      <w:r>
        <w:t>трима</w:t>
      </w:r>
      <w:r w:rsidR="00D273BA">
        <w:t xml:space="preserve">но інноваційну методику при роботі з страховими договорами та </w:t>
      </w:r>
      <w:r w:rsidR="00D273BA">
        <w:rPr>
          <w:szCs w:val="28"/>
        </w:rPr>
        <w:t>забезпечується цілісность даних і анонімность клієнта при оцінці розміру відшкодування, надання швидкої грошової компенсації після настання страхового випадку</w:t>
      </w:r>
      <w:r w:rsidR="00D273BA">
        <w:t xml:space="preserve"> </w:t>
      </w:r>
    </w:p>
    <w:p w:rsidR="00630DA7" w:rsidRDefault="00A3508E" w:rsidP="00D273BA">
      <w:pPr>
        <w:ind w:left="698" w:right="168" w:firstLine="0"/>
      </w:pPr>
      <w:r>
        <w:rPr>
          <w:b/>
        </w:rPr>
        <w:t xml:space="preserve">Практичне значення отриманих результатів. </w:t>
      </w:r>
    </w:p>
    <w:p w:rsidR="003F0B4B" w:rsidRDefault="00A3508E">
      <w:pPr>
        <w:ind w:left="-15" w:right="168"/>
      </w:pPr>
      <w:r>
        <w:t xml:space="preserve">Отримані в роботі результати доцільно використати для </w:t>
      </w:r>
      <w:r w:rsidR="00D273BA">
        <w:t>страхових компаній, які хочуть покращити процес страхових виплат</w:t>
      </w:r>
      <w:r w:rsidR="003F0B4B">
        <w:t>, знизити рівень шахрайства як з сторони працівників, так і з сторони клієнтів, зменшити масштаби документообігу, знизити кількість найманих працівників</w:t>
      </w:r>
      <w:r w:rsidR="00E657F0">
        <w:t xml:space="preserve">, </w:t>
      </w:r>
      <w:r w:rsidR="00E657F0" w:rsidRPr="00E657F0">
        <w:t>збіл</w:t>
      </w:r>
      <w:r w:rsidR="00E657F0">
        <w:t>ь</w:t>
      </w:r>
      <w:r w:rsidR="00E657F0" w:rsidRPr="00E657F0">
        <w:t>шити довіру клієнтів за рахунок забезпечення прозорості роботи та непідробності договорів</w:t>
      </w:r>
      <w:r w:rsidR="00E657F0">
        <w:t>.</w:t>
      </w:r>
    </w:p>
    <w:p w:rsidR="00630DA7" w:rsidRDefault="00A3508E">
      <w:pPr>
        <w:ind w:left="-15" w:right="168"/>
      </w:pPr>
      <w:r>
        <w:rPr>
          <w:b/>
        </w:rPr>
        <w:t xml:space="preserve">Апробація. </w:t>
      </w:r>
      <w:r>
        <w:t>Результати досліджень доповідались на VІ</w:t>
      </w:r>
      <w:r w:rsidR="003F0B4B">
        <w:rPr>
          <w:lang w:val="en-US"/>
        </w:rPr>
        <w:t>I</w:t>
      </w:r>
      <w:r>
        <w:t xml:space="preserve"> Міжнародній науково-технічній конференції молодих учених та студентів «Актуальні задачі сучасних технологій», Тернопіль, ТНТУ, </w:t>
      </w:r>
      <w:r w:rsidR="003F0B4B" w:rsidRPr="00FD5FA9">
        <w:t>28</w:t>
      </w:r>
      <w:r>
        <w:t>-</w:t>
      </w:r>
      <w:r w:rsidR="003F0B4B" w:rsidRPr="00FD5FA9">
        <w:t>29</w:t>
      </w:r>
      <w:r>
        <w:t xml:space="preserve"> листопада 201</w:t>
      </w:r>
      <w:r w:rsidR="003F0B4B" w:rsidRPr="00FD5FA9">
        <w:t>8</w:t>
      </w:r>
      <w:r>
        <w:t xml:space="preserve"> р. Матеріали роботи опубліковано в збірнику тез цієї конференції. </w:t>
      </w:r>
    </w:p>
    <w:p w:rsidR="00630DA7" w:rsidRDefault="00A3508E" w:rsidP="00121295">
      <w:pPr>
        <w:tabs>
          <w:tab w:val="left" w:pos="714"/>
        </w:tabs>
        <w:ind w:left="-15" w:right="168"/>
      </w:pPr>
      <w:r>
        <w:rPr>
          <w:b/>
        </w:rPr>
        <w:t xml:space="preserve">Структура роботи. </w:t>
      </w:r>
      <w:r>
        <w:t xml:space="preserve">Робота складається з розрахунково-пояснювальної записки та мультимедійної презентації. Розрахунково-пояснювальна записка містить  вступ, </w:t>
      </w:r>
      <w:r w:rsidR="009841BC" w:rsidRPr="009841BC">
        <w:rPr>
          <w:lang w:val="ru-RU"/>
        </w:rPr>
        <w:t>8</w:t>
      </w:r>
      <w:r>
        <w:t xml:space="preserve"> розділів, висновки та список використаної літератури. Загальний обсяг текстової частини – 1</w:t>
      </w:r>
      <w:r w:rsidR="009841BC" w:rsidRPr="009841BC">
        <w:rPr>
          <w:lang w:val="ru-RU"/>
        </w:rPr>
        <w:t>38</w:t>
      </w:r>
      <w:r>
        <w:t xml:space="preserve">  аркушів формату А4, яка включає </w:t>
      </w:r>
      <w:r w:rsidR="002947B1">
        <w:t>6</w:t>
      </w:r>
      <w:r>
        <w:t xml:space="preserve"> таблиць,</w:t>
      </w:r>
      <w:r w:rsidR="002947B1">
        <w:t xml:space="preserve"> 53</w:t>
      </w:r>
      <w:r>
        <w:t xml:space="preserve"> рисунків. Мультимедійна презентація містить </w:t>
      </w:r>
      <w:r w:rsidR="00121295" w:rsidRPr="00121295">
        <w:rPr>
          <w:color w:val="auto"/>
        </w:rPr>
        <w:t>26</w:t>
      </w:r>
      <w:r w:rsidRPr="002947B1">
        <w:rPr>
          <w:color w:val="FF0000"/>
        </w:rPr>
        <w:t xml:space="preserve"> </w:t>
      </w:r>
      <w:r>
        <w:t xml:space="preserve">слайдів. </w:t>
      </w:r>
    </w:p>
    <w:p w:rsidR="00630DA7" w:rsidRDefault="00A3508E">
      <w:pPr>
        <w:pStyle w:val="1"/>
        <w:ind w:left="543" w:right="6"/>
      </w:pPr>
      <w:r>
        <w:lastRenderedPageBreak/>
        <w:t xml:space="preserve">ОСНОВНИЙ ЗМІСТ РОБОТИ </w:t>
      </w:r>
    </w:p>
    <w:p w:rsidR="00630DA7" w:rsidRDefault="00A3508E">
      <w:pPr>
        <w:ind w:left="-15" w:right="168"/>
      </w:pPr>
      <w:r>
        <w:t xml:space="preserve">У </w:t>
      </w:r>
      <w:r>
        <w:rPr>
          <w:b/>
        </w:rPr>
        <w:t xml:space="preserve">вступі </w:t>
      </w:r>
      <w:r>
        <w:t>подано загальну характеристику роботи, сформульовано основні завдання, які необхідно вирішити для розкриття теми</w:t>
      </w:r>
      <w:r w:rsidR="002947B1">
        <w:t xml:space="preserve"> </w:t>
      </w:r>
      <w:r>
        <w:t xml:space="preserve">роботи, актуальність роботи і практичну значимість отриманих результатів. </w:t>
      </w:r>
    </w:p>
    <w:p w:rsidR="00630DA7" w:rsidRDefault="00A3508E">
      <w:pPr>
        <w:spacing w:after="0" w:line="259" w:lineRule="auto"/>
        <w:ind w:left="708" w:right="0" w:firstLine="0"/>
        <w:jc w:val="left"/>
      </w:pPr>
      <w:r>
        <w:t xml:space="preserve"> </w:t>
      </w:r>
    </w:p>
    <w:p w:rsidR="00630DA7" w:rsidRDefault="00A3508E" w:rsidP="002947B1">
      <w:pPr>
        <w:ind w:left="-15" w:right="168"/>
      </w:pPr>
      <w:r>
        <w:t xml:space="preserve">У </w:t>
      </w:r>
      <w:r>
        <w:rPr>
          <w:b/>
        </w:rPr>
        <w:t>першому розділі «</w:t>
      </w:r>
      <w:r w:rsidR="002947B1">
        <w:rPr>
          <w:b/>
        </w:rPr>
        <w:t>Аналітичний огляд літературних джерел та інших джерел</w:t>
      </w:r>
      <w:r>
        <w:rPr>
          <w:b/>
        </w:rPr>
        <w:t xml:space="preserve">» </w:t>
      </w:r>
      <w:r>
        <w:t xml:space="preserve">проведено аналіз </w:t>
      </w:r>
      <w:r w:rsidR="002947B1">
        <w:t xml:space="preserve">українських та іноземних </w:t>
      </w:r>
      <w:r>
        <w:t xml:space="preserve">літературних джерел, обґрунтовано актуальність роботи. </w:t>
      </w:r>
      <w:r w:rsidR="002947B1">
        <w:t xml:space="preserve">Знайдено потенційні застосування технології в фінансовій, медичні, страхові, автомобільні, мобільних додатках, </w:t>
      </w:r>
      <w:r w:rsidR="002947B1">
        <w:rPr>
          <w:lang w:val="en-US"/>
        </w:rPr>
        <w:t>IoT</w:t>
      </w:r>
      <w:r w:rsidR="002947B1">
        <w:t xml:space="preserve"> та інших галузях. </w:t>
      </w:r>
      <w:r>
        <w:t xml:space="preserve">На основі проведеного літературного огляду та аналізу теоретичних джерел </w:t>
      </w:r>
      <w:r w:rsidR="002947B1">
        <w:t xml:space="preserve">можливостей технології </w:t>
      </w:r>
      <w:r w:rsidR="002947B1">
        <w:rPr>
          <w:lang w:val="en-US"/>
        </w:rPr>
        <w:t>Blockchain</w:t>
      </w:r>
      <w:r w:rsidR="002947B1" w:rsidRPr="002947B1">
        <w:t xml:space="preserve"> </w:t>
      </w:r>
      <w:r>
        <w:t>зроблено висновок, що</w:t>
      </w:r>
      <w:r w:rsidR="002947B1" w:rsidRPr="002947B1">
        <w:t xml:space="preserve"> </w:t>
      </w:r>
      <w:r w:rsidR="002947B1">
        <w:rPr>
          <w:szCs w:val="28"/>
        </w:rPr>
        <w:t>д</w:t>
      </w:r>
      <w:r w:rsidR="002947B1" w:rsidRPr="000F77CC">
        <w:rPr>
          <w:szCs w:val="28"/>
        </w:rPr>
        <w:t>ля вирішення задачі дотримання умов страхов</w:t>
      </w:r>
      <w:r w:rsidR="002947B1">
        <w:rPr>
          <w:szCs w:val="28"/>
        </w:rPr>
        <w:t>о</w:t>
      </w:r>
      <w:r w:rsidR="002947B1" w:rsidRPr="000F77CC">
        <w:rPr>
          <w:szCs w:val="28"/>
        </w:rPr>
        <w:t xml:space="preserve">го договору </w:t>
      </w:r>
      <w:proofErr w:type="spellStart"/>
      <w:r w:rsidR="002947B1" w:rsidRPr="000F77CC">
        <w:rPr>
          <w:szCs w:val="28"/>
        </w:rPr>
        <w:t>покищо</w:t>
      </w:r>
      <w:proofErr w:type="spellEnd"/>
      <w:r w:rsidR="002947B1" w:rsidRPr="000F77CC">
        <w:rPr>
          <w:szCs w:val="28"/>
        </w:rPr>
        <w:t xml:space="preserve"> немає вільнорозповсюджуваних рішень. Тому після вирішення проблеми </w:t>
      </w:r>
      <w:proofErr w:type="spellStart"/>
      <w:r w:rsidR="002947B1" w:rsidRPr="000F77CC">
        <w:rPr>
          <w:szCs w:val="28"/>
        </w:rPr>
        <w:t>фракталів</w:t>
      </w:r>
      <w:proofErr w:type="spellEnd"/>
      <w:r w:rsidR="002947B1" w:rsidRPr="000F77CC">
        <w:rPr>
          <w:szCs w:val="28"/>
        </w:rPr>
        <w:t xml:space="preserve"> із мережею Ethereum та незначної адаптації написаний у цій роботі </w:t>
      </w:r>
      <w:proofErr w:type="spellStart"/>
      <w:r w:rsidR="002947B1" w:rsidRPr="000F77CC">
        <w:rPr>
          <w:szCs w:val="28"/>
        </w:rPr>
        <w:t>smart</w:t>
      </w:r>
      <w:proofErr w:type="spellEnd"/>
      <w:r w:rsidR="002947B1" w:rsidRPr="000F77CC">
        <w:rPr>
          <w:szCs w:val="28"/>
        </w:rPr>
        <w:t>-контракт може використовувати будь яка страхова компанія для укладання договорів із клієнтами. Нажаль в сучасних умовах невел</w:t>
      </w:r>
      <w:r w:rsidR="002947B1">
        <w:rPr>
          <w:szCs w:val="28"/>
        </w:rPr>
        <w:t>и</w:t>
      </w:r>
      <w:r w:rsidR="002947B1" w:rsidRPr="000F77CC">
        <w:rPr>
          <w:szCs w:val="28"/>
        </w:rPr>
        <w:t xml:space="preserve">кої популярності використання технології блокчейн в сучасній банківській системі, виникає так звана проблема </w:t>
      </w:r>
      <w:proofErr w:type="spellStart"/>
      <w:r w:rsidR="002947B1" w:rsidRPr="000F77CC">
        <w:rPr>
          <w:szCs w:val="28"/>
        </w:rPr>
        <w:t>фракталів</w:t>
      </w:r>
      <w:proofErr w:type="spellEnd"/>
      <w:r w:rsidR="002947B1" w:rsidRPr="000F77CC">
        <w:rPr>
          <w:szCs w:val="28"/>
        </w:rPr>
        <w:t>, коли технологія не може бути інтегрована із класичною моделлю фінансових розрахунків.</w:t>
      </w:r>
      <w:r w:rsidR="002947B1">
        <w:rPr>
          <w:szCs w:val="28"/>
        </w:rPr>
        <w:t xml:space="preserve"> Проте, в майбутньому технологія може допомогти вирішити </w:t>
      </w:r>
      <w:r>
        <w:t xml:space="preserve"> </w:t>
      </w:r>
      <w:r w:rsidR="002947B1">
        <w:t>багато завдань, але для цього потрібно, щоб вона стала більш поширеною та були прийняті певні законодавчі акти.</w:t>
      </w:r>
    </w:p>
    <w:p w:rsidR="00024528" w:rsidRPr="00024528" w:rsidRDefault="00A3508E">
      <w:pPr>
        <w:ind w:left="-15" w:right="168"/>
      </w:pPr>
      <w:r>
        <w:t xml:space="preserve">У </w:t>
      </w:r>
      <w:r>
        <w:rPr>
          <w:b/>
        </w:rPr>
        <w:t>другому розділі «</w:t>
      </w:r>
      <w:r w:rsidR="002947B1">
        <w:rPr>
          <w:b/>
        </w:rPr>
        <w:t xml:space="preserve">Системний аналіз технології </w:t>
      </w:r>
      <w:r w:rsidR="002947B1">
        <w:rPr>
          <w:b/>
          <w:lang w:val="en-US"/>
        </w:rPr>
        <w:t>Blockchain</w:t>
      </w:r>
      <w:r>
        <w:rPr>
          <w:b/>
        </w:rPr>
        <w:t xml:space="preserve">» </w:t>
      </w:r>
      <w:r w:rsidR="00024528" w:rsidRPr="000F77CC">
        <w:t>здійснено опис технології Blockchain, представлено еволюцію технології, різновиди систем керування (централізовані, децентралізовані, розподілені), типи користувачів (</w:t>
      </w:r>
      <w:proofErr w:type="spellStart"/>
      <w:r w:rsidR="00024528" w:rsidRPr="000F77CC">
        <w:t>майнери</w:t>
      </w:r>
      <w:proofErr w:type="spellEnd"/>
      <w:r w:rsidR="00024528" w:rsidRPr="000F77CC">
        <w:t>, прості користувачі), приватні та публічні ключі. Здійснено детальний опис генерації приватного ключа із випадкового числа, криптографію на еліптичних кривих. Описано блок транзакцій та забезпечення цілісності даних, криптографічні хеш-функції, проблеми безпеки технології Blockchain, представлено SWOT-аналіз технології Blockchain для страхової галузі</w:t>
      </w:r>
      <w:r w:rsidR="00024528" w:rsidRPr="00024528">
        <w:t>.</w:t>
      </w:r>
    </w:p>
    <w:p w:rsidR="00024528" w:rsidRDefault="00A3508E" w:rsidP="00DE30E1">
      <w:pPr>
        <w:tabs>
          <w:tab w:val="left" w:pos="9781"/>
        </w:tabs>
        <w:spacing w:after="37" w:line="240" w:lineRule="auto"/>
        <w:ind w:left="-15" w:right="1" w:firstLine="724"/>
      </w:pPr>
      <w:r w:rsidRPr="00024528">
        <w:rPr>
          <w:b/>
        </w:rPr>
        <w:t>У</w:t>
      </w:r>
      <w:r>
        <w:t xml:space="preserve"> </w:t>
      </w:r>
      <w:r>
        <w:rPr>
          <w:b/>
        </w:rPr>
        <w:t>третьому розділі «</w:t>
      </w:r>
      <w:r w:rsidR="00024528">
        <w:rPr>
          <w:b/>
        </w:rPr>
        <w:t xml:space="preserve">Методи впровадження </w:t>
      </w:r>
      <w:r w:rsidR="00024528">
        <w:rPr>
          <w:b/>
          <w:lang w:val="en-US"/>
        </w:rPr>
        <w:t>Blockchain</w:t>
      </w:r>
      <w:r w:rsidR="00024528" w:rsidRPr="00024528">
        <w:rPr>
          <w:b/>
        </w:rPr>
        <w:t xml:space="preserve">  </w:t>
      </w:r>
      <w:r w:rsidR="00024528">
        <w:rPr>
          <w:b/>
        </w:rPr>
        <w:t>в страхуванні</w:t>
      </w:r>
      <w:r>
        <w:rPr>
          <w:b/>
        </w:rPr>
        <w:t xml:space="preserve">» </w:t>
      </w:r>
      <w:r w:rsidR="00024528" w:rsidRPr="000F77CC">
        <w:t xml:space="preserve">здійснено огляд можливих застосувань технології в страхуванні (зменшення експлуатаційних витрат та покращення рівня обслуговування клієнтів, введення даних/перевірка особистих даних, преміальне обчислення/оцінка ризиків/попередження шахрайства, плата за користування, </w:t>
      </w:r>
      <w:proofErr w:type="spellStart"/>
      <w:r w:rsidR="00024528" w:rsidRPr="000F77CC">
        <w:t>мікрострахування</w:t>
      </w:r>
      <w:proofErr w:type="spellEnd"/>
      <w:r w:rsidR="00024528" w:rsidRPr="000F77CC">
        <w:t xml:space="preserve">, однорангове страхування). Представлено завдання для яких можна використати технологію в страховій галузі, здійснено огляд платформ для розміщення </w:t>
      </w:r>
      <w:proofErr w:type="spellStart"/>
      <w:r w:rsidR="00024528" w:rsidRPr="000F77CC">
        <w:t>smart</w:t>
      </w:r>
      <w:proofErr w:type="spellEnd"/>
      <w:r w:rsidR="00024528" w:rsidRPr="000F77CC">
        <w:t>-контрактів</w:t>
      </w:r>
      <w:r w:rsidR="00024528">
        <w:t xml:space="preserve"> (</w:t>
      </w:r>
      <w:r w:rsidR="00024528" w:rsidRPr="00024528">
        <w:t xml:space="preserve">Ethereum, EOS, </w:t>
      </w:r>
      <w:proofErr w:type="spellStart"/>
      <w:r w:rsidR="00024528" w:rsidRPr="00024528">
        <w:t>Waves</w:t>
      </w:r>
      <w:proofErr w:type="spellEnd"/>
      <w:r w:rsidR="00024528" w:rsidRPr="00024528">
        <w:t xml:space="preserve">, </w:t>
      </w:r>
      <w:proofErr w:type="spellStart"/>
      <w:r w:rsidR="00024528" w:rsidRPr="00024528">
        <w:t>Cardano</w:t>
      </w:r>
      <w:proofErr w:type="spellEnd"/>
      <w:r w:rsidR="00024528" w:rsidRPr="00024528">
        <w:t xml:space="preserve">, </w:t>
      </w:r>
      <w:proofErr w:type="spellStart"/>
      <w:r w:rsidR="00024528" w:rsidRPr="00024528">
        <w:t>Stellar</w:t>
      </w:r>
      <w:proofErr w:type="spellEnd"/>
      <w:r w:rsidR="00024528" w:rsidRPr="00024528">
        <w:t xml:space="preserve">, NEO, </w:t>
      </w:r>
      <w:proofErr w:type="spellStart"/>
      <w:r w:rsidR="00024528" w:rsidRPr="00024528">
        <w:t>Hyperledger</w:t>
      </w:r>
      <w:proofErr w:type="spellEnd"/>
      <w:r w:rsidR="00024528" w:rsidRPr="00024528">
        <w:t xml:space="preserve"> </w:t>
      </w:r>
      <w:proofErr w:type="spellStart"/>
      <w:r w:rsidR="00024528" w:rsidRPr="00024528">
        <w:t>Fabric</w:t>
      </w:r>
      <w:proofErr w:type="spellEnd"/>
      <w:r w:rsidR="00024528" w:rsidRPr="00024528">
        <w:t xml:space="preserve">, </w:t>
      </w:r>
      <w:proofErr w:type="spellStart"/>
      <w:r w:rsidR="00024528" w:rsidRPr="00024528">
        <w:t>Aeternity</w:t>
      </w:r>
      <w:proofErr w:type="spellEnd"/>
      <w:r w:rsidR="00024528" w:rsidRPr="00024528">
        <w:t xml:space="preserve">, </w:t>
      </w:r>
      <w:proofErr w:type="spellStart"/>
      <w:r w:rsidR="00024528" w:rsidRPr="00024528">
        <w:t>Emotiq</w:t>
      </w:r>
      <w:proofErr w:type="spellEnd"/>
      <w:r w:rsidR="00024528" w:rsidRPr="00024528">
        <w:t xml:space="preserve">, </w:t>
      </w:r>
      <w:proofErr w:type="spellStart"/>
      <w:r w:rsidR="00024528" w:rsidRPr="00024528">
        <w:t>Bitcoin</w:t>
      </w:r>
      <w:proofErr w:type="spellEnd"/>
      <w:r w:rsidR="00024528" w:rsidRPr="00024528">
        <w:t xml:space="preserve">, </w:t>
      </w:r>
      <w:proofErr w:type="spellStart"/>
      <w:r w:rsidR="00024528" w:rsidRPr="00024528">
        <w:t>Side</w:t>
      </w:r>
      <w:proofErr w:type="spellEnd"/>
      <w:r w:rsidR="00024528" w:rsidRPr="00024528">
        <w:t xml:space="preserve"> </w:t>
      </w:r>
      <w:proofErr w:type="spellStart"/>
      <w:r w:rsidR="00024528" w:rsidRPr="00024528">
        <w:t>Chains</w:t>
      </w:r>
      <w:proofErr w:type="spellEnd"/>
      <w:r w:rsidR="00024528" w:rsidRPr="00024528">
        <w:t>, NXT</w:t>
      </w:r>
      <w:r w:rsidR="00024528">
        <w:t>)</w:t>
      </w:r>
      <w:r w:rsidR="00024528" w:rsidRPr="000F77CC">
        <w:t xml:space="preserve">. Показано класифікацію </w:t>
      </w:r>
      <w:proofErr w:type="spellStart"/>
      <w:r w:rsidR="00024528" w:rsidRPr="000F77CC">
        <w:t>smart</w:t>
      </w:r>
      <w:proofErr w:type="spellEnd"/>
      <w:r w:rsidR="00024528" w:rsidRPr="000F77CC">
        <w:t>-контрактів</w:t>
      </w:r>
      <w:r w:rsidR="00024528" w:rsidRPr="00024528">
        <w:t xml:space="preserve"> (</w:t>
      </w:r>
      <w:r w:rsidR="00024528">
        <w:t>за середовищем виконання, процесу задання і виконання умов, за способом ініціювання, за рівнем приватності</w:t>
      </w:r>
      <w:r w:rsidR="00024528" w:rsidRPr="00024528">
        <w:t>)</w:t>
      </w:r>
      <w:r w:rsidR="00024528" w:rsidRPr="000F77CC">
        <w:t>, описано аккаунти в Ethereum</w:t>
      </w:r>
      <w:r w:rsidR="00024528">
        <w:t xml:space="preserve"> </w:t>
      </w:r>
      <w:r w:rsidR="00024528">
        <w:lastRenderedPageBreak/>
        <w:t>(</w:t>
      </w:r>
      <w:r w:rsidR="00024528" w:rsidRPr="00024528">
        <w:t>аккаунт користувача (гаманець) та аккаунт контракту),</w:t>
      </w:r>
      <w:r w:rsidR="00024528" w:rsidRPr="000F77CC">
        <w:t xml:space="preserve"> показано структуру </w:t>
      </w:r>
      <w:proofErr w:type="spellStart"/>
      <w:r w:rsidR="00024528" w:rsidRPr="000F77CC">
        <w:t>smart</w:t>
      </w:r>
      <w:proofErr w:type="spellEnd"/>
      <w:r w:rsidR="00024528" w:rsidRPr="000F77CC">
        <w:t xml:space="preserve">-контракту в </w:t>
      </w:r>
      <w:proofErr w:type="spellStart"/>
      <w:r w:rsidR="00024528" w:rsidRPr="000F77CC">
        <w:t>Solidity</w:t>
      </w:r>
      <w:proofErr w:type="spellEnd"/>
      <w:r w:rsidR="00024528" w:rsidRPr="000F77CC">
        <w:t>.</w:t>
      </w:r>
    </w:p>
    <w:p w:rsidR="005602F6" w:rsidRDefault="00C625DE" w:rsidP="00A64F1A">
      <w:pPr>
        <w:tabs>
          <w:tab w:val="left" w:pos="9781"/>
        </w:tabs>
        <w:spacing w:after="37" w:line="240" w:lineRule="auto"/>
        <w:ind w:left="-15" w:right="1" w:firstLine="724"/>
      </w:pPr>
      <w:r w:rsidRPr="00024528">
        <w:rPr>
          <w:b/>
        </w:rPr>
        <w:t>У</w:t>
      </w:r>
      <w:r>
        <w:t xml:space="preserve"> </w:t>
      </w:r>
      <w:r>
        <w:rPr>
          <w:b/>
        </w:rPr>
        <w:t xml:space="preserve">четвертому розділі «Практична реалізація» </w:t>
      </w:r>
      <w:r w:rsidR="005602F6">
        <w:t>р</w:t>
      </w:r>
      <w:r w:rsidR="005602F6" w:rsidRPr="000F77CC">
        <w:t xml:space="preserve">озглянуто весь цикл розробки смарт-контракту: вибору необхідних даних, формування вимог, написання програмного коду контракту, компіляції та тестування контракту в інтегрованому середовищі розробки </w:t>
      </w:r>
      <w:proofErr w:type="spellStart"/>
      <w:r w:rsidR="005602F6" w:rsidRPr="000F77CC">
        <w:t>Remix</w:t>
      </w:r>
      <w:proofErr w:type="spellEnd"/>
      <w:r w:rsidR="005602F6" w:rsidRPr="000F77CC">
        <w:t xml:space="preserve">, створення Ethereum гаманця та розгортання контракту в </w:t>
      </w:r>
      <w:proofErr w:type="spellStart"/>
      <w:r w:rsidR="005602F6" w:rsidRPr="000F77CC">
        <w:t>тестнеті</w:t>
      </w:r>
      <w:proofErr w:type="spellEnd"/>
      <w:r w:rsidR="005602F6" w:rsidRPr="000F77CC">
        <w:t xml:space="preserve"> блокчейну</w:t>
      </w:r>
      <w:r w:rsidR="00A64F1A" w:rsidRPr="00A64F1A">
        <w:t xml:space="preserve">. </w:t>
      </w:r>
      <w:r w:rsidR="00A64F1A">
        <w:t xml:space="preserve">Після розгортання транзакцію можна відслідковувати за допомогою оглядача блоків (рис. 1). </w:t>
      </w:r>
    </w:p>
    <w:p w:rsidR="00A64F1A" w:rsidRDefault="00A64F1A" w:rsidP="00A64F1A">
      <w:pPr>
        <w:tabs>
          <w:tab w:val="left" w:pos="9781"/>
        </w:tabs>
        <w:spacing w:after="37" w:line="240" w:lineRule="auto"/>
        <w:ind w:left="-15" w:right="1" w:firstLine="724"/>
      </w:pPr>
    </w:p>
    <w:p w:rsidR="00630DA7" w:rsidRDefault="005602F6" w:rsidP="00A64F1A">
      <w:pPr>
        <w:spacing w:after="0" w:line="259" w:lineRule="auto"/>
        <w:ind w:right="-3" w:firstLine="0"/>
        <w:jc w:val="center"/>
      </w:pPr>
      <w:r>
        <w:rPr>
          <w:noProof/>
        </w:rPr>
        <w:drawing>
          <wp:inline distT="0" distB="0" distL="0" distR="0" wp14:anchorId="631713A6" wp14:editId="0759B06F">
            <wp:extent cx="4933315" cy="3038677"/>
            <wp:effectExtent l="0" t="0" r="635" b="9525"/>
            <wp:docPr id="6766" name="Рисунок 6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 name="14.PNG"/>
                    <pic:cNvPicPr/>
                  </pic:nvPicPr>
                  <pic:blipFill rotWithShape="1">
                    <a:blip r:embed="rId10">
                      <a:extLst>
                        <a:ext uri="{28A0092B-C50C-407E-A947-70E740481C1C}">
                          <a14:useLocalDpi xmlns:a14="http://schemas.microsoft.com/office/drawing/2010/main" val="0"/>
                        </a:ext>
                      </a:extLst>
                    </a:blip>
                    <a:srcRect b="8390"/>
                    <a:stretch/>
                  </pic:blipFill>
                  <pic:spPr bwMode="auto">
                    <a:xfrm>
                      <a:off x="0" y="0"/>
                      <a:ext cx="4962451" cy="3056623"/>
                    </a:xfrm>
                    <a:prstGeom prst="rect">
                      <a:avLst/>
                    </a:prstGeom>
                    <a:ln>
                      <a:noFill/>
                    </a:ln>
                    <a:extLst>
                      <a:ext uri="{53640926-AAD7-44D8-BBD7-CCE9431645EC}">
                        <a14:shadowObscured xmlns:a14="http://schemas.microsoft.com/office/drawing/2010/main"/>
                      </a:ext>
                    </a:extLst>
                  </pic:spPr>
                </pic:pic>
              </a:graphicData>
            </a:graphic>
          </wp:inline>
        </w:drawing>
      </w:r>
    </w:p>
    <w:p w:rsidR="00630DA7" w:rsidRDefault="00A3508E" w:rsidP="005602F6">
      <w:pPr>
        <w:ind w:right="168" w:firstLine="0"/>
        <w:jc w:val="center"/>
      </w:pPr>
      <w:r>
        <w:t xml:space="preserve">Рисунок 1 – </w:t>
      </w:r>
      <w:r w:rsidR="005602F6">
        <w:t xml:space="preserve">Відслідковування транзакції за допомогою </w:t>
      </w:r>
      <w:r w:rsidR="005602F6" w:rsidRPr="00FA0341">
        <w:t>Etherscan</w:t>
      </w:r>
    </w:p>
    <w:p w:rsidR="005602F6" w:rsidRDefault="005602F6" w:rsidP="00712277">
      <w:pPr>
        <w:ind w:right="-3" w:firstLine="0"/>
        <w:jc w:val="center"/>
      </w:pPr>
    </w:p>
    <w:p w:rsidR="00DE30E1" w:rsidRDefault="005602F6" w:rsidP="00712277">
      <w:pPr>
        <w:spacing w:after="0" w:line="240" w:lineRule="auto"/>
        <w:ind w:left="15" w:right="-3" w:firstLine="694"/>
      </w:pPr>
      <w:r w:rsidRPr="00FA0341">
        <w:t xml:space="preserve">Контракт на </w:t>
      </w:r>
      <w:proofErr w:type="spellStart"/>
      <w:r w:rsidRPr="00FA0341">
        <w:t>Solidity</w:t>
      </w:r>
      <w:proofErr w:type="spellEnd"/>
      <w:r>
        <w:t xml:space="preserve"> – </w:t>
      </w:r>
      <w:r w:rsidRPr="00FA0341">
        <w:t>це набір коду (його функції) і даних (його стан), який знаходиться на конкретн</w:t>
      </w:r>
      <w:r>
        <w:t>ій</w:t>
      </w:r>
      <w:r w:rsidRPr="00FA0341">
        <w:t xml:space="preserve"> адрес</w:t>
      </w:r>
      <w:r>
        <w:t>і</w:t>
      </w:r>
      <w:r w:rsidRPr="00FA0341">
        <w:t xml:space="preserve"> в блокчейн Ethereum. </w:t>
      </w:r>
      <w:r w:rsidR="00DE30E1">
        <w:t xml:space="preserve">При написанні програмного коду в </w:t>
      </w:r>
      <w:r w:rsidR="00DE30E1" w:rsidRPr="00FA0341">
        <w:t xml:space="preserve">першому рядку </w:t>
      </w:r>
      <w:r w:rsidR="00DE30E1">
        <w:t>слід вказати версію компілятора – ц</w:t>
      </w:r>
      <w:r w:rsidR="00DE30E1" w:rsidRPr="00FA0341">
        <w:t xml:space="preserve">е має гарантувати, що </w:t>
      </w:r>
      <w:r w:rsidR="00DE30E1">
        <w:t>він</w:t>
      </w:r>
      <w:r w:rsidR="00DE30E1" w:rsidRPr="00FA0341">
        <w:t xml:space="preserve"> не буде вести себе по-іншому з новою версією компілятора. Ключове слово </w:t>
      </w:r>
      <w:proofErr w:type="spellStart"/>
      <w:r w:rsidR="00DE30E1" w:rsidRPr="00FA0341">
        <w:t>pragma</w:t>
      </w:r>
      <w:proofErr w:type="spellEnd"/>
      <w:r w:rsidR="00DE30E1" w:rsidRPr="00FA0341">
        <w:t xml:space="preserve">, називається так, тому що </w:t>
      </w:r>
      <w:proofErr w:type="spellStart"/>
      <w:r w:rsidR="00DE30E1" w:rsidRPr="00FA0341">
        <w:t>pragma</w:t>
      </w:r>
      <w:proofErr w:type="spellEnd"/>
      <w:r w:rsidR="00DE30E1" w:rsidRPr="00FA0341">
        <w:t xml:space="preserve"> </w:t>
      </w:r>
      <w:r w:rsidR="00DE30E1">
        <w:t xml:space="preserve">– </w:t>
      </w:r>
      <w:r w:rsidR="00DE30E1" w:rsidRPr="00FA0341">
        <w:t xml:space="preserve"> це інструкція для компілятора про те, як обробляти код.</w:t>
      </w:r>
      <w:r w:rsidR="00DE30E1">
        <w:t xml:space="preserve"> </w:t>
      </w:r>
      <w:r w:rsidR="00DE30E1" w:rsidRPr="00882448">
        <w:t xml:space="preserve">Коли контракт створений, його конструктор (функція, назва якої збігається з назвою контракту) викликається тільки один раз. Конструктор не обов'язковий. Дозволяється використовувати тільки один конструктор, і це означає, що перевантаження в </w:t>
      </w:r>
      <w:proofErr w:type="spellStart"/>
      <w:r w:rsidR="00DE30E1" w:rsidRPr="00882448">
        <w:t>Solidity</w:t>
      </w:r>
      <w:proofErr w:type="spellEnd"/>
      <w:r w:rsidR="00DE30E1" w:rsidRPr="00882448">
        <w:t xml:space="preserve"> не підтримується. </w:t>
      </w:r>
      <w:r w:rsidR="00DE30E1" w:rsidRPr="00B658E9">
        <w:t>Внутрішн</w:t>
      </w:r>
      <w:r w:rsidR="00DE30E1">
        <w:t xml:space="preserve">і </w:t>
      </w:r>
      <w:r w:rsidR="00DE30E1" w:rsidRPr="00B658E9">
        <w:t>аргументи конструктор</w:t>
      </w:r>
      <w:r w:rsidR="00DE30E1">
        <w:t>у</w:t>
      </w:r>
      <w:r w:rsidR="00DE30E1" w:rsidRPr="00B658E9">
        <w:t xml:space="preserve"> передаються в ABI закодованими після коду самого контракту</w:t>
      </w:r>
      <w:r w:rsidR="00DE30E1">
        <w:t>.</w:t>
      </w:r>
    </w:p>
    <w:p w:rsidR="00DE30E1" w:rsidRDefault="00DE30E1" w:rsidP="00DE30E1">
      <w:pPr>
        <w:spacing w:after="0" w:line="240" w:lineRule="auto"/>
        <w:ind w:left="15" w:right="20" w:firstLine="694"/>
      </w:pPr>
      <w:r w:rsidRPr="00882448">
        <w:t xml:space="preserve">Якщо </w:t>
      </w:r>
      <w:r w:rsidR="00A64F1A">
        <w:rPr>
          <w:lang w:val="en-US"/>
        </w:rPr>
        <w:t>smart</w:t>
      </w:r>
      <w:r w:rsidRPr="00882448">
        <w:t xml:space="preserve">-контракт повинен створювати інший контракт, то вихідний код (і бінарний) створюваного повинен бути відомий </w:t>
      </w:r>
      <w:r>
        <w:t xml:space="preserve">батьківському </w:t>
      </w:r>
      <w:r w:rsidRPr="00882448">
        <w:t>контракт</w:t>
      </w:r>
      <w:r>
        <w:t>у</w:t>
      </w:r>
      <w:r w:rsidRPr="00882448">
        <w:t>.</w:t>
      </w:r>
    </w:p>
    <w:p w:rsidR="00DE30E1" w:rsidRDefault="00DE30E1" w:rsidP="00DE30E1">
      <w:pPr>
        <w:spacing w:after="0" w:line="240" w:lineRule="auto"/>
        <w:ind w:left="15" w:right="20" w:firstLine="694"/>
      </w:pPr>
      <w:r>
        <w:t>Для оголошення глобальних змінних було вибрано такі значення:</w:t>
      </w:r>
    </w:p>
    <w:p w:rsidR="00DE30E1" w:rsidRDefault="00DE30E1" w:rsidP="00712277">
      <w:pPr>
        <w:pStyle w:val="a"/>
        <w:spacing w:line="240" w:lineRule="auto"/>
        <w:ind w:left="0" w:firstLine="1134"/>
      </w:pPr>
      <w:proofErr w:type="spellStart"/>
      <w:r>
        <w:t>address</w:t>
      </w:r>
      <w:proofErr w:type="spellEnd"/>
      <w:r>
        <w:t xml:space="preserve"> </w:t>
      </w:r>
      <w:proofErr w:type="spellStart"/>
      <w:r>
        <w:t>public</w:t>
      </w:r>
      <w:proofErr w:type="spellEnd"/>
      <w:r>
        <w:t xml:space="preserve"> </w:t>
      </w:r>
      <w:proofErr w:type="spellStart"/>
      <w:r>
        <w:t>agencyAddr</w:t>
      </w:r>
      <w:proofErr w:type="spellEnd"/>
      <w:r>
        <w:t xml:space="preserve"> – адреса страхового </w:t>
      </w:r>
      <w:proofErr w:type="spellStart"/>
      <w:r>
        <w:t>агента</w:t>
      </w:r>
      <w:proofErr w:type="spellEnd"/>
      <w:r>
        <w:t>;</w:t>
      </w:r>
    </w:p>
    <w:p w:rsidR="00DE30E1" w:rsidRPr="0037516B" w:rsidRDefault="00DE30E1" w:rsidP="00712277">
      <w:pPr>
        <w:pStyle w:val="a"/>
        <w:spacing w:line="240" w:lineRule="auto"/>
        <w:ind w:left="0" w:firstLine="1134"/>
      </w:pPr>
      <w:proofErr w:type="spellStart"/>
      <w:r>
        <w:t>address</w:t>
      </w:r>
      <w:proofErr w:type="spellEnd"/>
      <w:r>
        <w:t xml:space="preserve"> </w:t>
      </w:r>
      <w:proofErr w:type="spellStart"/>
      <w:r>
        <w:t>public</w:t>
      </w:r>
      <w:proofErr w:type="spellEnd"/>
      <w:r>
        <w:t xml:space="preserve"> </w:t>
      </w:r>
      <w:proofErr w:type="spellStart"/>
      <w:r w:rsidRPr="0037516B">
        <w:t>workshopAddr</w:t>
      </w:r>
      <w:proofErr w:type="spellEnd"/>
      <w:r w:rsidRPr="0037516B">
        <w:t xml:space="preserve"> – адреса </w:t>
      </w:r>
      <w:bookmarkStart w:id="1" w:name="_Hlk532074982"/>
      <w:r w:rsidRPr="0037516B">
        <w:t xml:space="preserve">сертифікованої </w:t>
      </w:r>
      <w:bookmarkStart w:id="2" w:name="OLE_LINK1"/>
      <w:bookmarkStart w:id="3" w:name="OLE_LINK2"/>
      <w:bookmarkStart w:id="4" w:name="OLE_LINK5"/>
      <w:r w:rsidRPr="0037516B">
        <w:t>майстерні для оцінки завданих збитків</w:t>
      </w:r>
      <w:bookmarkEnd w:id="1"/>
      <w:bookmarkEnd w:id="2"/>
      <w:bookmarkEnd w:id="3"/>
      <w:bookmarkEnd w:id="4"/>
      <w:r w:rsidRPr="0037516B">
        <w:t>;</w:t>
      </w:r>
    </w:p>
    <w:p w:rsidR="00DE30E1" w:rsidRPr="0037516B" w:rsidRDefault="00DE30E1" w:rsidP="00712277">
      <w:pPr>
        <w:pStyle w:val="a"/>
        <w:spacing w:line="240" w:lineRule="auto"/>
        <w:ind w:left="0" w:firstLine="1134"/>
      </w:pPr>
      <w:proofErr w:type="spellStart"/>
      <w:r w:rsidRPr="0037516B">
        <w:lastRenderedPageBreak/>
        <w:t>uint</w:t>
      </w:r>
      <w:proofErr w:type="spellEnd"/>
      <w:r w:rsidRPr="0037516B">
        <w:t xml:space="preserve"> </w:t>
      </w:r>
      <w:proofErr w:type="spellStart"/>
      <w:r w:rsidRPr="0037516B">
        <w:t>public</w:t>
      </w:r>
      <w:proofErr w:type="spellEnd"/>
      <w:r w:rsidRPr="0037516B">
        <w:t xml:space="preserve"> </w:t>
      </w:r>
      <w:proofErr w:type="spellStart"/>
      <w:r w:rsidRPr="0037516B">
        <w:t>lastPackage</w:t>
      </w:r>
      <w:proofErr w:type="spellEnd"/>
      <w:r w:rsidRPr="0037516B">
        <w:t xml:space="preserve"> – ідентифікатор останнього страхового пакету (послуги);</w:t>
      </w:r>
    </w:p>
    <w:p w:rsidR="00DE30E1" w:rsidRPr="0037516B" w:rsidRDefault="00DE30E1" w:rsidP="00712277">
      <w:pPr>
        <w:pStyle w:val="a"/>
        <w:spacing w:line="240" w:lineRule="auto"/>
        <w:ind w:left="0" w:firstLine="1134"/>
      </w:pPr>
      <w:proofErr w:type="spellStart"/>
      <w:r w:rsidRPr="0037516B">
        <w:t>uint</w:t>
      </w:r>
      <w:proofErr w:type="spellEnd"/>
      <w:r w:rsidRPr="0037516B">
        <w:t xml:space="preserve"> </w:t>
      </w:r>
      <w:proofErr w:type="spellStart"/>
      <w:r w:rsidRPr="0037516B">
        <w:t>public</w:t>
      </w:r>
      <w:proofErr w:type="spellEnd"/>
      <w:r w:rsidRPr="0037516B">
        <w:t xml:space="preserve"> </w:t>
      </w:r>
      <w:proofErr w:type="spellStart"/>
      <w:r w:rsidRPr="0037516B">
        <w:t>lastPolicy</w:t>
      </w:r>
      <w:proofErr w:type="spellEnd"/>
      <w:r>
        <w:t xml:space="preserve"> – ідентифікатор останнього укладеного страхового полісу</w:t>
      </w:r>
      <w:r w:rsidRPr="0037516B">
        <w:t>;</w:t>
      </w:r>
    </w:p>
    <w:p w:rsidR="00DE30E1" w:rsidRPr="0037516B" w:rsidRDefault="00DE30E1" w:rsidP="00712277">
      <w:pPr>
        <w:pStyle w:val="a"/>
        <w:spacing w:line="240" w:lineRule="auto"/>
        <w:ind w:left="0" w:firstLine="1134"/>
      </w:pPr>
      <w:proofErr w:type="spellStart"/>
      <w:r w:rsidRPr="0037516B">
        <w:t>uint</w:t>
      </w:r>
      <w:proofErr w:type="spellEnd"/>
      <w:r w:rsidRPr="0037516B">
        <w:t xml:space="preserve"> </w:t>
      </w:r>
      <w:proofErr w:type="spellStart"/>
      <w:r w:rsidRPr="0037516B">
        <w:t>public</w:t>
      </w:r>
      <w:proofErr w:type="spellEnd"/>
      <w:r w:rsidRPr="0037516B">
        <w:t xml:space="preserve"> </w:t>
      </w:r>
      <w:proofErr w:type="spellStart"/>
      <w:r w:rsidRPr="0037516B">
        <w:t>lastEvent</w:t>
      </w:r>
      <w:proofErr w:type="spellEnd"/>
      <w:r>
        <w:t xml:space="preserve"> – ідентифікатор останнього страхового випадку</w:t>
      </w:r>
      <w:r w:rsidRPr="0037516B">
        <w:t>;</w:t>
      </w:r>
    </w:p>
    <w:p w:rsidR="00DE30E1" w:rsidRDefault="00DE30E1" w:rsidP="00712277">
      <w:pPr>
        <w:pStyle w:val="a"/>
        <w:spacing w:line="240" w:lineRule="auto"/>
        <w:ind w:left="0" w:firstLine="1134"/>
      </w:pPr>
      <w:proofErr w:type="spellStart"/>
      <w:r w:rsidRPr="0037516B">
        <w:t>uint</w:t>
      </w:r>
      <w:proofErr w:type="spellEnd"/>
      <w:r w:rsidRPr="0037516B">
        <w:t xml:space="preserve"> </w:t>
      </w:r>
      <w:proofErr w:type="spellStart"/>
      <w:r w:rsidRPr="0037516B">
        <w:t>public</w:t>
      </w:r>
      <w:proofErr w:type="spellEnd"/>
      <w:r w:rsidRPr="0037516B">
        <w:t xml:space="preserve"> </w:t>
      </w:r>
      <w:proofErr w:type="spellStart"/>
      <w:r w:rsidRPr="0037516B">
        <w:t>constant</w:t>
      </w:r>
      <w:proofErr w:type="spellEnd"/>
      <w:r w:rsidRPr="0037516B">
        <w:t xml:space="preserve"> </w:t>
      </w:r>
      <w:proofErr w:type="spellStart"/>
      <w:r w:rsidRPr="0037516B">
        <w:t>timeToPay</w:t>
      </w:r>
      <w:proofErr w:type="spellEnd"/>
      <w:r w:rsidRPr="0037516B">
        <w:t xml:space="preserve"> = 14 </w:t>
      </w:r>
      <w:proofErr w:type="spellStart"/>
      <w:r w:rsidRPr="0037516B">
        <w:t>days</w:t>
      </w:r>
      <w:proofErr w:type="spellEnd"/>
      <w:r>
        <w:t xml:space="preserve"> – часова мітка, виділена на оплату купленого полісу (є константою і не може бути змінена в процесі роботи контракту)</w:t>
      </w:r>
      <w:r w:rsidRPr="0037516B">
        <w:t>;</w:t>
      </w:r>
    </w:p>
    <w:p w:rsidR="00DE30E1" w:rsidRDefault="00DE30E1" w:rsidP="00712277">
      <w:pPr>
        <w:pStyle w:val="a"/>
        <w:spacing w:line="240" w:lineRule="auto"/>
        <w:ind w:left="0" w:firstLine="1134"/>
      </w:pPr>
      <w:proofErr w:type="spellStart"/>
      <w:r w:rsidRPr="00226D6F">
        <w:t>enum</w:t>
      </w:r>
      <w:proofErr w:type="spellEnd"/>
      <w:r w:rsidRPr="00226D6F">
        <w:t xml:space="preserve"> </w:t>
      </w:r>
      <w:proofErr w:type="spellStart"/>
      <w:r w:rsidRPr="00226D6F">
        <w:t>AllowedPeople</w:t>
      </w:r>
      <w:proofErr w:type="spellEnd"/>
      <w:r>
        <w:t xml:space="preserve"> – список, який складається з значень </w:t>
      </w:r>
      <w:proofErr w:type="spellStart"/>
      <w:r w:rsidRPr="00226D6F">
        <w:t>one</w:t>
      </w:r>
      <w:proofErr w:type="spellEnd"/>
      <w:r w:rsidRPr="00226D6F">
        <w:t xml:space="preserve">, </w:t>
      </w:r>
      <w:proofErr w:type="spellStart"/>
      <w:r w:rsidRPr="00226D6F">
        <w:t>many</w:t>
      </w:r>
      <w:proofErr w:type="spellEnd"/>
      <w:r>
        <w:t xml:space="preserve"> і визначає на яку </w:t>
      </w:r>
      <w:proofErr w:type="spellStart"/>
      <w:r>
        <w:t>кільість</w:t>
      </w:r>
      <w:proofErr w:type="spellEnd"/>
      <w:r>
        <w:t xml:space="preserve"> осіб поширюється дія полісу;</w:t>
      </w:r>
    </w:p>
    <w:p w:rsidR="00DE30E1" w:rsidRDefault="00DE30E1" w:rsidP="00712277">
      <w:pPr>
        <w:pStyle w:val="a"/>
        <w:spacing w:line="240" w:lineRule="auto"/>
        <w:ind w:left="0" w:firstLine="1134"/>
      </w:pPr>
      <w:proofErr w:type="spellStart"/>
      <w:r w:rsidRPr="00226D6F">
        <w:t>enum</w:t>
      </w:r>
      <w:proofErr w:type="spellEnd"/>
      <w:r w:rsidRPr="00226D6F">
        <w:t xml:space="preserve"> </w:t>
      </w:r>
      <w:proofErr w:type="spellStart"/>
      <w:r w:rsidRPr="00226D6F">
        <w:t>PolicyStatus</w:t>
      </w:r>
      <w:proofErr w:type="spellEnd"/>
      <w:r>
        <w:t xml:space="preserve"> – список, який вказує на статус полісу – </w:t>
      </w:r>
      <w:proofErr w:type="spellStart"/>
      <w:r w:rsidRPr="00226D6F">
        <w:t>waitClient</w:t>
      </w:r>
      <w:proofErr w:type="spellEnd"/>
      <w:r>
        <w:t xml:space="preserve"> (очікує на оплату від клієнта)</w:t>
      </w:r>
      <w:r w:rsidRPr="00226D6F">
        <w:t xml:space="preserve">, </w:t>
      </w:r>
      <w:proofErr w:type="spellStart"/>
      <w:r w:rsidRPr="00226D6F">
        <w:t>activePolicy</w:t>
      </w:r>
      <w:proofErr w:type="spellEnd"/>
      <w:r>
        <w:t xml:space="preserve"> (активний поліс)</w:t>
      </w:r>
      <w:r w:rsidRPr="00226D6F">
        <w:t xml:space="preserve">, </w:t>
      </w:r>
      <w:proofErr w:type="spellStart"/>
      <w:r w:rsidRPr="00226D6F">
        <w:t>endedPolicy</w:t>
      </w:r>
      <w:proofErr w:type="spellEnd"/>
      <w:r>
        <w:t xml:space="preserve"> (поліс із закінченим терміном дії)</w:t>
      </w:r>
      <w:r w:rsidRPr="00226D6F">
        <w:t xml:space="preserve">, </w:t>
      </w:r>
      <w:proofErr w:type="spellStart"/>
      <w:r w:rsidRPr="00226D6F">
        <w:t>unpaid</w:t>
      </w:r>
      <w:proofErr w:type="spellEnd"/>
      <w:r>
        <w:t xml:space="preserve"> (неоплачений поліс, термін на оплату якого вийшов);</w:t>
      </w:r>
    </w:p>
    <w:p w:rsidR="00DE30E1" w:rsidRPr="0037516B" w:rsidRDefault="00DE30E1" w:rsidP="00712277">
      <w:pPr>
        <w:pStyle w:val="a"/>
        <w:spacing w:line="240" w:lineRule="auto"/>
        <w:ind w:left="0" w:firstLine="1134"/>
      </w:pPr>
      <w:proofErr w:type="spellStart"/>
      <w:r w:rsidRPr="00226D6F">
        <w:t>enum</w:t>
      </w:r>
      <w:proofErr w:type="spellEnd"/>
      <w:r w:rsidRPr="00226D6F">
        <w:t xml:space="preserve"> </w:t>
      </w:r>
      <w:proofErr w:type="spellStart"/>
      <w:r w:rsidRPr="00226D6F">
        <w:t>EventStatuses</w:t>
      </w:r>
      <w:proofErr w:type="spellEnd"/>
      <w:r>
        <w:t xml:space="preserve"> – список, який визначає статус страхового випадку – </w:t>
      </w:r>
      <w:proofErr w:type="spellStart"/>
      <w:r w:rsidRPr="00226D6F">
        <w:t>newEvent</w:t>
      </w:r>
      <w:proofErr w:type="spellEnd"/>
      <w:r>
        <w:t xml:space="preserve"> (ще не розглянута подія)</w:t>
      </w:r>
      <w:r w:rsidRPr="00226D6F">
        <w:t xml:space="preserve">, </w:t>
      </w:r>
      <w:proofErr w:type="spellStart"/>
      <w:r w:rsidRPr="00226D6F">
        <w:t>rejectedEvent</w:t>
      </w:r>
      <w:proofErr w:type="spellEnd"/>
      <w:r>
        <w:t xml:space="preserve"> (відхилена оцінювачем подія)</w:t>
      </w:r>
      <w:r w:rsidRPr="00226D6F">
        <w:t xml:space="preserve">, </w:t>
      </w:r>
      <w:proofErr w:type="spellStart"/>
      <w:r w:rsidRPr="00226D6F">
        <w:t>estimatedEvent</w:t>
      </w:r>
      <w:proofErr w:type="spellEnd"/>
      <w:r>
        <w:t xml:space="preserve"> (оцінена подія, чекає на рішення клієнта)</w:t>
      </w:r>
      <w:r w:rsidRPr="00226D6F">
        <w:t xml:space="preserve">, </w:t>
      </w:r>
      <w:proofErr w:type="spellStart"/>
      <w:r w:rsidRPr="00226D6F">
        <w:t>successEvent</w:t>
      </w:r>
      <w:proofErr w:type="spellEnd"/>
      <w:r>
        <w:t xml:space="preserve"> (успішна подія)</w:t>
      </w:r>
      <w:r w:rsidRPr="00226D6F">
        <w:t xml:space="preserve">, </w:t>
      </w:r>
      <w:proofErr w:type="spellStart"/>
      <w:r w:rsidRPr="00226D6F">
        <w:t>canceledEvent</w:t>
      </w:r>
      <w:proofErr w:type="spellEnd"/>
      <w:r>
        <w:t xml:space="preserve"> (відхилена клієнтом оцінка).</w:t>
      </w:r>
    </w:p>
    <w:p w:rsidR="005602F6" w:rsidRDefault="00DE30E1" w:rsidP="00DE30E1">
      <w:pPr>
        <w:spacing w:after="0" w:line="240" w:lineRule="auto"/>
        <w:ind w:left="15" w:right="20" w:firstLine="694"/>
      </w:pPr>
      <w:r w:rsidRPr="00D20E67">
        <w:t xml:space="preserve">Змінні, які мають область видимості </w:t>
      </w:r>
      <w:proofErr w:type="spellStart"/>
      <w:r w:rsidRPr="00D20E67">
        <w:t>public</w:t>
      </w:r>
      <w:proofErr w:type="spellEnd"/>
      <w:r>
        <w:t xml:space="preserve"> є відритим станом контракту</w:t>
      </w:r>
      <w:r w:rsidRPr="00D20E67">
        <w:t xml:space="preserve"> можуть бути переглянуті будь-</w:t>
      </w:r>
      <w:r>
        <w:t xml:space="preserve">ким в будь-який момент часу. Інші дані є закритим станом і можуть оперуватись лише самим контрактом. Після написання програмного коду </w:t>
      </w:r>
      <w:r>
        <w:rPr>
          <w:lang w:val="en-US"/>
        </w:rPr>
        <w:t>smart</w:t>
      </w:r>
      <w:r w:rsidRPr="00DE30E1">
        <w:rPr>
          <w:lang w:val="ru-RU"/>
        </w:rPr>
        <w:t>-</w:t>
      </w:r>
      <w:r>
        <w:t>контракту потрібно пройти процес компіляції</w:t>
      </w:r>
      <w:r w:rsidR="00A64F1A">
        <w:t xml:space="preserve"> (рис. 2)</w:t>
      </w:r>
      <w:r>
        <w:t xml:space="preserve">, для того щоб виявити, чи є якісь помилки в програмному коді. </w:t>
      </w:r>
    </w:p>
    <w:p w:rsidR="00DE30E1" w:rsidRDefault="00DE30E1" w:rsidP="00DE30E1">
      <w:pPr>
        <w:spacing w:after="0" w:line="360" w:lineRule="auto"/>
        <w:ind w:left="15" w:right="20" w:firstLine="836"/>
      </w:pPr>
    </w:p>
    <w:p w:rsidR="00DE30E1" w:rsidRDefault="00DE30E1" w:rsidP="00DE30E1">
      <w:pPr>
        <w:spacing w:after="0" w:line="360" w:lineRule="auto"/>
        <w:ind w:left="15" w:right="20" w:hanging="15"/>
        <w:jc w:val="center"/>
      </w:pPr>
      <w:r>
        <w:rPr>
          <w:noProof/>
        </w:rPr>
        <w:drawing>
          <wp:inline distT="0" distB="0" distL="0" distR="0" wp14:anchorId="4AA5BAF5" wp14:editId="530237F9">
            <wp:extent cx="4685094" cy="2022608"/>
            <wp:effectExtent l="0" t="0" r="1270" b="0"/>
            <wp:docPr id="6770" name="Рисунок 6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0319" cy="2093938"/>
                    </a:xfrm>
                    <a:prstGeom prst="rect">
                      <a:avLst/>
                    </a:prstGeom>
                  </pic:spPr>
                </pic:pic>
              </a:graphicData>
            </a:graphic>
          </wp:inline>
        </w:drawing>
      </w:r>
    </w:p>
    <w:p w:rsidR="00DE30E1" w:rsidRPr="00FD5FA9" w:rsidRDefault="00DE30E1" w:rsidP="00DE30E1">
      <w:pPr>
        <w:spacing w:after="0" w:line="360" w:lineRule="auto"/>
        <w:ind w:left="15" w:right="20" w:hanging="15"/>
        <w:jc w:val="center"/>
      </w:pPr>
      <w:r>
        <w:t xml:space="preserve">Рисунок 2 – Компіляція </w:t>
      </w:r>
      <w:r>
        <w:rPr>
          <w:lang w:val="en-US"/>
        </w:rPr>
        <w:t>smart</w:t>
      </w:r>
      <w:r w:rsidRPr="00480A3E">
        <w:t>-</w:t>
      </w:r>
      <w:r>
        <w:t xml:space="preserve">контракту </w:t>
      </w:r>
      <w:r>
        <w:rPr>
          <w:lang w:val="en-US"/>
        </w:rPr>
        <w:t>Insurance</w:t>
      </w:r>
      <w:r w:rsidRPr="00480A3E">
        <w:t xml:space="preserve"> </w:t>
      </w:r>
      <w:r>
        <w:t xml:space="preserve">в </w:t>
      </w:r>
      <w:r>
        <w:rPr>
          <w:lang w:val="en-US"/>
        </w:rPr>
        <w:t>Remix</w:t>
      </w:r>
      <w:r w:rsidRPr="00480A3E">
        <w:t xml:space="preserve"> </w:t>
      </w:r>
      <w:r>
        <w:rPr>
          <w:lang w:val="en-US"/>
        </w:rPr>
        <w:t>IDE</w:t>
      </w:r>
    </w:p>
    <w:p w:rsidR="00673A02" w:rsidRPr="00FD5FA9" w:rsidRDefault="00673A02" w:rsidP="00DE30E1">
      <w:pPr>
        <w:spacing w:after="0" w:line="360" w:lineRule="auto"/>
        <w:ind w:left="15" w:right="20" w:hanging="15"/>
        <w:jc w:val="center"/>
      </w:pPr>
    </w:p>
    <w:p w:rsidR="00A64F1A" w:rsidRDefault="00A64F1A" w:rsidP="00673A02">
      <w:pPr>
        <w:spacing w:after="0" w:line="240" w:lineRule="auto"/>
        <w:ind w:left="15" w:right="20" w:firstLine="694"/>
      </w:pPr>
      <w:r>
        <w:t xml:space="preserve">Після успішної компіляції відбувається процес розгортання </w:t>
      </w:r>
      <w:r w:rsidRPr="00673A02">
        <w:t>smart-</w:t>
      </w:r>
      <w:r>
        <w:t>контракту. Д</w:t>
      </w:r>
      <w:r w:rsidRPr="00673A02">
        <w:t xml:space="preserve">ля розгортання смарт-контракту вбудованими засобами Remix IDE, на вкладці </w:t>
      </w:r>
      <w:proofErr w:type="spellStart"/>
      <w:r w:rsidRPr="00673A02">
        <w:t>Run</w:t>
      </w:r>
      <w:proofErr w:type="spellEnd"/>
      <w:r w:rsidRPr="00673A02">
        <w:t xml:space="preserve">, в полі </w:t>
      </w:r>
      <w:proofErr w:type="spellStart"/>
      <w:r w:rsidRPr="00673A02">
        <w:t>Environment</w:t>
      </w:r>
      <w:proofErr w:type="spellEnd"/>
      <w:r w:rsidRPr="00673A02">
        <w:t xml:space="preserve"> вибирається </w:t>
      </w:r>
      <w:proofErr w:type="spellStart"/>
      <w:r w:rsidRPr="00673A02">
        <w:t>Injected</w:t>
      </w:r>
      <w:proofErr w:type="spellEnd"/>
      <w:r w:rsidRPr="00673A02">
        <w:t xml:space="preserve"> Web3 (для взаємодії із підключеним в браузері </w:t>
      </w:r>
      <w:proofErr w:type="spellStart"/>
      <w:r w:rsidRPr="00673A02">
        <w:t>MetaMask</w:t>
      </w:r>
      <w:proofErr w:type="spellEnd"/>
      <w:r w:rsidRPr="00673A02">
        <w:t xml:space="preserve">), вказати необхідний </w:t>
      </w:r>
      <w:proofErr w:type="spellStart"/>
      <w:r w:rsidRPr="00673A02">
        <w:t>gas</w:t>
      </w:r>
      <w:proofErr w:type="spellEnd"/>
      <w:r w:rsidRPr="00673A02">
        <w:t xml:space="preserve"> limit та вартість одиниці gas, обліковий запис з якого буде проводитись розгортання, вибрати скомпільовану версію смарт-контракту і натиснути кнопку Deploy</w:t>
      </w:r>
      <w:r>
        <w:t xml:space="preserve"> (рис. 3).</w:t>
      </w:r>
    </w:p>
    <w:p w:rsidR="00CA31BE" w:rsidRDefault="00CA31BE" w:rsidP="00CA31BE">
      <w:pPr>
        <w:spacing w:after="0" w:line="360" w:lineRule="auto"/>
        <w:ind w:left="15" w:right="20" w:hanging="15"/>
        <w:jc w:val="center"/>
      </w:pPr>
      <w:r>
        <w:rPr>
          <w:noProof/>
        </w:rPr>
        <w:lastRenderedPageBreak/>
        <w:drawing>
          <wp:inline distT="0" distB="0" distL="0" distR="0" wp14:anchorId="2D4C40F6" wp14:editId="6164E66C">
            <wp:extent cx="2639162" cy="1952625"/>
            <wp:effectExtent l="0" t="0" r="8890" b="0"/>
            <wp:docPr id="6774" name="Рисунок 6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35937"/>
                    <a:stretch/>
                  </pic:blipFill>
                  <pic:spPr bwMode="auto">
                    <a:xfrm>
                      <a:off x="0" y="0"/>
                      <a:ext cx="2768160" cy="2048066"/>
                    </a:xfrm>
                    <a:prstGeom prst="rect">
                      <a:avLst/>
                    </a:prstGeom>
                    <a:ln>
                      <a:noFill/>
                    </a:ln>
                    <a:extLst>
                      <a:ext uri="{53640926-AAD7-44D8-BBD7-CCE9431645EC}">
                        <a14:shadowObscured xmlns:a14="http://schemas.microsoft.com/office/drawing/2010/main"/>
                      </a:ext>
                    </a:extLst>
                  </pic:spPr>
                </pic:pic>
              </a:graphicData>
            </a:graphic>
          </wp:inline>
        </w:drawing>
      </w:r>
    </w:p>
    <w:p w:rsidR="00CA31BE" w:rsidRPr="00FD5FA9" w:rsidRDefault="00CA31BE" w:rsidP="00CA31BE">
      <w:pPr>
        <w:spacing w:after="0" w:line="360" w:lineRule="auto"/>
        <w:ind w:left="-9" w:firstLine="9"/>
        <w:jc w:val="center"/>
        <w:rPr>
          <w:szCs w:val="28"/>
        </w:rPr>
      </w:pPr>
      <w:r>
        <w:rPr>
          <w:szCs w:val="28"/>
        </w:rPr>
        <w:t xml:space="preserve">Рисунок 3 – </w:t>
      </w:r>
      <w:bookmarkStart w:id="5" w:name="_Hlk532555220"/>
      <w:r>
        <w:rPr>
          <w:szCs w:val="28"/>
        </w:rPr>
        <w:t xml:space="preserve">Розгортання </w:t>
      </w:r>
      <w:r>
        <w:rPr>
          <w:szCs w:val="28"/>
          <w:lang w:val="en-US"/>
        </w:rPr>
        <w:t>smart</w:t>
      </w:r>
      <w:r w:rsidRPr="009B35C2">
        <w:rPr>
          <w:szCs w:val="28"/>
        </w:rPr>
        <w:t>-</w:t>
      </w:r>
      <w:r>
        <w:rPr>
          <w:szCs w:val="28"/>
        </w:rPr>
        <w:t xml:space="preserve">контракту засобами </w:t>
      </w:r>
      <w:r>
        <w:rPr>
          <w:szCs w:val="28"/>
          <w:lang w:val="en-US"/>
        </w:rPr>
        <w:t>Remix</w:t>
      </w:r>
      <w:r w:rsidRPr="009B35C2">
        <w:rPr>
          <w:szCs w:val="28"/>
        </w:rPr>
        <w:t xml:space="preserve"> </w:t>
      </w:r>
      <w:r>
        <w:rPr>
          <w:szCs w:val="28"/>
          <w:lang w:val="en-US"/>
        </w:rPr>
        <w:t>IDE</w:t>
      </w:r>
      <w:bookmarkEnd w:id="5"/>
    </w:p>
    <w:p w:rsidR="00CA31BE" w:rsidRDefault="00CA31BE" w:rsidP="00CA31BE">
      <w:pPr>
        <w:spacing w:after="0" w:line="360" w:lineRule="auto"/>
        <w:ind w:left="-9" w:firstLine="9"/>
        <w:jc w:val="center"/>
        <w:rPr>
          <w:szCs w:val="28"/>
        </w:rPr>
      </w:pPr>
    </w:p>
    <w:p w:rsidR="00CA31BE" w:rsidRDefault="00CA31BE" w:rsidP="00712277">
      <w:pPr>
        <w:spacing w:after="0" w:line="240" w:lineRule="auto"/>
        <w:ind w:left="-9" w:right="-3" w:firstLine="860"/>
      </w:pPr>
      <w:r w:rsidRPr="00673A02">
        <w:t xml:space="preserve">Після цього потрібно перейти в гаманець та підтвердити транзакцію. Після підтвердження транзакції, буде відображено адресу </w:t>
      </w:r>
      <w:r w:rsidR="001A1BFC" w:rsidRPr="00673A02">
        <w:t>новоствореного</w:t>
      </w:r>
      <w:r w:rsidRPr="00673A02">
        <w:t xml:space="preserve"> контракту. Д</w:t>
      </w:r>
      <w:r>
        <w:t xml:space="preserve">ля наповнення смарт-контракту даними можна проводити за допомогою </w:t>
      </w:r>
      <w:r w:rsidRPr="00673A02">
        <w:t>Remix</w:t>
      </w:r>
      <w:r w:rsidRPr="009A2907">
        <w:t xml:space="preserve"> </w:t>
      </w:r>
      <w:r w:rsidRPr="00673A02">
        <w:t>IDE</w:t>
      </w:r>
      <w:r w:rsidRPr="009A2907">
        <w:t xml:space="preserve"> </w:t>
      </w:r>
      <w:r>
        <w:t xml:space="preserve">або за </w:t>
      </w:r>
      <w:r w:rsidRPr="00673A02">
        <w:t>Etherscan</w:t>
      </w:r>
      <w:r>
        <w:t xml:space="preserve"> (для клієнта). Після кожного додавання інформації потрібно з допомогою </w:t>
      </w:r>
      <w:proofErr w:type="spellStart"/>
      <w:r w:rsidRPr="00673A02">
        <w:t>MetaMask</w:t>
      </w:r>
      <w:proofErr w:type="spellEnd"/>
      <w:r>
        <w:t xml:space="preserve"> підтверджувати транзакцію. Після чого виводиться повідомлення про створену транзакцію</w:t>
      </w:r>
      <w:r w:rsidRPr="00CA31BE">
        <w:t xml:space="preserve"> </w:t>
      </w:r>
      <w:r>
        <w:t xml:space="preserve">із посиланням на неї в </w:t>
      </w:r>
      <w:r w:rsidRPr="00673A02">
        <w:t>Etherscan</w:t>
      </w:r>
      <w:r>
        <w:t xml:space="preserve"> (рис. 4)</w:t>
      </w:r>
      <w:r w:rsidR="00673A02">
        <w:t xml:space="preserve">. </w:t>
      </w:r>
      <w:r>
        <w:t xml:space="preserve"> </w:t>
      </w:r>
    </w:p>
    <w:p w:rsidR="00673A02" w:rsidRPr="00673A02" w:rsidRDefault="00673A02" w:rsidP="00673A02">
      <w:pPr>
        <w:spacing w:after="0" w:line="240" w:lineRule="auto"/>
        <w:ind w:left="15" w:right="20" w:firstLine="694"/>
      </w:pPr>
    </w:p>
    <w:p w:rsidR="00CA31BE" w:rsidRDefault="00CA31BE" w:rsidP="00010F32">
      <w:pPr>
        <w:spacing w:after="0" w:line="360" w:lineRule="auto"/>
        <w:ind w:left="-9" w:right="-3" w:firstLine="9"/>
        <w:jc w:val="center"/>
        <w:rPr>
          <w:szCs w:val="28"/>
        </w:rPr>
      </w:pPr>
      <w:r>
        <w:rPr>
          <w:noProof/>
        </w:rPr>
        <w:drawing>
          <wp:inline distT="0" distB="0" distL="0" distR="0" wp14:anchorId="20EF8ED8" wp14:editId="2147A77F">
            <wp:extent cx="4869689" cy="4011447"/>
            <wp:effectExtent l="0" t="0" r="7620" b="8255"/>
            <wp:docPr id="6891" name="Рисунок 6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86634" cy="4272533"/>
                    </a:xfrm>
                    <a:prstGeom prst="rect">
                      <a:avLst/>
                    </a:prstGeom>
                  </pic:spPr>
                </pic:pic>
              </a:graphicData>
            </a:graphic>
          </wp:inline>
        </w:drawing>
      </w:r>
    </w:p>
    <w:p w:rsidR="00CA31BE" w:rsidRPr="001A1BFC" w:rsidRDefault="00CA31BE" w:rsidP="001A1BFC">
      <w:pPr>
        <w:spacing w:after="0" w:line="240" w:lineRule="auto"/>
        <w:ind w:left="15" w:right="20" w:firstLine="694"/>
        <w:jc w:val="center"/>
      </w:pPr>
      <w:r>
        <w:t xml:space="preserve">Рисунок 4– Повідомлення в консолі </w:t>
      </w:r>
      <w:proofErr w:type="spellStart"/>
      <w:r w:rsidRPr="0074310E">
        <w:t>Remix</w:t>
      </w:r>
      <w:proofErr w:type="spellEnd"/>
      <w:r w:rsidRPr="0074310E">
        <w:t xml:space="preserve"> IDE</w:t>
      </w:r>
      <w:r>
        <w:t xml:space="preserve"> про успішно створену транзакцію</w:t>
      </w:r>
    </w:p>
    <w:p w:rsidR="00673A02" w:rsidRDefault="00673A02" w:rsidP="00712277">
      <w:pPr>
        <w:spacing w:after="0" w:line="240" w:lineRule="auto"/>
        <w:ind w:left="-9" w:right="-3" w:firstLine="860"/>
      </w:pPr>
      <w:r>
        <w:t>Прочитати вільно інформацію про клієнта може тільки страховий агент або сам клієнт (рис. 5).</w:t>
      </w:r>
    </w:p>
    <w:p w:rsidR="00CA31BE" w:rsidRDefault="00673A02" w:rsidP="00010F32">
      <w:pPr>
        <w:spacing w:after="0" w:line="240" w:lineRule="auto"/>
        <w:ind w:left="-9" w:right="-3" w:firstLine="860"/>
      </w:pPr>
      <w:r>
        <w:lastRenderedPageBreak/>
        <w:t xml:space="preserve"> </w:t>
      </w:r>
      <w:r w:rsidR="00CA31BE">
        <w:rPr>
          <w:noProof/>
        </w:rPr>
        <w:drawing>
          <wp:inline distT="0" distB="0" distL="0" distR="0" wp14:anchorId="34844E60" wp14:editId="52BF9782">
            <wp:extent cx="5013960" cy="2800226"/>
            <wp:effectExtent l="0" t="0" r="0" b="635"/>
            <wp:docPr id="6892" name="Рисунок 6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0934" r="11589" b="7187"/>
                    <a:stretch/>
                  </pic:blipFill>
                  <pic:spPr bwMode="auto">
                    <a:xfrm>
                      <a:off x="0" y="0"/>
                      <a:ext cx="5038751" cy="2814072"/>
                    </a:xfrm>
                    <a:prstGeom prst="rect">
                      <a:avLst/>
                    </a:prstGeom>
                    <a:ln>
                      <a:noFill/>
                    </a:ln>
                    <a:extLst>
                      <a:ext uri="{53640926-AAD7-44D8-BBD7-CCE9431645EC}">
                        <a14:shadowObscured xmlns:a14="http://schemas.microsoft.com/office/drawing/2010/main"/>
                      </a:ext>
                    </a:extLst>
                  </pic:spPr>
                </pic:pic>
              </a:graphicData>
            </a:graphic>
          </wp:inline>
        </w:drawing>
      </w:r>
    </w:p>
    <w:p w:rsidR="00673A02" w:rsidRDefault="00A64F1A" w:rsidP="00673A02">
      <w:pPr>
        <w:spacing w:after="0" w:line="360" w:lineRule="auto"/>
        <w:ind w:left="15" w:right="20" w:hanging="15"/>
        <w:jc w:val="center"/>
      </w:pPr>
      <w:r>
        <w:t xml:space="preserve"> </w:t>
      </w:r>
      <w:r w:rsidR="00673A02">
        <w:t xml:space="preserve">Рисунок 5 – Результат виклику </w:t>
      </w:r>
      <w:proofErr w:type="spellStart"/>
      <w:r w:rsidR="00673A02">
        <w:t>геттер</w:t>
      </w:r>
      <w:proofErr w:type="spellEnd"/>
      <w:r w:rsidR="00673A02">
        <w:t>-функції із обмеженням доступу</w:t>
      </w:r>
    </w:p>
    <w:p w:rsidR="00673A02" w:rsidRDefault="00673A02" w:rsidP="00673A02">
      <w:pPr>
        <w:spacing w:after="0" w:line="360" w:lineRule="auto"/>
        <w:ind w:left="15" w:right="20" w:hanging="15"/>
        <w:jc w:val="center"/>
      </w:pPr>
    </w:p>
    <w:p w:rsidR="00673A02" w:rsidRDefault="00673A02" w:rsidP="00712277">
      <w:pPr>
        <w:spacing w:after="0" w:line="240" w:lineRule="auto"/>
        <w:ind w:left="-9" w:right="-3" w:firstLine="860"/>
      </w:pPr>
      <w:r>
        <w:t xml:space="preserve">Після настання події, ліцензований сервісний центр надає оцінку вартості роботи. Якщо клієнт погоджується із сумою нарахування, </w:t>
      </w:r>
      <w:r w:rsidR="00400A5A">
        <w:t>то здійснюється виклик функції і відбувається переказ коштів (рис. 6). В іншому випадку, відбувається повторна оцінка.</w:t>
      </w:r>
    </w:p>
    <w:p w:rsidR="00673A02" w:rsidRDefault="00673A02" w:rsidP="00673A02">
      <w:pPr>
        <w:spacing w:after="0" w:line="360" w:lineRule="auto"/>
        <w:ind w:left="15" w:right="20" w:hanging="15"/>
        <w:jc w:val="left"/>
      </w:pPr>
    </w:p>
    <w:p w:rsidR="00673A02" w:rsidRDefault="00673A02" w:rsidP="00673A02">
      <w:pPr>
        <w:spacing w:after="0" w:line="360" w:lineRule="auto"/>
        <w:ind w:left="15" w:right="20" w:hanging="15"/>
        <w:jc w:val="center"/>
      </w:pPr>
      <w:r>
        <w:rPr>
          <w:noProof/>
        </w:rPr>
        <w:drawing>
          <wp:inline distT="0" distB="0" distL="0" distR="0" wp14:anchorId="03C9D732" wp14:editId="715154A8">
            <wp:extent cx="5350664" cy="2324582"/>
            <wp:effectExtent l="0" t="0" r="2540" b="0"/>
            <wp:docPr id="6887" name="Рисунок 6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95500" cy="2344061"/>
                    </a:xfrm>
                    <a:prstGeom prst="rect">
                      <a:avLst/>
                    </a:prstGeom>
                  </pic:spPr>
                </pic:pic>
              </a:graphicData>
            </a:graphic>
          </wp:inline>
        </w:drawing>
      </w:r>
    </w:p>
    <w:p w:rsidR="00673A02" w:rsidRPr="00965F8B" w:rsidRDefault="00673A02" w:rsidP="00673A02">
      <w:pPr>
        <w:spacing w:after="0" w:line="360" w:lineRule="auto"/>
        <w:ind w:left="15" w:right="20" w:hanging="15"/>
        <w:jc w:val="center"/>
      </w:pPr>
      <w:r>
        <w:t xml:space="preserve">Рисунок </w:t>
      </w:r>
      <w:r w:rsidR="00400A5A">
        <w:t>6</w:t>
      </w:r>
      <w:r>
        <w:t xml:space="preserve"> – Відображення транзакції </w:t>
      </w:r>
      <w:bookmarkStart w:id="6" w:name="OLE_LINK24"/>
      <w:r>
        <w:t>виклику функції про оплату страхового полісу</w:t>
      </w:r>
      <w:bookmarkEnd w:id="6"/>
    </w:p>
    <w:p w:rsidR="001A1BFC" w:rsidRDefault="00A3508E" w:rsidP="00712277">
      <w:pPr>
        <w:spacing w:after="0" w:line="240" w:lineRule="auto"/>
        <w:ind w:left="-9" w:right="-3" w:firstLine="860"/>
        <w:rPr>
          <w:szCs w:val="28"/>
        </w:rPr>
      </w:pPr>
      <w:r>
        <w:rPr>
          <w:b/>
        </w:rPr>
        <w:t xml:space="preserve">В </w:t>
      </w:r>
      <w:r w:rsidR="00400A5A">
        <w:rPr>
          <w:b/>
        </w:rPr>
        <w:t>п’ятому</w:t>
      </w:r>
      <w:r>
        <w:rPr>
          <w:b/>
        </w:rPr>
        <w:t xml:space="preserve"> розділі «Спеціальна частина»</w:t>
      </w:r>
      <w:r>
        <w:t xml:space="preserve"> </w:t>
      </w:r>
      <w:r w:rsidR="00400A5A">
        <w:t>розглянуто</w:t>
      </w:r>
      <w:r w:rsidR="00400A5A" w:rsidRPr="000F77CC">
        <w:t xml:space="preserve"> фунціонал та можливості інтегрованого середовища розробки</w:t>
      </w:r>
      <w:r w:rsidR="001A1BFC" w:rsidRPr="001A1BFC">
        <w:t xml:space="preserve">. </w:t>
      </w:r>
      <w:proofErr w:type="spellStart"/>
      <w:r w:rsidR="001A1BFC" w:rsidRPr="001A1BFC">
        <w:t>Remix</w:t>
      </w:r>
      <w:proofErr w:type="spellEnd"/>
      <w:r w:rsidR="001A1BFC" w:rsidRPr="001A1BFC">
        <w:t xml:space="preserve"> – це потужний, вільно розповсюджуваний інструмент, який призначений для допомоги в написанні </w:t>
      </w:r>
      <w:proofErr w:type="spellStart"/>
      <w:r w:rsidR="001A1BFC" w:rsidRPr="001A1BFC">
        <w:t>smart</w:t>
      </w:r>
      <w:proofErr w:type="spellEnd"/>
      <w:r w:rsidR="001A1BFC" w:rsidRPr="001A1BFC">
        <w:t xml:space="preserve">-контрактів мовою </w:t>
      </w:r>
      <w:proofErr w:type="spellStart"/>
      <w:r w:rsidR="001A1BFC" w:rsidRPr="001A1BFC">
        <w:t>Solidity</w:t>
      </w:r>
      <w:proofErr w:type="spellEnd"/>
      <w:r w:rsidR="001A1BFC" w:rsidRPr="001A1BFC">
        <w:t xml:space="preserve"> у вікні браузера. Інтегроване середовище розробки написане за допомогою </w:t>
      </w:r>
      <w:proofErr w:type="spellStart"/>
      <w:r w:rsidR="001A1BFC" w:rsidRPr="001A1BFC">
        <w:t>JavaScript</w:t>
      </w:r>
      <w:proofErr w:type="spellEnd"/>
      <w:r w:rsidR="001A1BFC" w:rsidRPr="001A1BFC">
        <w:t xml:space="preserve">. </w:t>
      </w:r>
      <w:proofErr w:type="spellStart"/>
      <w:r w:rsidR="001A1BFC" w:rsidRPr="001A1BFC">
        <w:t>Remix</w:t>
      </w:r>
      <w:proofErr w:type="spellEnd"/>
      <w:r w:rsidR="001A1BFC" w:rsidRPr="001A1BFC">
        <w:t xml:space="preserve"> можна використовувати локально на ПК та онлайн на відповідному сайті за допомогою будь-якого веб-браузера. Це середовище розробки підтримує тестування, налагодження та </w:t>
      </w:r>
      <w:r w:rsidR="001A1BFC" w:rsidRPr="001A1BFC">
        <w:lastRenderedPageBreak/>
        <w:t xml:space="preserve">розгортання </w:t>
      </w:r>
      <w:proofErr w:type="spellStart"/>
      <w:r w:rsidR="001A1BFC" w:rsidRPr="001A1BFC">
        <w:t>smart</w:t>
      </w:r>
      <w:proofErr w:type="spellEnd"/>
      <w:r w:rsidR="001A1BFC" w:rsidRPr="001A1BFC">
        <w:t xml:space="preserve">-контрактів і має багато інших функцій. Завантажити середовище з його всіма функціями можна на сайті remix.ethereum.org. Інструмент IDE доступний в сховищі </w:t>
      </w:r>
      <w:proofErr w:type="spellStart"/>
      <w:r w:rsidR="001A1BFC" w:rsidRPr="001A1BFC">
        <w:t>GitHub</w:t>
      </w:r>
      <w:proofErr w:type="spellEnd"/>
      <w:r w:rsidR="001A1BFC" w:rsidRPr="001A1BFC">
        <w:t xml:space="preserve">. </w:t>
      </w:r>
      <w:r w:rsidR="001A1BFC" w:rsidRPr="000F77CC">
        <w:rPr>
          <w:szCs w:val="28"/>
        </w:rPr>
        <w:t xml:space="preserve">Редактор </w:t>
      </w:r>
      <w:proofErr w:type="spellStart"/>
      <w:r w:rsidR="001A1BFC" w:rsidRPr="000F77CC">
        <w:rPr>
          <w:szCs w:val="28"/>
        </w:rPr>
        <w:t>Remix</w:t>
      </w:r>
      <w:proofErr w:type="spellEnd"/>
      <w:r w:rsidR="001A1BFC" w:rsidRPr="000F77CC">
        <w:rPr>
          <w:szCs w:val="28"/>
        </w:rPr>
        <w:t xml:space="preserve"> повторно </w:t>
      </w:r>
      <w:proofErr w:type="spellStart"/>
      <w:r w:rsidR="001A1BFC" w:rsidRPr="000F77CC">
        <w:rPr>
          <w:szCs w:val="28"/>
        </w:rPr>
        <w:t>перекомпільовує</w:t>
      </w:r>
      <w:proofErr w:type="spellEnd"/>
      <w:r w:rsidR="001A1BFC" w:rsidRPr="000F77CC">
        <w:rPr>
          <w:szCs w:val="28"/>
        </w:rPr>
        <w:t xml:space="preserve"> код кожного разу, коли змінюється поточний файл або обрано інший файл. Він також забезпечує підсвічування синтаксису. Для зміни розміру шрифту редактора використовуються відповідні піктограми в верхньому лівому куті.</w:t>
      </w:r>
      <w:r w:rsidR="001A1BFC" w:rsidRPr="001A1BFC">
        <w:rPr>
          <w:szCs w:val="28"/>
          <w:lang w:val="ru-RU"/>
        </w:rPr>
        <w:t xml:space="preserve"> </w:t>
      </w:r>
      <w:r w:rsidR="001A1BFC" w:rsidRPr="000F77CC">
        <w:rPr>
          <w:szCs w:val="28"/>
        </w:rPr>
        <w:t xml:space="preserve">Усі відкриті файли </w:t>
      </w:r>
      <w:proofErr w:type="spellStart"/>
      <w:r w:rsidR="001A1BFC" w:rsidRPr="000F77CC">
        <w:rPr>
          <w:szCs w:val="28"/>
        </w:rPr>
        <w:t>Remix</w:t>
      </w:r>
      <w:proofErr w:type="spellEnd"/>
      <w:r w:rsidR="001A1BFC" w:rsidRPr="000F77CC">
        <w:rPr>
          <w:szCs w:val="28"/>
        </w:rPr>
        <w:t xml:space="preserve"> відображає як вкладки, і постійно їх зберігає (5 секунд після останніх змін). Усі помилки та попередження компіляції відображаються в боковій колонці, під блоком компіляції.</w:t>
      </w:r>
    </w:p>
    <w:p w:rsidR="001A1BFC" w:rsidRPr="000F77CC" w:rsidRDefault="001A1BFC" w:rsidP="00010F32">
      <w:pPr>
        <w:spacing w:after="0" w:line="240" w:lineRule="auto"/>
        <w:ind w:left="-9" w:right="-3" w:firstLine="860"/>
        <w:rPr>
          <w:szCs w:val="28"/>
        </w:rPr>
      </w:pPr>
      <w:r w:rsidRPr="000F77CC">
        <w:rPr>
          <w:szCs w:val="28"/>
        </w:rPr>
        <w:t>Наведені нижче параметри дозволяють безпосередньо впливати на виконання транзакції:</w:t>
      </w:r>
    </w:p>
    <w:p w:rsidR="001A1BFC" w:rsidRPr="000F77CC" w:rsidRDefault="001A1BFC" w:rsidP="00010F32">
      <w:pPr>
        <w:pStyle w:val="a"/>
        <w:spacing w:line="240" w:lineRule="auto"/>
        <w:ind w:left="0" w:firstLine="1134"/>
      </w:pPr>
      <w:proofErr w:type="spellStart"/>
      <w:r w:rsidRPr="000F77CC">
        <w:t>JavaScript</w:t>
      </w:r>
      <w:proofErr w:type="spellEnd"/>
      <w:r w:rsidRPr="000F77CC">
        <w:t xml:space="preserve"> VM – всі транзакції будуть виконуватись в тестовому блокчейн-середовищі браузера. Це означає, що нічого не буде збережено, а перезавантаження сторінки перезапускає новий блокчейн з нуля, а попередній не буде збережений;</w:t>
      </w:r>
    </w:p>
    <w:p w:rsidR="001A1BFC" w:rsidRPr="000F77CC" w:rsidRDefault="001A1BFC" w:rsidP="00010F32">
      <w:pPr>
        <w:pStyle w:val="a"/>
        <w:spacing w:line="240" w:lineRule="auto"/>
        <w:ind w:left="0" w:firstLine="1134"/>
      </w:pPr>
      <w:proofErr w:type="spellStart"/>
      <w:r w:rsidRPr="000F77CC">
        <w:t>Injected</w:t>
      </w:r>
      <w:proofErr w:type="spellEnd"/>
      <w:r w:rsidRPr="000F77CC">
        <w:t xml:space="preserve"> Web3 – </w:t>
      </w:r>
      <w:proofErr w:type="spellStart"/>
      <w:r w:rsidRPr="000F77CC">
        <w:t>Remix</w:t>
      </w:r>
      <w:proofErr w:type="spellEnd"/>
      <w:r w:rsidRPr="000F77CC">
        <w:t xml:space="preserve"> підключається до ін’єкційного постачальника Web3. </w:t>
      </w:r>
      <w:proofErr w:type="spellStart"/>
      <w:r w:rsidRPr="000F77CC">
        <w:t>Mist</w:t>
      </w:r>
      <w:proofErr w:type="spellEnd"/>
      <w:r w:rsidRPr="000F77CC">
        <w:t xml:space="preserve"> та </w:t>
      </w:r>
      <w:proofErr w:type="spellStart"/>
      <w:r w:rsidRPr="000F77CC">
        <w:t>Metamask</w:t>
      </w:r>
      <w:proofErr w:type="spellEnd"/>
      <w:r w:rsidRPr="000F77CC">
        <w:t xml:space="preserve"> є прикладом постачальників, які використовують web3;</w:t>
      </w:r>
    </w:p>
    <w:p w:rsidR="001A1BFC" w:rsidRPr="000F77CC" w:rsidRDefault="001A1BFC" w:rsidP="00010F32">
      <w:pPr>
        <w:pStyle w:val="a"/>
        <w:spacing w:line="240" w:lineRule="auto"/>
        <w:ind w:left="0" w:firstLine="1134"/>
      </w:pPr>
      <w:r w:rsidRPr="000F77CC">
        <w:t xml:space="preserve">Web3 </w:t>
      </w:r>
      <w:proofErr w:type="spellStart"/>
      <w:r w:rsidRPr="000F77CC">
        <w:t>Provider</w:t>
      </w:r>
      <w:proofErr w:type="spellEnd"/>
      <w:r w:rsidRPr="000F77CC">
        <w:t xml:space="preserve"> – </w:t>
      </w:r>
      <w:proofErr w:type="spellStart"/>
      <w:r w:rsidRPr="000F77CC">
        <w:t>Remix</w:t>
      </w:r>
      <w:proofErr w:type="spellEnd"/>
      <w:r w:rsidRPr="000F77CC">
        <w:t xml:space="preserve"> буде підключатися до віддаленого вузла. Розробнику потрібно вказати URL-адресу вибраного постачальника: </w:t>
      </w:r>
      <w:proofErr w:type="spellStart"/>
      <w:r w:rsidRPr="000F77CC">
        <w:t>geth</w:t>
      </w:r>
      <w:proofErr w:type="spellEnd"/>
      <w:r w:rsidRPr="000F77CC">
        <w:t xml:space="preserve">, </w:t>
      </w:r>
      <w:proofErr w:type="spellStart"/>
      <w:r w:rsidRPr="000F77CC">
        <w:t>parity</w:t>
      </w:r>
      <w:proofErr w:type="spellEnd"/>
      <w:r w:rsidRPr="000F77CC">
        <w:t xml:space="preserve"> або будь-якого Ethereum клієнта;</w:t>
      </w:r>
    </w:p>
    <w:p w:rsidR="001A1BFC" w:rsidRPr="000F77CC" w:rsidRDefault="001A1BFC" w:rsidP="00010F32">
      <w:pPr>
        <w:pStyle w:val="a"/>
        <w:spacing w:line="240" w:lineRule="auto"/>
        <w:ind w:left="0" w:firstLine="1134"/>
      </w:pPr>
      <w:proofErr w:type="spellStart"/>
      <w:r w:rsidRPr="000F77CC">
        <w:t>Account</w:t>
      </w:r>
      <w:proofErr w:type="spellEnd"/>
      <w:r w:rsidRPr="000F77CC">
        <w:t xml:space="preserve"> – список облікових записів, пов'язаних із поточним середовищем (та їх балансами);</w:t>
      </w:r>
    </w:p>
    <w:p w:rsidR="001A1BFC" w:rsidRPr="000F77CC" w:rsidRDefault="001A1BFC" w:rsidP="00010F32">
      <w:pPr>
        <w:pStyle w:val="a"/>
        <w:spacing w:line="240" w:lineRule="auto"/>
        <w:ind w:left="0" w:firstLine="1134"/>
      </w:pPr>
      <w:proofErr w:type="spellStart"/>
      <w:r w:rsidRPr="000F77CC">
        <w:t>Gas</w:t>
      </w:r>
      <w:proofErr w:type="spellEnd"/>
      <w:r w:rsidRPr="000F77CC">
        <w:t xml:space="preserve"> </w:t>
      </w:r>
      <w:proofErr w:type="spellStart"/>
      <w:r w:rsidRPr="000F77CC">
        <w:t>limit</w:t>
      </w:r>
      <w:proofErr w:type="spellEnd"/>
      <w:r w:rsidRPr="000F77CC">
        <w:t xml:space="preserve"> – максимальний обсяг </w:t>
      </w:r>
      <w:proofErr w:type="spellStart"/>
      <w:r w:rsidRPr="000F77CC">
        <w:t>gas</w:t>
      </w:r>
      <w:proofErr w:type="spellEnd"/>
      <w:r w:rsidRPr="000F77CC">
        <w:t xml:space="preserve">, який можна встановити для всіх транзакцій, створених у </w:t>
      </w:r>
      <w:proofErr w:type="spellStart"/>
      <w:r w:rsidRPr="000F77CC">
        <w:t>Remix</w:t>
      </w:r>
      <w:proofErr w:type="spellEnd"/>
      <w:r w:rsidRPr="000F77CC">
        <w:t>;</w:t>
      </w:r>
    </w:p>
    <w:p w:rsidR="001A1BFC" w:rsidRPr="000F77CC" w:rsidRDefault="001A1BFC" w:rsidP="00010F32">
      <w:pPr>
        <w:pStyle w:val="a"/>
        <w:spacing w:line="240" w:lineRule="auto"/>
        <w:ind w:left="0" w:firstLine="1134"/>
      </w:pPr>
      <w:proofErr w:type="spellStart"/>
      <w:r w:rsidRPr="000F77CC">
        <w:t>Value</w:t>
      </w:r>
      <w:proofErr w:type="spellEnd"/>
      <w:r w:rsidRPr="000F77CC">
        <w:t>: вартість для наступної створеної транзакції (після кожного виконання транзакції це значення завжди скидається на 0).</w:t>
      </w:r>
    </w:p>
    <w:p w:rsidR="001A1BFC" w:rsidRPr="000F77CC" w:rsidRDefault="001A1BFC" w:rsidP="00010F32">
      <w:pPr>
        <w:spacing w:after="0" w:line="240" w:lineRule="auto"/>
        <w:ind w:left="-9" w:firstLine="860"/>
        <w:rPr>
          <w:szCs w:val="28"/>
        </w:rPr>
      </w:pPr>
      <w:r w:rsidRPr="000F77CC">
        <w:rPr>
          <w:szCs w:val="28"/>
        </w:rPr>
        <w:t>На вкладці «</w:t>
      </w:r>
      <w:proofErr w:type="spellStart"/>
      <w:r w:rsidRPr="000F77CC">
        <w:rPr>
          <w:szCs w:val="28"/>
        </w:rPr>
        <w:t>Run</w:t>
      </w:r>
      <w:proofErr w:type="spellEnd"/>
      <w:r w:rsidRPr="000F77CC">
        <w:rPr>
          <w:szCs w:val="28"/>
        </w:rPr>
        <w:t>» під блоком створення транзакцій знаходиться блок «</w:t>
      </w:r>
      <w:proofErr w:type="spellStart"/>
      <w:r w:rsidRPr="000F77CC">
        <w:rPr>
          <w:szCs w:val="28"/>
        </w:rPr>
        <w:t>Initiate</w:t>
      </w:r>
      <w:proofErr w:type="spellEnd"/>
      <w:r w:rsidRPr="000F77CC">
        <w:rPr>
          <w:szCs w:val="28"/>
        </w:rPr>
        <w:t xml:space="preserve"> </w:t>
      </w:r>
      <w:proofErr w:type="spellStart"/>
      <w:r w:rsidRPr="000F77CC">
        <w:rPr>
          <w:szCs w:val="28"/>
        </w:rPr>
        <w:t>Instance</w:t>
      </w:r>
      <w:proofErr w:type="spellEnd"/>
      <w:r w:rsidRPr="000F77CC">
        <w:rPr>
          <w:szCs w:val="28"/>
        </w:rPr>
        <w:t>», який містить перелік створених договорів та в залежності від наявності контрактів за адресою, наступні операції над ними:</w:t>
      </w:r>
    </w:p>
    <w:p w:rsidR="001A1BFC" w:rsidRPr="000F77CC" w:rsidRDefault="001A1BFC" w:rsidP="00010F32">
      <w:pPr>
        <w:pStyle w:val="a"/>
        <w:spacing w:line="240" w:lineRule="auto"/>
        <w:ind w:left="0" w:firstLine="1134"/>
      </w:pPr>
      <w:r w:rsidRPr="000F77CC">
        <w:t>якщо вказана адреса є екземпляром вибраного контракту, тоді можна взаємодіяти з вже розгорнутою угодою. На цьому етапі немає жодної перевірки, тому потрібно максимально уважно працювати при використанні цієї функції, та переконатися чи є доступ до контракту за цією адресою;</w:t>
      </w:r>
    </w:p>
    <w:p w:rsidR="001A1BFC" w:rsidRPr="000F77CC" w:rsidRDefault="001A1BFC" w:rsidP="00010F32">
      <w:pPr>
        <w:pStyle w:val="a"/>
        <w:spacing w:line="240" w:lineRule="auto"/>
        <w:ind w:left="0" w:firstLine="1134"/>
      </w:pPr>
      <w:r w:rsidRPr="000F77CC">
        <w:t>створити та відправити транзакцію, яка розгортає вибраний контракт. Коли транзакція попаде в видобутий блок, буде додано щойно створений екземпляр (це може зайняти кілька секунд). Якщо конструктор має параметри, їх потрібно вказати.</w:t>
      </w:r>
    </w:p>
    <w:p w:rsidR="001A1BFC" w:rsidRPr="000F77CC" w:rsidRDefault="001A1BFC" w:rsidP="00010F32">
      <w:pPr>
        <w:spacing w:after="0" w:line="240" w:lineRule="auto"/>
        <w:ind w:left="-9" w:right="-3" w:firstLine="860"/>
        <w:rPr>
          <w:szCs w:val="28"/>
        </w:rPr>
      </w:pPr>
      <w:r w:rsidRPr="000F77CC">
        <w:rPr>
          <w:szCs w:val="28"/>
        </w:rPr>
        <w:t>Перевірка транзакції триватиме кілька секунд. У цей час графічний інтерфейс показує його в режимі очікування. Коли транзакція видобувається, кількість операцій, що очікують на розгляд оновлюється, а операцію додають до журналу.</w:t>
      </w:r>
    </w:p>
    <w:p w:rsidR="001A1BFC" w:rsidRPr="001A1BFC" w:rsidRDefault="001A1BFC" w:rsidP="00010F32">
      <w:pPr>
        <w:spacing w:after="0" w:line="240" w:lineRule="auto"/>
        <w:ind w:left="-9" w:right="-3" w:firstLine="860"/>
        <w:rPr>
          <w:szCs w:val="28"/>
        </w:rPr>
      </w:pPr>
      <w:proofErr w:type="spellStart"/>
      <w:r w:rsidRPr="000F77CC">
        <w:rPr>
          <w:szCs w:val="28"/>
        </w:rPr>
        <w:t>Metamask</w:t>
      </w:r>
      <w:proofErr w:type="spellEnd"/>
      <w:r w:rsidRPr="000F77CC">
        <w:rPr>
          <w:szCs w:val="28"/>
        </w:rPr>
        <w:t xml:space="preserve"> – це розширення для браузерів (</w:t>
      </w:r>
      <w:proofErr w:type="spellStart"/>
      <w:r w:rsidRPr="000F77CC">
        <w:rPr>
          <w:szCs w:val="28"/>
        </w:rPr>
        <w:t>Chrome</w:t>
      </w:r>
      <w:proofErr w:type="spellEnd"/>
      <w:r w:rsidRPr="000F77CC">
        <w:rPr>
          <w:szCs w:val="28"/>
        </w:rPr>
        <w:t xml:space="preserve">, </w:t>
      </w:r>
      <w:proofErr w:type="spellStart"/>
      <w:r w:rsidRPr="000F77CC">
        <w:rPr>
          <w:szCs w:val="28"/>
        </w:rPr>
        <w:t>Firefox</w:t>
      </w:r>
      <w:proofErr w:type="spellEnd"/>
      <w:r w:rsidRPr="000F77CC">
        <w:rPr>
          <w:szCs w:val="28"/>
        </w:rPr>
        <w:t xml:space="preserve">, </w:t>
      </w:r>
      <w:proofErr w:type="spellStart"/>
      <w:r w:rsidRPr="000F77CC">
        <w:rPr>
          <w:szCs w:val="28"/>
        </w:rPr>
        <w:t>Opera</w:t>
      </w:r>
      <w:proofErr w:type="spellEnd"/>
      <w:r w:rsidRPr="000F77CC">
        <w:rPr>
          <w:szCs w:val="28"/>
        </w:rPr>
        <w:t xml:space="preserve">, </w:t>
      </w:r>
      <w:proofErr w:type="spellStart"/>
      <w:r w:rsidRPr="000F77CC">
        <w:rPr>
          <w:szCs w:val="28"/>
        </w:rPr>
        <w:t>Brave</w:t>
      </w:r>
      <w:proofErr w:type="spellEnd"/>
      <w:r w:rsidRPr="000F77CC">
        <w:rPr>
          <w:szCs w:val="28"/>
        </w:rPr>
        <w:t xml:space="preserve">) призначений для швидких платежів, переказів Ethereum і токенів ERC-20 (тобто, відправляти і приймати можна не тільки Ethereum, а ще токени </w:t>
      </w:r>
      <w:proofErr w:type="spellStart"/>
      <w:r w:rsidRPr="000F77CC">
        <w:rPr>
          <w:szCs w:val="28"/>
        </w:rPr>
        <w:t>smart</w:t>
      </w:r>
      <w:proofErr w:type="spellEnd"/>
      <w:r w:rsidRPr="000F77CC">
        <w:rPr>
          <w:szCs w:val="28"/>
        </w:rPr>
        <w:t xml:space="preserve">-контрактів </w:t>
      </w:r>
      <w:r w:rsidRPr="000F77CC">
        <w:rPr>
          <w:szCs w:val="28"/>
        </w:rPr>
        <w:lastRenderedPageBreak/>
        <w:t>Ethereum), а також для відправки транзакцій на смарт-контракти та в децентралізовані сервер-клієнтські додатки (</w:t>
      </w:r>
      <w:proofErr w:type="spellStart"/>
      <w:r w:rsidRPr="000F77CC">
        <w:rPr>
          <w:szCs w:val="28"/>
        </w:rPr>
        <w:t>DApps</w:t>
      </w:r>
      <w:proofErr w:type="spellEnd"/>
      <w:r w:rsidRPr="000F77CC">
        <w:rPr>
          <w:szCs w:val="28"/>
        </w:rPr>
        <w:t xml:space="preserve">). </w:t>
      </w:r>
      <w:proofErr w:type="spellStart"/>
      <w:r w:rsidRPr="00E44417">
        <w:rPr>
          <w:szCs w:val="28"/>
        </w:rPr>
        <w:t>MetaMask</w:t>
      </w:r>
      <w:proofErr w:type="spellEnd"/>
      <w:r w:rsidRPr="00E44417">
        <w:rPr>
          <w:szCs w:val="28"/>
        </w:rPr>
        <w:t xml:space="preserve"> не вимагає логіна і не зберігає особисті ключі </w:t>
      </w:r>
      <w:r>
        <w:rPr>
          <w:szCs w:val="28"/>
        </w:rPr>
        <w:t xml:space="preserve">на </w:t>
      </w:r>
      <w:r w:rsidRPr="00E44417">
        <w:rPr>
          <w:szCs w:val="28"/>
        </w:rPr>
        <w:t xml:space="preserve">сервері, замість цього вони зберігаються </w:t>
      </w:r>
      <w:r>
        <w:rPr>
          <w:szCs w:val="28"/>
        </w:rPr>
        <w:t>в браузері</w:t>
      </w:r>
      <w:r w:rsidRPr="00E44417">
        <w:rPr>
          <w:szCs w:val="28"/>
        </w:rPr>
        <w:t xml:space="preserve"> і захищені паролем.</w:t>
      </w:r>
    </w:p>
    <w:p w:rsidR="00712277" w:rsidRPr="000F77CC" w:rsidRDefault="001A1BFC" w:rsidP="00010F32">
      <w:pPr>
        <w:spacing w:after="0" w:line="240" w:lineRule="auto"/>
        <w:ind w:left="-9" w:right="-3" w:firstLine="860"/>
        <w:rPr>
          <w:szCs w:val="28"/>
        </w:rPr>
      </w:pPr>
      <w:r w:rsidRPr="000F77CC">
        <w:rPr>
          <w:szCs w:val="28"/>
        </w:rPr>
        <w:t xml:space="preserve">З його допомогою можна відправляти транзакції в мережі Ethereum, встановлюючи </w:t>
      </w:r>
      <w:proofErr w:type="spellStart"/>
      <w:r w:rsidRPr="000F77CC">
        <w:rPr>
          <w:szCs w:val="28"/>
        </w:rPr>
        <w:t>Gas</w:t>
      </w:r>
      <w:proofErr w:type="spellEnd"/>
      <w:r w:rsidRPr="000F77CC">
        <w:rPr>
          <w:szCs w:val="28"/>
        </w:rPr>
        <w:t xml:space="preserve"> </w:t>
      </w:r>
      <w:proofErr w:type="spellStart"/>
      <w:r w:rsidRPr="000F77CC">
        <w:rPr>
          <w:szCs w:val="28"/>
        </w:rPr>
        <w:t>limit</w:t>
      </w:r>
      <w:proofErr w:type="spellEnd"/>
      <w:r w:rsidRPr="000F77CC">
        <w:rPr>
          <w:szCs w:val="28"/>
        </w:rPr>
        <w:t xml:space="preserve"> і </w:t>
      </w:r>
      <w:proofErr w:type="spellStart"/>
      <w:r w:rsidRPr="000F77CC">
        <w:rPr>
          <w:szCs w:val="28"/>
        </w:rPr>
        <w:t>Gas</w:t>
      </w:r>
      <w:proofErr w:type="spellEnd"/>
      <w:r w:rsidRPr="000F77CC">
        <w:rPr>
          <w:szCs w:val="28"/>
        </w:rPr>
        <w:t xml:space="preserve"> </w:t>
      </w:r>
      <w:proofErr w:type="spellStart"/>
      <w:r w:rsidRPr="000F77CC">
        <w:rPr>
          <w:szCs w:val="28"/>
        </w:rPr>
        <w:t>price</w:t>
      </w:r>
      <w:proofErr w:type="spellEnd"/>
      <w:r w:rsidRPr="000F77CC">
        <w:rPr>
          <w:szCs w:val="28"/>
        </w:rPr>
        <w:t xml:space="preserve"> в будь-яких обсягах на свій розсуд. </w:t>
      </w:r>
      <w:r w:rsidR="00712277" w:rsidRPr="000F77CC">
        <w:rPr>
          <w:szCs w:val="28"/>
        </w:rPr>
        <w:t xml:space="preserve">Після відправки транзакції можна переглянути детальну інформацію про неї, зокрема адресу відправника та отримувача, кількість відправленого Ethereum чи токенів, кількість та ціна використаного </w:t>
      </w:r>
      <w:proofErr w:type="spellStart"/>
      <w:r w:rsidR="00712277" w:rsidRPr="000F77CC">
        <w:rPr>
          <w:szCs w:val="28"/>
        </w:rPr>
        <w:t>Gas</w:t>
      </w:r>
      <w:proofErr w:type="spellEnd"/>
      <w:r w:rsidR="00712277" w:rsidRPr="000F77CC">
        <w:rPr>
          <w:szCs w:val="28"/>
        </w:rPr>
        <w:t>, дата та час відправки і підтвердження транзакції</w:t>
      </w:r>
      <w:r w:rsidR="00712277">
        <w:rPr>
          <w:szCs w:val="28"/>
        </w:rPr>
        <w:t xml:space="preserve">. </w:t>
      </w:r>
      <w:r w:rsidR="00712277">
        <w:rPr>
          <w:szCs w:val="28"/>
        </w:rPr>
        <w:t xml:space="preserve">Розглянемо </w:t>
      </w:r>
      <w:r w:rsidR="00712277" w:rsidRPr="000F77CC">
        <w:rPr>
          <w:szCs w:val="28"/>
        </w:rPr>
        <w:t xml:space="preserve"> переваги та недоліки </w:t>
      </w:r>
      <w:proofErr w:type="spellStart"/>
      <w:r w:rsidR="00712277" w:rsidRPr="000F77CC">
        <w:rPr>
          <w:szCs w:val="28"/>
        </w:rPr>
        <w:t>Metamask</w:t>
      </w:r>
      <w:proofErr w:type="spellEnd"/>
      <w:r w:rsidR="00712277" w:rsidRPr="000F77CC">
        <w:rPr>
          <w:szCs w:val="28"/>
        </w:rPr>
        <w:t>, зокрема перевагами є:</w:t>
      </w:r>
    </w:p>
    <w:p w:rsidR="00712277" w:rsidRPr="000F77CC" w:rsidRDefault="00712277" w:rsidP="00712277">
      <w:pPr>
        <w:pStyle w:val="a"/>
        <w:spacing w:line="240" w:lineRule="auto"/>
        <w:ind w:left="0" w:firstLine="1134"/>
      </w:pPr>
      <w:r w:rsidRPr="000F77CC">
        <w:t>проста схема використання – тобто, зручний інтерфейс допомагає з легкістю як новачкам, так і досвідченим користувачам розуміти послідовність дій;</w:t>
      </w:r>
    </w:p>
    <w:p w:rsidR="00712277" w:rsidRDefault="00712277" w:rsidP="00712277">
      <w:pPr>
        <w:pStyle w:val="a"/>
        <w:spacing w:line="240" w:lineRule="auto"/>
        <w:ind w:left="0" w:firstLine="1134"/>
      </w:pPr>
      <w:r w:rsidRPr="000F77CC">
        <w:t>захист бази даних – схема захисту продумана по стандартному принципу, є схема відновлення доступу, в разі втрати контролю над сервісом;</w:t>
      </w:r>
    </w:p>
    <w:p w:rsidR="00712277" w:rsidRDefault="00712277" w:rsidP="00712277">
      <w:pPr>
        <w:pStyle w:val="a"/>
        <w:spacing w:line="240" w:lineRule="auto"/>
        <w:ind w:left="0" w:firstLine="1134"/>
      </w:pPr>
      <w:r w:rsidRPr="000F77CC">
        <w:t xml:space="preserve">відновлення доступу – проста схема доступу з використання 12 кодових слів; </w:t>
      </w:r>
    </w:p>
    <w:p w:rsidR="00712277" w:rsidRPr="000F77CC" w:rsidRDefault="00712277" w:rsidP="00712277">
      <w:pPr>
        <w:pStyle w:val="a"/>
        <w:spacing w:line="240" w:lineRule="auto"/>
        <w:ind w:left="0" w:firstLine="1134"/>
      </w:pPr>
      <w:r w:rsidRPr="000F77CC">
        <w:t xml:space="preserve">можна додатково створювати </w:t>
      </w:r>
      <w:proofErr w:type="spellStart"/>
      <w:r w:rsidRPr="000F77CC">
        <w:t>мульти</w:t>
      </w:r>
      <w:proofErr w:type="spellEnd"/>
      <w:r w:rsidRPr="000F77CC">
        <w:t>-акаунти, при цьому немає складних схем повторної реєстрації, достатньо скопіювати в буфер попередню інформацію аккаунта;</w:t>
      </w:r>
    </w:p>
    <w:p w:rsidR="00712277" w:rsidRDefault="00712277" w:rsidP="00712277">
      <w:pPr>
        <w:pStyle w:val="a"/>
        <w:spacing w:line="240" w:lineRule="auto"/>
        <w:ind w:left="0" w:firstLine="1134"/>
      </w:pPr>
      <w:r w:rsidRPr="000F77CC">
        <w:t>можливість додавати токени стандарту ERC20</w:t>
      </w:r>
      <w:r>
        <w:t>.</w:t>
      </w:r>
    </w:p>
    <w:p w:rsidR="00712277" w:rsidRPr="000F77CC" w:rsidRDefault="00712277" w:rsidP="00712277">
      <w:pPr>
        <w:spacing w:after="0" w:line="240" w:lineRule="auto"/>
        <w:ind w:left="-9" w:firstLine="860"/>
        <w:rPr>
          <w:szCs w:val="28"/>
        </w:rPr>
      </w:pPr>
      <w:r w:rsidRPr="000F77CC">
        <w:rPr>
          <w:szCs w:val="28"/>
        </w:rPr>
        <w:t>Основними недоліками</w:t>
      </w:r>
      <w:r w:rsidRPr="00712277">
        <w:rPr>
          <w:szCs w:val="28"/>
        </w:rPr>
        <w:t xml:space="preserve"> </w:t>
      </w:r>
      <w:proofErr w:type="spellStart"/>
      <w:r w:rsidRPr="00712277">
        <w:rPr>
          <w:szCs w:val="28"/>
        </w:rPr>
        <w:t>MetaMask</w:t>
      </w:r>
      <w:proofErr w:type="spellEnd"/>
      <w:r w:rsidRPr="000F77CC">
        <w:rPr>
          <w:szCs w:val="28"/>
        </w:rPr>
        <w:t xml:space="preserve"> є:</w:t>
      </w:r>
    </w:p>
    <w:p w:rsidR="00712277" w:rsidRPr="000F77CC" w:rsidRDefault="00712277" w:rsidP="00712277">
      <w:pPr>
        <w:pStyle w:val="a"/>
        <w:spacing w:line="240" w:lineRule="auto"/>
        <w:ind w:left="0" w:firstLine="1134"/>
      </w:pPr>
      <w:r w:rsidRPr="000F77CC">
        <w:t xml:space="preserve">відсутня </w:t>
      </w:r>
      <w:proofErr w:type="spellStart"/>
      <w:r w:rsidRPr="000F77CC">
        <w:t>двохфакторна</w:t>
      </w:r>
      <w:proofErr w:type="spellEnd"/>
      <w:r w:rsidRPr="000F77CC">
        <w:t xml:space="preserve"> аутентифікація;</w:t>
      </w:r>
    </w:p>
    <w:p w:rsidR="00712277" w:rsidRPr="000F77CC" w:rsidRDefault="00712277" w:rsidP="00712277">
      <w:pPr>
        <w:pStyle w:val="a"/>
        <w:spacing w:line="240" w:lineRule="auto"/>
        <w:ind w:left="0" w:firstLine="1134"/>
      </w:pPr>
      <w:r w:rsidRPr="000F77CC">
        <w:t xml:space="preserve">обмежений </w:t>
      </w:r>
      <w:proofErr w:type="spellStart"/>
      <w:r w:rsidRPr="000F77CC">
        <w:t>мовний</w:t>
      </w:r>
      <w:proofErr w:type="spellEnd"/>
      <w:r w:rsidRPr="000F77CC">
        <w:t xml:space="preserve"> інтерфейс – доступно тільки 4 </w:t>
      </w:r>
      <w:proofErr w:type="spellStart"/>
      <w:r w:rsidRPr="000F77CC">
        <w:t>мовних</w:t>
      </w:r>
      <w:proofErr w:type="spellEnd"/>
      <w:r w:rsidRPr="000F77CC">
        <w:t xml:space="preserve"> варіанти – англійська, китайська (спрощений варіант), іспанська, японська.</w:t>
      </w:r>
    </w:p>
    <w:p w:rsidR="00712277" w:rsidRDefault="00712277" w:rsidP="00010F32">
      <w:pPr>
        <w:spacing w:after="0" w:line="240" w:lineRule="auto"/>
        <w:ind w:left="-9" w:right="-3" w:firstLine="860"/>
        <w:rPr>
          <w:szCs w:val="28"/>
        </w:rPr>
      </w:pPr>
      <w:r w:rsidRPr="000F77CC">
        <w:rPr>
          <w:szCs w:val="28"/>
        </w:rPr>
        <w:t>Etherscan є найпопулярнішим оглядачем блоків (</w:t>
      </w:r>
      <w:proofErr w:type="spellStart"/>
      <w:r w:rsidRPr="000F77CC">
        <w:rPr>
          <w:szCs w:val="28"/>
        </w:rPr>
        <w:t>BlockExplorer</w:t>
      </w:r>
      <w:proofErr w:type="spellEnd"/>
      <w:r w:rsidRPr="000F77CC">
        <w:rPr>
          <w:szCs w:val="28"/>
        </w:rPr>
        <w:t xml:space="preserve">) для Ethereum Blockchain. </w:t>
      </w:r>
      <w:proofErr w:type="spellStart"/>
      <w:r w:rsidRPr="000F77CC">
        <w:rPr>
          <w:szCs w:val="28"/>
        </w:rPr>
        <w:t>BlockExplorer</w:t>
      </w:r>
      <w:proofErr w:type="spellEnd"/>
      <w:r w:rsidRPr="000F77CC">
        <w:rPr>
          <w:szCs w:val="28"/>
        </w:rPr>
        <w:t xml:space="preserve"> – це, в основному, пошукова система, яка дозволяє користувачам легко здійснювати пошук, підтверджувати та перевіряти транзакції в Ethereum Blockchain</w:t>
      </w:r>
      <w:r>
        <w:rPr>
          <w:szCs w:val="28"/>
        </w:rPr>
        <w:t xml:space="preserve">. </w:t>
      </w:r>
      <w:r w:rsidRPr="000F77CC">
        <w:rPr>
          <w:szCs w:val="28"/>
        </w:rPr>
        <w:t xml:space="preserve">Etherscan не фінансується, не експлуатується, не керується Фондом Ethereum, але натомість існує як незалежна організація. Ethereum Blockchain має публічний реєстр, який показує Etherscan.io, а потім надає цю інформацію через сайт. </w:t>
      </w:r>
    </w:p>
    <w:p w:rsidR="00712277" w:rsidRPr="000F77CC" w:rsidRDefault="00712277" w:rsidP="00010F32">
      <w:pPr>
        <w:spacing w:after="0" w:line="240" w:lineRule="auto"/>
        <w:ind w:left="-9" w:right="-3" w:firstLine="860"/>
        <w:rPr>
          <w:szCs w:val="28"/>
        </w:rPr>
      </w:pPr>
      <w:r w:rsidRPr="000F77CC">
        <w:rPr>
          <w:szCs w:val="28"/>
        </w:rPr>
        <w:t>Місія Etherscan полягає в представленні прозорості Blockchain шляхом індексації та пошуку всіх транзакцій за Ethereum Blockchain у найбільш прозорий та доступний спосіб</w:t>
      </w:r>
      <w:r>
        <w:rPr>
          <w:szCs w:val="28"/>
        </w:rPr>
        <w:t xml:space="preserve">. </w:t>
      </w:r>
      <w:r w:rsidRPr="000F77CC">
        <w:rPr>
          <w:szCs w:val="28"/>
        </w:rPr>
        <w:t xml:space="preserve">Основними можливостями Etherscan є відслідковування транзакцій, графічна інформація, токени. </w:t>
      </w:r>
      <w:r>
        <w:rPr>
          <w:szCs w:val="28"/>
        </w:rPr>
        <w:t>М</w:t>
      </w:r>
      <w:r w:rsidRPr="000F77CC">
        <w:rPr>
          <w:szCs w:val="28"/>
        </w:rPr>
        <w:t xml:space="preserve">ожна перевірити статус операції користувача, перевірити адреси та отримати іншу інформацію. В деяких випадках посилання на транзакцію в Etherscan може посприяти прискоренню здійснення угоди. </w:t>
      </w:r>
      <w:proofErr w:type="spellStart"/>
      <w:r>
        <w:rPr>
          <w:szCs w:val="28"/>
        </w:rPr>
        <w:t>М</w:t>
      </w:r>
      <w:r w:rsidRPr="000F77CC">
        <w:rPr>
          <w:szCs w:val="28"/>
        </w:rPr>
        <w:t>айнери</w:t>
      </w:r>
      <w:proofErr w:type="spellEnd"/>
      <w:r w:rsidRPr="000F77CC">
        <w:rPr>
          <w:szCs w:val="28"/>
        </w:rPr>
        <w:t xml:space="preserve"> діють у власних інтересах, тому в першу чергу беруть в обробку транзакції з найбільш високими комісіями</w:t>
      </w:r>
      <w:r>
        <w:rPr>
          <w:szCs w:val="28"/>
        </w:rPr>
        <w:t xml:space="preserve">. </w:t>
      </w:r>
      <w:r w:rsidRPr="000F77CC">
        <w:rPr>
          <w:szCs w:val="28"/>
        </w:rPr>
        <w:t>Etherscan не є постачальником послуг електронного гаманця, не зберігає приватні ключі, не контролює транзакції, що відбуваються в мережі Ethereum. Він не надає набір збалансованих надійних служб API, які можуть бути використані для побудови децентралізованих додатків або для подання інформації про Ethereum Blockchain.</w:t>
      </w:r>
      <w:r w:rsidR="00010F32">
        <w:rPr>
          <w:szCs w:val="28"/>
        </w:rPr>
        <w:t xml:space="preserve"> </w:t>
      </w:r>
      <w:r w:rsidR="00010F32" w:rsidRPr="000F77CC">
        <w:rPr>
          <w:szCs w:val="28"/>
        </w:rPr>
        <w:t xml:space="preserve">Децентралізовані біржі зараз знаходяться на стадії бурхливого розвитку. Проблеми з </w:t>
      </w:r>
      <w:proofErr w:type="spellStart"/>
      <w:r w:rsidR="00010F32" w:rsidRPr="000F77CC">
        <w:rPr>
          <w:szCs w:val="28"/>
        </w:rPr>
        <w:t>CoinCheck</w:t>
      </w:r>
      <w:proofErr w:type="spellEnd"/>
      <w:r w:rsidR="00010F32" w:rsidRPr="000F77CC">
        <w:rPr>
          <w:szCs w:val="28"/>
        </w:rPr>
        <w:t xml:space="preserve">, </w:t>
      </w:r>
      <w:proofErr w:type="spellStart"/>
      <w:r w:rsidR="00010F32" w:rsidRPr="000F77CC">
        <w:rPr>
          <w:szCs w:val="28"/>
        </w:rPr>
        <w:t>NiceHash</w:t>
      </w:r>
      <w:proofErr w:type="spellEnd"/>
      <w:r w:rsidR="00010F32" w:rsidRPr="000F77CC">
        <w:rPr>
          <w:szCs w:val="28"/>
        </w:rPr>
        <w:t xml:space="preserve"> і </w:t>
      </w:r>
      <w:proofErr w:type="spellStart"/>
      <w:r w:rsidR="00010F32" w:rsidRPr="000F77CC">
        <w:rPr>
          <w:szCs w:val="28"/>
        </w:rPr>
        <w:lastRenderedPageBreak/>
        <w:t>Binance</w:t>
      </w:r>
      <w:proofErr w:type="spellEnd"/>
      <w:r w:rsidR="00010F32" w:rsidRPr="000F77CC">
        <w:rPr>
          <w:szCs w:val="28"/>
        </w:rPr>
        <w:t xml:space="preserve"> змушують все більшу кількість користувачів криптовалют переходити на p2p-платформи, де всі учасники наділені рівними правами і не мають можливість управляти чужими коштами</w:t>
      </w:r>
    </w:p>
    <w:p w:rsidR="00400A5A" w:rsidRPr="000F77CC" w:rsidRDefault="00400A5A" w:rsidP="00400A5A">
      <w:pPr>
        <w:tabs>
          <w:tab w:val="left" w:pos="9781"/>
        </w:tabs>
        <w:spacing w:after="37" w:line="240" w:lineRule="auto"/>
        <w:ind w:left="-15" w:right="1" w:firstLine="724"/>
      </w:pPr>
      <w:r w:rsidRPr="00400A5A">
        <w:rPr>
          <w:b/>
        </w:rPr>
        <w:t>В шостому розділі</w:t>
      </w:r>
      <w:r>
        <w:rPr>
          <w:b/>
        </w:rPr>
        <w:t xml:space="preserve"> «</w:t>
      </w:r>
      <w:proofErr w:type="spellStart"/>
      <w:r>
        <w:rPr>
          <w:b/>
        </w:rPr>
        <w:t>Обгрунтування</w:t>
      </w:r>
      <w:proofErr w:type="spellEnd"/>
      <w:r>
        <w:rPr>
          <w:b/>
        </w:rPr>
        <w:t xml:space="preserve"> економічної ефективності»</w:t>
      </w:r>
      <w:r w:rsidRPr="000F77CC">
        <w:t xml:space="preserve"> здійснено обґрунтування економічної ефективності шляхом розрахунку норм часу на виконання науково-дослідної роботи, визначення витрат на охорону праці та відрахувань на соціальні заходи, розрахунку матеріальних витрат та на електроенергію, обрахунку суми амортизаційних відрахувань, обчислення накладних витрат, складання кошторису витрат та визначення собівартості науково-дослідної роботи, розрахунку ціни програмного продукту та визначення економічної ефективності і терміну окупності капітальних вкладень.</w:t>
      </w:r>
    </w:p>
    <w:p w:rsidR="00400A5A" w:rsidRPr="000F77CC" w:rsidRDefault="00400A5A" w:rsidP="00400A5A">
      <w:pPr>
        <w:tabs>
          <w:tab w:val="left" w:pos="9781"/>
        </w:tabs>
        <w:spacing w:after="37" w:line="240" w:lineRule="auto"/>
        <w:ind w:left="-15" w:right="1" w:firstLine="724"/>
      </w:pPr>
      <w:r w:rsidRPr="00400A5A">
        <w:rPr>
          <w:b/>
        </w:rPr>
        <w:t xml:space="preserve">В сьомому розділі «Охорона праці та безпека в надзвичайних ситуаціях» </w:t>
      </w:r>
      <w:r w:rsidRPr="000F77CC">
        <w:t xml:space="preserve">розглядається електробезпека користувачів ПК та основні принципи та функції управління охороною праці на виробництві. </w:t>
      </w:r>
    </w:p>
    <w:p w:rsidR="00400A5A" w:rsidRPr="000F77CC" w:rsidRDefault="00400A5A" w:rsidP="00400A5A">
      <w:pPr>
        <w:tabs>
          <w:tab w:val="left" w:pos="9781"/>
        </w:tabs>
        <w:spacing w:after="37" w:line="240" w:lineRule="auto"/>
        <w:ind w:left="-15" w:right="1" w:firstLine="724"/>
      </w:pPr>
      <w:r w:rsidRPr="00400A5A">
        <w:rPr>
          <w:b/>
        </w:rPr>
        <w:t>В восьмому розділі «Екологія»</w:t>
      </w:r>
      <w:r w:rsidRPr="000F77CC">
        <w:t xml:space="preserve"> екологічному розділі розглянуто абсолютні показники екологічних явищ та енергозбереження і його роль у вирішенні екологічних проблем. </w:t>
      </w:r>
    </w:p>
    <w:p w:rsidR="00630DA7" w:rsidRDefault="00630DA7" w:rsidP="00400A5A">
      <w:pPr>
        <w:spacing w:after="0" w:line="259" w:lineRule="auto"/>
        <w:ind w:left="708" w:right="0" w:firstLine="0"/>
        <w:jc w:val="left"/>
      </w:pPr>
    </w:p>
    <w:p w:rsidR="00630DA7" w:rsidRDefault="00A3508E">
      <w:pPr>
        <w:pStyle w:val="1"/>
        <w:ind w:left="543" w:right="4"/>
      </w:pPr>
      <w:r>
        <w:t xml:space="preserve">ЗАГАЛЬНІ ВИСНОВКИ </w:t>
      </w:r>
    </w:p>
    <w:p w:rsidR="00D140EA" w:rsidRDefault="00D140EA" w:rsidP="00010F32">
      <w:pPr>
        <w:numPr>
          <w:ilvl w:val="0"/>
          <w:numId w:val="2"/>
        </w:numPr>
        <w:ind w:right="-3"/>
      </w:pPr>
      <w:r>
        <w:t>Досліджено предметну область, проаналізовано літературні джерела, описано потенційні застосування технології. На основі аналізу, було здійснено постановку завдання;</w:t>
      </w:r>
    </w:p>
    <w:p w:rsidR="00D140EA" w:rsidRDefault="00D140EA" w:rsidP="00010F32">
      <w:pPr>
        <w:numPr>
          <w:ilvl w:val="0"/>
          <w:numId w:val="2"/>
        </w:numPr>
        <w:ind w:right="-3"/>
      </w:pPr>
      <w:r>
        <w:t xml:space="preserve">Побудовано алгоритм роботи </w:t>
      </w:r>
      <w:proofErr w:type="spellStart"/>
      <w:r>
        <w:t>smart</w:t>
      </w:r>
      <w:proofErr w:type="spellEnd"/>
      <w:r>
        <w:t>-контракту, вирішено ролі які має виконувати кожен учасник та їх можливості до доступу до інформації;</w:t>
      </w:r>
    </w:p>
    <w:p w:rsidR="00D140EA" w:rsidRDefault="00D140EA" w:rsidP="00010F32">
      <w:pPr>
        <w:numPr>
          <w:ilvl w:val="0"/>
          <w:numId w:val="2"/>
        </w:numPr>
        <w:ind w:right="-3"/>
      </w:pPr>
      <w:r>
        <w:t>Здійснено</w:t>
      </w:r>
      <w:r w:rsidRPr="008673A0">
        <w:t xml:space="preserve"> </w:t>
      </w:r>
      <w:r>
        <w:t xml:space="preserve">розробку </w:t>
      </w:r>
      <w:proofErr w:type="spellStart"/>
      <w:r>
        <w:t>smart</w:t>
      </w:r>
      <w:proofErr w:type="spellEnd"/>
      <w:r>
        <w:t xml:space="preserve">-контракту з використанням мови програмування </w:t>
      </w:r>
      <w:proofErr w:type="spellStart"/>
      <w:r>
        <w:t>Solidity</w:t>
      </w:r>
      <w:proofErr w:type="spellEnd"/>
      <w:r>
        <w:t xml:space="preserve">, розміщення розробленого контракту в </w:t>
      </w:r>
      <w:proofErr w:type="spellStart"/>
      <w:r>
        <w:t>блокчейні</w:t>
      </w:r>
      <w:proofErr w:type="spellEnd"/>
      <w:r>
        <w:t xml:space="preserve"> </w:t>
      </w:r>
      <w:r w:rsidRPr="00D140EA">
        <w:t>Ethereum</w:t>
      </w:r>
      <w:r w:rsidR="00121295">
        <w:t xml:space="preserve"> та отримано інноваційну методику роботи із страховими договорами</w:t>
      </w:r>
      <w:r w:rsidRPr="00745919">
        <w:t>;</w:t>
      </w:r>
    </w:p>
    <w:p w:rsidR="00D140EA" w:rsidRDefault="00D140EA" w:rsidP="00010F32">
      <w:pPr>
        <w:numPr>
          <w:ilvl w:val="0"/>
          <w:numId w:val="2"/>
        </w:numPr>
        <w:ind w:right="-3"/>
      </w:pPr>
      <w:r>
        <w:t xml:space="preserve">Для перевірки роботоздатності та відповідності вимогам було проведено тестування розробленого </w:t>
      </w:r>
      <w:proofErr w:type="spellStart"/>
      <w:r>
        <w:t>smart</w:t>
      </w:r>
      <w:proofErr w:type="spellEnd"/>
      <w:r>
        <w:t>-контракту. Під час тестування не було виявлено помилок в роботі, всі передбачені функції виконуються.</w:t>
      </w:r>
    </w:p>
    <w:p w:rsidR="00630DA7" w:rsidRDefault="00A3508E">
      <w:pPr>
        <w:spacing w:after="44" w:line="259" w:lineRule="auto"/>
        <w:ind w:left="708" w:right="0" w:firstLine="0"/>
        <w:jc w:val="left"/>
      </w:pPr>
      <w:r>
        <w:rPr>
          <w:sz w:val="27"/>
        </w:rPr>
        <w:t xml:space="preserve"> </w:t>
      </w:r>
    </w:p>
    <w:p w:rsidR="00630DA7" w:rsidRDefault="00A3508E">
      <w:pPr>
        <w:pStyle w:val="1"/>
        <w:ind w:left="543" w:right="665"/>
      </w:pPr>
      <w:r>
        <w:t xml:space="preserve">СПИСОК ОПУБЛІКОВАНИХ ПРАЦЬ  </w:t>
      </w:r>
    </w:p>
    <w:p w:rsidR="00630DA7" w:rsidRDefault="00543885" w:rsidP="00010F32">
      <w:pPr>
        <w:pStyle w:val="a4"/>
        <w:numPr>
          <w:ilvl w:val="0"/>
          <w:numId w:val="5"/>
        </w:numPr>
        <w:ind w:left="0" w:right="-3" w:firstLine="709"/>
      </w:pPr>
      <w:r>
        <w:t>Тхір О</w:t>
      </w:r>
      <w:r w:rsidR="00A3508E">
        <w:t>.</w:t>
      </w:r>
      <w:r>
        <w:t>С</w:t>
      </w:r>
      <w:r w:rsidR="00A3508E">
        <w:t xml:space="preserve">. </w:t>
      </w:r>
      <w:r>
        <w:t xml:space="preserve">Реалізація </w:t>
      </w:r>
      <w:proofErr w:type="spellStart"/>
      <w:r w:rsidRPr="009841BC">
        <w:t>smart</w:t>
      </w:r>
      <w:proofErr w:type="spellEnd"/>
      <w:r w:rsidRPr="00543885">
        <w:t>-</w:t>
      </w:r>
      <w:r>
        <w:t xml:space="preserve">контрактів для страхової компанії на платформі </w:t>
      </w:r>
      <w:r w:rsidRPr="009841BC">
        <w:t>Ethereum</w:t>
      </w:r>
      <w:r w:rsidRPr="00543885">
        <w:t xml:space="preserve"> </w:t>
      </w:r>
      <w:r w:rsidR="00A3508E" w:rsidRPr="00543885">
        <w:t xml:space="preserve"> / </w:t>
      </w:r>
      <w:r w:rsidRPr="009841BC">
        <w:t>O</w:t>
      </w:r>
      <w:r w:rsidR="00A3508E" w:rsidRPr="00543885">
        <w:t>.</w:t>
      </w:r>
      <w:r w:rsidRPr="009841BC">
        <w:t>S</w:t>
      </w:r>
      <w:r w:rsidR="00A3508E" w:rsidRPr="00543885">
        <w:t xml:space="preserve">. </w:t>
      </w:r>
      <w:r w:rsidRPr="009841BC">
        <w:t>Tkhir</w:t>
      </w:r>
      <w:r w:rsidRPr="00543885">
        <w:t xml:space="preserve"> </w:t>
      </w:r>
      <w:r w:rsidRPr="009841BC">
        <w:t xml:space="preserve">Implementation of smart contracts on the Ethereum platform for insurance company </w:t>
      </w:r>
      <w:r w:rsidR="00A3508E">
        <w:t>// VІ</w:t>
      </w:r>
      <w:r w:rsidRPr="009841BC">
        <w:t>I</w:t>
      </w:r>
      <w:r w:rsidR="00A3508E">
        <w:t xml:space="preserve"> </w:t>
      </w:r>
      <w:r>
        <w:t>М</w:t>
      </w:r>
      <w:r w:rsidR="00A3508E">
        <w:t>іжнародна науково-технічна конференці</w:t>
      </w:r>
      <w:r>
        <w:t>я</w:t>
      </w:r>
      <w:r w:rsidR="00A3508E">
        <w:t xml:space="preserve"> молодих учених та студентів «Актуальні задачі сучасних технологій» ТНТУ імені І. Пулюя – 201</w:t>
      </w:r>
      <w:r>
        <w:t>8</w:t>
      </w:r>
      <w:r w:rsidR="00A3508E">
        <w:t>. – с.</w:t>
      </w:r>
      <w:r>
        <w:t>181-182</w:t>
      </w:r>
      <w:r w:rsidR="00A3508E">
        <w:t xml:space="preserve">. </w:t>
      </w:r>
    </w:p>
    <w:p w:rsidR="00543885" w:rsidRDefault="00543885" w:rsidP="00010F32">
      <w:pPr>
        <w:numPr>
          <w:ilvl w:val="0"/>
          <w:numId w:val="5"/>
        </w:numPr>
        <w:ind w:left="0" w:right="-3" w:firstLine="709"/>
      </w:pPr>
      <w:r>
        <w:t xml:space="preserve">Тхір О.С. </w:t>
      </w:r>
      <w:r w:rsidRPr="009841BC">
        <w:t xml:space="preserve">Інформаційна технологія Blockchain в задачах страхування </w:t>
      </w:r>
      <w:r w:rsidRPr="00543885">
        <w:t xml:space="preserve">/ </w:t>
      </w:r>
      <w:r w:rsidRPr="009841BC">
        <w:t>O</w:t>
      </w:r>
      <w:r w:rsidRPr="00543885">
        <w:t>.</w:t>
      </w:r>
      <w:r w:rsidRPr="009841BC">
        <w:t>S</w:t>
      </w:r>
      <w:r w:rsidRPr="00543885">
        <w:t xml:space="preserve">. </w:t>
      </w:r>
      <w:r w:rsidRPr="009841BC">
        <w:t>Tkhir</w:t>
      </w:r>
      <w:r w:rsidRPr="00543885">
        <w:t xml:space="preserve"> </w:t>
      </w:r>
      <w:proofErr w:type="spellStart"/>
      <w:r w:rsidR="009841BC" w:rsidRPr="009841BC">
        <w:t>I</w:t>
      </w:r>
      <w:r w:rsidR="009841BC" w:rsidRPr="00543885">
        <w:t>nformation</w:t>
      </w:r>
      <w:proofErr w:type="spellEnd"/>
      <w:r w:rsidR="009841BC" w:rsidRPr="00543885">
        <w:t xml:space="preserve"> </w:t>
      </w:r>
      <w:proofErr w:type="spellStart"/>
      <w:r w:rsidR="009841BC" w:rsidRPr="00543885">
        <w:t>technology</w:t>
      </w:r>
      <w:proofErr w:type="spellEnd"/>
      <w:r w:rsidR="009841BC" w:rsidRPr="00543885">
        <w:t xml:space="preserve"> </w:t>
      </w:r>
      <w:r w:rsidR="009841BC" w:rsidRPr="009841BC">
        <w:t>B</w:t>
      </w:r>
      <w:r w:rsidR="009841BC" w:rsidRPr="00543885">
        <w:t xml:space="preserve">lockchain </w:t>
      </w:r>
      <w:proofErr w:type="spellStart"/>
      <w:r w:rsidR="009841BC" w:rsidRPr="00543885">
        <w:t>in</w:t>
      </w:r>
      <w:proofErr w:type="spellEnd"/>
      <w:r w:rsidR="009841BC" w:rsidRPr="00543885">
        <w:t xml:space="preserve"> </w:t>
      </w:r>
      <w:proofErr w:type="spellStart"/>
      <w:r w:rsidR="009841BC" w:rsidRPr="00543885">
        <w:t>insurance</w:t>
      </w:r>
      <w:proofErr w:type="spellEnd"/>
      <w:r w:rsidR="009841BC" w:rsidRPr="00543885">
        <w:t xml:space="preserve"> </w:t>
      </w:r>
      <w:r>
        <w:t>// VІ</w:t>
      </w:r>
      <w:r w:rsidRPr="009841BC">
        <w:t>I</w:t>
      </w:r>
      <w:r>
        <w:t xml:space="preserve"> Міжнародна науково-технічна конференція молодих учених та студентів «Актуальні задачі сучасних технологій» ТНТУ імені І. Пулюя – 2018. – с.18</w:t>
      </w:r>
      <w:r w:rsidR="009841BC" w:rsidRPr="009841BC">
        <w:t>3</w:t>
      </w:r>
      <w:r>
        <w:t>-18</w:t>
      </w:r>
      <w:r w:rsidR="009841BC" w:rsidRPr="009841BC">
        <w:t>4</w:t>
      </w:r>
      <w:r>
        <w:t xml:space="preserve">. </w:t>
      </w:r>
    </w:p>
    <w:p w:rsidR="00630DA7" w:rsidRDefault="00A3508E">
      <w:pPr>
        <w:spacing w:after="32" w:line="248" w:lineRule="auto"/>
        <w:ind w:left="1796" w:right="117" w:hanging="10"/>
      </w:pPr>
      <w:r>
        <w:rPr>
          <w:b/>
        </w:rPr>
        <w:lastRenderedPageBreak/>
        <w:t>ПЕРЕЛІК ОСН</w:t>
      </w:r>
      <w:bookmarkStart w:id="7" w:name="_GoBack"/>
      <w:bookmarkEnd w:id="7"/>
      <w:r>
        <w:rPr>
          <w:b/>
        </w:rPr>
        <w:t xml:space="preserve">ОВНИХ ЛІТЕРАТУРНИХ ДЖЕРЕЛ, </w:t>
      </w:r>
    </w:p>
    <w:p w:rsidR="00630DA7" w:rsidRDefault="00A3508E">
      <w:pPr>
        <w:spacing w:after="32" w:line="248" w:lineRule="auto"/>
        <w:ind w:left="2574" w:right="117" w:hanging="10"/>
      </w:pPr>
      <w:r>
        <w:rPr>
          <w:b/>
        </w:rPr>
        <w:t xml:space="preserve">ВИКОРИСТАНИХ ДЛЯ ДОСЛІДЖЕНЬ </w:t>
      </w:r>
    </w:p>
    <w:p w:rsidR="00630DA7" w:rsidRDefault="00400A5A" w:rsidP="00010F32">
      <w:pPr>
        <w:numPr>
          <w:ilvl w:val="0"/>
          <w:numId w:val="3"/>
        </w:numPr>
        <w:ind w:right="-3"/>
      </w:pPr>
      <w:proofErr w:type="spellStart"/>
      <w:r w:rsidRPr="00E036E0">
        <w:rPr>
          <w:szCs w:val="28"/>
        </w:rPr>
        <w:t>Where</w:t>
      </w:r>
      <w:proofErr w:type="spellEnd"/>
      <w:r w:rsidRPr="00E036E0">
        <w:rPr>
          <w:szCs w:val="28"/>
        </w:rPr>
        <w:t xml:space="preserve"> </w:t>
      </w:r>
      <w:proofErr w:type="spellStart"/>
      <w:r w:rsidRPr="00E036E0">
        <w:rPr>
          <w:szCs w:val="28"/>
        </w:rPr>
        <w:t>Is</w:t>
      </w:r>
      <w:proofErr w:type="spellEnd"/>
      <w:r w:rsidRPr="00E036E0">
        <w:rPr>
          <w:szCs w:val="28"/>
        </w:rPr>
        <w:t xml:space="preserve"> </w:t>
      </w:r>
      <w:proofErr w:type="spellStart"/>
      <w:r w:rsidRPr="00E036E0">
        <w:rPr>
          <w:szCs w:val="28"/>
        </w:rPr>
        <w:t>Current</w:t>
      </w:r>
      <w:proofErr w:type="spellEnd"/>
      <w:r w:rsidRPr="00E036E0">
        <w:rPr>
          <w:szCs w:val="28"/>
        </w:rPr>
        <w:t xml:space="preserve"> </w:t>
      </w:r>
      <w:proofErr w:type="spellStart"/>
      <w:r w:rsidRPr="00E036E0">
        <w:rPr>
          <w:szCs w:val="28"/>
        </w:rPr>
        <w:t>Research</w:t>
      </w:r>
      <w:proofErr w:type="spellEnd"/>
      <w:r w:rsidRPr="00E036E0">
        <w:rPr>
          <w:szCs w:val="28"/>
        </w:rPr>
        <w:t xml:space="preserve"> </w:t>
      </w:r>
      <w:proofErr w:type="spellStart"/>
      <w:r w:rsidRPr="00E036E0">
        <w:rPr>
          <w:szCs w:val="28"/>
        </w:rPr>
        <w:t>on</w:t>
      </w:r>
      <w:proofErr w:type="spellEnd"/>
      <w:r w:rsidRPr="00E036E0">
        <w:rPr>
          <w:szCs w:val="28"/>
        </w:rPr>
        <w:t xml:space="preserve"> Blockchain </w:t>
      </w:r>
      <w:proofErr w:type="spellStart"/>
      <w:r w:rsidRPr="00E036E0">
        <w:rPr>
          <w:szCs w:val="28"/>
        </w:rPr>
        <w:t>Technology</w:t>
      </w:r>
      <w:proofErr w:type="spellEnd"/>
      <w:r w:rsidRPr="00E036E0">
        <w:rPr>
          <w:szCs w:val="28"/>
        </w:rPr>
        <w:t xml:space="preserve">?—A </w:t>
      </w:r>
      <w:proofErr w:type="spellStart"/>
      <w:r w:rsidRPr="00E036E0">
        <w:rPr>
          <w:szCs w:val="28"/>
        </w:rPr>
        <w:t>Systematic</w:t>
      </w:r>
      <w:proofErr w:type="spellEnd"/>
      <w:r w:rsidRPr="00E036E0">
        <w:rPr>
          <w:szCs w:val="28"/>
        </w:rPr>
        <w:t xml:space="preserve"> </w:t>
      </w:r>
      <w:proofErr w:type="spellStart"/>
      <w:r w:rsidRPr="00E036E0">
        <w:rPr>
          <w:szCs w:val="28"/>
        </w:rPr>
        <w:t>Review</w:t>
      </w:r>
      <w:proofErr w:type="spellEnd"/>
      <w:r w:rsidRPr="00E036E0">
        <w:rPr>
          <w:szCs w:val="28"/>
        </w:rPr>
        <w:t xml:space="preserve"> </w:t>
      </w:r>
      <w:proofErr w:type="spellStart"/>
      <w:r w:rsidRPr="00E036E0">
        <w:rPr>
          <w:szCs w:val="28"/>
        </w:rPr>
        <w:t>Jesse</w:t>
      </w:r>
      <w:proofErr w:type="spellEnd"/>
      <w:r w:rsidRPr="00E036E0">
        <w:rPr>
          <w:szCs w:val="28"/>
        </w:rPr>
        <w:t xml:space="preserve"> </w:t>
      </w:r>
      <w:proofErr w:type="spellStart"/>
      <w:r w:rsidRPr="00E036E0">
        <w:rPr>
          <w:szCs w:val="28"/>
        </w:rPr>
        <w:t>Yli-Huumo</w:t>
      </w:r>
      <w:proofErr w:type="spellEnd"/>
      <w:r w:rsidRPr="00E036E0">
        <w:rPr>
          <w:szCs w:val="28"/>
        </w:rPr>
        <w:t xml:space="preserve">, </w:t>
      </w:r>
      <w:proofErr w:type="spellStart"/>
      <w:r w:rsidRPr="00E036E0">
        <w:rPr>
          <w:szCs w:val="28"/>
        </w:rPr>
        <w:t>Deokyoon</w:t>
      </w:r>
      <w:proofErr w:type="spellEnd"/>
      <w:r w:rsidRPr="00E036E0">
        <w:rPr>
          <w:szCs w:val="28"/>
        </w:rPr>
        <w:t xml:space="preserve"> </w:t>
      </w:r>
      <w:proofErr w:type="spellStart"/>
      <w:r w:rsidRPr="00E036E0">
        <w:rPr>
          <w:szCs w:val="28"/>
        </w:rPr>
        <w:t>Ko</w:t>
      </w:r>
      <w:proofErr w:type="spellEnd"/>
      <w:r w:rsidRPr="00E036E0">
        <w:rPr>
          <w:szCs w:val="28"/>
        </w:rPr>
        <w:t xml:space="preserve">, </w:t>
      </w:r>
      <w:proofErr w:type="spellStart"/>
      <w:r w:rsidRPr="00E036E0">
        <w:rPr>
          <w:szCs w:val="28"/>
        </w:rPr>
        <w:t>Sujin</w:t>
      </w:r>
      <w:proofErr w:type="spellEnd"/>
      <w:r w:rsidRPr="00E036E0">
        <w:rPr>
          <w:szCs w:val="28"/>
        </w:rPr>
        <w:t xml:space="preserve"> </w:t>
      </w:r>
      <w:proofErr w:type="spellStart"/>
      <w:r w:rsidRPr="00E036E0">
        <w:rPr>
          <w:szCs w:val="28"/>
        </w:rPr>
        <w:t>Choi</w:t>
      </w:r>
      <w:proofErr w:type="spellEnd"/>
      <w:r w:rsidRPr="00E036E0">
        <w:rPr>
          <w:szCs w:val="28"/>
        </w:rPr>
        <w:t xml:space="preserve"> , </w:t>
      </w:r>
      <w:proofErr w:type="spellStart"/>
      <w:r w:rsidRPr="00E036E0">
        <w:rPr>
          <w:szCs w:val="28"/>
        </w:rPr>
        <w:t>Sooyong</w:t>
      </w:r>
      <w:proofErr w:type="spellEnd"/>
      <w:r w:rsidRPr="00E036E0">
        <w:rPr>
          <w:szCs w:val="28"/>
        </w:rPr>
        <w:t xml:space="preserve"> </w:t>
      </w:r>
      <w:proofErr w:type="spellStart"/>
      <w:r w:rsidRPr="00E036E0">
        <w:rPr>
          <w:szCs w:val="28"/>
        </w:rPr>
        <w:t>Park</w:t>
      </w:r>
      <w:proofErr w:type="spellEnd"/>
      <w:r w:rsidRPr="00E036E0">
        <w:rPr>
          <w:szCs w:val="28"/>
        </w:rPr>
        <w:t xml:space="preserve">, </w:t>
      </w:r>
      <w:proofErr w:type="spellStart"/>
      <w:r w:rsidRPr="00E036E0">
        <w:rPr>
          <w:szCs w:val="28"/>
        </w:rPr>
        <w:t>Kari</w:t>
      </w:r>
      <w:proofErr w:type="spellEnd"/>
      <w:r w:rsidRPr="00E036E0">
        <w:rPr>
          <w:szCs w:val="28"/>
        </w:rPr>
        <w:t xml:space="preserve"> </w:t>
      </w:r>
      <w:proofErr w:type="spellStart"/>
      <w:r w:rsidRPr="00E036E0">
        <w:rPr>
          <w:szCs w:val="28"/>
        </w:rPr>
        <w:t>Smolander</w:t>
      </w:r>
      <w:proofErr w:type="spellEnd"/>
      <w:r w:rsidRPr="00E036E0">
        <w:rPr>
          <w:szCs w:val="28"/>
        </w:rPr>
        <w:br/>
      </w:r>
      <w:proofErr w:type="spellStart"/>
      <w:r w:rsidRPr="00E036E0">
        <w:rPr>
          <w:szCs w:val="28"/>
        </w:rPr>
        <w:t>Published</w:t>
      </w:r>
      <w:proofErr w:type="spellEnd"/>
      <w:r w:rsidRPr="00E036E0">
        <w:rPr>
          <w:szCs w:val="28"/>
        </w:rPr>
        <w:t xml:space="preserve">: </w:t>
      </w:r>
      <w:proofErr w:type="spellStart"/>
      <w:r w:rsidRPr="00E036E0">
        <w:rPr>
          <w:szCs w:val="28"/>
        </w:rPr>
        <w:t>October</w:t>
      </w:r>
      <w:proofErr w:type="spellEnd"/>
      <w:r w:rsidRPr="00E036E0">
        <w:rPr>
          <w:szCs w:val="28"/>
        </w:rPr>
        <w:t xml:space="preserve"> 3, 2016</w:t>
      </w:r>
      <w:r w:rsidR="00A3508E">
        <w:t xml:space="preserve">. </w:t>
      </w:r>
    </w:p>
    <w:p w:rsidR="00400A5A" w:rsidRPr="00400A5A" w:rsidRDefault="00400A5A" w:rsidP="00010F32">
      <w:pPr>
        <w:numPr>
          <w:ilvl w:val="0"/>
          <w:numId w:val="3"/>
        </w:numPr>
        <w:spacing w:after="0" w:line="259" w:lineRule="auto"/>
        <w:ind w:right="-3"/>
      </w:pPr>
      <w:bookmarkStart w:id="8" w:name="_Hlk532557416"/>
      <w:proofErr w:type="spellStart"/>
      <w:r>
        <w:rPr>
          <w:szCs w:val="28"/>
          <w:shd w:val="clear" w:color="auto" w:fill="FFFFFF"/>
          <w:lang w:val="en-US"/>
        </w:rPr>
        <w:t>Dynamis</w:t>
      </w:r>
      <w:proofErr w:type="spellEnd"/>
      <w:r w:rsidRPr="00400A5A">
        <w:rPr>
          <w:szCs w:val="28"/>
          <w:shd w:val="clear" w:color="auto" w:fill="FFFFFF"/>
        </w:rPr>
        <w:t xml:space="preserve"> </w:t>
      </w:r>
      <w:r w:rsidRPr="00E036E0">
        <w:rPr>
          <w:szCs w:val="28"/>
          <w:shd w:val="clear" w:color="auto" w:fill="FFFFFF"/>
        </w:rPr>
        <w:t xml:space="preserve">– </w:t>
      </w:r>
      <w:r>
        <w:rPr>
          <w:szCs w:val="28"/>
          <w:shd w:val="clear" w:color="auto" w:fill="FFFFFF"/>
          <w:lang w:val="en-US"/>
        </w:rPr>
        <w:t>if</w:t>
      </w:r>
      <w:r w:rsidRPr="00400A5A">
        <w:rPr>
          <w:szCs w:val="28"/>
          <w:shd w:val="clear" w:color="auto" w:fill="FFFFFF"/>
        </w:rPr>
        <w:t xml:space="preserve"> </w:t>
      </w:r>
      <w:r>
        <w:rPr>
          <w:szCs w:val="28"/>
          <w:shd w:val="clear" w:color="auto" w:fill="FFFFFF"/>
          <w:lang w:val="en-US"/>
        </w:rPr>
        <w:t>insurance</w:t>
      </w:r>
      <w:r w:rsidRPr="00E036E0">
        <w:rPr>
          <w:szCs w:val="28"/>
          <w:shd w:val="clear" w:color="auto" w:fill="FFFFFF"/>
        </w:rPr>
        <w:t xml:space="preserve">, </w:t>
      </w:r>
      <w:r>
        <w:rPr>
          <w:szCs w:val="28"/>
          <w:shd w:val="clear" w:color="auto" w:fill="FFFFFF"/>
          <w:lang w:val="en-US"/>
        </w:rPr>
        <w:t>then</w:t>
      </w:r>
      <w:r w:rsidRPr="00400A5A">
        <w:rPr>
          <w:szCs w:val="28"/>
          <w:shd w:val="clear" w:color="auto" w:fill="FFFFFF"/>
        </w:rPr>
        <w:t xml:space="preserve"> </w:t>
      </w:r>
      <w:r>
        <w:rPr>
          <w:szCs w:val="28"/>
          <w:shd w:val="clear" w:color="auto" w:fill="FFFFFF"/>
          <w:lang w:val="en-US"/>
        </w:rPr>
        <w:t>Blockchain</w:t>
      </w:r>
      <w:r w:rsidRPr="00400A5A">
        <w:rPr>
          <w:szCs w:val="28"/>
          <w:shd w:val="clear" w:color="auto" w:fill="FFFFFF"/>
        </w:rPr>
        <w:t xml:space="preserve"> </w:t>
      </w:r>
      <w:bookmarkEnd w:id="8"/>
      <w:r w:rsidRPr="00E036E0">
        <w:rPr>
          <w:szCs w:val="28"/>
          <w:shd w:val="clear" w:color="auto" w:fill="FFFFFF"/>
        </w:rPr>
        <w:t xml:space="preserve">[Електронний ресурс] // </w:t>
      </w:r>
      <w:proofErr w:type="spellStart"/>
      <w:r w:rsidRPr="00E036E0">
        <w:rPr>
          <w:szCs w:val="28"/>
          <w:shd w:val="clear" w:color="auto" w:fill="FFFFFF"/>
        </w:rPr>
        <w:t>The</w:t>
      </w:r>
      <w:proofErr w:type="spellEnd"/>
      <w:r w:rsidRPr="00E036E0">
        <w:rPr>
          <w:szCs w:val="28"/>
          <w:shd w:val="clear" w:color="auto" w:fill="FFFFFF"/>
        </w:rPr>
        <w:t xml:space="preserve"> </w:t>
      </w:r>
      <w:proofErr w:type="spellStart"/>
      <w:r w:rsidRPr="00E036E0">
        <w:rPr>
          <w:szCs w:val="28"/>
          <w:shd w:val="clear" w:color="auto" w:fill="FFFFFF"/>
        </w:rPr>
        <w:t>digital</w:t>
      </w:r>
      <w:proofErr w:type="spellEnd"/>
      <w:r w:rsidRPr="00E036E0">
        <w:rPr>
          <w:szCs w:val="28"/>
          <w:shd w:val="clear" w:color="auto" w:fill="FFFFFF"/>
        </w:rPr>
        <w:t xml:space="preserve"> </w:t>
      </w:r>
      <w:proofErr w:type="spellStart"/>
      <w:r w:rsidRPr="00E036E0">
        <w:rPr>
          <w:szCs w:val="28"/>
          <w:shd w:val="clear" w:color="auto" w:fill="FFFFFF"/>
        </w:rPr>
        <w:t>insurer</w:t>
      </w:r>
      <w:proofErr w:type="spellEnd"/>
      <w:r w:rsidRPr="00E036E0">
        <w:rPr>
          <w:szCs w:val="28"/>
          <w:shd w:val="clear" w:color="auto" w:fill="FFFFFF"/>
        </w:rPr>
        <w:t xml:space="preserve">. – 403. – Режим доступу до ресурсу: </w:t>
      </w:r>
      <w:hyperlink r:id="rId16" w:history="1">
        <w:r w:rsidRPr="00E036E0">
          <w:rPr>
            <w:rStyle w:val="a9"/>
            <w:szCs w:val="28"/>
            <w:shd w:val="clear" w:color="auto" w:fill="FFFFFF"/>
          </w:rPr>
          <w:t>https://www.the-digital-insurer.com/blog/insurtech-dynamis-if-insurance-then-Blockchain/</w:t>
        </w:r>
      </w:hyperlink>
      <w:r w:rsidRPr="000670D2">
        <w:rPr>
          <w:rStyle w:val="a9"/>
          <w:szCs w:val="28"/>
          <w:shd w:val="clear" w:color="auto" w:fill="FFFFFF"/>
        </w:rPr>
        <w:t xml:space="preserve"> </w:t>
      </w:r>
      <w:r w:rsidRPr="00E036E0">
        <w:rPr>
          <w:szCs w:val="28"/>
        </w:rPr>
        <w:t>–</w:t>
      </w:r>
      <w:r w:rsidRPr="000670D2">
        <w:rPr>
          <w:szCs w:val="28"/>
        </w:rPr>
        <w:t xml:space="preserve"> </w:t>
      </w:r>
      <w:r>
        <w:rPr>
          <w:szCs w:val="28"/>
        </w:rPr>
        <w:t>Д</w:t>
      </w:r>
      <w:r w:rsidRPr="008D25D2">
        <w:rPr>
          <w:szCs w:val="28"/>
        </w:rPr>
        <w:t xml:space="preserve">ата доступу: </w:t>
      </w:r>
      <w:r w:rsidRPr="000670D2">
        <w:rPr>
          <w:szCs w:val="28"/>
        </w:rPr>
        <w:t>12</w:t>
      </w:r>
      <w:r w:rsidRPr="008D25D2">
        <w:rPr>
          <w:szCs w:val="28"/>
        </w:rPr>
        <w:t>.</w:t>
      </w:r>
      <w:r w:rsidRPr="000670D2">
        <w:rPr>
          <w:szCs w:val="28"/>
        </w:rPr>
        <w:t>06</w:t>
      </w:r>
      <w:r w:rsidRPr="008D25D2">
        <w:rPr>
          <w:szCs w:val="28"/>
        </w:rPr>
        <w:t>.201</w:t>
      </w:r>
      <w:r>
        <w:rPr>
          <w:szCs w:val="28"/>
        </w:rPr>
        <w:t>8</w:t>
      </w:r>
      <w:r w:rsidRPr="008D25D2">
        <w:rPr>
          <w:szCs w:val="28"/>
        </w:rPr>
        <w:t>р.</w:t>
      </w:r>
    </w:p>
    <w:p w:rsidR="00400A5A" w:rsidRPr="00400A5A" w:rsidRDefault="00400A5A" w:rsidP="00010F32">
      <w:pPr>
        <w:numPr>
          <w:ilvl w:val="0"/>
          <w:numId w:val="3"/>
        </w:numPr>
        <w:ind w:right="-3"/>
      </w:pPr>
      <w:r w:rsidRPr="00E036E0">
        <w:rPr>
          <w:szCs w:val="28"/>
          <w:shd w:val="clear" w:color="auto" w:fill="FFFFFF"/>
        </w:rPr>
        <w:t xml:space="preserve">Blockchain </w:t>
      </w:r>
      <w:proofErr w:type="spellStart"/>
      <w:r w:rsidRPr="00E036E0">
        <w:rPr>
          <w:szCs w:val="28"/>
          <w:shd w:val="clear" w:color="auto" w:fill="FFFFFF"/>
        </w:rPr>
        <w:t>in</w:t>
      </w:r>
      <w:proofErr w:type="spellEnd"/>
      <w:r w:rsidRPr="00E036E0">
        <w:rPr>
          <w:szCs w:val="28"/>
          <w:shd w:val="clear" w:color="auto" w:fill="FFFFFF"/>
        </w:rPr>
        <w:t xml:space="preserve"> </w:t>
      </w:r>
      <w:proofErr w:type="spellStart"/>
      <w:r w:rsidRPr="00E036E0">
        <w:rPr>
          <w:szCs w:val="28"/>
          <w:shd w:val="clear" w:color="auto" w:fill="FFFFFF"/>
        </w:rPr>
        <w:t>Insurance-OpportunityorThreat</w:t>
      </w:r>
      <w:proofErr w:type="spellEnd"/>
      <w:r w:rsidRPr="00E036E0">
        <w:rPr>
          <w:szCs w:val="28"/>
          <w:shd w:val="clear" w:color="auto" w:fill="FFFFFF"/>
        </w:rPr>
        <w:t xml:space="preserve"> / </w:t>
      </w:r>
      <w:proofErr w:type="spellStart"/>
      <w:r w:rsidRPr="00E036E0">
        <w:rPr>
          <w:szCs w:val="28"/>
          <w:shd w:val="clear" w:color="auto" w:fill="FFFFFF"/>
        </w:rPr>
        <w:t>J.Lorenz</w:t>
      </w:r>
      <w:proofErr w:type="spellEnd"/>
      <w:r w:rsidRPr="00E036E0">
        <w:rPr>
          <w:szCs w:val="28"/>
          <w:shd w:val="clear" w:color="auto" w:fill="FFFFFF"/>
        </w:rPr>
        <w:t xml:space="preserve">, B. </w:t>
      </w:r>
      <w:proofErr w:type="spellStart"/>
      <w:r w:rsidRPr="00E036E0">
        <w:rPr>
          <w:szCs w:val="28"/>
          <w:shd w:val="clear" w:color="auto" w:fill="FFFFFF"/>
        </w:rPr>
        <w:t>Higginson</w:t>
      </w:r>
      <w:proofErr w:type="spellEnd"/>
      <w:r w:rsidRPr="00E036E0">
        <w:rPr>
          <w:szCs w:val="28"/>
          <w:shd w:val="clear" w:color="auto" w:fill="FFFFFF"/>
        </w:rPr>
        <w:t xml:space="preserve">, P. </w:t>
      </w:r>
      <w:proofErr w:type="spellStart"/>
      <w:r w:rsidRPr="00E036E0">
        <w:rPr>
          <w:szCs w:val="28"/>
          <w:shd w:val="clear" w:color="auto" w:fill="FFFFFF"/>
        </w:rPr>
        <w:t>Olesen</w:t>
      </w:r>
      <w:proofErr w:type="spellEnd"/>
      <w:r w:rsidRPr="00E036E0">
        <w:rPr>
          <w:szCs w:val="28"/>
          <w:shd w:val="clear" w:color="auto" w:fill="FFFFFF"/>
        </w:rPr>
        <w:t xml:space="preserve">, N. </w:t>
      </w:r>
      <w:proofErr w:type="spellStart"/>
      <w:r w:rsidRPr="00E036E0">
        <w:rPr>
          <w:szCs w:val="28"/>
          <w:shd w:val="clear" w:color="auto" w:fill="FFFFFF"/>
        </w:rPr>
        <w:t>Bohlken</w:t>
      </w:r>
      <w:proofErr w:type="spellEnd"/>
      <w:r w:rsidRPr="00E036E0">
        <w:rPr>
          <w:szCs w:val="28"/>
          <w:shd w:val="clear" w:color="auto" w:fill="FFFFFF"/>
        </w:rPr>
        <w:t xml:space="preserve">. – </w:t>
      </w:r>
      <w:proofErr w:type="spellStart"/>
      <w:r w:rsidRPr="00E036E0">
        <w:rPr>
          <w:szCs w:val="28"/>
          <w:shd w:val="clear" w:color="auto" w:fill="FFFFFF"/>
        </w:rPr>
        <w:t>NewYork</w:t>
      </w:r>
      <w:proofErr w:type="spellEnd"/>
      <w:r w:rsidRPr="00E036E0">
        <w:rPr>
          <w:szCs w:val="28"/>
          <w:shd w:val="clear" w:color="auto" w:fill="FFFFFF"/>
        </w:rPr>
        <w:t xml:space="preserve">: </w:t>
      </w:r>
      <w:proofErr w:type="spellStart"/>
      <w:r w:rsidRPr="00E036E0">
        <w:rPr>
          <w:szCs w:val="28"/>
          <w:shd w:val="clear" w:color="auto" w:fill="FFFFFF"/>
        </w:rPr>
        <w:t>McKinsey&amp;CompanyReport</w:t>
      </w:r>
      <w:proofErr w:type="spellEnd"/>
      <w:r w:rsidRPr="00E036E0">
        <w:rPr>
          <w:szCs w:val="28"/>
          <w:shd w:val="clear" w:color="auto" w:fill="FFFFFF"/>
        </w:rPr>
        <w:t>, 2016</w:t>
      </w:r>
    </w:p>
    <w:p w:rsidR="00630DA7" w:rsidRPr="00346DFC" w:rsidRDefault="008C4416" w:rsidP="00010F32">
      <w:pPr>
        <w:numPr>
          <w:ilvl w:val="0"/>
          <w:numId w:val="3"/>
        </w:numPr>
        <w:ind w:right="-3"/>
      </w:pPr>
      <w:proofErr w:type="spellStart"/>
      <w:r w:rsidRPr="00A37553">
        <w:rPr>
          <w:szCs w:val="28"/>
          <w:shd w:val="clear" w:color="auto" w:fill="FFFFFF"/>
        </w:rPr>
        <w:t>On</w:t>
      </w:r>
      <w:proofErr w:type="spellEnd"/>
      <w:r w:rsidRPr="00A37553">
        <w:rPr>
          <w:szCs w:val="28"/>
          <w:shd w:val="clear" w:color="auto" w:fill="FFFFFF"/>
        </w:rPr>
        <w:t xml:space="preserve"> </w:t>
      </w:r>
      <w:proofErr w:type="spellStart"/>
      <w:r w:rsidRPr="00A37553">
        <w:rPr>
          <w:szCs w:val="28"/>
          <w:shd w:val="clear" w:color="auto" w:fill="FFFFFF"/>
        </w:rPr>
        <w:t>the</w:t>
      </w:r>
      <w:proofErr w:type="spellEnd"/>
      <w:r w:rsidRPr="00A37553">
        <w:rPr>
          <w:szCs w:val="28"/>
          <w:shd w:val="clear" w:color="auto" w:fill="FFFFFF"/>
        </w:rPr>
        <w:t xml:space="preserve"> </w:t>
      </w:r>
      <w:proofErr w:type="spellStart"/>
      <w:r w:rsidRPr="00A37553">
        <w:rPr>
          <w:szCs w:val="28"/>
          <w:shd w:val="clear" w:color="auto" w:fill="FFFFFF"/>
        </w:rPr>
        <w:t>Security</w:t>
      </w:r>
      <w:proofErr w:type="spellEnd"/>
      <w:r w:rsidRPr="00A37553">
        <w:rPr>
          <w:szCs w:val="28"/>
          <w:shd w:val="clear" w:color="auto" w:fill="FFFFFF"/>
        </w:rPr>
        <w:t xml:space="preserve"> </w:t>
      </w:r>
      <w:proofErr w:type="spellStart"/>
      <w:r w:rsidRPr="00A37553">
        <w:rPr>
          <w:szCs w:val="28"/>
          <w:shd w:val="clear" w:color="auto" w:fill="FFFFFF"/>
        </w:rPr>
        <w:t>and</w:t>
      </w:r>
      <w:proofErr w:type="spellEnd"/>
      <w:r w:rsidRPr="00A37553">
        <w:rPr>
          <w:szCs w:val="28"/>
          <w:shd w:val="clear" w:color="auto" w:fill="FFFFFF"/>
        </w:rPr>
        <w:t xml:space="preserve"> </w:t>
      </w:r>
      <w:proofErr w:type="spellStart"/>
      <w:r w:rsidRPr="00A37553">
        <w:rPr>
          <w:szCs w:val="28"/>
          <w:shd w:val="clear" w:color="auto" w:fill="FFFFFF"/>
        </w:rPr>
        <w:t>Performance</w:t>
      </w:r>
      <w:proofErr w:type="spellEnd"/>
      <w:r w:rsidRPr="00A37553">
        <w:rPr>
          <w:szCs w:val="28"/>
          <w:shd w:val="clear" w:color="auto" w:fill="FFFFFF"/>
        </w:rPr>
        <w:t xml:space="preserve"> </w:t>
      </w:r>
      <w:proofErr w:type="spellStart"/>
      <w:r w:rsidRPr="00A37553">
        <w:rPr>
          <w:szCs w:val="28"/>
          <w:shd w:val="clear" w:color="auto" w:fill="FFFFFF"/>
        </w:rPr>
        <w:t>of</w:t>
      </w:r>
      <w:proofErr w:type="spellEnd"/>
      <w:r w:rsidRPr="00A37553">
        <w:rPr>
          <w:szCs w:val="28"/>
          <w:shd w:val="clear" w:color="auto" w:fill="FFFFFF"/>
        </w:rPr>
        <w:t xml:space="preserve"> </w:t>
      </w:r>
      <w:proofErr w:type="spellStart"/>
      <w:r w:rsidRPr="00A37553">
        <w:rPr>
          <w:szCs w:val="28"/>
          <w:shd w:val="clear" w:color="auto" w:fill="FFFFFF"/>
        </w:rPr>
        <w:t>Proof</w:t>
      </w:r>
      <w:proofErr w:type="spellEnd"/>
      <w:r w:rsidRPr="00A37553">
        <w:rPr>
          <w:szCs w:val="28"/>
          <w:shd w:val="clear" w:color="auto" w:fill="FFFFFF"/>
        </w:rPr>
        <w:t xml:space="preserve"> </w:t>
      </w:r>
      <w:proofErr w:type="spellStart"/>
      <w:r w:rsidRPr="00A37553">
        <w:rPr>
          <w:szCs w:val="28"/>
          <w:shd w:val="clear" w:color="auto" w:fill="FFFFFF"/>
        </w:rPr>
        <w:t>of</w:t>
      </w:r>
      <w:proofErr w:type="spellEnd"/>
      <w:r w:rsidRPr="00A37553">
        <w:rPr>
          <w:szCs w:val="28"/>
          <w:shd w:val="clear" w:color="auto" w:fill="FFFFFF"/>
        </w:rPr>
        <w:t xml:space="preserve"> </w:t>
      </w:r>
      <w:proofErr w:type="spellStart"/>
      <w:r w:rsidRPr="00A37553">
        <w:rPr>
          <w:szCs w:val="28"/>
          <w:shd w:val="clear" w:color="auto" w:fill="FFFFFF"/>
        </w:rPr>
        <w:t>Work</w:t>
      </w:r>
      <w:proofErr w:type="spellEnd"/>
      <w:r w:rsidRPr="00A37553">
        <w:rPr>
          <w:szCs w:val="28"/>
          <w:shd w:val="clear" w:color="auto" w:fill="FFFFFF"/>
        </w:rPr>
        <w:t xml:space="preserve"> </w:t>
      </w:r>
      <w:proofErr w:type="spellStart"/>
      <w:r w:rsidRPr="00A37553">
        <w:rPr>
          <w:szCs w:val="28"/>
          <w:shd w:val="clear" w:color="auto" w:fill="FFFFFF"/>
        </w:rPr>
        <w:t>Blockchains</w:t>
      </w:r>
      <w:proofErr w:type="spellEnd"/>
      <w:r w:rsidRPr="00A37553">
        <w:rPr>
          <w:szCs w:val="28"/>
          <w:shd w:val="clear" w:color="auto" w:fill="FFFFFF"/>
        </w:rPr>
        <w:t xml:space="preserve"> [Електронний ресурс]. – 2016. – Режим доступу до ресурсу: </w:t>
      </w:r>
      <w:hyperlink r:id="rId17" w:history="1">
        <w:r w:rsidRPr="0058227A">
          <w:rPr>
            <w:rStyle w:val="a9"/>
            <w:szCs w:val="28"/>
          </w:rPr>
          <w:t>https://www.researchgate.net/publication/309451429_On_the_Security_and_Performance_of_Proof_of_Work_Blockchains</w:t>
        </w:r>
        <w:r w:rsidRPr="00B67772">
          <w:rPr>
            <w:rStyle w:val="a9"/>
            <w:szCs w:val="28"/>
            <w:shd w:val="clear" w:color="auto" w:fill="FFFFFF"/>
          </w:rPr>
          <w:t>/</w:t>
        </w:r>
      </w:hyperlink>
      <w:r w:rsidRPr="00B67772">
        <w:rPr>
          <w:szCs w:val="28"/>
          <w:shd w:val="clear" w:color="auto" w:fill="FFFFFF"/>
        </w:rPr>
        <w:t xml:space="preserve"> </w:t>
      </w:r>
      <w:r w:rsidRPr="008D25D2">
        <w:rPr>
          <w:szCs w:val="28"/>
        </w:rPr>
        <w:t>–</w:t>
      </w:r>
      <w:r w:rsidRPr="000670D2">
        <w:rPr>
          <w:szCs w:val="28"/>
        </w:rPr>
        <w:t xml:space="preserve"> </w:t>
      </w:r>
      <w:r>
        <w:rPr>
          <w:szCs w:val="28"/>
        </w:rPr>
        <w:t>Д</w:t>
      </w:r>
      <w:r w:rsidRPr="008D25D2">
        <w:rPr>
          <w:szCs w:val="28"/>
        </w:rPr>
        <w:t xml:space="preserve">ата доступу: </w:t>
      </w:r>
      <w:r w:rsidRPr="00B67772">
        <w:rPr>
          <w:szCs w:val="28"/>
        </w:rPr>
        <w:t>14</w:t>
      </w:r>
      <w:r w:rsidRPr="008D25D2">
        <w:rPr>
          <w:szCs w:val="28"/>
        </w:rPr>
        <w:t>.</w:t>
      </w:r>
      <w:r w:rsidRPr="000670D2">
        <w:rPr>
          <w:szCs w:val="28"/>
        </w:rPr>
        <w:t>06</w:t>
      </w:r>
      <w:r w:rsidRPr="008D25D2">
        <w:rPr>
          <w:szCs w:val="28"/>
        </w:rPr>
        <w:t>.201</w:t>
      </w:r>
      <w:r>
        <w:rPr>
          <w:szCs w:val="28"/>
        </w:rPr>
        <w:t>8</w:t>
      </w:r>
      <w:r w:rsidRPr="008D25D2">
        <w:rPr>
          <w:szCs w:val="28"/>
        </w:rPr>
        <w:t xml:space="preserve">р. </w:t>
      </w:r>
    </w:p>
    <w:p w:rsidR="00346DFC" w:rsidRDefault="00346DFC" w:rsidP="00346DFC">
      <w:pPr>
        <w:ind w:left="698" w:right="168" w:firstLine="0"/>
      </w:pPr>
    </w:p>
    <w:p w:rsidR="00630DA7" w:rsidRDefault="00A3508E">
      <w:pPr>
        <w:pStyle w:val="1"/>
        <w:ind w:left="543" w:right="0"/>
      </w:pPr>
      <w:r>
        <w:t xml:space="preserve">АНОТАЦІЯ </w:t>
      </w:r>
    </w:p>
    <w:p w:rsidR="00630DA7" w:rsidRDefault="00370E16" w:rsidP="00010F32">
      <w:pPr>
        <w:spacing w:after="32" w:line="248" w:lineRule="auto"/>
        <w:ind w:left="-15" w:right="-3" w:firstLine="708"/>
      </w:pPr>
      <w:r>
        <w:rPr>
          <w:b/>
        </w:rPr>
        <w:t xml:space="preserve">Тхір О.С. </w:t>
      </w:r>
      <w:r w:rsidRPr="00370E16">
        <w:rPr>
          <w:b/>
        </w:rPr>
        <w:t>Інформаційна технологія Blockchain в задачах страхування</w:t>
      </w:r>
      <w:r>
        <w:t xml:space="preserve"> </w:t>
      </w:r>
      <w:r w:rsidR="00A3508E">
        <w:t>– Тернопільський національний технічний університет імені Івана Пулюя,</w:t>
      </w:r>
      <w:r>
        <w:t xml:space="preserve"> </w:t>
      </w:r>
      <w:proofErr w:type="spellStart"/>
      <w:r w:rsidR="00A3508E">
        <w:t>м.Тернопіль</w:t>
      </w:r>
      <w:proofErr w:type="spellEnd"/>
      <w:r w:rsidR="00A3508E">
        <w:t xml:space="preserve">, 2018 р.  </w:t>
      </w:r>
    </w:p>
    <w:p w:rsidR="00630DA7" w:rsidRDefault="00A3508E" w:rsidP="00010F32">
      <w:pPr>
        <w:ind w:left="-15" w:right="-3"/>
      </w:pPr>
      <w:r>
        <w:t xml:space="preserve">Дипломна робота на здобуття освітнього ступеня «магістр» за спеціальністю </w:t>
      </w:r>
      <w:r w:rsidR="00370E16">
        <w:t>122</w:t>
      </w:r>
      <w:r>
        <w:t xml:space="preserve"> «</w:t>
      </w:r>
      <w:r w:rsidR="00370E16">
        <w:t>Комп’ютерні науки</w:t>
      </w:r>
      <w:r>
        <w:t xml:space="preserve">». </w:t>
      </w:r>
    </w:p>
    <w:p w:rsidR="00630DA7" w:rsidRDefault="00A3508E" w:rsidP="00010F32">
      <w:pPr>
        <w:ind w:left="-15" w:right="-3"/>
      </w:pPr>
      <w:r>
        <w:t>В дипломній роботі виконано</w:t>
      </w:r>
      <w:r w:rsidR="00E316F4">
        <w:t xml:space="preserve"> дослідження </w:t>
      </w:r>
      <w:r w:rsidR="00FD5FA9">
        <w:t xml:space="preserve">та </w:t>
      </w:r>
      <w:r>
        <w:t xml:space="preserve">аналіз </w:t>
      </w:r>
      <w:r w:rsidR="00E316F4">
        <w:t>предметної області</w:t>
      </w:r>
      <w:r w:rsidR="00346DFC">
        <w:t xml:space="preserve"> та здійснено опис потенційних застосувань технології, та розроблено </w:t>
      </w:r>
      <w:r w:rsidR="00346DFC">
        <w:rPr>
          <w:lang w:val="en-US"/>
        </w:rPr>
        <w:t>smart</w:t>
      </w:r>
      <w:r w:rsidR="00346DFC" w:rsidRPr="00346DFC">
        <w:t>-</w:t>
      </w:r>
      <w:r w:rsidR="00346DFC">
        <w:t xml:space="preserve">контракт. За </w:t>
      </w:r>
      <w:r>
        <w:t>результатами досліджень отрим</w:t>
      </w:r>
      <w:r w:rsidR="00346DFC">
        <w:t xml:space="preserve">ано методику для роботи з страховими договорами де використовуються всі переваги </w:t>
      </w:r>
      <w:r w:rsidR="00346DFC">
        <w:rPr>
          <w:lang w:val="en-US"/>
        </w:rPr>
        <w:t>Blockchain</w:t>
      </w:r>
      <w:r w:rsidR="00346DFC">
        <w:t xml:space="preserve">.  </w:t>
      </w:r>
    </w:p>
    <w:p w:rsidR="00630DA7" w:rsidRDefault="00A3508E" w:rsidP="00010F32">
      <w:pPr>
        <w:ind w:left="-15" w:right="-3"/>
      </w:pPr>
      <w:r>
        <w:rPr>
          <w:b/>
        </w:rPr>
        <w:t xml:space="preserve">Ключові слова: </w:t>
      </w:r>
      <w:r w:rsidR="00370E16" w:rsidRPr="00370E16">
        <w:rPr>
          <w:lang w:val="en-US"/>
        </w:rPr>
        <w:t>Blockchain</w:t>
      </w:r>
      <w:r w:rsidR="00370E16" w:rsidRPr="00370E16">
        <w:t xml:space="preserve">, страхування, </w:t>
      </w:r>
      <w:r w:rsidR="00370E16" w:rsidRPr="00370E16">
        <w:rPr>
          <w:lang w:val="en-US"/>
        </w:rPr>
        <w:t>Ethereum</w:t>
      </w:r>
      <w:r w:rsidR="00370E16" w:rsidRPr="00370E16">
        <w:t xml:space="preserve">, </w:t>
      </w:r>
      <w:r w:rsidR="00370E16" w:rsidRPr="00370E16">
        <w:rPr>
          <w:lang w:val="en-US"/>
        </w:rPr>
        <w:t>smart</w:t>
      </w:r>
      <w:r w:rsidR="00370E16" w:rsidRPr="00370E16">
        <w:t>-контракт, ланцюжок блоків транзакцій, хеш, транзакція, блок.</w:t>
      </w:r>
      <w:r w:rsidR="00370E16">
        <w:rPr>
          <w:b/>
        </w:rPr>
        <w:t xml:space="preserve"> </w:t>
      </w:r>
    </w:p>
    <w:p w:rsidR="00630DA7" w:rsidRDefault="00A3508E" w:rsidP="00010F32">
      <w:pPr>
        <w:spacing w:after="0" w:line="259" w:lineRule="auto"/>
        <w:ind w:left="708" w:right="-3" w:firstLine="0"/>
        <w:jc w:val="left"/>
      </w:pPr>
      <w:r>
        <w:t xml:space="preserve"> </w:t>
      </w:r>
    </w:p>
    <w:p w:rsidR="00630DA7" w:rsidRDefault="00A3508E" w:rsidP="00010F32">
      <w:pPr>
        <w:pStyle w:val="1"/>
        <w:ind w:left="543" w:right="-3"/>
      </w:pPr>
      <w:r>
        <w:t xml:space="preserve">ANNOTATION </w:t>
      </w:r>
    </w:p>
    <w:p w:rsidR="00630DA7" w:rsidRDefault="00E8301C" w:rsidP="00010F32">
      <w:pPr>
        <w:spacing w:after="0" w:line="248" w:lineRule="auto"/>
        <w:ind w:left="-15" w:right="-3" w:firstLine="708"/>
      </w:pPr>
      <w:r>
        <w:rPr>
          <w:b/>
        </w:rPr>
        <w:t>Tkhir</w:t>
      </w:r>
      <w:r w:rsidR="00A3508E">
        <w:rPr>
          <w:b/>
        </w:rPr>
        <w:t xml:space="preserve"> </w:t>
      </w:r>
      <w:r>
        <w:rPr>
          <w:b/>
        </w:rPr>
        <w:t>O</w:t>
      </w:r>
      <w:r w:rsidR="00A3508E">
        <w:rPr>
          <w:b/>
        </w:rPr>
        <w:t>.</w:t>
      </w:r>
      <w:r>
        <w:rPr>
          <w:b/>
        </w:rPr>
        <w:t>S</w:t>
      </w:r>
      <w:r w:rsidR="00A3508E">
        <w:rPr>
          <w:b/>
        </w:rPr>
        <w:t xml:space="preserve">. </w:t>
      </w:r>
      <w:r w:rsidR="00370E16" w:rsidRPr="00370E16">
        <w:rPr>
          <w:b/>
          <w:szCs w:val="28"/>
          <w:shd w:val="solid" w:color="FFFFFF" w:fill="FFFFFF"/>
          <w:lang w:val="en-US"/>
        </w:rPr>
        <w:t>Blockchain IT for insurance problems</w:t>
      </w:r>
      <w:r w:rsidR="00A3508E">
        <w:rPr>
          <w:b/>
        </w:rPr>
        <w:t xml:space="preserve"> –</w:t>
      </w:r>
      <w:r w:rsidR="00A3508E">
        <w:t xml:space="preserve"> </w:t>
      </w:r>
      <w:proofErr w:type="spellStart"/>
      <w:r w:rsidR="00A3508E">
        <w:t>Ternopil</w:t>
      </w:r>
      <w:proofErr w:type="spellEnd"/>
      <w:r w:rsidR="00A3508E">
        <w:t xml:space="preserve"> </w:t>
      </w:r>
      <w:proofErr w:type="spellStart"/>
      <w:r w:rsidR="00A3508E">
        <w:t>National</w:t>
      </w:r>
      <w:proofErr w:type="spellEnd"/>
      <w:r w:rsidR="00A3508E">
        <w:t xml:space="preserve"> </w:t>
      </w:r>
      <w:proofErr w:type="spellStart"/>
      <w:r w:rsidR="00A3508E">
        <w:t>Technical</w:t>
      </w:r>
      <w:proofErr w:type="spellEnd"/>
      <w:r w:rsidR="00A3508E">
        <w:t xml:space="preserve"> </w:t>
      </w:r>
      <w:proofErr w:type="spellStart"/>
      <w:r w:rsidR="00A3508E">
        <w:t>University</w:t>
      </w:r>
      <w:proofErr w:type="spellEnd"/>
      <w:r w:rsidR="00A3508E">
        <w:t xml:space="preserve"> </w:t>
      </w:r>
      <w:proofErr w:type="spellStart"/>
      <w:r w:rsidR="00A3508E">
        <w:t>named</w:t>
      </w:r>
      <w:proofErr w:type="spellEnd"/>
      <w:r w:rsidR="00A3508E">
        <w:t xml:space="preserve"> </w:t>
      </w:r>
      <w:proofErr w:type="spellStart"/>
      <w:r w:rsidR="00A3508E">
        <w:t>after</w:t>
      </w:r>
      <w:proofErr w:type="spellEnd"/>
      <w:r w:rsidR="00A3508E">
        <w:t xml:space="preserve"> </w:t>
      </w:r>
      <w:proofErr w:type="spellStart"/>
      <w:r w:rsidR="00A3508E">
        <w:t>Ivan</w:t>
      </w:r>
      <w:proofErr w:type="spellEnd"/>
      <w:r w:rsidR="00A3508E">
        <w:t xml:space="preserve"> </w:t>
      </w:r>
      <w:proofErr w:type="spellStart"/>
      <w:r w:rsidR="00A3508E">
        <w:t>Puluj</w:t>
      </w:r>
      <w:proofErr w:type="spellEnd"/>
      <w:r w:rsidR="00A3508E">
        <w:t xml:space="preserve">, </w:t>
      </w:r>
      <w:proofErr w:type="spellStart"/>
      <w:r w:rsidR="00A3508E">
        <w:t>Ternopil</w:t>
      </w:r>
      <w:proofErr w:type="spellEnd"/>
      <w:r w:rsidR="00A3508E">
        <w:t xml:space="preserve">, 2018.  </w:t>
      </w:r>
    </w:p>
    <w:p w:rsidR="00630DA7" w:rsidRDefault="00A3508E" w:rsidP="00010F32">
      <w:pPr>
        <w:spacing w:after="0" w:line="259" w:lineRule="auto"/>
        <w:ind w:left="10" w:right="-3" w:hanging="10"/>
        <w:jc w:val="right"/>
      </w:pPr>
      <w:proofErr w:type="spellStart"/>
      <w:r>
        <w:t>Diploma</w:t>
      </w:r>
      <w:proofErr w:type="spellEnd"/>
      <w:r>
        <w:t xml:space="preserve"> </w:t>
      </w:r>
      <w:proofErr w:type="spellStart"/>
      <w:r>
        <w:t>thesis</w:t>
      </w:r>
      <w:proofErr w:type="spellEnd"/>
      <w:r>
        <w:t xml:space="preserve"> </w:t>
      </w:r>
      <w:proofErr w:type="spellStart"/>
      <w:r>
        <w:t>on</w:t>
      </w:r>
      <w:proofErr w:type="spellEnd"/>
      <w:r>
        <w:t xml:space="preserve"> </w:t>
      </w:r>
      <w:proofErr w:type="spellStart"/>
      <w:r>
        <w:t>competition</w:t>
      </w:r>
      <w:proofErr w:type="spellEnd"/>
      <w:r>
        <w:t xml:space="preserve"> </w:t>
      </w:r>
      <w:proofErr w:type="spellStart"/>
      <w:r>
        <w:t>of</w:t>
      </w:r>
      <w:proofErr w:type="spellEnd"/>
      <w:r>
        <w:t xml:space="preserve"> </w:t>
      </w:r>
      <w:proofErr w:type="spellStart"/>
      <w:r>
        <w:t>educational</w:t>
      </w:r>
      <w:proofErr w:type="spellEnd"/>
      <w:r>
        <w:t xml:space="preserve"> </w:t>
      </w:r>
      <w:proofErr w:type="spellStart"/>
      <w:r>
        <w:t>degree</w:t>
      </w:r>
      <w:proofErr w:type="spellEnd"/>
      <w:r>
        <w:t xml:space="preserve"> «</w:t>
      </w:r>
      <w:proofErr w:type="spellStart"/>
      <w:r>
        <w:t>master</w:t>
      </w:r>
      <w:proofErr w:type="spellEnd"/>
      <w:r>
        <w:t xml:space="preserve">» </w:t>
      </w:r>
      <w:proofErr w:type="spellStart"/>
      <w:r>
        <w:t>for</w:t>
      </w:r>
      <w:proofErr w:type="spellEnd"/>
      <w:r>
        <w:t xml:space="preserve"> </w:t>
      </w:r>
      <w:proofErr w:type="spellStart"/>
      <w:r>
        <w:t>the</w:t>
      </w:r>
      <w:proofErr w:type="spellEnd"/>
      <w:r>
        <w:t xml:space="preserve"> </w:t>
      </w:r>
      <w:proofErr w:type="spellStart"/>
      <w:r>
        <w:t>specialty</w:t>
      </w:r>
      <w:proofErr w:type="spellEnd"/>
      <w:r>
        <w:t xml:space="preserve"> </w:t>
      </w:r>
    </w:p>
    <w:p w:rsidR="00630DA7" w:rsidRDefault="00370E16" w:rsidP="00010F32">
      <w:pPr>
        <w:ind w:left="-15" w:right="-3" w:firstLine="0"/>
      </w:pPr>
      <w:r>
        <w:t>122</w:t>
      </w:r>
      <w:r w:rsidR="00A3508E">
        <w:t xml:space="preserve"> – «</w:t>
      </w:r>
      <w:r w:rsidRPr="00F17DC8">
        <w:rPr>
          <w:szCs w:val="28"/>
          <w:lang w:val="en-US"/>
        </w:rPr>
        <w:t>Computer Science</w:t>
      </w:r>
      <w:r w:rsidR="00A3508E">
        <w:t>»</w:t>
      </w:r>
      <w:r>
        <w:t>.</w:t>
      </w:r>
      <w:r w:rsidR="00A3508E">
        <w:t xml:space="preserve"> </w:t>
      </w:r>
    </w:p>
    <w:p w:rsidR="00346DFC" w:rsidRDefault="00FD5FA9" w:rsidP="00010F32">
      <w:pPr>
        <w:ind w:left="-15" w:right="-3"/>
      </w:pPr>
      <w:proofErr w:type="spellStart"/>
      <w:r w:rsidRPr="00FD5FA9">
        <w:t>In</w:t>
      </w:r>
      <w:proofErr w:type="spellEnd"/>
      <w:r w:rsidRPr="00FD5FA9">
        <w:t xml:space="preserve"> </w:t>
      </w:r>
      <w:proofErr w:type="spellStart"/>
      <w:r w:rsidRPr="00FD5FA9">
        <w:t>the</w:t>
      </w:r>
      <w:proofErr w:type="spellEnd"/>
      <w:r w:rsidRPr="00FD5FA9">
        <w:t xml:space="preserve"> </w:t>
      </w:r>
      <w:proofErr w:type="spellStart"/>
      <w:r w:rsidRPr="00FD5FA9">
        <w:t>thesis</w:t>
      </w:r>
      <w:proofErr w:type="spellEnd"/>
      <w:r w:rsidRPr="00FD5FA9">
        <w:t xml:space="preserve"> </w:t>
      </w:r>
      <w:proofErr w:type="spellStart"/>
      <w:r w:rsidRPr="00FD5FA9">
        <w:t>the</w:t>
      </w:r>
      <w:proofErr w:type="spellEnd"/>
      <w:r w:rsidRPr="00FD5FA9">
        <w:t xml:space="preserve"> </w:t>
      </w:r>
      <w:proofErr w:type="spellStart"/>
      <w:r w:rsidRPr="00FD5FA9">
        <w:t>research</w:t>
      </w:r>
      <w:proofErr w:type="spellEnd"/>
      <w:r w:rsidRPr="00FD5FA9">
        <w:t xml:space="preserve"> </w:t>
      </w:r>
      <w:proofErr w:type="spellStart"/>
      <w:r w:rsidRPr="00FD5FA9">
        <w:t>and</w:t>
      </w:r>
      <w:proofErr w:type="spellEnd"/>
      <w:r w:rsidRPr="00FD5FA9">
        <w:t xml:space="preserve"> </w:t>
      </w:r>
      <w:proofErr w:type="spellStart"/>
      <w:r w:rsidRPr="00FD5FA9">
        <w:t>analysis</w:t>
      </w:r>
      <w:proofErr w:type="spellEnd"/>
      <w:r w:rsidRPr="00FD5FA9">
        <w:t xml:space="preserve"> </w:t>
      </w:r>
      <w:proofErr w:type="spellStart"/>
      <w:r w:rsidRPr="00FD5FA9">
        <w:t>of</w:t>
      </w:r>
      <w:proofErr w:type="spellEnd"/>
      <w:r w:rsidRPr="00FD5FA9">
        <w:t xml:space="preserve"> </w:t>
      </w:r>
      <w:proofErr w:type="spellStart"/>
      <w:r w:rsidRPr="00FD5FA9">
        <w:t>the</w:t>
      </w:r>
      <w:proofErr w:type="spellEnd"/>
      <w:r w:rsidRPr="00FD5FA9">
        <w:t xml:space="preserve"> </w:t>
      </w:r>
      <w:proofErr w:type="spellStart"/>
      <w:r w:rsidRPr="00FD5FA9">
        <w:t>subject</w:t>
      </w:r>
      <w:proofErr w:type="spellEnd"/>
      <w:r w:rsidRPr="00FD5FA9">
        <w:t xml:space="preserve"> </w:t>
      </w:r>
      <w:proofErr w:type="spellStart"/>
      <w:r w:rsidRPr="00FD5FA9">
        <w:t>area</w:t>
      </w:r>
      <w:proofErr w:type="spellEnd"/>
      <w:r w:rsidRPr="00FD5FA9">
        <w:t xml:space="preserve"> </w:t>
      </w:r>
      <w:proofErr w:type="spellStart"/>
      <w:r w:rsidRPr="00FD5FA9">
        <w:t>was</w:t>
      </w:r>
      <w:proofErr w:type="spellEnd"/>
      <w:r w:rsidRPr="00FD5FA9">
        <w:t xml:space="preserve"> </w:t>
      </w:r>
      <w:proofErr w:type="spellStart"/>
      <w:r w:rsidRPr="00FD5FA9">
        <w:t>made</w:t>
      </w:r>
      <w:proofErr w:type="spellEnd"/>
      <w:r w:rsidRPr="00FD5FA9">
        <w:t xml:space="preserve"> </w:t>
      </w:r>
      <w:proofErr w:type="spellStart"/>
      <w:r w:rsidRPr="00FD5FA9">
        <w:t>and</w:t>
      </w:r>
      <w:proofErr w:type="spellEnd"/>
      <w:r w:rsidRPr="00FD5FA9">
        <w:t xml:space="preserve"> a </w:t>
      </w:r>
      <w:proofErr w:type="spellStart"/>
      <w:r w:rsidRPr="00FD5FA9">
        <w:t>description</w:t>
      </w:r>
      <w:proofErr w:type="spellEnd"/>
      <w:r w:rsidRPr="00FD5FA9">
        <w:t xml:space="preserve"> </w:t>
      </w:r>
      <w:proofErr w:type="spellStart"/>
      <w:r w:rsidRPr="00FD5FA9">
        <w:t>of</w:t>
      </w:r>
      <w:proofErr w:type="spellEnd"/>
      <w:r w:rsidRPr="00FD5FA9">
        <w:t xml:space="preserve"> </w:t>
      </w:r>
      <w:proofErr w:type="spellStart"/>
      <w:r w:rsidRPr="00FD5FA9">
        <w:t>the</w:t>
      </w:r>
      <w:proofErr w:type="spellEnd"/>
      <w:r w:rsidRPr="00FD5FA9">
        <w:t xml:space="preserve"> </w:t>
      </w:r>
      <w:proofErr w:type="spellStart"/>
      <w:r w:rsidRPr="00FD5FA9">
        <w:t>potential</w:t>
      </w:r>
      <w:proofErr w:type="spellEnd"/>
      <w:r w:rsidRPr="00FD5FA9">
        <w:t xml:space="preserve"> </w:t>
      </w:r>
      <w:proofErr w:type="spellStart"/>
      <w:r w:rsidRPr="00FD5FA9">
        <w:t>applications</w:t>
      </w:r>
      <w:proofErr w:type="spellEnd"/>
      <w:r w:rsidRPr="00FD5FA9">
        <w:t xml:space="preserve"> </w:t>
      </w:r>
      <w:proofErr w:type="spellStart"/>
      <w:r w:rsidRPr="00FD5FA9">
        <w:t>of</w:t>
      </w:r>
      <w:proofErr w:type="spellEnd"/>
      <w:r w:rsidRPr="00FD5FA9">
        <w:t xml:space="preserve"> </w:t>
      </w:r>
      <w:proofErr w:type="spellStart"/>
      <w:r w:rsidRPr="00FD5FA9">
        <w:t>the</w:t>
      </w:r>
      <w:proofErr w:type="spellEnd"/>
      <w:r w:rsidRPr="00FD5FA9">
        <w:t xml:space="preserve"> </w:t>
      </w:r>
      <w:proofErr w:type="spellStart"/>
      <w:r w:rsidRPr="00FD5FA9">
        <w:t>technology</w:t>
      </w:r>
      <w:proofErr w:type="spellEnd"/>
      <w:r w:rsidRPr="00FD5FA9">
        <w:t xml:space="preserve"> </w:t>
      </w:r>
      <w:proofErr w:type="spellStart"/>
      <w:r w:rsidRPr="00FD5FA9">
        <w:t>was</w:t>
      </w:r>
      <w:proofErr w:type="spellEnd"/>
      <w:r w:rsidRPr="00FD5FA9">
        <w:t xml:space="preserve"> </w:t>
      </w:r>
      <w:proofErr w:type="spellStart"/>
      <w:r w:rsidRPr="00FD5FA9">
        <w:t>made</w:t>
      </w:r>
      <w:proofErr w:type="spellEnd"/>
      <w:r w:rsidRPr="00FD5FA9">
        <w:t xml:space="preserve">, </w:t>
      </w:r>
      <w:proofErr w:type="spellStart"/>
      <w:r w:rsidRPr="00FD5FA9">
        <w:t>and</w:t>
      </w:r>
      <w:proofErr w:type="spellEnd"/>
      <w:r w:rsidRPr="00FD5FA9">
        <w:t xml:space="preserve"> a </w:t>
      </w:r>
      <w:proofErr w:type="spellStart"/>
      <w:r w:rsidRPr="00FD5FA9">
        <w:t>smart</w:t>
      </w:r>
      <w:proofErr w:type="spellEnd"/>
      <w:r w:rsidRPr="00FD5FA9">
        <w:t xml:space="preserve"> </w:t>
      </w:r>
      <w:proofErr w:type="spellStart"/>
      <w:r w:rsidRPr="00FD5FA9">
        <w:t>contract</w:t>
      </w:r>
      <w:proofErr w:type="spellEnd"/>
      <w:r w:rsidRPr="00FD5FA9">
        <w:t xml:space="preserve"> </w:t>
      </w:r>
      <w:proofErr w:type="spellStart"/>
      <w:r w:rsidRPr="00FD5FA9">
        <w:t>was</w:t>
      </w:r>
      <w:proofErr w:type="spellEnd"/>
      <w:r w:rsidRPr="00FD5FA9">
        <w:t xml:space="preserve"> </w:t>
      </w:r>
      <w:proofErr w:type="spellStart"/>
      <w:r w:rsidRPr="00FD5FA9">
        <w:t>developed</w:t>
      </w:r>
      <w:proofErr w:type="spellEnd"/>
      <w:r w:rsidRPr="00FD5FA9">
        <w:t>.</w:t>
      </w:r>
      <w:r w:rsidR="00346DFC" w:rsidRPr="00346DFC">
        <w:t xml:space="preserve"> </w:t>
      </w:r>
      <w:proofErr w:type="spellStart"/>
      <w:r w:rsidR="00346DFC" w:rsidRPr="00346DFC">
        <w:t>According</w:t>
      </w:r>
      <w:proofErr w:type="spellEnd"/>
      <w:r w:rsidR="00346DFC" w:rsidRPr="00346DFC">
        <w:t xml:space="preserve"> </w:t>
      </w:r>
      <w:proofErr w:type="spellStart"/>
      <w:r w:rsidR="00346DFC" w:rsidRPr="00346DFC">
        <w:t>to</w:t>
      </w:r>
      <w:proofErr w:type="spellEnd"/>
      <w:r w:rsidR="00346DFC" w:rsidRPr="00346DFC">
        <w:t xml:space="preserve"> </w:t>
      </w:r>
      <w:proofErr w:type="spellStart"/>
      <w:r w:rsidR="00346DFC" w:rsidRPr="00346DFC">
        <w:t>research</w:t>
      </w:r>
      <w:proofErr w:type="spellEnd"/>
      <w:r w:rsidR="00346DFC" w:rsidRPr="00346DFC">
        <w:t xml:space="preserve"> </w:t>
      </w:r>
      <w:proofErr w:type="spellStart"/>
      <w:r w:rsidR="00346DFC" w:rsidRPr="00346DFC">
        <w:t>results</w:t>
      </w:r>
      <w:proofErr w:type="spellEnd"/>
      <w:r w:rsidR="00346DFC" w:rsidRPr="00346DFC">
        <w:t xml:space="preserve">, a </w:t>
      </w:r>
      <w:proofErr w:type="spellStart"/>
      <w:r w:rsidR="00346DFC" w:rsidRPr="00346DFC">
        <w:t>methodology</w:t>
      </w:r>
      <w:proofErr w:type="spellEnd"/>
      <w:r w:rsidR="00346DFC" w:rsidRPr="00346DFC">
        <w:t xml:space="preserve"> </w:t>
      </w:r>
      <w:proofErr w:type="spellStart"/>
      <w:r w:rsidR="00346DFC" w:rsidRPr="00346DFC">
        <w:t>for</w:t>
      </w:r>
      <w:proofErr w:type="spellEnd"/>
      <w:r w:rsidR="00346DFC" w:rsidRPr="00346DFC">
        <w:t xml:space="preserve"> </w:t>
      </w:r>
      <w:proofErr w:type="spellStart"/>
      <w:r w:rsidR="00346DFC" w:rsidRPr="00346DFC">
        <w:t>work</w:t>
      </w:r>
      <w:proofErr w:type="spellEnd"/>
      <w:r w:rsidR="00346DFC" w:rsidRPr="00346DFC">
        <w:t xml:space="preserve"> </w:t>
      </w:r>
      <w:proofErr w:type="spellStart"/>
      <w:r w:rsidR="00346DFC" w:rsidRPr="00346DFC">
        <w:t>with</w:t>
      </w:r>
      <w:proofErr w:type="spellEnd"/>
      <w:r w:rsidR="00346DFC" w:rsidRPr="00346DFC">
        <w:t xml:space="preserve"> </w:t>
      </w:r>
      <w:proofErr w:type="spellStart"/>
      <w:r w:rsidR="00346DFC" w:rsidRPr="00346DFC">
        <w:t>insurance</w:t>
      </w:r>
      <w:proofErr w:type="spellEnd"/>
      <w:r w:rsidR="00346DFC" w:rsidRPr="00346DFC">
        <w:t xml:space="preserve"> </w:t>
      </w:r>
      <w:proofErr w:type="spellStart"/>
      <w:r w:rsidR="00346DFC" w:rsidRPr="00346DFC">
        <w:t>contracts</w:t>
      </w:r>
      <w:proofErr w:type="spellEnd"/>
      <w:r w:rsidR="00346DFC" w:rsidRPr="00346DFC">
        <w:t xml:space="preserve"> </w:t>
      </w:r>
      <w:proofErr w:type="spellStart"/>
      <w:r w:rsidR="00346DFC" w:rsidRPr="00346DFC">
        <w:t>is</w:t>
      </w:r>
      <w:proofErr w:type="spellEnd"/>
      <w:r w:rsidR="00346DFC" w:rsidRPr="00346DFC">
        <w:t xml:space="preserve"> </w:t>
      </w:r>
      <w:proofErr w:type="spellStart"/>
      <w:r w:rsidR="00346DFC" w:rsidRPr="00346DFC">
        <w:t>used</w:t>
      </w:r>
      <w:proofErr w:type="spellEnd"/>
      <w:r w:rsidR="00346DFC" w:rsidRPr="00346DFC">
        <w:t xml:space="preserve"> </w:t>
      </w:r>
      <w:proofErr w:type="spellStart"/>
      <w:r w:rsidR="00346DFC" w:rsidRPr="00346DFC">
        <w:t>where</w:t>
      </w:r>
      <w:proofErr w:type="spellEnd"/>
      <w:r w:rsidR="00346DFC" w:rsidRPr="00346DFC">
        <w:t xml:space="preserve"> </w:t>
      </w:r>
      <w:proofErr w:type="spellStart"/>
      <w:r w:rsidR="00346DFC" w:rsidRPr="00346DFC">
        <w:t>all</w:t>
      </w:r>
      <w:proofErr w:type="spellEnd"/>
      <w:r w:rsidR="00346DFC" w:rsidRPr="00346DFC">
        <w:t xml:space="preserve"> </w:t>
      </w:r>
      <w:proofErr w:type="spellStart"/>
      <w:r w:rsidR="00346DFC" w:rsidRPr="00346DFC">
        <w:t>advantages</w:t>
      </w:r>
      <w:proofErr w:type="spellEnd"/>
      <w:r w:rsidR="00346DFC" w:rsidRPr="00346DFC">
        <w:t xml:space="preserve"> </w:t>
      </w:r>
      <w:proofErr w:type="spellStart"/>
      <w:r w:rsidR="00346DFC" w:rsidRPr="00346DFC">
        <w:t>of</w:t>
      </w:r>
      <w:proofErr w:type="spellEnd"/>
      <w:r w:rsidR="00346DFC" w:rsidRPr="00346DFC">
        <w:t xml:space="preserve"> Blockchain </w:t>
      </w:r>
      <w:proofErr w:type="spellStart"/>
      <w:r w:rsidR="00346DFC" w:rsidRPr="00346DFC">
        <w:t>are</w:t>
      </w:r>
      <w:proofErr w:type="spellEnd"/>
      <w:r w:rsidR="00346DFC" w:rsidRPr="00346DFC">
        <w:t xml:space="preserve"> </w:t>
      </w:r>
      <w:proofErr w:type="spellStart"/>
      <w:r w:rsidR="00346DFC" w:rsidRPr="00346DFC">
        <w:t>used</w:t>
      </w:r>
      <w:proofErr w:type="spellEnd"/>
      <w:r w:rsidR="00346DFC" w:rsidRPr="00346DFC">
        <w:t>.</w:t>
      </w:r>
    </w:p>
    <w:p w:rsidR="00630DA7" w:rsidRDefault="00A3508E" w:rsidP="00010F32">
      <w:pPr>
        <w:ind w:left="-15" w:right="-3"/>
      </w:pPr>
      <w:proofErr w:type="spellStart"/>
      <w:r>
        <w:rPr>
          <w:b/>
        </w:rPr>
        <w:t>Keywords</w:t>
      </w:r>
      <w:proofErr w:type="spellEnd"/>
      <w:r>
        <w:rPr>
          <w:b/>
        </w:rPr>
        <w:t xml:space="preserve">: </w:t>
      </w:r>
      <w:r w:rsidR="00370E16" w:rsidRPr="00370E16">
        <w:rPr>
          <w:lang w:val="en-US"/>
        </w:rPr>
        <w:t>Blockchain, insurance</w:t>
      </w:r>
      <w:r w:rsidR="00370E16" w:rsidRPr="00F17DC8">
        <w:rPr>
          <w:lang w:val="en-US"/>
        </w:rPr>
        <w:t xml:space="preserve">, </w:t>
      </w:r>
      <w:r w:rsidR="00370E16">
        <w:rPr>
          <w:lang w:val="en-US"/>
        </w:rPr>
        <w:t>E</w:t>
      </w:r>
      <w:r w:rsidR="00370E16" w:rsidRPr="00F17DC8">
        <w:rPr>
          <w:lang w:val="en-US"/>
        </w:rPr>
        <w:t>ther</w:t>
      </w:r>
      <w:r w:rsidR="00370E16">
        <w:rPr>
          <w:lang w:val="en-US"/>
        </w:rPr>
        <w:t>e</w:t>
      </w:r>
      <w:r w:rsidR="00370E16" w:rsidRPr="00F17DC8">
        <w:rPr>
          <w:lang w:val="en-US"/>
        </w:rPr>
        <w:t>um, smart-contract, passenger transaction blocks, hash, transaction, block.</w:t>
      </w:r>
    </w:p>
    <w:sectPr w:rsidR="00630DA7">
      <w:headerReference w:type="even" r:id="rId18"/>
      <w:headerReference w:type="default" r:id="rId19"/>
      <w:headerReference w:type="first" r:id="rId20"/>
      <w:pgSz w:w="11911" w:h="16841"/>
      <w:pgMar w:top="1351" w:right="1000" w:bottom="950" w:left="1133" w:header="71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6A9" w:rsidRDefault="001656A9">
      <w:pPr>
        <w:spacing w:after="0" w:line="240" w:lineRule="auto"/>
      </w:pPr>
      <w:r>
        <w:separator/>
      </w:r>
    </w:p>
  </w:endnote>
  <w:endnote w:type="continuationSeparator" w:id="0">
    <w:p w:rsidR="001656A9" w:rsidRDefault="00165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6A9" w:rsidRDefault="001656A9">
      <w:pPr>
        <w:spacing w:after="0" w:line="240" w:lineRule="auto"/>
      </w:pPr>
      <w:r>
        <w:separator/>
      </w:r>
    </w:p>
  </w:footnote>
  <w:footnote w:type="continuationSeparator" w:id="0">
    <w:p w:rsidR="001656A9" w:rsidRDefault="00165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DA7" w:rsidRDefault="00630DA7">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DA7" w:rsidRDefault="00630DA7">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DA7" w:rsidRDefault="00630DA7">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DA7" w:rsidRDefault="00A3508E">
    <w:pPr>
      <w:spacing w:after="0" w:line="259" w:lineRule="auto"/>
      <w:ind w:right="131" w:firstLine="0"/>
      <w:jc w:val="center"/>
    </w:pPr>
    <w:r>
      <w:fldChar w:fldCharType="begin"/>
    </w:r>
    <w:r>
      <w:instrText xml:space="preserve"> PAGE   \* MERGEFORMAT </w:instrText>
    </w:r>
    <w:r>
      <w:fldChar w:fldCharType="separate"/>
    </w:r>
    <w:r>
      <w:t>1</w:t>
    </w:r>
    <w:r>
      <w:fldChar w:fldCharType="end"/>
    </w:r>
    <w:r>
      <w:t xml:space="preserve"> </w:t>
    </w:r>
  </w:p>
  <w:p w:rsidR="00630DA7" w:rsidRDefault="00A3508E">
    <w:pPr>
      <w:spacing w:after="0" w:line="259" w:lineRule="auto"/>
      <w:ind w:righ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DA7" w:rsidRDefault="00A3508E">
    <w:pPr>
      <w:spacing w:after="0" w:line="259" w:lineRule="auto"/>
      <w:ind w:right="131" w:firstLine="0"/>
      <w:jc w:val="center"/>
    </w:pPr>
    <w:r>
      <w:fldChar w:fldCharType="begin"/>
    </w:r>
    <w:r>
      <w:instrText xml:space="preserve"> PAGE   \* MERGEFORMAT </w:instrText>
    </w:r>
    <w:r>
      <w:fldChar w:fldCharType="separate"/>
    </w:r>
    <w:r w:rsidR="00E94887">
      <w:rPr>
        <w:noProof/>
      </w:rPr>
      <w:t>7</w:t>
    </w:r>
    <w:r>
      <w:fldChar w:fldCharType="end"/>
    </w:r>
    <w:r>
      <w:t xml:space="preserve"> </w:t>
    </w:r>
  </w:p>
  <w:p w:rsidR="00630DA7" w:rsidRDefault="00A3508E">
    <w:pPr>
      <w:spacing w:after="0" w:line="259" w:lineRule="auto"/>
      <w:ind w:righ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DA7" w:rsidRDefault="00A3508E">
    <w:pPr>
      <w:spacing w:after="0" w:line="259" w:lineRule="auto"/>
      <w:ind w:right="131" w:firstLine="0"/>
      <w:jc w:val="center"/>
    </w:pPr>
    <w:r>
      <w:fldChar w:fldCharType="begin"/>
    </w:r>
    <w:r>
      <w:instrText xml:space="preserve"> PAGE   \* MERGEFORMAT </w:instrText>
    </w:r>
    <w:r>
      <w:fldChar w:fldCharType="separate"/>
    </w:r>
    <w:r>
      <w:t>1</w:t>
    </w:r>
    <w:r>
      <w:fldChar w:fldCharType="end"/>
    </w:r>
    <w:r>
      <w:t xml:space="preserve"> </w:t>
    </w:r>
  </w:p>
  <w:p w:rsidR="00630DA7" w:rsidRDefault="00A3508E">
    <w:pPr>
      <w:spacing w:after="0" w:line="259" w:lineRule="auto"/>
      <w:ind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4362"/>
    <w:multiLevelType w:val="hybridMultilevel"/>
    <w:tmpl w:val="7D140274"/>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1" w15:restartNumberingAfterBreak="0">
    <w:nsid w:val="093D0801"/>
    <w:multiLevelType w:val="hybridMultilevel"/>
    <w:tmpl w:val="851E48DC"/>
    <w:lvl w:ilvl="0" w:tplc="6FCC487C">
      <w:start w:val="1"/>
      <w:numFmt w:val="bullet"/>
      <w:pStyle w:val="a"/>
      <w:lvlText w:val=""/>
      <w:lvlJc w:val="left"/>
      <w:pPr>
        <w:ind w:left="1494" w:hanging="360"/>
      </w:pPr>
      <w:rPr>
        <w:rFonts w:ascii="Symbol" w:hAnsi="Symbol"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2" w15:restartNumberingAfterBreak="0">
    <w:nsid w:val="128111C0"/>
    <w:multiLevelType w:val="hybridMultilevel"/>
    <w:tmpl w:val="4EF6B11E"/>
    <w:lvl w:ilvl="0" w:tplc="6FEAFCD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4C32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D6D9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04800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228F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4A3B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FA1E1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F8F3D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B0D3D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2CD4BCD"/>
    <w:multiLevelType w:val="hybridMultilevel"/>
    <w:tmpl w:val="6DBE848E"/>
    <w:lvl w:ilvl="0" w:tplc="E424CC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B8EB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30A40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AE2FC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A88B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D070D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C42A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A6841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D4CE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F7D7BFD"/>
    <w:multiLevelType w:val="hybridMultilevel"/>
    <w:tmpl w:val="CCFEE446"/>
    <w:lvl w:ilvl="0" w:tplc="168C6A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BC3DC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EE46E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A8F9C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00D7B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D88A5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4414B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04B4B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081D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C330E2A"/>
    <w:multiLevelType w:val="hybridMultilevel"/>
    <w:tmpl w:val="17F8C8FC"/>
    <w:lvl w:ilvl="0" w:tplc="AD4CDB64">
      <w:start w:val="1"/>
      <w:numFmt w:val="decimal"/>
      <w:lvlText w:val="%1."/>
      <w:lvlJc w:val="left"/>
      <w:pPr>
        <w:ind w:left="1103" w:hanging="405"/>
      </w:pPr>
      <w:rPr>
        <w:rFonts w:hint="default"/>
      </w:rPr>
    </w:lvl>
    <w:lvl w:ilvl="1" w:tplc="04220019" w:tentative="1">
      <w:start w:val="1"/>
      <w:numFmt w:val="lowerLetter"/>
      <w:lvlText w:val="%2."/>
      <w:lvlJc w:val="left"/>
      <w:pPr>
        <w:ind w:left="1778" w:hanging="360"/>
      </w:pPr>
    </w:lvl>
    <w:lvl w:ilvl="2" w:tplc="0422001B" w:tentative="1">
      <w:start w:val="1"/>
      <w:numFmt w:val="lowerRoman"/>
      <w:lvlText w:val="%3."/>
      <w:lvlJc w:val="right"/>
      <w:pPr>
        <w:ind w:left="2498" w:hanging="180"/>
      </w:pPr>
    </w:lvl>
    <w:lvl w:ilvl="3" w:tplc="0422000F" w:tentative="1">
      <w:start w:val="1"/>
      <w:numFmt w:val="decimal"/>
      <w:lvlText w:val="%4."/>
      <w:lvlJc w:val="left"/>
      <w:pPr>
        <w:ind w:left="3218" w:hanging="360"/>
      </w:pPr>
    </w:lvl>
    <w:lvl w:ilvl="4" w:tplc="04220019" w:tentative="1">
      <w:start w:val="1"/>
      <w:numFmt w:val="lowerLetter"/>
      <w:lvlText w:val="%5."/>
      <w:lvlJc w:val="left"/>
      <w:pPr>
        <w:ind w:left="3938" w:hanging="360"/>
      </w:pPr>
    </w:lvl>
    <w:lvl w:ilvl="5" w:tplc="0422001B" w:tentative="1">
      <w:start w:val="1"/>
      <w:numFmt w:val="lowerRoman"/>
      <w:lvlText w:val="%6."/>
      <w:lvlJc w:val="right"/>
      <w:pPr>
        <w:ind w:left="4658" w:hanging="180"/>
      </w:pPr>
    </w:lvl>
    <w:lvl w:ilvl="6" w:tplc="0422000F" w:tentative="1">
      <w:start w:val="1"/>
      <w:numFmt w:val="decimal"/>
      <w:lvlText w:val="%7."/>
      <w:lvlJc w:val="left"/>
      <w:pPr>
        <w:ind w:left="5378" w:hanging="360"/>
      </w:pPr>
    </w:lvl>
    <w:lvl w:ilvl="7" w:tplc="04220019" w:tentative="1">
      <w:start w:val="1"/>
      <w:numFmt w:val="lowerLetter"/>
      <w:lvlText w:val="%8."/>
      <w:lvlJc w:val="left"/>
      <w:pPr>
        <w:ind w:left="6098" w:hanging="360"/>
      </w:pPr>
    </w:lvl>
    <w:lvl w:ilvl="8" w:tplc="0422001B" w:tentative="1">
      <w:start w:val="1"/>
      <w:numFmt w:val="lowerRoman"/>
      <w:lvlText w:val="%9."/>
      <w:lvlJc w:val="right"/>
      <w:pPr>
        <w:ind w:left="6818" w:hanging="180"/>
      </w:pPr>
    </w:lvl>
  </w:abstractNum>
  <w:abstractNum w:abstractNumId="6" w15:restartNumberingAfterBreak="0">
    <w:nsid w:val="7F400EE9"/>
    <w:multiLevelType w:val="hybridMultilevel"/>
    <w:tmpl w:val="823492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6"/>
  </w:num>
  <w:num w:numId="6">
    <w:abstractNumId w:val="1"/>
  </w:num>
  <w:num w:numId="7">
    <w:abstractNumId w:val="0"/>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A7"/>
    <w:rsid w:val="00010F32"/>
    <w:rsid w:val="00024528"/>
    <w:rsid w:val="000849B7"/>
    <w:rsid w:val="00121295"/>
    <w:rsid w:val="001656A9"/>
    <w:rsid w:val="001A1BFC"/>
    <w:rsid w:val="001B6303"/>
    <w:rsid w:val="002947B1"/>
    <w:rsid w:val="002D4B1F"/>
    <w:rsid w:val="00346DFC"/>
    <w:rsid w:val="00370E16"/>
    <w:rsid w:val="003C6144"/>
    <w:rsid w:val="003F0B4B"/>
    <w:rsid w:val="00400A5A"/>
    <w:rsid w:val="004327DE"/>
    <w:rsid w:val="00543885"/>
    <w:rsid w:val="005602F6"/>
    <w:rsid w:val="005B5FE4"/>
    <w:rsid w:val="00630DA7"/>
    <w:rsid w:val="00673A02"/>
    <w:rsid w:val="00712277"/>
    <w:rsid w:val="007A6896"/>
    <w:rsid w:val="00817131"/>
    <w:rsid w:val="00847D2C"/>
    <w:rsid w:val="008C4416"/>
    <w:rsid w:val="009841BC"/>
    <w:rsid w:val="009946DB"/>
    <w:rsid w:val="009C0025"/>
    <w:rsid w:val="00A3508E"/>
    <w:rsid w:val="00A64F1A"/>
    <w:rsid w:val="00AA75F0"/>
    <w:rsid w:val="00B9467C"/>
    <w:rsid w:val="00C478E5"/>
    <w:rsid w:val="00C625DE"/>
    <w:rsid w:val="00CA31BE"/>
    <w:rsid w:val="00CD2AFD"/>
    <w:rsid w:val="00D140EA"/>
    <w:rsid w:val="00D273BA"/>
    <w:rsid w:val="00DE30E1"/>
    <w:rsid w:val="00E316F4"/>
    <w:rsid w:val="00E657F0"/>
    <w:rsid w:val="00E8301C"/>
    <w:rsid w:val="00E94887"/>
    <w:rsid w:val="00FD5F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9B00"/>
  <w15:docId w15:val="{F2A353BA-906E-4866-A32D-9A37AE14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9" w:line="271" w:lineRule="auto"/>
      <w:ind w:right="227" w:firstLine="698"/>
      <w:jc w:val="both"/>
    </w:pPr>
    <w:rPr>
      <w:rFonts w:ascii="Times New Roman" w:eastAsia="Times New Roman" w:hAnsi="Times New Roman" w:cs="Times New Roman"/>
      <w:color w:val="000000"/>
      <w:sz w:val="28"/>
    </w:rPr>
  </w:style>
  <w:style w:type="paragraph" w:styleId="1">
    <w:name w:val="heading 1"/>
    <w:next w:val="a0"/>
    <w:link w:val="10"/>
    <w:uiPriority w:val="9"/>
    <w:qFormat/>
    <w:pPr>
      <w:keepNext/>
      <w:keepLines/>
      <w:spacing w:after="0"/>
      <w:ind w:left="10" w:right="218" w:hanging="10"/>
      <w:jc w:val="center"/>
      <w:outlineLvl w:val="0"/>
    </w:pPr>
    <w:rPr>
      <w:rFonts w:ascii="Times New Roman" w:eastAsia="Times New Roman" w:hAnsi="Times New Roman" w:cs="Times New Roman"/>
      <w:b/>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basedOn w:val="a0"/>
    <w:uiPriority w:val="34"/>
    <w:qFormat/>
    <w:rsid w:val="00543885"/>
    <w:pPr>
      <w:ind w:left="720"/>
      <w:contextualSpacing/>
    </w:pPr>
  </w:style>
  <w:style w:type="paragraph" w:customStyle="1" w:styleId="a5">
    <w:name w:val="Пропуск"/>
    <w:qFormat/>
    <w:rsid w:val="00543885"/>
    <w:pPr>
      <w:spacing w:after="0" w:line="240" w:lineRule="auto"/>
    </w:pPr>
    <w:rPr>
      <w:rFonts w:ascii="Times New Roman" w:eastAsia="Calibri" w:hAnsi="Times New Roman" w:cs="Times New Roman"/>
      <w:sz w:val="20"/>
      <w:szCs w:val="20"/>
      <w:lang w:eastAsia="en-US"/>
    </w:rPr>
  </w:style>
  <w:style w:type="paragraph" w:customStyle="1" w:styleId="a">
    <w:name w:val="Список Магістерська"/>
    <w:basedOn w:val="a4"/>
    <w:link w:val="a6"/>
    <w:qFormat/>
    <w:rsid w:val="00DE30E1"/>
    <w:pPr>
      <w:numPr>
        <w:numId w:val="6"/>
      </w:numPr>
      <w:spacing w:after="0" w:line="360" w:lineRule="auto"/>
      <w:ind w:right="0"/>
    </w:pPr>
    <w:rPr>
      <w:szCs w:val="28"/>
    </w:rPr>
  </w:style>
  <w:style w:type="character" w:customStyle="1" w:styleId="a6">
    <w:name w:val="Список Магістерська Знак"/>
    <w:basedOn w:val="a1"/>
    <w:link w:val="a"/>
    <w:rsid w:val="00DE30E1"/>
    <w:rPr>
      <w:rFonts w:ascii="Times New Roman" w:eastAsia="Times New Roman" w:hAnsi="Times New Roman" w:cs="Times New Roman"/>
      <w:color w:val="000000"/>
      <w:sz w:val="28"/>
      <w:szCs w:val="28"/>
    </w:rPr>
  </w:style>
  <w:style w:type="paragraph" w:styleId="a7">
    <w:name w:val="footer"/>
    <w:basedOn w:val="a0"/>
    <w:link w:val="a8"/>
    <w:uiPriority w:val="99"/>
    <w:unhideWhenUsed/>
    <w:rsid w:val="00DE30E1"/>
    <w:pPr>
      <w:tabs>
        <w:tab w:val="center" w:pos="4819"/>
        <w:tab w:val="right" w:pos="9639"/>
      </w:tabs>
      <w:spacing w:after="0" w:line="240" w:lineRule="auto"/>
    </w:pPr>
  </w:style>
  <w:style w:type="character" w:customStyle="1" w:styleId="a8">
    <w:name w:val="Нижній колонтитул Знак"/>
    <w:basedOn w:val="a1"/>
    <w:link w:val="a7"/>
    <w:uiPriority w:val="99"/>
    <w:rsid w:val="00DE30E1"/>
    <w:rPr>
      <w:rFonts w:ascii="Times New Roman" w:eastAsia="Times New Roman" w:hAnsi="Times New Roman" w:cs="Times New Roman"/>
      <w:color w:val="000000"/>
      <w:sz w:val="28"/>
    </w:rPr>
  </w:style>
  <w:style w:type="character" w:styleId="a9">
    <w:name w:val="Hyperlink"/>
    <w:basedOn w:val="a1"/>
    <w:uiPriority w:val="99"/>
    <w:unhideWhenUsed/>
    <w:rsid w:val="00400A5A"/>
    <w:rPr>
      <w:color w:val="0000FF"/>
      <w:u w:val="single"/>
    </w:rPr>
  </w:style>
  <w:style w:type="character" w:customStyle="1" w:styleId="spelle">
    <w:name w:val="spelle"/>
    <w:basedOn w:val="a1"/>
    <w:rsid w:val="00D27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hyperlink" Target="https://www.researchgate.net/publication/309451429_On_the_Security_and_Performance_of_Proof_of_Work_Blockchains/" TargetMode="External"/><Relationship Id="rId2" Type="http://schemas.openxmlformats.org/officeDocument/2006/relationships/styles" Target="styles.xml"/><Relationship Id="rId16" Type="http://schemas.openxmlformats.org/officeDocument/2006/relationships/hyperlink" Target="https://www.the-digital-insurer.com/blog/insurtech-dynamis-if-insurance-then-blockchain/"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12</Pages>
  <Words>14159</Words>
  <Characters>8071</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Аліночка</dc:creator>
  <cp:keywords/>
  <cp:lastModifiedBy>Oksana Tkhir</cp:lastModifiedBy>
  <cp:revision>16</cp:revision>
  <dcterms:created xsi:type="dcterms:W3CDTF">2018-12-13T19:53:00Z</dcterms:created>
  <dcterms:modified xsi:type="dcterms:W3CDTF">2018-12-21T06:59:00Z</dcterms:modified>
</cp:coreProperties>
</file>