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word/charts/chart10.xml" ContentType="application/vnd.openxmlformats-officedocument.drawingml.chart+xml"/>
  <Override PartName="/word/theme/themeOverride2.xml" ContentType="application/vnd.openxmlformats-officedocument.themeOverride+xml"/>
  <Default Extension="emf" ContentType="image/x-emf"/>
  <Default Extension="jpeg" ContentType="image/jpeg"/>
  <Default Extension="wmf" ContentType="image/x-w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drawings/drawing3.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drawings/drawing2.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Default Extension="wdp" ContentType="image/vnd.ms-photo"/>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Default Extension="xlsx" ContentType="application/vnd.openxmlformats-officedocument.spreadsheetml.sheet"/>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65CD" w:rsidRPr="00CA65CD" w:rsidRDefault="00CA65CD" w:rsidP="00CA65CD">
      <w:pPr>
        <w:jc w:val="center"/>
        <w:rPr>
          <w:b/>
          <w:bCs/>
          <w:caps/>
        </w:rPr>
      </w:pPr>
      <w:r w:rsidRPr="00CA65CD">
        <w:rPr>
          <w:b/>
          <w:bCs/>
          <w:caps/>
        </w:rPr>
        <w:t>Національна академія наук України</w:t>
      </w:r>
    </w:p>
    <w:p w:rsidR="00CA65CD" w:rsidRPr="00CA65CD" w:rsidRDefault="00CA65CD" w:rsidP="00CA65CD">
      <w:pPr>
        <w:jc w:val="center"/>
        <w:rPr>
          <w:b/>
          <w:bCs/>
          <w:caps/>
        </w:rPr>
      </w:pPr>
      <w:r w:rsidRPr="00CA65CD">
        <w:rPr>
          <w:b/>
          <w:bCs/>
          <w:caps/>
        </w:rPr>
        <w:t xml:space="preserve">Інститут проблем міцності </w:t>
      </w:r>
    </w:p>
    <w:p w:rsidR="00CA65CD" w:rsidRPr="00CA65CD" w:rsidRDefault="00CA65CD" w:rsidP="00CA65CD">
      <w:pPr>
        <w:spacing w:after="120"/>
        <w:jc w:val="center"/>
        <w:rPr>
          <w:b/>
          <w:bCs/>
        </w:rPr>
      </w:pPr>
      <w:r w:rsidRPr="00CA65CD">
        <w:rPr>
          <w:b/>
          <w:bCs/>
        </w:rPr>
        <w:t>ім. Г.С. Писаренка</w:t>
      </w:r>
    </w:p>
    <w:p w:rsidR="00CA65CD" w:rsidRPr="00CA65CD" w:rsidRDefault="00CA65CD" w:rsidP="00CA65CD">
      <w:pPr>
        <w:jc w:val="center"/>
        <w:rPr>
          <w:b/>
          <w:bCs/>
          <w:snapToGrid w:val="0"/>
        </w:rPr>
      </w:pPr>
      <w:r w:rsidRPr="00CA65CD">
        <w:rPr>
          <w:b/>
          <w:bCs/>
          <w:snapToGrid w:val="0"/>
        </w:rPr>
        <w:t>МІНІСТЕРСТВО ОСВІТИ І НАУКИ УКРАЇНИ</w:t>
      </w:r>
    </w:p>
    <w:p w:rsidR="00CA65CD" w:rsidRPr="00CA65CD" w:rsidRDefault="00CA65CD" w:rsidP="00CA65CD">
      <w:pPr>
        <w:jc w:val="center"/>
        <w:rPr>
          <w:b/>
          <w:bCs/>
          <w:snapToGrid w:val="0"/>
        </w:rPr>
      </w:pPr>
      <w:r w:rsidRPr="00CA65CD">
        <w:rPr>
          <w:b/>
          <w:bCs/>
          <w:caps/>
          <w:snapToGrid w:val="0"/>
        </w:rPr>
        <w:t>Тернопільський національний технічний університет</w:t>
      </w:r>
    </w:p>
    <w:p w:rsidR="00CA65CD" w:rsidRPr="00CA65CD" w:rsidRDefault="00CA65CD" w:rsidP="00CA65CD">
      <w:pPr>
        <w:jc w:val="center"/>
        <w:rPr>
          <w:b/>
          <w:bCs/>
          <w:snapToGrid w:val="0"/>
        </w:rPr>
      </w:pPr>
      <w:r w:rsidRPr="00CA65CD">
        <w:rPr>
          <w:b/>
          <w:bCs/>
          <w:snapToGrid w:val="0"/>
        </w:rPr>
        <w:t>ім. Івана Пулюя</w:t>
      </w:r>
    </w:p>
    <w:p w:rsidR="00CA65CD" w:rsidRPr="00CA65CD" w:rsidRDefault="00CA65CD" w:rsidP="00CA65CD">
      <w:pPr>
        <w:jc w:val="center"/>
        <w:rPr>
          <w:b/>
          <w:bCs/>
          <w:caps/>
        </w:rPr>
      </w:pPr>
    </w:p>
    <w:p w:rsidR="00C804A4" w:rsidRPr="00C804A4" w:rsidRDefault="00CA65CD" w:rsidP="00C804A4">
      <w:pPr>
        <w:jc w:val="center"/>
        <w:rPr>
          <w:b/>
          <w:bCs/>
          <w:caps/>
          <w:lang w:val="ru-RU"/>
        </w:rPr>
      </w:pPr>
      <w:r w:rsidRPr="00CA65CD">
        <w:rPr>
          <w:b/>
          <w:bCs/>
          <w:caps/>
        </w:rPr>
        <w:t>ЗАХІДНИЙ НАУКОВИЙ ЦЕНТР НАН і МОН України</w:t>
      </w:r>
    </w:p>
    <w:p w:rsidR="00C804A4" w:rsidRPr="00A251E1" w:rsidRDefault="00C804A4" w:rsidP="00C804A4">
      <w:pPr>
        <w:jc w:val="center"/>
        <w:rPr>
          <w:b/>
          <w:bCs/>
          <w:caps/>
          <w:snapToGrid w:val="0"/>
          <w:lang w:val="ru-RU"/>
        </w:rPr>
      </w:pPr>
    </w:p>
    <w:p w:rsidR="00B257A9" w:rsidRDefault="00B257A9" w:rsidP="00C804A4">
      <w:pPr>
        <w:jc w:val="center"/>
        <w:rPr>
          <w:b/>
          <w:bCs/>
          <w:caps/>
          <w:snapToGrid w:val="0"/>
        </w:rPr>
      </w:pPr>
      <w:r>
        <w:rPr>
          <w:b/>
          <w:bCs/>
          <w:caps/>
          <w:snapToGrid w:val="0"/>
        </w:rPr>
        <w:t>Наукова рада з проблеми</w:t>
      </w:r>
    </w:p>
    <w:p w:rsidR="00B257A9" w:rsidRDefault="00CA65CD" w:rsidP="00C804A4">
      <w:pPr>
        <w:jc w:val="center"/>
        <w:rPr>
          <w:b/>
          <w:bCs/>
          <w:caps/>
          <w:snapToGrid w:val="0"/>
        </w:rPr>
      </w:pPr>
      <w:r w:rsidRPr="00CA65CD">
        <w:rPr>
          <w:b/>
          <w:bCs/>
          <w:caps/>
          <w:snapToGrid w:val="0"/>
        </w:rPr>
        <w:t xml:space="preserve">“Механіка </w:t>
      </w:r>
      <w:r w:rsidR="00B257A9">
        <w:rPr>
          <w:b/>
          <w:bCs/>
          <w:caps/>
          <w:snapToGrid w:val="0"/>
        </w:rPr>
        <w:t>деформівного твердого тіла”</w:t>
      </w:r>
    </w:p>
    <w:p w:rsidR="00CA65CD" w:rsidRPr="00CA65CD" w:rsidRDefault="00CA65CD" w:rsidP="00C804A4">
      <w:pPr>
        <w:jc w:val="center"/>
        <w:rPr>
          <w:b/>
          <w:bCs/>
          <w:caps/>
          <w:snapToGrid w:val="0"/>
        </w:rPr>
      </w:pPr>
      <w:r w:rsidRPr="00CA65CD">
        <w:rPr>
          <w:b/>
          <w:bCs/>
          <w:caps/>
          <w:snapToGrid w:val="0"/>
        </w:rPr>
        <w:t>при відділенні механіки НАН України</w:t>
      </w:r>
    </w:p>
    <w:p w:rsidR="00CA65CD" w:rsidRPr="00CA65CD" w:rsidRDefault="00CA65CD" w:rsidP="00C804A4">
      <w:pPr>
        <w:pStyle w:val="a6"/>
        <w:jc w:val="center"/>
        <w:rPr>
          <w:b/>
          <w:bCs/>
        </w:rPr>
      </w:pPr>
    </w:p>
    <w:p w:rsidR="00CA65CD" w:rsidRPr="00CA65CD" w:rsidRDefault="00CA65CD" w:rsidP="00CA65CD">
      <w:pPr>
        <w:jc w:val="center"/>
        <w:rPr>
          <w:b/>
          <w:bCs/>
          <w:caps/>
          <w:snapToGrid w:val="0"/>
        </w:rPr>
      </w:pPr>
      <w:r w:rsidRPr="00CA65CD">
        <w:rPr>
          <w:b/>
          <w:bCs/>
          <w:caps/>
          <w:snapToGrid w:val="0"/>
        </w:rPr>
        <w:t>Наукова рада з проблеми “фізико-хімічна механіка матеріалів” при відділенні фізико-технічних проблем матеріалознавства</w:t>
      </w:r>
    </w:p>
    <w:p w:rsidR="00CA65CD" w:rsidRPr="00CA65CD" w:rsidRDefault="00CA65CD" w:rsidP="00CA65CD">
      <w:pPr>
        <w:jc w:val="center"/>
        <w:rPr>
          <w:b/>
          <w:bCs/>
          <w:caps/>
          <w:snapToGrid w:val="0"/>
        </w:rPr>
      </w:pPr>
    </w:p>
    <w:p w:rsidR="00CA65CD" w:rsidRPr="00CA65CD" w:rsidRDefault="00CA65CD" w:rsidP="00CA65CD">
      <w:pPr>
        <w:jc w:val="center"/>
        <w:rPr>
          <w:b/>
          <w:bCs/>
          <w:caps/>
          <w:snapToGrid w:val="0"/>
        </w:rPr>
      </w:pPr>
      <w:r w:rsidRPr="00CA65CD">
        <w:rPr>
          <w:b/>
          <w:bCs/>
          <w:caps/>
          <w:snapToGrid w:val="0"/>
        </w:rPr>
        <w:t>наукове товариство ім. шевченка</w:t>
      </w:r>
    </w:p>
    <w:p w:rsidR="00CA65CD" w:rsidRPr="00CA65CD" w:rsidRDefault="00CA65CD" w:rsidP="00CA65CD">
      <w:pPr>
        <w:jc w:val="center"/>
        <w:rPr>
          <w:b/>
          <w:bCs/>
          <w:caps/>
          <w:snapToGrid w:val="0"/>
        </w:rPr>
      </w:pPr>
    </w:p>
    <w:p w:rsidR="00CA65CD" w:rsidRPr="00CA65CD" w:rsidRDefault="00CA65CD" w:rsidP="00CA65CD">
      <w:pPr>
        <w:jc w:val="center"/>
        <w:rPr>
          <w:b/>
          <w:bCs/>
          <w:caps/>
          <w:snapToGrid w:val="0"/>
        </w:rPr>
      </w:pPr>
      <w:r w:rsidRPr="00CA65CD">
        <w:rPr>
          <w:b/>
          <w:bCs/>
          <w:caps/>
          <w:snapToGrid w:val="0"/>
        </w:rPr>
        <w:t>Українське товариство з механіки руйнування матеріалів</w:t>
      </w:r>
    </w:p>
    <w:p w:rsidR="00CA65CD" w:rsidRPr="00CA65CD" w:rsidRDefault="00CA65CD" w:rsidP="00CA65CD">
      <w:pPr>
        <w:jc w:val="center"/>
        <w:rPr>
          <w:b/>
          <w:bCs/>
          <w:caps/>
          <w:snapToGrid w:val="0"/>
        </w:rPr>
      </w:pPr>
    </w:p>
    <w:p w:rsidR="00B257A9" w:rsidRDefault="00CA65CD" w:rsidP="00CA65CD">
      <w:pPr>
        <w:pStyle w:val="a6"/>
        <w:jc w:val="center"/>
        <w:rPr>
          <w:b/>
          <w:bCs/>
        </w:rPr>
      </w:pPr>
      <w:r w:rsidRPr="00CA65CD">
        <w:rPr>
          <w:b/>
          <w:bCs/>
        </w:rPr>
        <w:t xml:space="preserve">ТЕРНОПІЛЬСЬКА ОБЛАСНА ОРГАНІЗАЦІЯ </w:t>
      </w:r>
      <w:r w:rsidR="00B257A9">
        <w:rPr>
          <w:b/>
          <w:bCs/>
        </w:rPr>
        <w:t>УКРАЇНСЬКОГО СОЮЗУ</w:t>
      </w:r>
    </w:p>
    <w:p w:rsidR="00CA65CD" w:rsidRPr="00CA65CD" w:rsidRDefault="00CA65CD" w:rsidP="00B257A9">
      <w:pPr>
        <w:pStyle w:val="a6"/>
        <w:jc w:val="center"/>
        <w:rPr>
          <w:b/>
          <w:bCs/>
          <w:caps/>
          <w:snapToGrid w:val="0"/>
        </w:rPr>
      </w:pPr>
      <w:r w:rsidRPr="00CA65CD">
        <w:rPr>
          <w:b/>
          <w:bCs/>
        </w:rPr>
        <w:t xml:space="preserve">НАУКОВО-ТЕХНІЧНОЇ </w:t>
      </w:r>
      <w:r w:rsidRPr="00CA65CD">
        <w:rPr>
          <w:b/>
          <w:bCs/>
          <w:caps/>
          <w:snapToGrid w:val="0"/>
        </w:rPr>
        <w:t>ІНТЕЛІГЕНЦІЇ</w:t>
      </w:r>
    </w:p>
    <w:p w:rsidR="004E3508" w:rsidRPr="00A251E1" w:rsidRDefault="004E3508" w:rsidP="00CA65CD">
      <w:pPr>
        <w:autoSpaceDE w:val="0"/>
        <w:autoSpaceDN w:val="0"/>
        <w:adjustRightInd w:val="0"/>
        <w:jc w:val="center"/>
        <w:rPr>
          <w:rFonts w:ascii="TimesNewRoman" w:hAnsi="TimesNewRoman" w:cs="TimesNewRoman"/>
        </w:rPr>
      </w:pPr>
    </w:p>
    <w:p w:rsidR="004E3508" w:rsidRDefault="004E3508" w:rsidP="004E3508">
      <w:pPr>
        <w:autoSpaceDE w:val="0"/>
        <w:autoSpaceDN w:val="0"/>
        <w:adjustRightInd w:val="0"/>
        <w:jc w:val="center"/>
        <w:rPr>
          <w:rFonts w:ascii="TimesNewRoman" w:hAnsi="TimesNewRoman" w:cs="TimesNewRoman"/>
        </w:rPr>
      </w:pPr>
    </w:p>
    <w:p w:rsidR="004E3508" w:rsidRDefault="004E3508" w:rsidP="004E3508">
      <w:pPr>
        <w:autoSpaceDE w:val="0"/>
        <w:autoSpaceDN w:val="0"/>
        <w:adjustRightInd w:val="0"/>
        <w:jc w:val="center"/>
        <w:rPr>
          <w:rFonts w:ascii="TimesNewRoman" w:hAnsi="TimesNewRoman" w:cs="TimesNewRoman"/>
        </w:rPr>
      </w:pPr>
    </w:p>
    <w:p w:rsidR="00B257A9" w:rsidRPr="00B257A9" w:rsidRDefault="00B257A9" w:rsidP="004E3508">
      <w:pPr>
        <w:autoSpaceDE w:val="0"/>
        <w:autoSpaceDN w:val="0"/>
        <w:adjustRightInd w:val="0"/>
        <w:jc w:val="center"/>
        <w:rPr>
          <w:b/>
          <w:caps/>
          <w:sz w:val="52"/>
          <w:szCs w:val="44"/>
        </w:rPr>
      </w:pPr>
      <w:r w:rsidRPr="00B257A9">
        <w:rPr>
          <w:b/>
          <w:caps/>
          <w:sz w:val="52"/>
          <w:szCs w:val="44"/>
        </w:rPr>
        <w:t>Пошкодження матеріалів</w:t>
      </w:r>
    </w:p>
    <w:p w:rsidR="00B257A9" w:rsidRPr="00B257A9" w:rsidRDefault="00B257A9" w:rsidP="004E3508">
      <w:pPr>
        <w:autoSpaceDE w:val="0"/>
        <w:autoSpaceDN w:val="0"/>
        <w:adjustRightInd w:val="0"/>
        <w:jc w:val="center"/>
        <w:rPr>
          <w:b/>
          <w:caps/>
          <w:sz w:val="52"/>
          <w:szCs w:val="44"/>
        </w:rPr>
      </w:pPr>
      <w:r w:rsidRPr="00B257A9">
        <w:rPr>
          <w:b/>
          <w:caps/>
          <w:sz w:val="52"/>
          <w:szCs w:val="44"/>
        </w:rPr>
        <w:t>під час експлуатації,</w:t>
      </w:r>
    </w:p>
    <w:p w:rsidR="004E3508" w:rsidRPr="00B257A9" w:rsidRDefault="004E3508" w:rsidP="004E3508">
      <w:pPr>
        <w:autoSpaceDE w:val="0"/>
        <w:autoSpaceDN w:val="0"/>
        <w:adjustRightInd w:val="0"/>
        <w:jc w:val="center"/>
        <w:rPr>
          <w:rFonts w:ascii="TimesNewRoman" w:hAnsi="TimesNewRoman" w:cs="TimesNewRoman"/>
          <w:b/>
          <w:caps/>
          <w:sz w:val="48"/>
          <w:szCs w:val="44"/>
        </w:rPr>
      </w:pPr>
      <w:r w:rsidRPr="00B257A9">
        <w:rPr>
          <w:b/>
          <w:caps/>
          <w:sz w:val="52"/>
          <w:szCs w:val="44"/>
        </w:rPr>
        <w:t>методи його діагностування і прогнозування</w:t>
      </w:r>
    </w:p>
    <w:p w:rsidR="004E3508" w:rsidRDefault="004E3508" w:rsidP="004E3508">
      <w:pPr>
        <w:autoSpaceDE w:val="0"/>
        <w:autoSpaceDN w:val="0"/>
        <w:adjustRightInd w:val="0"/>
        <w:jc w:val="center"/>
        <w:rPr>
          <w:rFonts w:ascii="Arial,Italic" w:hAnsi="Arial,Italic" w:cs="Arial,Italic"/>
          <w:i/>
          <w:iCs/>
          <w:sz w:val="20"/>
          <w:szCs w:val="20"/>
        </w:rPr>
      </w:pPr>
    </w:p>
    <w:p w:rsidR="004E3508" w:rsidRDefault="004E3508" w:rsidP="004E3508">
      <w:pPr>
        <w:autoSpaceDE w:val="0"/>
        <w:autoSpaceDN w:val="0"/>
        <w:adjustRightInd w:val="0"/>
        <w:jc w:val="center"/>
        <w:rPr>
          <w:rFonts w:ascii="Arial,Italic" w:hAnsi="Arial,Italic" w:cs="Arial,Italic"/>
          <w:i/>
          <w:iCs/>
          <w:sz w:val="20"/>
          <w:szCs w:val="20"/>
        </w:rPr>
      </w:pPr>
    </w:p>
    <w:p w:rsidR="004E3508" w:rsidRDefault="004E3508" w:rsidP="004E3508">
      <w:pPr>
        <w:autoSpaceDE w:val="0"/>
        <w:autoSpaceDN w:val="0"/>
        <w:adjustRightInd w:val="0"/>
        <w:jc w:val="center"/>
        <w:rPr>
          <w:rFonts w:ascii="Arial,Italic" w:hAnsi="Arial,Italic" w:cs="Arial,Italic"/>
          <w:i/>
          <w:iCs/>
          <w:sz w:val="20"/>
          <w:szCs w:val="20"/>
        </w:rPr>
      </w:pPr>
    </w:p>
    <w:p w:rsidR="004E3508" w:rsidRDefault="004E3508" w:rsidP="004E3508">
      <w:pPr>
        <w:autoSpaceDE w:val="0"/>
        <w:autoSpaceDN w:val="0"/>
        <w:adjustRightInd w:val="0"/>
        <w:jc w:val="center"/>
        <w:rPr>
          <w:rFonts w:ascii="Arial,Italic" w:hAnsi="Arial,Italic" w:cs="Arial,Italic"/>
          <w:i/>
          <w:iCs/>
          <w:sz w:val="20"/>
          <w:szCs w:val="20"/>
        </w:rPr>
      </w:pPr>
    </w:p>
    <w:p w:rsidR="004E3508" w:rsidRDefault="004E3508" w:rsidP="004E3508">
      <w:pPr>
        <w:autoSpaceDE w:val="0"/>
        <w:autoSpaceDN w:val="0"/>
        <w:adjustRightInd w:val="0"/>
        <w:jc w:val="center"/>
        <w:rPr>
          <w:rFonts w:ascii="Arial,Italic" w:hAnsi="Arial,Italic" w:cs="Arial,Italic"/>
          <w:i/>
          <w:iCs/>
          <w:sz w:val="20"/>
          <w:szCs w:val="20"/>
        </w:rPr>
      </w:pPr>
    </w:p>
    <w:p w:rsidR="004E3508" w:rsidRPr="00F00A06" w:rsidRDefault="004E3508" w:rsidP="004E3508">
      <w:pPr>
        <w:autoSpaceDE w:val="0"/>
        <w:autoSpaceDN w:val="0"/>
        <w:adjustRightInd w:val="0"/>
        <w:jc w:val="center"/>
        <w:rPr>
          <w:rFonts w:ascii="Arial,Italic" w:hAnsi="Arial,Italic" w:cs="Arial,Italic"/>
          <w:i/>
          <w:iCs/>
          <w:sz w:val="30"/>
          <w:szCs w:val="28"/>
          <w:lang w:val="ru-RU"/>
        </w:rPr>
      </w:pPr>
      <w:r w:rsidRPr="00F00A06">
        <w:rPr>
          <w:rFonts w:ascii="Arial,Italic" w:hAnsi="Arial,Italic" w:cs="Arial,Italic"/>
          <w:i/>
          <w:iCs/>
          <w:sz w:val="30"/>
          <w:szCs w:val="28"/>
          <w:lang w:val="ru-RU"/>
        </w:rPr>
        <w:t>Прац</w:t>
      </w:r>
      <w:r w:rsidRPr="00F00A06">
        <w:rPr>
          <w:rFonts w:ascii="Arial,Italic" w:hAnsi="Arial,Italic" w:cs="Arial,Italic"/>
          <w:i/>
          <w:iCs/>
          <w:sz w:val="30"/>
          <w:szCs w:val="28"/>
        </w:rPr>
        <w:t>і конференції</w:t>
      </w:r>
    </w:p>
    <w:p w:rsidR="004E3508" w:rsidRPr="00FF2043" w:rsidRDefault="004E3508" w:rsidP="004E3508">
      <w:pPr>
        <w:autoSpaceDE w:val="0"/>
        <w:autoSpaceDN w:val="0"/>
        <w:adjustRightInd w:val="0"/>
        <w:jc w:val="center"/>
        <w:rPr>
          <w:rFonts w:ascii="TimesNewRoman,BoldItalic" w:hAnsi="TimesNewRoman,BoldItalic" w:cs="TimesNewRoman,BoldItalic"/>
          <w:b/>
          <w:bCs/>
          <w:i/>
          <w:iCs/>
        </w:rPr>
      </w:pPr>
    </w:p>
    <w:p w:rsidR="004E3508" w:rsidRPr="00FF2043" w:rsidRDefault="004E3508" w:rsidP="004E3508">
      <w:pPr>
        <w:autoSpaceDE w:val="0"/>
        <w:autoSpaceDN w:val="0"/>
        <w:adjustRightInd w:val="0"/>
        <w:jc w:val="center"/>
        <w:rPr>
          <w:rFonts w:ascii="TimesNewRoman,BoldItalic" w:hAnsi="TimesNewRoman,BoldItalic" w:cs="TimesNewRoman,BoldItalic"/>
          <w:b/>
          <w:bCs/>
          <w:i/>
          <w:iCs/>
          <w:sz w:val="28"/>
          <w:szCs w:val="28"/>
        </w:rPr>
      </w:pPr>
    </w:p>
    <w:p w:rsidR="004E3508" w:rsidRPr="00FF2043" w:rsidRDefault="004E3508" w:rsidP="004E3508">
      <w:pPr>
        <w:autoSpaceDE w:val="0"/>
        <w:autoSpaceDN w:val="0"/>
        <w:adjustRightInd w:val="0"/>
        <w:jc w:val="center"/>
        <w:rPr>
          <w:rFonts w:ascii="TimesNewRoman,BoldItalic" w:hAnsi="TimesNewRoman,BoldItalic" w:cs="TimesNewRoman,BoldItalic"/>
          <w:b/>
          <w:bCs/>
          <w:i/>
          <w:iCs/>
          <w:sz w:val="28"/>
          <w:szCs w:val="28"/>
        </w:rPr>
      </w:pPr>
    </w:p>
    <w:p w:rsidR="004E3508" w:rsidRPr="00FF2043" w:rsidRDefault="004E3508" w:rsidP="004E3508">
      <w:pPr>
        <w:autoSpaceDE w:val="0"/>
        <w:autoSpaceDN w:val="0"/>
        <w:adjustRightInd w:val="0"/>
        <w:jc w:val="center"/>
        <w:rPr>
          <w:rFonts w:ascii="TimesNewRoman" w:hAnsi="TimesNewRoman" w:cs="TimesNewRoman"/>
        </w:rPr>
      </w:pPr>
    </w:p>
    <w:p w:rsidR="004E3508" w:rsidRPr="00F00A06" w:rsidRDefault="00B75148" w:rsidP="004E3508">
      <w:pPr>
        <w:autoSpaceDE w:val="0"/>
        <w:autoSpaceDN w:val="0"/>
        <w:adjustRightInd w:val="0"/>
        <w:jc w:val="center"/>
        <w:rPr>
          <w:rFonts w:ascii="TimesNewRoman" w:hAnsi="TimesNewRoman" w:cs="TimesNewRoman"/>
          <w:b/>
          <w:sz w:val="28"/>
          <w:szCs w:val="28"/>
        </w:rPr>
      </w:pPr>
      <w:r w:rsidRPr="00F00A06">
        <w:rPr>
          <w:rFonts w:ascii="TimesNewRoman" w:hAnsi="TimesNewRoman" w:cs="TimesNewRoman"/>
          <w:b/>
          <w:sz w:val="28"/>
          <w:szCs w:val="28"/>
        </w:rPr>
        <w:t>19</w:t>
      </w:r>
      <w:r w:rsidR="004E3508" w:rsidRPr="00F00A06">
        <w:rPr>
          <w:rFonts w:ascii="TimesNewRoman" w:hAnsi="TimesNewRoman" w:cs="TimesNewRoman"/>
          <w:b/>
          <w:sz w:val="28"/>
          <w:szCs w:val="28"/>
        </w:rPr>
        <w:t>-2</w:t>
      </w:r>
      <w:r w:rsidRPr="00F00A06">
        <w:rPr>
          <w:rFonts w:ascii="TimesNewRoman" w:hAnsi="TimesNewRoman" w:cs="TimesNewRoman"/>
          <w:b/>
          <w:sz w:val="28"/>
          <w:szCs w:val="28"/>
        </w:rPr>
        <w:t>2</w:t>
      </w:r>
      <w:r w:rsidR="004E3508" w:rsidRPr="00F00A06">
        <w:rPr>
          <w:rFonts w:ascii="TimesNewRoman" w:hAnsi="TimesNewRoman" w:cs="TimesNewRoman"/>
          <w:b/>
          <w:sz w:val="28"/>
          <w:szCs w:val="28"/>
        </w:rPr>
        <w:t xml:space="preserve"> вересня 20</w:t>
      </w:r>
      <w:r w:rsidR="00C804A4" w:rsidRPr="00F00A06">
        <w:rPr>
          <w:rFonts w:ascii="TimesNewRoman" w:hAnsi="TimesNewRoman" w:cs="TimesNewRoman"/>
          <w:b/>
          <w:sz w:val="28"/>
          <w:szCs w:val="28"/>
        </w:rPr>
        <w:t>1</w:t>
      </w:r>
      <w:r w:rsidRPr="00F00A06">
        <w:rPr>
          <w:rFonts w:ascii="TimesNewRoman" w:hAnsi="TimesNewRoman" w:cs="TimesNewRoman"/>
          <w:b/>
          <w:sz w:val="28"/>
          <w:szCs w:val="28"/>
        </w:rPr>
        <w:t>7</w:t>
      </w:r>
      <w:r w:rsidR="004E3508" w:rsidRPr="00F00A06">
        <w:rPr>
          <w:rFonts w:ascii="TimesNewRoman" w:hAnsi="TimesNewRoman" w:cs="TimesNewRoman"/>
          <w:b/>
          <w:sz w:val="28"/>
          <w:szCs w:val="28"/>
        </w:rPr>
        <w:t xml:space="preserve"> р.</w:t>
      </w:r>
    </w:p>
    <w:p w:rsidR="004E3508" w:rsidRDefault="004E3508" w:rsidP="004E3508">
      <w:pPr>
        <w:autoSpaceDE w:val="0"/>
        <w:autoSpaceDN w:val="0"/>
        <w:adjustRightInd w:val="0"/>
        <w:jc w:val="center"/>
        <w:rPr>
          <w:rFonts w:asciiTheme="minorHAnsi" w:hAnsiTheme="minorHAnsi" w:cs="TimesNewRoman"/>
          <w:sz w:val="28"/>
          <w:szCs w:val="28"/>
        </w:rPr>
      </w:pPr>
    </w:p>
    <w:p w:rsidR="00F00A06" w:rsidRDefault="00F00A06" w:rsidP="004E3508">
      <w:pPr>
        <w:autoSpaceDE w:val="0"/>
        <w:autoSpaceDN w:val="0"/>
        <w:adjustRightInd w:val="0"/>
        <w:jc w:val="center"/>
        <w:rPr>
          <w:rFonts w:asciiTheme="minorHAnsi" w:hAnsiTheme="minorHAnsi" w:cs="TimesNewRoman"/>
          <w:sz w:val="28"/>
          <w:szCs w:val="28"/>
        </w:rPr>
      </w:pPr>
    </w:p>
    <w:p w:rsidR="00F00A06" w:rsidRDefault="00F00A06" w:rsidP="004E3508">
      <w:pPr>
        <w:autoSpaceDE w:val="0"/>
        <w:autoSpaceDN w:val="0"/>
        <w:adjustRightInd w:val="0"/>
        <w:jc w:val="center"/>
        <w:rPr>
          <w:rFonts w:asciiTheme="minorHAnsi" w:hAnsiTheme="minorHAnsi" w:cs="TimesNewRoman"/>
          <w:sz w:val="28"/>
          <w:szCs w:val="28"/>
        </w:rPr>
      </w:pPr>
    </w:p>
    <w:p w:rsidR="00F00A06" w:rsidRPr="00F00A06" w:rsidRDefault="00F00A06" w:rsidP="004E3508">
      <w:pPr>
        <w:autoSpaceDE w:val="0"/>
        <w:autoSpaceDN w:val="0"/>
        <w:adjustRightInd w:val="0"/>
        <w:jc w:val="center"/>
        <w:rPr>
          <w:rFonts w:asciiTheme="minorHAnsi" w:hAnsiTheme="minorHAnsi" w:cs="TimesNewRoman"/>
          <w:sz w:val="28"/>
          <w:szCs w:val="28"/>
        </w:rPr>
      </w:pPr>
    </w:p>
    <w:p w:rsidR="004E3508" w:rsidRPr="00FF2043" w:rsidRDefault="004E3508" w:rsidP="004E3508">
      <w:pPr>
        <w:autoSpaceDE w:val="0"/>
        <w:autoSpaceDN w:val="0"/>
        <w:adjustRightInd w:val="0"/>
        <w:jc w:val="center"/>
        <w:rPr>
          <w:rFonts w:ascii="Arial,Bold" w:hAnsi="Arial,Bold" w:cs="Arial,Bold"/>
          <w:b/>
          <w:bCs/>
          <w:sz w:val="28"/>
          <w:szCs w:val="28"/>
        </w:rPr>
      </w:pPr>
      <w:r w:rsidRPr="00C804A4">
        <w:rPr>
          <w:rFonts w:ascii="Arial" w:hAnsi="Arial" w:cs="Arial"/>
          <w:b/>
          <w:sz w:val="28"/>
          <w:szCs w:val="28"/>
        </w:rPr>
        <w:t>Тернопіль</w:t>
      </w:r>
    </w:p>
    <w:p w:rsidR="004E3508" w:rsidRPr="00137D95" w:rsidRDefault="004E3508" w:rsidP="00C804A4">
      <w:pPr>
        <w:autoSpaceDE w:val="0"/>
        <w:autoSpaceDN w:val="0"/>
        <w:adjustRightInd w:val="0"/>
        <w:jc w:val="center"/>
        <w:rPr>
          <w:rFonts w:ascii="Arial,Bold" w:hAnsi="Arial,Bold" w:cs="Arial,Bold"/>
          <w:b/>
          <w:bCs/>
          <w:sz w:val="28"/>
          <w:szCs w:val="28"/>
          <w:lang w:val="ru-RU"/>
        </w:rPr>
      </w:pPr>
      <w:r w:rsidRPr="00FF2043">
        <w:rPr>
          <w:rFonts w:ascii="Arial,Bold" w:hAnsi="Arial,Bold" w:cs="Arial,Bold"/>
          <w:b/>
          <w:bCs/>
          <w:sz w:val="28"/>
          <w:szCs w:val="28"/>
        </w:rPr>
        <w:t>20</w:t>
      </w:r>
      <w:r w:rsidR="00C804A4">
        <w:rPr>
          <w:rFonts w:ascii="Arial,Bold" w:hAnsi="Arial,Bold" w:cs="Arial,Bold"/>
          <w:b/>
          <w:bCs/>
          <w:sz w:val="28"/>
          <w:szCs w:val="28"/>
        </w:rPr>
        <w:t>1</w:t>
      </w:r>
      <w:r w:rsidR="00B75148">
        <w:rPr>
          <w:rFonts w:ascii="Arial,Bold" w:hAnsi="Arial,Bold" w:cs="Arial,Bold"/>
          <w:b/>
          <w:bCs/>
          <w:sz w:val="28"/>
          <w:szCs w:val="28"/>
        </w:rPr>
        <w:t>7</w:t>
      </w:r>
      <w:r w:rsidRPr="00137D95">
        <w:rPr>
          <w:rFonts w:ascii="Arial,Bold" w:hAnsi="Arial,Bold" w:cs="Arial,Bold"/>
          <w:bCs/>
          <w:lang w:val="ru-RU"/>
        </w:rPr>
        <w:br w:type="page"/>
      </w:r>
    </w:p>
    <w:p w:rsidR="007E1D6D" w:rsidRDefault="007E1D6D" w:rsidP="004E3508">
      <w:pPr>
        <w:autoSpaceDE w:val="0"/>
        <w:autoSpaceDN w:val="0"/>
        <w:adjustRightInd w:val="0"/>
        <w:rPr>
          <w:b/>
          <w:bCs/>
        </w:rPr>
      </w:pPr>
      <w:r>
        <w:rPr>
          <w:b/>
          <w:bCs/>
        </w:rPr>
        <w:lastRenderedPageBreak/>
        <w:t>ББК 72</w:t>
      </w:r>
    </w:p>
    <w:p w:rsidR="004E3508" w:rsidRDefault="007E1D6D" w:rsidP="004E3508">
      <w:pPr>
        <w:autoSpaceDE w:val="0"/>
        <w:autoSpaceDN w:val="0"/>
        <w:adjustRightInd w:val="0"/>
        <w:rPr>
          <w:b/>
          <w:bCs/>
        </w:rPr>
      </w:pPr>
      <w:r>
        <w:rPr>
          <w:b/>
          <w:bCs/>
        </w:rPr>
        <w:t>УДК 001+539.62</w:t>
      </w:r>
    </w:p>
    <w:p w:rsidR="007E1D6D" w:rsidRPr="00B75148" w:rsidRDefault="007E1D6D" w:rsidP="004E3508">
      <w:pPr>
        <w:autoSpaceDE w:val="0"/>
        <w:autoSpaceDN w:val="0"/>
        <w:adjustRightInd w:val="0"/>
        <w:rPr>
          <w:b/>
          <w:bCs/>
        </w:rPr>
      </w:pPr>
      <w:r>
        <w:rPr>
          <w:b/>
          <w:bCs/>
        </w:rPr>
        <w:t xml:space="preserve">         П66</w:t>
      </w:r>
    </w:p>
    <w:p w:rsidR="003F035D" w:rsidRPr="00B75148" w:rsidRDefault="003F035D" w:rsidP="004E3508">
      <w:pPr>
        <w:autoSpaceDE w:val="0"/>
        <w:autoSpaceDN w:val="0"/>
        <w:adjustRightInd w:val="0"/>
        <w:rPr>
          <w:b/>
          <w:bCs/>
          <w:sz w:val="16"/>
          <w:szCs w:val="16"/>
        </w:rPr>
      </w:pPr>
    </w:p>
    <w:p w:rsidR="00194F4D" w:rsidRPr="00B75148" w:rsidRDefault="00194F4D" w:rsidP="00194F4D">
      <w:pPr>
        <w:pStyle w:val="a4"/>
        <w:spacing w:after="0"/>
        <w:ind w:left="2268"/>
        <w:rPr>
          <w:b/>
          <w:bCs/>
          <w:snapToGrid w:val="0"/>
          <w:lang w:val="uk-UA"/>
        </w:rPr>
      </w:pPr>
      <w:r w:rsidRPr="00B75148">
        <w:rPr>
          <w:b/>
          <w:bCs/>
          <w:caps/>
          <w:snapToGrid w:val="0"/>
          <w:lang w:val="uk-UA"/>
        </w:rPr>
        <w:t>Г</w:t>
      </w:r>
      <w:r w:rsidRPr="00B75148">
        <w:rPr>
          <w:b/>
          <w:bCs/>
          <w:snapToGrid w:val="0"/>
          <w:lang w:val="uk-UA"/>
        </w:rPr>
        <w:t>оловапрограмного комітету</w:t>
      </w:r>
    </w:p>
    <w:p w:rsidR="00194F4D" w:rsidRPr="00B75148" w:rsidRDefault="00194F4D" w:rsidP="00194F4D">
      <w:pPr>
        <w:pStyle w:val="a4"/>
        <w:spacing w:after="0"/>
        <w:ind w:left="2268"/>
        <w:rPr>
          <w:snapToGrid w:val="0"/>
          <w:lang w:val="uk-UA"/>
        </w:rPr>
      </w:pPr>
      <w:r w:rsidRPr="00B75148">
        <w:rPr>
          <w:snapToGrid w:val="0"/>
          <w:lang w:val="uk-UA"/>
        </w:rPr>
        <w:t>Ясній П.В.</w:t>
      </w:r>
      <w:r w:rsidR="00B75148">
        <w:rPr>
          <w:snapToGrid w:val="0"/>
          <w:lang w:val="uk-UA"/>
        </w:rPr>
        <w:t xml:space="preserve">                     </w:t>
      </w:r>
      <w:r w:rsidRPr="00B75148">
        <w:rPr>
          <w:snapToGrid w:val="0"/>
          <w:lang w:val="uk-UA"/>
        </w:rPr>
        <w:t xml:space="preserve">(Україна) </w:t>
      </w:r>
    </w:p>
    <w:p w:rsidR="00194F4D" w:rsidRPr="00B75148" w:rsidRDefault="00194F4D" w:rsidP="00194F4D">
      <w:pPr>
        <w:ind w:left="2268"/>
        <w:jc w:val="both"/>
        <w:rPr>
          <w:b/>
          <w:bCs/>
          <w:caps/>
          <w:snapToGrid w:val="0"/>
        </w:rPr>
      </w:pPr>
      <w:r w:rsidRPr="00B75148">
        <w:rPr>
          <w:b/>
          <w:bCs/>
          <w:snapToGrid w:val="0"/>
        </w:rPr>
        <w:t>Співголов</w:t>
      </w:r>
      <w:r w:rsidR="00B75148">
        <w:rPr>
          <w:b/>
          <w:bCs/>
          <w:snapToGrid w:val="0"/>
        </w:rPr>
        <w:t>а</w:t>
      </w:r>
      <w:r w:rsidRPr="00B75148">
        <w:rPr>
          <w:b/>
          <w:bCs/>
          <w:snapToGrid w:val="0"/>
        </w:rPr>
        <w:t xml:space="preserve"> програмного комітету</w:t>
      </w:r>
    </w:p>
    <w:p w:rsidR="00194F4D" w:rsidRPr="00B75148" w:rsidRDefault="00194F4D" w:rsidP="00194F4D">
      <w:pPr>
        <w:pStyle w:val="a4"/>
        <w:spacing w:after="0"/>
        <w:ind w:left="2268"/>
        <w:rPr>
          <w:snapToGrid w:val="0"/>
          <w:lang w:val="uk-UA"/>
        </w:rPr>
      </w:pPr>
      <w:r w:rsidRPr="00B75148">
        <w:rPr>
          <w:snapToGrid w:val="0"/>
          <w:lang w:val="uk-UA"/>
        </w:rPr>
        <w:t>Харченко</w:t>
      </w:r>
      <w:r w:rsidR="007E1D6D">
        <w:rPr>
          <w:snapToGrid w:val="0"/>
          <w:lang w:val="uk-UA"/>
        </w:rPr>
        <w:t xml:space="preserve"> </w:t>
      </w:r>
      <w:r w:rsidRPr="00B75148">
        <w:rPr>
          <w:snapToGrid w:val="0"/>
          <w:lang w:val="uk-UA"/>
        </w:rPr>
        <w:t>В.В.</w:t>
      </w:r>
      <w:r w:rsidR="00B75148">
        <w:rPr>
          <w:snapToGrid w:val="0"/>
          <w:lang w:val="uk-UA"/>
        </w:rPr>
        <w:t xml:space="preserve">                 </w:t>
      </w:r>
      <w:r w:rsidR="007E1D6D">
        <w:rPr>
          <w:snapToGrid w:val="0"/>
          <w:lang w:val="uk-UA"/>
        </w:rPr>
        <w:t>(Україна)</w:t>
      </w:r>
    </w:p>
    <w:p w:rsidR="00194F4D" w:rsidRPr="00B75148" w:rsidRDefault="00194F4D" w:rsidP="00194F4D">
      <w:pPr>
        <w:tabs>
          <w:tab w:val="left" w:pos="3261"/>
        </w:tabs>
        <w:ind w:left="2268" w:right="43"/>
        <w:jc w:val="both"/>
        <w:rPr>
          <w:b/>
          <w:bCs/>
          <w:caps/>
          <w:snapToGrid w:val="0"/>
        </w:rPr>
      </w:pPr>
      <w:r w:rsidRPr="00B75148">
        <w:rPr>
          <w:b/>
          <w:bCs/>
          <w:snapToGrid w:val="0"/>
        </w:rPr>
        <w:t>Голова організаційного комітету</w:t>
      </w:r>
    </w:p>
    <w:p w:rsidR="00194F4D" w:rsidRPr="00B75148" w:rsidRDefault="00194F4D" w:rsidP="00194F4D">
      <w:pPr>
        <w:tabs>
          <w:tab w:val="left" w:pos="3261"/>
        </w:tabs>
        <w:ind w:left="2268"/>
        <w:jc w:val="both"/>
        <w:rPr>
          <w:snapToGrid w:val="0"/>
        </w:rPr>
      </w:pPr>
      <w:r w:rsidRPr="00B75148">
        <w:rPr>
          <w:snapToGrid w:val="0"/>
        </w:rPr>
        <w:t>Марущак П.О.               (Україна)</w:t>
      </w:r>
    </w:p>
    <w:p w:rsidR="00194F4D" w:rsidRPr="00B75148" w:rsidRDefault="00194F4D" w:rsidP="00194F4D">
      <w:pPr>
        <w:tabs>
          <w:tab w:val="left" w:pos="3261"/>
        </w:tabs>
        <w:ind w:left="2268" w:right="43"/>
        <w:jc w:val="both"/>
        <w:rPr>
          <w:b/>
          <w:bCs/>
        </w:rPr>
      </w:pPr>
      <w:r w:rsidRPr="00B75148">
        <w:rPr>
          <w:b/>
          <w:bCs/>
        </w:rPr>
        <w:t>Науковий секретар</w:t>
      </w:r>
    </w:p>
    <w:p w:rsidR="00194F4D" w:rsidRPr="00B75148" w:rsidRDefault="00194F4D" w:rsidP="00194F4D">
      <w:pPr>
        <w:tabs>
          <w:tab w:val="left" w:pos="3969"/>
        </w:tabs>
        <w:ind w:left="2268" w:right="970"/>
        <w:jc w:val="both"/>
      </w:pPr>
      <w:r w:rsidRPr="00B75148">
        <w:t>Окіпний І.Б.                   (Україна)</w:t>
      </w:r>
    </w:p>
    <w:p w:rsidR="00194F4D" w:rsidRDefault="00194F4D" w:rsidP="007E1D6D">
      <w:pPr>
        <w:pStyle w:val="a4"/>
        <w:spacing w:before="60" w:after="60"/>
        <w:ind w:left="0" w:hanging="284"/>
        <w:jc w:val="center"/>
        <w:rPr>
          <w:b/>
          <w:bCs/>
          <w:snapToGrid w:val="0"/>
          <w:lang w:val="uk-UA"/>
        </w:rPr>
      </w:pPr>
      <w:r w:rsidRPr="00B75148">
        <w:rPr>
          <w:b/>
          <w:bCs/>
          <w:snapToGrid w:val="0"/>
          <w:lang w:val="uk-UA"/>
        </w:rPr>
        <w:t>Члени програмного комітету</w:t>
      </w:r>
    </w:p>
    <w:tbl>
      <w:tblPr>
        <w:tblW w:w="8505" w:type="dxa"/>
        <w:tblInd w:w="675" w:type="dxa"/>
        <w:tblLayout w:type="fixed"/>
        <w:tblLook w:val="04A0"/>
      </w:tblPr>
      <w:tblGrid>
        <w:gridCol w:w="2267"/>
        <w:gridCol w:w="426"/>
        <w:gridCol w:w="1559"/>
        <w:gridCol w:w="2411"/>
        <w:gridCol w:w="1842"/>
      </w:tblGrid>
      <w:tr w:rsidR="00AC55BF" w:rsidRPr="00D9165C" w:rsidTr="00EE2FDD">
        <w:trPr>
          <w:trHeight w:val="182"/>
        </w:trPr>
        <w:tc>
          <w:tcPr>
            <w:tcW w:w="2693" w:type="dxa"/>
            <w:gridSpan w:val="2"/>
            <w:hideMark/>
          </w:tcPr>
          <w:p w:rsidR="00AC55BF" w:rsidRPr="00D9165C" w:rsidRDefault="00AC55BF" w:rsidP="00AC55BF">
            <w:pPr>
              <w:tabs>
                <w:tab w:val="left" w:pos="1309"/>
                <w:tab w:val="left" w:pos="3261"/>
              </w:tabs>
              <w:ind w:left="-108"/>
              <w:rPr>
                <w:b/>
                <w:bCs/>
                <w:sz w:val="23"/>
                <w:szCs w:val="23"/>
              </w:rPr>
            </w:pPr>
            <w:r w:rsidRPr="00D9165C">
              <w:rPr>
                <w:b/>
                <w:bCs/>
                <w:sz w:val="23"/>
                <w:szCs w:val="23"/>
              </w:rPr>
              <w:t>Азарі Ж.</w:t>
            </w:r>
          </w:p>
        </w:tc>
        <w:tc>
          <w:tcPr>
            <w:tcW w:w="1559" w:type="dxa"/>
          </w:tcPr>
          <w:p w:rsidR="00AC55BF" w:rsidRPr="00D9165C" w:rsidRDefault="00AC55BF" w:rsidP="00AC55BF">
            <w:pPr>
              <w:tabs>
                <w:tab w:val="left" w:pos="3261"/>
              </w:tabs>
              <w:ind w:left="-108" w:right="-108"/>
              <w:rPr>
                <w:sz w:val="23"/>
                <w:szCs w:val="23"/>
              </w:rPr>
            </w:pPr>
            <w:r w:rsidRPr="00D9165C">
              <w:rPr>
                <w:sz w:val="23"/>
                <w:szCs w:val="23"/>
              </w:rPr>
              <w:t>(Франція)</w:t>
            </w:r>
          </w:p>
        </w:tc>
        <w:tc>
          <w:tcPr>
            <w:tcW w:w="2411" w:type="dxa"/>
            <w:hideMark/>
          </w:tcPr>
          <w:p w:rsidR="00AC55BF" w:rsidRPr="00D9165C" w:rsidRDefault="00AC55BF" w:rsidP="00AC55BF">
            <w:pPr>
              <w:tabs>
                <w:tab w:val="left" w:pos="1309"/>
                <w:tab w:val="left" w:pos="3261"/>
              </w:tabs>
              <w:jc w:val="both"/>
              <w:rPr>
                <w:b/>
                <w:bCs/>
                <w:sz w:val="23"/>
                <w:szCs w:val="23"/>
                <w:lang w:val="en-US"/>
              </w:rPr>
            </w:pPr>
            <w:r w:rsidRPr="00D9165C">
              <w:rPr>
                <w:b/>
                <w:bCs/>
                <w:sz w:val="23"/>
                <w:szCs w:val="23"/>
              </w:rPr>
              <w:t>ОкрайниЄ.</w:t>
            </w:r>
          </w:p>
        </w:tc>
        <w:tc>
          <w:tcPr>
            <w:tcW w:w="1842" w:type="dxa"/>
          </w:tcPr>
          <w:p w:rsidR="00AC55BF" w:rsidRPr="00D9165C" w:rsidRDefault="00AC55BF" w:rsidP="00AC55BF">
            <w:pPr>
              <w:tabs>
                <w:tab w:val="left" w:pos="3261"/>
              </w:tabs>
              <w:ind w:left="-108" w:right="-108"/>
              <w:rPr>
                <w:sz w:val="23"/>
                <w:szCs w:val="23"/>
                <w:lang w:val="en-US"/>
              </w:rPr>
            </w:pPr>
            <w:r w:rsidRPr="00D9165C">
              <w:rPr>
                <w:sz w:val="23"/>
                <w:szCs w:val="23"/>
                <w:lang w:val="en-US"/>
              </w:rPr>
              <w:t>(</w:t>
            </w:r>
            <w:r w:rsidRPr="00D9165C">
              <w:rPr>
                <w:sz w:val="23"/>
                <w:szCs w:val="23"/>
              </w:rPr>
              <w:t>Польща</w:t>
            </w:r>
            <w:r w:rsidRPr="00D9165C">
              <w:rPr>
                <w:sz w:val="23"/>
                <w:szCs w:val="23"/>
                <w:lang w:val="en-US"/>
              </w:rPr>
              <w:t>)</w:t>
            </w:r>
          </w:p>
        </w:tc>
      </w:tr>
      <w:tr w:rsidR="00AC55BF" w:rsidRPr="00D9165C" w:rsidTr="00EE2FDD">
        <w:trPr>
          <w:trHeight w:val="182"/>
        </w:trPr>
        <w:tc>
          <w:tcPr>
            <w:tcW w:w="2693" w:type="dxa"/>
            <w:gridSpan w:val="2"/>
            <w:hideMark/>
          </w:tcPr>
          <w:p w:rsidR="00AC55BF" w:rsidRPr="00D9165C" w:rsidRDefault="00AC55BF" w:rsidP="00AC55BF">
            <w:pPr>
              <w:tabs>
                <w:tab w:val="left" w:pos="1309"/>
                <w:tab w:val="left" w:pos="3261"/>
              </w:tabs>
              <w:ind w:left="-108"/>
              <w:rPr>
                <w:b/>
                <w:bCs/>
                <w:sz w:val="23"/>
                <w:szCs w:val="23"/>
              </w:rPr>
            </w:pPr>
            <w:r w:rsidRPr="00D9165C">
              <w:rPr>
                <w:b/>
                <w:bCs/>
                <w:sz w:val="23"/>
                <w:szCs w:val="23"/>
              </w:rPr>
              <w:t>Андрейків О.Є.</w:t>
            </w:r>
          </w:p>
        </w:tc>
        <w:tc>
          <w:tcPr>
            <w:tcW w:w="1559" w:type="dxa"/>
          </w:tcPr>
          <w:p w:rsidR="00AC55BF" w:rsidRPr="00D9165C" w:rsidRDefault="00AC55BF" w:rsidP="00AC55BF">
            <w:pPr>
              <w:tabs>
                <w:tab w:val="left" w:pos="3261"/>
              </w:tabs>
              <w:ind w:left="-108" w:right="-108"/>
              <w:rPr>
                <w:sz w:val="23"/>
                <w:szCs w:val="23"/>
              </w:rPr>
            </w:pPr>
            <w:r w:rsidRPr="00D9165C">
              <w:rPr>
                <w:sz w:val="23"/>
                <w:szCs w:val="23"/>
              </w:rPr>
              <w:t>(Україна)</w:t>
            </w:r>
          </w:p>
        </w:tc>
        <w:tc>
          <w:tcPr>
            <w:tcW w:w="2411" w:type="dxa"/>
            <w:hideMark/>
          </w:tcPr>
          <w:p w:rsidR="00AC55BF" w:rsidRPr="00D9165C" w:rsidRDefault="00AC55BF" w:rsidP="00AC55BF">
            <w:pPr>
              <w:tabs>
                <w:tab w:val="left" w:pos="3261"/>
              </w:tabs>
              <w:ind w:left="34" w:right="-108"/>
              <w:jc w:val="both"/>
              <w:rPr>
                <w:b/>
                <w:bCs/>
                <w:sz w:val="23"/>
                <w:szCs w:val="23"/>
              </w:rPr>
            </w:pPr>
            <w:r w:rsidRPr="00D9165C">
              <w:rPr>
                <w:b/>
                <w:bCs/>
                <w:sz w:val="23"/>
                <w:szCs w:val="23"/>
              </w:rPr>
              <w:t>Назарчук З.Т.</w:t>
            </w:r>
          </w:p>
        </w:tc>
        <w:tc>
          <w:tcPr>
            <w:tcW w:w="1842" w:type="dxa"/>
          </w:tcPr>
          <w:p w:rsidR="00AC55BF" w:rsidRPr="00D9165C" w:rsidRDefault="00AC55BF" w:rsidP="00AC55BF">
            <w:pPr>
              <w:tabs>
                <w:tab w:val="left" w:pos="918"/>
                <w:tab w:val="left" w:pos="3261"/>
              </w:tabs>
              <w:ind w:left="-108" w:right="-108"/>
              <w:rPr>
                <w:sz w:val="23"/>
                <w:szCs w:val="23"/>
              </w:rPr>
            </w:pPr>
            <w:r w:rsidRPr="00D9165C">
              <w:rPr>
                <w:sz w:val="23"/>
                <w:szCs w:val="23"/>
              </w:rPr>
              <w:t>(Україна)</w:t>
            </w:r>
          </w:p>
        </w:tc>
      </w:tr>
      <w:tr w:rsidR="00AC55BF" w:rsidRPr="00D9165C" w:rsidTr="00EE2FDD">
        <w:trPr>
          <w:trHeight w:val="182"/>
        </w:trPr>
        <w:tc>
          <w:tcPr>
            <w:tcW w:w="2693" w:type="dxa"/>
            <w:gridSpan w:val="2"/>
            <w:hideMark/>
          </w:tcPr>
          <w:p w:rsidR="00AC55BF" w:rsidRPr="00D9165C" w:rsidRDefault="00AC55BF" w:rsidP="00AC55BF">
            <w:pPr>
              <w:tabs>
                <w:tab w:val="left" w:pos="1309"/>
                <w:tab w:val="left" w:pos="3261"/>
              </w:tabs>
              <w:ind w:left="-108"/>
              <w:rPr>
                <w:b/>
                <w:bCs/>
                <w:sz w:val="23"/>
                <w:szCs w:val="23"/>
              </w:rPr>
            </w:pPr>
            <w:r w:rsidRPr="00D9165C">
              <w:rPr>
                <w:b/>
                <w:bCs/>
                <w:sz w:val="23"/>
                <w:szCs w:val="23"/>
              </w:rPr>
              <w:t>Большаков В.І.</w:t>
            </w:r>
          </w:p>
        </w:tc>
        <w:tc>
          <w:tcPr>
            <w:tcW w:w="1559" w:type="dxa"/>
          </w:tcPr>
          <w:p w:rsidR="00AC55BF" w:rsidRPr="00D9165C" w:rsidRDefault="00AC55BF" w:rsidP="00AC55BF">
            <w:pPr>
              <w:tabs>
                <w:tab w:val="left" w:pos="3261"/>
              </w:tabs>
              <w:ind w:left="-108" w:right="-108"/>
              <w:rPr>
                <w:sz w:val="23"/>
                <w:szCs w:val="23"/>
              </w:rPr>
            </w:pPr>
            <w:r w:rsidRPr="00D9165C">
              <w:rPr>
                <w:sz w:val="23"/>
                <w:szCs w:val="23"/>
              </w:rPr>
              <w:t>(Україна)</w:t>
            </w:r>
          </w:p>
        </w:tc>
        <w:tc>
          <w:tcPr>
            <w:tcW w:w="2411" w:type="dxa"/>
            <w:hideMark/>
          </w:tcPr>
          <w:p w:rsidR="00AC55BF" w:rsidRPr="00D9165C" w:rsidRDefault="00AC55BF" w:rsidP="00AC55BF">
            <w:pPr>
              <w:tabs>
                <w:tab w:val="left" w:pos="3261"/>
              </w:tabs>
              <w:ind w:left="34" w:right="-108"/>
              <w:jc w:val="both"/>
              <w:rPr>
                <w:b/>
                <w:bCs/>
                <w:sz w:val="23"/>
                <w:szCs w:val="23"/>
              </w:rPr>
            </w:pPr>
            <w:r w:rsidRPr="00D9165C">
              <w:rPr>
                <w:b/>
                <w:bCs/>
                <w:sz w:val="23"/>
                <w:szCs w:val="23"/>
              </w:rPr>
              <w:t>Никифорчин Г.М.</w:t>
            </w:r>
          </w:p>
        </w:tc>
        <w:tc>
          <w:tcPr>
            <w:tcW w:w="1842" w:type="dxa"/>
          </w:tcPr>
          <w:p w:rsidR="00AC55BF" w:rsidRPr="00D9165C" w:rsidRDefault="00AC55BF" w:rsidP="00AC55BF">
            <w:pPr>
              <w:tabs>
                <w:tab w:val="left" w:pos="918"/>
                <w:tab w:val="left" w:pos="3261"/>
              </w:tabs>
              <w:ind w:left="-108" w:right="-108"/>
              <w:rPr>
                <w:sz w:val="23"/>
                <w:szCs w:val="23"/>
              </w:rPr>
            </w:pPr>
            <w:r w:rsidRPr="00D9165C">
              <w:rPr>
                <w:sz w:val="23"/>
                <w:szCs w:val="23"/>
              </w:rPr>
              <w:t>(Україна)</w:t>
            </w:r>
          </w:p>
        </w:tc>
      </w:tr>
      <w:tr w:rsidR="00AC55BF" w:rsidRPr="00D9165C" w:rsidTr="00EE2FDD">
        <w:trPr>
          <w:trHeight w:val="182"/>
        </w:trPr>
        <w:tc>
          <w:tcPr>
            <w:tcW w:w="2693" w:type="dxa"/>
            <w:gridSpan w:val="2"/>
            <w:hideMark/>
          </w:tcPr>
          <w:p w:rsidR="00AC55BF" w:rsidRPr="00D9165C" w:rsidRDefault="00AC55BF" w:rsidP="00AC55BF">
            <w:pPr>
              <w:tabs>
                <w:tab w:val="left" w:pos="1309"/>
                <w:tab w:val="left" w:pos="3261"/>
              </w:tabs>
              <w:ind w:left="-108"/>
              <w:rPr>
                <w:b/>
                <w:bCs/>
                <w:sz w:val="23"/>
                <w:szCs w:val="23"/>
              </w:rPr>
            </w:pPr>
            <w:r w:rsidRPr="00D9165C">
              <w:rPr>
                <w:b/>
                <w:bCs/>
                <w:sz w:val="23"/>
                <w:szCs w:val="23"/>
              </w:rPr>
              <w:t>Бобир М.І.</w:t>
            </w:r>
          </w:p>
        </w:tc>
        <w:tc>
          <w:tcPr>
            <w:tcW w:w="1559" w:type="dxa"/>
          </w:tcPr>
          <w:p w:rsidR="00AC55BF" w:rsidRPr="00D9165C" w:rsidRDefault="00AC55BF" w:rsidP="00AC55BF">
            <w:pPr>
              <w:tabs>
                <w:tab w:val="left" w:pos="3261"/>
              </w:tabs>
              <w:ind w:left="-108" w:right="-108"/>
              <w:rPr>
                <w:sz w:val="23"/>
                <w:szCs w:val="23"/>
              </w:rPr>
            </w:pPr>
            <w:r w:rsidRPr="00D9165C">
              <w:rPr>
                <w:sz w:val="23"/>
                <w:szCs w:val="23"/>
              </w:rPr>
              <w:t>(Україна)</w:t>
            </w:r>
          </w:p>
        </w:tc>
        <w:tc>
          <w:tcPr>
            <w:tcW w:w="2411" w:type="dxa"/>
            <w:hideMark/>
          </w:tcPr>
          <w:p w:rsidR="00AC55BF" w:rsidRPr="00D9165C" w:rsidRDefault="00AC55BF" w:rsidP="00AC55BF">
            <w:pPr>
              <w:tabs>
                <w:tab w:val="left" w:pos="3261"/>
              </w:tabs>
              <w:ind w:left="34" w:right="-108"/>
              <w:jc w:val="both"/>
              <w:rPr>
                <w:b/>
                <w:bCs/>
                <w:sz w:val="23"/>
                <w:szCs w:val="23"/>
              </w:rPr>
            </w:pPr>
            <w:r w:rsidRPr="00D9165C">
              <w:rPr>
                <w:b/>
                <w:bCs/>
                <w:sz w:val="23"/>
                <w:szCs w:val="23"/>
              </w:rPr>
              <w:t>Панасюк В.В.</w:t>
            </w:r>
          </w:p>
        </w:tc>
        <w:tc>
          <w:tcPr>
            <w:tcW w:w="1842" w:type="dxa"/>
          </w:tcPr>
          <w:p w:rsidR="00AC55BF" w:rsidRPr="00D9165C" w:rsidRDefault="00AC55BF" w:rsidP="00AC55BF">
            <w:pPr>
              <w:tabs>
                <w:tab w:val="left" w:pos="918"/>
                <w:tab w:val="left" w:pos="3261"/>
              </w:tabs>
              <w:ind w:left="-108" w:right="-108"/>
              <w:rPr>
                <w:sz w:val="23"/>
                <w:szCs w:val="23"/>
              </w:rPr>
            </w:pPr>
            <w:r w:rsidRPr="00D9165C">
              <w:rPr>
                <w:sz w:val="23"/>
                <w:szCs w:val="23"/>
              </w:rPr>
              <w:t>(Україна)</w:t>
            </w:r>
          </w:p>
        </w:tc>
      </w:tr>
      <w:tr w:rsidR="00AC55BF" w:rsidRPr="00D9165C" w:rsidTr="00EE2FDD">
        <w:trPr>
          <w:trHeight w:val="182"/>
        </w:trPr>
        <w:tc>
          <w:tcPr>
            <w:tcW w:w="2693" w:type="dxa"/>
            <w:gridSpan w:val="2"/>
            <w:hideMark/>
          </w:tcPr>
          <w:p w:rsidR="00AC55BF" w:rsidRPr="00D9165C" w:rsidRDefault="00AC55BF" w:rsidP="00AC55BF">
            <w:pPr>
              <w:tabs>
                <w:tab w:val="left" w:pos="1309"/>
                <w:tab w:val="left" w:pos="3261"/>
              </w:tabs>
              <w:ind w:left="-108"/>
              <w:rPr>
                <w:b/>
                <w:bCs/>
                <w:sz w:val="23"/>
                <w:szCs w:val="23"/>
              </w:rPr>
            </w:pPr>
            <w:r w:rsidRPr="00D9165C">
              <w:rPr>
                <w:b/>
                <w:bCs/>
                <w:sz w:val="23"/>
                <w:szCs w:val="23"/>
              </w:rPr>
              <w:t>Брезінова Ж.</w:t>
            </w:r>
          </w:p>
        </w:tc>
        <w:tc>
          <w:tcPr>
            <w:tcW w:w="1559" w:type="dxa"/>
          </w:tcPr>
          <w:p w:rsidR="00AC55BF" w:rsidRPr="00D9165C" w:rsidRDefault="00AC55BF" w:rsidP="00AC55BF">
            <w:pPr>
              <w:tabs>
                <w:tab w:val="left" w:pos="3261"/>
              </w:tabs>
              <w:ind w:left="-177" w:right="-108" w:firstLine="69"/>
              <w:rPr>
                <w:sz w:val="23"/>
                <w:szCs w:val="23"/>
              </w:rPr>
            </w:pPr>
            <w:r w:rsidRPr="00D9165C">
              <w:rPr>
                <w:sz w:val="23"/>
                <w:szCs w:val="23"/>
              </w:rPr>
              <w:t>(Словаччина)</w:t>
            </w:r>
          </w:p>
        </w:tc>
        <w:tc>
          <w:tcPr>
            <w:tcW w:w="2411" w:type="dxa"/>
            <w:hideMark/>
          </w:tcPr>
          <w:p w:rsidR="00AC55BF" w:rsidRPr="00D9165C" w:rsidRDefault="00AC55BF" w:rsidP="00AC55BF">
            <w:pPr>
              <w:tabs>
                <w:tab w:val="left" w:pos="3261"/>
              </w:tabs>
              <w:ind w:left="34" w:right="-108"/>
              <w:jc w:val="both"/>
              <w:rPr>
                <w:b/>
                <w:bCs/>
                <w:sz w:val="23"/>
                <w:szCs w:val="23"/>
              </w:rPr>
            </w:pPr>
            <w:r w:rsidRPr="00D9165C">
              <w:rPr>
                <w:b/>
                <w:bCs/>
                <w:sz w:val="23"/>
                <w:szCs w:val="23"/>
              </w:rPr>
              <w:t>Плювінаж Г.</w:t>
            </w:r>
          </w:p>
        </w:tc>
        <w:tc>
          <w:tcPr>
            <w:tcW w:w="1842" w:type="dxa"/>
          </w:tcPr>
          <w:p w:rsidR="00AC55BF" w:rsidRPr="00D9165C" w:rsidRDefault="00AC55BF" w:rsidP="00AC55BF">
            <w:pPr>
              <w:tabs>
                <w:tab w:val="left" w:pos="918"/>
                <w:tab w:val="left" w:pos="3261"/>
              </w:tabs>
              <w:ind w:left="-108" w:right="-108"/>
              <w:rPr>
                <w:sz w:val="23"/>
                <w:szCs w:val="23"/>
              </w:rPr>
            </w:pPr>
            <w:r w:rsidRPr="00D9165C">
              <w:rPr>
                <w:sz w:val="23"/>
                <w:szCs w:val="23"/>
              </w:rPr>
              <w:t>(Франція)</w:t>
            </w:r>
          </w:p>
        </w:tc>
      </w:tr>
      <w:tr w:rsidR="00AC55BF" w:rsidRPr="00D9165C" w:rsidTr="00EE2FDD">
        <w:trPr>
          <w:trHeight w:val="182"/>
        </w:trPr>
        <w:tc>
          <w:tcPr>
            <w:tcW w:w="2693" w:type="dxa"/>
            <w:gridSpan w:val="2"/>
            <w:hideMark/>
          </w:tcPr>
          <w:p w:rsidR="00AC55BF" w:rsidRPr="00D9165C" w:rsidRDefault="00AC55BF" w:rsidP="00AC55BF">
            <w:pPr>
              <w:tabs>
                <w:tab w:val="left" w:pos="1309"/>
                <w:tab w:val="left" w:pos="3261"/>
              </w:tabs>
              <w:ind w:left="-108"/>
              <w:rPr>
                <w:b/>
                <w:bCs/>
                <w:sz w:val="23"/>
                <w:szCs w:val="23"/>
              </w:rPr>
            </w:pPr>
            <w:r w:rsidRPr="00D9165C">
              <w:rPr>
                <w:b/>
                <w:bCs/>
                <w:sz w:val="23"/>
                <w:szCs w:val="23"/>
              </w:rPr>
              <w:t>Губеляк Н.</w:t>
            </w:r>
          </w:p>
        </w:tc>
        <w:tc>
          <w:tcPr>
            <w:tcW w:w="1559" w:type="dxa"/>
          </w:tcPr>
          <w:p w:rsidR="00AC55BF" w:rsidRPr="00D9165C" w:rsidRDefault="00AC55BF" w:rsidP="00AC55BF">
            <w:pPr>
              <w:tabs>
                <w:tab w:val="left" w:pos="3261"/>
              </w:tabs>
              <w:ind w:left="-108" w:right="-108"/>
              <w:rPr>
                <w:sz w:val="23"/>
                <w:szCs w:val="23"/>
              </w:rPr>
            </w:pPr>
            <w:r w:rsidRPr="00D9165C">
              <w:rPr>
                <w:sz w:val="23"/>
                <w:szCs w:val="23"/>
              </w:rPr>
              <w:t>(Словенія)</w:t>
            </w:r>
          </w:p>
        </w:tc>
        <w:tc>
          <w:tcPr>
            <w:tcW w:w="2411" w:type="dxa"/>
            <w:hideMark/>
          </w:tcPr>
          <w:p w:rsidR="00AC55BF" w:rsidRPr="00D9165C" w:rsidRDefault="00AC55BF" w:rsidP="00AC55BF">
            <w:pPr>
              <w:tabs>
                <w:tab w:val="left" w:pos="3261"/>
              </w:tabs>
              <w:ind w:left="34" w:right="-108"/>
              <w:jc w:val="both"/>
              <w:rPr>
                <w:b/>
                <w:bCs/>
                <w:sz w:val="23"/>
                <w:szCs w:val="23"/>
              </w:rPr>
            </w:pPr>
            <w:r w:rsidRPr="00D9165C">
              <w:rPr>
                <w:b/>
                <w:bCs/>
                <w:sz w:val="23"/>
                <w:szCs w:val="23"/>
              </w:rPr>
              <w:t>Поклуда Й.</w:t>
            </w:r>
          </w:p>
        </w:tc>
        <w:tc>
          <w:tcPr>
            <w:tcW w:w="1842" w:type="dxa"/>
          </w:tcPr>
          <w:p w:rsidR="00AC55BF" w:rsidRPr="00D9165C" w:rsidRDefault="00AC55BF" w:rsidP="00AC55BF">
            <w:pPr>
              <w:tabs>
                <w:tab w:val="left" w:pos="918"/>
                <w:tab w:val="left" w:pos="3261"/>
              </w:tabs>
              <w:ind w:left="-108" w:right="-108"/>
              <w:rPr>
                <w:sz w:val="23"/>
                <w:szCs w:val="23"/>
              </w:rPr>
            </w:pPr>
            <w:r w:rsidRPr="00D9165C">
              <w:rPr>
                <w:sz w:val="23"/>
                <w:szCs w:val="23"/>
              </w:rPr>
              <w:t>(Чехія)</w:t>
            </w:r>
          </w:p>
        </w:tc>
      </w:tr>
      <w:tr w:rsidR="00AC55BF" w:rsidRPr="00D9165C" w:rsidTr="00EE2FDD">
        <w:trPr>
          <w:trHeight w:val="182"/>
        </w:trPr>
        <w:tc>
          <w:tcPr>
            <w:tcW w:w="2693" w:type="dxa"/>
            <w:gridSpan w:val="2"/>
            <w:hideMark/>
          </w:tcPr>
          <w:p w:rsidR="00AC55BF" w:rsidRPr="00D9165C" w:rsidRDefault="00AC55BF" w:rsidP="00AC55BF">
            <w:pPr>
              <w:tabs>
                <w:tab w:val="left" w:pos="1309"/>
                <w:tab w:val="left" w:pos="3261"/>
              </w:tabs>
              <w:ind w:left="-108"/>
              <w:rPr>
                <w:b/>
                <w:bCs/>
                <w:sz w:val="23"/>
                <w:szCs w:val="23"/>
              </w:rPr>
            </w:pPr>
            <w:r w:rsidRPr="00D9165C">
              <w:rPr>
                <w:b/>
                <w:bCs/>
                <w:sz w:val="23"/>
                <w:szCs w:val="23"/>
              </w:rPr>
              <w:t>Гуцайлюк В.</w:t>
            </w:r>
          </w:p>
        </w:tc>
        <w:tc>
          <w:tcPr>
            <w:tcW w:w="1559" w:type="dxa"/>
          </w:tcPr>
          <w:p w:rsidR="00AC55BF" w:rsidRPr="00D9165C" w:rsidRDefault="00AC55BF" w:rsidP="00AC55BF">
            <w:pPr>
              <w:tabs>
                <w:tab w:val="left" w:pos="3261"/>
              </w:tabs>
              <w:ind w:left="-108" w:right="-108"/>
              <w:rPr>
                <w:sz w:val="23"/>
                <w:szCs w:val="23"/>
              </w:rPr>
            </w:pPr>
            <w:r w:rsidRPr="00D9165C">
              <w:rPr>
                <w:sz w:val="23"/>
                <w:szCs w:val="23"/>
              </w:rPr>
              <w:t>(Польща)</w:t>
            </w:r>
          </w:p>
        </w:tc>
        <w:tc>
          <w:tcPr>
            <w:tcW w:w="2411" w:type="dxa"/>
            <w:hideMark/>
          </w:tcPr>
          <w:p w:rsidR="00AC55BF" w:rsidRPr="00D9165C" w:rsidRDefault="00AC55BF" w:rsidP="00AC55BF">
            <w:pPr>
              <w:tabs>
                <w:tab w:val="left" w:pos="3261"/>
              </w:tabs>
              <w:ind w:left="34" w:right="-108"/>
              <w:jc w:val="both"/>
              <w:rPr>
                <w:b/>
                <w:bCs/>
                <w:sz w:val="23"/>
                <w:szCs w:val="23"/>
              </w:rPr>
            </w:pPr>
            <w:r w:rsidRPr="00D9165C">
              <w:rPr>
                <w:b/>
                <w:bCs/>
                <w:sz w:val="23"/>
                <w:szCs w:val="23"/>
              </w:rPr>
              <w:t>Прентковскіс О.</w:t>
            </w:r>
          </w:p>
        </w:tc>
        <w:tc>
          <w:tcPr>
            <w:tcW w:w="1842" w:type="dxa"/>
          </w:tcPr>
          <w:p w:rsidR="00AC55BF" w:rsidRPr="00D9165C" w:rsidRDefault="00AC55BF" w:rsidP="00AC55BF">
            <w:pPr>
              <w:tabs>
                <w:tab w:val="left" w:pos="918"/>
                <w:tab w:val="left" w:pos="3261"/>
              </w:tabs>
              <w:ind w:left="-108" w:right="-108"/>
              <w:rPr>
                <w:sz w:val="23"/>
                <w:szCs w:val="23"/>
              </w:rPr>
            </w:pPr>
            <w:r w:rsidRPr="00D9165C">
              <w:rPr>
                <w:sz w:val="23"/>
                <w:szCs w:val="23"/>
              </w:rPr>
              <w:t>(Литва)</w:t>
            </w:r>
          </w:p>
        </w:tc>
      </w:tr>
      <w:tr w:rsidR="00AC55BF" w:rsidRPr="00D9165C" w:rsidTr="00EE2FDD">
        <w:trPr>
          <w:trHeight w:val="182"/>
        </w:trPr>
        <w:tc>
          <w:tcPr>
            <w:tcW w:w="2693" w:type="dxa"/>
            <w:gridSpan w:val="2"/>
            <w:hideMark/>
          </w:tcPr>
          <w:p w:rsidR="00AC55BF" w:rsidRPr="00D9165C" w:rsidRDefault="00AC55BF" w:rsidP="00AC55BF">
            <w:pPr>
              <w:tabs>
                <w:tab w:val="left" w:pos="1309"/>
                <w:tab w:val="left" w:pos="3261"/>
              </w:tabs>
              <w:ind w:left="-108"/>
              <w:rPr>
                <w:b/>
                <w:bCs/>
                <w:sz w:val="23"/>
                <w:szCs w:val="23"/>
              </w:rPr>
            </w:pPr>
            <w:r w:rsidRPr="00D9165C">
              <w:rPr>
                <w:b/>
                <w:bCs/>
                <w:sz w:val="23"/>
                <w:szCs w:val="23"/>
              </w:rPr>
              <w:t>Дітцель В.</w:t>
            </w:r>
          </w:p>
        </w:tc>
        <w:tc>
          <w:tcPr>
            <w:tcW w:w="1559" w:type="dxa"/>
          </w:tcPr>
          <w:p w:rsidR="00AC55BF" w:rsidRPr="00D9165C" w:rsidRDefault="00AC55BF" w:rsidP="00AC55BF">
            <w:pPr>
              <w:tabs>
                <w:tab w:val="left" w:pos="3261"/>
              </w:tabs>
              <w:ind w:left="-108" w:right="-108"/>
              <w:rPr>
                <w:sz w:val="23"/>
                <w:szCs w:val="23"/>
              </w:rPr>
            </w:pPr>
            <w:r w:rsidRPr="00D9165C">
              <w:rPr>
                <w:sz w:val="23"/>
                <w:szCs w:val="23"/>
              </w:rPr>
              <w:t>(Німеччина)</w:t>
            </w:r>
          </w:p>
        </w:tc>
        <w:tc>
          <w:tcPr>
            <w:tcW w:w="2411" w:type="dxa"/>
            <w:hideMark/>
          </w:tcPr>
          <w:p w:rsidR="00AC55BF" w:rsidRPr="00D9165C" w:rsidRDefault="00AC55BF" w:rsidP="00AC55BF">
            <w:pPr>
              <w:tabs>
                <w:tab w:val="left" w:pos="3261"/>
              </w:tabs>
              <w:ind w:left="34" w:right="-108"/>
              <w:jc w:val="both"/>
              <w:rPr>
                <w:b/>
                <w:bCs/>
                <w:sz w:val="23"/>
                <w:szCs w:val="23"/>
              </w:rPr>
            </w:pPr>
            <w:r w:rsidRPr="00D9165C">
              <w:rPr>
                <w:b/>
                <w:bCs/>
                <w:sz w:val="23"/>
                <w:szCs w:val="23"/>
              </w:rPr>
              <w:t xml:space="preserve">Скальський В.Р.     </w:t>
            </w:r>
          </w:p>
        </w:tc>
        <w:tc>
          <w:tcPr>
            <w:tcW w:w="1842" w:type="dxa"/>
          </w:tcPr>
          <w:p w:rsidR="00AC55BF" w:rsidRPr="00D9165C" w:rsidRDefault="00AC55BF" w:rsidP="00AC55BF">
            <w:pPr>
              <w:tabs>
                <w:tab w:val="left" w:pos="918"/>
                <w:tab w:val="left" w:pos="3261"/>
              </w:tabs>
              <w:ind w:left="-108" w:right="-108"/>
              <w:rPr>
                <w:sz w:val="23"/>
                <w:szCs w:val="23"/>
              </w:rPr>
            </w:pPr>
            <w:r w:rsidRPr="00D9165C">
              <w:rPr>
                <w:sz w:val="23"/>
                <w:szCs w:val="23"/>
              </w:rPr>
              <w:t>(Україна)</w:t>
            </w:r>
          </w:p>
        </w:tc>
      </w:tr>
      <w:tr w:rsidR="00AC55BF" w:rsidRPr="00D9165C" w:rsidTr="00EE2FDD">
        <w:trPr>
          <w:trHeight w:val="182"/>
        </w:trPr>
        <w:tc>
          <w:tcPr>
            <w:tcW w:w="2693" w:type="dxa"/>
            <w:gridSpan w:val="2"/>
            <w:hideMark/>
          </w:tcPr>
          <w:p w:rsidR="00AC55BF" w:rsidRPr="00D9165C" w:rsidRDefault="00AC55BF" w:rsidP="00AC55BF">
            <w:pPr>
              <w:tabs>
                <w:tab w:val="left" w:pos="1309"/>
                <w:tab w:val="left" w:pos="3261"/>
              </w:tabs>
              <w:ind w:left="-108"/>
              <w:rPr>
                <w:b/>
                <w:bCs/>
                <w:sz w:val="23"/>
                <w:szCs w:val="23"/>
              </w:rPr>
            </w:pPr>
            <w:r w:rsidRPr="00D9165C">
              <w:rPr>
                <w:b/>
                <w:bCs/>
                <w:sz w:val="23"/>
                <w:szCs w:val="23"/>
              </w:rPr>
              <w:t>Журавков М.А.</w:t>
            </w:r>
          </w:p>
        </w:tc>
        <w:tc>
          <w:tcPr>
            <w:tcW w:w="1559" w:type="dxa"/>
          </w:tcPr>
          <w:p w:rsidR="00AC55BF" w:rsidRPr="00D9165C" w:rsidRDefault="00AC55BF" w:rsidP="00AC55BF">
            <w:pPr>
              <w:tabs>
                <w:tab w:val="left" w:pos="3261"/>
              </w:tabs>
              <w:ind w:left="-108" w:right="-108"/>
              <w:rPr>
                <w:sz w:val="23"/>
                <w:szCs w:val="23"/>
              </w:rPr>
            </w:pPr>
            <w:r w:rsidRPr="00D9165C">
              <w:rPr>
                <w:sz w:val="23"/>
                <w:szCs w:val="23"/>
              </w:rPr>
              <w:t>(Білорусь)</w:t>
            </w:r>
          </w:p>
        </w:tc>
        <w:tc>
          <w:tcPr>
            <w:tcW w:w="2411" w:type="dxa"/>
            <w:hideMark/>
          </w:tcPr>
          <w:p w:rsidR="00AC55BF" w:rsidRPr="00D9165C" w:rsidRDefault="00AC55BF" w:rsidP="00AC55BF">
            <w:pPr>
              <w:tabs>
                <w:tab w:val="left" w:pos="3261"/>
              </w:tabs>
              <w:ind w:left="34" w:right="-108"/>
              <w:jc w:val="both"/>
              <w:rPr>
                <w:b/>
                <w:bCs/>
                <w:sz w:val="23"/>
                <w:szCs w:val="23"/>
              </w:rPr>
            </w:pPr>
            <w:r w:rsidRPr="00D9165C">
              <w:rPr>
                <w:b/>
                <w:bCs/>
                <w:sz w:val="23"/>
                <w:szCs w:val="23"/>
              </w:rPr>
              <w:t>Седмак О.</w:t>
            </w:r>
          </w:p>
        </w:tc>
        <w:tc>
          <w:tcPr>
            <w:tcW w:w="1842" w:type="dxa"/>
          </w:tcPr>
          <w:p w:rsidR="00AC55BF" w:rsidRPr="00D9165C" w:rsidRDefault="00AC55BF" w:rsidP="00AC55BF">
            <w:pPr>
              <w:tabs>
                <w:tab w:val="left" w:pos="918"/>
                <w:tab w:val="left" w:pos="3261"/>
              </w:tabs>
              <w:ind w:left="-108" w:right="-108"/>
              <w:rPr>
                <w:sz w:val="23"/>
                <w:szCs w:val="23"/>
              </w:rPr>
            </w:pPr>
            <w:r w:rsidRPr="00D9165C">
              <w:rPr>
                <w:sz w:val="23"/>
                <w:szCs w:val="23"/>
              </w:rPr>
              <w:t>(Сербія)</w:t>
            </w:r>
          </w:p>
        </w:tc>
      </w:tr>
      <w:tr w:rsidR="00AC55BF" w:rsidRPr="00D9165C" w:rsidTr="00EE2FDD">
        <w:trPr>
          <w:trHeight w:val="182"/>
        </w:trPr>
        <w:tc>
          <w:tcPr>
            <w:tcW w:w="2693" w:type="dxa"/>
            <w:gridSpan w:val="2"/>
            <w:hideMark/>
          </w:tcPr>
          <w:p w:rsidR="00AC55BF" w:rsidRPr="00D9165C" w:rsidRDefault="00AC55BF" w:rsidP="00AC55BF">
            <w:pPr>
              <w:tabs>
                <w:tab w:val="left" w:pos="1309"/>
                <w:tab w:val="left" w:pos="3261"/>
              </w:tabs>
              <w:ind w:left="-108"/>
              <w:rPr>
                <w:b/>
                <w:bCs/>
                <w:sz w:val="23"/>
                <w:szCs w:val="23"/>
              </w:rPr>
            </w:pPr>
            <w:r w:rsidRPr="00D9165C">
              <w:rPr>
                <w:b/>
                <w:bCs/>
                <w:sz w:val="23"/>
                <w:szCs w:val="23"/>
              </w:rPr>
              <w:t>Карпінтері А.</w:t>
            </w:r>
          </w:p>
        </w:tc>
        <w:tc>
          <w:tcPr>
            <w:tcW w:w="1559" w:type="dxa"/>
          </w:tcPr>
          <w:p w:rsidR="00AC55BF" w:rsidRPr="00D9165C" w:rsidRDefault="00AC55BF" w:rsidP="00AC55BF">
            <w:pPr>
              <w:tabs>
                <w:tab w:val="left" w:pos="3261"/>
              </w:tabs>
              <w:ind w:left="-108" w:right="-108"/>
              <w:rPr>
                <w:sz w:val="23"/>
                <w:szCs w:val="23"/>
              </w:rPr>
            </w:pPr>
            <w:r w:rsidRPr="00D9165C">
              <w:rPr>
                <w:sz w:val="23"/>
                <w:szCs w:val="23"/>
              </w:rPr>
              <w:t>(Італія)</w:t>
            </w:r>
          </w:p>
        </w:tc>
        <w:tc>
          <w:tcPr>
            <w:tcW w:w="2411" w:type="dxa"/>
            <w:hideMark/>
          </w:tcPr>
          <w:p w:rsidR="00AC55BF" w:rsidRPr="00D9165C" w:rsidRDefault="00AC55BF" w:rsidP="00AC55BF">
            <w:pPr>
              <w:tabs>
                <w:tab w:val="left" w:pos="3261"/>
              </w:tabs>
              <w:ind w:left="34" w:right="-108"/>
              <w:jc w:val="both"/>
              <w:rPr>
                <w:b/>
                <w:bCs/>
                <w:sz w:val="23"/>
                <w:szCs w:val="23"/>
              </w:rPr>
            </w:pPr>
            <w:r w:rsidRPr="00D9165C">
              <w:rPr>
                <w:b/>
                <w:bCs/>
                <w:sz w:val="23"/>
                <w:szCs w:val="23"/>
              </w:rPr>
              <w:t>Северин А.</w:t>
            </w:r>
          </w:p>
        </w:tc>
        <w:tc>
          <w:tcPr>
            <w:tcW w:w="1842" w:type="dxa"/>
          </w:tcPr>
          <w:p w:rsidR="00AC55BF" w:rsidRPr="00D9165C" w:rsidRDefault="00AC55BF" w:rsidP="00AC55BF">
            <w:pPr>
              <w:tabs>
                <w:tab w:val="left" w:pos="918"/>
                <w:tab w:val="left" w:pos="3261"/>
              </w:tabs>
              <w:ind w:left="-108" w:right="-108"/>
              <w:rPr>
                <w:sz w:val="23"/>
                <w:szCs w:val="23"/>
              </w:rPr>
            </w:pPr>
            <w:r w:rsidRPr="00D9165C">
              <w:rPr>
                <w:sz w:val="23"/>
                <w:szCs w:val="23"/>
              </w:rPr>
              <w:t>(Польща)</w:t>
            </w:r>
          </w:p>
        </w:tc>
      </w:tr>
      <w:tr w:rsidR="00AC55BF" w:rsidRPr="00D9165C" w:rsidTr="00EE2FDD">
        <w:trPr>
          <w:trHeight w:val="182"/>
        </w:trPr>
        <w:tc>
          <w:tcPr>
            <w:tcW w:w="2693" w:type="dxa"/>
            <w:gridSpan w:val="2"/>
            <w:hideMark/>
          </w:tcPr>
          <w:p w:rsidR="00AC55BF" w:rsidRPr="00D9165C" w:rsidRDefault="00AC55BF" w:rsidP="00AC55BF">
            <w:pPr>
              <w:tabs>
                <w:tab w:val="left" w:pos="1309"/>
                <w:tab w:val="left" w:pos="3261"/>
              </w:tabs>
              <w:ind w:left="-108"/>
              <w:rPr>
                <w:b/>
                <w:bCs/>
                <w:sz w:val="23"/>
                <w:szCs w:val="23"/>
              </w:rPr>
            </w:pPr>
            <w:r w:rsidRPr="00D9165C">
              <w:rPr>
                <w:b/>
                <w:bCs/>
                <w:sz w:val="23"/>
                <w:szCs w:val="23"/>
              </w:rPr>
              <w:t xml:space="preserve">Кушнір Р.М. </w:t>
            </w:r>
          </w:p>
        </w:tc>
        <w:tc>
          <w:tcPr>
            <w:tcW w:w="1559" w:type="dxa"/>
          </w:tcPr>
          <w:p w:rsidR="00AC55BF" w:rsidRPr="00D9165C" w:rsidRDefault="00AC55BF" w:rsidP="00AC55BF">
            <w:pPr>
              <w:tabs>
                <w:tab w:val="left" w:pos="3261"/>
              </w:tabs>
              <w:ind w:left="-108" w:right="-108"/>
              <w:rPr>
                <w:sz w:val="23"/>
                <w:szCs w:val="23"/>
              </w:rPr>
            </w:pPr>
            <w:r w:rsidRPr="00D9165C">
              <w:rPr>
                <w:sz w:val="23"/>
                <w:szCs w:val="23"/>
              </w:rPr>
              <w:t>(Україна)</w:t>
            </w:r>
          </w:p>
        </w:tc>
        <w:tc>
          <w:tcPr>
            <w:tcW w:w="2411" w:type="dxa"/>
            <w:hideMark/>
          </w:tcPr>
          <w:p w:rsidR="00AC55BF" w:rsidRPr="00D9165C" w:rsidRDefault="00AC55BF" w:rsidP="00AC55BF">
            <w:pPr>
              <w:tabs>
                <w:tab w:val="left" w:pos="3261"/>
              </w:tabs>
              <w:ind w:left="34" w:right="-108"/>
              <w:jc w:val="both"/>
              <w:rPr>
                <w:b/>
                <w:bCs/>
                <w:sz w:val="23"/>
                <w:szCs w:val="23"/>
              </w:rPr>
            </w:pPr>
            <w:r w:rsidRPr="00D9165C">
              <w:rPr>
                <w:b/>
                <w:bCs/>
                <w:sz w:val="23"/>
                <w:szCs w:val="23"/>
              </w:rPr>
              <w:t>Сосновський Л.А.</w:t>
            </w:r>
          </w:p>
        </w:tc>
        <w:tc>
          <w:tcPr>
            <w:tcW w:w="1842" w:type="dxa"/>
          </w:tcPr>
          <w:p w:rsidR="00AC55BF" w:rsidRPr="00D9165C" w:rsidRDefault="00AC55BF" w:rsidP="00AC55BF">
            <w:pPr>
              <w:tabs>
                <w:tab w:val="left" w:pos="918"/>
                <w:tab w:val="left" w:pos="3261"/>
              </w:tabs>
              <w:ind w:left="-108" w:right="-108"/>
              <w:rPr>
                <w:sz w:val="23"/>
                <w:szCs w:val="23"/>
              </w:rPr>
            </w:pPr>
            <w:r w:rsidRPr="00D9165C">
              <w:rPr>
                <w:sz w:val="23"/>
                <w:szCs w:val="23"/>
              </w:rPr>
              <w:t>(Білорусь)</w:t>
            </w:r>
          </w:p>
        </w:tc>
      </w:tr>
      <w:tr w:rsidR="00AC55BF" w:rsidRPr="00D9165C" w:rsidTr="00EE2FDD">
        <w:trPr>
          <w:trHeight w:val="53"/>
        </w:trPr>
        <w:tc>
          <w:tcPr>
            <w:tcW w:w="2267" w:type="dxa"/>
            <w:tcBorders>
              <w:top w:val="single" w:sz="4" w:space="0" w:color="auto"/>
              <w:left w:val="single" w:sz="4" w:space="0" w:color="auto"/>
              <w:bottom w:val="single" w:sz="4" w:space="0" w:color="auto"/>
              <w:right w:val="single" w:sz="4" w:space="0" w:color="auto"/>
            </w:tcBorders>
            <w:hideMark/>
          </w:tcPr>
          <w:p w:rsidR="00AC55BF" w:rsidRPr="00D9165C" w:rsidRDefault="00AC55BF" w:rsidP="00AC55BF">
            <w:pPr>
              <w:tabs>
                <w:tab w:val="left" w:pos="3261"/>
              </w:tabs>
              <w:ind w:left="-108" w:right="-250"/>
              <w:rPr>
                <w:b/>
                <w:bCs/>
                <w:sz w:val="23"/>
                <w:szCs w:val="23"/>
              </w:rPr>
            </w:pPr>
            <w:r w:rsidRPr="00D9165C">
              <w:rPr>
                <w:b/>
                <w:bCs/>
                <w:sz w:val="23"/>
                <w:szCs w:val="23"/>
              </w:rPr>
              <w:t>Красовський А.Я.</w:t>
            </w:r>
          </w:p>
        </w:tc>
        <w:tc>
          <w:tcPr>
            <w:tcW w:w="426" w:type="dxa"/>
            <w:tcBorders>
              <w:left w:val="single" w:sz="4" w:space="0" w:color="auto"/>
            </w:tcBorders>
          </w:tcPr>
          <w:p w:rsidR="00AC55BF" w:rsidRPr="00D9165C" w:rsidRDefault="00AC55BF" w:rsidP="00AC55BF">
            <w:pPr>
              <w:tabs>
                <w:tab w:val="left" w:pos="1309"/>
                <w:tab w:val="left" w:pos="3261"/>
              </w:tabs>
              <w:ind w:left="-108"/>
              <w:rPr>
                <w:b/>
                <w:bCs/>
                <w:sz w:val="23"/>
                <w:szCs w:val="23"/>
              </w:rPr>
            </w:pPr>
          </w:p>
        </w:tc>
        <w:tc>
          <w:tcPr>
            <w:tcW w:w="1559" w:type="dxa"/>
          </w:tcPr>
          <w:p w:rsidR="00AC55BF" w:rsidRPr="00D9165C" w:rsidRDefault="00AC55BF" w:rsidP="00AC55BF">
            <w:pPr>
              <w:tabs>
                <w:tab w:val="left" w:pos="3261"/>
              </w:tabs>
              <w:ind w:left="-108" w:right="-108"/>
              <w:rPr>
                <w:sz w:val="23"/>
                <w:szCs w:val="23"/>
              </w:rPr>
            </w:pPr>
            <w:r w:rsidRPr="00D9165C">
              <w:rPr>
                <w:sz w:val="23"/>
                <w:szCs w:val="23"/>
              </w:rPr>
              <w:t>(Україна)</w:t>
            </w:r>
          </w:p>
        </w:tc>
        <w:tc>
          <w:tcPr>
            <w:tcW w:w="2411" w:type="dxa"/>
            <w:hideMark/>
          </w:tcPr>
          <w:p w:rsidR="00AC55BF" w:rsidRPr="00D9165C" w:rsidRDefault="00AC55BF" w:rsidP="00EE2FDD">
            <w:pPr>
              <w:tabs>
                <w:tab w:val="left" w:pos="3261"/>
              </w:tabs>
              <w:ind w:right="-108"/>
              <w:rPr>
                <w:b/>
                <w:bCs/>
                <w:sz w:val="23"/>
                <w:szCs w:val="23"/>
              </w:rPr>
            </w:pPr>
            <w:r w:rsidRPr="00D9165C">
              <w:rPr>
                <w:b/>
                <w:bCs/>
                <w:sz w:val="23"/>
                <w:szCs w:val="23"/>
              </w:rPr>
              <w:t>Сулим Г.Т.</w:t>
            </w:r>
          </w:p>
        </w:tc>
        <w:tc>
          <w:tcPr>
            <w:tcW w:w="1842" w:type="dxa"/>
          </w:tcPr>
          <w:p w:rsidR="00AC55BF" w:rsidRPr="00D9165C" w:rsidRDefault="00AC55BF" w:rsidP="00EE2FDD">
            <w:pPr>
              <w:tabs>
                <w:tab w:val="left" w:pos="918"/>
                <w:tab w:val="left" w:pos="3261"/>
              </w:tabs>
              <w:ind w:left="-203" w:right="-108"/>
              <w:rPr>
                <w:sz w:val="23"/>
                <w:szCs w:val="23"/>
              </w:rPr>
            </w:pPr>
            <w:r w:rsidRPr="00D9165C">
              <w:rPr>
                <w:sz w:val="23"/>
                <w:szCs w:val="23"/>
              </w:rPr>
              <w:t>(Україна)</w:t>
            </w:r>
          </w:p>
        </w:tc>
      </w:tr>
      <w:tr w:rsidR="00AC55BF" w:rsidRPr="00D9165C" w:rsidTr="00EE2FDD">
        <w:trPr>
          <w:trHeight w:val="182"/>
        </w:trPr>
        <w:tc>
          <w:tcPr>
            <w:tcW w:w="2693" w:type="dxa"/>
            <w:gridSpan w:val="2"/>
            <w:hideMark/>
          </w:tcPr>
          <w:p w:rsidR="00AC55BF" w:rsidRPr="00D9165C" w:rsidRDefault="00AC55BF" w:rsidP="00AC55BF">
            <w:pPr>
              <w:tabs>
                <w:tab w:val="left" w:pos="1309"/>
                <w:tab w:val="left" w:pos="3261"/>
              </w:tabs>
              <w:ind w:left="-108"/>
              <w:rPr>
                <w:b/>
                <w:bCs/>
                <w:sz w:val="23"/>
                <w:szCs w:val="23"/>
              </w:rPr>
            </w:pPr>
            <w:r w:rsidRPr="00D9165C">
              <w:rPr>
                <w:b/>
                <w:bCs/>
                <w:sz w:val="23"/>
                <w:szCs w:val="23"/>
              </w:rPr>
              <w:t>Котречко С.О.</w:t>
            </w:r>
          </w:p>
        </w:tc>
        <w:tc>
          <w:tcPr>
            <w:tcW w:w="1559" w:type="dxa"/>
          </w:tcPr>
          <w:p w:rsidR="00AC55BF" w:rsidRPr="00D9165C" w:rsidRDefault="00AC55BF" w:rsidP="00AC55BF">
            <w:pPr>
              <w:tabs>
                <w:tab w:val="left" w:pos="3261"/>
              </w:tabs>
              <w:ind w:left="-108" w:right="-108"/>
              <w:rPr>
                <w:sz w:val="23"/>
                <w:szCs w:val="23"/>
              </w:rPr>
            </w:pPr>
            <w:r w:rsidRPr="00D9165C">
              <w:rPr>
                <w:sz w:val="23"/>
                <w:szCs w:val="23"/>
              </w:rPr>
              <w:t>(Україна)</w:t>
            </w:r>
          </w:p>
        </w:tc>
        <w:tc>
          <w:tcPr>
            <w:tcW w:w="2411" w:type="dxa"/>
            <w:hideMark/>
          </w:tcPr>
          <w:p w:rsidR="00AC55BF" w:rsidRPr="00D9165C" w:rsidRDefault="00AC55BF" w:rsidP="00AC55BF">
            <w:pPr>
              <w:tabs>
                <w:tab w:val="left" w:pos="3261"/>
              </w:tabs>
              <w:ind w:left="34" w:right="-108"/>
              <w:jc w:val="both"/>
              <w:rPr>
                <w:b/>
                <w:bCs/>
                <w:sz w:val="23"/>
                <w:szCs w:val="23"/>
              </w:rPr>
            </w:pPr>
            <w:r w:rsidRPr="00D9165C">
              <w:rPr>
                <w:b/>
                <w:bCs/>
                <w:sz w:val="23"/>
                <w:szCs w:val="23"/>
              </w:rPr>
              <w:t>Снєжек Л.</w:t>
            </w:r>
          </w:p>
        </w:tc>
        <w:tc>
          <w:tcPr>
            <w:tcW w:w="1842" w:type="dxa"/>
          </w:tcPr>
          <w:p w:rsidR="00AC55BF" w:rsidRPr="00D9165C" w:rsidRDefault="00AC55BF" w:rsidP="00AC55BF">
            <w:pPr>
              <w:tabs>
                <w:tab w:val="left" w:pos="918"/>
                <w:tab w:val="left" w:pos="3261"/>
              </w:tabs>
              <w:ind w:left="-108" w:right="-108"/>
              <w:rPr>
                <w:sz w:val="23"/>
                <w:szCs w:val="23"/>
              </w:rPr>
            </w:pPr>
            <w:r w:rsidRPr="00D9165C">
              <w:rPr>
                <w:sz w:val="23"/>
                <w:szCs w:val="23"/>
              </w:rPr>
              <w:t>(Польща)</w:t>
            </w:r>
          </w:p>
        </w:tc>
      </w:tr>
      <w:tr w:rsidR="00AC55BF" w:rsidRPr="00D9165C" w:rsidTr="00EE2FDD">
        <w:trPr>
          <w:trHeight w:val="182"/>
        </w:trPr>
        <w:tc>
          <w:tcPr>
            <w:tcW w:w="2693" w:type="dxa"/>
            <w:gridSpan w:val="2"/>
            <w:hideMark/>
          </w:tcPr>
          <w:p w:rsidR="00AC55BF" w:rsidRPr="00D9165C" w:rsidRDefault="00AC55BF" w:rsidP="00AC55BF">
            <w:pPr>
              <w:tabs>
                <w:tab w:val="left" w:pos="1309"/>
                <w:tab w:val="left" w:pos="3261"/>
              </w:tabs>
              <w:ind w:left="-108"/>
              <w:rPr>
                <w:b/>
                <w:bCs/>
                <w:sz w:val="23"/>
                <w:szCs w:val="23"/>
              </w:rPr>
            </w:pPr>
            <w:r w:rsidRPr="00D9165C">
              <w:rPr>
                <w:b/>
                <w:bCs/>
                <w:sz w:val="23"/>
                <w:szCs w:val="23"/>
              </w:rPr>
              <w:t>Крижанівський Є.І.</w:t>
            </w:r>
          </w:p>
        </w:tc>
        <w:tc>
          <w:tcPr>
            <w:tcW w:w="1559" w:type="dxa"/>
          </w:tcPr>
          <w:p w:rsidR="00AC55BF" w:rsidRPr="00D9165C" w:rsidRDefault="00AC55BF" w:rsidP="00AC55BF">
            <w:pPr>
              <w:tabs>
                <w:tab w:val="left" w:pos="3261"/>
              </w:tabs>
              <w:ind w:left="-108" w:right="-108"/>
              <w:rPr>
                <w:sz w:val="23"/>
                <w:szCs w:val="23"/>
              </w:rPr>
            </w:pPr>
            <w:r w:rsidRPr="00D9165C">
              <w:rPr>
                <w:sz w:val="23"/>
                <w:szCs w:val="23"/>
              </w:rPr>
              <w:t>(Україна)</w:t>
            </w:r>
          </w:p>
        </w:tc>
        <w:tc>
          <w:tcPr>
            <w:tcW w:w="2411" w:type="dxa"/>
            <w:hideMark/>
          </w:tcPr>
          <w:p w:rsidR="00AC55BF" w:rsidRPr="00D9165C" w:rsidRDefault="00AC55BF" w:rsidP="00AC55BF">
            <w:pPr>
              <w:tabs>
                <w:tab w:val="left" w:pos="3261"/>
              </w:tabs>
              <w:ind w:left="34" w:right="-108"/>
              <w:jc w:val="both"/>
              <w:rPr>
                <w:b/>
                <w:bCs/>
                <w:sz w:val="23"/>
                <w:szCs w:val="23"/>
              </w:rPr>
            </w:pPr>
            <w:r w:rsidRPr="00D9165C">
              <w:rPr>
                <w:b/>
                <w:bCs/>
                <w:sz w:val="23"/>
                <w:szCs w:val="23"/>
              </w:rPr>
              <w:t>Торібіо Є.</w:t>
            </w:r>
          </w:p>
        </w:tc>
        <w:tc>
          <w:tcPr>
            <w:tcW w:w="1842" w:type="dxa"/>
          </w:tcPr>
          <w:p w:rsidR="00AC55BF" w:rsidRPr="00D9165C" w:rsidRDefault="00AC55BF" w:rsidP="00AC55BF">
            <w:pPr>
              <w:tabs>
                <w:tab w:val="left" w:pos="918"/>
                <w:tab w:val="left" w:pos="3261"/>
              </w:tabs>
              <w:ind w:left="-108" w:right="-108"/>
              <w:rPr>
                <w:sz w:val="23"/>
                <w:szCs w:val="23"/>
              </w:rPr>
            </w:pPr>
            <w:r w:rsidRPr="00D9165C">
              <w:rPr>
                <w:sz w:val="23"/>
                <w:szCs w:val="23"/>
              </w:rPr>
              <w:t>(Іспанія)</w:t>
            </w:r>
          </w:p>
        </w:tc>
      </w:tr>
      <w:tr w:rsidR="00AC55BF" w:rsidRPr="00D9165C" w:rsidTr="00EE2FDD">
        <w:trPr>
          <w:trHeight w:val="182"/>
        </w:trPr>
        <w:tc>
          <w:tcPr>
            <w:tcW w:w="2693" w:type="dxa"/>
            <w:gridSpan w:val="2"/>
            <w:hideMark/>
          </w:tcPr>
          <w:p w:rsidR="00AC55BF" w:rsidRPr="00D9165C" w:rsidRDefault="00AC55BF" w:rsidP="00AC55BF">
            <w:pPr>
              <w:tabs>
                <w:tab w:val="left" w:pos="1309"/>
                <w:tab w:val="left" w:pos="3261"/>
              </w:tabs>
              <w:ind w:left="-108"/>
              <w:rPr>
                <w:b/>
                <w:bCs/>
                <w:sz w:val="23"/>
                <w:szCs w:val="23"/>
              </w:rPr>
            </w:pPr>
            <w:r w:rsidRPr="00D9165C">
              <w:rPr>
                <w:b/>
                <w:bCs/>
                <w:sz w:val="23"/>
                <w:szCs w:val="23"/>
              </w:rPr>
              <w:t>Лапуста Ю.</w:t>
            </w:r>
          </w:p>
        </w:tc>
        <w:tc>
          <w:tcPr>
            <w:tcW w:w="1559" w:type="dxa"/>
          </w:tcPr>
          <w:p w:rsidR="00AC55BF" w:rsidRPr="00D9165C" w:rsidRDefault="00AC55BF" w:rsidP="00AC55BF">
            <w:pPr>
              <w:tabs>
                <w:tab w:val="left" w:pos="3261"/>
              </w:tabs>
              <w:ind w:left="-108" w:right="-108"/>
              <w:rPr>
                <w:sz w:val="23"/>
                <w:szCs w:val="23"/>
              </w:rPr>
            </w:pPr>
            <w:r w:rsidRPr="00D9165C">
              <w:rPr>
                <w:sz w:val="23"/>
                <w:szCs w:val="23"/>
              </w:rPr>
              <w:t>(Франція)</w:t>
            </w:r>
          </w:p>
        </w:tc>
        <w:tc>
          <w:tcPr>
            <w:tcW w:w="2411" w:type="dxa"/>
            <w:hideMark/>
          </w:tcPr>
          <w:p w:rsidR="00AC55BF" w:rsidRPr="00D9165C" w:rsidRDefault="00AC55BF" w:rsidP="00AC55BF">
            <w:pPr>
              <w:tabs>
                <w:tab w:val="left" w:pos="3261"/>
              </w:tabs>
              <w:ind w:left="34" w:right="-108"/>
              <w:jc w:val="both"/>
              <w:rPr>
                <w:b/>
                <w:bCs/>
                <w:sz w:val="23"/>
                <w:szCs w:val="23"/>
              </w:rPr>
            </w:pPr>
            <w:r w:rsidRPr="00D9165C">
              <w:rPr>
                <w:b/>
                <w:bCs/>
                <w:sz w:val="23"/>
                <w:szCs w:val="23"/>
              </w:rPr>
              <w:t>Троїцький В.О.</w:t>
            </w:r>
          </w:p>
        </w:tc>
        <w:tc>
          <w:tcPr>
            <w:tcW w:w="1842" w:type="dxa"/>
          </w:tcPr>
          <w:p w:rsidR="00AC55BF" w:rsidRPr="00D9165C" w:rsidRDefault="00AC55BF" w:rsidP="00AC55BF">
            <w:pPr>
              <w:tabs>
                <w:tab w:val="left" w:pos="918"/>
                <w:tab w:val="left" w:pos="3261"/>
              </w:tabs>
              <w:ind w:left="-108" w:right="-108"/>
              <w:rPr>
                <w:sz w:val="23"/>
                <w:szCs w:val="23"/>
              </w:rPr>
            </w:pPr>
            <w:r w:rsidRPr="00D9165C">
              <w:rPr>
                <w:sz w:val="23"/>
                <w:szCs w:val="23"/>
              </w:rPr>
              <w:t>(Україна)</w:t>
            </w:r>
          </w:p>
        </w:tc>
      </w:tr>
      <w:tr w:rsidR="00AC55BF" w:rsidRPr="00D9165C" w:rsidTr="00EE2FDD">
        <w:trPr>
          <w:trHeight w:val="182"/>
        </w:trPr>
        <w:tc>
          <w:tcPr>
            <w:tcW w:w="2693" w:type="dxa"/>
            <w:gridSpan w:val="2"/>
            <w:hideMark/>
          </w:tcPr>
          <w:p w:rsidR="00AC55BF" w:rsidRPr="00D9165C" w:rsidRDefault="00AC55BF" w:rsidP="00AC55BF">
            <w:pPr>
              <w:tabs>
                <w:tab w:val="left" w:pos="1309"/>
                <w:tab w:val="left" w:pos="3261"/>
              </w:tabs>
              <w:ind w:left="-108"/>
              <w:rPr>
                <w:b/>
                <w:bCs/>
                <w:sz w:val="23"/>
                <w:szCs w:val="23"/>
              </w:rPr>
            </w:pPr>
            <w:r w:rsidRPr="00D9165C">
              <w:rPr>
                <w:b/>
                <w:bCs/>
                <w:sz w:val="23"/>
                <w:szCs w:val="23"/>
              </w:rPr>
              <w:t>Тот Л.</w:t>
            </w:r>
          </w:p>
        </w:tc>
        <w:tc>
          <w:tcPr>
            <w:tcW w:w="1559" w:type="dxa"/>
          </w:tcPr>
          <w:p w:rsidR="00AC55BF" w:rsidRPr="00D9165C" w:rsidRDefault="00AC55BF" w:rsidP="00AC55BF">
            <w:pPr>
              <w:tabs>
                <w:tab w:val="left" w:pos="3261"/>
              </w:tabs>
              <w:ind w:left="-108" w:right="-108"/>
              <w:rPr>
                <w:sz w:val="23"/>
                <w:szCs w:val="23"/>
              </w:rPr>
            </w:pPr>
            <w:r w:rsidRPr="00D9165C">
              <w:rPr>
                <w:sz w:val="23"/>
                <w:szCs w:val="23"/>
              </w:rPr>
              <w:t>(Угорщина)</w:t>
            </w:r>
          </w:p>
        </w:tc>
        <w:tc>
          <w:tcPr>
            <w:tcW w:w="2411" w:type="dxa"/>
            <w:hideMark/>
          </w:tcPr>
          <w:p w:rsidR="00AC55BF" w:rsidRPr="00D9165C" w:rsidRDefault="00AC55BF" w:rsidP="00AC55BF">
            <w:pPr>
              <w:tabs>
                <w:tab w:val="left" w:pos="3261"/>
              </w:tabs>
              <w:ind w:left="34" w:right="-108"/>
              <w:jc w:val="both"/>
              <w:rPr>
                <w:b/>
                <w:bCs/>
                <w:sz w:val="23"/>
                <w:szCs w:val="23"/>
              </w:rPr>
            </w:pPr>
            <w:r w:rsidRPr="00D9165C">
              <w:rPr>
                <w:b/>
                <w:bCs/>
                <w:sz w:val="23"/>
                <w:szCs w:val="23"/>
              </w:rPr>
              <w:t>Трощенко В.Т.</w:t>
            </w:r>
          </w:p>
        </w:tc>
        <w:tc>
          <w:tcPr>
            <w:tcW w:w="1842" w:type="dxa"/>
          </w:tcPr>
          <w:p w:rsidR="00AC55BF" w:rsidRPr="00D9165C" w:rsidRDefault="00AC55BF" w:rsidP="00AC55BF">
            <w:pPr>
              <w:tabs>
                <w:tab w:val="left" w:pos="918"/>
                <w:tab w:val="left" w:pos="3261"/>
              </w:tabs>
              <w:ind w:left="-108" w:right="-108"/>
              <w:rPr>
                <w:sz w:val="23"/>
                <w:szCs w:val="23"/>
              </w:rPr>
            </w:pPr>
            <w:r w:rsidRPr="00D9165C">
              <w:rPr>
                <w:sz w:val="23"/>
                <w:szCs w:val="23"/>
              </w:rPr>
              <w:t>(Україна)</w:t>
            </w:r>
          </w:p>
        </w:tc>
      </w:tr>
      <w:tr w:rsidR="00AC55BF" w:rsidRPr="00D9165C" w:rsidTr="00EE2FDD">
        <w:trPr>
          <w:trHeight w:val="182"/>
        </w:trPr>
        <w:tc>
          <w:tcPr>
            <w:tcW w:w="2693" w:type="dxa"/>
            <w:gridSpan w:val="2"/>
            <w:hideMark/>
          </w:tcPr>
          <w:p w:rsidR="00AC55BF" w:rsidRPr="00D9165C" w:rsidRDefault="00AC55BF" w:rsidP="00AC55BF">
            <w:pPr>
              <w:tabs>
                <w:tab w:val="left" w:pos="1309"/>
                <w:tab w:val="left" w:pos="3261"/>
              </w:tabs>
              <w:ind w:hanging="108"/>
              <w:rPr>
                <w:b/>
                <w:bCs/>
                <w:sz w:val="23"/>
                <w:szCs w:val="23"/>
              </w:rPr>
            </w:pPr>
            <w:r w:rsidRPr="00D9165C">
              <w:rPr>
                <w:b/>
                <w:bCs/>
                <w:sz w:val="23"/>
                <w:szCs w:val="23"/>
              </w:rPr>
              <w:t>Лобанов Л.М.</w:t>
            </w:r>
          </w:p>
        </w:tc>
        <w:tc>
          <w:tcPr>
            <w:tcW w:w="1559" w:type="dxa"/>
          </w:tcPr>
          <w:p w:rsidR="00AC55BF" w:rsidRPr="00D9165C" w:rsidRDefault="00AC55BF" w:rsidP="00AC55BF">
            <w:pPr>
              <w:tabs>
                <w:tab w:val="left" w:pos="3261"/>
              </w:tabs>
              <w:ind w:left="-108" w:right="-108"/>
              <w:rPr>
                <w:sz w:val="23"/>
                <w:szCs w:val="23"/>
              </w:rPr>
            </w:pPr>
            <w:r w:rsidRPr="00D9165C">
              <w:rPr>
                <w:sz w:val="23"/>
                <w:szCs w:val="23"/>
              </w:rPr>
              <w:t>(Україна)</w:t>
            </w:r>
          </w:p>
        </w:tc>
        <w:tc>
          <w:tcPr>
            <w:tcW w:w="2411" w:type="dxa"/>
            <w:hideMark/>
          </w:tcPr>
          <w:p w:rsidR="00AC55BF" w:rsidRPr="00D9165C" w:rsidRDefault="00AC55BF" w:rsidP="00AC55BF">
            <w:pPr>
              <w:tabs>
                <w:tab w:val="left" w:pos="3261"/>
              </w:tabs>
              <w:ind w:left="34" w:right="-108"/>
              <w:jc w:val="both"/>
              <w:rPr>
                <w:b/>
                <w:bCs/>
                <w:sz w:val="23"/>
                <w:szCs w:val="23"/>
              </w:rPr>
            </w:pPr>
            <w:r w:rsidRPr="00D9165C">
              <w:rPr>
                <w:b/>
                <w:bCs/>
                <w:sz w:val="23"/>
                <w:szCs w:val="23"/>
              </w:rPr>
              <w:t>Фомічов П.О.</w:t>
            </w:r>
          </w:p>
        </w:tc>
        <w:tc>
          <w:tcPr>
            <w:tcW w:w="1842" w:type="dxa"/>
          </w:tcPr>
          <w:p w:rsidR="00AC55BF" w:rsidRPr="00D9165C" w:rsidRDefault="00AC55BF" w:rsidP="00AC55BF">
            <w:pPr>
              <w:tabs>
                <w:tab w:val="left" w:pos="918"/>
                <w:tab w:val="left" w:pos="3261"/>
              </w:tabs>
              <w:ind w:left="-108" w:right="-108"/>
              <w:rPr>
                <w:sz w:val="23"/>
                <w:szCs w:val="23"/>
              </w:rPr>
            </w:pPr>
            <w:r w:rsidRPr="00D9165C">
              <w:rPr>
                <w:sz w:val="23"/>
                <w:szCs w:val="23"/>
              </w:rPr>
              <w:t>(Україна)</w:t>
            </w:r>
          </w:p>
        </w:tc>
      </w:tr>
      <w:tr w:rsidR="00AC55BF" w:rsidRPr="00D9165C" w:rsidTr="00EE2FDD">
        <w:trPr>
          <w:trHeight w:val="182"/>
        </w:trPr>
        <w:tc>
          <w:tcPr>
            <w:tcW w:w="2693" w:type="dxa"/>
            <w:gridSpan w:val="2"/>
            <w:hideMark/>
          </w:tcPr>
          <w:p w:rsidR="00AC55BF" w:rsidRPr="00D9165C" w:rsidRDefault="00AC55BF" w:rsidP="00AC55BF">
            <w:pPr>
              <w:tabs>
                <w:tab w:val="left" w:pos="3261"/>
              </w:tabs>
              <w:ind w:left="-108" w:right="-108"/>
              <w:jc w:val="both"/>
              <w:rPr>
                <w:b/>
                <w:bCs/>
                <w:sz w:val="23"/>
                <w:szCs w:val="23"/>
              </w:rPr>
            </w:pPr>
            <w:r w:rsidRPr="00D9165C">
              <w:rPr>
                <w:b/>
                <w:bCs/>
                <w:sz w:val="23"/>
                <w:szCs w:val="23"/>
                <w:lang w:val="ru-RU"/>
              </w:rPr>
              <w:t>Мено</w:t>
            </w:r>
            <w:r w:rsidR="007E1D6D" w:rsidRPr="00D9165C">
              <w:rPr>
                <w:b/>
                <w:bCs/>
                <w:sz w:val="23"/>
                <w:szCs w:val="23"/>
                <w:lang w:val="ru-RU"/>
              </w:rPr>
              <w:t xml:space="preserve"> </w:t>
            </w:r>
            <w:r w:rsidRPr="00D9165C">
              <w:rPr>
                <w:b/>
                <w:bCs/>
                <w:sz w:val="23"/>
                <w:szCs w:val="23"/>
              </w:rPr>
              <w:t>А.</w:t>
            </w:r>
          </w:p>
        </w:tc>
        <w:tc>
          <w:tcPr>
            <w:tcW w:w="1559" w:type="dxa"/>
          </w:tcPr>
          <w:p w:rsidR="00AC55BF" w:rsidRPr="00D9165C" w:rsidRDefault="00AC55BF" w:rsidP="00AC55BF">
            <w:pPr>
              <w:tabs>
                <w:tab w:val="left" w:pos="918"/>
                <w:tab w:val="left" w:pos="3261"/>
              </w:tabs>
              <w:ind w:left="-108" w:right="-108"/>
              <w:rPr>
                <w:sz w:val="23"/>
                <w:szCs w:val="23"/>
              </w:rPr>
            </w:pPr>
            <w:r w:rsidRPr="00D9165C">
              <w:rPr>
                <w:sz w:val="23"/>
                <w:szCs w:val="23"/>
              </w:rPr>
              <w:t>(Марокко)</w:t>
            </w:r>
          </w:p>
        </w:tc>
        <w:tc>
          <w:tcPr>
            <w:tcW w:w="2411" w:type="dxa"/>
            <w:hideMark/>
          </w:tcPr>
          <w:p w:rsidR="00AC55BF" w:rsidRPr="00D9165C" w:rsidRDefault="00EE2FDD" w:rsidP="00AC55BF">
            <w:pPr>
              <w:tabs>
                <w:tab w:val="left" w:pos="3261"/>
              </w:tabs>
              <w:ind w:left="34" w:right="-108"/>
              <w:jc w:val="both"/>
              <w:rPr>
                <w:b/>
                <w:bCs/>
                <w:sz w:val="23"/>
                <w:szCs w:val="23"/>
              </w:rPr>
            </w:pPr>
            <w:r w:rsidRPr="00D9165C">
              <w:rPr>
                <w:b/>
                <w:bCs/>
                <w:sz w:val="23"/>
                <w:szCs w:val="23"/>
              </w:rPr>
              <w:t>Бхаскар А.</w:t>
            </w:r>
          </w:p>
        </w:tc>
        <w:tc>
          <w:tcPr>
            <w:tcW w:w="1842" w:type="dxa"/>
          </w:tcPr>
          <w:p w:rsidR="00AC55BF" w:rsidRPr="00D9165C" w:rsidRDefault="00EE2FDD" w:rsidP="00AC55BF">
            <w:pPr>
              <w:tabs>
                <w:tab w:val="left" w:pos="918"/>
                <w:tab w:val="left" w:pos="3261"/>
              </w:tabs>
              <w:ind w:left="-108" w:right="-108"/>
              <w:rPr>
                <w:sz w:val="23"/>
                <w:szCs w:val="23"/>
              </w:rPr>
            </w:pPr>
            <w:r w:rsidRPr="00D9165C">
              <w:rPr>
                <w:sz w:val="23"/>
                <w:szCs w:val="23"/>
              </w:rPr>
              <w:t>(Великобританія)</w:t>
            </w:r>
          </w:p>
        </w:tc>
      </w:tr>
    </w:tbl>
    <w:p w:rsidR="00AC55BF" w:rsidRPr="00D9165C" w:rsidRDefault="00AC55BF" w:rsidP="00194F4D">
      <w:pPr>
        <w:pStyle w:val="a4"/>
        <w:spacing w:after="0"/>
        <w:ind w:left="0" w:hanging="284"/>
        <w:jc w:val="center"/>
        <w:rPr>
          <w:bCs/>
          <w:snapToGrid w:val="0"/>
          <w:sz w:val="22"/>
          <w:lang w:val="uk-UA"/>
        </w:rPr>
      </w:pPr>
    </w:p>
    <w:tbl>
      <w:tblPr>
        <w:tblStyle w:val="ab"/>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1"/>
        <w:gridCol w:w="8788"/>
      </w:tblGrid>
      <w:tr w:rsidR="007E1D6D" w:rsidTr="007E1D6D">
        <w:tc>
          <w:tcPr>
            <w:tcW w:w="851" w:type="dxa"/>
          </w:tcPr>
          <w:p w:rsidR="007E1D6D" w:rsidRDefault="007E1D6D" w:rsidP="00194F4D">
            <w:pPr>
              <w:pStyle w:val="a4"/>
              <w:spacing w:after="0"/>
              <w:ind w:left="0"/>
              <w:jc w:val="center"/>
              <w:rPr>
                <w:b/>
                <w:bCs/>
                <w:snapToGrid w:val="0"/>
                <w:lang w:val="uk-UA"/>
              </w:rPr>
            </w:pPr>
          </w:p>
          <w:p w:rsidR="007E1D6D" w:rsidRDefault="007E1D6D" w:rsidP="00194F4D">
            <w:pPr>
              <w:pStyle w:val="a4"/>
              <w:spacing w:after="0"/>
              <w:ind w:left="0"/>
              <w:jc w:val="center"/>
              <w:rPr>
                <w:b/>
                <w:bCs/>
                <w:snapToGrid w:val="0"/>
                <w:lang w:val="uk-UA"/>
              </w:rPr>
            </w:pPr>
            <w:r>
              <w:rPr>
                <w:b/>
                <w:bCs/>
                <w:snapToGrid w:val="0"/>
                <w:lang w:val="uk-UA"/>
              </w:rPr>
              <w:t>П66</w:t>
            </w:r>
          </w:p>
        </w:tc>
        <w:tc>
          <w:tcPr>
            <w:tcW w:w="8788" w:type="dxa"/>
          </w:tcPr>
          <w:p w:rsidR="007E1D6D" w:rsidRDefault="007E1D6D" w:rsidP="00EA4E8B">
            <w:pPr>
              <w:autoSpaceDE w:val="0"/>
              <w:autoSpaceDN w:val="0"/>
              <w:adjustRightInd w:val="0"/>
              <w:ind w:firstLine="603"/>
              <w:jc w:val="both"/>
              <w:rPr>
                <w:b/>
                <w:bCs/>
                <w:snapToGrid w:val="0"/>
              </w:rPr>
            </w:pPr>
            <w:r w:rsidRPr="007E1D6D">
              <w:t>Пошкодження матеріалів під час експлуатації, методи його діагностування і прогнозування.</w:t>
            </w:r>
            <w:r w:rsidRPr="00B75148">
              <w:rPr>
                <w:b/>
              </w:rPr>
              <w:t xml:space="preserve"> </w:t>
            </w:r>
            <w:r w:rsidRPr="00B75148">
              <w:t xml:space="preserve">Праці </w:t>
            </w:r>
            <w:r w:rsidRPr="00B75148">
              <w:rPr>
                <w:lang w:val="en-US"/>
              </w:rPr>
              <w:t>V</w:t>
            </w:r>
            <w:r>
              <w:t xml:space="preserve"> </w:t>
            </w:r>
            <w:r w:rsidRPr="00B75148">
              <w:t>Міжнародної</w:t>
            </w:r>
            <w:r>
              <w:t xml:space="preserve"> науково-технічної конференції, (</w:t>
            </w:r>
            <w:r w:rsidRPr="00B75148">
              <w:t>Тернопіль</w:t>
            </w:r>
            <w:r>
              <w:t xml:space="preserve"> 19</w:t>
            </w:r>
            <w:r w:rsidRPr="00B75148">
              <w:t>-2</w:t>
            </w:r>
            <w:r>
              <w:t>2</w:t>
            </w:r>
            <w:r w:rsidRPr="00B75148">
              <w:t xml:space="preserve"> вересня 20</w:t>
            </w:r>
            <w:r>
              <w:t>17 р.</w:t>
            </w:r>
            <w:r w:rsidRPr="00B75148">
              <w:t>) – Тернопіль: Тернопільський національний технічний університет імені Івана Пулюя, 201</w:t>
            </w:r>
            <w:r>
              <w:t>7</w:t>
            </w:r>
            <w:r w:rsidRPr="00B75148">
              <w:t>.</w:t>
            </w:r>
            <w:r>
              <w:t xml:space="preserve"> –</w:t>
            </w:r>
            <w:r w:rsidRPr="00B75148">
              <w:t xml:space="preserve"> </w:t>
            </w:r>
            <w:r w:rsidR="001E1FAC" w:rsidRPr="001E1FAC">
              <w:t>26</w:t>
            </w:r>
            <w:r w:rsidR="00EA4E8B">
              <w:t>4</w:t>
            </w:r>
            <w:r w:rsidRPr="001E1FAC">
              <w:t xml:space="preserve"> с.</w:t>
            </w:r>
          </w:p>
        </w:tc>
      </w:tr>
    </w:tbl>
    <w:p w:rsidR="007E1D6D" w:rsidRPr="00B75148" w:rsidRDefault="007E1D6D" w:rsidP="007E1D6D">
      <w:pPr>
        <w:autoSpaceDE w:val="0"/>
        <w:autoSpaceDN w:val="0"/>
        <w:adjustRightInd w:val="0"/>
        <w:jc w:val="both"/>
        <w:rPr>
          <w:bCs/>
          <w:sz w:val="16"/>
          <w:szCs w:val="16"/>
        </w:rPr>
      </w:pPr>
    </w:p>
    <w:p w:rsidR="007E1D6D" w:rsidRPr="00B75148" w:rsidRDefault="007E1D6D" w:rsidP="007E1D6D">
      <w:pPr>
        <w:autoSpaceDE w:val="0"/>
        <w:autoSpaceDN w:val="0"/>
        <w:adjustRightInd w:val="0"/>
        <w:ind w:firstLine="1560"/>
        <w:rPr>
          <w:b/>
          <w:bCs/>
        </w:rPr>
      </w:pPr>
      <w:r w:rsidRPr="007E1D6D">
        <w:rPr>
          <w:b/>
          <w:bCs/>
        </w:rPr>
        <w:t xml:space="preserve">ISBN </w:t>
      </w:r>
      <w:r>
        <w:rPr>
          <w:b/>
          <w:bCs/>
        </w:rPr>
        <w:t>978-966-305-083-6</w:t>
      </w:r>
    </w:p>
    <w:p w:rsidR="007E1D6D" w:rsidRPr="00B75148" w:rsidRDefault="007E1D6D" w:rsidP="007E1D6D">
      <w:pPr>
        <w:autoSpaceDE w:val="0"/>
        <w:autoSpaceDN w:val="0"/>
        <w:adjustRightInd w:val="0"/>
        <w:rPr>
          <w:b/>
          <w:bCs/>
          <w:sz w:val="16"/>
          <w:szCs w:val="16"/>
        </w:rPr>
      </w:pPr>
    </w:p>
    <w:p w:rsidR="007E1D6D" w:rsidRPr="00B75148" w:rsidRDefault="007E1D6D" w:rsidP="007E1D6D">
      <w:pPr>
        <w:suppressAutoHyphens/>
        <w:ind w:firstLine="709"/>
        <w:jc w:val="both"/>
      </w:pPr>
      <w:r w:rsidRPr="00D9165C">
        <w:rPr>
          <w:sz w:val="22"/>
          <w:szCs w:val="22"/>
        </w:rPr>
        <w:t xml:space="preserve">У збірнику висвітлені доповіді </w:t>
      </w:r>
      <w:r w:rsidRPr="00D9165C">
        <w:rPr>
          <w:sz w:val="22"/>
          <w:szCs w:val="22"/>
          <w:lang w:val="en-US"/>
        </w:rPr>
        <w:t>V</w:t>
      </w:r>
      <w:r w:rsidRPr="00D9165C">
        <w:rPr>
          <w:sz w:val="22"/>
          <w:szCs w:val="22"/>
        </w:rPr>
        <w:t xml:space="preserve"> Міжнародної науково-технічної конференції "Пошкодження матеріалів під час експлуатації, методи його діагностування і прогнозування" (Тернопіль, 19-22 вересня 2017 р.). Розглянуто наступні питання: розсіяне і локалізоване пошкодження матеріалів;діагностування пошкоджень; методи описування і прогнозування пошкоджуваності матеріалів; оцінювання залишкового ресурсу елементів конструкцій</w:t>
      </w:r>
      <w:r w:rsidRPr="00B75148">
        <w:t>.</w:t>
      </w:r>
    </w:p>
    <w:p w:rsidR="007E1D6D" w:rsidRPr="00D9165C" w:rsidRDefault="007E1D6D" w:rsidP="00194F4D">
      <w:pPr>
        <w:pStyle w:val="a4"/>
        <w:spacing w:after="0"/>
        <w:ind w:left="0" w:hanging="284"/>
        <w:jc w:val="center"/>
        <w:rPr>
          <w:bCs/>
          <w:snapToGrid w:val="0"/>
          <w:sz w:val="20"/>
          <w:lang w:val="uk-UA"/>
        </w:rPr>
      </w:pPr>
    </w:p>
    <w:p w:rsidR="00D9165C" w:rsidRPr="00D9165C" w:rsidRDefault="00D9165C" w:rsidP="00D9165C">
      <w:pPr>
        <w:autoSpaceDE w:val="0"/>
        <w:autoSpaceDN w:val="0"/>
        <w:adjustRightInd w:val="0"/>
        <w:ind w:firstLine="709"/>
        <w:rPr>
          <w:rFonts w:ascii="TimesNewRoman,BoldItalic" w:hAnsi="TimesNewRoman,BoldItalic" w:cs="TimesNewRoman,BoldItalic"/>
          <w:b/>
          <w:bCs/>
          <w:i/>
          <w:iCs/>
          <w:szCs w:val="28"/>
        </w:rPr>
      </w:pPr>
      <w:r w:rsidRPr="00D9165C">
        <w:rPr>
          <w:rFonts w:ascii="TimesNewRoman,BoldItalic" w:hAnsi="TimesNewRoman,BoldItalic" w:cs="TimesNewRoman,BoldItalic"/>
          <w:b/>
          <w:bCs/>
          <w:i/>
          <w:iCs/>
          <w:szCs w:val="28"/>
        </w:rPr>
        <w:t>Відповідальний редактор П.В. Ясній</w:t>
      </w:r>
    </w:p>
    <w:p w:rsidR="00D9165C" w:rsidRPr="00D9165C" w:rsidRDefault="00D9165C" w:rsidP="00194F4D">
      <w:pPr>
        <w:pStyle w:val="a4"/>
        <w:spacing w:after="0"/>
        <w:ind w:left="0" w:hanging="284"/>
        <w:jc w:val="center"/>
        <w:rPr>
          <w:bCs/>
          <w:snapToGrid w:val="0"/>
          <w:sz w:val="20"/>
          <w:lang w:val="uk-UA"/>
        </w:rPr>
      </w:pPr>
    </w:p>
    <w:p w:rsidR="004E3508" w:rsidRPr="00B75148" w:rsidRDefault="004E3508" w:rsidP="00D9165C">
      <w:pPr>
        <w:autoSpaceDE w:val="0"/>
        <w:autoSpaceDN w:val="0"/>
        <w:adjustRightInd w:val="0"/>
        <w:ind w:firstLine="709"/>
        <w:jc w:val="both"/>
        <w:rPr>
          <w:sz w:val="20"/>
          <w:szCs w:val="20"/>
        </w:rPr>
      </w:pPr>
      <w:r w:rsidRPr="00B75148">
        <w:rPr>
          <w:sz w:val="20"/>
          <w:szCs w:val="20"/>
        </w:rPr>
        <w:t>Всі права захищені. Жодна з доповідей цього видання не може бути повністю чи частково відтворена або розмножена електронним, механічним, фото- чи будь-яким іншим способом без попереднього письмового погодження з програмним комітетом конференції. Всі доповіді відтворено з дозволу їх авторів.</w:t>
      </w:r>
    </w:p>
    <w:p w:rsidR="004E3508" w:rsidRDefault="004E3508" w:rsidP="00D9165C">
      <w:pPr>
        <w:autoSpaceDE w:val="0"/>
        <w:autoSpaceDN w:val="0"/>
        <w:adjustRightInd w:val="0"/>
        <w:ind w:firstLine="709"/>
        <w:jc w:val="both"/>
        <w:rPr>
          <w:sz w:val="20"/>
          <w:szCs w:val="20"/>
        </w:rPr>
      </w:pPr>
      <w:r w:rsidRPr="00B75148">
        <w:rPr>
          <w:sz w:val="20"/>
          <w:szCs w:val="20"/>
        </w:rPr>
        <w:t>Видавець не несе відповідальності за будь-який збиток, заподіяний особам чи власності внаслідок некоректності наданої в збірнику інформації або при використанні будь-яких методів, виробів чи ідей, які описано в поданих авторами доповідях.</w:t>
      </w:r>
    </w:p>
    <w:p w:rsidR="00D9165C" w:rsidRPr="00B75148" w:rsidRDefault="00D9165C" w:rsidP="00D9165C">
      <w:pPr>
        <w:autoSpaceDE w:val="0"/>
        <w:autoSpaceDN w:val="0"/>
        <w:adjustRightInd w:val="0"/>
        <w:ind w:firstLine="709"/>
        <w:jc w:val="both"/>
        <w:rPr>
          <w:sz w:val="20"/>
          <w:szCs w:val="20"/>
        </w:rPr>
      </w:pPr>
    </w:p>
    <w:p w:rsidR="00D9165C" w:rsidRDefault="004E3508" w:rsidP="00E64FB4">
      <w:pPr>
        <w:autoSpaceDE w:val="0"/>
        <w:autoSpaceDN w:val="0"/>
        <w:adjustRightInd w:val="0"/>
        <w:rPr>
          <w:sz w:val="20"/>
          <w:szCs w:val="20"/>
        </w:rPr>
      </w:pPr>
      <w:r w:rsidRPr="00D9165C">
        <w:rPr>
          <w:b/>
          <w:bCs/>
        </w:rPr>
        <w:t xml:space="preserve">ISBN </w:t>
      </w:r>
      <w:r w:rsidR="00D9165C" w:rsidRPr="00D9165C">
        <w:rPr>
          <w:b/>
          <w:bCs/>
        </w:rPr>
        <w:t>9</w:t>
      </w:r>
      <w:r w:rsidR="00D9165C">
        <w:rPr>
          <w:b/>
          <w:bCs/>
        </w:rPr>
        <w:t>78-966-305-083-6</w:t>
      </w:r>
      <w:r w:rsidR="00D9165C">
        <w:rPr>
          <w:b/>
          <w:bCs/>
        </w:rPr>
        <w:tab/>
      </w:r>
      <w:r w:rsidR="00D9165C">
        <w:rPr>
          <w:b/>
          <w:bCs/>
        </w:rPr>
        <w:tab/>
      </w:r>
      <w:r w:rsidR="00D9165C">
        <w:rPr>
          <w:b/>
          <w:bCs/>
        </w:rPr>
        <w:tab/>
      </w:r>
      <w:r w:rsidR="00D9165C">
        <w:rPr>
          <w:b/>
          <w:bCs/>
        </w:rPr>
        <w:tab/>
      </w:r>
      <w:r w:rsidRPr="00B75148">
        <w:rPr>
          <w:sz w:val="20"/>
          <w:szCs w:val="20"/>
        </w:rPr>
        <w:sym w:font="Symbol" w:char="F0D3"/>
      </w:r>
      <w:r w:rsidRPr="00B75148">
        <w:rPr>
          <w:sz w:val="20"/>
          <w:szCs w:val="20"/>
        </w:rPr>
        <w:t xml:space="preserve">Тернопільський </w:t>
      </w:r>
      <w:r w:rsidR="003F035D" w:rsidRPr="00B75148">
        <w:rPr>
          <w:sz w:val="20"/>
          <w:szCs w:val="20"/>
        </w:rPr>
        <w:t>національний</w:t>
      </w:r>
      <w:r w:rsidR="00D9165C">
        <w:rPr>
          <w:sz w:val="20"/>
          <w:szCs w:val="20"/>
        </w:rPr>
        <w:t xml:space="preserve"> технічний</w:t>
      </w:r>
    </w:p>
    <w:p w:rsidR="004E3508" w:rsidRPr="00B75148" w:rsidRDefault="00BF4B18" w:rsidP="00D9165C">
      <w:pPr>
        <w:autoSpaceDE w:val="0"/>
        <w:autoSpaceDN w:val="0"/>
        <w:adjustRightInd w:val="0"/>
        <w:ind w:left="5103"/>
        <w:rPr>
          <w:b/>
          <w:bCs/>
        </w:rPr>
      </w:pPr>
      <w:r w:rsidRPr="00BF4B18">
        <w:rPr>
          <w:noProof/>
          <w:sz w:val="20"/>
          <w:szCs w:val="20"/>
        </w:rPr>
        <w:pict>
          <v:rect id="_x0000_s4096" style="position:absolute;left:0;text-align:left;margin-left:215.15pt;margin-top:15.1pt;width:68.55pt;height:25.35pt;z-index:251707392" stroked="f"/>
        </w:pict>
      </w:r>
      <w:r w:rsidR="00D9165C">
        <w:rPr>
          <w:sz w:val="20"/>
          <w:szCs w:val="20"/>
        </w:rPr>
        <w:t xml:space="preserve"> </w:t>
      </w:r>
      <w:r w:rsidR="004E3508" w:rsidRPr="00B75148">
        <w:rPr>
          <w:sz w:val="20"/>
          <w:szCs w:val="20"/>
        </w:rPr>
        <w:t>університет імені Івана Пулюя</w:t>
      </w:r>
      <w:r w:rsidR="00D9165C">
        <w:rPr>
          <w:sz w:val="20"/>
          <w:szCs w:val="20"/>
        </w:rPr>
        <w:t>, ………………. 2017</w:t>
      </w:r>
      <w:r w:rsidR="004E3508" w:rsidRPr="00B75148">
        <w:rPr>
          <w:b/>
          <w:bCs/>
        </w:rPr>
        <w:br w:type="page"/>
      </w:r>
    </w:p>
    <w:p w:rsidR="00D9165C" w:rsidRDefault="00D9165C" w:rsidP="00D9165C">
      <w:pPr>
        <w:jc w:val="center"/>
        <w:outlineLvl w:val="0"/>
        <w:rPr>
          <w:b/>
          <w:caps/>
          <w:lang w:val="en-US"/>
        </w:rPr>
      </w:pPr>
      <w:r w:rsidRPr="00630A4D">
        <w:rPr>
          <w:b/>
          <w:caps/>
          <w:lang w:val="en-US"/>
        </w:rPr>
        <w:lastRenderedPageBreak/>
        <w:t xml:space="preserve">G.S. Pisarenko institute for problems of strength </w:t>
      </w:r>
    </w:p>
    <w:p w:rsidR="00D9165C" w:rsidRPr="00630A4D" w:rsidRDefault="00D9165C" w:rsidP="00D9165C">
      <w:pPr>
        <w:jc w:val="center"/>
        <w:outlineLvl w:val="0"/>
        <w:rPr>
          <w:b/>
          <w:caps/>
          <w:lang w:val="en-US"/>
        </w:rPr>
      </w:pPr>
      <w:r w:rsidRPr="00630A4D">
        <w:rPr>
          <w:b/>
          <w:caps/>
          <w:lang w:val="en-US"/>
        </w:rPr>
        <w:t>THE national academy OF sciences of ukraine</w:t>
      </w:r>
    </w:p>
    <w:p w:rsidR="00D9165C" w:rsidRPr="00630A4D" w:rsidRDefault="00D9165C" w:rsidP="00D9165C">
      <w:pPr>
        <w:jc w:val="center"/>
        <w:rPr>
          <w:b/>
          <w:caps/>
          <w:lang w:val="en-US"/>
        </w:rPr>
      </w:pPr>
    </w:p>
    <w:p w:rsidR="00D9165C" w:rsidRPr="00630A4D" w:rsidRDefault="00D9165C" w:rsidP="00D9165C">
      <w:pPr>
        <w:pStyle w:val="4"/>
        <w:spacing w:before="0" w:after="0" w:line="180" w:lineRule="atLeast"/>
        <w:jc w:val="center"/>
        <w:rPr>
          <w:caps/>
          <w:sz w:val="24"/>
          <w:szCs w:val="24"/>
          <w:lang w:val="en-US"/>
        </w:rPr>
      </w:pPr>
      <w:r w:rsidRPr="00630A4D">
        <w:rPr>
          <w:caps/>
          <w:sz w:val="24"/>
          <w:szCs w:val="24"/>
          <w:lang w:val="en-US"/>
        </w:rPr>
        <w:t>MINISTRY EDUCATION AND SCIENCE OF UKRAINE</w:t>
      </w:r>
    </w:p>
    <w:p w:rsidR="00D9165C" w:rsidRDefault="00D9165C" w:rsidP="00D9165C">
      <w:pPr>
        <w:jc w:val="center"/>
        <w:rPr>
          <w:b/>
          <w:caps/>
          <w:lang w:val="en-US"/>
        </w:rPr>
      </w:pPr>
    </w:p>
    <w:p w:rsidR="00D9165C" w:rsidRPr="00630A4D" w:rsidRDefault="00D9165C" w:rsidP="00D9165C">
      <w:pPr>
        <w:jc w:val="center"/>
        <w:rPr>
          <w:b/>
          <w:lang w:val="en-US"/>
        </w:rPr>
      </w:pPr>
      <w:r w:rsidRPr="00630A4D">
        <w:rPr>
          <w:b/>
          <w:caps/>
          <w:lang w:val="en-US"/>
        </w:rPr>
        <w:t>TERNOPIL IVAN PUL’UJ NATIONAL TECHNICAL UNIVERSITY</w:t>
      </w:r>
    </w:p>
    <w:p w:rsidR="00D9165C" w:rsidRPr="00630A4D" w:rsidRDefault="00D9165C" w:rsidP="00D9165C">
      <w:pPr>
        <w:jc w:val="center"/>
        <w:rPr>
          <w:b/>
          <w:caps/>
          <w:lang w:val="en-US"/>
        </w:rPr>
      </w:pPr>
    </w:p>
    <w:p w:rsidR="00D9165C" w:rsidRPr="00630A4D" w:rsidRDefault="00D9165C" w:rsidP="00D9165C">
      <w:pPr>
        <w:jc w:val="center"/>
        <w:rPr>
          <w:b/>
          <w:caps/>
          <w:lang w:val="en-US"/>
        </w:rPr>
      </w:pPr>
      <w:r w:rsidRPr="00630A4D">
        <w:rPr>
          <w:b/>
          <w:caps/>
          <w:lang w:val="en-US"/>
        </w:rPr>
        <w:t>WEST SCIENTIFIC CENTER OF THE NAS AND MES OF UKRAINE</w:t>
      </w:r>
    </w:p>
    <w:p w:rsidR="00D9165C" w:rsidRDefault="00D9165C" w:rsidP="00D9165C">
      <w:pPr>
        <w:jc w:val="center"/>
        <w:rPr>
          <w:b/>
          <w:caps/>
          <w:lang w:val="en-US"/>
        </w:rPr>
      </w:pPr>
    </w:p>
    <w:p w:rsidR="00D9165C" w:rsidRDefault="00D9165C" w:rsidP="00D9165C">
      <w:pPr>
        <w:jc w:val="center"/>
        <w:rPr>
          <w:b/>
          <w:caps/>
          <w:lang w:val="en-US"/>
        </w:rPr>
      </w:pPr>
      <w:r w:rsidRPr="00630A4D">
        <w:rPr>
          <w:b/>
          <w:caps/>
          <w:lang w:val="en-US"/>
        </w:rPr>
        <w:t xml:space="preserve">Scientific council “Mechanics of a deformable solid” </w:t>
      </w:r>
    </w:p>
    <w:p w:rsidR="00D9165C" w:rsidRPr="00630A4D" w:rsidRDefault="00D9165C" w:rsidP="00D9165C">
      <w:pPr>
        <w:jc w:val="center"/>
        <w:rPr>
          <w:b/>
          <w:caps/>
          <w:lang w:val="en-US"/>
        </w:rPr>
      </w:pPr>
      <w:r w:rsidRPr="00630A4D">
        <w:rPr>
          <w:b/>
          <w:caps/>
          <w:lang w:val="en-US"/>
        </w:rPr>
        <w:t>NAS of Ukraine</w:t>
      </w:r>
    </w:p>
    <w:p w:rsidR="00D9165C" w:rsidRPr="00630A4D" w:rsidRDefault="00D9165C" w:rsidP="00D9165C">
      <w:pPr>
        <w:jc w:val="center"/>
        <w:rPr>
          <w:b/>
          <w:caps/>
          <w:lang w:val="en-US"/>
        </w:rPr>
      </w:pPr>
    </w:p>
    <w:p w:rsidR="00D9165C" w:rsidRDefault="00D9165C" w:rsidP="00D9165C">
      <w:pPr>
        <w:jc w:val="center"/>
        <w:rPr>
          <w:b/>
          <w:caps/>
          <w:lang w:val="en-US"/>
        </w:rPr>
      </w:pPr>
      <w:r w:rsidRPr="00630A4D">
        <w:rPr>
          <w:b/>
          <w:caps/>
          <w:lang w:val="en-US"/>
        </w:rPr>
        <w:t xml:space="preserve">Scientific council “Physicochemical Mechanics of Materials,” </w:t>
      </w:r>
    </w:p>
    <w:p w:rsidR="00D9165C" w:rsidRPr="00630A4D" w:rsidRDefault="00D9165C" w:rsidP="00D9165C">
      <w:pPr>
        <w:jc w:val="center"/>
        <w:rPr>
          <w:b/>
          <w:caps/>
          <w:lang w:val="en-US"/>
        </w:rPr>
      </w:pPr>
      <w:r w:rsidRPr="00630A4D">
        <w:rPr>
          <w:b/>
          <w:caps/>
          <w:lang w:val="en-US"/>
        </w:rPr>
        <w:t>NAS of Ukraine</w:t>
      </w:r>
    </w:p>
    <w:p w:rsidR="00D9165C" w:rsidRDefault="00D9165C" w:rsidP="00D9165C">
      <w:pPr>
        <w:jc w:val="center"/>
        <w:rPr>
          <w:b/>
          <w:caps/>
          <w:lang w:val="en-US"/>
        </w:rPr>
      </w:pPr>
    </w:p>
    <w:p w:rsidR="00D9165C" w:rsidRPr="00DA58C8" w:rsidRDefault="00D9165C" w:rsidP="00D9165C">
      <w:pPr>
        <w:jc w:val="center"/>
        <w:rPr>
          <w:b/>
          <w:caps/>
          <w:lang w:val="en-US"/>
        </w:rPr>
      </w:pPr>
      <w:r w:rsidRPr="00DA58C8">
        <w:rPr>
          <w:b/>
          <w:caps/>
          <w:lang w:val="en-US"/>
        </w:rPr>
        <w:t>Ukrainian Society on Fracture Mechanics</w:t>
      </w:r>
    </w:p>
    <w:p w:rsidR="00D9165C" w:rsidRPr="00983D16" w:rsidRDefault="00D9165C" w:rsidP="00D9165C">
      <w:pPr>
        <w:jc w:val="center"/>
        <w:rPr>
          <w:b/>
          <w:caps/>
          <w:lang w:val="en-US"/>
        </w:rPr>
      </w:pPr>
    </w:p>
    <w:p w:rsidR="00D9165C" w:rsidRPr="00630A4D" w:rsidRDefault="00D9165C" w:rsidP="00D9165C">
      <w:pPr>
        <w:jc w:val="center"/>
        <w:rPr>
          <w:b/>
          <w:caps/>
          <w:lang w:val="en-US"/>
        </w:rPr>
      </w:pPr>
      <w:r w:rsidRPr="00630A4D">
        <w:rPr>
          <w:b/>
          <w:caps/>
          <w:lang w:val="en-US"/>
        </w:rPr>
        <w:t>sHEVCHENKO SCIENTIFIC SOCIETY</w:t>
      </w:r>
    </w:p>
    <w:p w:rsidR="00D9165C" w:rsidRPr="00630A4D" w:rsidRDefault="00D9165C" w:rsidP="00D9165C">
      <w:pPr>
        <w:jc w:val="center"/>
        <w:rPr>
          <w:b/>
          <w:caps/>
          <w:lang w:val="en-US"/>
        </w:rPr>
      </w:pPr>
    </w:p>
    <w:p w:rsidR="00D9165C" w:rsidRDefault="00D9165C" w:rsidP="00D9165C">
      <w:pPr>
        <w:pStyle w:val="a6"/>
        <w:jc w:val="center"/>
        <w:rPr>
          <w:b/>
          <w:caps/>
          <w:lang w:val="en-US"/>
        </w:rPr>
      </w:pPr>
      <w:r w:rsidRPr="00630A4D">
        <w:rPr>
          <w:b/>
          <w:caps/>
          <w:lang w:val="en-US"/>
        </w:rPr>
        <w:t xml:space="preserve">Ternopil regional society of THE Ukrainian UNION OF SCIENTIFIC </w:t>
      </w:r>
    </w:p>
    <w:p w:rsidR="00D9165C" w:rsidRPr="00630A4D" w:rsidRDefault="00D9165C" w:rsidP="00D9165C">
      <w:pPr>
        <w:pStyle w:val="a6"/>
        <w:jc w:val="center"/>
        <w:rPr>
          <w:b/>
          <w:caps/>
          <w:lang w:val="en-US"/>
        </w:rPr>
      </w:pPr>
      <w:r w:rsidRPr="00630A4D">
        <w:rPr>
          <w:b/>
          <w:caps/>
          <w:lang w:val="en-US"/>
        </w:rPr>
        <w:t>AND TECHNICAL INTELLECTUALS</w:t>
      </w:r>
    </w:p>
    <w:p w:rsidR="00D9165C" w:rsidRDefault="00D9165C" w:rsidP="00D9165C">
      <w:pPr>
        <w:autoSpaceDE w:val="0"/>
        <w:autoSpaceDN w:val="0"/>
        <w:adjustRightInd w:val="0"/>
        <w:jc w:val="center"/>
        <w:rPr>
          <w:rFonts w:ascii="TimesNewRoman" w:hAnsi="TimesNewRoman" w:cs="TimesNewRoman"/>
          <w:lang w:val="en-US"/>
        </w:rPr>
      </w:pPr>
    </w:p>
    <w:p w:rsidR="00D9165C" w:rsidRDefault="00D9165C" w:rsidP="00D9165C">
      <w:pPr>
        <w:autoSpaceDE w:val="0"/>
        <w:autoSpaceDN w:val="0"/>
        <w:adjustRightInd w:val="0"/>
        <w:jc w:val="center"/>
        <w:rPr>
          <w:rFonts w:ascii="TimesNewRoman" w:hAnsi="TimesNewRoman" w:cs="TimesNewRoman"/>
        </w:rPr>
      </w:pPr>
    </w:p>
    <w:p w:rsidR="00D9165C" w:rsidRDefault="00D9165C" w:rsidP="00D9165C">
      <w:pPr>
        <w:autoSpaceDE w:val="0"/>
        <w:autoSpaceDN w:val="0"/>
        <w:adjustRightInd w:val="0"/>
        <w:jc w:val="center"/>
        <w:rPr>
          <w:rFonts w:ascii="TimesNewRoman" w:hAnsi="TimesNewRoman" w:cs="TimesNewRoman"/>
        </w:rPr>
      </w:pPr>
    </w:p>
    <w:p w:rsidR="00D9165C" w:rsidRDefault="00D9165C" w:rsidP="00D9165C">
      <w:pPr>
        <w:autoSpaceDE w:val="0"/>
        <w:autoSpaceDN w:val="0"/>
        <w:adjustRightInd w:val="0"/>
        <w:jc w:val="center"/>
        <w:rPr>
          <w:rFonts w:ascii="TimesNewRoman" w:hAnsi="TimesNewRoman" w:cs="TimesNewRoman"/>
        </w:rPr>
      </w:pPr>
    </w:p>
    <w:p w:rsidR="00D9165C" w:rsidRDefault="00D9165C" w:rsidP="00D9165C">
      <w:pPr>
        <w:autoSpaceDE w:val="0"/>
        <w:autoSpaceDN w:val="0"/>
        <w:adjustRightInd w:val="0"/>
        <w:jc w:val="center"/>
        <w:rPr>
          <w:rFonts w:ascii="TimesNewRoman" w:hAnsi="TimesNewRoman" w:cs="TimesNewRoman"/>
        </w:rPr>
      </w:pPr>
    </w:p>
    <w:p w:rsidR="00D9165C" w:rsidRDefault="00D9165C" w:rsidP="00D9165C">
      <w:pPr>
        <w:autoSpaceDE w:val="0"/>
        <w:autoSpaceDN w:val="0"/>
        <w:adjustRightInd w:val="0"/>
        <w:jc w:val="center"/>
        <w:rPr>
          <w:rFonts w:ascii="TimesNewRoman" w:hAnsi="TimesNewRoman" w:cs="TimesNewRoman"/>
        </w:rPr>
      </w:pPr>
    </w:p>
    <w:p w:rsidR="00D9165C" w:rsidRDefault="00D9165C" w:rsidP="00D9165C">
      <w:pPr>
        <w:autoSpaceDE w:val="0"/>
        <w:autoSpaceDN w:val="0"/>
        <w:adjustRightInd w:val="0"/>
        <w:jc w:val="center"/>
        <w:rPr>
          <w:rFonts w:ascii="TimesNewRoman" w:hAnsi="TimesNewRoman" w:cs="TimesNewRoman"/>
        </w:rPr>
      </w:pPr>
    </w:p>
    <w:p w:rsidR="00D9165C" w:rsidRDefault="00D9165C" w:rsidP="00D9165C">
      <w:pPr>
        <w:autoSpaceDE w:val="0"/>
        <w:autoSpaceDN w:val="0"/>
        <w:adjustRightInd w:val="0"/>
        <w:jc w:val="center"/>
        <w:rPr>
          <w:rFonts w:ascii="TimesNewRoman" w:hAnsi="TimesNewRoman" w:cs="TimesNewRoman"/>
        </w:rPr>
      </w:pPr>
    </w:p>
    <w:p w:rsidR="00D9165C" w:rsidRDefault="00D9165C" w:rsidP="00D9165C">
      <w:pPr>
        <w:autoSpaceDE w:val="0"/>
        <w:autoSpaceDN w:val="0"/>
        <w:adjustRightInd w:val="0"/>
        <w:jc w:val="center"/>
        <w:rPr>
          <w:rFonts w:ascii="TimesNewRoman" w:hAnsi="TimesNewRoman" w:cs="TimesNewRoman"/>
          <w:b/>
          <w:caps/>
          <w:sz w:val="44"/>
          <w:szCs w:val="44"/>
        </w:rPr>
      </w:pPr>
      <w:r>
        <w:rPr>
          <w:b/>
          <w:caps/>
          <w:sz w:val="44"/>
          <w:szCs w:val="44"/>
          <w:lang w:val="en-US"/>
        </w:rPr>
        <w:t>In-service Damage of Materials, its Diagnostics and Prediction</w:t>
      </w:r>
    </w:p>
    <w:p w:rsidR="00D9165C" w:rsidRDefault="00D9165C" w:rsidP="00D9165C">
      <w:pPr>
        <w:autoSpaceDE w:val="0"/>
        <w:autoSpaceDN w:val="0"/>
        <w:adjustRightInd w:val="0"/>
        <w:jc w:val="center"/>
        <w:rPr>
          <w:rFonts w:ascii="Arial,Italic" w:hAnsi="Arial,Italic" w:cs="Arial,Italic"/>
          <w:i/>
          <w:iCs/>
          <w:sz w:val="32"/>
          <w:szCs w:val="32"/>
        </w:rPr>
      </w:pPr>
    </w:p>
    <w:p w:rsidR="00D9165C" w:rsidRDefault="00D9165C" w:rsidP="00D9165C">
      <w:pPr>
        <w:autoSpaceDE w:val="0"/>
        <w:autoSpaceDN w:val="0"/>
        <w:adjustRightInd w:val="0"/>
        <w:jc w:val="center"/>
        <w:rPr>
          <w:rFonts w:ascii="Arial,Italic" w:hAnsi="Arial,Italic" w:cs="Arial,Italic"/>
          <w:i/>
          <w:iCs/>
          <w:sz w:val="32"/>
          <w:szCs w:val="32"/>
        </w:rPr>
      </w:pPr>
    </w:p>
    <w:p w:rsidR="00D9165C" w:rsidRDefault="00D9165C" w:rsidP="00D9165C">
      <w:pPr>
        <w:autoSpaceDE w:val="0"/>
        <w:autoSpaceDN w:val="0"/>
        <w:adjustRightInd w:val="0"/>
        <w:jc w:val="center"/>
        <w:rPr>
          <w:rFonts w:ascii="Arial,Italic" w:hAnsi="Arial,Italic" w:cs="Arial,Italic"/>
          <w:i/>
          <w:iCs/>
          <w:sz w:val="32"/>
          <w:szCs w:val="32"/>
        </w:rPr>
      </w:pPr>
    </w:p>
    <w:p w:rsidR="00D9165C" w:rsidRDefault="00D9165C" w:rsidP="00D9165C">
      <w:pPr>
        <w:autoSpaceDE w:val="0"/>
        <w:autoSpaceDN w:val="0"/>
        <w:adjustRightInd w:val="0"/>
        <w:jc w:val="center"/>
        <w:rPr>
          <w:rFonts w:ascii="Arial,Italic" w:hAnsi="Arial,Italic" w:cs="Arial,Italic"/>
          <w:i/>
          <w:iCs/>
          <w:sz w:val="32"/>
          <w:szCs w:val="32"/>
        </w:rPr>
      </w:pPr>
    </w:p>
    <w:p w:rsidR="00D9165C" w:rsidRDefault="00D9165C" w:rsidP="00D9165C">
      <w:pPr>
        <w:autoSpaceDE w:val="0"/>
        <w:autoSpaceDN w:val="0"/>
        <w:adjustRightInd w:val="0"/>
        <w:jc w:val="center"/>
        <w:rPr>
          <w:rFonts w:ascii="Arial,Italic" w:hAnsi="Arial,Italic" w:cs="Arial,Italic"/>
          <w:i/>
          <w:iCs/>
          <w:sz w:val="32"/>
          <w:szCs w:val="32"/>
          <w:lang w:val="en-US"/>
        </w:rPr>
      </w:pPr>
      <w:r>
        <w:rPr>
          <w:rFonts w:ascii="Arial,Italic" w:hAnsi="Arial,Italic" w:cs="Arial,Italic"/>
          <w:i/>
          <w:iCs/>
          <w:sz w:val="32"/>
          <w:szCs w:val="32"/>
        </w:rPr>
        <w:t xml:space="preserve">Proceedings of the </w:t>
      </w:r>
      <w:r>
        <w:rPr>
          <w:rFonts w:ascii="Arial,Italic" w:hAnsi="Arial,Italic" w:cs="Arial,Italic"/>
          <w:i/>
          <w:iCs/>
          <w:sz w:val="32"/>
          <w:szCs w:val="32"/>
          <w:lang w:val="en-US"/>
        </w:rPr>
        <w:t>Conference</w:t>
      </w:r>
    </w:p>
    <w:p w:rsidR="00D9165C" w:rsidRDefault="00D9165C" w:rsidP="00D9165C">
      <w:pPr>
        <w:autoSpaceDE w:val="0"/>
        <w:autoSpaceDN w:val="0"/>
        <w:adjustRightInd w:val="0"/>
        <w:jc w:val="center"/>
        <w:rPr>
          <w:rFonts w:ascii="TimesNewRoman,BoldItalic" w:hAnsi="TimesNewRoman,BoldItalic" w:cs="TimesNewRoman,BoldItalic"/>
          <w:b/>
          <w:bCs/>
          <w:i/>
          <w:iCs/>
        </w:rPr>
      </w:pPr>
    </w:p>
    <w:p w:rsidR="00D9165C" w:rsidRDefault="00D9165C" w:rsidP="00D9165C">
      <w:pPr>
        <w:autoSpaceDE w:val="0"/>
        <w:autoSpaceDN w:val="0"/>
        <w:adjustRightInd w:val="0"/>
        <w:jc w:val="center"/>
        <w:rPr>
          <w:rFonts w:ascii="TimesNewRoman,BoldItalic" w:hAnsi="TimesNewRoman,BoldItalic" w:cs="TimesNewRoman,BoldItalic"/>
          <w:b/>
          <w:bCs/>
          <w:i/>
          <w:iCs/>
        </w:rPr>
      </w:pPr>
    </w:p>
    <w:p w:rsidR="00D9165C" w:rsidRDefault="00D9165C" w:rsidP="00D9165C">
      <w:pPr>
        <w:autoSpaceDE w:val="0"/>
        <w:autoSpaceDN w:val="0"/>
        <w:adjustRightInd w:val="0"/>
        <w:jc w:val="center"/>
        <w:rPr>
          <w:rFonts w:ascii="TimesNewRoman,BoldItalic" w:hAnsi="TimesNewRoman,BoldItalic" w:cs="TimesNewRoman,BoldItalic"/>
          <w:b/>
          <w:bCs/>
          <w:i/>
          <w:iCs/>
        </w:rPr>
      </w:pPr>
    </w:p>
    <w:p w:rsidR="00D9165C" w:rsidRPr="00FF2043" w:rsidRDefault="00D9165C" w:rsidP="00D9165C">
      <w:pPr>
        <w:autoSpaceDE w:val="0"/>
        <w:autoSpaceDN w:val="0"/>
        <w:adjustRightInd w:val="0"/>
        <w:jc w:val="center"/>
        <w:rPr>
          <w:rFonts w:ascii="TimesNewRoman" w:hAnsi="TimesNewRoman" w:cs="TimesNewRoman"/>
          <w:sz w:val="28"/>
          <w:szCs w:val="28"/>
        </w:rPr>
      </w:pPr>
    </w:p>
    <w:p w:rsidR="009922EB" w:rsidRPr="009922EB" w:rsidRDefault="009922EB" w:rsidP="00D9165C">
      <w:pPr>
        <w:autoSpaceDE w:val="0"/>
        <w:autoSpaceDN w:val="0"/>
        <w:adjustRightInd w:val="0"/>
        <w:jc w:val="center"/>
        <w:rPr>
          <w:rFonts w:asciiTheme="minorHAnsi" w:hAnsiTheme="minorHAnsi" w:cs="TimesNewRoman"/>
          <w:sz w:val="28"/>
          <w:szCs w:val="28"/>
        </w:rPr>
      </w:pPr>
    </w:p>
    <w:p w:rsidR="00D9165C" w:rsidRPr="00B75148" w:rsidRDefault="00D9165C" w:rsidP="00D9165C">
      <w:pPr>
        <w:autoSpaceDE w:val="0"/>
        <w:autoSpaceDN w:val="0"/>
        <w:adjustRightInd w:val="0"/>
        <w:jc w:val="center"/>
        <w:rPr>
          <w:rFonts w:asciiTheme="minorHAnsi" w:hAnsiTheme="minorHAnsi" w:cs="TimesNewRoman"/>
          <w:sz w:val="28"/>
          <w:szCs w:val="28"/>
        </w:rPr>
      </w:pPr>
      <w:r w:rsidRPr="00FF2043">
        <w:rPr>
          <w:rFonts w:ascii="TimesNewRoman" w:hAnsi="TimesNewRoman" w:cs="TimesNewRoman"/>
          <w:sz w:val="28"/>
          <w:szCs w:val="28"/>
        </w:rPr>
        <w:t xml:space="preserve">September </w:t>
      </w:r>
      <w:r w:rsidRPr="00B75148">
        <w:rPr>
          <w:rFonts w:ascii="TimesNewRoman" w:hAnsi="TimesNewRoman" w:cs="TimesNewRoman"/>
          <w:sz w:val="28"/>
          <w:szCs w:val="28"/>
        </w:rPr>
        <w:t>19</w:t>
      </w:r>
      <w:r>
        <w:rPr>
          <w:rFonts w:ascii="TimesNewRoman" w:hAnsi="TimesNewRoman" w:cs="TimesNewRoman"/>
          <w:sz w:val="28"/>
          <w:szCs w:val="28"/>
        </w:rPr>
        <w:t>-</w:t>
      </w:r>
      <w:r w:rsidRPr="00B75148">
        <w:rPr>
          <w:rFonts w:ascii="TimesNewRoman" w:hAnsi="TimesNewRoman" w:cs="TimesNewRoman"/>
          <w:sz w:val="28"/>
          <w:szCs w:val="28"/>
        </w:rPr>
        <w:t>20</w:t>
      </w:r>
      <w:r w:rsidRPr="00FF2043">
        <w:rPr>
          <w:rFonts w:ascii="TimesNewRoman" w:hAnsi="TimesNewRoman" w:cs="TimesNewRoman"/>
          <w:sz w:val="28"/>
          <w:szCs w:val="28"/>
        </w:rPr>
        <w:t>, 20</w:t>
      </w:r>
      <w:r w:rsidRPr="00B75148">
        <w:rPr>
          <w:rFonts w:ascii="TimesNewRoman" w:hAnsi="TimesNewRoman" w:cs="TimesNewRoman"/>
          <w:sz w:val="28"/>
          <w:szCs w:val="28"/>
        </w:rPr>
        <w:t>17</w:t>
      </w:r>
    </w:p>
    <w:p w:rsidR="00D9165C" w:rsidRDefault="00D9165C" w:rsidP="00D9165C">
      <w:pPr>
        <w:autoSpaceDE w:val="0"/>
        <w:autoSpaceDN w:val="0"/>
        <w:adjustRightInd w:val="0"/>
        <w:jc w:val="center"/>
        <w:rPr>
          <w:rFonts w:asciiTheme="minorHAnsi" w:hAnsiTheme="minorHAnsi" w:cs="TimesNewRoman"/>
          <w:sz w:val="28"/>
          <w:szCs w:val="28"/>
        </w:rPr>
      </w:pPr>
    </w:p>
    <w:p w:rsidR="009922EB" w:rsidRDefault="009922EB" w:rsidP="00D9165C">
      <w:pPr>
        <w:autoSpaceDE w:val="0"/>
        <w:autoSpaceDN w:val="0"/>
        <w:adjustRightInd w:val="0"/>
        <w:jc w:val="center"/>
        <w:rPr>
          <w:rFonts w:asciiTheme="minorHAnsi" w:hAnsiTheme="minorHAnsi" w:cs="TimesNewRoman"/>
          <w:sz w:val="28"/>
          <w:szCs w:val="28"/>
        </w:rPr>
      </w:pPr>
    </w:p>
    <w:p w:rsidR="009922EB" w:rsidRPr="009922EB" w:rsidRDefault="009922EB" w:rsidP="00D9165C">
      <w:pPr>
        <w:autoSpaceDE w:val="0"/>
        <w:autoSpaceDN w:val="0"/>
        <w:adjustRightInd w:val="0"/>
        <w:jc w:val="center"/>
        <w:rPr>
          <w:rFonts w:asciiTheme="minorHAnsi" w:hAnsiTheme="minorHAnsi" w:cs="TimesNewRoman"/>
          <w:sz w:val="28"/>
          <w:szCs w:val="28"/>
        </w:rPr>
      </w:pPr>
    </w:p>
    <w:p w:rsidR="00D9165C" w:rsidRPr="00FF2043" w:rsidRDefault="00D9165C" w:rsidP="00D9165C">
      <w:pPr>
        <w:autoSpaceDE w:val="0"/>
        <w:autoSpaceDN w:val="0"/>
        <w:adjustRightInd w:val="0"/>
        <w:jc w:val="center"/>
        <w:rPr>
          <w:rFonts w:ascii="Arial,Bold" w:hAnsi="Arial,Bold" w:cs="Arial,Bold"/>
          <w:b/>
          <w:bCs/>
          <w:sz w:val="28"/>
          <w:szCs w:val="28"/>
        </w:rPr>
      </w:pPr>
      <w:r>
        <w:rPr>
          <w:b/>
          <w:sz w:val="28"/>
          <w:szCs w:val="28"/>
        </w:rPr>
        <w:t>Ternopil</w:t>
      </w:r>
    </w:p>
    <w:p w:rsidR="00D9165C" w:rsidRDefault="00BF4B18" w:rsidP="009922EB">
      <w:pPr>
        <w:spacing w:line="276" w:lineRule="auto"/>
        <w:jc w:val="center"/>
        <w:rPr>
          <w:b/>
          <w:sz w:val="28"/>
          <w:szCs w:val="28"/>
        </w:rPr>
      </w:pPr>
      <w:r w:rsidRPr="00BF4B18">
        <w:rPr>
          <w:rFonts w:ascii="Arial,Bold" w:hAnsi="Arial,Bold" w:cs="Arial,Bold"/>
          <w:b/>
          <w:bCs/>
          <w:noProof/>
          <w:sz w:val="28"/>
          <w:szCs w:val="28"/>
        </w:rPr>
        <w:pict>
          <v:rect id="_x0000_s4097" style="position:absolute;left:0;text-align:left;margin-left:224.95pt;margin-top:17.75pt;width:65.7pt;height:19pt;z-index:251708416" stroked="f"/>
        </w:pict>
      </w:r>
      <w:r w:rsidR="00D9165C" w:rsidRPr="00FF2043">
        <w:rPr>
          <w:rFonts w:ascii="Arial,Bold" w:hAnsi="Arial,Bold" w:cs="Arial,Bold"/>
          <w:b/>
          <w:bCs/>
          <w:sz w:val="28"/>
          <w:szCs w:val="28"/>
        </w:rPr>
        <w:t>20</w:t>
      </w:r>
      <w:r w:rsidR="00D9165C" w:rsidRPr="009922EB">
        <w:rPr>
          <w:rFonts w:ascii="Arial,Bold" w:hAnsi="Arial,Bold" w:cs="Arial,Bold"/>
          <w:b/>
          <w:bCs/>
          <w:sz w:val="28"/>
          <w:szCs w:val="28"/>
          <w:lang w:val="en-US"/>
        </w:rPr>
        <w:t>17</w:t>
      </w:r>
      <w:r w:rsidR="00D9165C">
        <w:rPr>
          <w:b/>
          <w:sz w:val="28"/>
          <w:szCs w:val="28"/>
        </w:rPr>
        <w:br w:type="page"/>
      </w:r>
    </w:p>
    <w:p w:rsidR="009922EB" w:rsidRDefault="009922EB" w:rsidP="009922EB">
      <w:pPr>
        <w:autoSpaceDE w:val="0"/>
        <w:autoSpaceDN w:val="0"/>
        <w:adjustRightInd w:val="0"/>
        <w:jc w:val="both"/>
        <w:rPr>
          <w:b/>
          <w:bCs/>
        </w:rPr>
      </w:pPr>
      <w:r>
        <w:rPr>
          <w:b/>
          <w:bCs/>
        </w:rPr>
        <w:lastRenderedPageBreak/>
        <w:t>ББК 72</w:t>
      </w:r>
    </w:p>
    <w:p w:rsidR="009922EB" w:rsidRDefault="009922EB" w:rsidP="009922EB">
      <w:pPr>
        <w:autoSpaceDE w:val="0"/>
        <w:autoSpaceDN w:val="0"/>
        <w:adjustRightInd w:val="0"/>
        <w:jc w:val="both"/>
        <w:rPr>
          <w:b/>
          <w:bCs/>
        </w:rPr>
      </w:pPr>
      <w:r>
        <w:rPr>
          <w:b/>
          <w:bCs/>
        </w:rPr>
        <w:t>УДК 001+539.62</w:t>
      </w:r>
    </w:p>
    <w:p w:rsidR="009922EB" w:rsidRPr="00B75148" w:rsidRDefault="009922EB" w:rsidP="009922EB">
      <w:pPr>
        <w:autoSpaceDE w:val="0"/>
        <w:autoSpaceDN w:val="0"/>
        <w:adjustRightInd w:val="0"/>
        <w:jc w:val="both"/>
        <w:rPr>
          <w:b/>
          <w:bCs/>
        </w:rPr>
      </w:pPr>
      <w:r>
        <w:rPr>
          <w:b/>
          <w:bCs/>
        </w:rPr>
        <w:t xml:space="preserve">         П66</w:t>
      </w:r>
    </w:p>
    <w:p w:rsidR="009922EB" w:rsidRPr="00D9165C" w:rsidRDefault="009922EB" w:rsidP="009922EB">
      <w:pPr>
        <w:autoSpaceDE w:val="0"/>
        <w:autoSpaceDN w:val="0"/>
        <w:adjustRightInd w:val="0"/>
        <w:jc w:val="both"/>
        <w:rPr>
          <w:sz w:val="20"/>
        </w:rPr>
      </w:pPr>
    </w:p>
    <w:p w:rsidR="009922EB" w:rsidRPr="00B75148" w:rsidRDefault="009922EB" w:rsidP="009922EB">
      <w:pPr>
        <w:ind w:left="2268"/>
        <w:jc w:val="both"/>
        <w:outlineLvl w:val="0"/>
        <w:rPr>
          <w:b/>
          <w:caps/>
          <w:lang w:val="en-US"/>
        </w:rPr>
      </w:pPr>
      <w:r w:rsidRPr="00B75148">
        <w:rPr>
          <w:b/>
          <w:lang w:val="en-US"/>
        </w:rPr>
        <w:t>Co-Chairmen of the Program Committee</w:t>
      </w:r>
    </w:p>
    <w:p w:rsidR="009922EB" w:rsidRPr="00B75148" w:rsidRDefault="009922EB" w:rsidP="009922EB">
      <w:pPr>
        <w:tabs>
          <w:tab w:val="left" w:pos="3261"/>
        </w:tabs>
        <w:ind w:left="2268" w:right="43"/>
        <w:jc w:val="both"/>
        <w:rPr>
          <w:lang w:val="en-US"/>
        </w:rPr>
      </w:pPr>
      <w:r w:rsidRPr="00B75148">
        <w:rPr>
          <w:lang w:val="en-US"/>
        </w:rPr>
        <w:t>Yasniy P. V.                                   (Ukraine)</w:t>
      </w:r>
    </w:p>
    <w:p w:rsidR="009922EB" w:rsidRPr="00B75148" w:rsidRDefault="009922EB" w:rsidP="009922EB">
      <w:pPr>
        <w:tabs>
          <w:tab w:val="left" w:pos="3261"/>
        </w:tabs>
        <w:ind w:left="2268"/>
        <w:jc w:val="both"/>
        <w:rPr>
          <w:lang w:val="en-US"/>
        </w:rPr>
      </w:pPr>
      <w:r w:rsidRPr="00B75148">
        <w:rPr>
          <w:lang w:val="en-US"/>
        </w:rPr>
        <w:t xml:space="preserve">Kharchenko V.V.                       </w:t>
      </w:r>
      <w:r>
        <w:t xml:space="preserve"> </w:t>
      </w:r>
      <w:r>
        <w:rPr>
          <w:lang w:val="en-US"/>
        </w:rPr>
        <w:t xml:space="preserve">   </w:t>
      </w:r>
      <w:r w:rsidRPr="00B75148">
        <w:rPr>
          <w:lang w:val="en-US"/>
        </w:rPr>
        <w:t>(Ukraine)</w:t>
      </w:r>
    </w:p>
    <w:p w:rsidR="009922EB" w:rsidRPr="00B75148" w:rsidRDefault="009922EB" w:rsidP="009922EB">
      <w:pPr>
        <w:ind w:left="2268"/>
        <w:jc w:val="both"/>
        <w:outlineLvl w:val="0"/>
        <w:rPr>
          <w:b/>
          <w:caps/>
          <w:lang w:val="en-US"/>
        </w:rPr>
      </w:pPr>
      <w:r w:rsidRPr="00B75148">
        <w:rPr>
          <w:b/>
          <w:lang w:val="en-US"/>
        </w:rPr>
        <w:t>Chairman of the Organizing Committee</w:t>
      </w:r>
    </w:p>
    <w:p w:rsidR="009922EB" w:rsidRPr="00B75148" w:rsidRDefault="009922EB" w:rsidP="009922EB">
      <w:pPr>
        <w:tabs>
          <w:tab w:val="left" w:pos="3261"/>
        </w:tabs>
        <w:ind w:left="2268"/>
        <w:jc w:val="both"/>
        <w:rPr>
          <w:lang w:val="en-US"/>
        </w:rPr>
      </w:pPr>
      <w:r w:rsidRPr="00B75148">
        <w:rPr>
          <w:lang w:val="en-US"/>
        </w:rPr>
        <w:t>Maruschak P.O.                              (Ukraine)</w:t>
      </w:r>
    </w:p>
    <w:p w:rsidR="009922EB" w:rsidRPr="00B75148" w:rsidRDefault="009922EB" w:rsidP="009922EB">
      <w:pPr>
        <w:tabs>
          <w:tab w:val="left" w:pos="3261"/>
        </w:tabs>
        <w:ind w:left="2268" w:right="43"/>
        <w:jc w:val="both"/>
        <w:outlineLvl w:val="0"/>
        <w:rPr>
          <w:b/>
          <w:lang w:val="en-US"/>
        </w:rPr>
      </w:pPr>
      <w:r w:rsidRPr="00B75148">
        <w:rPr>
          <w:b/>
          <w:lang w:val="en-US"/>
        </w:rPr>
        <w:t>Scientific secretary</w:t>
      </w:r>
    </w:p>
    <w:p w:rsidR="009922EB" w:rsidRPr="00B75148" w:rsidRDefault="009922EB" w:rsidP="009922EB">
      <w:pPr>
        <w:tabs>
          <w:tab w:val="left" w:pos="3969"/>
        </w:tabs>
        <w:ind w:left="2268" w:right="403"/>
        <w:rPr>
          <w:lang w:val="en-US"/>
        </w:rPr>
      </w:pPr>
      <w:r w:rsidRPr="00B75148">
        <w:rPr>
          <w:lang w:val="en-US"/>
        </w:rPr>
        <w:t xml:space="preserve">Okipnyi I.B.                                  </w:t>
      </w:r>
      <w:r>
        <w:t xml:space="preserve"> </w:t>
      </w:r>
      <w:r>
        <w:rPr>
          <w:lang w:val="en-US"/>
        </w:rPr>
        <w:t xml:space="preserve"> </w:t>
      </w:r>
      <w:r w:rsidRPr="00B75148">
        <w:rPr>
          <w:lang w:val="en-US"/>
        </w:rPr>
        <w:t>(Ukraine)</w:t>
      </w:r>
    </w:p>
    <w:p w:rsidR="009922EB" w:rsidRPr="00B75148" w:rsidRDefault="009922EB" w:rsidP="009922EB">
      <w:pPr>
        <w:tabs>
          <w:tab w:val="left" w:pos="3969"/>
        </w:tabs>
        <w:ind w:left="142" w:right="970" w:firstLine="567"/>
        <w:jc w:val="both"/>
        <w:rPr>
          <w:sz w:val="10"/>
          <w:szCs w:val="10"/>
          <w:lang w:val="en-US"/>
        </w:rPr>
      </w:pPr>
    </w:p>
    <w:p w:rsidR="009922EB" w:rsidRDefault="009922EB" w:rsidP="009922EB">
      <w:pPr>
        <w:pStyle w:val="4"/>
        <w:jc w:val="center"/>
        <w:rPr>
          <w:sz w:val="24"/>
          <w:szCs w:val="24"/>
        </w:rPr>
      </w:pPr>
      <w:r w:rsidRPr="00B75148">
        <w:rPr>
          <w:sz w:val="24"/>
          <w:szCs w:val="24"/>
          <w:lang w:val="en-US"/>
        </w:rPr>
        <w:t>Members of the Program Committee</w:t>
      </w:r>
    </w:p>
    <w:tbl>
      <w:tblPr>
        <w:tblW w:w="8647" w:type="dxa"/>
        <w:tblInd w:w="959" w:type="dxa"/>
        <w:tblLayout w:type="fixed"/>
        <w:tblLook w:val="0000"/>
      </w:tblPr>
      <w:tblGrid>
        <w:gridCol w:w="2127"/>
        <w:gridCol w:w="1984"/>
        <w:gridCol w:w="2410"/>
        <w:gridCol w:w="992"/>
        <w:gridCol w:w="1134"/>
      </w:tblGrid>
      <w:tr w:rsidR="009922EB" w:rsidRPr="00027A4A" w:rsidTr="00613576">
        <w:trPr>
          <w:trHeight w:val="114"/>
        </w:trPr>
        <w:tc>
          <w:tcPr>
            <w:tcW w:w="2127" w:type="dxa"/>
          </w:tcPr>
          <w:p w:rsidR="009922EB" w:rsidRPr="005442B0" w:rsidRDefault="009922EB" w:rsidP="00613576">
            <w:pPr>
              <w:ind w:left="-108"/>
              <w:rPr>
                <w:b/>
              </w:rPr>
            </w:pPr>
            <w:r w:rsidRPr="005442B0">
              <w:rPr>
                <w:b/>
              </w:rPr>
              <w:t>Azari Z.</w:t>
            </w:r>
          </w:p>
        </w:tc>
        <w:tc>
          <w:tcPr>
            <w:tcW w:w="1984" w:type="dxa"/>
          </w:tcPr>
          <w:p w:rsidR="009922EB" w:rsidRPr="005442B0" w:rsidRDefault="009922EB" w:rsidP="00613576">
            <w:pPr>
              <w:ind w:left="-107"/>
              <w:rPr>
                <w:i/>
              </w:rPr>
            </w:pPr>
            <w:r w:rsidRPr="005442B0">
              <w:rPr>
                <w:i/>
              </w:rPr>
              <w:t>(France)</w:t>
            </w:r>
          </w:p>
        </w:tc>
        <w:tc>
          <w:tcPr>
            <w:tcW w:w="2410" w:type="dxa"/>
          </w:tcPr>
          <w:p w:rsidR="009922EB" w:rsidRPr="00312D6E" w:rsidRDefault="009922EB" w:rsidP="00613576">
            <w:pPr>
              <w:tabs>
                <w:tab w:val="left" w:pos="1309"/>
                <w:tab w:val="left" w:pos="3261"/>
              </w:tabs>
              <w:ind w:left="-108"/>
              <w:rPr>
                <w:b/>
                <w:lang w:val="en-US"/>
              </w:rPr>
            </w:pPr>
            <w:r w:rsidRPr="00312D6E">
              <w:rPr>
                <w:b/>
              </w:rPr>
              <w:t>Okrajni J.</w:t>
            </w:r>
          </w:p>
        </w:tc>
        <w:tc>
          <w:tcPr>
            <w:tcW w:w="2126" w:type="dxa"/>
            <w:gridSpan w:val="2"/>
          </w:tcPr>
          <w:p w:rsidR="009922EB" w:rsidRPr="00027A4A" w:rsidRDefault="009922EB" w:rsidP="00613576">
            <w:pPr>
              <w:tabs>
                <w:tab w:val="left" w:pos="3261"/>
              </w:tabs>
              <w:ind w:left="-108" w:right="-108"/>
              <w:rPr>
                <w:i/>
              </w:rPr>
            </w:pPr>
            <w:r>
              <w:rPr>
                <w:i/>
                <w:lang w:val="en-US"/>
              </w:rPr>
              <w:t>(</w:t>
            </w:r>
            <w:r w:rsidRPr="00105A67">
              <w:rPr>
                <w:i/>
                <w:lang w:val="en-US"/>
              </w:rPr>
              <w:t>Poland)</w:t>
            </w:r>
          </w:p>
        </w:tc>
      </w:tr>
      <w:tr w:rsidR="009922EB" w:rsidRPr="005442B0" w:rsidTr="00613576">
        <w:trPr>
          <w:trHeight w:val="114"/>
        </w:trPr>
        <w:tc>
          <w:tcPr>
            <w:tcW w:w="2127" w:type="dxa"/>
          </w:tcPr>
          <w:p w:rsidR="009922EB" w:rsidRPr="005442B0" w:rsidRDefault="009922EB" w:rsidP="00613576">
            <w:pPr>
              <w:tabs>
                <w:tab w:val="left" w:pos="1309"/>
                <w:tab w:val="left" w:pos="3261"/>
              </w:tabs>
              <w:ind w:left="-108"/>
              <w:rPr>
                <w:b/>
              </w:rPr>
            </w:pPr>
            <w:r w:rsidRPr="005442B0">
              <w:rPr>
                <w:rFonts w:cs="Arial"/>
                <w:b/>
                <w:bCs/>
                <w:shd w:val="clear" w:color="auto" w:fill="FFFFFF"/>
              </w:rPr>
              <w:t>Andreikiv, O.</w:t>
            </w:r>
          </w:p>
        </w:tc>
        <w:tc>
          <w:tcPr>
            <w:tcW w:w="1984" w:type="dxa"/>
          </w:tcPr>
          <w:p w:rsidR="009922EB" w:rsidRPr="005442B0" w:rsidRDefault="009922EB" w:rsidP="00613576">
            <w:pPr>
              <w:tabs>
                <w:tab w:val="left" w:pos="3261"/>
              </w:tabs>
              <w:ind w:left="-108" w:right="-108"/>
              <w:rPr>
                <w:i/>
              </w:rPr>
            </w:pPr>
            <w:r w:rsidRPr="005442B0">
              <w:rPr>
                <w:i/>
              </w:rPr>
              <w:t>(</w:t>
            </w:r>
            <w:r w:rsidRPr="005442B0">
              <w:rPr>
                <w:i/>
                <w:lang w:val="en-US"/>
              </w:rPr>
              <w:t>Ukraine</w:t>
            </w:r>
            <w:r w:rsidRPr="005442B0">
              <w:rPr>
                <w:i/>
              </w:rPr>
              <w:t>)</w:t>
            </w:r>
          </w:p>
        </w:tc>
        <w:tc>
          <w:tcPr>
            <w:tcW w:w="2410" w:type="dxa"/>
          </w:tcPr>
          <w:p w:rsidR="009922EB" w:rsidRPr="00C47980" w:rsidRDefault="009922EB" w:rsidP="00613576">
            <w:pPr>
              <w:tabs>
                <w:tab w:val="left" w:pos="1309"/>
                <w:tab w:val="left" w:pos="3261"/>
              </w:tabs>
              <w:ind w:left="-108"/>
              <w:rPr>
                <w:b/>
              </w:rPr>
            </w:pPr>
            <w:r w:rsidRPr="009D061D">
              <w:rPr>
                <w:b/>
              </w:rPr>
              <w:t>Nazarchuk Z.T.</w:t>
            </w:r>
          </w:p>
        </w:tc>
        <w:tc>
          <w:tcPr>
            <w:tcW w:w="2126" w:type="dxa"/>
            <w:gridSpan w:val="2"/>
          </w:tcPr>
          <w:p w:rsidR="009922EB" w:rsidRPr="005442B0" w:rsidRDefault="009922EB" w:rsidP="00613576">
            <w:pPr>
              <w:tabs>
                <w:tab w:val="left" w:pos="3261"/>
              </w:tabs>
              <w:ind w:left="-108" w:right="-108"/>
              <w:rPr>
                <w:i/>
              </w:rPr>
            </w:pPr>
            <w:r w:rsidRPr="005442B0">
              <w:rPr>
                <w:i/>
              </w:rPr>
              <w:t>(</w:t>
            </w:r>
            <w:r w:rsidRPr="005442B0">
              <w:rPr>
                <w:i/>
                <w:lang w:val="en-US"/>
              </w:rPr>
              <w:t>Ukraine</w:t>
            </w:r>
            <w:r w:rsidRPr="005442B0">
              <w:rPr>
                <w:i/>
              </w:rPr>
              <w:t>)</w:t>
            </w:r>
          </w:p>
        </w:tc>
      </w:tr>
      <w:tr w:rsidR="009922EB" w:rsidRPr="005442B0" w:rsidTr="00613576">
        <w:trPr>
          <w:trHeight w:val="114"/>
        </w:trPr>
        <w:tc>
          <w:tcPr>
            <w:tcW w:w="2127" w:type="dxa"/>
          </w:tcPr>
          <w:p w:rsidR="009922EB" w:rsidRPr="005442B0" w:rsidRDefault="009922EB" w:rsidP="00613576">
            <w:pPr>
              <w:tabs>
                <w:tab w:val="left" w:pos="1309"/>
                <w:tab w:val="left" w:pos="3261"/>
              </w:tabs>
              <w:ind w:left="-108"/>
              <w:rPr>
                <w:b/>
              </w:rPr>
            </w:pPr>
            <w:r w:rsidRPr="005442B0">
              <w:rPr>
                <w:b/>
                <w:lang w:val="en-US"/>
              </w:rPr>
              <w:t>Bolshakov</w:t>
            </w:r>
            <w:r w:rsidRPr="005442B0">
              <w:rPr>
                <w:b/>
              </w:rPr>
              <w:t xml:space="preserve"> </w:t>
            </w:r>
            <w:r w:rsidRPr="005442B0">
              <w:rPr>
                <w:b/>
                <w:lang w:val="en-US"/>
              </w:rPr>
              <w:t>V</w:t>
            </w:r>
            <w:r w:rsidRPr="005442B0">
              <w:rPr>
                <w:b/>
              </w:rPr>
              <w:t>.</w:t>
            </w:r>
          </w:p>
        </w:tc>
        <w:tc>
          <w:tcPr>
            <w:tcW w:w="1984" w:type="dxa"/>
          </w:tcPr>
          <w:p w:rsidR="009922EB" w:rsidRPr="005442B0" w:rsidRDefault="009922EB" w:rsidP="00613576">
            <w:pPr>
              <w:tabs>
                <w:tab w:val="left" w:pos="3261"/>
              </w:tabs>
              <w:ind w:left="-108" w:right="-108"/>
              <w:rPr>
                <w:i/>
              </w:rPr>
            </w:pPr>
            <w:r w:rsidRPr="005442B0">
              <w:rPr>
                <w:i/>
              </w:rPr>
              <w:t>(</w:t>
            </w:r>
            <w:r w:rsidRPr="005442B0">
              <w:rPr>
                <w:i/>
                <w:lang w:val="en-US"/>
              </w:rPr>
              <w:t>Ukraine</w:t>
            </w:r>
            <w:r w:rsidRPr="005442B0">
              <w:rPr>
                <w:i/>
              </w:rPr>
              <w:t>)</w:t>
            </w:r>
          </w:p>
        </w:tc>
        <w:tc>
          <w:tcPr>
            <w:tcW w:w="2410" w:type="dxa"/>
          </w:tcPr>
          <w:p w:rsidR="009922EB" w:rsidRPr="005442B0" w:rsidRDefault="009922EB" w:rsidP="00613576">
            <w:pPr>
              <w:tabs>
                <w:tab w:val="left" w:pos="1309"/>
                <w:tab w:val="left" w:pos="3261"/>
              </w:tabs>
              <w:ind w:left="-108"/>
              <w:rPr>
                <w:b/>
              </w:rPr>
            </w:pPr>
            <w:r w:rsidRPr="005442B0">
              <w:rPr>
                <w:b/>
              </w:rPr>
              <w:t>N</w:t>
            </w:r>
            <w:r w:rsidRPr="005442B0">
              <w:rPr>
                <w:b/>
                <w:lang w:val="en-US"/>
              </w:rPr>
              <w:t>ykyforchyn</w:t>
            </w:r>
            <w:r w:rsidRPr="005442B0">
              <w:rPr>
                <w:b/>
              </w:rPr>
              <w:t xml:space="preserve"> H.</w:t>
            </w:r>
          </w:p>
        </w:tc>
        <w:tc>
          <w:tcPr>
            <w:tcW w:w="2126" w:type="dxa"/>
            <w:gridSpan w:val="2"/>
          </w:tcPr>
          <w:p w:rsidR="009922EB" w:rsidRPr="005442B0" w:rsidRDefault="009922EB" w:rsidP="00613576">
            <w:pPr>
              <w:tabs>
                <w:tab w:val="left" w:pos="3261"/>
              </w:tabs>
              <w:ind w:left="-108" w:right="-108"/>
              <w:rPr>
                <w:i/>
              </w:rPr>
            </w:pPr>
            <w:r w:rsidRPr="005442B0">
              <w:rPr>
                <w:i/>
              </w:rPr>
              <w:t>(</w:t>
            </w:r>
            <w:r w:rsidRPr="005442B0">
              <w:rPr>
                <w:i/>
                <w:lang w:val="en-US"/>
              </w:rPr>
              <w:t>Ukraine</w:t>
            </w:r>
            <w:r w:rsidRPr="005442B0">
              <w:rPr>
                <w:i/>
              </w:rPr>
              <w:t>)</w:t>
            </w:r>
          </w:p>
        </w:tc>
      </w:tr>
      <w:tr w:rsidR="009922EB" w:rsidRPr="005442B0" w:rsidTr="00613576">
        <w:trPr>
          <w:trHeight w:val="204"/>
        </w:trPr>
        <w:tc>
          <w:tcPr>
            <w:tcW w:w="2127" w:type="dxa"/>
          </w:tcPr>
          <w:p w:rsidR="009922EB" w:rsidRPr="005442B0" w:rsidRDefault="009922EB" w:rsidP="00613576">
            <w:pPr>
              <w:tabs>
                <w:tab w:val="left" w:pos="3261"/>
              </w:tabs>
              <w:ind w:left="-108" w:right="-108"/>
              <w:jc w:val="both"/>
              <w:rPr>
                <w:b/>
              </w:rPr>
            </w:pPr>
            <w:r w:rsidRPr="005442B0">
              <w:rPr>
                <w:rStyle w:val="af2"/>
              </w:rPr>
              <w:t>Bobyr M.I.</w:t>
            </w:r>
          </w:p>
        </w:tc>
        <w:tc>
          <w:tcPr>
            <w:tcW w:w="1984" w:type="dxa"/>
          </w:tcPr>
          <w:p w:rsidR="009922EB" w:rsidRPr="005442B0" w:rsidRDefault="009922EB" w:rsidP="00613576">
            <w:pPr>
              <w:tabs>
                <w:tab w:val="left" w:pos="3261"/>
              </w:tabs>
              <w:ind w:left="-108" w:right="-108"/>
              <w:rPr>
                <w:i/>
              </w:rPr>
            </w:pPr>
            <w:r w:rsidRPr="005442B0">
              <w:rPr>
                <w:i/>
              </w:rPr>
              <w:t>(</w:t>
            </w:r>
            <w:r w:rsidRPr="005442B0">
              <w:rPr>
                <w:i/>
                <w:lang w:val="en-US"/>
              </w:rPr>
              <w:t>Ukraine</w:t>
            </w:r>
            <w:r w:rsidRPr="005442B0">
              <w:rPr>
                <w:i/>
              </w:rPr>
              <w:t>)</w:t>
            </w:r>
          </w:p>
        </w:tc>
        <w:tc>
          <w:tcPr>
            <w:tcW w:w="2410" w:type="dxa"/>
          </w:tcPr>
          <w:p w:rsidR="009922EB" w:rsidRPr="005442B0" w:rsidRDefault="009922EB" w:rsidP="00613576">
            <w:pPr>
              <w:tabs>
                <w:tab w:val="left" w:pos="1309"/>
                <w:tab w:val="left" w:pos="3261"/>
              </w:tabs>
              <w:ind w:left="-108"/>
              <w:rPr>
                <w:b/>
              </w:rPr>
            </w:pPr>
            <w:r>
              <w:rPr>
                <w:b/>
              </w:rPr>
              <w:t>Panasyuk V.</w:t>
            </w:r>
          </w:p>
        </w:tc>
        <w:tc>
          <w:tcPr>
            <w:tcW w:w="2126" w:type="dxa"/>
            <w:gridSpan w:val="2"/>
          </w:tcPr>
          <w:p w:rsidR="009922EB" w:rsidRPr="005442B0" w:rsidRDefault="009922EB" w:rsidP="00613576">
            <w:pPr>
              <w:tabs>
                <w:tab w:val="left" w:pos="1309"/>
                <w:tab w:val="left" w:pos="3261"/>
              </w:tabs>
              <w:ind w:left="-108" w:right="-108"/>
              <w:rPr>
                <w:i/>
              </w:rPr>
            </w:pPr>
            <w:r w:rsidRPr="005442B0">
              <w:rPr>
                <w:i/>
              </w:rPr>
              <w:t>(Ukraine)</w:t>
            </w:r>
          </w:p>
        </w:tc>
      </w:tr>
      <w:tr w:rsidR="009922EB" w:rsidRPr="005442B0" w:rsidTr="00613576">
        <w:trPr>
          <w:trHeight w:val="204"/>
        </w:trPr>
        <w:tc>
          <w:tcPr>
            <w:tcW w:w="2127" w:type="dxa"/>
          </w:tcPr>
          <w:p w:rsidR="009922EB" w:rsidRPr="00B308DC" w:rsidRDefault="009922EB" w:rsidP="00613576">
            <w:pPr>
              <w:tabs>
                <w:tab w:val="left" w:pos="1309"/>
                <w:tab w:val="left" w:pos="3261"/>
              </w:tabs>
              <w:ind w:left="-108"/>
              <w:rPr>
                <w:b/>
                <w:highlight w:val="yellow"/>
                <w:lang w:val="en-US"/>
              </w:rPr>
            </w:pPr>
            <w:r w:rsidRPr="001019AD">
              <w:rPr>
                <w:b/>
                <w:lang w:val="en-US"/>
              </w:rPr>
              <w:t>Brezinova J.</w:t>
            </w:r>
          </w:p>
        </w:tc>
        <w:tc>
          <w:tcPr>
            <w:tcW w:w="1984" w:type="dxa"/>
          </w:tcPr>
          <w:p w:rsidR="009922EB" w:rsidRPr="001019AD" w:rsidRDefault="009922EB" w:rsidP="00613576">
            <w:pPr>
              <w:tabs>
                <w:tab w:val="left" w:pos="1309"/>
                <w:tab w:val="left" w:pos="3261"/>
              </w:tabs>
              <w:ind w:left="-177" w:right="-108" w:firstLine="69"/>
              <w:rPr>
                <w:i/>
                <w:highlight w:val="yellow"/>
                <w:lang w:val="en-US"/>
              </w:rPr>
            </w:pPr>
            <w:r w:rsidRPr="001019AD">
              <w:rPr>
                <w:i/>
                <w:lang w:val="en-US"/>
              </w:rPr>
              <w:t>(Slovakia)</w:t>
            </w:r>
          </w:p>
        </w:tc>
        <w:tc>
          <w:tcPr>
            <w:tcW w:w="2410" w:type="dxa"/>
          </w:tcPr>
          <w:p w:rsidR="009922EB" w:rsidRPr="005442B0" w:rsidRDefault="009922EB" w:rsidP="00613576">
            <w:pPr>
              <w:tabs>
                <w:tab w:val="left" w:pos="1309"/>
                <w:tab w:val="left" w:pos="3261"/>
              </w:tabs>
              <w:ind w:left="-108"/>
              <w:rPr>
                <w:b/>
              </w:rPr>
            </w:pPr>
            <w:r w:rsidRPr="005442B0">
              <w:rPr>
                <w:b/>
              </w:rPr>
              <w:t>Pluvinage G</w:t>
            </w:r>
            <w:r>
              <w:rPr>
                <w:b/>
              </w:rPr>
              <w:t>.</w:t>
            </w:r>
          </w:p>
        </w:tc>
        <w:tc>
          <w:tcPr>
            <w:tcW w:w="2126" w:type="dxa"/>
            <w:gridSpan w:val="2"/>
          </w:tcPr>
          <w:p w:rsidR="009922EB" w:rsidRPr="005442B0" w:rsidRDefault="009922EB" w:rsidP="00613576">
            <w:pPr>
              <w:tabs>
                <w:tab w:val="left" w:pos="1309"/>
                <w:tab w:val="left" w:pos="3261"/>
              </w:tabs>
              <w:ind w:left="-107" w:right="-108"/>
              <w:rPr>
                <w:i/>
              </w:rPr>
            </w:pPr>
            <w:r w:rsidRPr="005442B0">
              <w:rPr>
                <w:i/>
              </w:rPr>
              <w:t>(France)</w:t>
            </w:r>
          </w:p>
        </w:tc>
      </w:tr>
      <w:tr w:rsidR="009922EB" w:rsidRPr="005442B0" w:rsidTr="00613576">
        <w:trPr>
          <w:trHeight w:val="204"/>
        </w:trPr>
        <w:tc>
          <w:tcPr>
            <w:tcW w:w="2127" w:type="dxa"/>
          </w:tcPr>
          <w:p w:rsidR="009922EB" w:rsidRPr="00B308DC" w:rsidRDefault="009922EB" w:rsidP="00613576">
            <w:pPr>
              <w:tabs>
                <w:tab w:val="left" w:pos="1309"/>
                <w:tab w:val="left" w:pos="3261"/>
              </w:tabs>
              <w:ind w:left="-108"/>
              <w:rPr>
                <w:b/>
                <w:highlight w:val="yellow"/>
                <w:lang w:val="en-US"/>
              </w:rPr>
            </w:pPr>
            <w:r w:rsidRPr="0038764C">
              <w:rPr>
                <w:b/>
                <w:lang w:val="en-US"/>
              </w:rPr>
              <w:t>Gubeljak</w:t>
            </w:r>
            <w:r w:rsidRPr="001019AD">
              <w:rPr>
                <w:b/>
                <w:lang w:val="en-US"/>
              </w:rPr>
              <w:t xml:space="preserve"> N.</w:t>
            </w:r>
          </w:p>
        </w:tc>
        <w:tc>
          <w:tcPr>
            <w:tcW w:w="1984" w:type="dxa"/>
          </w:tcPr>
          <w:p w:rsidR="009922EB" w:rsidRPr="00B308DC" w:rsidRDefault="009922EB" w:rsidP="00613576">
            <w:pPr>
              <w:tabs>
                <w:tab w:val="left" w:pos="1309"/>
                <w:tab w:val="left" w:pos="3261"/>
              </w:tabs>
              <w:ind w:left="-108" w:right="-108"/>
              <w:rPr>
                <w:b/>
                <w:highlight w:val="yellow"/>
                <w:lang w:val="en-US"/>
              </w:rPr>
            </w:pPr>
            <w:r w:rsidRPr="001019AD">
              <w:rPr>
                <w:i/>
                <w:lang w:val="en-US"/>
              </w:rPr>
              <w:t>(Slovenia)</w:t>
            </w:r>
          </w:p>
        </w:tc>
        <w:tc>
          <w:tcPr>
            <w:tcW w:w="2410" w:type="dxa"/>
          </w:tcPr>
          <w:p w:rsidR="009922EB" w:rsidRPr="005442B0" w:rsidRDefault="009922EB" w:rsidP="00613576">
            <w:pPr>
              <w:tabs>
                <w:tab w:val="left" w:pos="1309"/>
                <w:tab w:val="left" w:pos="3261"/>
              </w:tabs>
              <w:ind w:left="-108" w:right="-108"/>
              <w:rPr>
                <w:b/>
              </w:rPr>
            </w:pPr>
            <w:r w:rsidRPr="005442B0">
              <w:rPr>
                <w:b/>
              </w:rPr>
              <w:t>Pokluda J.</w:t>
            </w:r>
          </w:p>
        </w:tc>
        <w:tc>
          <w:tcPr>
            <w:tcW w:w="2126" w:type="dxa"/>
            <w:gridSpan w:val="2"/>
          </w:tcPr>
          <w:p w:rsidR="009922EB" w:rsidRPr="005442B0" w:rsidRDefault="009922EB" w:rsidP="00613576">
            <w:pPr>
              <w:tabs>
                <w:tab w:val="left" w:pos="1060"/>
                <w:tab w:val="left" w:pos="3261"/>
              </w:tabs>
              <w:ind w:left="-107" w:right="33"/>
              <w:rPr>
                <w:i/>
              </w:rPr>
            </w:pPr>
            <w:r w:rsidRPr="005442B0">
              <w:rPr>
                <w:i/>
              </w:rPr>
              <w:t>(Czech Republik)</w:t>
            </w:r>
          </w:p>
        </w:tc>
      </w:tr>
      <w:tr w:rsidR="009922EB" w:rsidTr="00613576">
        <w:trPr>
          <w:trHeight w:val="184"/>
        </w:trPr>
        <w:tc>
          <w:tcPr>
            <w:tcW w:w="2127" w:type="dxa"/>
          </w:tcPr>
          <w:p w:rsidR="009922EB" w:rsidRPr="00B308DC" w:rsidRDefault="009922EB" w:rsidP="00613576">
            <w:pPr>
              <w:tabs>
                <w:tab w:val="left" w:pos="1309"/>
                <w:tab w:val="left" w:pos="3261"/>
              </w:tabs>
              <w:ind w:left="-108"/>
              <w:rPr>
                <w:b/>
                <w:highlight w:val="yellow"/>
                <w:lang w:val="en-US"/>
              </w:rPr>
            </w:pPr>
            <w:r w:rsidRPr="00105A67">
              <w:rPr>
                <w:b/>
                <w:lang w:val="en-US"/>
              </w:rPr>
              <w:t>Hutsaylyuk</w:t>
            </w:r>
            <w:r>
              <w:rPr>
                <w:b/>
                <w:lang w:val="en-US"/>
              </w:rPr>
              <w:t xml:space="preserve"> V.</w:t>
            </w:r>
          </w:p>
        </w:tc>
        <w:tc>
          <w:tcPr>
            <w:tcW w:w="1984" w:type="dxa"/>
          </w:tcPr>
          <w:p w:rsidR="009922EB" w:rsidRPr="00105A67" w:rsidRDefault="009922EB" w:rsidP="00613576">
            <w:pPr>
              <w:tabs>
                <w:tab w:val="left" w:pos="1309"/>
                <w:tab w:val="left" w:pos="3261"/>
              </w:tabs>
              <w:ind w:left="-108" w:right="-108"/>
              <w:rPr>
                <w:i/>
                <w:highlight w:val="yellow"/>
                <w:lang w:val="en-US"/>
              </w:rPr>
            </w:pPr>
            <w:r w:rsidRPr="00105A67">
              <w:rPr>
                <w:i/>
                <w:lang w:val="en-US"/>
              </w:rPr>
              <w:t>(Poland)</w:t>
            </w:r>
          </w:p>
        </w:tc>
        <w:tc>
          <w:tcPr>
            <w:tcW w:w="2410" w:type="dxa"/>
          </w:tcPr>
          <w:p w:rsidR="009922EB" w:rsidRDefault="009922EB" w:rsidP="00613576">
            <w:pPr>
              <w:ind w:left="-108"/>
            </w:pPr>
            <w:r w:rsidRPr="001019AD">
              <w:rPr>
                <w:b/>
                <w:lang w:val="en-US"/>
              </w:rPr>
              <w:t>Prentkovskis O</w:t>
            </w:r>
            <w:r>
              <w:rPr>
                <w:b/>
              </w:rPr>
              <w:t>.</w:t>
            </w:r>
          </w:p>
        </w:tc>
        <w:tc>
          <w:tcPr>
            <w:tcW w:w="2126" w:type="dxa"/>
            <w:gridSpan w:val="2"/>
          </w:tcPr>
          <w:p w:rsidR="009922EB" w:rsidRDefault="009922EB" w:rsidP="00613576">
            <w:pPr>
              <w:ind w:left="-107"/>
            </w:pPr>
            <w:r w:rsidRPr="00884DF9">
              <w:t>(</w:t>
            </w:r>
            <w:r w:rsidRPr="00470579">
              <w:rPr>
                <w:i/>
              </w:rPr>
              <w:t>Lithuania</w:t>
            </w:r>
            <w:r w:rsidRPr="00884DF9">
              <w:t>)</w:t>
            </w:r>
          </w:p>
        </w:tc>
      </w:tr>
      <w:tr w:rsidR="009922EB" w:rsidRPr="005442B0" w:rsidTr="00613576">
        <w:trPr>
          <w:trHeight w:val="231"/>
        </w:trPr>
        <w:tc>
          <w:tcPr>
            <w:tcW w:w="2127" w:type="dxa"/>
          </w:tcPr>
          <w:p w:rsidR="009922EB" w:rsidRPr="005442B0" w:rsidRDefault="009922EB" w:rsidP="00613576">
            <w:pPr>
              <w:tabs>
                <w:tab w:val="left" w:pos="1309"/>
                <w:tab w:val="left" w:pos="3261"/>
              </w:tabs>
              <w:ind w:left="-108"/>
              <w:rPr>
                <w:b/>
              </w:rPr>
            </w:pPr>
            <w:r w:rsidRPr="00312D6E">
              <w:rPr>
                <w:b/>
              </w:rPr>
              <w:t>Dietze</w:t>
            </w:r>
            <w:r>
              <w:rPr>
                <w:b/>
              </w:rPr>
              <w:t>l W.</w:t>
            </w:r>
          </w:p>
        </w:tc>
        <w:tc>
          <w:tcPr>
            <w:tcW w:w="1984" w:type="dxa"/>
          </w:tcPr>
          <w:p w:rsidR="009922EB" w:rsidRPr="005442B0" w:rsidRDefault="009922EB" w:rsidP="00613576">
            <w:pPr>
              <w:tabs>
                <w:tab w:val="left" w:pos="3261"/>
              </w:tabs>
              <w:ind w:left="-108" w:right="-108"/>
              <w:rPr>
                <w:i/>
              </w:rPr>
            </w:pPr>
            <w:r>
              <w:rPr>
                <w:i/>
              </w:rPr>
              <w:t>(Germany)</w:t>
            </w:r>
          </w:p>
        </w:tc>
        <w:tc>
          <w:tcPr>
            <w:tcW w:w="2410" w:type="dxa"/>
          </w:tcPr>
          <w:p w:rsidR="009922EB" w:rsidRPr="005442B0" w:rsidRDefault="009922EB" w:rsidP="00613576">
            <w:pPr>
              <w:tabs>
                <w:tab w:val="left" w:pos="3261"/>
              </w:tabs>
              <w:ind w:left="-108" w:right="-108"/>
              <w:rPr>
                <w:b/>
                <w:lang w:val="en-US"/>
              </w:rPr>
            </w:pPr>
            <w:r w:rsidRPr="005442B0">
              <w:rPr>
                <w:b/>
                <w:lang w:val="en-US"/>
              </w:rPr>
              <w:t>Skalskyi V.</w:t>
            </w:r>
          </w:p>
        </w:tc>
        <w:tc>
          <w:tcPr>
            <w:tcW w:w="2126" w:type="dxa"/>
            <w:gridSpan w:val="2"/>
          </w:tcPr>
          <w:p w:rsidR="009922EB" w:rsidRPr="005442B0" w:rsidRDefault="009922EB" w:rsidP="00613576">
            <w:pPr>
              <w:tabs>
                <w:tab w:val="left" w:pos="3261"/>
              </w:tabs>
              <w:ind w:left="-108" w:right="-108"/>
              <w:rPr>
                <w:i/>
              </w:rPr>
            </w:pPr>
            <w:r w:rsidRPr="005442B0">
              <w:rPr>
                <w:i/>
              </w:rPr>
              <w:t>(</w:t>
            </w:r>
            <w:r w:rsidRPr="005442B0">
              <w:rPr>
                <w:i/>
                <w:lang w:val="en-US"/>
              </w:rPr>
              <w:t>Ukraine</w:t>
            </w:r>
            <w:r w:rsidRPr="005442B0">
              <w:rPr>
                <w:i/>
              </w:rPr>
              <w:t>)</w:t>
            </w:r>
          </w:p>
        </w:tc>
      </w:tr>
      <w:tr w:rsidR="009922EB" w:rsidRPr="006A73B6" w:rsidTr="00613576">
        <w:trPr>
          <w:trHeight w:val="207"/>
        </w:trPr>
        <w:tc>
          <w:tcPr>
            <w:tcW w:w="2127" w:type="dxa"/>
          </w:tcPr>
          <w:p w:rsidR="009922EB" w:rsidRPr="005442B0" w:rsidRDefault="009922EB" w:rsidP="00613576">
            <w:pPr>
              <w:tabs>
                <w:tab w:val="left" w:pos="1309"/>
                <w:tab w:val="left" w:pos="3261"/>
              </w:tabs>
              <w:ind w:left="-108"/>
              <w:rPr>
                <w:b/>
              </w:rPr>
            </w:pPr>
            <w:r w:rsidRPr="005442B0">
              <w:rPr>
                <w:b/>
                <w:lang w:val="en-US"/>
              </w:rPr>
              <w:t xml:space="preserve">Zhuravkov </w:t>
            </w:r>
            <w:r w:rsidRPr="005442B0">
              <w:rPr>
                <w:b/>
              </w:rPr>
              <w:t>М.</w:t>
            </w:r>
          </w:p>
        </w:tc>
        <w:tc>
          <w:tcPr>
            <w:tcW w:w="1984" w:type="dxa"/>
          </w:tcPr>
          <w:p w:rsidR="009922EB" w:rsidRPr="005442B0" w:rsidRDefault="009922EB" w:rsidP="00613576">
            <w:pPr>
              <w:tabs>
                <w:tab w:val="left" w:pos="3261"/>
              </w:tabs>
              <w:ind w:left="-108" w:right="-108"/>
              <w:rPr>
                <w:i/>
              </w:rPr>
            </w:pPr>
            <w:r>
              <w:rPr>
                <w:i/>
              </w:rPr>
              <w:t>(</w:t>
            </w:r>
            <w:r w:rsidRPr="005442B0">
              <w:rPr>
                <w:i/>
              </w:rPr>
              <w:t>Belarus)</w:t>
            </w:r>
          </w:p>
        </w:tc>
        <w:tc>
          <w:tcPr>
            <w:tcW w:w="2410" w:type="dxa"/>
          </w:tcPr>
          <w:p w:rsidR="009922EB" w:rsidRPr="006A73B6" w:rsidRDefault="009922EB" w:rsidP="00613576">
            <w:pPr>
              <w:tabs>
                <w:tab w:val="left" w:pos="1309"/>
                <w:tab w:val="left" w:pos="3261"/>
              </w:tabs>
              <w:ind w:left="-108"/>
              <w:rPr>
                <w:b/>
              </w:rPr>
            </w:pPr>
            <w:r w:rsidRPr="006A73B6">
              <w:rPr>
                <w:b/>
              </w:rPr>
              <w:t>Sedmak A.</w:t>
            </w:r>
          </w:p>
        </w:tc>
        <w:tc>
          <w:tcPr>
            <w:tcW w:w="2126" w:type="dxa"/>
            <w:gridSpan w:val="2"/>
          </w:tcPr>
          <w:p w:rsidR="009922EB" w:rsidRPr="006A73B6" w:rsidRDefault="009922EB" w:rsidP="00613576">
            <w:pPr>
              <w:tabs>
                <w:tab w:val="left" w:pos="1309"/>
                <w:tab w:val="left" w:pos="3261"/>
              </w:tabs>
              <w:ind w:left="-108"/>
              <w:rPr>
                <w:i/>
              </w:rPr>
            </w:pPr>
            <w:r w:rsidRPr="006A73B6">
              <w:rPr>
                <w:i/>
              </w:rPr>
              <w:t>(Serbia)</w:t>
            </w:r>
          </w:p>
        </w:tc>
      </w:tr>
      <w:tr w:rsidR="009922EB" w:rsidRPr="005442B0" w:rsidTr="00613576">
        <w:trPr>
          <w:trHeight w:val="207"/>
        </w:trPr>
        <w:tc>
          <w:tcPr>
            <w:tcW w:w="2127" w:type="dxa"/>
          </w:tcPr>
          <w:p w:rsidR="009922EB" w:rsidRPr="005442B0" w:rsidRDefault="009922EB" w:rsidP="00613576">
            <w:pPr>
              <w:tabs>
                <w:tab w:val="left" w:pos="1309"/>
                <w:tab w:val="left" w:pos="3261"/>
              </w:tabs>
              <w:ind w:left="-108" w:right="-108"/>
              <w:rPr>
                <w:b/>
              </w:rPr>
            </w:pPr>
            <w:r w:rsidRPr="005442B0">
              <w:rPr>
                <w:b/>
              </w:rPr>
              <w:t>Carpinteri A.</w:t>
            </w:r>
          </w:p>
        </w:tc>
        <w:tc>
          <w:tcPr>
            <w:tcW w:w="1984" w:type="dxa"/>
          </w:tcPr>
          <w:p w:rsidR="009922EB" w:rsidRPr="005442B0" w:rsidRDefault="009922EB" w:rsidP="00613576">
            <w:pPr>
              <w:tabs>
                <w:tab w:val="left" w:pos="3261"/>
              </w:tabs>
              <w:ind w:left="-108" w:right="-108"/>
              <w:rPr>
                <w:i/>
              </w:rPr>
            </w:pPr>
            <w:r w:rsidRPr="005442B0">
              <w:rPr>
                <w:i/>
              </w:rPr>
              <w:t>(Italy)</w:t>
            </w:r>
          </w:p>
        </w:tc>
        <w:tc>
          <w:tcPr>
            <w:tcW w:w="2410" w:type="dxa"/>
          </w:tcPr>
          <w:p w:rsidR="009922EB" w:rsidRPr="005442B0" w:rsidRDefault="009922EB" w:rsidP="00613576">
            <w:pPr>
              <w:tabs>
                <w:tab w:val="left" w:pos="1309"/>
                <w:tab w:val="left" w:pos="3261"/>
              </w:tabs>
              <w:ind w:left="-108" w:right="-108"/>
              <w:rPr>
                <w:b/>
              </w:rPr>
            </w:pPr>
            <w:r>
              <w:rPr>
                <w:b/>
              </w:rPr>
              <w:t>Seweryn A.</w:t>
            </w:r>
          </w:p>
        </w:tc>
        <w:tc>
          <w:tcPr>
            <w:tcW w:w="2126" w:type="dxa"/>
            <w:gridSpan w:val="2"/>
          </w:tcPr>
          <w:p w:rsidR="009922EB" w:rsidRPr="005442B0" w:rsidRDefault="009922EB" w:rsidP="00613576">
            <w:pPr>
              <w:tabs>
                <w:tab w:val="left" w:pos="1309"/>
                <w:tab w:val="left" w:pos="3261"/>
              </w:tabs>
              <w:ind w:left="-107" w:right="-108"/>
              <w:rPr>
                <w:i/>
              </w:rPr>
            </w:pPr>
            <w:r w:rsidRPr="00105A67">
              <w:rPr>
                <w:i/>
                <w:lang w:val="en-US"/>
              </w:rPr>
              <w:t>(Poland)</w:t>
            </w:r>
          </w:p>
        </w:tc>
      </w:tr>
      <w:tr w:rsidR="009922EB" w:rsidRPr="005442B0" w:rsidTr="00613576">
        <w:trPr>
          <w:trHeight w:val="80"/>
        </w:trPr>
        <w:tc>
          <w:tcPr>
            <w:tcW w:w="2127" w:type="dxa"/>
            <w:tcBorders>
              <w:bottom w:val="single" w:sz="4" w:space="0" w:color="auto"/>
            </w:tcBorders>
          </w:tcPr>
          <w:p w:rsidR="009922EB" w:rsidRPr="005442B0" w:rsidRDefault="009922EB" w:rsidP="00613576">
            <w:pPr>
              <w:tabs>
                <w:tab w:val="left" w:pos="1309"/>
                <w:tab w:val="left" w:pos="3261"/>
              </w:tabs>
              <w:ind w:left="-108"/>
              <w:rPr>
                <w:b/>
              </w:rPr>
            </w:pPr>
            <w:r w:rsidRPr="005442B0">
              <w:rPr>
                <w:b/>
              </w:rPr>
              <w:t>Kushnir R.</w:t>
            </w:r>
          </w:p>
        </w:tc>
        <w:tc>
          <w:tcPr>
            <w:tcW w:w="1984" w:type="dxa"/>
          </w:tcPr>
          <w:p w:rsidR="009922EB" w:rsidRPr="005442B0" w:rsidRDefault="009922EB" w:rsidP="00613576">
            <w:pPr>
              <w:tabs>
                <w:tab w:val="left" w:pos="3261"/>
              </w:tabs>
              <w:ind w:left="-108" w:right="-108"/>
              <w:rPr>
                <w:i/>
              </w:rPr>
            </w:pPr>
            <w:r w:rsidRPr="005442B0">
              <w:rPr>
                <w:i/>
              </w:rPr>
              <w:t>(</w:t>
            </w:r>
            <w:r w:rsidRPr="005442B0">
              <w:rPr>
                <w:i/>
                <w:lang w:val="en-US"/>
              </w:rPr>
              <w:t>Ukraine</w:t>
            </w:r>
            <w:r w:rsidRPr="005442B0">
              <w:rPr>
                <w:i/>
              </w:rPr>
              <w:t>)</w:t>
            </w:r>
          </w:p>
        </w:tc>
        <w:tc>
          <w:tcPr>
            <w:tcW w:w="2410" w:type="dxa"/>
          </w:tcPr>
          <w:p w:rsidR="009922EB" w:rsidRPr="005442B0" w:rsidRDefault="009922EB" w:rsidP="00613576">
            <w:pPr>
              <w:tabs>
                <w:tab w:val="left" w:pos="1309"/>
                <w:tab w:val="left" w:pos="3261"/>
              </w:tabs>
              <w:ind w:left="-108" w:right="-108"/>
              <w:rPr>
                <w:b/>
              </w:rPr>
            </w:pPr>
            <w:r>
              <w:rPr>
                <w:b/>
              </w:rPr>
              <w:t>Sosnovskiy L.</w:t>
            </w:r>
          </w:p>
        </w:tc>
        <w:tc>
          <w:tcPr>
            <w:tcW w:w="2126" w:type="dxa"/>
            <w:gridSpan w:val="2"/>
          </w:tcPr>
          <w:p w:rsidR="009922EB" w:rsidRPr="005442B0" w:rsidRDefault="009922EB" w:rsidP="00613576">
            <w:pPr>
              <w:tabs>
                <w:tab w:val="left" w:pos="1309"/>
                <w:tab w:val="left" w:pos="3261"/>
              </w:tabs>
              <w:ind w:left="-107" w:right="-108"/>
              <w:rPr>
                <w:i/>
              </w:rPr>
            </w:pPr>
            <w:r w:rsidRPr="005442B0">
              <w:rPr>
                <w:i/>
              </w:rPr>
              <w:t>(Belarus)</w:t>
            </w:r>
          </w:p>
        </w:tc>
      </w:tr>
      <w:tr w:rsidR="009922EB" w:rsidRPr="005442B0" w:rsidTr="00613576">
        <w:trPr>
          <w:trHeight w:val="80"/>
        </w:trPr>
        <w:tc>
          <w:tcPr>
            <w:tcW w:w="2127" w:type="dxa"/>
            <w:tcBorders>
              <w:top w:val="single" w:sz="4" w:space="0" w:color="auto"/>
              <w:left w:val="single" w:sz="4" w:space="0" w:color="auto"/>
              <w:bottom w:val="single" w:sz="4" w:space="0" w:color="auto"/>
              <w:right w:val="single" w:sz="4" w:space="0" w:color="auto"/>
            </w:tcBorders>
          </w:tcPr>
          <w:p w:rsidR="009922EB" w:rsidRPr="005442B0" w:rsidRDefault="009922EB" w:rsidP="00613576">
            <w:pPr>
              <w:tabs>
                <w:tab w:val="left" w:pos="3261"/>
              </w:tabs>
              <w:ind w:left="-108" w:right="-108"/>
              <w:jc w:val="both"/>
              <w:rPr>
                <w:b/>
              </w:rPr>
            </w:pPr>
            <w:r w:rsidRPr="005442B0">
              <w:rPr>
                <w:b/>
              </w:rPr>
              <w:t>Krasowskii A.</w:t>
            </w:r>
          </w:p>
        </w:tc>
        <w:tc>
          <w:tcPr>
            <w:tcW w:w="1984" w:type="dxa"/>
            <w:tcBorders>
              <w:left w:val="single" w:sz="4" w:space="0" w:color="auto"/>
            </w:tcBorders>
          </w:tcPr>
          <w:p w:rsidR="009922EB" w:rsidRPr="005442B0" w:rsidRDefault="009922EB" w:rsidP="00613576">
            <w:pPr>
              <w:tabs>
                <w:tab w:val="left" w:pos="3261"/>
              </w:tabs>
              <w:ind w:left="-108" w:right="-108"/>
              <w:rPr>
                <w:i/>
              </w:rPr>
            </w:pPr>
            <w:r w:rsidRPr="005442B0">
              <w:rPr>
                <w:i/>
              </w:rPr>
              <w:t>(</w:t>
            </w:r>
            <w:r w:rsidRPr="005442B0">
              <w:rPr>
                <w:i/>
                <w:lang w:val="en-US"/>
              </w:rPr>
              <w:t>Ukraine</w:t>
            </w:r>
            <w:r w:rsidRPr="005442B0">
              <w:rPr>
                <w:i/>
              </w:rPr>
              <w:t>)</w:t>
            </w:r>
          </w:p>
        </w:tc>
        <w:tc>
          <w:tcPr>
            <w:tcW w:w="2410" w:type="dxa"/>
          </w:tcPr>
          <w:p w:rsidR="009922EB" w:rsidRPr="005442B0" w:rsidRDefault="009922EB" w:rsidP="00613576">
            <w:pPr>
              <w:tabs>
                <w:tab w:val="left" w:pos="1309"/>
                <w:tab w:val="left" w:pos="3261"/>
              </w:tabs>
              <w:ind w:left="-108"/>
              <w:rPr>
                <w:b/>
              </w:rPr>
            </w:pPr>
            <w:r w:rsidRPr="005442B0">
              <w:rPr>
                <w:b/>
              </w:rPr>
              <w:t>S</w:t>
            </w:r>
            <w:r w:rsidRPr="005442B0">
              <w:rPr>
                <w:b/>
                <w:lang w:val="en-US"/>
              </w:rPr>
              <w:t>ulym</w:t>
            </w:r>
            <w:r>
              <w:rPr>
                <w:b/>
              </w:rPr>
              <w:t xml:space="preserve"> H</w:t>
            </w:r>
            <w:r w:rsidRPr="005442B0">
              <w:rPr>
                <w:b/>
                <w:i/>
                <w:iCs/>
              </w:rPr>
              <w:t> </w:t>
            </w:r>
          </w:p>
        </w:tc>
        <w:tc>
          <w:tcPr>
            <w:tcW w:w="2126" w:type="dxa"/>
            <w:gridSpan w:val="2"/>
          </w:tcPr>
          <w:p w:rsidR="009922EB" w:rsidRPr="005442B0" w:rsidRDefault="009922EB" w:rsidP="00613576">
            <w:pPr>
              <w:tabs>
                <w:tab w:val="left" w:pos="918"/>
                <w:tab w:val="left" w:pos="3261"/>
              </w:tabs>
              <w:ind w:left="-108" w:right="-108"/>
              <w:rPr>
                <w:i/>
              </w:rPr>
            </w:pPr>
            <w:r w:rsidRPr="005442B0">
              <w:rPr>
                <w:i/>
              </w:rPr>
              <w:t>(</w:t>
            </w:r>
            <w:r w:rsidRPr="005442B0">
              <w:rPr>
                <w:i/>
                <w:lang w:val="en-US"/>
              </w:rPr>
              <w:t>Ukraine</w:t>
            </w:r>
            <w:r w:rsidRPr="005442B0">
              <w:rPr>
                <w:i/>
              </w:rPr>
              <w:t>)</w:t>
            </w:r>
          </w:p>
        </w:tc>
      </w:tr>
      <w:tr w:rsidR="009922EB" w:rsidRPr="005442B0" w:rsidTr="00613576">
        <w:trPr>
          <w:trHeight w:val="80"/>
        </w:trPr>
        <w:tc>
          <w:tcPr>
            <w:tcW w:w="2127" w:type="dxa"/>
            <w:tcBorders>
              <w:top w:val="single" w:sz="4" w:space="0" w:color="auto"/>
            </w:tcBorders>
          </w:tcPr>
          <w:p w:rsidR="009922EB" w:rsidRPr="005442B0" w:rsidRDefault="009922EB" w:rsidP="00613576">
            <w:pPr>
              <w:tabs>
                <w:tab w:val="left" w:pos="1309"/>
                <w:tab w:val="left" w:pos="3261"/>
              </w:tabs>
              <w:ind w:left="-108"/>
              <w:rPr>
                <w:b/>
                <w:lang w:val="en-US"/>
              </w:rPr>
            </w:pPr>
            <w:r w:rsidRPr="005442B0">
              <w:rPr>
                <w:b/>
                <w:lang w:val="en-US"/>
              </w:rPr>
              <w:t>Kotrechko S.</w:t>
            </w:r>
          </w:p>
        </w:tc>
        <w:tc>
          <w:tcPr>
            <w:tcW w:w="1984" w:type="dxa"/>
          </w:tcPr>
          <w:p w:rsidR="009922EB" w:rsidRPr="005442B0" w:rsidRDefault="009922EB" w:rsidP="00613576">
            <w:pPr>
              <w:tabs>
                <w:tab w:val="left" w:pos="3261"/>
              </w:tabs>
              <w:ind w:left="-108" w:right="-108"/>
              <w:rPr>
                <w:i/>
              </w:rPr>
            </w:pPr>
            <w:r w:rsidRPr="005442B0">
              <w:rPr>
                <w:i/>
              </w:rPr>
              <w:t>(</w:t>
            </w:r>
            <w:r w:rsidRPr="005442B0">
              <w:rPr>
                <w:i/>
                <w:lang w:val="en-US"/>
              </w:rPr>
              <w:t>Ukraine</w:t>
            </w:r>
            <w:r w:rsidRPr="005442B0">
              <w:rPr>
                <w:i/>
              </w:rPr>
              <w:t>)</w:t>
            </w:r>
          </w:p>
        </w:tc>
        <w:tc>
          <w:tcPr>
            <w:tcW w:w="2410" w:type="dxa"/>
          </w:tcPr>
          <w:p w:rsidR="009922EB" w:rsidRPr="005442B0" w:rsidRDefault="009922EB" w:rsidP="00613576">
            <w:pPr>
              <w:tabs>
                <w:tab w:val="left" w:pos="1309"/>
                <w:tab w:val="left" w:pos="3261"/>
              </w:tabs>
              <w:ind w:left="-108"/>
              <w:rPr>
                <w:b/>
                <w:highlight w:val="yellow"/>
              </w:rPr>
            </w:pPr>
            <w:r w:rsidRPr="001019AD">
              <w:rPr>
                <w:b/>
              </w:rPr>
              <w:t>Sn</w:t>
            </w:r>
            <w:r>
              <w:rPr>
                <w:b/>
              </w:rPr>
              <w:t>i</w:t>
            </w:r>
            <w:r w:rsidRPr="001019AD">
              <w:rPr>
                <w:b/>
              </w:rPr>
              <w:t>ezek L.</w:t>
            </w:r>
          </w:p>
        </w:tc>
        <w:tc>
          <w:tcPr>
            <w:tcW w:w="2126" w:type="dxa"/>
            <w:gridSpan w:val="2"/>
          </w:tcPr>
          <w:p w:rsidR="009922EB" w:rsidRPr="005442B0" w:rsidRDefault="009922EB" w:rsidP="00613576">
            <w:pPr>
              <w:tabs>
                <w:tab w:val="left" w:pos="918"/>
                <w:tab w:val="left" w:pos="1309"/>
                <w:tab w:val="left" w:pos="3261"/>
              </w:tabs>
              <w:ind w:left="-108"/>
              <w:rPr>
                <w:b/>
                <w:highlight w:val="yellow"/>
              </w:rPr>
            </w:pPr>
            <w:r w:rsidRPr="00105A67">
              <w:rPr>
                <w:i/>
                <w:lang w:val="en-US"/>
              </w:rPr>
              <w:t>(Poland)</w:t>
            </w:r>
          </w:p>
        </w:tc>
      </w:tr>
      <w:tr w:rsidR="009922EB" w:rsidRPr="005442B0" w:rsidTr="00613576">
        <w:trPr>
          <w:trHeight w:val="182"/>
        </w:trPr>
        <w:tc>
          <w:tcPr>
            <w:tcW w:w="2127" w:type="dxa"/>
          </w:tcPr>
          <w:p w:rsidR="009922EB" w:rsidRPr="005442B0" w:rsidRDefault="009922EB" w:rsidP="00613576">
            <w:pPr>
              <w:tabs>
                <w:tab w:val="left" w:pos="3261"/>
              </w:tabs>
              <w:ind w:left="-108" w:right="-108"/>
              <w:jc w:val="both"/>
              <w:rPr>
                <w:b/>
                <w:lang w:val="en-US"/>
              </w:rPr>
            </w:pPr>
            <w:r w:rsidRPr="005442B0">
              <w:rPr>
                <w:b/>
              </w:rPr>
              <w:t>Kryzhanivsky Ye.</w:t>
            </w:r>
          </w:p>
        </w:tc>
        <w:tc>
          <w:tcPr>
            <w:tcW w:w="1984" w:type="dxa"/>
          </w:tcPr>
          <w:p w:rsidR="009922EB" w:rsidRPr="005442B0" w:rsidRDefault="009922EB" w:rsidP="00613576">
            <w:pPr>
              <w:tabs>
                <w:tab w:val="left" w:pos="918"/>
                <w:tab w:val="left" w:pos="3261"/>
              </w:tabs>
              <w:ind w:left="-108" w:right="-108"/>
              <w:rPr>
                <w:i/>
              </w:rPr>
            </w:pPr>
            <w:r w:rsidRPr="005442B0">
              <w:rPr>
                <w:i/>
              </w:rPr>
              <w:t>(</w:t>
            </w:r>
            <w:r w:rsidRPr="005442B0">
              <w:rPr>
                <w:i/>
                <w:lang w:val="en-US"/>
              </w:rPr>
              <w:t>Ukraine</w:t>
            </w:r>
            <w:r w:rsidRPr="005442B0">
              <w:rPr>
                <w:i/>
              </w:rPr>
              <w:t>)</w:t>
            </w:r>
          </w:p>
        </w:tc>
        <w:tc>
          <w:tcPr>
            <w:tcW w:w="2410" w:type="dxa"/>
          </w:tcPr>
          <w:p w:rsidR="009922EB" w:rsidRPr="005442B0" w:rsidRDefault="009922EB" w:rsidP="00613576">
            <w:pPr>
              <w:tabs>
                <w:tab w:val="left" w:pos="1309"/>
                <w:tab w:val="left" w:pos="3261"/>
              </w:tabs>
              <w:ind w:left="-108" w:right="-108"/>
              <w:rPr>
                <w:b/>
              </w:rPr>
            </w:pPr>
            <w:r w:rsidRPr="005C2A56">
              <w:rPr>
                <w:b/>
              </w:rPr>
              <w:t>Toribio</w:t>
            </w:r>
            <w:r>
              <w:rPr>
                <w:b/>
              </w:rPr>
              <w:t xml:space="preserve"> J.</w:t>
            </w:r>
          </w:p>
        </w:tc>
        <w:tc>
          <w:tcPr>
            <w:tcW w:w="2126" w:type="dxa"/>
            <w:gridSpan w:val="2"/>
          </w:tcPr>
          <w:p w:rsidR="009922EB" w:rsidRPr="005442B0" w:rsidRDefault="009922EB" w:rsidP="00613576">
            <w:pPr>
              <w:tabs>
                <w:tab w:val="left" w:pos="1309"/>
                <w:tab w:val="left" w:pos="3261"/>
              </w:tabs>
              <w:ind w:left="-107" w:right="-108"/>
              <w:rPr>
                <w:i/>
              </w:rPr>
            </w:pPr>
            <w:r>
              <w:rPr>
                <w:i/>
              </w:rPr>
              <w:t>(Spain)</w:t>
            </w:r>
          </w:p>
        </w:tc>
      </w:tr>
      <w:tr w:rsidR="009922EB" w:rsidRPr="00027A4A" w:rsidTr="00613576">
        <w:trPr>
          <w:trHeight w:val="182"/>
        </w:trPr>
        <w:tc>
          <w:tcPr>
            <w:tcW w:w="2127" w:type="dxa"/>
          </w:tcPr>
          <w:p w:rsidR="009922EB" w:rsidRPr="005442B0" w:rsidRDefault="009922EB" w:rsidP="00613576">
            <w:pPr>
              <w:tabs>
                <w:tab w:val="left" w:pos="1309"/>
                <w:tab w:val="left" w:pos="3261"/>
              </w:tabs>
              <w:ind w:left="-108"/>
              <w:rPr>
                <w:b/>
                <w:lang w:val="en-US"/>
              </w:rPr>
            </w:pPr>
            <w:r w:rsidRPr="005442B0">
              <w:rPr>
                <w:b/>
                <w:lang w:val="en-US"/>
              </w:rPr>
              <w:t>Lapusta</w:t>
            </w:r>
            <w:r w:rsidRPr="005442B0">
              <w:rPr>
                <w:b/>
              </w:rPr>
              <w:t xml:space="preserve"> </w:t>
            </w:r>
            <w:r w:rsidRPr="005442B0">
              <w:rPr>
                <w:b/>
                <w:lang w:val="en-US"/>
              </w:rPr>
              <w:t>Yu</w:t>
            </w:r>
            <w:r w:rsidRPr="005442B0">
              <w:rPr>
                <w:b/>
              </w:rPr>
              <w:t xml:space="preserve">. </w:t>
            </w:r>
          </w:p>
        </w:tc>
        <w:tc>
          <w:tcPr>
            <w:tcW w:w="1984" w:type="dxa"/>
          </w:tcPr>
          <w:p w:rsidR="009922EB" w:rsidRPr="005442B0" w:rsidRDefault="009922EB" w:rsidP="00613576">
            <w:pPr>
              <w:tabs>
                <w:tab w:val="left" w:pos="3261"/>
              </w:tabs>
              <w:ind w:left="-108" w:right="-108"/>
              <w:rPr>
                <w:i/>
              </w:rPr>
            </w:pPr>
            <w:r w:rsidRPr="005442B0">
              <w:rPr>
                <w:i/>
              </w:rPr>
              <w:t>(</w:t>
            </w:r>
            <w:r w:rsidRPr="005442B0">
              <w:rPr>
                <w:i/>
                <w:lang w:val="en-US"/>
              </w:rPr>
              <w:t>France</w:t>
            </w:r>
            <w:r w:rsidRPr="005442B0">
              <w:rPr>
                <w:i/>
              </w:rPr>
              <w:t>)</w:t>
            </w:r>
          </w:p>
        </w:tc>
        <w:tc>
          <w:tcPr>
            <w:tcW w:w="2410" w:type="dxa"/>
          </w:tcPr>
          <w:p w:rsidR="009922EB" w:rsidRPr="00027A4A" w:rsidRDefault="009922EB" w:rsidP="00613576">
            <w:pPr>
              <w:tabs>
                <w:tab w:val="left" w:pos="1309"/>
                <w:tab w:val="left" w:pos="3261"/>
              </w:tabs>
              <w:ind w:left="-108"/>
              <w:rPr>
                <w:b/>
                <w:lang w:val="en-US"/>
              </w:rPr>
            </w:pPr>
            <w:r w:rsidRPr="00027A4A">
              <w:rPr>
                <w:b/>
              </w:rPr>
              <w:t xml:space="preserve">Troitskyi </w:t>
            </w:r>
            <w:r w:rsidRPr="00027A4A">
              <w:rPr>
                <w:b/>
                <w:lang w:val="en-US"/>
              </w:rPr>
              <w:t>V</w:t>
            </w:r>
            <w:r w:rsidRPr="00027A4A">
              <w:rPr>
                <w:b/>
              </w:rPr>
              <w:t>.</w:t>
            </w:r>
          </w:p>
        </w:tc>
        <w:tc>
          <w:tcPr>
            <w:tcW w:w="2126" w:type="dxa"/>
            <w:gridSpan w:val="2"/>
          </w:tcPr>
          <w:p w:rsidR="009922EB" w:rsidRPr="00027A4A" w:rsidRDefault="009922EB" w:rsidP="00613576">
            <w:pPr>
              <w:tabs>
                <w:tab w:val="left" w:pos="3261"/>
              </w:tabs>
              <w:ind w:left="-108" w:right="-108"/>
              <w:rPr>
                <w:i/>
              </w:rPr>
            </w:pPr>
            <w:r w:rsidRPr="00027A4A">
              <w:rPr>
                <w:i/>
              </w:rPr>
              <w:t>(</w:t>
            </w:r>
            <w:r w:rsidRPr="00027A4A">
              <w:rPr>
                <w:i/>
                <w:lang w:val="en-US"/>
              </w:rPr>
              <w:t>Ukraine</w:t>
            </w:r>
            <w:r w:rsidRPr="00027A4A">
              <w:rPr>
                <w:i/>
              </w:rPr>
              <w:t>)</w:t>
            </w:r>
          </w:p>
        </w:tc>
      </w:tr>
      <w:tr w:rsidR="009922EB" w:rsidRPr="00027A4A" w:rsidTr="00613576">
        <w:trPr>
          <w:trHeight w:val="182"/>
        </w:trPr>
        <w:tc>
          <w:tcPr>
            <w:tcW w:w="2127" w:type="dxa"/>
          </w:tcPr>
          <w:p w:rsidR="009922EB" w:rsidRPr="005442B0" w:rsidRDefault="009922EB" w:rsidP="00613576">
            <w:pPr>
              <w:tabs>
                <w:tab w:val="left" w:pos="1309"/>
                <w:tab w:val="left" w:pos="3261"/>
              </w:tabs>
              <w:ind w:left="-108"/>
              <w:jc w:val="both"/>
              <w:rPr>
                <w:b/>
              </w:rPr>
            </w:pPr>
            <w:r>
              <w:rPr>
                <w:b/>
                <w:lang w:val="en-US"/>
              </w:rPr>
              <w:t>Tot</w:t>
            </w:r>
            <w:r w:rsidRPr="005442B0">
              <w:rPr>
                <w:b/>
              </w:rPr>
              <w:t xml:space="preserve"> </w:t>
            </w:r>
            <w:r>
              <w:rPr>
                <w:b/>
                <w:lang w:val="en-US"/>
              </w:rPr>
              <w:t>L</w:t>
            </w:r>
            <w:r w:rsidRPr="005442B0">
              <w:rPr>
                <w:b/>
              </w:rPr>
              <w:t>.</w:t>
            </w:r>
          </w:p>
        </w:tc>
        <w:tc>
          <w:tcPr>
            <w:tcW w:w="1984" w:type="dxa"/>
          </w:tcPr>
          <w:p w:rsidR="009922EB" w:rsidRPr="005442B0" w:rsidRDefault="009922EB" w:rsidP="00613576">
            <w:pPr>
              <w:tabs>
                <w:tab w:val="left" w:pos="3261"/>
              </w:tabs>
              <w:ind w:left="-108" w:right="-108"/>
              <w:rPr>
                <w:i/>
              </w:rPr>
            </w:pPr>
            <w:r w:rsidRPr="005442B0">
              <w:rPr>
                <w:i/>
              </w:rPr>
              <w:t>(Hungary)</w:t>
            </w:r>
          </w:p>
        </w:tc>
        <w:tc>
          <w:tcPr>
            <w:tcW w:w="2410" w:type="dxa"/>
          </w:tcPr>
          <w:p w:rsidR="009922EB" w:rsidRPr="00027A4A" w:rsidRDefault="009922EB" w:rsidP="00613576">
            <w:pPr>
              <w:tabs>
                <w:tab w:val="left" w:pos="1309"/>
                <w:tab w:val="left" w:pos="3261"/>
              </w:tabs>
              <w:ind w:left="-108"/>
              <w:rPr>
                <w:b/>
              </w:rPr>
            </w:pPr>
            <w:r w:rsidRPr="00027A4A">
              <w:rPr>
                <w:b/>
              </w:rPr>
              <w:t>Troshchenko V.</w:t>
            </w:r>
          </w:p>
        </w:tc>
        <w:tc>
          <w:tcPr>
            <w:tcW w:w="2126" w:type="dxa"/>
            <w:gridSpan w:val="2"/>
          </w:tcPr>
          <w:p w:rsidR="009922EB" w:rsidRPr="00027A4A" w:rsidRDefault="009922EB" w:rsidP="00613576">
            <w:pPr>
              <w:tabs>
                <w:tab w:val="left" w:pos="3261"/>
              </w:tabs>
              <w:ind w:left="-108" w:right="-108"/>
              <w:rPr>
                <w:i/>
              </w:rPr>
            </w:pPr>
            <w:r w:rsidRPr="00027A4A">
              <w:rPr>
                <w:i/>
              </w:rPr>
              <w:t>(</w:t>
            </w:r>
            <w:r w:rsidRPr="00027A4A">
              <w:rPr>
                <w:i/>
                <w:lang w:val="en-US"/>
              </w:rPr>
              <w:t>Ukraine</w:t>
            </w:r>
            <w:r w:rsidRPr="00027A4A">
              <w:rPr>
                <w:i/>
              </w:rPr>
              <w:t>)</w:t>
            </w:r>
          </w:p>
        </w:tc>
      </w:tr>
      <w:tr w:rsidR="009922EB" w:rsidRPr="00027A4A" w:rsidTr="00613576">
        <w:trPr>
          <w:trHeight w:val="182"/>
        </w:trPr>
        <w:tc>
          <w:tcPr>
            <w:tcW w:w="2127" w:type="dxa"/>
          </w:tcPr>
          <w:p w:rsidR="009922EB" w:rsidRPr="00027A4A" w:rsidRDefault="009922EB" w:rsidP="00613576">
            <w:pPr>
              <w:tabs>
                <w:tab w:val="left" w:pos="3261"/>
              </w:tabs>
              <w:ind w:left="-108" w:right="-108"/>
              <w:jc w:val="both"/>
              <w:rPr>
                <w:b/>
                <w:lang w:val="en-US"/>
              </w:rPr>
            </w:pPr>
            <w:r w:rsidRPr="00027A4A">
              <w:rPr>
                <w:b/>
              </w:rPr>
              <w:t>Lobanov L.</w:t>
            </w:r>
          </w:p>
        </w:tc>
        <w:tc>
          <w:tcPr>
            <w:tcW w:w="1984" w:type="dxa"/>
          </w:tcPr>
          <w:p w:rsidR="009922EB" w:rsidRPr="00027A4A" w:rsidRDefault="009922EB" w:rsidP="00613576">
            <w:pPr>
              <w:tabs>
                <w:tab w:val="left" w:pos="3261"/>
              </w:tabs>
              <w:ind w:left="-108" w:right="-108"/>
              <w:rPr>
                <w:i/>
              </w:rPr>
            </w:pPr>
            <w:r w:rsidRPr="00027A4A">
              <w:rPr>
                <w:i/>
              </w:rPr>
              <w:t>(</w:t>
            </w:r>
            <w:r w:rsidRPr="00027A4A">
              <w:rPr>
                <w:i/>
                <w:lang w:val="en-US"/>
              </w:rPr>
              <w:t>Ukraine</w:t>
            </w:r>
            <w:r w:rsidRPr="00027A4A">
              <w:rPr>
                <w:i/>
              </w:rPr>
              <w:t>)</w:t>
            </w:r>
          </w:p>
        </w:tc>
        <w:tc>
          <w:tcPr>
            <w:tcW w:w="2410" w:type="dxa"/>
          </w:tcPr>
          <w:p w:rsidR="009922EB" w:rsidRPr="00027A4A" w:rsidRDefault="009922EB" w:rsidP="00613576">
            <w:pPr>
              <w:tabs>
                <w:tab w:val="left" w:pos="3261"/>
              </w:tabs>
              <w:ind w:left="-108" w:right="-108"/>
              <w:jc w:val="both"/>
              <w:rPr>
                <w:b/>
                <w:lang w:val="en-US"/>
              </w:rPr>
            </w:pPr>
            <w:r w:rsidRPr="00027A4A">
              <w:rPr>
                <w:b/>
                <w:lang w:val="en-US"/>
              </w:rPr>
              <w:t>Fomichev</w:t>
            </w:r>
            <w:r w:rsidRPr="00027A4A">
              <w:rPr>
                <w:b/>
              </w:rPr>
              <w:t xml:space="preserve"> </w:t>
            </w:r>
            <w:r w:rsidRPr="00027A4A">
              <w:rPr>
                <w:b/>
                <w:lang w:val="en-US"/>
              </w:rPr>
              <w:t>P</w:t>
            </w:r>
            <w:r w:rsidRPr="00027A4A">
              <w:rPr>
                <w:b/>
              </w:rPr>
              <w:t>.</w:t>
            </w:r>
          </w:p>
        </w:tc>
        <w:tc>
          <w:tcPr>
            <w:tcW w:w="2126" w:type="dxa"/>
            <w:gridSpan w:val="2"/>
          </w:tcPr>
          <w:p w:rsidR="009922EB" w:rsidRPr="00027A4A" w:rsidRDefault="009922EB" w:rsidP="00613576">
            <w:pPr>
              <w:tabs>
                <w:tab w:val="left" w:pos="918"/>
                <w:tab w:val="left" w:pos="3261"/>
              </w:tabs>
              <w:ind w:left="-108" w:right="-108"/>
              <w:rPr>
                <w:i/>
              </w:rPr>
            </w:pPr>
            <w:r w:rsidRPr="00027A4A">
              <w:rPr>
                <w:i/>
              </w:rPr>
              <w:t>(</w:t>
            </w:r>
            <w:r w:rsidRPr="00027A4A">
              <w:rPr>
                <w:i/>
                <w:lang w:val="en-US"/>
              </w:rPr>
              <w:t>Ukraine</w:t>
            </w:r>
            <w:r w:rsidRPr="00027A4A">
              <w:rPr>
                <w:i/>
              </w:rPr>
              <w:t>)</w:t>
            </w:r>
          </w:p>
        </w:tc>
      </w:tr>
      <w:tr w:rsidR="009922EB" w:rsidRPr="00027A4A" w:rsidTr="00613576">
        <w:trPr>
          <w:gridAfter w:val="1"/>
          <w:wAfter w:w="1134" w:type="dxa"/>
          <w:trHeight w:val="182"/>
        </w:trPr>
        <w:tc>
          <w:tcPr>
            <w:tcW w:w="2127" w:type="dxa"/>
          </w:tcPr>
          <w:p w:rsidR="009922EB" w:rsidRPr="001019AD" w:rsidRDefault="009922EB" w:rsidP="00613576">
            <w:pPr>
              <w:tabs>
                <w:tab w:val="left" w:pos="1309"/>
                <w:tab w:val="left" w:pos="3261"/>
              </w:tabs>
              <w:ind w:left="-108"/>
              <w:rPr>
                <w:b/>
              </w:rPr>
            </w:pPr>
            <w:r w:rsidRPr="001019AD">
              <w:rPr>
                <w:b/>
              </w:rPr>
              <w:t>Meno</w:t>
            </w:r>
            <w:r>
              <w:rPr>
                <w:b/>
              </w:rPr>
              <w:t>u</w:t>
            </w:r>
            <w:r w:rsidRPr="001019AD">
              <w:rPr>
                <w:b/>
              </w:rPr>
              <w:t xml:space="preserve"> A. </w:t>
            </w:r>
          </w:p>
        </w:tc>
        <w:tc>
          <w:tcPr>
            <w:tcW w:w="1984" w:type="dxa"/>
          </w:tcPr>
          <w:p w:rsidR="009922EB" w:rsidRPr="001019AD" w:rsidRDefault="009922EB" w:rsidP="00613576">
            <w:pPr>
              <w:ind w:left="-107"/>
              <w:rPr>
                <w:i/>
              </w:rPr>
            </w:pPr>
            <w:r w:rsidRPr="001019AD">
              <w:rPr>
                <w:i/>
              </w:rPr>
              <w:t>(Morocco)</w:t>
            </w:r>
          </w:p>
        </w:tc>
        <w:tc>
          <w:tcPr>
            <w:tcW w:w="2410" w:type="dxa"/>
          </w:tcPr>
          <w:p w:rsidR="009922EB" w:rsidRPr="00027A4A" w:rsidRDefault="009922EB" w:rsidP="00613576">
            <w:pPr>
              <w:tabs>
                <w:tab w:val="left" w:pos="1309"/>
                <w:tab w:val="left" w:pos="3261"/>
              </w:tabs>
              <w:ind w:left="-108"/>
              <w:rPr>
                <w:b/>
              </w:rPr>
            </w:pPr>
            <w:r>
              <w:rPr>
                <w:b/>
              </w:rPr>
              <w:t>Bhaskar A.</w:t>
            </w:r>
          </w:p>
        </w:tc>
        <w:tc>
          <w:tcPr>
            <w:tcW w:w="992" w:type="dxa"/>
          </w:tcPr>
          <w:p w:rsidR="009922EB" w:rsidRPr="00027A4A" w:rsidRDefault="009922EB" w:rsidP="00613576">
            <w:pPr>
              <w:tabs>
                <w:tab w:val="left" w:pos="3261"/>
              </w:tabs>
              <w:ind w:left="-108" w:right="-108"/>
              <w:rPr>
                <w:i/>
              </w:rPr>
            </w:pPr>
            <w:r>
              <w:rPr>
                <w:i/>
              </w:rPr>
              <w:t>(GB)</w:t>
            </w:r>
          </w:p>
        </w:tc>
      </w:tr>
    </w:tbl>
    <w:p w:rsidR="009922EB" w:rsidRPr="00F00A06" w:rsidRDefault="009922EB" w:rsidP="009922EB">
      <w:pPr>
        <w:rPr>
          <w:sz w:val="20"/>
        </w:rPr>
      </w:pPr>
    </w:p>
    <w:tbl>
      <w:tblPr>
        <w:tblStyle w:val="ab"/>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1"/>
        <w:gridCol w:w="8788"/>
      </w:tblGrid>
      <w:tr w:rsidR="009922EB" w:rsidTr="00613576">
        <w:tc>
          <w:tcPr>
            <w:tcW w:w="851" w:type="dxa"/>
          </w:tcPr>
          <w:p w:rsidR="009922EB" w:rsidRDefault="009922EB" w:rsidP="00613576"/>
          <w:p w:rsidR="009922EB" w:rsidRDefault="009922EB" w:rsidP="00613576">
            <w:r>
              <w:t>П66</w:t>
            </w:r>
          </w:p>
        </w:tc>
        <w:tc>
          <w:tcPr>
            <w:tcW w:w="8788" w:type="dxa"/>
          </w:tcPr>
          <w:p w:rsidR="009922EB" w:rsidRDefault="009922EB" w:rsidP="00EA4E8B">
            <w:pPr>
              <w:autoSpaceDE w:val="0"/>
              <w:autoSpaceDN w:val="0"/>
              <w:adjustRightInd w:val="0"/>
              <w:ind w:firstLine="603"/>
              <w:jc w:val="both"/>
            </w:pPr>
            <w:r w:rsidRPr="00F00A06">
              <w:rPr>
                <w:lang w:val="en-US"/>
              </w:rPr>
              <w:t>In</w:t>
            </w:r>
            <w:r w:rsidRPr="00F00A06">
              <w:t>-</w:t>
            </w:r>
            <w:r w:rsidRPr="00F00A06">
              <w:rPr>
                <w:lang w:val="en-US"/>
              </w:rPr>
              <w:t>Service</w:t>
            </w:r>
            <w:r w:rsidRPr="00F00A06">
              <w:t xml:space="preserve"> </w:t>
            </w:r>
            <w:r w:rsidRPr="00F00A06">
              <w:rPr>
                <w:lang w:val="en-US"/>
              </w:rPr>
              <w:t>Damage</w:t>
            </w:r>
            <w:r w:rsidRPr="00F00A06">
              <w:t xml:space="preserve"> </w:t>
            </w:r>
            <w:r w:rsidRPr="00F00A06">
              <w:rPr>
                <w:lang w:val="en-US"/>
              </w:rPr>
              <w:t>of</w:t>
            </w:r>
            <w:r w:rsidRPr="00F00A06">
              <w:t xml:space="preserve"> </w:t>
            </w:r>
            <w:r w:rsidRPr="00F00A06">
              <w:rPr>
                <w:lang w:val="en-US"/>
              </w:rPr>
              <w:t>Materials</w:t>
            </w:r>
            <w:r w:rsidRPr="00F00A06">
              <w:t xml:space="preserve">, </w:t>
            </w:r>
            <w:r w:rsidRPr="00F00A06">
              <w:rPr>
                <w:lang w:val="en-US"/>
              </w:rPr>
              <w:t>its</w:t>
            </w:r>
            <w:r w:rsidRPr="00F00A06">
              <w:t xml:space="preserve"> </w:t>
            </w:r>
            <w:r w:rsidRPr="00F00A06">
              <w:rPr>
                <w:lang w:val="en-US"/>
              </w:rPr>
              <w:t>Diagnostics</w:t>
            </w:r>
            <w:r w:rsidRPr="00F00A06">
              <w:t xml:space="preserve"> </w:t>
            </w:r>
            <w:r w:rsidRPr="00F00A06">
              <w:rPr>
                <w:lang w:val="en-US"/>
              </w:rPr>
              <w:t>and</w:t>
            </w:r>
            <w:r w:rsidRPr="00F00A06">
              <w:t xml:space="preserve"> </w:t>
            </w:r>
            <w:r w:rsidRPr="00F00A06">
              <w:rPr>
                <w:lang w:val="en-US"/>
              </w:rPr>
              <w:t>Prediction.</w:t>
            </w:r>
            <w:r w:rsidRPr="00B75148">
              <w:t xml:space="preserve"> Proceeding of the </w:t>
            </w:r>
            <w:r w:rsidRPr="00B75148">
              <w:rPr>
                <w:lang w:val="en-US"/>
              </w:rPr>
              <w:t>International</w:t>
            </w:r>
            <w:r w:rsidRPr="00B75148">
              <w:t xml:space="preserve"> </w:t>
            </w:r>
            <w:r w:rsidRPr="00B75148">
              <w:rPr>
                <w:lang w:val="en-US"/>
              </w:rPr>
              <w:t>Conference</w:t>
            </w:r>
            <w:r w:rsidRPr="00B75148">
              <w:t xml:space="preserve"> </w:t>
            </w:r>
            <w:r w:rsidRPr="00B75148">
              <w:rPr>
                <w:caps/>
              </w:rPr>
              <w:t>“</w:t>
            </w:r>
            <w:r w:rsidRPr="00B75148">
              <w:rPr>
                <w:lang w:val="en-US"/>
              </w:rPr>
              <w:t>In</w:t>
            </w:r>
            <w:r w:rsidRPr="00B75148">
              <w:t>-</w:t>
            </w:r>
            <w:r w:rsidRPr="00B75148">
              <w:rPr>
                <w:lang w:val="en-US"/>
              </w:rPr>
              <w:t>Service</w:t>
            </w:r>
            <w:r w:rsidRPr="00B75148">
              <w:t xml:space="preserve"> </w:t>
            </w:r>
            <w:r w:rsidRPr="00B75148">
              <w:rPr>
                <w:lang w:val="en-US"/>
              </w:rPr>
              <w:t>Damage</w:t>
            </w:r>
            <w:r w:rsidRPr="00B75148">
              <w:t xml:space="preserve"> </w:t>
            </w:r>
            <w:r w:rsidRPr="00B75148">
              <w:rPr>
                <w:lang w:val="en-US"/>
              </w:rPr>
              <w:t>of</w:t>
            </w:r>
            <w:r w:rsidRPr="00B75148">
              <w:t xml:space="preserve"> </w:t>
            </w:r>
            <w:r w:rsidRPr="00B75148">
              <w:rPr>
                <w:lang w:val="en-US"/>
              </w:rPr>
              <w:t>Materials</w:t>
            </w:r>
            <w:r w:rsidRPr="00B75148">
              <w:t xml:space="preserve">, </w:t>
            </w:r>
            <w:r w:rsidRPr="00B75148">
              <w:rPr>
                <w:lang w:val="en-US"/>
              </w:rPr>
              <w:t>its</w:t>
            </w:r>
            <w:r w:rsidRPr="00B75148">
              <w:t xml:space="preserve"> </w:t>
            </w:r>
            <w:r w:rsidRPr="00B75148">
              <w:rPr>
                <w:lang w:val="en-US"/>
              </w:rPr>
              <w:t>Diagnostics</w:t>
            </w:r>
            <w:r w:rsidRPr="00B75148">
              <w:t xml:space="preserve"> </w:t>
            </w:r>
            <w:r w:rsidRPr="00B75148">
              <w:rPr>
                <w:lang w:val="en-US"/>
              </w:rPr>
              <w:t>and</w:t>
            </w:r>
            <w:r w:rsidRPr="00B75148">
              <w:t xml:space="preserve"> </w:t>
            </w:r>
            <w:r w:rsidRPr="00B75148">
              <w:rPr>
                <w:lang w:val="en-US"/>
              </w:rPr>
              <w:t>Prediction</w:t>
            </w:r>
            <w:r w:rsidRPr="00B75148">
              <w:t>” Ternopil September 19-2</w:t>
            </w:r>
            <w:r>
              <w:t>2</w:t>
            </w:r>
            <w:r w:rsidRPr="00B75148">
              <w:t>, 201</w:t>
            </w:r>
            <w:r>
              <w:t>7)</w:t>
            </w:r>
            <w:r w:rsidRPr="00B75148">
              <w:t>.– Ternopil: T</w:t>
            </w:r>
            <w:r w:rsidRPr="00B75148">
              <w:rPr>
                <w:lang w:val="en-US"/>
              </w:rPr>
              <w:t>N</w:t>
            </w:r>
            <w:r w:rsidRPr="00B75148">
              <w:t>TU, 20</w:t>
            </w:r>
            <w:r w:rsidRPr="00B75148">
              <w:rPr>
                <w:lang w:val="en-US"/>
              </w:rPr>
              <w:t>1</w:t>
            </w:r>
            <w:r>
              <w:t>7</w:t>
            </w:r>
            <w:r w:rsidRPr="00B75148">
              <w:t xml:space="preserve"> –</w:t>
            </w:r>
            <w:r w:rsidR="001E1FAC" w:rsidRPr="001E1FAC">
              <w:t>26</w:t>
            </w:r>
            <w:r w:rsidR="00EA4E8B">
              <w:t>4</w:t>
            </w:r>
            <w:r w:rsidRPr="001E1FAC">
              <w:t xml:space="preserve"> с.</w:t>
            </w:r>
          </w:p>
        </w:tc>
      </w:tr>
    </w:tbl>
    <w:p w:rsidR="009922EB" w:rsidRPr="00F00A06" w:rsidRDefault="009922EB" w:rsidP="009922EB">
      <w:pPr>
        <w:rPr>
          <w:sz w:val="20"/>
        </w:rPr>
      </w:pPr>
    </w:p>
    <w:p w:rsidR="009922EB" w:rsidRPr="00B75148" w:rsidRDefault="009922EB" w:rsidP="009922EB">
      <w:pPr>
        <w:autoSpaceDE w:val="0"/>
        <w:autoSpaceDN w:val="0"/>
        <w:adjustRightInd w:val="0"/>
        <w:ind w:firstLine="1560"/>
        <w:rPr>
          <w:b/>
          <w:bCs/>
        </w:rPr>
      </w:pPr>
      <w:r w:rsidRPr="00F00A06">
        <w:rPr>
          <w:b/>
          <w:bCs/>
        </w:rPr>
        <w:t xml:space="preserve">ISBN </w:t>
      </w:r>
      <w:r>
        <w:rPr>
          <w:b/>
          <w:bCs/>
        </w:rPr>
        <w:t>978-966-305-083-6</w:t>
      </w:r>
    </w:p>
    <w:p w:rsidR="009922EB" w:rsidRPr="00F00A06" w:rsidRDefault="009922EB" w:rsidP="009922EB">
      <w:pPr>
        <w:autoSpaceDE w:val="0"/>
        <w:autoSpaceDN w:val="0"/>
        <w:adjustRightInd w:val="0"/>
        <w:rPr>
          <w:b/>
          <w:bCs/>
          <w:sz w:val="20"/>
        </w:rPr>
      </w:pPr>
    </w:p>
    <w:p w:rsidR="009922EB" w:rsidRPr="00B75148" w:rsidRDefault="009922EB" w:rsidP="009922EB">
      <w:pPr>
        <w:suppressAutoHyphens/>
        <w:ind w:firstLine="709"/>
        <w:jc w:val="both"/>
      </w:pPr>
      <w:r w:rsidRPr="00B75148">
        <w:t xml:space="preserve">The book comprises the papers presented at the </w:t>
      </w:r>
      <w:r w:rsidRPr="00B75148">
        <w:rPr>
          <w:lang w:val="en-US"/>
        </w:rPr>
        <w:t>International</w:t>
      </w:r>
      <w:r>
        <w:t xml:space="preserve"> </w:t>
      </w:r>
      <w:r w:rsidRPr="00B75148">
        <w:rPr>
          <w:lang w:val="en-US"/>
        </w:rPr>
        <w:t>Conference</w:t>
      </w:r>
      <w:r>
        <w:t xml:space="preserve"> </w:t>
      </w:r>
      <w:r w:rsidRPr="00B75148">
        <w:rPr>
          <w:caps/>
        </w:rPr>
        <w:t>“</w:t>
      </w:r>
      <w:r w:rsidRPr="00B75148">
        <w:rPr>
          <w:lang w:val="en-US"/>
        </w:rPr>
        <w:t>In</w:t>
      </w:r>
      <w:r w:rsidRPr="00B75148">
        <w:t>-</w:t>
      </w:r>
      <w:r w:rsidRPr="00B75148">
        <w:rPr>
          <w:lang w:val="en-US"/>
        </w:rPr>
        <w:t>Service</w:t>
      </w:r>
      <w:r>
        <w:t xml:space="preserve"> </w:t>
      </w:r>
      <w:r w:rsidRPr="00B75148">
        <w:rPr>
          <w:lang w:val="en-US"/>
        </w:rPr>
        <w:t>Damage</w:t>
      </w:r>
      <w:r>
        <w:t xml:space="preserve"> </w:t>
      </w:r>
      <w:r w:rsidRPr="00B75148">
        <w:rPr>
          <w:lang w:val="en-US"/>
        </w:rPr>
        <w:t>of</w:t>
      </w:r>
      <w:r>
        <w:t xml:space="preserve"> </w:t>
      </w:r>
      <w:r w:rsidRPr="00B75148">
        <w:rPr>
          <w:lang w:val="en-US"/>
        </w:rPr>
        <w:t>Materials</w:t>
      </w:r>
      <w:r w:rsidRPr="00B75148">
        <w:t xml:space="preserve">, </w:t>
      </w:r>
      <w:r w:rsidRPr="00B75148">
        <w:rPr>
          <w:lang w:val="en-US"/>
        </w:rPr>
        <w:t>its</w:t>
      </w:r>
      <w:r>
        <w:t xml:space="preserve"> </w:t>
      </w:r>
      <w:r w:rsidRPr="00B75148">
        <w:rPr>
          <w:lang w:val="en-US"/>
        </w:rPr>
        <w:t>Diagnostics</w:t>
      </w:r>
      <w:r>
        <w:t xml:space="preserve"> </w:t>
      </w:r>
      <w:r w:rsidRPr="00B75148">
        <w:rPr>
          <w:lang w:val="en-US"/>
        </w:rPr>
        <w:t>and</w:t>
      </w:r>
      <w:r>
        <w:t xml:space="preserve"> </w:t>
      </w:r>
      <w:r w:rsidRPr="00B75148">
        <w:rPr>
          <w:lang w:val="en-US"/>
        </w:rPr>
        <w:t>Prediction</w:t>
      </w:r>
      <w:r>
        <w:t>” (Ternopil, September 19</w:t>
      </w:r>
      <w:r w:rsidRPr="00B75148">
        <w:t>-2</w:t>
      </w:r>
      <w:r>
        <w:t>2</w:t>
      </w:r>
      <w:r w:rsidRPr="00B75148">
        <w:t>, 20</w:t>
      </w:r>
      <w:r w:rsidRPr="00B75148">
        <w:rPr>
          <w:lang w:val="en-US"/>
        </w:rPr>
        <w:t>1</w:t>
      </w:r>
      <w:r>
        <w:t>7</w:t>
      </w:r>
      <w:r w:rsidRPr="00B75148">
        <w:rPr>
          <w:lang w:val="en-US"/>
        </w:rPr>
        <w:t>). W</w:t>
      </w:r>
      <w:r w:rsidRPr="00B75148">
        <w:t>hich consider the following</w:t>
      </w:r>
      <w:r>
        <w:t xml:space="preserve"> </w:t>
      </w:r>
      <w:r w:rsidRPr="00B75148">
        <w:t>problems:</w:t>
      </w:r>
      <w:r w:rsidRPr="00B75148">
        <w:rPr>
          <w:lang w:val="en-GB"/>
        </w:rPr>
        <w:t xml:space="preserve"> l</w:t>
      </w:r>
      <w:r w:rsidRPr="00B75148">
        <w:rPr>
          <w:lang w:val="en-US"/>
        </w:rPr>
        <w:t>ocalized</w:t>
      </w:r>
      <w:r>
        <w:t xml:space="preserve"> </w:t>
      </w:r>
      <w:r w:rsidRPr="00B75148">
        <w:rPr>
          <w:lang w:val="en-US"/>
        </w:rPr>
        <w:t>and</w:t>
      </w:r>
      <w:r>
        <w:t xml:space="preserve"> </w:t>
      </w:r>
      <w:r w:rsidRPr="00B75148">
        <w:rPr>
          <w:lang w:val="en-US"/>
        </w:rPr>
        <w:t>nonlocalized</w:t>
      </w:r>
      <w:r>
        <w:t xml:space="preserve"> </w:t>
      </w:r>
      <w:r w:rsidRPr="00B75148">
        <w:rPr>
          <w:lang w:val="en-US"/>
        </w:rPr>
        <w:t>damage</w:t>
      </w:r>
      <w:r>
        <w:t xml:space="preserve"> </w:t>
      </w:r>
      <w:r w:rsidRPr="00B75148">
        <w:rPr>
          <w:lang w:val="en-US"/>
        </w:rPr>
        <w:t>of</w:t>
      </w:r>
      <w:r>
        <w:t xml:space="preserve"> </w:t>
      </w:r>
      <w:r w:rsidRPr="00B75148">
        <w:rPr>
          <w:lang w:val="en-US"/>
        </w:rPr>
        <w:t>materials; damage diagnostics; methods for describing and predicting material damaging; residual life assessment for structural elements</w:t>
      </w:r>
      <w:r w:rsidRPr="00B75148">
        <w:t>.</w:t>
      </w:r>
    </w:p>
    <w:p w:rsidR="009922EB" w:rsidRPr="00F00A06" w:rsidRDefault="009922EB" w:rsidP="009922EB">
      <w:pPr>
        <w:ind w:firstLine="709"/>
        <w:jc w:val="both"/>
        <w:rPr>
          <w:bCs/>
          <w:sz w:val="20"/>
        </w:rPr>
      </w:pPr>
    </w:p>
    <w:p w:rsidR="009922EB" w:rsidRPr="00B75148" w:rsidRDefault="009922EB" w:rsidP="009922EB">
      <w:pPr>
        <w:autoSpaceDE w:val="0"/>
        <w:autoSpaceDN w:val="0"/>
        <w:adjustRightInd w:val="0"/>
        <w:ind w:firstLine="709"/>
        <w:jc w:val="both"/>
        <w:rPr>
          <w:sz w:val="20"/>
          <w:szCs w:val="20"/>
        </w:rPr>
      </w:pPr>
      <w:r w:rsidRPr="00B75148">
        <w:rPr>
          <w:sz w:val="20"/>
          <w:szCs w:val="20"/>
        </w:rPr>
        <w:t>All rights reserved. No part of this publication may be reproduced, stored in retrieval system, or transmitted in any means, electronic, mechanical, photo-copying or otherwise, without the prior written permission of the Co</w:t>
      </w:r>
      <w:r w:rsidRPr="00B75148">
        <w:rPr>
          <w:sz w:val="20"/>
          <w:szCs w:val="20"/>
          <w:lang w:val="en-US"/>
        </w:rPr>
        <w:t>nference</w:t>
      </w:r>
      <w:r w:rsidRPr="00B75148">
        <w:rPr>
          <w:sz w:val="20"/>
          <w:szCs w:val="20"/>
        </w:rPr>
        <w:t xml:space="preserve"> Program Committee. The papers are reproduced by permission of individual authors.</w:t>
      </w:r>
    </w:p>
    <w:p w:rsidR="009922EB" w:rsidRPr="00B75148" w:rsidRDefault="009922EB" w:rsidP="009922EB">
      <w:pPr>
        <w:autoSpaceDE w:val="0"/>
        <w:autoSpaceDN w:val="0"/>
        <w:adjustRightInd w:val="0"/>
        <w:ind w:firstLine="709"/>
        <w:jc w:val="both"/>
        <w:rPr>
          <w:sz w:val="20"/>
          <w:szCs w:val="20"/>
          <w:lang w:val="en-US"/>
        </w:rPr>
      </w:pPr>
      <w:r w:rsidRPr="00B75148">
        <w:rPr>
          <w:sz w:val="20"/>
          <w:szCs w:val="20"/>
        </w:rPr>
        <w:t>No responsibility is assumed by the publisher for any injury and/or damage to persons or property as a matter of products liability, negligence or otherwise, or from any use or operation of any methods, products, instructions or ideas contained in the material herein.</w:t>
      </w:r>
    </w:p>
    <w:p w:rsidR="009922EB" w:rsidRPr="00B75148" w:rsidRDefault="009922EB" w:rsidP="009922EB">
      <w:pPr>
        <w:autoSpaceDE w:val="0"/>
        <w:autoSpaceDN w:val="0"/>
        <w:adjustRightInd w:val="0"/>
        <w:jc w:val="both"/>
        <w:rPr>
          <w:sz w:val="20"/>
          <w:szCs w:val="20"/>
          <w:lang w:val="en-US"/>
        </w:rPr>
      </w:pPr>
    </w:p>
    <w:p w:rsidR="009922EB" w:rsidRPr="00F00A06" w:rsidRDefault="009922EB" w:rsidP="009922EB">
      <w:pPr>
        <w:autoSpaceDE w:val="0"/>
        <w:autoSpaceDN w:val="0"/>
        <w:adjustRightInd w:val="0"/>
        <w:ind w:firstLine="709"/>
        <w:rPr>
          <w:rFonts w:ascii="TimesNewRoman,BoldItalic" w:hAnsi="TimesNewRoman,BoldItalic" w:cs="TimesNewRoman,BoldItalic"/>
          <w:bCs/>
          <w:i/>
          <w:iCs/>
          <w:szCs w:val="28"/>
          <w:lang w:val="en-US"/>
        </w:rPr>
      </w:pPr>
      <w:r w:rsidRPr="00F00A06">
        <w:rPr>
          <w:rFonts w:ascii="TimesNewRoman,BoldItalic" w:hAnsi="TimesNewRoman,BoldItalic" w:cs="TimesNewRoman,BoldItalic"/>
          <w:bCs/>
          <w:i/>
          <w:iCs/>
          <w:szCs w:val="28"/>
        </w:rPr>
        <w:t>Edited by Р.</w:t>
      </w:r>
      <w:r w:rsidRPr="00F00A06">
        <w:rPr>
          <w:rFonts w:ascii="TimesNewRoman,BoldItalic" w:hAnsi="TimesNewRoman,BoldItalic" w:cs="TimesNewRoman,BoldItalic"/>
          <w:bCs/>
          <w:i/>
          <w:iCs/>
          <w:szCs w:val="28"/>
          <w:lang w:val="en-US"/>
        </w:rPr>
        <w:t>V</w:t>
      </w:r>
      <w:r w:rsidRPr="00F00A06">
        <w:rPr>
          <w:rFonts w:ascii="TimesNewRoman,BoldItalic" w:hAnsi="TimesNewRoman,BoldItalic" w:cs="TimesNewRoman,BoldItalic"/>
          <w:bCs/>
          <w:i/>
          <w:iCs/>
          <w:szCs w:val="28"/>
        </w:rPr>
        <w:t xml:space="preserve">. </w:t>
      </w:r>
      <w:r w:rsidRPr="00F00A06">
        <w:rPr>
          <w:rFonts w:ascii="TimesNewRoman,BoldItalic" w:hAnsi="TimesNewRoman,BoldItalic" w:cs="TimesNewRoman,BoldItalic"/>
          <w:bCs/>
          <w:i/>
          <w:iCs/>
          <w:szCs w:val="28"/>
          <w:lang w:val="en-US"/>
        </w:rPr>
        <w:t>Yasniy</w:t>
      </w:r>
    </w:p>
    <w:p w:rsidR="009922EB" w:rsidRDefault="009922EB" w:rsidP="009922EB">
      <w:pPr>
        <w:autoSpaceDE w:val="0"/>
        <w:autoSpaceDN w:val="0"/>
        <w:adjustRightInd w:val="0"/>
        <w:rPr>
          <w:i/>
          <w:iCs/>
          <w:sz w:val="20"/>
          <w:szCs w:val="20"/>
        </w:rPr>
      </w:pPr>
    </w:p>
    <w:p w:rsidR="009922EB" w:rsidRDefault="009922EB" w:rsidP="009922EB">
      <w:pPr>
        <w:autoSpaceDE w:val="0"/>
        <w:autoSpaceDN w:val="0"/>
        <w:adjustRightInd w:val="0"/>
        <w:rPr>
          <w:sz w:val="22"/>
          <w:szCs w:val="22"/>
        </w:rPr>
      </w:pPr>
      <w:r w:rsidRPr="009922EB">
        <w:rPr>
          <w:b/>
          <w:bCs/>
        </w:rPr>
        <w:t>ISBN 9</w:t>
      </w:r>
      <w:r>
        <w:rPr>
          <w:b/>
          <w:bCs/>
        </w:rPr>
        <w:t>78-966-305-083-6</w:t>
      </w:r>
      <w:r>
        <w:rPr>
          <w:b/>
          <w:bCs/>
        </w:rPr>
        <w:tab/>
      </w:r>
      <w:r>
        <w:rPr>
          <w:b/>
          <w:bCs/>
        </w:rPr>
        <w:tab/>
      </w:r>
      <w:r>
        <w:rPr>
          <w:b/>
          <w:bCs/>
        </w:rPr>
        <w:tab/>
      </w:r>
      <w:r>
        <w:rPr>
          <w:b/>
          <w:bCs/>
        </w:rPr>
        <w:tab/>
      </w:r>
      <w:r>
        <w:rPr>
          <w:b/>
          <w:bCs/>
        </w:rPr>
        <w:tab/>
      </w:r>
      <w:r w:rsidRPr="00B75148">
        <w:rPr>
          <w:sz w:val="20"/>
          <w:szCs w:val="20"/>
        </w:rPr>
        <w:sym w:font="Symbol" w:char="F0D3"/>
      </w:r>
      <w:r w:rsidRPr="00B75148">
        <w:rPr>
          <w:sz w:val="22"/>
          <w:szCs w:val="22"/>
        </w:rPr>
        <w:t>Ternopil Ivan Pulu’uj National</w:t>
      </w:r>
    </w:p>
    <w:p w:rsidR="009922EB" w:rsidRDefault="00BF4B18" w:rsidP="009922EB">
      <w:pPr>
        <w:spacing w:after="200" w:line="276" w:lineRule="auto"/>
        <w:ind w:left="5812"/>
        <w:rPr>
          <w:b/>
          <w:sz w:val="28"/>
          <w:szCs w:val="28"/>
        </w:rPr>
      </w:pPr>
      <w:r w:rsidRPr="00BF4B18">
        <w:rPr>
          <w:noProof/>
          <w:sz w:val="22"/>
          <w:szCs w:val="22"/>
        </w:rPr>
        <w:pict>
          <v:rect id="_x0000_s4098" style="position:absolute;left:0;text-align:left;margin-left:214.6pt;margin-top:15.3pt;width:58.15pt;height:20.75pt;z-index:251709440" stroked="f"/>
        </w:pict>
      </w:r>
      <w:r w:rsidR="009922EB" w:rsidRPr="00B75148">
        <w:rPr>
          <w:sz w:val="22"/>
          <w:szCs w:val="22"/>
        </w:rPr>
        <w:t>Technical University</w:t>
      </w:r>
      <w:r w:rsidR="009922EB">
        <w:rPr>
          <w:sz w:val="22"/>
          <w:szCs w:val="22"/>
        </w:rPr>
        <w:t>, ……………….2017</w:t>
      </w:r>
      <w:r w:rsidR="009922EB">
        <w:rPr>
          <w:b/>
          <w:sz w:val="28"/>
          <w:szCs w:val="28"/>
        </w:rPr>
        <w:br w:type="page"/>
      </w:r>
    </w:p>
    <w:p w:rsidR="004E3508" w:rsidRDefault="00BF4B18" w:rsidP="004E3508">
      <w:pPr>
        <w:pageBreakBefore/>
        <w:spacing w:after="200"/>
        <w:jc w:val="center"/>
        <w:rPr>
          <w:b/>
          <w:sz w:val="28"/>
          <w:szCs w:val="28"/>
        </w:rPr>
      </w:pPr>
      <w:r>
        <w:rPr>
          <w:b/>
          <w:noProof/>
          <w:sz w:val="28"/>
          <w:szCs w:val="28"/>
        </w:rPr>
        <w:lastRenderedPageBreak/>
        <w:pict>
          <v:rect id="Прямоугольник 2" o:spid="_x0000_s2690" style="position:absolute;left:0;text-align:left;margin-left:6in;margin-top:-36.2pt;width:36pt;height:36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" stroked="f"/>
        </w:pict>
      </w:r>
      <w:r w:rsidR="004E3508">
        <w:rPr>
          <w:b/>
          <w:sz w:val="28"/>
          <w:szCs w:val="28"/>
        </w:rPr>
        <w:t>ПЕРЕДМОВА</w:t>
      </w:r>
    </w:p>
    <w:p w:rsidR="004E3508" w:rsidRPr="00A11622" w:rsidRDefault="004E3508" w:rsidP="004E3508">
      <w:pPr>
        <w:spacing w:line="360" w:lineRule="auto"/>
        <w:ind w:left="142" w:firstLine="284"/>
        <w:jc w:val="both"/>
        <w:rPr>
          <w:snapToGrid w:val="0"/>
        </w:rPr>
      </w:pPr>
      <w:r w:rsidRPr="00A11622">
        <w:rPr>
          <w:snapToGrid w:val="0"/>
        </w:rPr>
        <w:t>Упродовж експлуатації матеріали елементів конструкцій зазнають пошкодження, природа якого залежить від виду навантаження та умов експлуатації (високі та низькі температури, циклічне навантаження, корозійне середовище, радіаційне опромінення і т.д.).</w:t>
      </w:r>
    </w:p>
    <w:p w:rsidR="004E3508" w:rsidRPr="00A11622" w:rsidRDefault="004E3508" w:rsidP="004E3508">
      <w:pPr>
        <w:spacing w:line="360" w:lineRule="auto"/>
        <w:ind w:left="142" w:firstLine="284"/>
        <w:jc w:val="both"/>
        <w:rPr>
          <w:snapToGrid w:val="0"/>
        </w:rPr>
      </w:pPr>
      <w:r w:rsidRPr="00A11622">
        <w:rPr>
          <w:snapToGrid w:val="0"/>
        </w:rPr>
        <w:t xml:space="preserve">Діагностика й описування пошкодження матеріалів важливі для розроблення методів підвищення надійності, прогнозування залишкового ресурсу елементів конструкцій та оптимізації фізико-механічних властивостей матеріалів. </w:t>
      </w:r>
    </w:p>
    <w:p w:rsidR="004E3508" w:rsidRPr="00A11622" w:rsidRDefault="004E3508" w:rsidP="004E3508">
      <w:pPr>
        <w:spacing w:line="360" w:lineRule="auto"/>
        <w:ind w:left="142" w:firstLine="284"/>
        <w:jc w:val="both"/>
        <w:rPr>
          <w:snapToGrid w:val="0"/>
        </w:rPr>
      </w:pPr>
      <w:r w:rsidRPr="00A11622">
        <w:rPr>
          <w:snapToGrid w:val="0"/>
        </w:rPr>
        <w:t>Дослідження пошкоджуваності металів присвячені як розробленню фундаментальних основ описування цього явища, так і створенню методів оцінювання міцності й довговічності елементів конструкцій з урахуванням усього комплексу конструктивних та експлуатаційних факторів.</w:t>
      </w:r>
    </w:p>
    <w:p w:rsidR="004E3508" w:rsidRPr="00A11622" w:rsidRDefault="004E3508" w:rsidP="004E3508">
      <w:pPr>
        <w:spacing w:line="360" w:lineRule="auto"/>
        <w:ind w:left="142" w:firstLine="284"/>
        <w:jc w:val="both"/>
        <w:rPr>
          <w:snapToGrid w:val="0"/>
        </w:rPr>
      </w:pPr>
      <w:r w:rsidRPr="00A11622">
        <w:rPr>
          <w:snapToGrid w:val="0"/>
        </w:rPr>
        <w:t>Дана конференція є одним із форумів, присвячених розгляду результатів досліджень даної проблеми.</w:t>
      </w:r>
    </w:p>
    <w:p w:rsidR="004E3508" w:rsidRPr="00A11622" w:rsidRDefault="004E3508" w:rsidP="004E3508">
      <w:pPr>
        <w:pStyle w:val="a4"/>
        <w:spacing w:line="360" w:lineRule="auto"/>
        <w:ind w:left="142" w:firstLine="284"/>
        <w:jc w:val="both"/>
        <w:rPr>
          <w:lang w:val="uk-UA"/>
        </w:rPr>
      </w:pPr>
      <w:r w:rsidRPr="00A11622">
        <w:rPr>
          <w:lang w:val="uk-UA"/>
        </w:rPr>
        <w:t>Проведення Міжнародної науково-технічної конференції  “Пошкодження матеріалів під час експлуатації, методи його діагностування і прогнозування” дасть змогу проаналізувати і узагальнити результати нових теоретичних і експериментальних досліджень процесів накопичення пошкоджень, зародження й розвитку тріщин, діагностування з метою забезпечення міцності та надійності елементів конструкцій.</w:t>
      </w:r>
    </w:p>
    <w:p w:rsidR="004E3508" w:rsidRDefault="004E3508" w:rsidP="004E3508">
      <w:pPr>
        <w:pStyle w:val="a4"/>
        <w:spacing w:after="0"/>
        <w:ind w:left="0" w:firstLine="709"/>
        <w:jc w:val="right"/>
        <w:rPr>
          <w:caps/>
          <w:snapToGrid w:val="0"/>
          <w:lang w:val="uk-UA"/>
        </w:rPr>
      </w:pPr>
    </w:p>
    <w:p w:rsidR="004E3508" w:rsidRDefault="004E3508" w:rsidP="004E3508">
      <w:pPr>
        <w:pStyle w:val="a4"/>
        <w:spacing w:after="0"/>
        <w:ind w:left="0" w:firstLine="709"/>
        <w:jc w:val="right"/>
        <w:rPr>
          <w:caps/>
          <w:snapToGrid w:val="0"/>
          <w:lang w:val="uk-UA"/>
        </w:rPr>
      </w:pPr>
    </w:p>
    <w:p w:rsidR="004E3508" w:rsidRDefault="004E3508" w:rsidP="004E3508">
      <w:pPr>
        <w:pStyle w:val="a4"/>
        <w:spacing w:after="0"/>
        <w:ind w:left="0" w:firstLine="709"/>
        <w:jc w:val="right"/>
        <w:rPr>
          <w:caps/>
          <w:snapToGrid w:val="0"/>
          <w:lang w:val="uk-UA"/>
        </w:rPr>
      </w:pPr>
    </w:p>
    <w:p w:rsidR="004E3508" w:rsidRPr="00EE2FDD" w:rsidRDefault="004E3508" w:rsidP="004E3508">
      <w:pPr>
        <w:pStyle w:val="a4"/>
        <w:spacing w:after="0"/>
        <w:ind w:left="0" w:firstLine="709"/>
        <w:jc w:val="right"/>
        <w:rPr>
          <w:i/>
          <w:snapToGrid w:val="0"/>
          <w:lang w:val="uk-UA"/>
        </w:rPr>
      </w:pPr>
      <w:r w:rsidRPr="00EE2FDD">
        <w:rPr>
          <w:i/>
          <w:caps/>
          <w:snapToGrid w:val="0"/>
          <w:lang w:val="uk-UA"/>
        </w:rPr>
        <w:t>Г</w:t>
      </w:r>
      <w:r w:rsidRPr="00EE2FDD">
        <w:rPr>
          <w:i/>
          <w:snapToGrid w:val="0"/>
          <w:lang w:val="uk-UA"/>
        </w:rPr>
        <w:t>олова</w:t>
      </w:r>
      <w:r w:rsidR="00EE2FDD" w:rsidRPr="00EE2FDD">
        <w:rPr>
          <w:i/>
          <w:snapToGrid w:val="0"/>
          <w:lang w:val="uk-UA"/>
        </w:rPr>
        <w:t xml:space="preserve"> </w:t>
      </w:r>
      <w:r w:rsidRPr="00EE2FDD">
        <w:rPr>
          <w:i/>
          <w:snapToGrid w:val="0"/>
          <w:lang w:val="uk-UA"/>
        </w:rPr>
        <w:t>програмного комітету</w:t>
      </w:r>
    </w:p>
    <w:p w:rsidR="004E3508" w:rsidRPr="006F3083" w:rsidRDefault="00EE2FDD" w:rsidP="004E3508">
      <w:pPr>
        <w:pStyle w:val="a4"/>
        <w:spacing w:after="0"/>
        <w:ind w:left="0" w:firstLine="709"/>
        <w:jc w:val="right"/>
        <w:rPr>
          <w:i/>
          <w:snapToGrid w:val="0"/>
          <w:lang w:val="uk-UA"/>
        </w:rPr>
      </w:pPr>
      <w:r w:rsidRPr="00EE2FDD">
        <w:rPr>
          <w:i/>
          <w:snapToGrid w:val="0"/>
          <w:lang w:val="uk-UA"/>
        </w:rPr>
        <w:t>П.В</w:t>
      </w:r>
      <w:r w:rsidR="004E3508" w:rsidRPr="00EE2FDD">
        <w:rPr>
          <w:i/>
          <w:snapToGrid w:val="0"/>
          <w:lang w:val="uk-UA"/>
        </w:rPr>
        <w:t>.</w:t>
      </w:r>
      <w:r w:rsidRPr="00EE2FDD">
        <w:rPr>
          <w:i/>
          <w:snapToGrid w:val="0"/>
          <w:lang w:val="uk-UA"/>
        </w:rPr>
        <w:t>Ясній</w:t>
      </w: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4E3508" w:rsidP="004E3508">
      <w:pPr>
        <w:ind w:firstLine="284"/>
        <w:jc w:val="both"/>
        <w:rPr>
          <w:rFonts w:ascii="Arial" w:hAnsi="Arial" w:cs="Arial"/>
          <w:sz w:val="18"/>
          <w:szCs w:val="28"/>
        </w:rPr>
      </w:pPr>
    </w:p>
    <w:p w:rsidR="004E3508" w:rsidRDefault="00BF4B18" w:rsidP="009922EB">
      <w:pPr>
        <w:pageBreakBefore/>
        <w:jc w:val="center"/>
        <w:rPr>
          <w:b/>
          <w:sz w:val="28"/>
          <w:szCs w:val="28"/>
          <w:lang w:val="en-US"/>
        </w:rPr>
      </w:pPr>
      <w:r>
        <w:rPr>
          <w:b/>
          <w:noProof/>
          <w:sz w:val="28"/>
          <w:szCs w:val="28"/>
        </w:rPr>
        <w:lastRenderedPageBreak/>
        <w:pict>
          <v:rect id="Прямоугольник 1" o:spid="_x0000_s2689" style="position:absolute;left:0;text-align:left;margin-left:-9pt;margin-top:-36.2pt;width:27pt;height:36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" stroked="f"/>
        </w:pict>
      </w:r>
      <w:r w:rsidR="004E3508" w:rsidRPr="00203312">
        <w:rPr>
          <w:b/>
          <w:sz w:val="28"/>
          <w:szCs w:val="28"/>
          <w:lang w:val="en-US"/>
        </w:rPr>
        <w:t>FOREVORD</w:t>
      </w:r>
    </w:p>
    <w:p w:rsidR="004E3508" w:rsidRPr="00203312" w:rsidRDefault="004E3508" w:rsidP="004E3508">
      <w:pPr>
        <w:ind w:firstLine="284"/>
        <w:jc w:val="center"/>
        <w:rPr>
          <w:b/>
          <w:sz w:val="28"/>
          <w:szCs w:val="28"/>
          <w:lang w:val="en-US"/>
        </w:rPr>
      </w:pPr>
    </w:p>
    <w:p w:rsidR="004E3508" w:rsidRPr="00203312" w:rsidRDefault="004E3508" w:rsidP="004E3508">
      <w:pPr>
        <w:spacing w:line="360" w:lineRule="auto"/>
        <w:ind w:firstLine="284"/>
        <w:jc w:val="both"/>
        <w:rPr>
          <w:lang w:val="en-US"/>
        </w:rPr>
      </w:pPr>
      <w:r w:rsidRPr="00203312">
        <w:rPr>
          <w:lang w:val="en-US"/>
        </w:rPr>
        <w:t>During operation, materials of structural elements are subjected to damages whose nature is dependent on the mode of loading and operating conditions (high and low temperatures, cyclic loading, corrosive medium, irradiation, etc.).</w:t>
      </w:r>
    </w:p>
    <w:p w:rsidR="004E3508" w:rsidRPr="00203312" w:rsidRDefault="004E3508" w:rsidP="004E3508">
      <w:pPr>
        <w:spacing w:line="360" w:lineRule="auto"/>
        <w:ind w:firstLine="284"/>
        <w:jc w:val="both"/>
        <w:rPr>
          <w:lang w:val="en-US"/>
        </w:rPr>
      </w:pPr>
      <w:r w:rsidRPr="00203312">
        <w:rPr>
          <w:lang w:val="en-US"/>
        </w:rPr>
        <w:t>Diagnostics of material damages and their description are of importance for the development of the methods for improving the reliability, prediction of the residual life of structural elements and optimization of the physico-mechanical properties of materials.</w:t>
      </w:r>
    </w:p>
    <w:p w:rsidR="004E3508" w:rsidRPr="00203312" w:rsidRDefault="004E3508" w:rsidP="004E3508">
      <w:pPr>
        <w:spacing w:line="360" w:lineRule="auto"/>
        <w:ind w:firstLine="284"/>
        <w:jc w:val="both"/>
        <w:rPr>
          <w:lang w:val="en-US"/>
        </w:rPr>
      </w:pPr>
      <w:r w:rsidRPr="00203312">
        <w:rPr>
          <w:lang w:val="en-US"/>
        </w:rPr>
        <w:t>Investigations of the damage accumulation in metals involve both the development of the fundamentals for describing this phenomenon and methods for assessing the strength and life of structural elements taking into account the whole set of the design and operational factors.</w:t>
      </w:r>
    </w:p>
    <w:p w:rsidR="004E3508" w:rsidRPr="00203312" w:rsidRDefault="004E3508" w:rsidP="004E3508">
      <w:pPr>
        <w:spacing w:line="360" w:lineRule="auto"/>
        <w:ind w:firstLine="284"/>
        <w:jc w:val="both"/>
        <w:rPr>
          <w:lang w:val="en-US"/>
        </w:rPr>
      </w:pPr>
      <w:r w:rsidRPr="00203312">
        <w:rPr>
          <w:lang w:val="en-US"/>
        </w:rPr>
        <w:t>The Conference is one of the forums dealing with consideration of the results of investigations of this problem.</w:t>
      </w:r>
    </w:p>
    <w:p w:rsidR="004E3508" w:rsidRDefault="004E3508" w:rsidP="004E3508">
      <w:pPr>
        <w:spacing w:line="360" w:lineRule="auto"/>
        <w:ind w:firstLine="540"/>
        <w:jc w:val="both"/>
        <w:rPr>
          <w:lang w:val="en-US"/>
        </w:rPr>
      </w:pPr>
      <w:r w:rsidRPr="00203312">
        <w:rPr>
          <w:lang w:val="en-US"/>
        </w:rPr>
        <w:t xml:space="preserve">The International Conference </w:t>
      </w:r>
      <w:r w:rsidRPr="00203312">
        <w:rPr>
          <w:caps/>
          <w:lang w:val="en-US"/>
        </w:rPr>
        <w:t>“</w:t>
      </w:r>
      <w:r w:rsidRPr="00203312">
        <w:rPr>
          <w:lang w:val="en-US"/>
        </w:rPr>
        <w:t>In-Service Damage of Materials, its Diagnostics and Prediction”will allow analyzing and generalizing the results of new theoretical and experimental studiesinto the processes of damage accumulation, crack initiation and propagation, diagnostics ofdamages with a view to ensuring the strength and reliability of structural elements</w:t>
      </w:r>
      <w:r w:rsidRPr="00203312">
        <w:t>.</w:t>
      </w:r>
    </w:p>
    <w:p w:rsidR="004E3508" w:rsidRDefault="004E3508" w:rsidP="004E3508">
      <w:pPr>
        <w:spacing w:line="360" w:lineRule="auto"/>
        <w:ind w:firstLine="540"/>
        <w:jc w:val="both"/>
        <w:rPr>
          <w:lang w:val="en-US"/>
        </w:rPr>
      </w:pPr>
    </w:p>
    <w:p w:rsidR="004E3508" w:rsidRPr="00D767C2" w:rsidRDefault="004E3508" w:rsidP="004E3508">
      <w:pPr>
        <w:spacing w:line="360" w:lineRule="auto"/>
        <w:ind w:firstLine="540"/>
        <w:jc w:val="right"/>
        <w:rPr>
          <w:i/>
          <w:sz w:val="28"/>
          <w:szCs w:val="28"/>
          <w:lang w:val="en-US"/>
        </w:rPr>
      </w:pPr>
    </w:p>
    <w:p w:rsidR="004E3508" w:rsidRPr="00EE2FDD" w:rsidRDefault="004E3508" w:rsidP="004E3508">
      <w:pPr>
        <w:ind w:left="709"/>
        <w:jc w:val="right"/>
        <w:outlineLvl w:val="0"/>
        <w:rPr>
          <w:i/>
          <w:snapToGrid w:val="0"/>
        </w:rPr>
      </w:pPr>
      <w:r w:rsidRPr="00EE2FDD">
        <w:rPr>
          <w:i/>
          <w:snapToGrid w:val="0"/>
          <w:lang w:val="en-US"/>
        </w:rPr>
        <w:t>Co-Chairmen of the Program Committee</w:t>
      </w:r>
    </w:p>
    <w:p w:rsidR="004E3508" w:rsidRPr="004A0ED6" w:rsidRDefault="00EE2FDD" w:rsidP="004E3508">
      <w:pPr>
        <w:spacing w:line="360" w:lineRule="auto"/>
        <w:ind w:firstLine="540"/>
        <w:jc w:val="right"/>
        <w:rPr>
          <w:i/>
          <w:lang w:val="en-US"/>
        </w:rPr>
      </w:pPr>
      <w:r w:rsidRPr="00EE2FDD">
        <w:rPr>
          <w:i/>
          <w:snapToGrid w:val="0"/>
          <w:lang w:val="en-US"/>
        </w:rPr>
        <w:t>Yasniy P.V.</w:t>
      </w:r>
    </w:p>
    <w:p w:rsidR="00E64FB4" w:rsidRDefault="00A34F95">
      <w:pPr>
        <w:spacing w:after="200" w:line="276" w:lineRule="auto"/>
        <w:rPr>
          <w:lang w:val="en-US"/>
        </w:rPr>
      </w:pPr>
      <w:r>
        <w:rPr>
          <w:lang w:val="en-US"/>
        </w:rPr>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646"/>
        <w:gridCol w:w="578"/>
      </w:tblGrid>
      <w:tr w:rsidR="00E64FB4" w:rsidRPr="00BA5393" w:rsidTr="001E6B7E">
        <w:trPr>
          <w:trHeight w:val="706"/>
        </w:trPr>
        <w:tc>
          <w:tcPr>
            <w:tcW w:w="8646" w:type="dxa"/>
            <w:vAlign w:val="center"/>
          </w:tcPr>
          <w:p w:rsidR="00E64FB4" w:rsidRPr="00DB4BFE" w:rsidRDefault="00E64FB4" w:rsidP="003B3959">
            <w:pPr>
              <w:tabs>
                <w:tab w:val="left" w:pos="9000"/>
              </w:tabs>
              <w:spacing w:line="216" w:lineRule="auto"/>
              <w:ind w:right="34"/>
              <w:rPr>
                <w:b/>
                <w:sz w:val="28"/>
                <w:szCs w:val="28"/>
              </w:rPr>
            </w:pPr>
          </w:p>
          <w:p w:rsidR="00E64FB4" w:rsidRPr="002267D6" w:rsidRDefault="00E64FB4" w:rsidP="003B3959">
            <w:pPr>
              <w:pageBreakBefore/>
              <w:pBdr>
                <w:bottom w:val="single" w:sz="4" w:space="1" w:color="auto"/>
              </w:pBdr>
              <w:tabs>
                <w:tab w:val="left" w:pos="9000"/>
              </w:tabs>
              <w:spacing w:line="216" w:lineRule="auto"/>
              <w:ind w:right="301"/>
              <w:rPr>
                <w:b/>
                <w:i/>
                <w:caps/>
                <w:sz w:val="22"/>
                <w:szCs w:val="22"/>
              </w:rPr>
            </w:pPr>
            <w:r w:rsidRPr="002267D6">
              <w:rPr>
                <w:b/>
                <w:i/>
                <w:sz w:val="22"/>
                <w:szCs w:val="22"/>
              </w:rPr>
              <w:t xml:space="preserve">SECTION 1     </w:t>
            </w:r>
            <w:r w:rsidRPr="002267D6">
              <w:rPr>
                <w:b/>
                <w:i/>
                <w:caps/>
                <w:sz w:val="22"/>
                <w:szCs w:val="22"/>
                <w:lang w:val="en-US"/>
              </w:rPr>
              <w:t>Localized and nonlocalized damage of materials</w:t>
            </w:r>
          </w:p>
          <w:p w:rsidR="003B3959" w:rsidRPr="003A3296" w:rsidRDefault="00E64FB4" w:rsidP="001E6B7E">
            <w:pPr>
              <w:jc w:val="both"/>
              <w:rPr>
                <w:b/>
                <w:caps/>
                <w:sz w:val="16"/>
                <w:szCs w:val="16"/>
              </w:rPr>
            </w:pPr>
            <w:r w:rsidRPr="002267D6">
              <w:rPr>
                <w:b/>
                <w:i/>
                <w:sz w:val="22"/>
                <w:szCs w:val="22"/>
              </w:rPr>
              <w:t>СЕКЦІЯ 1      РОЗСІЯНЕ І ЛОКАЛІЗОВАНЕ ПОШКОДЖЕННЯ МАТЕРІАЛІВ</w:t>
            </w:r>
          </w:p>
        </w:tc>
        <w:tc>
          <w:tcPr>
            <w:tcW w:w="578" w:type="dxa"/>
            <w:vAlign w:val="bottom"/>
          </w:tcPr>
          <w:p w:rsidR="00E64FB4" w:rsidRPr="00BA5393" w:rsidRDefault="00E64FB4" w:rsidP="003B3959">
            <w:pPr>
              <w:spacing w:after="200"/>
              <w:jc w:val="center"/>
            </w:pPr>
          </w:p>
        </w:tc>
      </w:tr>
    </w:tbl>
    <w:p w:rsidR="00B47D35" w:rsidRPr="00C15EC6" w:rsidRDefault="00B47D35" w:rsidP="00B47D35">
      <w:pPr>
        <w:pStyle w:val="Tytul"/>
        <w:rPr>
          <w:b w:val="0"/>
          <w:color w:val="000000" w:themeColor="text1"/>
          <w:sz w:val="28"/>
          <w:szCs w:val="28"/>
          <w:lang w:val="en-US"/>
        </w:rPr>
      </w:pPr>
      <w:r w:rsidRPr="00C15EC6">
        <w:rPr>
          <w:color w:val="000000" w:themeColor="text1"/>
          <w:sz w:val="28"/>
          <w:szCs w:val="28"/>
          <w:shd w:val="clear" w:color="auto" w:fill="FFFFFF"/>
          <w:lang w:val="en-US"/>
        </w:rPr>
        <w:t>MicroFractography of static tensile tests fractures of 1.4539 austenitic steel and 1.4742 ferritic steel welded joints</w:t>
      </w:r>
    </w:p>
    <w:p w:rsidR="00B47D35" w:rsidRPr="00A7350D" w:rsidRDefault="00B47D35" w:rsidP="00B47D35">
      <w:pPr>
        <w:spacing w:line="360" w:lineRule="auto"/>
        <w:jc w:val="center"/>
        <w:rPr>
          <w:b/>
          <w:noProof/>
          <w:color w:val="000000" w:themeColor="text1"/>
          <w:sz w:val="20"/>
          <w:szCs w:val="20"/>
          <w:lang w:val="en-US"/>
        </w:rPr>
      </w:pPr>
    </w:p>
    <w:p w:rsidR="00B47D35" w:rsidRPr="00C15EC6" w:rsidRDefault="00B47D35" w:rsidP="00B47D35">
      <w:pPr>
        <w:pStyle w:val="Autor"/>
        <w:jc w:val="center"/>
        <w:rPr>
          <w:b w:val="0"/>
          <w:color w:val="000000" w:themeColor="text1"/>
          <w:sz w:val="28"/>
          <w:szCs w:val="28"/>
        </w:rPr>
      </w:pPr>
      <w:r w:rsidRPr="00C15EC6">
        <w:rPr>
          <w:b w:val="0"/>
          <w:color w:val="000000" w:themeColor="text1"/>
          <w:sz w:val="28"/>
          <w:szCs w:val="28"/>
        </w:rPr>
        <w:t>Barbara NASIŁOWSKA</w:t>
      </w:r>
      <w:r w:rsidRPr="00C15EC6">
        <w:rPr>
          <w:b w:val="0"/>
          <w:color w:val="000000" w:themeColor="text1"/>
          <w:sz w:val="28"/>
          <w:szCs w:val="28"/>
          <w:vertAlign w:val="superscript"/>
        </w:rPr>
        <w:t>1</w:t>
      </w:r>
      <w:r w:rsidRPr="00C15EC6">
        <w:rPr>
          <w:b w:val="0"/>
          <w:color w:val="000000" w:themeColor="text1"/>
          <w:sz w:val="28"/>
          <w:szCs w:val="28"/>
        </w:rPr>
        <w:t>, Zdzisław BOGDANOWICZ</w:t>
      </w:r>
      <w:r w:rsidRPr="00C15EC6">
        <w:rPr>
          <w:b w:val="0"/>
          <w:color w:val="000000" w:themeColor="text1"/>
          <w:sz w:val="28"/>
          <w:szCs w:val="28"/>
          <w:vertAlign w:val="superscript"/>
        </w:rPr>
        <w:t>2</w:t>
      </w:r>
      <w:r w:rsidRPr="00C15EC6">
        <w:rPr>
          <w:b w:val="0"/>
          <w:color w:val="000000" w:themeColor="text1"/>
          <w:sz w:val="28"/>
          <w:szCs w:val="28"/>
        </w:rPr>
        <w:t>, Janusz FLĄDRO</w:t>
      </w:r>
      <w:r w:rsidRPr="00C15EC6">
        <w:rPr>
          <w:b w:val="0"/>
          <w:color w:val="000000" w:themeColor="text1"/>
          <w:sz w:val="28"/>
          <w:szCs w:val="28"/>
          <w:vertAlign w:val="superscript"/>
        </w:rPr>
        <w:t>3</w:t>
      </w:r>
      <w:r w:rsidRPr="00C15EC6">
        <w:rPr>
          <w:b w:val="0"/>
          <w:color w:val="000000" w:themeColor="text1"/>
          <w:sz w:val="28"/>
          <w:szCs w:val="28"/>
        </w:rPr>
        <w:t>, Mariusz NOGA</w:t>
      </w:r>
      <w:r w:rsidRPr="00C15EC6">
        <w:rPr>
          <w:b w:val="0"/>
          <w:color w:val="000000" w:themeColor="text1"/>
          <w:sz w:val="28"/>
          <w:szCs w:val="28"/>
          <w:vertAlign w:val="superscript"/>
        </w:rPr>
        <w:t>4</w:t>
      </w:r>
      <w:r w:rsidRPr="00C15EC6">
        <w:rPr>
          <w:b w:val="0"/>
          <w:color w:val="000000" w:themeColor="text1"/>
          <w:sz w:val="28"/>
          <w:szCs w:val="28"/>
        </w:rPr>
        <w:t>, Paweł PASTUSZKA</w:t>
      </w:r>
      <w:r w:rsidRPr="00C15EC6">
        <w:rPr>
          <w:b w:val="0"/>
          <w:color w:val="000000" w:themeColor="text1"/>
          <w:sz w:val="28"/>
          <w:szCs w:val="28"/>
          <w:vertAlign w:val="superscript"/>
        </w:rPr>
        <w:t>2</w:t>
      </w:r>
      <w:r w:rsidRPr="00C15EC6">
        <w:rPr>
          <w:b w:val="0"/>
          <w:color w:val="000000" w:themeColor="text1"/>
          <w:sz w:val="28"/>
          <w:szCs w:val="28"/>
        </w:rPr>
        <w:t>, Bartosz SIERAKOWSKI</w:t>
      </w:r>
      <w:r w:rsidRPr="00C15EC6">
        <w:rPr>
          <w:b w:val="0"/>
          <w:color w:val="000000" w:themeColor="text1"/>
          <w:sz w:val="28"/>
          <w:szCs w:val="28"/>
          <w:vertAlign w:val="superscript"/>
        </w:rPr>
        <w:t>1</w:t>
      </w:r>
      <w:r w:rsidRPr="00C15EC6">
        <w:rPr>
          <w:b w:val="0"/>
          <w:color w:val="000000" w:themeColor="text1"/>
          <w:sz w:val="28"/>
          <w:szCs w:val="28"/>
        </w:rPr>
        <w:t>, Kaziemierz ZEGAR</w:t>
      </w:r>
      <w:r w:rsidRPr="00C15EC6">
        <w:rPr>
          <w:b w:val="0"/>
          <w:color w:val="000000" w:themeColor="text1"/>
          <w:sz w:val="28"/>
          <w:szCs w:val="28"/>
          <w:vertAlign w:val="superscript"/>
        </w:rPr>
        <w:t>4</w:t>
      </w:r>
    </w:p>
    <w:p w:rsidR="00B47D35" w:rsidRPr="00C15EC6" w:rsidRDefault="00B47D35" w:rsidP="00B47D35">
      <w:pPr>
        <w:jc w:val="center"/>
        <w:rPr>
          <w:b/>
          <w:noProof/>
          <w:color w:val="000000" w:themeColor="text1"/>
        </w:rPr>
      </w:pPr>
    </w:p>
    <w:p w:rsidR="00B47D35" w:rsidRPr="00C15EC6" w:rsidRDefault="00B47D35" w:rsidP="00B47D35">
      <w:pPr>
        <w:jc w:val="center"/>
        <w:rPr>
          <w:sz w:val="22"/>
          <w:lang w:val="en-US"/>
        </w:rPr>
      </w:pPr>
      <w:r w:rsidRPr="00C15EC6">
        <w:rPr>
          <w:color w:val="000000" w:themeColor="text1"/>
          <w:sz w:val="22"/>
          <w:vertAlign w:val="superscript"/>
          <w:lang w:val="en-US"/>
        </w:rPr>
        <w:t xml:space="preserve">1 </w:t>
      </w:r>
      <w:r w:rsidRPr="00C15EC6">
        <w:rPr>
          <w:color w:val="000000" w:themeColor="text1"/>
          <w:sz w:val="22"/>
          <w:lang w:val="en-US"/>
        </w:rPr>
        <w:t xml:space="preserve">Military University of Technology, Institute of Optoelectronics, </w:t>
      </w:r>
      <w:r w:rsidRPr="00C15EC6">
        <w:rPr>
          <w:sz w:val="22"/>
          <w:lang w:val="en-US"/>
        </w:rPr>
        <w:t>Poland, 00-908, Warsaw, Kaliskiego St., 2</w:t>
      </w:r>
    </w:p>
    <w:p w:rsidR="00B47D35" w:rsidRPr="00C15EC6" w:rsidRDefault="00B47D35" w:rsidP="00B47D35">
      <w:pPr>
        <w:jc w:val="center"/>
        <w:rPr>
          <w:color w:val="000000" w:themeColor="text1"/>
          <w:sz w:val="22"/>
          <w:lang w:val="en-US"/>
        </w:rPr>
      </w:pPr>
      <w:r w:rsidRPr="00C15EC6">
        <w:rPr>
          <w:color w:val="000000" w:themeColor="text1"/>
          <w:sz w:val="22"/>
          <w:vertAlign w:val="superscript"/>
          <w:lang w:val="en-US"/>
        </w:rPr>
        <w:t>2</w:t>
      </w:r>
      <w:r w:rsidRPr="00C15EC6">
        <w:rPr>
          <w:color w:val="000000" w:themeColor="text1"/>
          <w:sz w:val="22"/>
          <w:lang w:val="en-US"/>
        </w:rPr>
        <w:t xml:space="preserve">Military University of Technology, Faculty of Mechanical Engineering, </w:t>
      </w:r>
      <w:r w:rsidRPr="00C15EC6">
        <w:rPr>
          <w:sz w:val="22"/>
          <w:lang w:val="en-US"/>
        </w:rPr>
        <w:t>Poland, 00-908, Warsaw, Kaliskiego St., 2</w:t>
      </w:r>
    </w:p>
    <w:p w:rsidR="00B47D35" w:rsidRPr="00C15EC6" w:rsidRDefault="00B47D35" w:rsidP="00B47D35">
      <w:pPr>
        <w:jc w:val="center"/>
        <w:rPr>
          <w:color w:val="000000" w:themeColor="text1"/>
          <w:sz w:val="22"/>
        </w:rPr>
      </w:pPr>
      <w:r w:rsidRPr="00C15EC6">
        <w:rPr>
          <w:color w:val="000000" w:themeColor="text1"/>
          <w:sz w:val="22"/>
          <w:vertAlign w:val="superscript"/>
        </w:rPr>
        <w:t>3</w:t>
      </w:r>
      <w:r w:rsidRPr="00C15EC6">
        <w:rPr>
          <w:color w:val="000000" w:themeColor="text1"/>
          <w:sz w:val="22"/>
        </w:rPr>
        <w:t xml:space="preserve">Zakłady Budowy Aparatury Chemicznej ‒ Grupa Azoty w Tarnowie, </w:t>
      </w:r>
      <w:r w:rsidRPr="00C15EC6">
        <w:rPr>
          <w:sz w:val="22"/>
        </w:rPr>
        <w:t xml:space="preserve">Poland, </w:t>
      </w:r>
      <w:r w:rsidRPr="00C15EC6">
        <w:rPr>
          <w:color w:val="000000" w:themeColor="text1"/>
          <w:sz w:val="22"/>
        </w:rPr>
        <w:t>33-101, Kwiatkowskiego st. 8, Tarnow</w:t>
      </w:r>
    </w:p>
    <w:p w:rsidR="00B47D35" w:rsidRPr="00C15EC6" w:rsidRDefault="00B47D35" w:rsidP="00B47D35">
      <w:pPr>
        <w:jc w:val="center"/>
        <w:rPr>
          <w:color w:val="000000" w:themeColor="text1"/>
          <w:sz w:val="22"/>
        </w:rPr>
      </w:pPr>
      <w:r w:rsidRPr="00C15EC6">
        <w:rPr>
          <w:color w:val="000000" w:themeColor="text1"/>
          <w:sz w:val="22"/>
          <w:shd w:val="clear" w:color="auto" w:fill="FFFFFF"/>
          <w:vertAlign w:val="superscript"/>
        </w:rPr>
        <w:t>4</w:t>
      </w:r>
      <w:r w:rsidRPr="00C15EC6">
        <w:rPr>
          <w:color w:val="000000" w:themeColor="text1"/>
          <w:sz w:val="22"/>
          <w:shd w:val="clear" w:color="auto" w:fill="FFFFFF"/>
        </w:rPr>
        <w:t xml:space="preserve">Grupa Azoty PROREM Sp. z o.o., </w:t>
      </w:r>
      <w:r w:rsidRPr="00C15EC6">
        <w:rPr>
          <w:sz w:val="22"/>
        </w:rPr>
        <w:t xml:space="preserve">Poland, </w:t>
      </w:r>
      <w:r w:rsidRPr="00C15EC6">
        <w:rPr>
          <w:color w:val="000000" w:themeColor="text1"/>
          <w:sz w:val="22"/>
          <w:shd w:val="clear" w:color="auto" w:fill="FFFFFF"/>
        </w:rPr>
        <w:t>47-220, Mostowa st. 24 D  Kędzierzyn – Koźle</w:t>
      </w:r>
    </w:p>
    <w:p w:rsidR="00B47D35" w:rsidRPr="00510760" w:rsidRDefault="00B47D35" w:rsidP="00B47D35">
      <w:pPr>
        <w:pStyle w:val="a6"/>
        <w:rPr>
          <w:b/>
          <w:color w:val="000000" w:themeColor="text1"/>
        </w:rPr>
      </w:pPr>
    </w:p>
    <w:p w:rsidR="00B47D35" w:rsidRPr="00510760" w:rsidRDefault="00B47D35" w:rsidP="00B47D35">
      <w:pPr>
        <w:ind w:firstLine="567"/>
        <w:jc w:val="both"/>
        <w:rPr>
          <w:color w:val="000000" w:themeColor="text1"/>
          <w:lang w:val="en-GB"/>
        </w:rPr>
      </w:pPr>
      <w:r w:rsidRPr="00510760">
        <w:rPr>
          <w:color w:val="000000" w:themeColor="text1"/>
          <w:lang w:val="en-GB"/>
        </w:rPr>
        <w:t xml:space="preserve">The paper presents the results of microfractography of </w:t>
      </w:r>
      <w:r w:rsidRPr="00510760">
        <w:rPr>
          <w:color w:val="000000" w:themeColor="text1"/>
          <w:lang w:val="en-US"/>
        </w:rPr>
        <w:t xml:space="preserve">static </w:t>
      </w:r>
      <w:r w:rsidRPr="00510760">
        <w:rPr>
          <w:color w:val="000000" w:themeColor="text1"/>
          <w:lang w:val="en-GB"/>
        </w:rPr>
        <w:t xml:space="preserve">tensile test fractures of </w:t>
      </w:r>
      <w:r w:rsidRPr="00510760">
        <w:rPr>
          <w:color w:val="000000" w:themeColor="text1"/>
          <w:lang w:val="en-US"/>
        </w:rPr>
        <w:t>welded joints of 1.4539 austenitic steel and 1.4742 ferritic steel utilized for chemical installations production. The tested types of steel resistant to corrosion indicated two different types of fracturing. In case of ferritic steel, it was brittle fracturing on the boundaries of grains, whereas, in case of austenitic steel it was plastic fracturing.</w:t>
      </w:r>
    </w:p>
    <w:p w:rsidR="00B47D35" w:rsidRPr="00510760" w:rsidRDefault="00B47D35" w:rsidP="00B47D35">
      <w:pPr>
        <w:ind w:firstLine="567"/>
        <w:jc w:val="both"/>
        <w:rPr>
          <w:color w:val="000000" w:themeColor="text1"/>
          <w:lang w:val="en-US"/>
        </w:rPr>
      </w:pPr>
    </w:p>
    <w:p w:rsidR="00B47D35" w:rsidRPr="00510760" w:rsidRDefault="00B47D35" w:rsidP="00B47D35">
      <w:pPr>
        <w:jc w:val="both"/>
        <w:rPr>
          <w:b/>
          <w:color w:val="000000" w:themeColor="text1"/>
          <w:lang w:val="en-US"/>
        </w:rPr>
      </w:pPr>
      <w:r w:rsidRPr="00510760">
        <w:rPr>
          <w:b/>
          <w:color w:val="000000" w:themeColor="text1"/>
          <w:lang w:val="en-US"/>
        </w:rPr>
        <w:t>INTRODUCTION</w:t>
      </w:r>
    </w:p>
    <w:p w:rsidR="00B47D35" w:rsidRPr="00510760" w:rsidRDefault="00B47D35" w:rsidP="00B47D35">
      <w:pPr>
        <w:ind w:firstLine="567"/>
        <w:jc w:val="both"/>
        <w:rPr>
          <w:rStyle w:val="exldetailsdisplayval"/>
          <w:color w:val="000000" w:themeColor="text1"/>
          <w:lang w:val="en-US"/>
        </w:rPr>
      </w:pPr>
      <w:r w:rsidRPr="00510760">
        <w:rPr>
          <w:color w:val="000000" w:themeColor="text1"/>
          <w:lang w:val="en-US"/>
        </w:rPr>
        <w:t xml:space="preserve"> </w:t>
      </w:r>
      <w:r w:rsidRPr="00510760">
        <w:rPr>
          <w:rStyle w:val="exldetailsdisplayval"/>
          <w:color w:val="000000" w:themeColor="text1"/>
          <w:bdr w:val="none" w:sz="0" w:space="0" w:color="auto" w:frame="1"/>
          <w:shd w:val="clear" w:color="auto" w:fill="FFFFFF"/>
          <w:lang w:val="en-US"/>
        </w:rPr>
        <w:t xml:space="preserve">Fracture in plastic materials occurs when the material consistency is exceeded in the slip planes. </w:t>
      </w:r>
      <w:r w:rsidRPr="00510760">
        <w:rPr>
          <w:color w:val="000000" w:themeColor="text1"/>
          <w:lang w:val="en-US"/>
        </w:rPr>
        <w:t xml:space="preserve"> In [3] metallurgical and mechanical properties of autogeneous and activated compound flux assisted gas tungsten arc welding (GTAW) of super-austenitic stainless steel, AISI 904L were compared. </w:t>
      </w:r>
      <w:r w:rsidRPr="00510760">
        <w:rPr>
          <w:rStyle w:val="exldetailsdisplayval"/>
          <w:color w:val="000000" w:themeColor="text1"/>
          <w:bdr w:val="none" w:sz="0" w:space="0" w:color="auto" w:frame="1"/>
          <w:shd w:val="clear" w:color="auto" w:fill="FFFFFF"/>
          <w:lang w:val="en-US"/>
        </w:rPr>
        <w:t xml:space="preserve">Compound flux containing 85% SiO2–15% TiO2 was used. Tensile studies showed that the fracture occurred at the fusion zone for both the weldments. Ductility was found to be greater for the flux-assisted weldments. This paper also investigates the structure–property relationships of AISI 904Lweldments using the combined techniques of optical and scanning electron microscopy. </w:t>
      </w:r>
    </w:p>
    <w:p w:rsidR="00B47D35" w:rsidRPr="00510760" w:rsidRDefault="00B47D35" w:rsidP="00B47D35">
      <w:pPr>
        <w:ind w:firstLine="567"/>
        <w:jc w:val="both"/>
        <w:rPr>
          <w:color w:val="000000" w:themeColor="text1"/>
          <w:shd w:val="clear" w:color="auto" w:fill="FFFFFF"/>
          <w:lang w:val="en-US"/>
        </w:rPr>
      </w:pPr>
      <w:r w:rsidRPr="00510760">
        <w:rPr>
          <w:rStyle w:val="exldetailsdisplayval"/>
          <w:color w:val="000000" w:themeColor="text1"/>
          <w:bdr w:val="none" w:sz="0" w:space="0" w:color="auto" w:frame="1"/>
          <w:shd w:val="clear" w:color="auto" w:fill="FFFFFF"/>
          <w:lang w:val="en-US"/>
        </w:rPr>
        <w:t>Document [</w:t>
      </w:r>
      <w:r w:rsidRPr="00510760">
        <w:rPr>
          <w:color w:val="000000" w:themeColor="text1"/>
          <w:lang w:val="en-US"/>
        </w:rPr>
        <w:t>4</w:t>
      </w:r>
      <w:r w:rsidRPr="00510760">
        <w:rPr>
          <w:rStyle w:val="exldetailsdisplayval"/>
          <w:color w:val="000000" w:themeColor="text1"/>
          <w:bdr w:val="none" w:sz="0" w:space="0" w:color="auto" w:frame="1"/>
          <w:shd w:val="clear" w:color="auto" w:fill="FFFFFF"/>
          <w:lang w:val="en-US"/>
        </w:rPr>
        <w:t xml:space="preserve">] presents that  </w:t>
      </w:r>
      <w:r w:rsidRPr="00510760">
        <w:rPr>
          <w:color w:val="000000" w:themeColor="text1"/>
          <w:shd w:val="clear" w:color="auto" w:fill="FFFFFF"/>
          <w:lang w:val="en-US"/>
        </w:rPr>
        <w:t>the tensile test was carried out, and the yield strength and tensile strength of the joints were determined and their fracture surfaces were analyzed through scanning electron microscope (SEM). The tensile test was carried out, and the yield strength and tensile strength of the joints were determined and their fracture surfaces were analyzed through SEM. Finally, the FW parameters were optimized using PSO technique. It was found, that difficult weld by fusion welding process material can easily weld by FW process.</w:t>
      </w:r>
    </w:p>
    <w:p w:rsidR="00B47D35" w:rsidRPr="00510760" w:rsidRDefault="00B47D35" w:rsidP="00B47D35">
      <w:pPr>
        <w:ind w:firstLine="567"/>
        <w:jc w:val="both"/>
        <w:rPr>
          <w:color w:val="000000" w:themeColor="text1"/>
          <w:shd w:val="clear" w:color="auto" w:fill="FFFFFF"/>
          <w:lang w:val="en-US"/>
        </w:rPr>
      </w:pPr>
      <w:r w:rsidRPr="00510760">
        <w:rPr>
          <w:color w:val="000000" w:themeColor="text1"/>
          <w:shd w:val="clear" w:color="auto" w:fill="FFFFFF"/>
          <w:lang w:val="en-US"/>
        </w:rPr>
        <w:t>Paper [5</w:t>
      </w:r>
      <w:r w:rsidRPr="00510760">
        <w:rPr>
          <w:color w:val="000000" w:themeColor="text1"/>
          <w:lang w:val="en-US"/>
        </w:rPr>
        <w:t xml:space="preserve">] presents </w:t>
      </w:r>
      <w:r w:rsidRPr="00510760">
        <w:rPr>
          <w:color w:val="000000" w:themeColor="text1"/>
          <w:shd w:val="clear" w:color="auto" w:fill="FFFFFF"/>
          <w:lang w:val="en-US"/>
        </w:rPr>
        <w:t>the bead geometry, microstructure and mechanical properties of AISI 904 L super austenitic stainless steel joint by CO2 laser-GMAW hybrid welding process. A detailed study of CO2 laser-GMAW hybrid welding with different shielding gas mixtures in different ratio (50%He+50%Ar, 50%He+45%Ar+5%O</w:t>
      </w:r>
      <w:r w:rsidRPr="00510760">
        <w:rPr>
          <w:color w:val="000000" w:themeColor="text1"/>
          <w:shd w:val="clear" w:color="auto" w:fill="FFFFFF"/>
          <w:vertAlign w:val="subscript"/>
          <w:lang w:val="en-US"/>
        </w:rPr>
        <w:t>2</w:t>
      </w:r>
      <w:r w:rsidRPr="00510760">
        <w:rPr>
          <w:color w:val="000000" w:themeColor="text1"/>
          <w:shd w:val="clear" w:color="auto" w:fill="FFFFFF"/>
          <w:lang w:val="en-US"/>
        </w:rPr>
        <w:t>, and 45%He+45%Ar+10%N</w:t>
      </w:r>
      <w:r w:rsidRPr="00510760">
        <w:rPr>
          <w:color w:val="000000" w:themeColor="text1"/>
          <w:shd w:val="clear" w:color="auto" w:fill="FFFFFF"/>
          <w:vertAlign w:val="subscript"/>
          <w:lang w:val="en-US"/>
        </w:rPr>
        <w:t>2</w:t>
      </w:r>
      <w:r w:rsidRPr="00510760">
        <w:rPr>
          <w:color w:val="000000" w:themeColor="text1"/>
          <w:shd w:val="clear" w:color="auto" w:fill="FFFFFF"/>
          <w:lang w:val="en-US"/>
        </w:rPr>
        <w:t>) was carried out on AISI 904 L super austenitic stainless steel sheet of 5 mm thickness. The X-ray diffraction was used to analyze the phase composition, while the microstructural characterization was performed by phase microscopy of the joints. The impact and tensile tests were performed and fracture surface morphology had been analyzed through scanning electron microscope (SEM). The results showed that the joint by laser-GMAW hybrid had higher tensile and impact strength than the base metal. The fractrography observation showed the cup-cone shaped fracture while the hybrid welding joint mixed mode of fracture.</w:t>
      </w:r>
    </w:p>
    <w:p w:rsidR="00B47D35" w:rsidRPr="00510760" w:rsidRDefault="00B47D35" w:rsidP="00B47D35">
      <w:pPr>
        <w:ind w:firstLine="567"/>
        <w:jc w:val="both"/>
        <w:rPr>
          <w:color w:val="000000" w:themeColor="text1"/>
          <w:lang w:val="en-US"/>
        </w:rPr>
      </w:pPr>
      <w:r w:rsidRPr="00510760">
        <w:rPr>
          <w:color w:val="000000" w:themeColor="text1"/>
          <w:lang w:val="en-US"/>
        </w:rPr>
        <w:t xml:space="preserve">Nanoindentation experiments were conducted by using a Triboindenter instrumented nanoindenter (Hysitron, USA), calibrated on pure aluminum and silica on the deformed stainless steel 904L and 316L what as described in [6]. Grain boundaries with twinning boundaries is higher than that without twinning boundaries for 904L SS, it should be the effect of twin boundaries </w:t>
      </w:r>
      <w:r w:rsidRPr="00510760">
        <w:rPr>
          <w:color w:val="000000" w:themeColor="text1"/>
          <w:lang w:val="en-US"/>
        </w:rPr>
        <w:lastRenderedPageBreak/>
        <w:t>existence. The texture evolution of rolled 904L stainless steel which is austenitic phase were symmetrically at room temperature to different reductions, i.e., 0%, 20%, 40%, 60%and 80% were also researched, the result suggests a strong influence of the micromechanical incompatibility of the austenite phases on the texture evolution.</w:t>
      </w:r>
    </w:p>
    <w:p w:rsidR="00B47D35" w:rsidRPr="00C15EC6" w:rsidRDefault="00B47D35" w:rsidP="00B47D35">
      <w:pPr>
        <w:ind w:firstLine="567"/>
        <w:jc w:val="both"/>
        <w:rPr>
          <w:color w:val="000000" w:themeColor="text1"/>
          <w:shd w:val="clear" w:color="auto" w:fill="FFFFFF"/>
          <w:lang w:val="en-US"/>
        </w:rPr>
      </w:pPr>
      <w:r w:rsidRPr="00510760">
        <w:rPr>
          <w:color w:val="000000" w:themeColor="text1"/>
          <w:shd w:val="clear" w:color="auto" w:fill="FFFFFF"/>
          <w:lang w:val="en-US"/>
        </w:rPr>
        <w:t xml:space="preserve">Characterization of intermetallic phases formed in the heat affected zone of a welded superaustenitic stainless steel of composition Fe–0·02C–3Mn–24Cr–7·3Mo–22No–0·5Cu–0·5N (wt %) was presented in [7]. Grain boundary precipitates at various distances from the fusion line have been investigated regarding crystal structures, compositions, and particle morphologies. A correlation of precipitation with the temperature history recorded in the heat affected zone was also performed. Two different precipitates, </w:t>
      </w:r>
      <w:r w:rsidRPr="00510760">
        <w:rPr>
          <w:color w:val="000000" w:themeColor="text1"/>
          <w:shd w:val="clear" w:color="auto" w:fill="FFFFFF"/>
        </w:rPr>
        <w:t>σ</w:t>
      </w:r>
      <w:r w:rsidRPr="00510760">
        <w:rPr>
          <w:color w:val="000000" w:themeColor="text1"/>
          <w:shd w:val="clear" w:color="auto" w:fill="FFFFFF"/>
          <w:lang w:val="en-US"/>
        </w:rPr>
        <w:t xml:space="preserve"> and R, were detected in the heat affected zone. These precipitates were evenly distributed along grain boundaries and had platelike shapes with typical lengths of 200–900 nm and 30–300 nm for </w:t>
      </w:r>
      <w:r w:rsidRPr="00510760">
        <w:rPr>
          <w:color w:val="000000" w:themeColor="text1"/>
          <w:shd w:val="clear" w:color="auto" w:fill="FFFFFF"/>
        </w:rPr>
        <w:t>σ</w:t>
      </w:r>
      <w:r w:rsidRPr="00510760">
        <w:rPr>
          <w:color w:val="000000" w:themeColor="text1"/>
          <w:shd w:val="clear" w:color="auto" w:fill="FFFFFF"/>
          <w:lang w:val="en-US"/>
        </w:rPr>
        <w:t xml:space="preserve"> and R, respectively. Near the fusion line, coexistence of R and </w:t>
      </w:r>
      <w:r w:rsidRPr="00510760">
        <w:rPr>
          <w:color w:val="000000" w:themeColor="text1"/>
          <w:shd w:val="clear" w:color="auto" w:fill="FFFFFF"/>
        </w:rPr>
        <w:t>σ</w:t>
      </w:r>
      <w:r w:rsidRPr="00510760">
        <w:rPr>
          <w:color w:val="000000" w:themeColor="text1"/>
          <w:shd w:val="clear" w:color="auto" w:fill="FFFFFF"/>
          <w:lang w:val="en-US"/>
        </w:rPr>
        <w:t xml:space="preserve"> phases was observed but, at larger distances, only R phase was found, indicating a lower temperatu</w:t>
      </w:r>
      <w:r>
        <w:rPr>
          <w:color w:val="000000" w:themeColor="text1"/>
          <w:shd w:val="clear" w:color="auto" w:fill="FFFFFF"/>
          <w:lang w:val="en-US"/>
        </w:rPr>
        <w:t xml:space="preserve">re of formation for this phase. </w:t>
      </w:r>
      <w:r w:rsidRPr="00510760">
        <w:rPr>
          <w:color w:val="000000" w:themeColor="text1"/>
          <w:shd w:val="clear" w:color="auto" w:fill="FFFFFF"/>
          <w:lang w:val="en-GB"/>
        </w:rPr>
        <w:t>The available analysis of literature lacks a detailed comparative analysis of micrography of a static attempt to break welded joints of 1.4539 and 1.4742 stainless steel operating in the chemical installations.</w:t>
      </w:r>
    </w:p>
    <w:p w:rsidR="00B47D35" w:rsidRPr="00510760" w:rsidRDefault="00B47D35" w:rsidP="00B47D35">
      <w:pPr>
        <w:ind w:firstLine="567"/>
        <w:jc w:val="both"/>
        <w:rPr>
          <w:color w:val="000000" w:themeColor="text1"/>
          <w:shd w:val="clear" w:color="auto" w:fill="FFFFFF"/>
          <w:lang w:val="en-GB"/>
        </w:rPr>
      </w:pPr>
      <w:r w:rsidRPr="00510760">
        <w:rPr>
          <w:color w:val="000000" w:themeColor="text1"/>
          <w:shd w:val="clear" w:color="auto" w:fill="FFFFFF"/>
          <w:lang w:val="en-GB"/>
        </w:rPr>
        <w:t xml:space="preserve">The article purpose is to determine the properties of material, the crystallise structure as well as the purity and homogeneity based on the microfractography of </w:t>
      </w:r>
      <w:r w:rsidRPr="00510760">
        <w:rPr>
          <w:color w:val="000000" w:themeColor="text1"/>
          <w:lang w:val="en-US"/>
        </w:rPr>
        <w:t xml:space="preserve">static </w:t>
      </w:r>
      <w:r w:rsidRPr="00510760">
        <w:rPr>
          <w:color w:val="000000" w:themeColor="text1"/>
          <w:lang w:val="en-GB"/>
        </w:rPr>
        <w:t xml:space="preserve">tensile test fractures of </w:t>
      </w:r>
      <w:r w:rsidRPr="00510760">
        <w:rPr>
          <w:color w:val="000000" w:themeColor="text1"/>
          <w:lang w:val="en-US"/>
        </w:rPr>
        <w:t>welded joints of 1.4539 austenitic steel and 1.4742 ferritic steel.</w:t>
      </w:r>
    </w:p>
    <w:p w:rsidR="00B47D35" w:rsidRPr="00510760" w:rsidRDefault="00B47D35" w:rsidP="00B47D35">
      <w:pPr>
        <w:ind w:firstLine="567"/>
        <w:jc w:val="both"/>
        <w:rPr>
          <w:color w:val="000000" w:themeColor="text1"/>
          <w:sz w:val="16"/>
          <w:shd w:val="clear" w:color="auto" w:fill="FFFFFF"/>
          <w:lang w:val="en-US"/>
        </w:rPr>
      </w:pPr>
    </w:p>
    <w:p w:rsidR="00B47D35" w:rsidRPr="00C15EC6" w:rsidRDefault="00B47D35" w:rsidP="001612C3">
      <w:pPr>
        <w:pStyle w:val="aff0"/>
        <w:numPr>
          <w:ilvl w:val="0"/>
          <w:numId w:val="33"/>
        </w:numPr>
        <w:spacing w:after="0" w:line="240" w:lineRule="auto"/>
        <w:rPr>
          <w:b/>
          <w:color w:val="000000" w:themeColor="text1"/>
        </w:rPr>
      </w:pPr>
      <w:r w:rsidRPr="00510760">
        <w:rPr>
          <w:b/>
          <w:color w:val="000000" w:themeColor="text1"/>
          <w:lang w:val="en-GB"/>
        </w:rPr>
        <w:t>RESEARCH OBJECT</w:t>
      </w:r>
    </w:p>
    <w:p w:rsidR="00B47D35" w:rsidRDefault="00B47D35" w:rsidP="00B47D35">
      <w:pPr>
        <w:autoSpaceDE w:val="0"/>
        <w:autoSpaceDN w:val="0"/>
        <w:adjustRightInd w:val="0"/>
        <w:spacing w:line="276" w:lineRule="auto"/>
        <w:ind w:firstLine="567"/>
        <w:jc w:val="both"/>
        <w:rPr>
          <w:color w:val="000000" w:themeColor="text1"/>
          <w:sz w:val="22"/>
          <w:szCs w:val="22"/>
          <w:lang w:val="en-GB"/>
        </w:rPr>
      </w:pPr>
      <w:r w:rsidRPr="00510760">
        <w:rPr>
          <w:color w:val="000000" w:themeColor="text1"/>
          <w:sz w:val="22"/>
          <w:szCs w:val="22"/>
          <w:lang w:val="en-GB"/>
        </w:rPr>
        <w:t>Welded joints made of 1.4539 austenitic steel with TIG method and made of 1.4742 ferritic steel with MAG method were subjected to comparative investigations of a static tensile test.</w:t>
      </w:r>
    </w:p>
    <w:p w:rsidR="00B47D35" w:rsidRPr="00510760" w:rsidRDefault="00B47D35" w:rsidP="00B47D35">
      <w:pPr>
        <w:autoSpaceDE w:val="0"/>
        <w:autoSpaceDN w:val="0"/>
        <w:adjustRightInd w:val="0"/>
        <w:spacing w:line="276" w:lineRule="auto"/>
        <w:ind w:firstLine="567"/>
        <w:jc w:val="center"/>
        <w:rPr>
          <w:color w:val="000000" w:themeColor="text1"/>
          <w:sz w:val="12"/>
          <w:szCs w:val="22"/>
          <w:lang w:val="en-US"/>
        </w:rPr>
      </w:pPr>
      <w:r w:rsidRPr="000C2D35">
        <w:rPr>
          <w:noProof/>
        </w:rPr>
        <w:drawing>
          <wp:inline distT="0" distB="0" distL="0" distR="0">
            <wp:extent cx="4019550" cy="2486025"/>
            <wp:effectExtent l="0" t="0" r="0" b="0"/>
            <wp:docPr id="1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2291" t="16156" r="15664" b="2755"/>
                    <a:stretch/>
                  </pic:blipFill>
                  <pic:spPr bwMode="auto">
                    <a:xfrm>
                      <a:off x="0" y="0"/>
                      <a:ext cx="4019550" cy="2486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47D35" w:rsidRPr="00510760" w:rsidRDefault="00B47D35" w:rsidP="00B47D35">
      <w:pPr>
        <w:jc w:val="center"/>
        <w:rPr>
          <w:color w:val="000000" w:themeColor="text1"/>
          <w:sz w:val="18"/>
          <w:lang w:val="en-GB"/>
        </w:rPr>
      </w:pPr>
      <w:r w:rsidRPr="00510760">
        <w:rPr>
          <w:color w:val="000000" w:themeColor="text1"/>
          <w:sz w:val="18"/>
          <w:lang w:val="en-US"/>
        </w:rPr>
        <w:t xml:space="preserve">Fig. 1. </w:t>
      </w:r>
      <w:r w:rsidRPr="00510760">
        <w:rPr>
          <w:color w:val="000000" w:themeColor="text1"/>
          <w:sz w:val="18"/>
          <w:lang w:val="en-GB"/>
        </w:rPr>
        <w:t xml:space="preserve">Shaeffler’s chart, for determining the phase components, with an equivalent chemical composition of the tested 316L steel marked [8] </w:t>
      </w:r>
    </w:p>
    <w:p w:rsidR="00B47D35" w:rsidRPr="00510760" w:rsidRDefault="00B47D35" w:rsidP="00B47D35">
      <w:pPr>
        <w:autoSpaceDE w:val="0"/>
        <w:autoSpaceDN w:val="0"/>
        <w:adjustRightInd w:val="0"/>
        <w:spacing w:line="276" w:lineRule="auto"/>
        <w:ind w:firstLine="567"/>
        <w:jc w:val="both"/>
        <w:rPr>
          <w:color w:val="000000" w:themeColor="text1"/>
          <w:lang w:val="en-GB"/>
        </w:rPr>
      </w:pPr>
      <w:r w:rsidRPr="00510760">
        <w:rPr>
          <w:color w:val="000000" w:themeColor="text1"/>
          <w:lang w:val="en-GB"/>
        </w:rPr>
        <w:t xml:space="preserve">According to L. A. Schaffler, a weld structure after it is completely cooled down depends on the ratio of austenite-forming components to ferrite-forming components [8, 9]. The considered types of corrosion resistant steels differ with a content of austenite-forming and ferrite-forming components responsible for forming the area of ferrite (Fig. 1). Chemical composition of the analyzed samples as delivered is presented in Table 1. </w:t>
      </w:r>
    </w:p>
    <w:p w:rsidR="00B47D35" w:rsidRPr="00510760" w:rsidRDefault="00B47D35" w:rsidP="00B47D35">
      <w:pPr>
        <w:autoSpaceDE w:val="0"/>
        <w:autoSpaceDN w:val="0"/>
        <w:adjustRightInd w:val="0"/>
        <w:spacing w:line="276" w:lineRule="auto"/>
        <w:ind w:firstLine="567"/>
        <w:jc w:val="both"/>
        <w:rPr>
          <w:b/>
          <w:color w:val="000000" w:themeColor="text1"/>
          <w:szCs w:val="22"/>
          <w:lang w:val="en-US"/>
        </w:rPr>
      </w:pPr>
    </w:p>
    <w:p w:rsidR="00B47D35" w:rsidRPr="00510760" w:rsidRDefault="00B47D35" w:rsidP="00B47D35">
      <w:pPr>
        <w:autoSpaceDE w:val="0"/>
        <w:autoSpaceDN w:val="0"/>
        <w:adjustRightInd w:val="0"/>
        <w:spacing w:line="276" w:lineRule="auto"/>
        <w:jc w:val="both"/>
        <w:rPr>
          <w:color w:val="000000" w:themeColor="text1"/>
          <w:sz w:val="22"/>
          <w:szCs w:val="22"/>
          <w:lang w:val="en-US"/>
        </w:rPr>
      </w:pPr>
      <w:r w:rsidRPr="00510760">
        <w:rPr>
          <w:b/>
          <w:color w:val="000000" w:themeColor="text1"/>
          <w:szCs w:val="22"/>
          <w:lang w:val="en-US"/>
        </w:rPr>
        <w:t>Table 1.</w:t>
      </w:r>
      <w:r w:rsidRPr="00510760">
        <w:rPr>
          <w:color w:val="000000" w:themeColor="text1"/>
          <w:szCs w:val="22"/>
          <w:lang w:val="en-US"/>
        </w:rPr>
        <w:t xml:space="preserve">  Chemical composition of  1.4539 and 1.4742 steels  </w:t>
      </w:r>
    </w:p>
    <w:tbl>
      <w:tblPr>
        <w:tblStyle w:val="ab"/>
        <w:tblW w:w="0" w:type="auto"/>
        <w:tblLook w:val="04A0"/>
      </w:tblPr>
      <w:tblGrid>
        <w:gridCol w:w="1056"/>
        <w:gridCol w:w="683"/>
        <w:gridCol w:w="952"/>
        <w:gridCol w:w="633"/>
        <w:gridCol w:w="643"/>
        <w:gridCol w:w="723"/>
        <w:gridCol w:w="978"/>
        <w:gridCol w:w="765"/>
        <w:gridCol w:w="945"/>
        <w:gridCol w:w="1464"/>
      </w:tblGrid>
      <w:tr w:rsidR="00B47D35" w:rsidRPr="00510760" w:rsidTr="00A21845">
        <w:tc>
          <w:tcPr>
            <w:tcW w:w="770" w:type="dxa"/>
          </w:tcPr>
          <w:p w:rsidR="00B47D35" w:rsidRPr="00510760" w:rsidRDefault="00B47D35" w:rsidP="00A21845">
            <w:pPr>
              <w:autoSpaceDE w:val="0"/>
              <w:autoSpaceDN w:val="0"/>
              <w:adjustRightInd w:val="0"/>
              <w:spacing w:line="276" w:lineRule="auto"/>
              <w:jc w:val="both"/>
              <w:rPr>
                <w:b/>
                <w:color w:val="000000" w:themeColor="text1"/>
                <w:sz w:val="18"/>
                <w:szCs w:val="22"/>
              </w:rPr>
            </w:pPr>
            <w:r w:rsidRPr="00510760">
              <w:rPr>
                <w:b/>
                <w:color w:val="000000" w:themeColor="text1"/>
                <w:sz w:val="18"/>
                <w:szCs w:val="22"/>
              </w:rPr>
              <w:t>zaw. proc</w:t>
            </w:r>
          </w:p>
          <w:p w:rsidR="00B47D35" w:rsidRPr="00510760" w:rsidRDefault="00B47D35" w:rsidP="00A21845">
            <w:pPr>
              <w:autoSpaceDE w:val="0"/>
              <w:autoSpaceDN w:val="0"/>
              <w:adjustRightInd w:val="0"/>
              <w:spacing w:line="276" w:lineRule="auto"/>
              <w:jc w:val="both"/>
              <w:rPr>
                <w:b/>
                <w:color w:val="000000" w:themeColor="text1"/>
                <w:sz w:val="18"/>
                <w:szCs w:val="22"/>
              </w:rPr>
            </w:pPr>
            <w:r w:rsidRPr="00510760">
              <w:rPr>
                <w:b/>
                <w:color w:val="000000" w:themeColor="text1"/>
                <w:sz w:val="18"/>
                <w:szCs w:val="22"/>
              </w:rPr>
              <w:t>percentage</w:t>
            </w:r>
          </w:p>
        </w:tc>
        <w:tc>
          <w:tcPr>
            <w:tcW w:w="683" w:type="dxa"/>
            <w:vAlign w:val="center"/>
          </w:tcPr>
          <w:p w:rsidR="00B47D35" w:rsidRPr="00510760" w:rsidRDefault="00B47D35" w:rsidP="00A21845">
            <w:pPr>
              <w:autoSpaceDE w:val="0"/>
              <w:autoSpaceDN w:val="0"/>
              <w:adjustRightInd w:val="0"/>
              <w:spacing w:line="276" w:lineRule="auto"/>
              <w:jc w:val="center"/>
              <w:rPr>
                <w:b/>
                <w:color w:val="000000" w:themeColor="text1"/>
                <w:sz w:val="18"/>
                <w:szCs w:val="22"/>
              </w:rPr>
            </w:pPr>
            <w:r w:rsidRPr="00510760">
              <w:rPr>
                <w:b/>
                <w:color w:val="000000" w:themeColor="text1"/>
                <w:sz w:val="18"/>
                <w:szCs w:val="22"/>
              </w:rPr>
              <w:t>C</w:t>
            </w:r>
          </w:p>
        </w:tc>
        <w:tc>
          <w:tcPr>
            <w:tcW w:w="952" w:type="dxa"/>
            <w:vAlign w:val="center"/>
          </w:tcPr>
          <w:p w:rsidR="00B47D35" w:rsidRPr="00510760" w:rsidRDefault="00B47D35" w:rsidP="00A21845">
            <w:pPr>
              <w:autoSpaceDE w:val="0"/>
              <w:autoSpaceDN w:val="0"/>
              <w:adjustRightInd w:val="0"/>
              <w:spacing w:line="276" w:lineRule="auto"/>
              <w:jc w:val="center"/>
              <w:rPr>
                <w:b/>
                <w:color w:val="000000" w:themeColor="text1"/>
                <w:sz w:val="18"/>
                <w:szCs w:val="22"/>
              </w:rPr>
            </w:pPr>
            <w:r w:rsidRPr="00510760">
              <w:rPr>
                <w:b/>
                <w:color w:val="000000" w:themeColor="text1"/>
                <w:sz w:val="18"/>
                <w:szCs w:val="22"/>
              </w:rPr>
              <w:t>Si</w:t>
            </w:r>
          </w:p>
        </w:tc>
        <w:tc>
          <w:tcPr>
            <w:tcW w:w="633" w:type="dxa"/>
            <w:vAlign w:val="center"/>
          </w:tcPr>
          <w:p w:rsidR="00B47D35" w:rsidRPr="00510760" w:rsidRDefault="00B47D35" w:rsidP="00A21845">
            <w:pPr>
              <w:autoSpaceDE w:val="0"/>
              <w:autoSpaceDN w:val="0"/>
              <w:adjustRightInd w:val="0"/>
              <w:spacing w:line="276" w:lineRule="auto"/>
              <w:jc w:val="center"/>
              <w:rPr>
                <w:b/>
                <w:color w:val="000000" w:themeColor="text1"/>
                <w:sz w:val="18"/>
                <w:szCs w:val="22"/>
              </w:rPr>
            </w:pPr>
            <w:r w:rsidRPr="00510760">
              <w:rPr>
                <w:b/>
                <w:color w:val="000000" w:themeColor="text1"/>
                <w:sz w:val="18"/>
                <w:szCs w:val="22"/>
              </w:rPr>
              <w:t>Mn</w:t>
            </w:r>
          </w:p>
        </w:tc>
        <w:tc>
          <w:tcPr>
            <w:tcW w:w="643" w:type="dxa"/>
            <w:vAlign w:val="center"/>
          </w:tcPr>
          <w:p w:rsidR="00B47D35" w:rsidRPr="00510760" w:rsidRDefault="00B47D35" w:rsidP="00A21845">
            <w:pPr>
              <w:autoSpaceDE w:val="0"/>
              <w:autoSpaceDN w:val="0"/>
              <w:adjustRightInd w:val="0"/>
              <w:spacing w:line="276" w:lineRule="auto"/>
              <w:jc w:val="center"/>
              <w:rPr>
                <w:b/>
                <w:color w:val="000000" w:themeColor="text1"/>
                <w:sz w:val="18"/>
                <w:szCs w:val="22"/>
              </w:rPr>
            </w:pPr>
            <w:r w:rsidRPr="00510760">
              <w:rPr>
                <w:b/>
                <w:color w:val="000000" w:themeColor="text1"/>
                <w:sz w:val="18"/>
                <w:szCs w:val="22"/>
              </w:rPr>
              <w:t>P</w:t>
            </w:r>
          </w:p>
        </w:tc>
        <w:tc>
          <w:tcPr>
            <w:tcW w:w="723" w:type="dxa"/>
            <w:vAlign w:val="center"/>
          </w:tcPr>
          <w:p w:rsidR="00B47D35" w:rsidRPr="00510760" w:rsidRDefault="00B47D35" w:rsidP="00A21845">
            <w:pPr>
              <w:autoSpaceDE w:val="0"/>
              <w:autoSpaceDN w:val="0"/>
              <w:adjustRightInd w:val="0"/>
              <w:spacing w:line="276" w:lineRule="auto"/>
              <w:jc w:val="center"/>
              <w:rPr>
                <w:b/>
                <w:color w:val="000000" w:themeColor="text1"/>
                <w:sz w:val="18"/>
                <w:szCs w:val="22"/>
              </w:rPr>
            </w:pPr>
            <w:r w:rsidRPr="00510760">
              <w:rPr>
                <w:b/>
                <w:color w:val="000000" w:themeColor="text1"/>
                <w:sz w:val="18"/>
                <w:szCs w:val="22"/>
              </w:rPr>
              <w:t>S</w:t>
            </w:r>
          </w:p>
        </w:tc>
        <w:tc>
          <w:tcPr>
            <w:tcW w:w="978" w:type="dxa"/>
            <w:vAlign w:val="center"/>
          </w:tcPr>
          <w:p w:rsidR="00B47D35" w:rsidRPr="00510760" w:rsidRDefault="00B47D35" w:rsidP="00A21845">
            <w:pPr>
              <w:autoSpaceDE w:val="0"/>
              <w:autoSpaceDN w:val="0"/>
              <w:adjustRightInd w:val="0"/>
              <w:spacing w:line="276" w:lineRule="auto"/>
              <w:jc w:val="center"/>
              <w:rPr>
                <w:b/>
                <w:color w:val="000000" w:themeColor="text1"/>
                <w:sz w:val="18"/>
                <w:szCs w:val="22"/>
              </w:rPr>
            </w:pPr>
            <w:r w:rsidRPr="00510760">
              <w:rPr>
                <w:b/>
                <w:color w:val="000000" w:themeColor="text1"/>
                <w:sz w:val="18"/>
                <w:szCs w:val="22"/>
              </w:rPr>
              <w:t>Cr</w:t>
            </w:r>
          </w:p>
        </w:tc>
        <w:tc>
          <w:tcPr>
            <w:tcW w:w="765" w:type="dxa"/>
            <w:vAlign w:val="center"/>
          </w:tcPr>
          <w:p w:rsidR="00B47D35" w:rsidRPr="00510760" w:rsidRDefault="00B47D35" w:rsidP="00A21845">
            <w:pPr>
              <w:autoSpaceDE w:val="0"/>
              <w:autoSpaceDN w:val="0"/>
              <w:adjustRightInd w:val="0"/>
              <w:spacing w:line="276" w:lineRule="auto"/>
              <w:jc w:val="center"/>
              <w:rPr>
                <w:b/>
                <w:color w:val="000000" w:themeColor="text1"/>
                <w:sz w:val="18"/>
                <w:szCs w:val="22"/>
              </w:rPr>
            </w:pPr>
            <w:r w:rsidRPr="00510760">
              <w:rPr>
                <w:b/>
                <w:color w:val="000000" w:themeColor="text1"/>
                <w:sz w:val="18"/>
                <w:szCs w:val="22"/>
              </w:rPr>
              <w:t>Mo</w:t>
            </w:r>
          </w:p>
        </w:tc>
        <w:tc>
          <w:tcPr>
            <w:tcW w:w="945" w:type="dxa"/>
            <w:vAlign w:val="center"/>
          </w:tcPr>
          <w:p w:rsidR="00B47D35" w:rsidRPr="00510760" w:rsidRDefault="00B47D35" w:rsidP="00A21845">
            <w:pPr>
              <w:autoSpaceDE w:val="0"/>
              <w:autoSpaceDN w:val="0"/>
              <w:adjustRightInd w:val="0"/>
              <w:spacing w:line="276" w:lineRule="auto"/>
              <w:jc w:val="center"/>
              <w:rPr>
                <w:b/>
                <w:color w:val="000000" w:themeColor="text1"/>
                <w:sz w:val="18"/>
                <w:szCs w:val="22"/>
              </w:rPr>
            </w:pPr>
            <w:r w:rsidRPr="00510760">
              <w:rPr>
                <w:b/>
                <w:color w:val="000000" w:themeColor="text1"/>
                <w:sz w:val="18"/>
                <w:szCs w:val="22"/>
              </w:rPr>
              <w:t>Ni</w:t>
            </w:r>
          </w:p>
        </w:tc>
        <w:tc>
          <w:tcPr>
            <w:tcW w:w="1464" w:type="dxa"/>
            <w:vAlign w:val="center"/>
          </w:tcPr>
          <w:p w:rsidR="00B47D35" w:rsidRPr="00510760" w:rsidRDefault="00B47D35" w:rsidP="00A21845">
            <w:pPr>
              <w:autoSpaceDE w:val="0"/>
              <w:autoSpaceDN w:val="0"/>
              <w:adjustRightInd w:val="0"/>
              <w:spacing w:line="276" w:lineRule="auto"/>
              <w:jc w:val="center"/>
              <w:rPr>
                <w:b/>
                <w:color w:val="000000" w:themeColor="text1"/>
                <w:sz w:val="18"/>
                <w:szCs w:val="22"/>
              </w:rPr>
            </w:pPr>
            <w:r w:rsidRPr="00510760">
              <w:rPr>
                <w:b/>
                <w:color w:val="000000" w:themeColor="text1"/>
                <w:sz w:val="18"/>
                <w:szCs w:val="22"/>
              </w:rPr>
              <w:t>Inne</w:t>
            </w:r>
          </w:p>
          <w:p w:rsidR="00B47D35" w:rsidRPr="00510760" w:rsidRDefault="00B47D35" w:rsidP="00A21845">
            <w:pPr>
              <w:autoSpaceDE w:val="0"/>
              <w:autoSpaceDN w:val="0"/>
              <w:adjustRightInd w:val="0"/>
              <w:spacing w:line="276" w:lineRule="auto"/>
              <w:jc w:val="center"/>
              <w:rPr>
                <w:b/>
                <w:color w:val="000000" w:themeColor="text1"/>
                <w:sz w:val="18"/>
                <w:szCs w:val="22"/>
              </w:rPr>
            </w:pPr>
            <w:r w:rsidRPr="00510760">
              <w:rPr>
                <w:b/>
                <w:color w:val="000000" w:themeColor="text1"/>
                <w:sz w:val="18"/>
                <w:szCs w:val="22"/>
              </w:rPr>
              <w:t>other</w:t>
            </w:r>
          </w:p>
        </w:tc>
      </w:tr>
      <w:tr w:rsidR="00B47D35" w:rsidRPr="00510760" w:rsidTr="00A21845">
        <w:tc>
          <w:tcPr>
            <w:tcW w:w="770"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1.4539</w:t>
            </w:r>
          </w:p>
        </w:tc>
        <w:tc>
          <w:tcPr>
            <w:tcW w:w="683"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≤0.02</w:t>
            </w:r>
          </w:p>
        </w:tc>
        <w:tc>
          <w:tcPr>
            <w:tcW w:w="952"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≤0.70</w:t>
            </w:r>
          </w:p>
        </w:tc>
        <w:tc>
          <w:tcPr>
            <w:tcW w:w="633"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≤2.00</w:t>
            </w:r>
          </w:p>
        </w:tc>
        <w:tc>
          <w:tcPr>
            <w:tcW w:w="643"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0.030</w:t>
            </w:r>
          </w:p>
        </w:tc>
        <w:tc>
          <w:tcPr>
            <w:tcW w:w="723"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≤0.010</w:t>
            </w:r>
          </w:p>
        </w:tc>
        <w:tc>
          <w:tcPr>
            <w:tcW w:w="978"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19.0÷21.0</w:t>
            </w:r>
          </w:p>
        </w:tc>
        <w:tc>
          <w:tcPr>
            <w:tcW w:w="765"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4.0÷5.0</w:t>
            </w:r>
          </w:p>
        </w:tc>
        <w:tc>
          <w:tcPr>
            <w:tcW w:w="945"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24.0÷26.0</w:t>
            </w:r>
          </w:p>
        </w:tc>
        <w:tc>
          <w:tcPr>
            <w:tcW w:w="1464"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N≤0.15</w:t>
            </w:r>
          </w:p>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Cu 1.20÷2.00</w:t>
            </w:r>
          </w:p>
        </w:tc>
      </w:tr>
      <w:tr w:rsidR="00B47D35" w:rsidRPr="00510760" w:rsidTr="00A21845">
        <w:tc>
          <w:tcPr>
            <w:tcW w:w="770"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1.4742</w:t>
            </w:r>
          </w:p>
        </w:tc>
        <w:tc>
          <w:tcPr>
            <w:tcW w:w="683"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&gt;0.12</w:t>
            </w:r>
          </w:p>
        </w:tc>
        <w:tc>
          <w:tcPr>
            <w:tcW w:w="952"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0.70÷1.40</w:t>
            </w:r>
          </w:p>
        </w:tc>
        <w:tc>
          <w:tcPr>
            <w:tcW w:w="633"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&gt;1.00</w:t>
            </w:r>
          </w:p>
        </w:tc>
        <w:tc>
          <w:tcPr>
            <w:tcW w:w="643"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&gt;0.04</w:t>
            </w:r>
          </w:p>
        </w:tc>
        <w:tc>
          <w:tcPr>
            <w:tcW w:w="723"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&gt;0.015</w:t>
            </w:r>
          </w:p>
        </w:tc>
        <w:tc>
          <w:tcPr>
            <w:tcW w:w="978"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17.0÷19.0</w:t>
            </w:r>
          </w:p>
        </w:tc>
        <w:tc>
          <w:tcPr>
            <w:tcW w:w="765"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w:t>
            </w:r>
          </w:p>
        </w:tc>
        <w:tc>
          <w:tcPr>
            <w:tcW w:w="945"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w:t>
            </w:r>
          </w:p>
        </w:tc>
        <w:tc>
          <w:tcPr>
            <w:tcW w:w="1464" w:type="dxa"/>
            <w:vAlign w:val="center"/>
          </w:tcPr>
          <w:p w:rsidR="00B47D35" w:rsidRPr="00510760" w:rsidRDefault="00B47D35" w:rsidP="00A21845">
            <w:pPr>
              <w:autoSpaceDE w:val="0"/>
              <w:autoSpaceDN w:val="0"/>
              <w:adjustRightInd w:val="0"/>
              <w:spacing w:line="276" w:lineRule="auto"/>
              <w:jc w:val="center"/>
              <w:rPr>
                <w:color w:val="000000" w:themeColor="text1"/>
                <w:sz w:val="18"/>
                <w:szCs w:val="22"/>
              </w:rPr>
            </w:pPr>
            <w:r w:rsidRPr="00510760">
              <w:rPr>
                <w:color w:val="000000" w:themeColor="text1"/>
                <w:sz w:val="18"/>
                <w:szCs w:val="22"/>
              </w:rPr>
              <w:t>Al: 0.70 ÷1.70</w:t>
            </w:r>
          </w:p>
        </w:tc>
      </w:tr>
    </w:tbl>
    <w:p w:rsidR="00B47D35" w:rsidRPr="00A7350D" w:rsidRDefault="00B47D35" w:rsidP="00B47D35">
      <w:pPr>
        <w:autoSpaceDE w:val="0"/>
        <w:autoSpaceDN w:val="0"/>
        <w:adjustRightInd w:val="0"/>
        <w:spacing w:line="276" w:lineRule="auto"/>
        <w:ind w:firstLine="567"/>
        <w:jc w:val="both"/>
        <w:rPr>
          <w:color w:val="000000" w:themeColor="text1"/>
        </w:rPr>
      </w:pPr>
      <w:r w:rsidRPr="00510760">
        <w:rPr>
          <w:color w:val="000000" w:themeColor="text1"/>
          <w:lang w:val="en-GB"/>
        </w:rPr>
        <w:t xml:space="preserve">TIG and MAG welds were made according to the same production technology as is utilized in </w:t>
      </w:r>
      <w:r w:rsidRPr="00510760">
        <w:rPr>
          <w:color w:val="000000" w:themeColor="text1"/>
          <w:lang w:val="en-US"/>
        </w:rPr>
        <w:t xml:space="preserve">Zakłady Budowy Aparatury Chemicznej ‒ Grupa Azoty in Tarnow. After chamfering edge (V) </w:t>
      </w:r>
      <w:r w:rsidRPr="00510760">
        <w:rPr>
          <w:color w:val="000000" w:themeColor="text1"/>
          <w:lang w:val="en-US"/>
        </w:rPr>
        <w:lastRenderedPageBreak/>
        <w:t xml:space="preserve">(Fig. 2a), there was conducted a welding process through two passages from the face side (Fig. 2 c ‒ </w:t>
      </w:r>
      <w:r w:rsidRPr="00510760">
        <w:rPr>
          <w:i/>
          <w:color w:val="000000" w:themeColor="text1"/>
          <w:lang w:val="en-US"/>
        </w:rPr>
        <w:t>1</w:t>
      </w:r>
      <w:r w:rsidRPr="00510760">
        <w:rPr>
          <w:color w:val="000000" w:themeColor="text1"/>
          <w:lang w:val="en-US"/>
        </w:rPr>
        <w:t xml:space="preserve"> and </w:t>
      </w:r>
      <w:r w:rsidRPr="00510760">
        <w:rPr>
          <w:i/>
          <w:color w:val="000000" w:themeColor="text1"/>
          <w:lang w:val="en-US"/>
        </w:rPr>
        <w:t>2</w:t>
      </w:r>
      <w:r w:rsidRPr="00510760">
        <w:rPr>
          <w:color w:val="000000" w:themeColor="text1"/>
          <w:lang w:val="en-US"/>
        </w:rPr>
        <w:t xml:space="preserve">), </w:t>
      </w:r>
      <w:r w:rsidRPr="00510760">
        <w:rPr>
          <w:color w:val="000000" w:themeColor="text1"/>
          <w:lang w:val="en-GB"/>
        </w:rPr>
        <w:t>then the weld ridge was undercut (Fig. 2 b – grinding) and pre-welded (Fig. 2 c – 3).</w:t>
      </w:r>
    </w:p>
    <w:p w:rsidR="00B47D35" w:rsidRPr="00510760" w:rsidRDefault="00B47D35" w:rsidP="00B47D35">
      <w:pPr>
        <w:autoSpaceDE w:val="0"/>
        <w:autoSpaceDN w:val="0"/>
        <w:adjustRightInd w:val="0"/>
        <w:spacing w:line="276" w:lineRule="auto"/>
        <w:jc w:val="center"/>
        <w:rPr>
          <w:color w:val="000000" w:themeColor="text1"/>
          <w:szCs w:val="22"/>
        </w:rPr>
      </w:pPr>
      <w:r w:rsidRPr="000C2D35">
        <w:rPr>
          <w:noProof/>
        </w:rPr>
        <w:drawing>
          <wp:inline distT="0" distB="0" distL="0" distR="0">
            <wp:extent cx="4405746" cy="2070260"/>
            <wp:effectExtent l="19050" t="0" r="0" b="0"/>
            <wp:docPr id="1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196" t="6209"/>
                    <a:stretch/>
                  </pic:blipFill>
                  <pic:spPr bwMode="auto">
                    <a:xfrm>
                      <a:off x="0" y="0"/>
                      <a:ext cx="4405746" cy="20702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47D35" w:rsidRPr="00510760" w:rsidRDefault="00B47D35" w:rsidP="00B47D35">
      <w:pPr>
        <w:pStyle w:val="aff0"/>
        <w:ind w:left="0"/>
        <w:jc w:val="center"/>
        <w:rPr>
          <w:color w:val="000000" w:themeColor="text1"/>
          <w:sz w:val="20"/>
          <w:szCs w:val="19"/>
          <w:lang w:val="en-US"/>
        </w:rPr>
      </w:pPr>
      <w:r w:rsidRPr="00510760">
        <w:rPr>
          <w:b/>
          <w:color w:val="000000" w:themeColor="text1"/>
          <w:sz w:val="20"/>
          <w:szCs w:val="19"/>
          <w:lang w:val="en-GB"/>
        </w:rPr>
        <w:t>Fig. 2</w:t>
      </w:r>
      <w:r w:rsidRPr="00510760">
        <w:rPr>
          <w:color w:val="000000" w:themeColor="text1"/>
          <w:sz w:val="20"/>
          <w:szCs w:val="19"/>
          <w:lang w:val="en-GB"/>
        </w:rPr>
        <w:t xml:space="preserve">. Geometry of metal sheet elements preparation before welding (a) and a scheme of weld ridge undercutting (b) and pre-welding (c) according to technology utilized in </w:t>
      </w:r>
      <w:r w:rsidRPr="00510760">
        <w:rPr>
          <w:color w:val="000000" w:themeColor="text1"/>
          <w:sz w:val="20"/>
          <w:szCs w:val="19"/>
          <w:lang w:val="en-US"/>
        </w:rPr>
        <w:t>Zakłady Budowy Aparatury Chemicznej ‒ Grupa Azoty in Tarnow</w:t>
      </w:r>
    </w:p>
    <w:p w:rsidR="00B47D35" w:rsidRDefault="00B47D35" w:rsidP="00B47D35">
      <w:pPr>
        <w:autoSpaceDE w:val="0"/>
        <w:autoSpaceDN w:val="0"/>
        <w:adjustRightInd w:val="0"/>
        <w:jc w:val="center"/>
        <w:rPr>
          <w:b/>
          <w:color w:val="000000" w:themeColor="text1"/>
          <w:lang w:val="en-US"/>
        </w:rPr>
      </w:pPr>
      <w:r w:rsidRPr="00510760">
        <w:rPr>
          <w:noProof/>
        </w:rPr>
        <w:drawing>
          <wp:inline distT="0" distB="0" distL="0" distR="0">
            <wp:extent cx="5297035" cy="1238250"/>
            <wp:effectExtent l="19050" t="0" r="0" b="0"/>
            <wp:docPr id="71"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421" r="7288" b="1"/>
                    <a:stretch/>
                  </pic:blipFill>
                  <pic:spPr bwMode="auto">
                    <a:xfrm>
                      <a:off x="0" y="0"/>
                      <a:ext cx="5297035" cy="1238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47D35" w:rsidRPr="00510760" w:rsidRDefault="00B47D35" w:rsidP="00B47D35">
      <w:pPr>
        <w:autoSpaceDE w:val="0"/>
        <w:autoSpaceDN w:val="0"/>
        <w:adjustRightInd w:val="0"/>
        <w:jc w:val="center"/>
        <w:rPr>
          <w:color w:val="000000" w:themeColor="text1"/>
          <w:lang w:val="en-US"/>
        </w:rPr>
      </w:pPr>
      <w:r w:rsidRPr="00510760">
        <w:rPr>
          <w:b/>
          <w:color w:val="000000" w:themeColor="text1"/>
          <w:lang w:val="en-US"/>
        </w:rPr>
        <w:t xml:space="preserve">Fig. 3. </w:t>
      </w:r>
      <w:r w:rsidRPr="00510760">
        <w:rPr>
          <w:color w:val="000000" w:themeColor="text1"/>
          <w:lang w:val="en-US"/>
        </w:rPr>
        <w:t>Structure of a weld made of 1.4539 austenitic steel with TIG method and weld made of 1.4742 ferritic steel with MAG method</w:t>
      </w:r>
    </w:p>
    <w:p w:rsidR="00B47D35" w:rsidRPr="00510760" w:rsidRDefault="00B47D35" w:rsidP="00B47D35">
      <w:pPr>
        <w:spacing w:line="276" w:lineRule="auto"/>
        <w:ind w:firstLine="567"/>
        <w:jc w:val="both"/>
        <w:rPr>
          <w:color w:val="000000" w:themeColor="text1"/>
          <w:lang w:val="en-GB"/>
        </w:rPr>
      </w:pPr>
      <w:r w:rsidRPr="00510760">
        <w:rPr>
          <w:color w:val="000000" w:themeColor="text1"/>
          <w:lang w:val="en-GB"/>
        </w:rPr>
        <w:t xml:space="preserve">Structural analysis of metallographic microsections (Fig. 3) proved that a flat coagulation front with a gradual fusion of grain boundaries occurred in the weld made with TIG method. A clearer growth of the grains near the fusion line in the heat affected zone occurred in the welded joint made of 1.4742 ferritic steel compared to the joint made of 1.4539 austenitic steel. In the heat-affected zone, where the material did not undergo fusion, fast fluctuations in temperature caused structural changes characterized with coarseness.    </w:t>
      </w:r>
    </w:p>
    <w:p w:rsidR="00B47D35" w:rsidRPr="00510760" w:rsidRDefault="00B47D35" w:rsidP="00B47D35">
      <w:pPr>
        <w:spacing w:line="276" w:lineRule="auto"/>
        <w:ind w:firstLine="567"/>
        <w:jc w:val="both"/>
        <w:rPr>
          <w:color w:val="000000" w:themeColor="text1"/>
          <w:lang w:val="en-GB"/>
        </w:rPr>
      </w:pPr>
      <w:r w:rsidRPr="00510760">
        <w:rPr>
          <w:color w:val="000000" w:themeColor="text1"/>
          <w:lang w:val="en-GB"/>
        </w:rPr>
        <w:t xml:space="preserve">The material of the weld, which underwent a total fusion during welding, after transition into the solid state, was characterized with a dendritic structure in the pillar form perpendicularly oriented to the heat dissipation front. </w:t>
      </w:r>
    </w:p>
    <w:p w:rsidR="00B47D35" w:rsidRPr="00510760" w:rsidRDefault="00B47D35" w:rsidP="00B47D35">
      <w:pPr>
        <w:pStyle w:val="Tekst"/>
        <w:tabs>
          <w:tab w:val="left" w:pos="1276"/>
        </w:tabs>
        <w:spacing w:line="276" w:lineRule="auto"/>
        <w:ind w:firstLine="567"/>
        <w:jc w:val="both"/>
        <w:rPr>
          <w:rFonts w:cs="Times New Roman"/>
          <w:color w:val="000000" w:themeColor="text1"/>
          <w:sz w:val="22"/>
          <w:szCs w:val="24"/>
          <w:lang w:val="en-GB"/>
        </w:rPr>
      </w:pPr>
      <w:r w:rsidRPr="00510760">
        <w:rPr>
          <w:rFonts w:cs="Times New Roman"/>
          <w:color w:val="000000" w:themeColor="text1"/>
          <w:sz w:val="22"/>
          <w:szCs w:val="24"/>
          <w:lang w:val="en-GB"/>
        </w:rPr>
        <w:t>Based on the tests results, mechanical properties of 1.4539 austenitic steel and 1.4742 ferritic steel were determined in respect to normative values.</w:t>
      </w:r>
    </w:p>
    <w:p w:rsidR="00B47D35" w:rsidRPr="00A7350D" w:rsidRDefault="00B47D35" w:rsidP="00B47D35">
      <w:pPr>
        <w:pStyle w:val="Tekst"/>
        <w:tabs>
          <w:tab w:val="left" w:pos="1276"/>
        </w:tabs>
        <w:spacing w:line="276" w:lineRule="auto"/>
        <w:ind w:firstLine="567"/>
        <w:jc w:val="both"/>
        <w:rPr>
          <w:rFonts w:cs="Times New Roman"/>
          <w:color w:val="000000" w:themeColor="text1"/>
          <w:sz w:val="22"/>
          <w:szCs w:val="24"/>
          <w:lang w:val="uk-UA"/>
        </w:rPr>
      </w:pPr>
    </w:p>
    <w:p w:rsidR="00B47D35" w:rsidRPr="00510760" w:rsidRDefault="00B47D35" w:rsidP="00B47D35">
      <w:pPr>
        <w:autoSpaceDE w:val="0"/>
        <w:autoSpaceDN w:val="0"/>
        <w:adjustRightInd w:val="0"/>
        <w:spacing w:line="276" w:lineRule="auto"/>
        <w:jc w:val="both"/>
        <w:rPr>
          <w:b/>
          <w:color w:val="000000" w:themeColor="text1"/>
          <w:sz w:val="22"/>
          <w:szCs w:val="22"/>
          <w:lang w:val="en-US"/>
        </w:rPr>
      </w:pPr>
      <w:r w:rsidRPr="00510760">
        <w:rPr>
          <w:b/>
          <w:color w:val="000000" w:themeColor="text1"/>
          <w:lang w:val="en-US"/>
        </w:rPr>
        <w:t xml:space="preserve">Table 2. </w:t>
      </w:r>
      <w:r w:rsidRPr="00510760">
        <w:rPr>
          <w:color w:val="000000" w:themeColor="text1"/>
          <w:lang w:val="en-GB"/>
        </w:rPr>
        <w:t>Mechanical properties of 1.4539 and 1.4742 steels</w:t>
      </w:r>
      <w:r w:rsidRPr="00510760">
        <w:rPr>
          <w:color w:val="000000" w:themeColor="text1"/>
          <w:lang w:val="en-US"/>
        </w:rPr>
        <w:t xml:space="preserve"> </w:t>
      </w:r>
      <w:r w:rsidRPr="00510760">
        <w:rPr>
          <w:b/>
          <w:color w:val="000000" w:themeColor="text1"/>
          <w:lang w:val="en-US"/>
        </w:rPr>
        <w:t xml:space="preserve"> </w:t>
      </w:r>
    </w:p>
    <w:tbl>
      <w:tblPr>
        <w:tblStyle w:val="ab"/>
        <w:tblW w:w="6397" w:type="dxa"/>
        <w:tblInd w:w="534"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tblPr>
      <w:tblGrid>
        <w:gridCol w:w="5263"/>
        <w:gridCol w:w="1134"/>
      </w:tblGrid>
      <w:tr w:rsidR="00B47D35" w:rsidRPr="00510760" w:rsidTr="00A21845">
        <w:tc>
          <w:tcPr>
            <w:tcW w:w="5263" w:type="dxa"/>
            <w:tcBorders>
              <w:top w:val="single" w:sz="12" w:space="0" w:color="auto"/>
              <w:left w:val="single" w:sz="12" w:space="0" w:color="auto"/>
              <w:bottom w:val="single" w:sz="2" w:space="0" w:color="auto"/>
              <w:tl2br w:val="single" w:sz="2" w:space="0" w:color="auto"/>
            </w:tcBorders>
          </w:tcPr>
          <w:p w:rsidR="00B47D35" w:rsidRPr="00510760" w:rsidRDefault="00B47D35" w:rsidP="00A21845">
            <w:pPr>
              <w:pStyle w:val="ac"/>
              <w:spacing w:line="276" w:lineRule="auto"/>
              <w:rPr>
                <w:color w:val="000000" w:themeColor="text1"/>
                <w:szCs w:val="22"/>
                <w:lang w:val="en-US"/>
              </w:rPr>
            </w:pPr>
          </w:p>
        </w:tc>
        <w:tc>
          <w:tcPr>
            <w:tcW w:w="1134" w:type="dxa"/>
            <w:tcBorders>
              <w:top w:val="single" w:sz="12" w:space="0" w:color="auto"/>
              <w:bottom w:val="single" w:sz="2" w:space="0" w:color="auto"/>
            </w:tcBorders>
            <w:vAlign w:val="center"/>
          </w:tcPr>
          <w:p w:rsidR="00B47D35" w:rsidRPr="00510760" w:rsidRDefault="00B47D35" w:rsidP="00B47D35">
            <w:pPr>
              <w:pStyle w:val="ac"/>
              <w:spacing w:line="276" w:lineRule="auto"/>
              <w:ind w:left="-57" w:hanging="70"/>
              <w:jc w:val="center"/>
              <w:rPr>
                <w:color w:val="000000" w:themeColor="text1"/>
                <w:szCs w:val="22"/>
                <w:lang w:val="en-US"/>
              </w:rPr>
            </w:pPr>
            <w:r w:rsidRPr="00510760">
              <w:rPr>
                <w:color w:val="000000" w:themeColor="text1"/>
                <w:szCs w:val="22"/>
                <w:lang w:val="en-US"/>
              </w:rPr>
              <w:t>R</w:t>
            </w:r>
            <w:r w:rsidRPr="00510760">
              <w:rPr>
                <w:color w:val="000000" w:themeColor="text1"/>
                <w:szCs w:val="22"/>
                <w:vertAlign w:val="subscript"/>
                <w:lang w:val="en-US"/>
              </w:rPr>
              <w:t>m</w:t>
            </w:r>
            <w:r w:rsidRPr="00510760">
              <w:rPr>
                <w:color w:val="000000" w:themeColor="text1"/>
                <w:szCs w:val="22"/>
                <w:lang w:val="en-US"/>
              </w:rPr>
              <w:t xml:space="preserve"> [MPa]</w:t>
            </w:r>
          </w:p>
        </w:tc>
      </w:tr>
      <w:tr w:rsidR="00B47D35" w:rsidRPr="00510760" w:rsidTr="00A21845">
        <w:tc>
          <w:tcPr>
            <w:tcW w:w="5263" w:type="dxa"/>
            <w:tcBorders>
              <w:top w:val="single" w:sz="2" w:space="0" w:color="auto"/>
              <w:left w:val="single" w:sz="12" w:space="0" w:color="auto"/>
              <w:bottom w:val="single" w:sz="2" w:space="0" w:color="auto"/>
            </w:tcBorders>
          </w:tcPr>
          <w:p w:rsidR="00B47D35" w:rsidRPr="00510760" w:rsidRDefault="00B47D35" w:rsidP="00A21845">
            <w:pPr>
              <w:pStyle w:val="ac"/>
              <w:spacing w:line="276" w:lineRule="auto"/>
              <w:jc w:val="center"/>
              <w:rPr>
                <w:i/>
                <w:color w:val="000000" w:themeColor="text1"/>
                <w:sz w:val="12"/>
                <w:szCs w:val="22"/>
                <w:lang w:val="en-US"/>
              </w:rPr>
            </w:pPr>
            <w:r w:rsidRPr="00510760">
              <w:rPr>
                <w:i/>
                <w:color w:val="000000" w:themeColor="text1"/>
                <w:sz w:val="12"/>
                <w:szCs w:val="22"/>
                <w:lang w:val="en-US"/>
              </w:rPr>
              <w:t>1</w:t>
            </w:r>
          </w:p>
        </w:tc>
        <w:tc>
          <w:tcPr>
            <w:tcW w:w="1134" w:type="dxa"/>
            <w:tcBorders>
              <w:top w:val="single" w:sz="2" w:space="0" w:color="auto"/>
              <w:bottom w:val="single" w:sz="2" w:space="0" w:color="auto"/>
            </w:tcBorders>
            <w:vAlign w:val="center"/>
          </w:tcPr>
          <w:p w:rsidR="00B47D35" w:rsidRPr="00510760" w:rsidRDefault="00B47D35" w:rsidP="00A21845">
            <w:pPr>
              <w:pStyle w:val="ac"/>
              <w:spacing w:line="276" w:lineRule="auto"/>
              <w:ind w:left="-57"/>
              <w:jc w:val="center"/>
              <w:rPr>
                <w:i/>
                <w:color w:val="000000" w:themeColor="text1"/>
                <w:sz w:val="12"/>
                <w:szCs w:val="22"/>
                <w:lang w:val="en-US"/>
              </w:rPr>
            </w:pPr>
            <w:r w:rsidRPr="00510760">
              <w:rPr>
                <w:i/>
                <w:color w:val="000000" w:themeColor="text1"/>
                <w:sz w:val="12"/>
                <w:szCs w:val="22"/>
                <w:lang w:val="en-US"/>
              </w:rPr>
              <w:t>2</w:t>
            </w:r>
          </w:p>
        </w:tc>
      </w:tr>
      <w:tr w:rsidR="00B47D35" w:rsidRPr="00510760" w:rsidTr="00A21845">
        <w:tc>
          <w:tcPr>
            <w:tcW w:w="5263" w:type="dxa"/>
            <w:tcBorders>
              <w:top w:val="single" w:sz="2" w:space="0" w:color="auto"/>
              <w:left w:val="single" w:sz="12" w:space="0" w:color="auto"/>
              <w:bottom w:val="single" w:sz="2" w:space="0" w:color="auto"/>
            </w:tcBorders>
          </w:tcPr>
          <w:p w:rsidR="00B47D35" w:rsidRPr="00510760" w:rsidRDefault="00B47D35" w:rsidP="00A21845">
            <w:pPr>
              <w:pStyle w:val="ac"/>
              <w:spacing w:line="276" w:lineRule="auto"/>
              <w:rPr>
                <w:color w:val="000000" w:themeColor="text1"/>
                <w:lang w:val="en-US"/>
              </w:rPr>
            </w:pPr>
            <w:r w:rsidRPr="00510760">
              <w:rPr>
                <w:color w:val="000000" w:themeColor="text1"/>
                <w:lang w:val="en-US"/>
              </w:rPr>
              <w:t>1.4539 austenitic steel with TIG weld</w:t>
            </w:r>
          </w:p>
        </w:tc>
        <w:tc>
          <w:tcPr>
            <w:tcW w:w="1134" w:type="dxa"/>
            <w:tcBorders>
              <w:top w:val="single" w:sz="2" w:space="0" w:color="auto"/>
              <w:bottom w:val="single" w:sz="2" w:space="0" w:color="auto"/>
            </w:tcBorders>
            <w:vAlign w:val="center"/>
          </w:tcPr>
          <w:p w:rsidR="00B47D35" w:rsidRPr="00510760" w:rsidRDefault="00B47D35" w:rsidP="00B47D35">
            <w:pPr>
              <w:pStyle w:val="ac"/>
              <w:spacing w:line="276" w:lineRule="auto"/>
              <w:ind w:firstLine="15"/>
              <w:jc w:val="center"/>
              <w:rPr>
                <w:color w:val="000000" w:themeColor="text1"/>
                <w:szCs w:val="22"/>
                <w:lang w:val="en-US"/>
              </w:rPr>
            </w:pPr>
            <w:r w:rsidRPr="00510760">
              <w:rPr>
                <w:color w:val="000000" w:themeColor="text1"/>
                <w:szCs w:val="22"/>
                <w:lang w:val="en-US"/>
              </w:rPr>
              <w:t>589</w:t>
            </w:r>
          </w:p>
        </w:tc>
      </w:tr>
      <w:tr w:rsidR="00B47D35" w:rsidRPr="00510760" w:rsidTr="00A21845">
        <w:tc>
          <w:tcPr>
            <w:tcW w:w="5263" w:type="dxa"/>
            <w:tcBorders>
              <w:top w:val="single" w:sz="2" w:space="0" w:color="auto"/>
              <w:left w:val="single" w:sz="12" w:space="0" w:color="auto"/>
              <w:bottom w:val="single" w:sz="2" w:space="0" w:color="auto"/>
            </w:tcBorders>
          </w:tcPr>
          <w:p w:rsidR="00B47D35" w:rsidRPr="00510760" w:rsidRDefault="00B47D35" w:rsidP="00A21845">
            <w:pPr>
              <w:pStyle w:val="ac"/>
              <w:spacing w:line="276" w:lineRule="auto"/>
              <w:rPr>
                <w:color w:val="000000" w:themeColor="text1"/>
                <w:szCs w:val="22"/>
                <w:lang w:val="en-US"/>
              </w:rPr>
            </w:pPr>
            <w:r w:rsidRPr="00510760">
              <w:rPr>
                <w:color w:val="000000" w:themeColor="text1"/>
                <w:lang w:val="en-US"/>
              </w:rPr>
              <w:t xml:space="preserve">1.4539 austenitic steel according to </w:t>
            </w:r>
            <w:r w:rsidRPr="00510760">
              <w:rPr>
                <w:color w:val="000000" w:themeColor="text1"/>
                <w:szCs w:val="22"/>
                <w:lang w:val="en-US"/>
              </w:rPr>
              <w:t>PN-EN 10027-1 standard</w:t>
            </w:r>
          </w:p>
        </w:tc>
        <w:tc>
          <w:tcPr>
            <w:tcW w:w="1134" w:type="dxa"/>
            <w:tcBorders>
              <w:top w:val="single" w:sz="2" w:space="0" w:color="auto"/>
              <w:bottom w:val="single" w:sz="2" w:space="0" w:color="auto"/>
            </w:tcBorders>
            <w:vAlign w:val="center"/>
          </w:tcPr>
          <w:p w:rsidR="00B47D35" w:rsidRPr="00510760" w:rsidRDefault="00B47D35" w:rsidP="00B47D35">
            <w:pPr>
              <w:pStyle w:val="ac"/>
              <w:spacing w:line="276" w:lineRule="auto"/>
              <w:ind w:firstLine="15"/>
              <w:jc w:val="center"/>
              <w:rPr>
                <w:color w:val="000000" w:themeColor="text1"/>
                <w:szCs w:val="22"/>
              </w:rPr>
            </w:pPr>
            <w:r w:rsidRPr="00510760">
              <w:rPr>
                <w:color w:val="000000" w:themeColor="text1"/>
                <w:szCs w:val="22"/>
                <w:lang w:val="en-US"/>
              </w:rPr>
              <w:t>530-</w:t>
            </w:r>
            <w:r w:rsidRPr="00510760">
              <w:rPr>
                <w:color w:val="000000" w:themeColor="text1"/>
                <w:szCs w:val="22"/>
              </w:rPr>
              <w:t>570</w:t>
            </w:r>
          </w:p>
        </w:tc>
      </w:tr>
      <w:tr w:rsidR="00B47D35" w:rsidRPr="00510760" w:rsidTr="00A21845">
        <w:tc>
          <w:tcPr>
            <w:tcW w:w="5263" w:type="dxa"/>
            <w:tcBorders>
              <w:top w:val="single" w:sz="2" w:space="0" w:color="auto"/>
              <w:left w:val="single" w:sz="12" w:space="0" w:color="auto"/>
              <w:bottom w:val="single" w:sz="2" w:space="0" w:color="auto"/>
            </w:tcBorders>
          </w:tcPr>
          <w:p w:rsidR="00B47D35" w:rsidRPr="00510760" w:rsidRDefault="00B47D35" w:rsidP="00B47D35">
            <w:pPr>
              <w:pStyle w:val="ac"/>
              <w:spacing w:line="276" w:lineRule="auto"/>
              <w:ind w:firstLine="33"/>
              <w:rPr>
                <w:color w:val="000000" w:themeColor="text1"/>
                <w:szCs w:val="22"/>
                <w:lang w:val="en-US"/>
              </w:rPr>
            </w:pPr>
            <w:r w:rsidRPr="00510760">
              <w:rPr>
                <w:color w:val="000000" w:themeColor="text1"/>
                <w:lang w:val="en-US"/>
              </w:rPr>
              <w:t>1.4742 ferritic steel with MAG weld</w:t>
            </w:r>
          </w:p>
        </w:tc>
        <w:tc>
          <w:tcPr>
            <w:tcW w:w="1134" w:type="dxa"/>
            <w:tcBorders>
              <w:top w:val="single" w:sz="2" w:space="0" w:color="auto"/>
              <w:bottom w:val="single" w:sz="2" w:space="0" w:color="auto"/>
            </w:tcBorders>
            <w:vAlign w:val="center"/>
          </w:tcPr>
          <w:p w:rsidR="00B47D35" w:rsidRPr="00510760" w:rsidRDefault="00B47D35" w:rsidP="00B47D35">
            <w:pPr>
              <w:pStyle w:val="ac"/>
              <w:spacing w:line="276" w:lineRule="auto"/>
              <w:ind w:firstLine="15"/>
              <w:jc w:val="center"/>
              <w:rPr>
                <w:color w:val="000000" w:themeColor="text1"/>
                <w:szCs w:val="22"/>
              </w:rPr>
            </w:pPr>
            <w:r w:rsidRPr="00510760">
              <w:rPr>
                <w:color w:val="000000" w:themeColor="text1"/>
                <w:szCs w:val="22"/>
              </w:rPr>
              <w:t>547</w:t>
            </w:r>
          </w:p>
        </w:tc>
      </w:tr>
      <w:tr w:rsidR="00B47D35" w:rsidRPr="00510760" w:rsidTr="00A21845">
        <w:tc>
          <w:tcPr>
            <w:tcW w:w="5263" w:type="dxa"/>
            <w:tcBorders>
              <w:top w:val="single" w:sz="2" w:space="0" w:color="auto"/>
              <w:left w:val="single" w:sz="12" w:space="0" w:color="auto"/>
              <w:bottom w:val="single" w:sz="12" w:space="0" w:color="auto"/>
            </w:tcBorders>
          </w:tcPr>
          <w:p w:rsidR="00B47D35" w:rsidRPr="00510760" w:rsidRDefault="00B47D35" w:rsidP="00B47D35">
            <w:pPr>
              <w:pStyle w:val="ac"/>
              <w:spacing w:line="276" w:lineRule="auto"/>
              <w:ind w:firstLine="33"/>
              <w:rPr>
                <w:color w:val="000000" w:themeColor="text1"/>
                <w:lang w:val="en-US"/>
              </w:rPr>
            </w:pPr>
            <w:r w:rsidRPr="00510760">
              <w:rPr>
                <w:color w:val="000000" w:themeColor="text1"/>
                <w:lang w:val="en-US"/>
              </w:rPr>
              <w:t xml:space="preserve">1.4742 ferritic steel according to </w:t>
            </w:r>
            <w:r w:rsidRPr="00510760">
              <w:rPr>
                <w:color w:val="000000" w:themeColor="text1"/>
                <w:szCs w:val="22"/>
                <w:lang w:val="en-US"/>
              </w:rPr>
              <w:t>PN-EN 10095 standard</w:t>
            </w:r>
          </w:p>
        </w:tc>
        <w:tc>
          <w:tcPr>
            <w:tcW w:w="1134" w:type="dxa"/>
            <w:tcBorders>
              <w:top w:val="single" w:sz="2" w:space="0" w:color="auto"/>
              <w:bottom w:val="single" w:sz="12" w:space="0" w:color="auto"/>
            </w:tcBorders>
            <w:vAlign w:val="center"/>
          </w:tcPr>
          <w:p w:rsidR="00B47D35" w:rsidRPr="00510760" w:rsidRDefault="00B47D35" w:rsidP="00B47D35">
            <w:pPr>
              <w:pStyle w:val="ac"/>
              <w:spacing w:line="276" w:lineRule="auto"/>
              <w:ind w:firstLine="15"/>
              <w:jc w:val="center"/>
              <w:rPr>
                <w:color w:val="000000" w:themeColor="text1"/>
                <w:szCs w:val="22"/>
              </w:rPr>
            </w:pPr>
            <w:r w:rsidRPr="00510760">
              <w:rPr>
                <w:color w:val="000000" w:themeColor="text1"/>
                <w:szCs w:val="22"/>
              </w:rPr>
              <w:t>500 - 700</w:t>
            </w:r>
          </w:p>
        </w:tc>
      </w:tr>
    </w:tbl>
    <w:p w:rsidR="00B47D35" w:rsidRPr="00510760" w:rsidRDefault="00B47D35" w:rsidP="00B47D35">
      <w:pPr>
        <w:autoSpaceDE w:val="0"/>
        <w:autoSpaceDN w:val="0"/>
        <w:adjustRightInd w:val="0"/>
        <w:spacing w:line="276" w:lineRule="auto"/>
        <w:jc w:val="center"/>
        <w:rPr>
          <w:color w:val="000000" w:themeColor="text1"/>
        </w:rPr>
      </w:pPr>
    </w:p>
    <w:p w:rsidR="00B47D35" w:rsidRPr="00510760" w:rsidRDefault="00B47D35" w:rsidP="001612C3">
      <w:pPr>
        <w:pStyle w:val="aff0"/>
        <w:numPr>
          <w:ilvl w:val="0"/>
          <w:numId w:val="33"/>
        </w:numPr>
        <w:autoSpaceDE w:val="0"/>
        <w:autoSpaceDN w:val="0"/>
        <w:adjustRightInd w:val="0"/>
        <w:spacing w:after="0" w:line="276" w:lineRule="auto"/>
        <w:jc w:val="both"/>
        <w:rPr>
          <w:b/>
          <w:color w:val="000000" w:themeColor="text1"/>
        </w:rPr>
      </w:pPr>
      <w:r w:rsidRPr="00510760">
        <w:rPr>
          <w:b/>
          <w:color w:val="000000" w:themeColor="text1"/>
          <w:lang w:val="en-GB"/>
        </w:rPr>
        <w:t xml:space="preserve">TEST CONDITIONS </w:t>
      </w:r>
    </w:p>
    <w:p w:rsidR="00B47D35" w:rsidRPr="00510760" w:rsidRDefault="00B47D35" w:rsidP="00B47D35">
      <w:pPr>
        <w:pStyle w:val="ac"/>
        <w:spacing w:line="276" w:lineRule="auto"/>
        <w:ind w:firstLine="426"/>
        <w:rPr>
          <w:color w:val="000000" w:themeColor="text1"/>
          <w:sz w:val="22"/>
          <w:szCs w:val="24"/>
        </w:rPr>
      </w:pPr>
    </w:p>
    <w:p w:rsidR="00B47D35" w:rsidRPr="00510760" w:rsidRDefault="00B47D35" w:rsidP="00B47D35">
      <w:pPr>
        <w:pStyle w:val="ac"/>
        <w:spacing w:line="276" w:lineRule="auto"/>
        <w:ind w:firstLine="426"/>
        <w:rPr>
          <w:color w:val="000000" w:themeColor="text1"/>
          <w:sz w:val="24"/>
          <w:szCs w:val="24"/>
          <w:shd w:val="clear" w:color="auto" w:fill="FFFFFF"/>
          <w:lang w:val="en-US"/>
        </w:rPr>
      </w:pPr>
      <w:r w:rsidRPr="00510760">
        <w:rPr>
          <w:color w:val="000000" w:themeColor="text1"/>
          <w:sz w:val="24"/>
          <w:szCs w:val="24"/>
          <w:shd w:val="clear" w:color="auto" w:fill="FFFFFF"/>
          <w:lang w:val="en-GB"/>
        </w:rPr>
        <w:t xml:space="preserve">Mechanical properties of flat samples with a weld, with dimensions given in Fig. 4, made with TIG method were determined in accordance with </w:t>
      </w:r>
      <w:r w:rsidRPr="00510760">
        <w:rPr>
          <w:color w:val="000000" w:themeColor="text1"/>
          <w:sz w:val="24"/>
          <w:szCs w:val="24"/>
          <w:lang w:val="en-US"/>
        </w:rPr>
        <w:t>PN-EN ISO 6892-1:2010</w:t>
      </w:r>
      <w:r w:rsidRPr="00510760">
        <w:rPr>
          <w:color w:val="000000" w:themeColor="text1"/>
          <w:sz w:val="24"/>
          <w:szCs w:val="24"/>
          <w:shd w:val="clear" w:color="auto" w:fill="FFFFFF"/>
          <w:lang w:val="en-US"/>
        </w:rPr>
        <w:t xml:space="preserve"> standard.</w:t>
      </w:r>
    </w:p>
    <w:p w:rsidR="00B47D35" w:rsidRPr="00510760" w:rsidRDefault="00B47D35" w:rsidP="00B47D35">
      <w:pPr>
        <w:pStyle w:val="ac"/>
        <w:spacing w:line="276" w:lineRule="auto"/>
        <w:ind w:firstLine="426"/>
        <w:jc w:val="center"/>
        <w:rPr>
          <w:color w:val="000000" w:themeColor="text1"/>
          <w:sz w:val="24"/>
          <w:szCs w:val="24"/>
          <w:shd w:val="clear" w:color="auto" w:fill="FFFFFF"/>
          <w:lang w:val="en-US"/>
        </w:rPr>
      </w:pPr>
      <w:r w:rsidRPr="00510760">
        <w:rPr>
          <w:noProof/>
          <w:color w:val="000000" w:themeColor="text1"/>
          <w:lang w:val="uk-UA" w:eastAsia="uk-UA"/>
        </w:rPr>
        <w:drawing>
          <wp:inline distT="0" distB="0" distL="0" distR="0">
            <wp:extent cx="4578796" cy="1389413"/>
            <wp:effectExtent l="0" t="0" r="0" b="0"/>
            <wp:docPr id="72"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146" t="15277" r="18213"/>
                    <a:stretch/>
                  </pic:blipFill>
                  <pic:spPr bwMode="auto">
                    <a:xfrm>
                      <a:off x="0" y="0"/>
                      <a:ext cx="4578796" cy="138941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47D35" w:rsidRPr="00510760" w:rsidRDefault="00B47D35" w:rsidP="00B47D35">
      <w:pPr>
        <w:pStyle w:val="ac"/>
        <w:rPr>
          <w:color w:val="000000" w:themeColor="text1"/>
          <w:sz w:val="22"/>
          <w:szCs w:val="22"/>
          <w:lang w:val="en-US"/>
        </w:rPr>
      </w:pPr>
    </w:p>
    <w:p w:rsidR="00B47D35" w:rsidRPr="00510760" w:rsidRDefault="00B47D35" w:rsidP="00B47D35">
      <w:pPr>
        <w:pStyle w:val="Tekst"/>
        <w:tabs>
          <w:tab w:val="left" w:pos="993"/>
        </w:tabs>
        <w:spacing w:line="276" w:lineRule="auto"/>
        <w:ind w:left="993" w:hanging="993"/>
        <w:jc w:val="both"/>
        <w:rPr>
          <w:rFonts w:cs="Times New Roman"/>
          <w:color w:val="000000" w:themeColor="text1"/>
          <w:szCs w:val="22"/>
          <w:lang w:val="en-GB"/>
        </w:rPr>
      </w:pPr>
      <w:r w:rsidRPr="00510760">
        <w:rPr>
          <w:rFonts w:cs="Times New Roman"/>
          <w:b/>
          <w:color w:val="000000" w:themeColor="text1"/>
          <w:szCs w:val="22"/>
          <w:lang w:val="en-US"/>
        </w:rPr>
        <w:t xml:space="preserve">Fig. 4. </w:t>
      </w:r>
      <w:r w:rsidRPr="00510760">
        <w:rPr>
          <w:rFonts w:cs="Times New Roman"/>
          <w:color w:val="000000" w:themeColor="text1"/>
          <w:szCs w:val="22"/>
          <w:lang w:val="en-GB"/>
        </w:rPr>
        <w:t>Dimensions of 1.4539 austenitic steel sample with a weld for mechanical properties research</w:t>
      </w:r>
    </w:p>
    <w:p w:rsidR="00B47D35" w:rsidRPr="00510760" w:rsidRDefault="00B47D35" w:rsidP="00B47D35">
      <w:pPr>
        <w:pStyle w:val="Tekst"/>
        <w:tabs>
          <w:tab w:val="left" w:pos="1276"/>
        </w:tabs>
        <w:spacing w:line="276" w:lineRule="auto"/>
        <w:ind w:firstLine="0"/>
        <w:rPr>
          <w:rFonts w:cs="Times New Roman"/>
          <w:b/>
          <w:color w:val="000000" w:themeColor="text1"/>
          <w:sz w:val="10"/>
          <w:szCs w:val="22"/>
          <w:lang w:val="en-US"/>
        </w:rPr>
      </w:pPr>
    </w:p>
    <w:p w:rsidR="00B47D35" w:rsidRPr="0054242C" w:rsidRDefault="00B47D35" w:rsidP="00B47D35">
      <w:pPr>
        <w:pStyle w:val="ac"/>
        <w:spacing w:line="276" w:lineRule="auto"/>
        <w:rPr>
          <w:b/>
          <w:color w:val="000000" w:themeColor="text1"/>
          <w:sz w:val="10"/>
          <w:szCs w:val="22"/>
          <w:lang w:val="en-US"/>
        </w:rPr>
      </w:pPr>
    </w:p>
    <w:p w:rsidR="00B47D35" w:rsidRPr="00510760" w:rsidRDefault="00B47D35" w:rsidP="001612C3">
      <w:pPr>
        <w:pStyle w:val="ac"/>
        <w:numPr>
          <w:ilvl w:val="0"/>
          <w:numId w:val="33"/>
        </w:numPr>
        <w:spacing w:line="276" w:lineRule="auto"/>
        <w:rPr>
          <w:b/>
          <w:color w:val="000000" w:themeColor="text1"/>
          <w:sz w:val="22"/>
          <w:szCs w:val="22"/>
        </w:rPr>
      </w:pPr>
      <w:r w:rsidRPr="00510760">
        <w:rPr>
          <w:b/>
          <w:color w:val="000000" w:themeColor="text1"/>
          <w:sz w:val="22"/>
          <w:szCs w:val="22"/>
          <w:lang w:val="en-GB"/>
        </w:rPr>
        <w:t>RESEARCH RESULTS</w:t>
      </w:r>
    </w:p>
    <w:p w:rsidR="00B47D35" w:rsidRPr="00510760" w:rsidRDefault="00B47D35" w:rsidP="00B47D35">
      <w:pPr>
        <w:pStyle w:val="ac"/>
        <w:spacing w:line="276" w:lineRule="auto"/>
        <w:ind w:left="360"/>
        <w:rPr>
          <w:b/>
          <w:color w:val="000000" w:themeColor="text1"/>
          <w:sz w:val="22"/>
          <w:szCs w:val="22"/>
        </w:rPr>
      </w:pPr>
    </w:p>
    <w:p w:rsidR="00B47D35" w:rsidRPr="00510760" w:rsidRDefault="00B47D35" w:rsidP="00B47D35">
      <w:pPr>
        <w:autoSpaceDE w:val="0"/>
        <w:autoSpaceDN w:val="0"/>
        <w:adjustRightInd w:val="0"/>
        <w:spacing w:line="276" w:lineRule="auto"/>
        <w:ind w:firstLine="567"/>
        <w:jc w:val="both"/>
        <w:rPr>
          <w:color w:val="000000" w:themeColor="text1"/>
          <w:lang w:val="en-GB"/>
        </w:rPr>
      </w:pPr>
      <w:r w:rsidRPr="00510760">
        <w:rPr>
          <w:color w:val="000000" w:themeColor="text1"/>
          <w:lang w:val="en-GB"/>
        </w:rPr>
        <w:t>Distributive fractures in the static tensile test of the considered 1.4539 steel welded joints occurred in the base material zone outside the weld. A noticeable necking creating a so-called neck with curved side outlines of the fracture with a visible stratification generated after rolling is typical for flat samples made of plastic materials.</w:t>
      </w:r>
    </w:p>
    <w:p w:rsidR="00B47D35" w:rsidRDefault="00B47D35" w:rsidP="00B47D35">
      <w:pPr>
        <w:pStyle w:val="ac"/>
        <w:spacing w:line="276" w:lineRule="auto"/>
        <w:ind w:firstLine="426"/>
        <w:rPr>
          <w:lang w:val="uk-UA"/>
        </w:rPr>
      </w:pPr>
      <w:r w:rsidRPr="00510760">
        <w:rPr>
          <w:color w:val="000000" w:themeColor="text1"/>
          <w:sz w:val="24"/>
          <w:szCs w:val="24"/>
          <w:lang w:val="en-US"/>
        </w:rPr>
        <w:t>The biggest delamination of the material observed on the fracture occurs in the middle of the fracture, which results from stress distribution in the neck and its surrounding. The greatest tensile stress resulting from necking occurs in the middle of the fracture. The beginning of the fracture (fracturing initiation) should be, thus, expected in the sample axis or in its surrounding (Fig. 5). With intensification of necking there occurred shear of the material layers in direction of the most convenient slips until a distributive fracture was generated. Local shears of material also prove material ability to considerable plastic strain in the analyzed welded joints (Fig. 6 c, d).</w:t>
      </w:r>
      <w:r w:rsidRPr="003029DF">
        <w:rPr>
          <w:lang w:val="en-US"/>
        </w:rPr>
        <w:t xml:space="preserve"> </w:t>
      </w:r>
    </w:p>
    <w:p w:rsidR="00B47D35" w:rsidRDefault="00B47D35" w:rsidP="00B47D35">
      <w:pPr>
        <w:pStyle w:val="ac"/>
        <w:spacing w:line="276" w:lineRule="auto"/>
        <w:ind w:firstLine="0"/>
        <w:rPr>
          <w:color w:val="000000" w:themeColor="text1"/>
          <w:sz w:val="24"/>
          <w:szCs w:val="24"/>
          <w:lang w:val="en-US"/>
        </w:rPr>
      </w:pPr>
      <w:r w:rsidRPr="003029DF">
        <w:rPr>
          <w:noProof/>
          <w:lang w:val="uk-UA" w:eastAsia="uk-UA"/>
        </w:rPr>
        <w:drawing>
          <wp:inline distT="0" distB="0" distL="0" distR="0">
            <wp:extent cx="6340455" cy="2422566"/>
            <wp:effectExtent l="0" t="0" r="3195" b="0"/>
            <wp:docPr id="73"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10184" b="26874"/>
                    <a:stretch/>
                  </pic:blipFill>
                  <pic:spPr bwMode="auto">
                    <a:xfrm>
                      <a:off x="0" y="0"/>
                      <a:ext cx="6349982" cy="242620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B47D35" w:rsidRPr="00510760" w:rsidRDefault="00B47D35" w:rsidP="00B47D35">
      <w:pPr>
        <w:pStyle w:val="ac"/>
        <w:spacing w:line="276" w:lineRule="auto"/>
        <w:jc w:val="center"/>
        <w:rPr>
          <w:color w:val="000000" w:themeColor="text1"/>
          <w:szCs w:val="22"/>
          <w:lang w:val="en-GB"/>
        </w:rPr>
      </w:pPr>
      <w:r w:rsidRPr="00510760">
        <w:rPr>
          <w:b/>
          <w:color w:val="000000" w:themeColor="text1"/>
          <w:szCs w:val="22"/>
          <w:lang w:val="en-US"/>
        </w:rPr>
        <w:t xml:space="preserve">Fig. 5. </w:t>
      </w:r>
      <w:r w:rsidRPr="00510760">
        <w:rPr>
          <w:color w:val="000000" w:themeColor="text1"/>
          <w:szCs w:val="22"/>
          <w:lang w:val="en-GB"/>
        </w:rPr>
        <w:t>Fracture obtained in a static tensile test of 1.4539 steel welded joint made with TIG method</w:t>
      </w:r>
    </w:p>
    <w:p w:rsidR="00B47D35" w:rsidRPr="00510760" w:rsidRDefault="00B47D35" w:rsidP="00B47D35">
      <w:pPr>
        <w:pStyle w:val="ac"/>
        <w:spacing w:line="276" w:lineRule="auto"/>
        <w:jc w:val="center"/>
        <w:rPr>
          <w:color w:val="000000" w:themeColor="text1"/>
          <w:szCs w:val="22"/>
          <w:lang w:val="en-GB"/>
        </w:rPr>
      </w:pPr>
    </w:p>
    <w:p w:rsidR="00B47D35" w:rsidRPr="00510760" w:rsidRDefault="00B47D35" w:rsidP="00B47D35">
      <w:pPr>
        <w:pStyle w:val="ac"/>
        <w:spacing w:line="276" w:lineRule="auto"/>
        <w:jc w:val="center"/>
        <w:rPr>
          <w:color w:val="000000" w:themeColor="text1"/>
          <w:szCs w:val="22"/>
          <w:lang w:val="en-US"/>
        </w:rPr>
      </w:pPr>
      <w:r>
        <w:rPr>
          <w:noProof/>
          <w:color w:val="000000" w:themeColor="text1"/>
          <w:szCs w:val="22"/>
          <w:lang w:val="uk-UA" w:eastAsia="uk-UA"/>
        </w:rPr>
        <w:lastRenderedPageBreak/>
        <w:drawing>
          <wp:inline distT="0" distB="0" distL="0" distR="0">
            <wp:extent cx="4991100" cy="4617720"/>
            <wp:effectExtent l="0" t="0" r="0" b="0"/>
            <wp:docPr id="76"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91100" cy="4617720"/>
                    </a:xfrm>
                    <a:prstGeom prst="rect">
                      <a:avLst/>
                    </a:prstGeom>
                    <a:noFill/>
                  </pic:spPr>
                </pic:pic>
              </a:graphicData>
            </a:graphic>
          </wp:inline>
        </w:drawing>
      </w:r>
    </w:p>
    <w:p w:rsidR="00B47D35" w:rsidRPr="00510760" w:rsidRDefault="00B47D35" w:rsidP="00B47D35">
      <w:pPr>
        <w:autoSpaceDE w:val="0"/>
        <w:autoSpaceDN w:val="0"/>
        <w:adjustRightInd w:val="0"/>
        <w:spacing w:line="276" w:lineRule="auto"/>
        <w:jc w:val="center"/>
        <w:rPr>
          <w:color w:val="000000" w:themeColor="text1"/>
          <w:lang w:val="en-GB"/>
        </w:rPr>
      </w:pPr>
      <w:r w:rsidRPr="00510760">
        <w:rPr>
          <w:b/>
          <w:color w:val="000000" w:themeColor="text1"/>
          <w:kern w:val="28"/>
          <w:lang w:val="en-US"/>
        </w:rPr>
        <w:t xml:space="preserve">Fig. 6. </w:t>
      </w:r>
      <w:r w:rsidRPr="00510760">
        <w:rPr>
          <w:color w:val="000000" w:themeColor="text1"/>
          <w:kern w:val="28"/>
          <w:lang w:val="en-GB"/>
        </w:rPr>
        <w:t>Microstructure of flat sample fracture of 1.4539 austenitic steel welded joint obtained in a static tensile test</w:t>
      </w:r>
    </w:p>
    <w:p w:rsidR="00B47D35" w:rsidRPr="00510760" w:rsidRDefault="00B47D35" w:rsidP="00B47D35">
      <w:pPr>
        <w:pStyle w:val="ac"/>
        <w:spacing w:line="276" w:lineRule="auto"/>
        <w:ind w:firstLine="426"/>
        <w:rPr>
          <w:color w:val="000000" w:themeColor="text1"/>
          <w:sz w:val="24"/>
          <w:szCs w:val="24"/>
          <w:lang w:val="en-US"/>
        </w:rPr>
      </w:pPr>
      <w:r w:rsidRPr="00510760">
        <w:rPr>
          <w:color w:val="000000" w:themeColor="text1"/>
          <w:sz w:val="24"/>
          <w:szCs w:val="24"/>
          <w:lang w:val="en-US"/>
        </w:rPr>
        <w:t xml:space="preserve">Fig. 6e </w:t>
      </w:r>
      <w:r w:rsidRPr="00510760">
        <w:rPr>
          <w:color w:val="000000" w:themeColor="text1"/>
          <w:sz w:val="24"/>
          <w:szCs w:val="24"/>
          <w:lang w:val="en-GB"/>
        </w:rPr>
        <w:t>shows delamination of the material, with a visible texture resulted from hot rolling of the metal sheets, in the central axis of the sample parallel to the rolling plane (Fig. 6 e).</w:t>
      </w:r>
      <w:r w:rsidRPr="0054242C">
        <w:rPr>
          <w:color w:val="000000" w:themeColor="text1"/>
          <w:sz w:val="24"/>
          <w:szCs w:val="24"/>
          <w:lang w:val="en-GB"/>
        </w:rPr>
        <w:t xml:space="preserve"> </w:t>
      </w:r>
      <w:r w:rsidRPr="00510760">
        <w:rPr>
          <w:color w:val="000000" w:themeColor="text1"/>
          <w:sz w:val="24"/>
          <w:szCs w:val="24"/>
          <w:lang w:val="en-GB"/>
        </w:rPr>
        <w:t xml:space="preserve">The fractures were characterized by systems of cavities and protrusions creating a kind of plastic structure typical for plastic fracturing (Fig. 6 a, b, c, d). The intrusions occurred during loading and resulted from impurity of the material after rolling (Fig. 6 b, c, d). </w:t>
      </w:r>
      <w:r w:rsidRPr="00510760">
        <w:rPr>
          <w:color w:val="000000" w:themeColor="text1"/>
          <w:sz w:val="24"/>
          <w:szCs w:val="24"/>
          <w:lang w:val="en-US"/>
        </w:rPr>
        <w:t xml:space="preserve">They enlarge due to plastic strain and plastic decohesion.  </w:t>
      </w:r>
    </w:p>
    <w:p w:rsidR="00B47D35" w:rsidRPr="0054242C" w:rsidRDefault="00B47D35" w:rsidP="00B47D35">
      <w:pPr>
        <w:pStyle w:val="ac"/>
        <w:spacing w:line="276" w:lineRule="auto"/>
        <w:ind w:firstLine="426"/>
        <w:rPr>
          <w:color w:val="000000" w:themeColor="text1"/>
          <w:sz w:val="10"/>
          <w:szCs w:val="24"/>
          <w:lang w:val="en-US"/>
        </w:rPr>
      </w:pPr>
    </w:p>
    <w:p w:rsidR="00B47D35" w:rsidRPr="00510760" w:rsidRDefault="00B47D35" w:rsidP="00B47D35">
      <w:pPr>
        <w:pStyle w:val="ac"/>
        <w:spacing w:line="276" w:lineRule="auto"/>
        <w:jc w:val="center"/>
        <w:rPr>
          <w:noProof/>
          <w:color w:val="000000" w:themeColor="text1"/>
          <w:sz w:val="22"/>
          <w:szCs w:val="22"/>
          <w:lang w:val="en-AU" w:eastAsia="en-AU"/>
        </w:rPr>
      </w:pPr>
      <w:r>
        <w:rPr>
          <w:noProof/>
          <w:color w:val="000000" w:themeColor="text1"/>
          <w:sz w:val="22"/>
          <w:szCs w:val="22"/>
          <w:lang w:val="uk-UA" w:eastAsia="uk-UA"/>
        </w:rPr>
        <w:drawing>
          <wp:inline distT="0" distB="0" distL="0" distR="0">
            <wp:extent cx="3570883" cy="2493818"/>
            <wp:effectExtent l="19050" t="0" r="0" b="0"/>
            <wp:docPr id="77"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73504" cy="2495648"/>
                    </a:xfrm>
                    <a:prstGeom prst="rect">
                      <a:avLst/>
                    </a:prstGeom>
                    <a:noFill/>
                  </pic:spPr>
                </pic:pic>
              </a:graphicData>
            </a:graphic>
          </wp:inline>
        </w:drawing>
      </w:r>
    </w:p>
    <w:p w:rsidR="00B47D35" w:rsidRPr="00510760" w:rsidRDefault="00B47D35" w:rsidP="00B47D35">
      <w:pPr>
        <w:autoSpaceDE w:val="0"/>
        <w:autoSpaceDN w:val="0"/>
        <w:adjustRightInd w:val="0"/>
        <w:spacing w:line="276" w:lineRule="auto"/>
        <w:jc w:val="center"/>
        <w:rPr>
          <w:color w:val="000000" w:themeColor="text1"/>
          <w:lang w:val="en-US"/>
        </w:rPr>
      </w:pPr>
      <w:r w:rsidRPr="00510760">
        <w:rPr>
          <w:b/>
          <w:color w:val="000000" w:themeColor="text1"/>
          <w:lang w:val="en-US"/>
        </w:rPr>
        <w:t>Fig. 7.</w:t>
      </w:r>
      <w:r w:rsidRPr="00510760">
        <w:rPr>
          <w:color w:val="000000" w:themeColor="text1"/>
          <w:lang w:val="en-US"/>
        </w:rPr>
        <w:t xml:space="preserve">  Local mixed fracturing of 1.4539 austenitic steel </w:t>
      </w:r>
    </w:p>
    <w:p w:rsidR="00B47D35" w:rsidRPr="0054242C" w:rsidRDefault="00B47D35" w:rsidP="00B47D35">
      <w:pPr>
        <w:autoSpaceDE w:val="0"/>
        <w:autoSpaceDN w:val="0"/>
        <w:adjustRightInd w:val="0"/>
        <w:spacing w:line="276" w:lineRule="auto"/>
        <w:jc w:val="center"/>
        <w:rPr>
          <w:color w:val="000000" w:themeColor="text1"/>
          <w:sz w:val="6"/>
          <w:lang w:val="en-US"/>
        </w:rPr>
      </w:pPr>
    </w:p>
    <w:p w:rsidR="00B47D35" w:rsidRDefault="00B47D35" w:rsidP="00B47D35">
      <w:pPr>
        <w:pStyle w:val="ac"/>
        <w:spacing w:line="276" w:lineRule="auto"/>
        <w:ind w:firstLine="426"/>
        <w:rPr>
          <w:color w:val="000000" w:themeColor="text1"/>
          <w:sz w:val="24"/>
          <w:szCs w:val="24"/>
          <w:lang w:val="en-GB"/>
        </w:rPr>
      </w:pPr>
      <w:r w:rsidRPr="00510760">
        <w:rPr>
          <w:color w:val="000000" w:themeColor="text1"/>
          <w:sz w:val="24"/>
          <w:szCs w:val="24"/>
          <w:lang w:val="en-GB"/>
        </w:rPr>
        <w:lastRenderedPageBreak/>
        <w:t>In the outer areas of the fracture, there was observed mixed fracturing, i.e., sections of brittle and plastic scrap occurring alternately (Fig. 7).</w:t>
      </w:r>
    </w:p>
    <w:p w:rsidR="00B47D35" w:rsidRPr="0054242C" w:rsidRDefault="00B47D35" w:rsidP="00B47D35">
      <w:pPr>
        <w:pStyle w:val="ac"/>
        <w:spacing w:line="276" w:lineRule="auto"/>
        <w:ind w:firstLine="426"/>
        <w:rPr>
          <w:color w:val="000000" w:themeColor="text1"/>
          <w:sz w:val="8"/>
          <w:szCs w:val="24"/>
          <w:lang w:val="en-GB"/>
        </w:rPr>
      </w:pPr>
    </w:p>
    <w:p w:rsidR="00B47D35" w:rsidRPr="00510760" w:rsidRDefault="00B47D35" w:rsidP="00B47D35">
      <w:pPr>
        <w:pStyle w:val="ac"/>
        <w:spacing w:line="276" w:lineRule="auto"/>
        <w:jc w:val="center"/>
        <w:rPr>
          <w:color w:val="000000" w:themeColor="text1"/>
          <w:sz w:val="24"/>
          <w:szCs w:val="22"/>
          <w:lang w:val="en-GB"/>
        </w:rPr>
      </w:pPr>
      <w:r>
        <w:rPr>
          <w:noProof/>
          <w:color w:val="000000" w:themeColor="text1"/>
          <w:sz w:val="24"/>
          <w:szCs w:val="22"/>
          <w:lang w:val="uk-UA" w:eastAsia="uk-UA"/>
        </w:rPr>
        <w:drawing>
          <wp:inline distT="0" distB="0" distL="0" distR="0">
            <wp:extent cx="5212080" cy="2834640"/>
            <wp:effectExtent l="0" t="0" r="7620" b="3810"/>
            <wp:docPr id="78"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12080" cy="2834640"/>
                    </a:xfrm>
                    <a:prstGeom prst="rect">
                      <a:avLst/>
                    </a:prstGeom>
                    <a:noFill/>
                  </pic:spPr>
                </pic:pic>
              </a:graphicData>
            </a:graphic>
          </wp:inline>
        </w:drawing>
      </w:r>
    </w:p>
    <w:p w:rsidR="00B47D35" w:rsidRDefault="00B47D35" w:rsidP="00B47D35">
      <w:pPr>
        <w:autoSpaceDE w:val="0"/>
        <w:autoSpaceDN w:val="0"/>
        <w:adjustRightInd w:val="0"/>
        <w:jc w:val="center"/>
        <w:rPr>
          <w:b/>
          <w:color w:val="000000" w:themeColor="text1"/>
          <w:lang w:val="en-US"/>
        </w:rPr>
      </w:pPr>
      <w:r w:rsidRPr="00510760">
        <w:rPr>
          <w:b/>
          <w:color w:val="000000" w:themeColor="text1"/>
          <w:lang w:val="en-US"/>
        </w:rPr>
        <w:t xml:space="preserve">Fig. 8. Structure of ferritic steel weld made with MAG method </w:t>
      </w:r>
    </w:p>
    <w:p w:rsidR="00B47D35" w:rsidRPr="0054242C" w:rsidRDefault="00B47D35" w:rsidP="00B47D35">
      <w:pPr>
        <w:autoSpaceDE w:val="0"/>
        <w:autoSpaceDN w:val="0"/>
        <w:adjustRightInd w:val="0"/>
        <w:jc w:val="center"/>
        <w:rPr>
          <w:b/>
          <w:color w:val="000000" w:themeColor="text1"/>
          <w:sz w:val="4"/>
          <w:lang w:val="en-US"/>
        </w:rPr>
      </w:pPr>
    </w:p>
    <w:p w:rsidR="00B47D35" w:rsidRPr="0054242C" w:rsidRDefault="00B47D35" w:rsidP="00B47D35">
      <w:pPr>
        <w:autoSpaceDE w:val="0"/>
        <w:autoSpaceDN w:val="0"/>
        <w:adjustRightInd w:val="0"/>
        <w:jc w:val="both"/>
        <w:rPr>
          <w:color w:val="000000" w:themeColor="text1"/>
          <w:sz w:val="12"/>
          <w:lang w:val="en-US"/>
        </w:rPr>
      </w:pPr>
    </w:p>
    <w:p w:rsidR="00B47D35" w:rsidRPr="00510760" w:rsidRDefault="00B47D35" w:rsidP="00B47D35">
      <w:pPr>
        <w:spacing w:line="276" w:lineRule="auto"/>
        <w:ind w:firstLine="425"/>
        <w:jc w:val="both"/>
        <w:rPr>
          <w:color w:val="000000" w:themeColor="text1"/>
          <w:szCs w:val="22"/>
          <w:lang w:val="en-US"/>
        </w:rPr>
      </w:pPr>
      <w:r w:rsidRPr="00510760">
        <w:rPr>
          <w:color w:val="000000" w:themeColor="text1"/>
          <w:lang w:val="en-US"/>
        </w:rPr>
        <w:t xml:space="preserve">A static fracture of 1.4742 ferritic steel joints welded with MAG method was characterized with brittle fracturing (Fig. 8 a) without clear signs of necking and was perpendicular to sample tensile axis. There were observed numerous fissile fractures (Fig. 8 c, d, Fig. 9 b, c), </w:t>
      </w:r>
      <w:r w:rsidRPr="00510760">
        <w:rPr>
          <w:color w:val="000000" w:themeColor="text1"/>
          <w:szCs w:val="22"/>
          <w:lang w:val="en-US"/>
        </w:rPr>
        <w:t xml:space="preserve"> intercrystallite fractures (Fig. 8 b) and fractures on the grains boundaries (Fig. 9 a).  Fractures on the grains boundaries result from lower material coherence, when the surface energy of the grains boundaries is lower than the energy in cleavage planes [11]. </w:t>
      </w:r>
    </w:p>
    <w:p w:rsidR="00B47D35" w:rsidRPr="00510760" w:rsidRDefault="00B47D35" w:rsidP="00B47D35">
      <w:pPr>
        <w:pStyle w:val="ac"/>
        <w:spacing w:line="276" w:lineRule="auto"/>
        <w:ind w:firstLine="567"/>
        <w:rPr>
          <w:color w:val="000000" w:themeColor="text1"/>
          <w:sz w:val="24"/>
          <w:szCs w:val="22"/>
          <w:lang w:val="en-GB"/>
        </w:rPr>
      </w:pPr>
      <w:r w:rsidRPr="00510760">
        <w:rPr>
          <w:color w:val="000000" w:themeColor="text1"/>
          <w:sz w:val="24"/>
          <w:szCs w:val="22"/>
          <w:lang w:val="en-GB"/>
        </w:rPr>
        <w:t>Fracturing occurred mainly in the planes typical for chromium (110), (112), (11) and iron (100). There were also observed fractures in the cleavage planes (Fig. 9 c) and secondary fractures (Fig. 9 d).  Figure 8 presents separation of the grain from the material structure. A clear outline of the grain boundaries proves a considerable harder structure of the inclusion which, due to an influence of ultimate strength on the sample, was separated in whole.</w:t>
      </w:r>
    </w:p>
    <w:p w:rsidR="00B47D35" w:rsidRPr="00510760" w:rsidRDefault="00B47D35" w:rsidP="00B47D35">
      <w:pPr>
        <w:autoSpaceDE w:val="0"/>
        <w:autoSpaceDN w:val="0"/>
        <w:adjustRightInd w:val="0"/>
        <w:jc w:val="center"/>
        <w:rPr>
          <w:color w:val="000000" w:themeColor="text1"/>
        </w:rPr>
      </w:pPr>
      <w:r>
        <w:rPr>
          <w:noProof/>
          <w:color w:val="000000" w:themeColor="text1"/>
        </w:rPr>
        <w:drawing>
          <wp:inline distT="0" distB="0" distL="0" distR="0">
            <wp:extent cx="4457700" cy="3215640"/>
            <wp:effectExtent l="0" t="0" r="0" b="3810"/>
            <wp:docPr id="79"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57700" cy="3215640"/>
                    </a:xfrm>
                    <a:prstGeom prst="rect">
                      <a:avLst/>
                    </a:prstGeom>
                    <a:noFill/>
                  </pic:spPr>
                </pic:pic>
              </a:graphicData>
            </a:graphic>
          </wp:inline>
        </w:drawing>
      </w:r>
    </w:p>
    <w:p w:rsidR="00B47D35" w:rsidRPr="00510760" w:rsidRDefault="00B47D35" w:rsidP="00B47D35">
      <w:pPr>
        <w:autoSpaceDE w:val="0"/>
        <w:autoSpaceDN w:val="0"/>
        <w:adjustRightInd w:val="0"/>
        <w:jc w:val="center"/>
        <w:rPr>
          <w:color w:val="000000" w:themeColor="text1"/>
          <w:lang w:val="en-US"/>
        </w:rPr>
      </w:pPr>
      <w:r w:rsidRPr="00510760">
        <w:rPr>
          <w:b/>
          <w:color w:val="000000" w:themeColor="text1"/>
          <w:lang w:val="en-US"/>
        </w:rPr>
        <w:t xml:space="preserve">Fig. 9. </w:t>
      </w:r>
      <w:r w:rsidRPr="00510760">
        <w:rPr>
          <w:color w:val="000000" w:themeColor="text1"/>
          <w:lang w:val="en-US"/>
        </w:rPr>
        <w:t>Surface of brittle fracture on 1.4742 ferritic steel grain boundary</w:t>
      </w:r>
    </w:p>
    <w:p w:rsidR="00B47D35" w:rsidRPr="00510760" w:rsidRDefault="00B47D35" w:rsidP="00B47D35">
      <w:pPr>
        <w:pStyle w:val="ac"/>
        <w:rPr>
          <w:color w:val="000000" w:themeColor="text1"/>
          <w:sz w:val="24"/>
          <w:szCs w:val="22"/>
          <w:lang w:val="en-US"/>
        </w:rPr>
      </w:pPr>
    </w:p>
    <w:p w:rsidR="00B47D35" w:rsidRDefault="00B47D35" w:rsidP="00B47D35">
      <w:pPr>
        <w:pStyle w:val="ac"/>
        <w:spacing w:line="276" w:lineRule="auto"/>
        <w:ind w:firstLine="567"/>
        <w:rPr>
          <w:color w:val="000000" w:themeColor="text1"/>
          <w:sz w:val="24"/>
          <w:szCs w:val="24"/>
          <w:lang w:val="en-US"/>
        </w:rPr>
      </w:pPr>
      <w:r w:rsidRPr="00510760">
        <w:rPr>
          <w:color w:val="000000" w:themeColor="text1"/>
          <w:sz w:val="24"/>
          <w:szCs w:val="24"/>
          <w:lang w:val="en-GB"/>
        </w:rPr>
        <w:t>In the final stage of fracturing, in the grains boundaries zone, there was observed plastic and brittle fracturing. Primary brittle fracturing occurred along transcrystalline planes and grains boundaries, and then local slips occurred on the tops and edges of the grains</w:t>
      </w:r>
      <w:r w:rsidRPr="00510760">
        <w:rPr>
          <w:color w:val="000000" w:themeColor="text1"/>
          <w:sz w:val="24"/>
          <w:szCs w:val="24"/>
          <w:lang w:val="en-US"/>
        </w:rPr>
        <w:t xml:space="preserve"> (Fig. 10). There were observed minor numerous nucleating pins on the grains boundaries (indicated by blue arrows, Fig 10).</w:t>
      </w:r>
    </w:p>
    <w:p w:rsidR="00B47D35" w:rsidRPr="0054242C" w:rsidRDefault="00B47D35" w:rsidP="00B47D35">
      <w:pPr>
        <w:pStyle w:val="ac"/>
        <w:spacing w:line="276" w:lineRule="auto"/>
        <w:ind w:firstLine="567"/>
        <w:rPr>
          <w:color w:val="000000" w:themeColor="text1"/>
          <w:sz w:val="16"/>
          <w:szCs w:val="24"/>
          <w:lang w:val="en-US"/>
        </w:rPr>
      </w:pPr>
    </w:p>
    <w:p w:rsidR="00B47D35" w:rsidRDefault="00B47D35" w:rsidP="00B47D35">
      <w:pPr>
        <w:autoSpaceDE w:val="0"/>
        <w:autoSpaceDN w:val="0"/>
        <w:adjustRightInd w:val="0"/>
        <w:jc w:val="center"/>
        <w:rPr>
          <w:b/>
          <w:color w:val="000000" w:themeColor="text1"/>
          <w:lang w:val="en-US"/>
        </w:rPr>
      </w:pPr>
      <w:r>
        <w:rPr>
          <w:b/>
          <w:noProof/>
          <w:color w:val="000000" w:themeColor="text1"/>
        </w:rPr>
        <w:drawing>
          <wp:inline distT="0" distB="0" distL="0" distR="0">
            <wp:extent cx="6044129" cy="2137558"/>
            <wp:effectExtent l="19050" t="0" r="0" b="0"/>
            <wp:docPr id="8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56381" cy="2141891"/>
                    </a:xfrm>
                    <a:prstGeom prst="rect">
                      <a:avLst/>
                    </a:prstGeom>
                    <a:noFill/>
                  </pic:spPr>
                </pic:pic>
              </a:graphicData>
            </a:graphic>
          </wp:inline>
        </w:drawing>
      </w:r>
    </w:p>
    <w:p w:rsidR="00B47D35" w:rsidRDefault="00B47D35" w:rsidP="00B47D35">
      <w:pPr>
        <w:autoSpaceDE w:val="0"/>
        <w:autoSpaceDN w:val="0"/>
        <w:adjustRightInd w:val="0"/>
        <w:jc w:val="center"/>
        <w:rPr>
          <w:color w:val="000000" w:themeColor="text1"/>
        </w:rPr>
      </w:pPr>
      <w:r w:rsidRPr="00510760">
        <w:rPr>
          <w:b/>
          <w:color w:val="000000" w:themeColor="text1"/>
          <w:lang w:val="en-US"/>
        </w:rPr>
        <w:t xml:space="preserve">Fig. 10.  </w:t>
      </w:r>
      <w:r w:rsidRPr="00510760">
        <w:rPr>
          <w:color w:val="000000" w:themeColor="text1"/>
          <w:lang w:val="en-GB"/>
        </w:rPr>
        <w:t xml:space="preserve">Surface of the brittle fracture on 1.4742 steel grain boundary with chamfers on the edges </w:t>
      </w:r>
    </w:p>
    <w:p w:rsidR="00B47D35" w:rsidRPr="00B47D35" w:rsidRDefault="00B47D35" w:rsidP="00B47D35">
      <w:pPr>
        <w:autoSpaceDE w:val="0"/>
        <w:autoSpaceDN w:val="0"/>
        <w:adjustRightInd w:val="0"/>
        <w:jc w:val="center"/>
        <w:rPr>
          <w:color w:val="000000" w:themeColor="text1"/>
        </w:rPr>
      </w:pPr>
    </w:p>
    <w:p w:rsidR="00B47D35" w:rsidRPr="00510760" w:rsidRDefault="00B47D35" w:rsidP="00B47D35">
      <w:pPr>
        <w:pStyle w:val="ac"/>
        <w:spacing w:line="276" w:lineRule="auto"/>
        <w:ind w:firstLine="0"/>
        <w:jc w:val="center"/>
        <w:rPr>
          <w:color w:val="000000" w:themeColor="text1"/>
          <w:lang w:val="en-US"/>
        </w:rPr>
      </w:pPr>
      <w:r>
        <w:rPr>
          <w:noProof/>
          <w:color w:val="000000" w:themeColor="text1"/>
          <w:lang w:val="uk-UA" w:eastAsia="uk-UA"/>
        </w:rPr>
        <w:drawing>
          <wp:inline distT="0" distB="0" distL="0" distR="0">
            <wp:extent cx="5980703" cy="2185060"/>
            <wp:effectExtent l="19050" t="0" r="997" b="0"/>
            <wp:docPr id="8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82174" cy="2185597"/>
                    </a:xfrm>
                    <a:prstGeom prst="rect">
                      <a:avLst/>
                    </a:prstGeom>
                    <a:noFill/>
                  </pic:spPr>
                </pic:pic>
              </a:graphicData>
            </a:graphic>
          </wp:inline>
        </w:drawing>
      </w:r>
      <w:r w:rsidRPr="00510760">
        <w:rPr>
          <w:color w:val="000000" w:themeColor="text1"/>
          <w:lang w:val="en-US"/>
        </w:rPr>
        <w:t xml:space="preserve"> </w:t>
      </w:r>
    </w:p>
    <w:p w:rsidR="00B47D35" w:rsidRPr="00B47D35" w:rsidRDefault="00B47D35" w:rsidP="00B47D35">
      <w:pPr>
        <w:pStyle w:val="ac"/>
        <w:jc w:val="center"/>
        <w:rPr>
          <w:color w:val="000000" w:themeColor="text1"/>
          <w:sz w:val="24"/>
          <w:szCs w:val="24"/>
          <w:lang w:val="en-US"/>
        </w:rPr>
      </w:pPr>
      <w:r w:rsidRPr="00B47D35">
        <w:rPr>
          <w:b/>
          <w:color w:val="000000" w:themeColor="text1"/>
          <w:sz w:val="24"/>
          <w:szCs w:val="24"/>
          <w:lang w:val="en-US"/>
        </w:rPr>
        <w:t>Fig. 11.</w:t>
      </w:r>
      <w:r w:rsidRPr="00B47D35">
        <w:rPr>
          <w:color w:val="000000" w:themeColor="text1"/>
          <w:sz w:val="24"/>
          <w:szCs w:val="24"/>
          <w:lang w:val="en-US"/>
        </w:rPr>
        <w:t xml:space="preserve">  Extrusions (a) and intrusions (b) obtained in a static tensile test</w:t>
      </w:r>
    </w:p>
    <w:p w:rsidR="00B47D35" w:rsidRPr="0054242C" w:rsidRDefault="00B47D35" w:rsidP="00B47D35">
      <w:pPr>
        <w:pStyle w:val="ac"/>
        <w:jc w:val="center"/>
        <w:rPr>
          <w:b/>
          <w:color w:val="000000" w:themeColor="text1"/>
          <w:sz w:val="8"/>
          <w:szCs w:val="22"/>
          <w:lang w:val="en-US"/>
        </w:rPr>
      </w:pPr>
    </w:p>
    <w:p w:rsidR="00B47D35" w:rsidRDefault="00B47D35" w:rsidP="00B47D35">
      <w:pPr>
        <w:pStyle w:val="ac"/>
        <w:spacing w:line="276" w:lineRule="auto"/>
        <w:ind w:firstLine="567"/>
        <w:rPr>
          <w:color w:val="000000" w:themeColor="text1"/>
          <w:sz w:val="24"/>
          <w:szCs w:val="22"/>
          <w:lang w:val="uk-UA"/>
        </w:rPr>
      </w:pPr>
    </w:p>
    <w:p w:rsidR="00B47D35" w:rsidRPr="00510760" w:rsidRDefault="00B47D35" w:rsidP="00B47D35">
      <w:pPr>
        <w:pStyle w:val="ac"/>
        <w:spacing w:line="276" w:lineRule="auto"/>
        <w:ind w:firstLine="567"/>
        <w:rPr>
          <w:color w:val="000000" w:themeColor="text1"/>
          <w:sz w:val="24"/>
          <w:szCs w:val="22"/>
          <w:lang w:val="en-GB"/>
        </w:rPr>
      </w:pPr>
      <w:r w:rsidRPr="00510760">
        <w:rPr>
          <w:color w:val="000000" w:themeColor="text1"/>
          <w:sz w:val="24"/>
          <w:szCs w:val="22"/>
          <w:lang w:val="en-GB"/>
        </w:rPr>
        <w:t>On the fractures, there were locally observed extrusions on the metal blades  (Fig. 11 a) and intrusions (Fig. 11 b).  In 1.4539 austenitic steel, there was observed a tendency to numerous intrusions, whereas in 1.4742 ferritic steel a tendency to extrusion was observed. It is related to a process of brittle and plastic fracturing.</w:t>
      </w:r>
    </w:p>
    <w:p w:rsidR="00B47D35" w:rsidRPr="0054242C" w:rsidRDefault="00B47D35" w:rsidP="00B47D35">
      <w:pPr>
        <w:pStyle w:val="Tekst"/>
        <w:tabs>
          <w:tab w:val="left" w:pos="1276"/>
        </w:tabs>
        <w:spacing w:line="276" w:lineRule="auto"/>
        <w:ind w:left="1134" w:hanging="1134"/>
        <w:jc w:val="both"/>
        <w:rPr>
          <w:rFonts w:cs="Times New Roman"/>
          <w:b/>
          <w:color w:val="000000" w:themeColor="text1"/>
          <w:sz w:val="10"/>
          <w:szCs w:val="22"/>
          <w:lang w:val="en-US"/>
        </w:rPr>
      </w:pPr>
    </w:p>
    <w:p w:rsidR="00B47D35" w:rsidRPr="00510760" w:rsidRDefault="00B47D35" w:rsidP="00B47D35">
      <w:pPr>
        <w:pStyle w:val="Default"/>
        <w:spacing w:line="276" w:lineRule="auto"/>
        <w:jc w:val="both"/>
        <w:rPr>
          <w:b/>
          <w:color w:val="000000" w:themeColor="text1"/>
          <w:sz w:val="22"/>
          <w:lang w:val="en-US"/>
        </w:rPr>
      </w:pPr>
      <w:r w:rsidRPr="00510760">
        <w:rPr>
          <w:b/>
          <w:color w:val="000000" w:themeColor="text1"/>
          <w:sz w:val="22"/>
          <w:lang w:val="en-US"/>
        </w:rPr>
        <w:t>CONCLUSIONS</w:t>
      </w:r>
    </w:p>
    <w:p w:rsidR="00B47D35" w:rsidRPr="00510760" w:rsidRDefault="00B47D35" w:rsidP="00B47D35">
      <w:pPr>
        <w:pStyle w:val="ac"/>
        <w:spacing w:line="276" w:lineRule="auto"/>
        <w:ind w:firstLine="426"/>
        <w:rPr>
          <w:color w:val="000000" w:themeColor="text1"/>
          <w:sz w:val="22"/>
          <w:szCs w:val="22"/>
          <w:lang w:val="en-GB"/>
        </w:rPr>
      </w:pPr>
      <w:r w:rsidRPr="00510760">
        <w:rPr>
          <w:color w:val="000000" w:themeColor="text1"/>
          <w:sz w:val="22"/>
          <w:szCs w:val="22"/>
          <w:lang w:val="en-GB"/>
        </w:rPr>
        <w:t xml:space="preserve">The </w:t>
      </w:r>
      <w:r w:rsidRPr="00510760">
        <w:rPr>
          <w:color w:val="000000" w:themeColor="text1"/>
          <w:sz w:val="24"/>
          <w:szCs w:val="24"/>
          <w:lang w:val="en-GB"/>
        </w:rPr>
        <w:t>results for static tensile test fractures microfractography of welded joints of 1.4539 austenitic steel made with TIG method  and made of 1.4742 ferritic steel with MAG method allow for formulation of the following conclusions:</w:t>
      </w:r>
    </w:p>
    <w:p w:rsidR="00B47D35" w:rsidRPr="00B47D35" w:rsidRDefault="00B47D35" w:rsidP="00B47D35">
      <w:pPr>
        <w:pStyle w:val="ac"/>
        <w:spacing w:line="276" w:lineRule="auto"/>
        <w:ind w:firstLine="426"/>
        <w:rPr>
          <w:color w:val="000000" w:themeColor="text1"/>
          <w:sz w:val="24"/>
          <w:szCs w:val="24"/>
          <w:lang w:val="en-GB"/>
        </w:rPr>
      </w:pPr>
      <w:r w:rsidRPr="00B47D35">
        <w:rPr>
          <w:color w:val="000000" w:themeColor="text1"/>
          <w:sz w:val="24"/>
          <w:szCs w:val="24"/>
          <w:lang w:val="en-GB"/>
        </w:rPr>
        <w:t>- static tensile test fracture for the considered welded joint occurred outside the weld in the base material,</w:t>
      </w:r>
    </w:p>
    <w:p w:rsidR="00B47D35" w:rsidRPr="00B47D35" w:rsidRDefault="00B47D35" w:rsidP="00B47D35">
      <w:pPr>
        <w:pStyle w:val="ac"/>
        <w:spacing w:line="276" w:lineRule="auto"/>
        <w:ind w:firstLine="426"/>
        <w:rPr>
          <w:color w:val="000000" w:themeColor="text1"/>
          <w:sz w:val="24"/>
          <w:szCs w:val="24"/>
          <w:lang w:val="en-GB"/>
        </w:rPr>
      </w:pPr>
      <w:r w:rsidRPr="00B47D35">
        <w:rPr>
          <w:color w:val="000000" w:themeColor="text1"/>
          <w:sz w:val="24"/>
          <w:szCs w:val="24"/>
          <w:lang w:val="en-GB"/>
        </w:rPr>
        <w:t xml:space="preserve">- joints made of 1.4539 austenitic steel were characterized with plastic fracturing, whereas, in the case of 1.4742 ferritic steel there was observed brittle fracturing mainly transcrystalline and partially on the grains boundaries,   </w:t>
      </w:r>
    </w:p>
    <w:p w:rsidR="00B47D35" w:rsidRPr="00B47D35" w:rsidRDefault="00B47D35" w:rsidP="00B47D35">
      <w:pPr>
        <w:pStyle w:val="ac"/>
        <w:spacing w:line="276" w:lineRule="auto"/>
        <w:ind w:firstLine="426"/>
        <w:rPr>
          <w:color w:val="000000" w:themeColor="text1"/>
          <w:sz w:val="24"/>
          <w:szCs w:val="24"/>
          <w:lang w:val="en-US"/>
        </w:rPr>
      </w:pPr>
      <w:r w:rsidRPr="00B47D35">
        <w:rPr>
          <w:color w:val="000000" w:themeColor="text1"/>
          <w:sz w:val="24"/>
          <w:szCs w:val="24"/>
          <w:lang w:val="en-US"/>
        </w:rPr>
        <w:lastRenderedPageBreak/>
        <w:t>- tensile strength limit was 547 MPa for 1.4742 steel and 589 MPa for 1.4539 steel. The difference in strength results, among others, from various fracturing mechanisms occurring in these joints.</w:t>
      </w:r>
    </w:p>
    <w:p w:rsidR="00B47D35" w:rsidRPr="0054242C" w:rsidRDefault="00B47D35" w:rsidP="00B47D35">
      <w:pPr>
        <w:pStyle w:val="Default"/>
        <w:spacing w:line="276" w:lineRule="auto"/>
        <w:jc w:val="both"/>
        <w:rPr>
          <w:b/>
          <w:color w:val="000000" w:themeColor="text1"/>
          <w:sz w:val="10"/>
          <w:lang w:val="en-US"/>
        </w:rPr>
      </w:pPr>
    </w:p>
    <w:p w:rsidR="00B47D35" w:rsidRPr="00B47D35" w:rsidRDefault="00B47D35" w:rsidP="00B47D35">
      <w:pPr>
        <w:pStyle w:val="Default"/>
        <w:spacing w:line="276" w:lineRule="auto"/>
        <w:jc w:val="both"/>
        <w:rPr>
          <w:b/>
          <w:color w:val="000000" w:themeColor="text1"/>
        </w:rPr>
      </w:pPr>
      <w:r w:rsidRPr="00B47D35">
        <w:rPr>
          <w:b/>
          <w:color w:val="000000" w:themeColor="text1"/>
        </w:rPr>
        <w:t>LITERATURE</w:t>
      </w:r>
    </w:p>
    <w:p w:rsidR="00B47D35" w:rsidRPr="00B47D35" w:rsidRDefault="00B47D35" w:rsidP="001612C3">
      <w:pPr>
        <w:pStyle w:val="aff0"/>
        <w:numPr>
          <w:ilvl w:val="0"/>
          <w:numId w:val="32"/>
        </w:numPr>
        <w:autoSpaceDE w:val="0"/>
        <w:autoSpaceDN w:val="0"/>
        <w:adjustRightInd w:val="0"/>
        <w:spacing w:after="240" w:line="240" w:lineRule="auto"/>
        <w:ind w:left="567" w:hanging="567"/>
        <w:jc w:val="both"/>
        <w:outlineLvl w:val="0"/>
        <w:rPr>
          <w:rFonts w:ascii="Times New Roman" w:hAnsi="Times New Roman"/>
          <w:color w:val="000000" w:themeColor="text1"/>
          <w:sz w:val="24"/>
          <w:szCs w:val="24"/>
        </w:rPr>
      </w:pPr>
      <w:bookmarkStart w:id="0" w:name="_Toc423369142"/>
      <w:bookmarkStart w:id="1" w:name="_Toc445298020"/>
      <w:bookmarkStart w:id="2" w:name="_Toc417805619"/>
      <w:bookmarkStart w:id="3" w:name="_Toc418193606"/>
      <w:bookmarkStart w:id="4" w:name="_Toc418688319"/>
      <w:bookmarkStart w:id="5" w:name="_Toc421618888"/>
      <w:r w:rsidRPr="00B47D35">
        <w:rPr>
          <w:rFonts w:ascii="Times New Roman" w:hAnsi="Times New Roman"/>
          <w:color w:val="000000" w:themeColor="text1"/>
          <w:sz w:val="24"/>
          <w:szCs w:val="24"/>
        </w:rPr>
        <w:t xml:space="preserve">Kocańda S., Kocańda A., </w:t>
      </w:r>
      <w:r w:rsidRPr="00B47D35">
        <w:rPr>
          <w:rFonts w:ascii="Times New Roman" w:hAnsi="Times New Roman"/>
          <w:i/>
          <w:color w:val="000000" w:themeColor="text1"/>
          <w:sz w:val="24"/>
          <w:szCs w:val="24"/>
        </w:rPr>
        <w:t>Niskocyklowa wytrzymałość zmęczeniowa metali</w:t>
      </w:r>
      <w:r w:rsidRPr="00B47D35">
        <w:rPr>
          <w:rFonts w:ascii="Times New Roman" w:hAnsi="Times New Roman"/>
          <w:color w:val="000000" w:themeColor="text1"/>
          <w:sz w:val="24"/>
          <w:szCs w:val="24"/>
        </w:rPr>
        <w:t>, PWN, Warszawa, 1989.</w:t>
      </w:r>
    </w:p>
    <w:p w:rsidR="00B47D35" w:rsidRPr="00B47D35" w:rsidRDefault="00B47D35" w:rsidP="001612C3">
      <w:pPr>
        <w:pStyle w:val="aff0"/>
        <w:numPr>
          <w:ilvl w:val="0"/>
          <w:numId w:val="32"/>
        </w:numPr>
        <w:autoSpaceDE w:val="0"/>
        <w:autoSpaceDN w:val="0"/>
        <w:adjustRightInd w:val="0"/>
        <w:spacing w:after="240" w:line="240" w:lineRule="auto"/>
        <w:ind w:left="567" w:hanging="567"/>
        <w:jc w:val="both"/>
        <w:outlineLvl w:val="0"/>
        <w:rPr>
          <w:rFonts w:ascii="Times New Roman" w:hAnsi="Times New Roman"/>
          <w:color w:val="000000" w:themeColor="text1"/>
          <w:sz w:val="24"/>
          <w:szCs w:val="24"/>
        </w:rPr>
      </w:pPr>
      <w:r w:rsidRPr="00B47D35">
        <w:rPr>
          <w:rFonts w:ascii="Times New Roman" w:hAnsi="Times New Roman"/>
          <w:color w:val="000000" w:themeColor="text1"/>
          <w:sz w:val="24"/>
          <w:szCs w:val="24"/>
        </w:rPr>
        <w:t xml:space="preserve">Katarzyński S., Kocańda S., Zakrzwski M., </w:t>
      </w:r>
      <w:r w:rsidRPr="00B47D35">
        <w:rPr>
          <w:rFonts w:ascii="Times New Roman" w:hAnsi="Times New Roman"/>
          <w:i/>
          <w:color w:val="000000" w:themeColor="text1"/>
          <w:sz w:val="24"/>
          <w:szCs w:val="24"/>
        </w:rPr>
        <w:t>Badanie własności mechanicznych metali, Warszawa</w:t>
      </w:r>
      <w:r w:rsidRPr="00B47D35">
        <w:rPr>
          <w:rFonts w:ascii="Times New Roman" w:hAnsi="Times New Roman"/>
          <w:color w:val="000000" w:themeColor="text1"/>
          <w:sz w:val="24"/>
          <w:szCs w:val="24"/>
        </w:rPr>
        <w:t>, PWT, 1961.</w:t>
      </w:r>
      <w:bookmarkEnd w:id="0"/>
      <w:bookmarkEnd w:id="1"/>
      <w:bookmarkEnd w:id="2"/>
      <w:bookmarkEnd w:id="3"/>
      <w:bookmarkEnd w:id="4"/>
      <w:bookmarkEnd w:id="5"/>
    </w:p>
    <w:p w:rsidR="00B47D35" w:rsidRPr="00B47D35" w:rsidRDefault="00B47D35" w:rsidP="001612C3">
      <w:pPr>
        <w:pStyle w:val="aff0"/>
        <w:numPr>
          <w:ilvl w:val="0"/>
          <w:numId w:val="32"/>
        </w:numPr>
        <w:autoSpaceDE w:val="0"/>
        <w:autoSpaceDN w:val="0"/>
        <w:adjustRightInd w:val="0"/>
        <w:spacing w:after="240" w:line="240" w:lineRule="auto"/>
        <w:ind w:left="567" w:hanging="567"/>
        <w:jc w:val="both"/>
        <w:outlineLvl w:val="0"/>
        <w:rPr>
          <w:rFonts w:ascii="Times New Roman" w:hAnsi="Times New Roman"/>
          <w:color w:val="000000" w:themeColor="text1"/>
          <w:sz w:val="24"/>
          <w:szCs w:val="24"/>
          <w:lang w:val="en-US"/>
        </w:rPr>
      </w:pPr>
      <w:r w:rsidRPr="00B47D35">
        <w:rPr>
          <w:rFonts w:ascii="Times New Roman" w:hAnsi="Times New Roman"/>
          <w:color w:val="000000" w:themeColor="text1"/>
          <w:sz w:val="24"/>
          <w:szCs w:val="24"/>
          <w:lang w:val="en-US"/>
        </w:rPr>
        <w:t xml:space="preserve">Ramkumar K. D., Varma J. L. N., Chaitanya G., Choudhary A., Arivazhagan N., Narayanan S., </w:t>
      </w:r>
      <w:r w:rsidRPr="00B47D35">
        <w:rPr>
          <w:rFonts w:ascii="Times New Roman" w:hAnsi="Times New Roman"/>
          <w:i/>
          <w:color w:val="000000" w:themeColor="text1"/>
          <w:sz w:val="24"/>
          <w:szCs w:val="24"/>
          <w:lang w:val="en-US"/>
        </w:rPr>
        <w:t>Effect of autogeneous GTA welding with and without flux addition on the microstructure and mechanical properties of AISI 904L joints</w:t>
      </w:r>
      <w:r w:rsidRPr="00B47D35">
        <w:rPr>
          <w:rFonts w:ascii="Times New Roman" w:hAnsi="Times New Roman"/>
          <w:color w:val="000000" w:themeColor="text1"/>
          <w:sz w:val="24"/>
          <w:szCs w:val="24"/>
          <w:lang w:val="en-US"/>
        </w:rPr>
        <w:t xml:space="preserve">, Materials Science &amp; Engineering A, </w:t>
      </w:r>
      <w:r w:rsidRPr="00B47D35">
        <w:rPr>
          <w:rStyle w:val="list-group-item"/>
          <w:rFonts w:ascii="Times New Roman" w:hAnsi="Times New Roman"/>
          <w:color w:val="000000" w:themeColor="text1"/>
          <w:sz w:val="24"/>
          <w:szCs w:val="24"/>
          <w:lang w:val="en-US"/>
        </w:rPr>
        <w:t>vol. 636, pp. 1-9, 2015</w:t>
      </w:r>
      <w:r w:rsidRPr="00B47D35">
        <w:rPr>
          <w:rFonts w:ascii="Times New Roman" w:hAnsi="Times New Roman"/>
          <w:color w:val="000000" w:themeColor="text1"/>
          <w:sz w:val="24"/>
          <w:szCs w:val="24"/>
          <w:lang w:val="en-US"/>
        </w:rPr>
        <w:t>.</w:t>
      </w:r>
    </w:p>
    <w:p w:rsidR="00B47D35" w:rsidRPr="00B47D35" w:rsidRDefault="00B47D35" w:rsidP="001612C3">
      <w:pPr>
        <w:pStyle w:val="aff0"/>
        <w:numPr>
          <w:ilvl w:val="0"/>
          <w:numId w:val="32"/>
        </w:numPr>
        <w:autoSpaceDE w:val="0"/>
        <w:autoSpaceDN w:val="0"/>
        <w:adjustRightInd w:val="0"/>
        <w:spacing w:after="240" w:line="240" w:lineRule="auto"/>
        <w:ind w:left="567" w:hanging="567"/>
        <w:jc w:val="both"/>
        <w:outlineLvl w:val="0"/>
        <w:rPr>
          <w:rFonts w:ascii="Times New Roman" w:hAnsi="Times New Roman"/>
          <w:color w:val="000000" w:themeColor="text1"/>
          <w:sz w:val="24"/>
          <w:szCs w:val="24"/>
          <w:lang w:val="en-US"/>
        </w:rPr>
      </w:pPr>
      <w:r w:rsidRPr="00B47D35">
        <w:rPr>
          <w:rFonts w:ascii="Times New Roman" w:hAnsi="Times New Roman"/>
          <w:color w:val="000000" w:themeColor="text1"/>
          <w:sz w:val="24"/>
          <w:szCs w:val="24"/>
          <w:lang w:val="en-US"/>
        </w:rPr>
        <w:t xml:space="preserve">Balamurugan K., Abhilash A.P., Sathiya P., Naveen S. A., </w:t>
      </w:r>
      <w:r w:rsidRPr="00B47D35">
        <w:rPr>
          <w:rFonts w:ascii="Times New Roman" w:hAnsi="Times New Roman"/>
          <w:i/>
          <w:color w:val="000000" w:themeColor="text1"/>
          <w:sz w:val="24"/>
          <w:szCs w:val="24"/>
          <w:bdr w:val="none" w:sz="0" w:space="0" w:color="auto" w:frame="1"/>
          <w:lang w:val="en-US"/>
        </w:rPr>
        <w:t>Artificial neural network simulation and particle swarm optimisation of friction welding parameters of 904L superaustenitic stainless steel</w:t>
      </w:r>
      <w:r w:rsidRPr="00B47D35">
        <w:rPr>
          <w:rFonts w:ascii="Times New Roman" w:hAnsi="Times New Roman"/>
          <w:color w:val="000000" w:themeColor="text1"/>
          <w:sz w:val="24"/>
          <w:szCs w:val="24"/>
          <w:bdr w:val="none" w:sz="0" w:space="0" w:color="auto" w:frame="1"/>
          <w:lang w:val="en-US"/>
        </w:rPr>
        <w:t xml:space="preserve">, </w:t>
      </w:r>
      <w:r w:rsidRPr="00B47D35">
        <w:rPr>
          <w:rFonts w:ascii="Times New Roman" w:hAnsi="Times New Roman"/>
          <w:color w:val="000000" w:themeColor="text1"/>
          <w:sz w:val="24"/>
          <w:szCs w:val="24"/>
          <w:lang w:val="en-US"/>
        </w:rPr>
        <w:t>Multidiscipline Modeling in Materials and Structures, vol. 10 (2), pp. 250-264, 2014.</w:t>
      </w:r>
    </w:p>
    <w:p w:rsidR="00B47D35" w:rsidRPr="00B47D35" w:rsidRDefault="00B47D35" w:rsidP="001612C3">
      <w:pPr>
        <w:pStyle w:val="aff0"/>
        <w:numPr>
          <w:ilvl w:val="0"/>
          <w:numId w:val="32"/>
        </w:numPr>
        <w:autoSpaceDE w:val="0"/>
        <w:autoSpaceDN w:val="0"/>
        <w:adjustRightInd w:val="0"/>
        <w:spacing w:after="240" w:line="240" w:lineRule="auto"/>
        <w:ind w:left="567" w:hanging="567"/>
        <w:jc w:val="both"/>
        <w:outlineLvl w:val="0"/>
        <w:rPr>
          <w:rStyle w:val="exlresultdetails"/>
          <w:rFonts w:ascii="Times New Roman" w:hAnsi="Times New Roman"/>
          <w:color w:val="000000" w:themeColor="text1"/>
          <w:sz w:val="24"/>
          <w:szCs w:val="24"/>
          <w:lang w:val="en-US"/>
        </w:rPr>
      </w:pPr>
      <w:r w:rsidRPr="00B47D35">
        <w:rPr>
          <w:rFonts w:ascii="Times New Roman" w:hAnsi="Times New Roman"/>
          <w:color w:val="000000" w:themeColor="text1"/>
          <w:sz w:val="24"/>
          <w:szCs w:val="24"/>
          <w:lang w:val="en-US"/>
        </w:rPr>
        <w:t xml:space="preserve">Sathiya P., Mishra M. ; Shanmugarajan B., </w:t>
      </w:r>
      <w:r w:rsidRPr="00B47D35">
        <w:rPr>
          <w:rFonts w:ascii="Times New Roman" w:hAnsi="Times New Roman"/>
          <w:i/>
          <w:color w:val="000000" w:themeColor="text1"/>
          <w:sz w:val="24"/>
          <w:szCs w:val="24"/>
          <w:lang w:val="en-US"/>
        </w:rPr>
        <w:t>Effect of shielding gases on microstructure and mechanical properties of super austenitic stainless steel by hybrid welding</w:t>
      </w:r>
      <w:r w:rsidRPr="00B47D35">
        <w:rPr>
          <w:rFonts w:ascii="Times New Roman" w:hAnsi="Times New Roman"/>
          <w:color w:val="000000" w:themeColor="text1"/>
          <w:sz w:val="24"/>
          <w:szCs w:val="24"/>
          <w:lang w:val="en-US"/>
        </w:rPr>
        <w:t xml:space="preserve">, </w:t>
      </w:r>
      <w:r w:rsidRPr="00B47D35">
        <w:rPr>
          <w:rStyle w:val="exlresultdetails"/>
          <w:rFonts w:ascii="Times New Roman" w:hAnsi="Times New Roman"/>
          <w:color w:val="000000" w:themeColor="text1"/>
          <w:sz w:val="24"/>
          <w:szCs w:val="24"/>
          <w:bdr w:val="none" w:sz="0" w:space="0" w:color="auto" w:frame="1"/>
          <w:lang w:val="en-US"/>
        </w:rPr>
        <w:t>Materials and Design, vol. 33, pp. 203-212, 2012.</w:t>
      </w:r>
    </w:p>
    <w:p w:rsidR="00B47D35" w:rsidRPr="00B47D35" w:rsidRDefault="00B47D35" w:rsidP="001612C3">
      <w:pPr>
        <w:pStyle w:val="aff0"/>
        <w:numPr>
          <w:ilvl w:val="0"/>
          <w:numId w:val="32"/>
        </w:numPr>
        <w:autoSpaceDE w:val="0"/>
        <w:autoSpaceDN w:val="0"/>
        <w:adjustRightInd w:val="0"/>
        <w:spacing w:after="240" w:line="240" w:lineRule="auto"/>
        <w:ind w:left="567" w:hanging="567"/>
        <w:jc w:val="both"/>
        <w:outlineLvl w:val="0"/>
        <w:rPr>
          <w:rStyle w:val="exlresultdetails"/>
          <w:rFonts w:ascii="Times New Roman" w:hAnsi="Times New Roman"/>
          <w:color w:val="000000" w:themeColor="text1"/>
          <w:sz w:val="24"/>
          <w:szCs w:val="24"/>
          <w:lang w:val="en-US"/>
        </w:rPr>
      </w:pPr>
      <w:r w:rsidRPr="00B47D35">
        <w:rPr>
          <w:rFonts w:ascii="Times New Roman" w:hAnsi="Times New Roman"/>
          <w:color w:val="000000" w:themeColor="text1"/>
          <w:sz w:val="24"/>
          <w:szCs w:val="24"/>
          <w:lang w:val="en-US"/>
        </w:rPr>
        <w:t xml:space="preserve">Changjian G., Liu F., Tong W., Han Z., Chi Q., </w:t>
      </w:r>
      <w:r w:rsidRPr="00B47D35">
        <w:rPr>
          <w:rFonts w:ascii="Times New Roman" w:hAnsi="Times New Roman"/>
          <w:i/>
          <w:color w:val="000000" w:themeColor="text1"/>
          <w:sz w:val="24"/>
          <w:szCs w:val="24"/>
          <w:lang w:val="en-US"/>
        </w:rPr>
        <w:t xml:space="preserve">Experimental Report on the Nano-identation Testing of Textured Stainless Steel 904 L and 316 L, </w:t>
      </w:r>
      <w:r w:rsidRPr="00B47D35">
        <w:rPr>
          <w:rStyle w:val="size-xl"/>
          <w:rFonts w:ascii="Times New Roman" w:hAnsi="Times New Roman"/>
          <w:color w:val="000000" w:themeColor="text1"/>
          <w:sz w:val="24"/>
          <w:szCs w:val="24"/>
          <w:lang w:val="en-US"/>
        </w:rPr>
        <w:t xml:space="preserve">Procedia Engineering, </w:t>
      </w:r>
      <w:r w:rsidRPr="00B47D35">
        <w:rPr>
          <w:rStyle w:val="size-m"/>
          <w:rFonts w:ascii="Times New Roman" w:hAnsi="Times New Roman"/>
          <w:color w:val="000000" w:themeColor="text1"/>
          <w:sz w:val="24"/>
          <w:szCs w:val="24"/>
          <w:lang w:val="en-US"/>
        </w:rPr>
        <w:t xml:space="preserve">Vol. 99, 2015, pp. 1268-1274, </w:t>
      </w:r>
      <w:r w:rsidRPr="00B47D35">
        <w:rPr>
          <w:rStyle w:val="exlresultdetails"/>
          <w:rFonts w:ascii="Times New Roman" w:hAnsi="Times New Roman"/>
          <w:color w:val="000000" w:themeColor="text1"/>
          <w:sz w:val="24"/>
          <w:szCs w:val="24"/>
          <w:bdr w:val="none" w:sz="0" w:space="0" w:color="auto" w:frame="1"/>
          <w:lang w:val="en-US"/>
        </w:rPr>
        <w:t>Procedia Engineering, vol. 99, pp.1268-1274, 2015.</w:t>
      </w:r>
    </w:p>
    <w:p w:rsidR="00B47D35" w:rsidRPr="00B47D35" w:rsidRDefault="00B47D35" w:rsidP="001612C3">
      <w:pPr>
        <w:pStyle w:val="aff0"/>
        <w:numPr>
          <w:ilvl w:val="0"/>
          <w:numId w:val="32"/>
        </w:numPr>
        <w:autoSpaceDE w:val="0"/>
        <w:autoSpaceDN w:val="0"/>
        <w:adjustRightInd w:val="0"/>
        <w:spacing w:after="240" w:line="240" w:lineRule="auto"/>
        <w:ind w:left="567" w:hanging="567"/>
        <w:jc w:val="both"/>
        <w:outlineLvl w:val="0"/>
        <w:rPr>
          <w:rStyle w:val="list-group-item"/>
          <w:rFonts w:ascii="Times New Roman" w:hAnsi="Times New Roman"/>
          <w:color w:val="000000" w:themeColor="text1"/>
          <w:sz w:val="24"/>
          <w:szCs w:val="24"/>
          <w:lang w:val="en-US"/>
        </w:rPr>
      </w:pPr>
      <w:r w:rsidRPr="00B47D35">
        <w:rPr>
          <w:rFonts w:ascii="Times New Roman" w:hAnsi="Times New Roman"/>
          <w:color w:val="000000" w:themeColor="text1"/>
          <w:sz w:val="24"/>
          <w:szCs w:val="24"/>
          <w:lang w:val="en-US"/>
        </w:rPr>
        <w:t xml:space="preserve">Heino S., Knutson-Wedel E.M., Karlsson B., </w:t>
      </w:r>
      <w:r w:rsidRPr="00B47D35">
        <w:rPr>
          <w:rFonts w:ascii="Times New Roman" w:hAnsi="Times New Roman"/>
          <w:i/>
          <w:color w:val="000000" w:themeColor="text1"/>
          <w:sz w:val="24"/>
          <w:szCs w:val="24"/>
          <w:lang w:val="en-US"/>
        </w:rPr>
        <w:t>Precipitation behaviour in heat affected zone of welded superaustenitic stainless steel</w:t>
      </w:r>
      <w:r w:rsidRPr="00B47D35">
        <w:rPr>
          <w:rFonts w:ascii="Times New Roman" w:hAnsi="Times New Roman"/>
          <w:color w:val="000000" w:themeColor="text1"/>
          <w:sz w:val="24"/>
          <w:szCs w:val="24"/>
          <w:lang w:val="en-US"/>
        </w:rPr>
        <w:t xml:space="preserve">, </w:t>
      </w:r>
      <w:hyperlink r:id="rId18" w:tooltip="Go to the information page for this source" w:history="1">
        <w:r w:rsidRPr="00B47D35">
          <w:rPr>
            <w:rStyle w:val="anchortext"/>
            <w:rFonts w:ascii="Times New Roman" w:hAnsi="Times New Roman"/>
            <w:color w:val="000000" w:themeColor="text1"/>
            <w:sz w:val="24"/>
            <w:szCs w:val="24"/>
            <w:lang w:val="en-US"/>
          </w:rPr>
          <w:t>Materials Science and Technology</w:t>
        </w:r>
      </w:hyperlink>
      <w:r w:rsidRPr="00B47D35">
        <w:rPr>
          <w:rStyle w:val="list-group-item"/>
          <w:rFonts w:ascii="Times New Roman" w:hAnsi="Times New Roman"/>
          <w:color w:val="000000" w:themeColor="text1"/>
          <w:sz w:val="24"/>
          <w:szCs w:val="24"/>
          <w:lang w:val="en-US"/>
        </w:rPr>
        <w:t>, vol.15(1), pp. 101-108, 1999.</w:t>
      </w:r>
    </w:p>
    <w:p w:rsidR="00B47D35" w:rsidRPr="00B47D35" w:rsidRDefault="00B47D35" w:rsidP="001612C3">
      <w:pPr>
        <w:pStyle w:val="aff0"/>
        <w:numPr>
          <w:ilvl w:val="0"/>
          <w:numId w:val="32"/>
        </w:numPr>
        <w:autoSpaceDE w:val="0"/>
        <w:autoSpaceDN w:val="0"/>
        <w:adjustRightInd w:val="0"/>
        <w:spacing w:after="240" w:line="240" w:lineRule="auto"/>
        <w:ind w:left="567" w:hanging="567"/>
        <w:jc w:val="both"/>
        <w:outlineLvl w:val="0"/>
        <w:rPr>
          <w:rFonts w:ascii="Times New Roman" w:hAnsi="Times New Roman"/>
          <w:color w:val="000000" w:themeColor="text1"/>
          <w:sz w:val="24"/>
          <w:szCs w:val="24"/>
        </w:rPr>
      </w:pPr>
      <w:r w:rsidRPr="00B47D35">
        <w:rPr>
          <w:rFonts w:ascii="Times New Roman" w:hAnsi="Times New Roman"/>
          <w:color w:val="000000" w:themeColor="text1"/>
          <w:sz w:val="24"/>
          <w:szCs w:val="24"/>
        </w:rPr>
        <w:t xml:space="preserve">Castro R., Cadenet J. J., </w:t>
      </w:r>
      <w:r w:rsidRPr="00B47D35">
        <w:rPr>
          <w:rFonts w:ascii="Times New Roman" w:hAnsi="Times New Roman"/>
          <w:i/>
          <w:color w:val="000000" w:themeColor="text1"/>
          <w:sz w:val="24"/>
          <w:szCs w:val="24"/>
        </w:rPr>
        <w:t xml:space="preserve">Metalurgia spawania stali odpornych na korozję i żarowytrzymałych, </w:t>
      </w:r>
      <w:r w:rsidRPr="00B47D35">
        <w:rPr>
          <w:rFonts w:ascii="Times New Roman" w:hAnsi="Times New Roman"/>
          <w:color w:val="000000" w:themeColor="text1"/>
          <w:sz w:val="24"/>
          <w:szCs w:val="24"/>
        </w:rPr>
        <w:t xml:space="preserve"> WNT, Warszawa 1972, s. 22- 25, 111-112.</w:t>
      </w:r>
    </w:p>
    <w:p w:rsidR="00B47D35" w:rsidRPr="00B47D35" w:rsidRDefault="00B47D35" w:rsidP="001612C3">
      <w:pPr>
        <w:pStyle w:val="aff0"/>
        <w:numPr>
          <w:ilvl w:val="0"/>
          <w:numId w:val="32"/>
        </w:numPr>
        <w:autoSpaceDE w:val="0"/>
        <w:autoSpaceDN w:val="0"/>
        <w:adjustRightInd w:val="0"/>
        <w:spacing w:after="240" w:line="240" w:lineRule="auto"/>
        <w:ind w:left="567" w:hanging="567"/>
        <w:jc w:val="both"/>
        <w:outlineLvl w:val="0"/>
        <w:rPr>
          <w:rStyle w:val="exlresultdetails"/>
          <w:rFonts w:ascii="Times New Roman" w:hAnsi="Times New Roman"/>
          <w:color w:val="000000" w:themeColor="text1"/>
          <w:sz w:val="24"/>
          <w:szCs w:val="24"/>
          <w:lang w:val="en-US"/>
        </w:rPr>
      </w:pPr>
      <w:r w:rsidRPr="00B47D35">
        <w:rPr>
          <w:rFonts w:ascii="Times New Roman" w:hAnsi="Times New Roman"/>
          <w:color w:val="000000" w:themeColor="text1"/>
          <w:sz w:val="24"/>
          <w:szCs w:val="24"/>
          <w:lang w:val="en-US"/>
        </w:rPr>
        <w:t xml:space="preserve">Ramkumar K. D., Chandrasekhar A., Srivastava A., Preyas H., Chandra S., Dev S., Arivazhagan N., </w:t>
      </w:r>
      <w:r w:rsidRPr="00B47D35">
        <w:rPr>
          <w:rFonts w:ascii="Times New Roman" w:hAnsi="Times New Roman"/>
          <w:i/>
          <w:color w:val="000000" w:themeColor="text1"/>
          <w:sz w:val="24"/>
          <w:szCs w:val="24"/>
          <w:bdr w:val="none" w:sz="0" w:space="0" w:color="auto" w:frame="1"/>
          <w:lang w:val="en-US"/>
        </w:rPr>
        <w:t xml:space="preserve">Effects of filler metals on the segregation, mechanical properties and hot corrosion behaviour of pulsed current gas tungsten arc welded super-austenitic stainless steel </w:t>
      </w:r>
      <w:r w:rsidRPr="00B47D35">
        <w:rPr>
          <w:rStyle w:val="exlresultdetails"/>
          <w:rFonts w:ascii="Times New Roman" w:hAnsi="Times New Roman"/>
          <w:color w:val="000000" w:themeColor="text1"/>
          <w:sz w:val="24"/>
          <w:szCs w:val="24"/>
          <w:bdr w:val="none" w:sz="0" w:space="0" w:color="auto" w:frame="1"/>
          <w:lang w:val="en-US"/>
        </w:rPr>
        <w:t>Journal of Manufacturing Processes, vol. 24, pp.46-61, 2016</w:t>
      </w:r>
      <w:r w:rsidRPr="00B47D35">
        <w:rPr>
          <w:rFonts w:ascii="Times New Roman" w:hAnsi="Times New Roman"/>
          <w:color w:val="000000" w:themeColor="text1"/>
          <w:sz w:val="24"/>
          <w:szCs w:val="24"/>
          <w:lang w:val="en-US"/>
        </w:rPr>
        <w:t>.</w:t>
      </w:r>
    </w:p>
    <w:p w:rsidR="00B47D35" w:rsidRPr="00B47D35" w:rsidRDefault="00B47D35" w:rsidP="001612C3">
      <w:pPr>
        <w:pStyle w:val="aff0"/>
        <w:numPr>
          <w:ilvl w:val="0"/>
          <w:numId w:val="32"/>
        </w:numPr>
        <w:autoSpaceDE w:val="0"/>
        <w:autoSpaceDN w:val="0"/>
        <w:adjustRightInd w:val="0"/>
        <w:spacing w:after="240" w:line="240" w:lineRule="auto"/>
        <w:ind w:left="567" w:hanging="567"/>
        <w:jc w:val="both"/>
        <w:outlineLvl w:val="0"/>
        <w:rPr>
          <w:rFonts w:ascii="Times New Roman" w:hAnsi="Times New Roman"/>
          <w:color w:val="000000" w:themeColor="text1"/>
          <w:sz w:val="24"/>
          <w:szCs w:val="24"/>
          <w:lang w:val="en-US"/>
        </w:rPr>
      </w:pPr>
      <w:r w:rsidRPr="00B47D35">
        <w:rPr>
          <w:rStyle w:val="anchortext"/>
          <w:rFonts w:ascii="Times New Roman" w:hAnsi="Times New Roman"/>
          <w:color w:val="000000" w:themeColor="text1"/>
          <w:sz w:val="24"/>
          <w:szCs w:val="24"/>
          <w:lang w:val="en-US"/>
        </w:rPr>
        <w:t>Lu S.</w:t>
      </w:r>
      <w:r w:rsidRPr="00B47D35">
        <w:rPr>
          <w:rFonts w:ascii="Times New Roman" w:hAnsi="Times New Roman"/>
          <w:color w:val="000000" w:themeColor="text1"/>
          <w:sz w:val="24"/>
          <w:szCs w:val="24"/>
          <w:lang w:val="en-US"/>
        </w:rPr>
        <w:t xml:space="preserve">, </w:t>
      </w:r>
      <w:hyperlink r:id="rId19" w:tooltip="Show Author Details" w:history="1">
        <w:r w:rsidRPr="00B47D35">
          <w:rPr>
            <w:rStyle w:val="anchortext"/>
            <w:rFonts w:ascii="Times New Roman" w:hAnsi="Times New Roman"/>
            <w:color w:val="000000" w:themeColor="text1"/>
            <w:sz w:val="24"/>
            <w:szCs w:val="24"/>
            <w:lang w:val="en-US"/>
          </w:rPr>
          <w:t>Wang X.</w:t>
        </w:r>
      </w:hyperlink>
      <w:r w:rsidRPr="00B47D35">
        <w:rPr>
          <w:rFonts w:ascii="Times New Roman" w:hAnsi="Times New Roman"/>
          <w:color w:val="000000" w:themeColor="text1"/>
          <w:sz w:val="24"/>
          <w:szCs w:val="24"/>
          <w:lang w:val="en-US"/>
        </w:rPr>
        <w:t xml:space="preserve">, </w:t>
      </w:r>
      <w:hyperlink r:id="rId20" w:tooltip="Show Author Details" w:history="1">
        <w:r w:rsidRPr="00B47D35">
          <w:rPr>
            <w:rStyle w:val="anchortext"/>
            <w:rFonts w:ascii="Times New Roman" w:hAnsi="Times New Roman"/>
            <w:color w:val="000000" w:themeColor="text1"/>
            <w:sz w:val="24"/>
            <w:szCs w:val="24"/>
            <w:lang w:val="en-US"/>
          </w:rPr>
          <w:t>Dong W.</w:t>
        </w:r>
      </w:hyperlink>
      <w:r w:rsidRPr="00B47D35">
        <w:rPr>
          <w:rFonts w:ascii="Times New Roman" w:hAnsi="Times New Roman"/>
          <w:color w:val="000000" w:themeColor="text1"/>
          <w:sz w:val="24"/>
          <w:szCs w:val="24"/>
          <w:lang w:val="en-US"/>
        </w:rPr>
        <w:t xml:space="preserve">, </w:t>
      </w:r>
      <w:hyperlink r:id="rId21" w:tooltip="Show Author Details" w:history="1">
        <w:r w:rsidRPr="00B47D35">
          <w:rPr>
            <w:rStyle w:val="anchortext"/>
            <w:rFonts w:ascii="Times New Roman" w:hAnsi="Times New Roman"/>
            <w:color w:val="000000" w:themeColor="text1"/>
            <w:sz w:val="24"/>
            <w:szCs w:val="24"/>
            <w:lang w:val="en-US"/>
          </w:rPr>
          <w:t>Li Y.</w:t>
        </w:r>
      </w:hyperlink>
      <w:r w:rsidRPr="00B47D35">
        <w:rPr>
          <w:rFonts w:ascii="Times New Roman" w:hAnsi="Times New Roman"/>
          <w:color w:val="000000" w:themeColor="text1"/>
          <w:sz w:val="24"/>
          <w:szCs w:val="24"/>
          <w:lang w:val="en-US"/>
        </w:rPr>
        <w:t xml:space="preserve"> </w:t>
      </w:r>
      <w:r w:rsidRPr="00B47D35">
        <w:rPr>
          <w:rStyle w:val="scopustermhighlight"/>
          <w:rFonts w:ascii="Times New Roman" w:hAnsi="Times New Roman"/>
          <w:i/>
          <w:color w:val="000000" w:themeColor="text1"/>
          <w:sz w:val="24"/>
          <w:szCs w:val="24"/>
          <w:lang w:val="en-US"/>
        </w:rPr>
        <w:t>Effects</w:t>
      </w:r>
      <w:r w:rsidRPr="00B47D35">
        <w:rPr>
          <w:rFonts w:ascii="Times New Roman" w:hAnsi="Times New Roman"/>
          <w:i/>
          <w:color w:val="000000" w:themeColor="text1"/>
          <w:sz w:val="24"/>
          <w:szCs w:val="24"/>
          <w:lang w:val="en-US"/>
        </w:rPr>
        <w:t xml:space="preserve"> of </w:t>
      </w:r>
      <w:r w:rsidRPr="00B47D35">
        <w:rPr>
          <w:rStyle w:val="scopustermhighlight"/>
          <w:rFonts w:ascii="Times New Roman" w:hAnsi="Times New Roman"/>
          <w:i/>
          <w:color w:val="000000" w:themeColor="text1"/>
          <w:sz w:val="24"/>
          <w:szCs w:val="24"/>
          <w:lang w:val="en-US"/>
        </w:rPr>
        <w:t>normalizing</w:t>
      </w:r>
      <w:r w:rsidRPr="00B47D35">
        <w:rPr>
          <w:rFonts w:ascii="Times New Roman" w:hAnsi="Times New Roman"/>
          <w:i/>
          <w:color w:val="000000" w:themeColor="text1"/>
          <w:sz w:val="24"/>
          <w:szCs w:val="24"/>
          <w:lang w:val="en-US"/>
        </w:rPr>
        <w:t xml:space="preserve"> </w:t>
      </w:r>
      <w:r w:rsidRPr="00B47D35">
        <w:rPr>
          <w:rStyle w:val="scopustermhighlight"/>
          <w:rFonts w:ascii="Times New Roman" w:hAnsi="Times New Roman"/>
          <w:i/>
          <w:color w:val="000000" w:themeColor="text1"/>
          <w:sz w:val="24"/>
          <w:szCs w:val="24"/>
          <w:lang w:val="en-US"/>
        </w:rPr>
        <w:t>processes</w:t>
      </w:r>
      <w:r w:rsidRPr="00B47D35">
        <w:rPr>
          <w:rFonts w:ascii="Times New Roman" w:hAnsi="Times New Roman"/>
          <w:i/>
          <w:color w:val="000000" w:themeColor="text1"/>
          <w:sz w:val="24"/>
          <w:szCs w:val="24"/>
          <w:lang w:val="en-US"/>
        </w:rPr>
        <w:t xml:space="preserve"> on </w:t>
      </w:r>
      <w:r w:rsidRPr="00B47D35">
        <w:rPr>
          <w:rStyle w:val="scopustermhighlight"/>
          <w:rFonts w:ascii="Times New Roman" w:hAnsi="Times New Roman"/>
          <w:i/>
          <w:color w:val="000000" w:themeColor="text1"/>
          <w:sz w:val="24"/>
          <w:szCs w:val="24"/>
          <w:lang w:val="en-US"/>
        </w:rPr>
        <w:t>microstructure</w:t>
      </w:r>
      <w:r w:rsidRPr="00B47D35">
        <w:rPr>
          <w:rFonts w:ascii="Times New Roman" w:hAnsi="Times New Roman"/>
          <w:i/>
          <w:color w:val="000000" w:themeColor="text1"/>
          <w:sz w:val="24"/>
          <w:szCs w:val="24"/>
          <w:lang w:val="en-US"/>
        </w:rPr>
        <w:t xml:space="preserve"> and </w:t>
      </w:r>
      <w:r w:rsidRPr="00B47D35">
        <w:rPr>
          <w:rStyle w:val="scopustermhighlight"/>
          <w:rFonts w:ascii="Times New Roman" w:hAnsi="Times New Roman"/>
          <w:i/>
          <w:color w:val="000000" w:themeColor="text1"/>
          <w:sz w:val="24"/>
          <w:szCs w:val="24"/>
          <w:lang w:val="en-US"/>
        </w:rPr>
        <w:t>impact</w:t>
      </w:r>
      <w:r w:rsidRPr="00B47D35">
        <w:rPr>
          <w:rFonts w:ascii="Times New Roman" w:hAnsi="Times New Roman"/>
          <w:i/>
          <w:color w:val="000000" w:themeColor="text1"/>
          <w:sz w:val="24"/>
          <w:szCs w:val="24"/>
          <w:lang w:val="en-US"/>
        </w:rPr>
        <w:t xml:space="preserve"> </w:t>
      </w:r>
      <w:r w:rsidRPr="00B47D35">
        <w:rPr>
          <w:rStyle w:val="scopustermhighlight"/>
          <w:rFonts w:ascii="Times New Roman" w:hAnsi="Times New Roman"/>
          <w:i/>
          <w:color w:val="000000" w:themeColor="text1"/>
          <w:sz w:val="24"/>
          <w:szCs w:val="24"/>
          <w:lang w:val="en-US"/>
        </w:rPr>
        <w:t>toughness</w:t>
      </w:r>
      <w:r w:rsidRPr="00B47D35">
        <w:rPr>
          <w:rFonts w:ascii="Times New Roman" w:hAnsi="Times New Roman"/>
          <w:i/>
          <w:color w:val="000000" w:themeColor="text1"/>
          <w:sz w:val="24"/>
          <w:szCs w:val="24"/>
          <w:lang w:val="en-US"/>
        </w:rPr>
        <w:t xml:space="preserve"> </w:t>
      </w:r>
      <w:r w:rsidRPr="00B47D35">
        <w:rPr>
          <w:rStyle w:val="scopustermhighlight"/>
          <w:rFonts w:ascii="Times New Roman" w:hAnsi="Times New Roman"/>
          <w:i/>
          <w:color w:val="000000" w:themeColor="text1"/>
          <w:sz w:val="24"/>
          <w:szCs w:val="24"/>
          <w:lang w:val="en-US"/>
        </w:rPr>
        <w:t>in</w:t>
      </w:r>
      <w:r w:rsidRPr="00B47D35">
        <w:rPr>
          <w:rFonts w:ascii="Times New Roman" w:hAnsi="Times New Roman"/>
          <w:i/>
          <w:color w:val="000000" w:themeColor="text1"/>
          <w:sz w:val="24"/>
          <w:szCs w:val="24"/>
          <w:lang w:val="en-US"/>
        </w:rPr>
        <w:t xml:space="preserve"> </w:t>
      </w:r>
      <w:r w:rsidRPr="00B47D35">
        <w:rPr>
          <w:rStyle w:val="scopustermhighlight"/>
          <w:rFonts w:ascii="Times New Roman" w:hAnsi="Times New Roman"/>
          <w:i/>
          <w:color w:val="000000" w:themeColor="text1"/>
          <w:sz w:val="24"/>
          <w:szCs w:val="24"/>
          <w:lang w:val="en-US"/>
        </w:rPr>
        <w:t>Ti</w:t>
      </w:r>
      <w:r w:rsidRPr="00B47D35">
        <w:rPr>
          <w:rFonts w:ascii="Times New Roman" w:hAnsi="Times New Roman"/>
          <w:i/>
          <w:color w:val="000000" w:themeColor="text1"/>
          <w:sz w:val="24"/>
          <w:szCs w:val="24"/>
          <w:lang w:val="en-US"/>
        </w:rPr>
        <w:t>-</w:t>
      </w:r>
      <w:r w:rsidRPr="00B47D35">
        <w:rPr>
          <w:rStyle w:val="scopustermhighlight"/>
          <w:rFonts w:ascii="Times New Roman" w:hAnsi="Times New Roman"/>
          <w:i/>
          <w:color w:val="000000" w:themeColor="text1"/>
          <w:sz w:val="24"/>
          <w:szCs w:val="24"/>
          <w:lang w:val="en-US"/>
        </w:rPr>
        <w:t>bearing</w:t>
      </w:r>
      <w:r w:rsidRPr="00B47D35">
        <w:rPr>
          <w:rFonts w:ascii="Times New Roman" w:hAnsi="Times New Roman"/>
          <w:i/>
          <w:color w:val="000000" w:themeColor="text1"/>
          <w:sz w:val="24"/>
          <w:szCs w:val="24"/>
          <w:lang w:val="en-US"/>
        </w:rPr>
        <w:t xml:space="preserve"> </w:t>
      </w:r>
      <w:r w:rsidRPr="00B47D35">
        <w:rPr>
          <w:rStyle w:val="scopustermhighlight"/>
          <w:rFonts w:ascii="Times New Roman" w:hAnsi="Times New Roman"/>
          <w:i/>
          <w:color w:val="000000" w:themeColor="text1"/>
          <w:sz w:val="24"/>
          <w:szCs w:val="24"/>
          <w:lang w:val="en-US"/>
        </w:rPr>
        <w:t>weld</w:t>
      </w:r>
      <w:r w:rsidRPr="00B47D35">
        <w:rPr>
          <w:rFonts w:ascii="Times New Roman" w:hAnsi="Times New Roman"/>
          <w:i/>
          <w:color w:val="000000" w:themeColor="text1"/>
          <w:sz w:val="24"/>
          <w:szCs w:val="24"/>
          <w:lang w:val="en-US"/>
        </w:rPr>
        <w:t xml:space="preserve"> </w:t>
      </w:r>
      <w:r w:rsidRPr="00B47D35">
        <w:rPr>
          <w:rStyle w:val="scopustermhighlight"/>
          <w:rFonts w:ascii="Times New Roman" w:hAnsi="Times New Roman"/>
          <w:i/>
          <w:color w:val="000000" w:themeColor="text1"/>
          <w:sz w:val="24"/>
          <w:szCs w:val="24"/>
          <w:lang w:val="en-US"/>
        </w:rPr>
        <w:t>metal</w:t>
      </w:r>
      <w:r w:rsidRPr="00B47D35">
        <w:rPr>
          <w:rFonts w:ascii="Times New Roman" w:hAnsi="Times New Roman"/>
          <w:i/>
          <w:color w:val="000000" w:themeColor="text1"/>
          <w:sz w:val="24"/>
          <w:szCs w:val="24"/>
          <w:lang w:val="en-US"/>
        </w:rPr>
        <w:t xml:space="preserve"> of </w:t>
      </w:r>
      <w:r w:rsidRPr="00B47D35">
        <w:rPr>
          <w:rStyle w:val="scopustermhighlight"/>
          <w:rFonts w:ascii="Times New Roman" w:hAnsi="Times New Roman"/>
          <w:i/>
          <w:color w:val="000000" w:themeColor="text1"/>
          <w:sz w:val="24"/>
          <w:szCs w:val="24"/>
          <w:lang w:val="en-US"/>
        </w:rPr>
        <w:t>multilayer</w:t>
      </w:r>
      <w:r w:rsidRPr="00B47D35">
        <w:rPr>
          <w:rFonts w:ascii="Times New Roman" w:hAnsi="Times New Roman"/>
          <w:i/>
          <w:color w:val="000000" w:themeColor="text1"/>
          <w:sz w:val="24"/>
          <w:szCs w:val="24"/>
          <w:lang w:val="en-US"/>
        </w:rPr>
        <w:t xml:space="preserve"> </w:t>
      </w:r>
      <w:r w:rsidRPr="00B47D35">
        <w:rPr>
          <w:rStyle w:val="scopustermhighlight"/>
          <w:rFonts w:ascii="Times New Roman" w:hAnsi="Times New Roman"/>
          <w:i/>
          <w:color w:val="000000" w:themeColor="text1"/>
          <w:sz w:val="24"/>
          <w:szCs w:val="24"/>
          <w:lang w:val="en-US"/>
        </w:rPr>
        <w:t>MAG</w:t>
      </w:r>
      <w:r w:rsidRPr="00B47D35">
        <w:rPr>
          <w:rFonts w:ascii="Times New Roman" w:hAnsi="Times New Roman"/>
          <w:i/>
          <w:color w:val="000000" w:themeColor="text1"/>
          <w:sz w:val="24"/>
          <w:szCs w:val="24"/>
          <w:lang w:val="en-US"/>
        </w:rPr>
        <w:t xml:space="preserve"> welded HSLA steel</w:t>
      </w:r>
      <w:r w:rsidRPr="00B47D35">
        <w:rPr>
          <w:rFonts w:ascii="Times New Roman" w:hAnsi="Times New Roman"/>
          <w:color w:val="000000" w:themeColor="text1"/>
          <w:sz w:val="24"/>
          <w:szCs w:val="24"/>
          <w:lang w:val="en-US"/>
        </w:rPr>
        <w:t xml:space="preserve">, </w:t>
      </w:r>
      <w:r w:rsidRPr="00B47D35">
        <w:rPr>
          <w:rStyle w:val="anchortext"/>
          <w:rFonts w:ascii="Times New Roman" w:hAnsi="Times New Roman"/>
          <w:color w:val="000000" w:themeColor="text1"/>
          <w:sz w:val="24"/>
          <w:szCs w:val="24"/>
          <w:lang w:val="en-US"/>
        </w:rPr>
        <w:t xml:space="preserve">ISIJ International, </w:t>
      </w:r>
      <w:r w:rsidRPr="00B47D35">
        <w:rPr>
          <w:rStyle w:val="list-group-item"/>
          <w:rFonts w:ascii="Times New Roman" w:hAnsi="Times New Roman"/>
          <w:color w:val="000000" w:themeColor="text1"/>
          <w:sz w:val="24"/>
          <w:szCs w:val="24"/>
          <w:lang w:val="en-US"/>
        </w:rPr>
        <w:t>vol. 53(1), pp. 96-101, 2013</w:t>
      </w:r>
      <w:r w:rsidRPr="00B47D35">
        <w:rPr>
          <w:rFonts w:ascii="Times New Roman" w:hAnsi="Times New Roman"/>
          <w:color w:val="000000" w:themeColor="text1"/>
          <w:sz w:val="24"/>
          <w:szCs w:val="24"/>
          <w:lang w:val="en-US"/>
        </w:rPr>
        <w:t>.</w:t>
      </w:r>
    </w:p>
    <w:p w:rsidR="00B47D35" w:rsidRPr="00B47D35" w:rsidRDefault="00B47D35" w:rsidP="001612C3">
      <w:pPr>
        <w:pStyle w:val="aff0"/>
        <w:numPr>
          <w:ilvl w:val="0"/>
          <w:numId w:val="32"/>
        </w:numPr>
        <w:autoSpaceDE w:val="0"/>
        <w:autoSpaceDN w:val="0"/>
        <w:adjustRightInd w:val="0"/>
        <w:spacing w:after="240" w:line="240" w:lineRule="auto"/>
        <w:ind w:left="567" w:hanging="567"/>
        <w:jc w:val="both"/>
        <w:outlineLvl w:val="0"/>
        <w:rPr>
          <w:rFonts w:ascii="Times New Roman" w:hAnsi="Times New Roman"/>
          <w:color w:val="000000" w:themeColor="text1"/>
          <w:sz w:val="24"/>
          <w:szCs w:val="24"/>
        </w:rPr>
      </w:pPr>
      <w:r w:rsidRPr="00B47D35">
        <w:rPr>
          <w:rFonts w:ascii="Times New Roman" w:hAnsi="Times New Roman"/>
          <w:color w:val="000000" w:themeColor="text1"/>
          <w:sz w:val="24"/>
          <w:szCs w:val="24"/>
        </w:rPr>
        <w:t xml:space="preserve">Katarzyński S., Kocańda S., Zakrzewski M., </w:t>
      </w:r>
      <w:r w:rsidRPr="00B47D35">
        <w:rPr>
          <w:rFonts w:ascii="Times New Roman" w:hAnsi="Times New Roman"/>
          <w:i/>
          <w:color w:val="000000" w:themeColor="text1"/>
          <w:sz w:val="24"/>
          <w:szCs w:val="24"/>
        </w:rPr>
        <w:t>Badania własności mechanicznych metali</w:t>
      </w:r>
      <w:r w:rsidRPr="00B47D35">
        <w:rPr>
          <w:rFonts w:ascii="Times New Roman" w:hAnsi="Times New Roman"/>
          <w:color w:val="000000" w:themeColor="text1"/>
          <w:sz w:val="24"/>
          <w:szCs w:val="24"/>
        </w:rPr>
        <w:t>, WNT, 1967.</w:t>
      </w:r>
    </w:p>
    <w:p w:rsidR="00B47D35" w:rsidRPr="00B47D35" w:rsidRDefault="00B47D35" w:rsidP="00E21412">
      <w:pPr>
        <w:jc w:val="center"/>
        <w:rPr>
          <w:b/>
          <w:caps/>
          <w:sz w:val="28"/>
          <w:szCs w:val="28"/>
          <w:lang w:val="sk-SK"/>
        </w:rPr>
      </w:pPr>
    </w:p>
    <w:p w:rsidR="00B47D35" w:rsidRDefault="00B47D35">
      <w:pPr>
        <w:spacing w:after="200" w:line="276" w:lineRule="auto"/>
        <w:rPr>
          <w:b/>
          <w:caps/>
          <w:sz w:val="28"/>
          <w:szCs w:val="28"/>
        </w:rPr>
      </w:pPr>
      <w:r>
        <w:rPr>
          <w:b/>
          <w:caps/>
          <w:sz w:val="28"/>
          <w:szCs w:val="28"/>
        </w:rPr>
        <w:br w:type="page"/>
      </w:r>
    </w:p>
    <w:p w:rsidR="00E21412" w:rsidRDefault="00E21412" w:rsidP="00E21412">
      <w:pPr>
        <w:jc w:val="center"/>
        <w:rPr>
          <w:b/>
          <w:caps/>
          <w:sz w:val="28"/>
          <w:szCs w:val="28"/>
        </w:rPr>
      </w:pPr>
      <w:r w:rsidRPr="00E21412">
        <w:rPr>
          <w:b/>
          <w:caps/>
          <w:sz w:val="28"/>
          <w:szCs w:val="28"/>
        </w:rPr>
        <w:lastRenderedPageBreak/>
        <w:t>Визначення кінетики пошкоджуваності конструкційних сталей за нестаціонарного навантаження</w:t>
      </w:r>
    </w:p>
    <w:p w:rsidR="00E21412" w:rsidRPr="00E21412" w:rsidRDefault="00E21412" w:rsidP="00E21412">
      <w:pPr>
        <w:jc w:val="center"/>
        <w:rPr>
          <w:b/>
          <w:caps/>
          <w:sz w:val="20"/>
          <w:szCs w:val="20"/>
        </w:rPr>
      </w:pPr>
    </w:p>
    <w:p w:rsidR="00E21412" w:rsidRDefault="00E21412" w:rsidP="00E21412">
      <w:pPr>
        <w:ind w:firstLine="709"/>
        <w:jc w:val="center"/>
        <w:rPr>
          <w:b/>
          <w:sz w:val="28"/>
          <w:szCs w:val="28"/>
        </w:rPr>
      </w:pPr>
      <w:r w:rsidRPr="005433F3">
        <w:rPr>
          <w:b/>
          <w:sz w:val="28"/>
          <w:szCs w:val="28"/>
        </w:rPr>
        <w:t>П.О. Булах, А.В. Бялонович, А.І. Новіков</w:t>
      </w:r>
    </w:p>
    <w:p w:rsidR="00E21412" w:rsidRPr="00E21412" w:rsidRDefault="00E21412" w:rsidP="00E21412">
      <w:pPr>
        <w:ind w:firstLine="709"/>
        <w:jc w:val="center"/>
        <w:rPr>
          <w:b/>
          <w:sz w:val="20"/>
          <w:szCs w:val="20"/>
        </w:rPr>
      </w:pPr>
    </w:p>
    <w:p w:rsidR="00E21412" w:rsidRDefault="00E21412" w:rsidP="00E21412">
      <w:pPr>
        <w:ind w:firstLine="709"/>
        <w:jc w:val="center"/>
      </w:pPr>
      <w:r w:rsidRPr="005433F3">
        <w:t>Інститут проблем міцності імені Г.С. Писаренка</w:t>
      </w:r>
    </w:p>
    <w:p w:rsidR="00E21412" w:rsidRPr="00E21412" w:rsidRDefault="00E21412" w:rsidP="00E21412">
      <w:pPr>
        <w:ind w:firstLine="709"/>
        <w:jc w:val="center"/>
        <w:rPr>
          <w:sz w:val="20"/>
          <w:szCs w:val="20"/>
        </w:rPr>
      </w:pPr>
    </w:p>
    <w:p w:rsidR="00E21412" w:rsidRPr="003E3C91" w:rsidRDefault="00E21412" w:rsidP="00E21412">
      <w:pPr>
        <w:ind w:firstLine="709"/>
        <w:jc w:val="both"/>
        <w:rPr>
          <w:lang w:val="en-US"/>
        </w:rPr>
      </w:pPr>
      <w:r w:rsidRPr="003E3C91">
        <w:rPr>
          <w:lang w:val="en-US"/>
        </w:rPr>
        <w:t>A technique for determining the fatigue resistance for a non-stationary load is developed.An analytical model and a technique have been developed that make it possible to assess the damageability of steels with respect to the high cycle fatiguewith an amplitude varying in accordance with a random law.The procedure for assessing material damage is based on the LM-hardness method.</w:t>
      </w:r>
    </w:p>
    <w:p w:rsidR="00E21412" w:rsidRPr="00E21412" w:rsidRDefault="00E21412" w:rsidP="00E21412">
      <w:pPr>
        <w:ind w:firstLine="709"/>
        <w:rPr>
          <w:b/>
          <w:sz w:val="20"/>
          <w:szCs w:val="20"/>
        </w:rPr>
      </w:pPr>
    </w:p>
    <w:p w:rsidR="00E21412" w:rsidRPr="005433F3" w:rsidRDefault="00E21412" w:rsidP="00E21412">
      <w:pPr>
        <w:ind w:firstLine="709"/>
        <w:rPr>
          <w:b/>
        </w:rPr>
      </w:pPr>
      <w:r w:rsidRPr="005433F3">
        <w:rPr>
          <w:b/>
        </w:rPr>
        <w:t>Методика проведення випробувань у режимі випадкової зміни амплітуди.</w:t>
      </w:r>
    </w:p>
    <w:p w:rsidR="00E21412" w:rsidRPr="005433F3" w:rsidRDefault="00E21412" w:rsidP="00E21412">
      <w:pPr>
        <w:ind w:firstLine="709"/>
        <w:jc w:val="both"/>
      </w:pPr>
      <w:r w:rsidRPr="005433F3">
        <w:t>Навантаження здійснювалось за допомогою електромагнітної випробувальної машини УРС-2/30000. Для випробувань використовували плоскі зразки зі сталі 45.</w:t>
      </w:r>
    </w:p>
    <w:tbl>
      <w:tblPr>
        <w:tblStyle w:val="ab"/>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95"/>
      </w:tblGrid>
      <w:tr w:rsidR="00E21412" w:rsidRPr="005433F3" w:rsidTr="00E21412">
        <w:trPr>
          <w:trHeight w:val="2952"/>
        </w:trPr>
        <w:tc>
          <w:tcPr>
            <w:tcW w:w="5495" w:type="dxa"/>
          </w:tcPr>
          <w:p w:rsidR="00E21412" w:rsidRPr="005433F3" w:rsidRDefault="00E21412" w:rsidP="00E21412">
            <w:pPr>
              <w:jc w:val="center"/>
            </w:pPr>
            <w:r w:rsidRPr="005433F3">
              <w:rPr>
                <w:noProof/>
              </w:rPr>
              <w:drawing>
                <wp:inline distT="0" distB="0" distL="0" distR="0">
                  <wp:extent cx="2569379" cy="1911928"/>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1.jp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74045" cy="1915400"/>
                          </a:xfrm>
                          <a:prstGeom prst="rect">
                            <a:avLst/>
                          </a:prstGeom>
                        </pic:spPr>
                      </pic:pic>
                    </a:graphicData>
                  </a:graphic>
                </wp:inline>
              </w:drawing>
            </w:r>
          </w:p>
        </w:tc>
      </w:tr>
      <w:tr w:rsidR="00E21412" w:rsidRPr="005433F3" w:rsidTr="00E21412">
        <w:trPr>
          <w:trHeight w:val="564"/>
        </w:trPr>
        <w:tc>
          <w:tcPr>
            <w:tcW w:w="5495" w:type="dxa"/>
          </w:tcPr>
          <w:p w:rsidR="00E21412" w:rsidRPr="005433F3" w:rsidRDefault="00E21412" w:rsidP="00E21412">
            <w:pPr>
              <w:jc w:val="center"/>
            </w:pPr>
            <w:r w:rsidRPr="005433F3">
              <w:t>Рис.1. Фрагмент випадкового навантаження</w:t>
            </w:r>
          </w:p>
        </w:tc>
      </w:tr>
    </w:tbl>
    <w:p w:rsidR="00E21412" w:rsidRPr="005433F3" w:rsidRDefault="00E21412" w:rsidP="00E21412">
      <w:pPr>
        <w:ind w:firstLine="708"/>
        <w:jc w:val="both"/>
      </w:pPr>
      <w:r w:rsidRPr="005433F3">
        <w:t>Випадковий сигнал формувався на персональному комп’ютері та поступав на підсилювач установки. Рівень навантаження записувався та контролювався також ПК, для чого було створено програмне забезпечення. Приклад випад-кового сигналу зображено на рис.1.</w:t>
      </w:r>
    </w:p>
    <w:p w:rsidR="00E21412" w:rsidRPr="005433F3" w:rsidRDefault="00E21412" w:rsidP="00E21412">
      <w:pPr>
        <w:ind w:left="709"/>
        <w:jc w:val="both"/>
        <w:rPr>
          <w:b/>
        </w:rPr>
      </w:pPr>
      <w:r w:rsidRPr="005433F3">
        <w:rPr>
          <w:b/>
        </w:rPr>
        <w:br/>
        <w:t>Результати випробуваньу режимі випадкової зміни амплітуди за втоми.</w:t>
      </w:r>
    </w:p>
    <w:p w:rsidR="00E21412" w:rsidRPr="005433F3" w:rsidRDefault="00E21412" w:rsidP="00E21412">
      <w:pPr>
        <w:ind w:firstLine="709"/>
        <w:jc w:val="both"/>
      </w:pPr>
      <w:r w:rsidRPr="005433F3">
        <w:t>Для порівняння залежності опору втомі за постійної амплітуди та за амплітуди, що змінюється за випадковим законом наведено залежність опору втомі зразків з тієї самої партії, що використовувалась для дослідження опору за випадковим навантаженням (рис. 2). На рис 3 наведено залежність опору втомі з амплітудою, що змінюється за випадковим законом.</w:t>
      </w:r>
    </w:p>
    <w:tbl>
      <w:tblPr>
        <w:tblW w:w="10031" w:type="dxa"/>
        <w:jc w:val="center"/>
        <w:tblLayout w:type="fixed"/>
        <w:tblLook w:val="04A0"/>
      </w:tblPr>
      <w:tblGrid>
        <w:gridCol w:w="5159"/>
        <w:gridCol w:w="4872"/>
      </w:tblGrid>
      <w:tr w:rsidR="00E21412" w:rsidRPr="005433F3" w:rsidTr="00E21412">
        <w:trPr>
          <w:jc w:val="center"/>
        </w:trPr>
        <w:tc>
          <w:tcPr>
            <w:tcW w:w="5159" w:type="dxa"/>
            <w:shd w:val="clear" w:color="auto" w:fill="auto"/>
            <w:vAlign w:val="center"/>
          </w:tcPr>
          <w:p w:rsidR="00E21412" w:rsidRPr="005433F3" w:rsidRDefault="00E21412" w:rsidP="00E21412">
            <w:pPr>
              <w:jc w:val="center"/>
            </w:pPr>
            <w:r w:rsidRPr="005433F3">
              <w:rPr>
                <w:noProof/>
              </w:rPr>
              <w:drawing>
                <wp:inline distT="0" distB="0" distL="0" distR="0">
                  <wp:extent cx="2574451" cy="17526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2.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75096" cy="1753039"/>
                          </a:xfrm>
                          <a:prstGeom prst="rect">
                            <a:avLst/>
                          </a:prstGeom>
                        </pic:spPr>
                      </pic:pic>
                    </a:graphicData>
                  </a:graphic>
                </wp:inline>
              </w:drawing>
            </w:r>
          </w:p>
        </w:tc>
        <w:tc>
          <w:tcPr>
            <w:tcW w:w="4872" w:type="dxa"/>
            <w:shd w:val="clear" w:color="auto" w:fill="auto"/>
            <w:vAlign w:val="center"/>
          </w:tcPr>
          <w:p w:rsidR="00E21412" w:rsidRPr="005433F3" w:rsidRDefault="00E21412" w:rsidP="00E21412">
            <w:pPr>
              <w:jc w:val="center"/>
            </w:pPr>
            <w:r w:rsidRPr="005433F3">
              <w:rPr>
                <w:noProof/>
              </w:rPr>
              <w:drawing>
                <wp:inline distT="0" distB="0" distL="0" distR="0">
                  <wp:extent cx="2198074" cy="15716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3.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97368" cy="1571120"/>
                          </a:xfrm>
                          <a:prstGeom prst="rect">
                            <a:avLst/>
                          </a:prstGeom>
                        </pic:spPr>
                      </pic:pic>
                    </a:graphicData>
                  </a:graphic>
                </wp:inline>
              </w:drawing>
            </w:r>
          </w:p>
        </w:tc>
      </w:tr>
      <w:tr w:rsidR="00E21412" w:rsidRPr="005433F3" w:rsidTr="00E21412">
        <w:trPr>
          <w:trHeight w:val="684"/>
          <w:jc w:val="center"/>
        </w:trPr>
        <w:tc>
          <w:tcPr>
            <w:tcW w:w="5159" w:type="dxa"/>
            <w:shd w:val="clear" w:color="auto" w:fill="auto"/>
          </w:tcPr>
          <w:p w:rsidR="00E21412" w:rsidRPr="005433F3" w:rsidRDefault="00E21412" w:rsidP="00E21412">
            <w:pPr>
              <w:jc w:val="center"/>
            </w:pPr>
            <w:r w:rsidRPr="005433F3">
              <w:t>Рис. 2 Криві втоми за постійної амплітуди для симетричного та пульсуючого циклу.</w:t>
            </w:r>
          </w:p>
        </w:tc>
        <w:tc>
          <w:tcPr>
            <w:tcW w:w="4872" w:type="dxa"/>
            <w:shd w:val="clear" w:color="auto" w:fill="auto"/>
          </w:tcPr>
          <w:p w:rsidR="00E21412" w:rsidRPr="005433F3" w:rsidRDefault="00E21412" w:rsidP="00E21412">
            <w:pPr>
              <w:jc w:val="center"/>
            </w:pPr>
            <w:r w:rsidRPr="005433F3">
              <w:t>Рис. 3 Крива втоми за випадкової амплітуди навантаження.</w:t>
            </w:r>
          </w:p>
        </w:tc>
      </w:tr>
    </w:tbl>
    <w:p w:rsidR="00E21412" w:rsidRPr="005433F3" w:rsidRDefault="00E21412" w:rsidP="00E21412">
      <w:pPr>
        <w:ind w:firstLine="709"/>
        <w:jc w:val="both"/>
      </w:pPr>
      <w:r w:rsidRPr="005433F3">
        <w:t>Як видно з результатів середнє значення навантаження нижче ніж значення за постійної амплітуди. Таким чином для прогнозування довговічності за випадкового навантаження недостатньо лише експериментальних випробувань, потрібні аналітично-експериментальні методики, що дозволяють визначати ресурс за такого складного виду навантаження.</w:t>
      </w:r>
    </w:p>
    <w:p w:rsidR="00E21412" w:rsidRPr="005433F3" w:rsidRDefault="00E21412" w:rsidP="00E21412">
      <w:pPr>
        <w:ind w:firstLine="709"/>
        <w:jc w:val="both"/>
        <w:rPr>
          <w:b/>
        </w:rPr>
      </w:pPr>
      <w:r w:rsidRPr="005433F3">
        <w:rPr>
          <w:b/>
          <w:bCs/>
        </w:rPr>
        <w:lastRenderedPageBreak/>
        <w:t xml:space="preserve">Кінетика накопичення пошкоджень сталі 45 при циклічному навантаженні </w:t>
      </w:r>
      <w:r w:rsidRPr="005433F3">
        <w:rPr>
          <w:b/>
        </w:rPr>
        <w:t>у режимі випадкової зміни амплітуди за втоми</w:t>
      </w:r>
    </w:p>
    <w:p w:rsidR="00E21412" w:rsidRPr="005433F3" w:rsidRDefault="00E21412" w:rsidP="00E21412">
      <w:pPr>
        <w:ind w:firstLine="709"/>
        <w:jc w:val="both"/>
      </w:pPr>
      <w:r w:rsidRPr="005433F3">
        <w:t xml:space="preserve">Рівень деградації матеріалу у вихідному стані, або після напрацювання, адекватний рівню його структурної неоднорідності, яка може бути оцінена статистичними характеристиками розсіяння чисел твердості при багаторазових вимірюваннях. Тому в якості характеристики розсіювання механічних властивостей обраний коефіцієнт </w:t>
      </w:r>
      <w:r w:rsidRPr="005433F3">
        <w:rPr>
          <w:i/>
        </w:rPr>
        <w:t>m</w:t>
      </w:r>
      <w:r w:rsidRPr="005433F3">
        <w:t xml:space="preserve">  гомогенності матеріалу до розподілу Вейбула</w:t>
      </w:r>
      <w:r>
        <w:t xml:space="preserve"> </w:t>
      </w:r>
      <w:r w:rsidRPr="005433F3">
        <w:t xml:space="preserve">[1]. </w:t>
      </w:r>
    </w:p>
    <w:p w:rsidR="00E21412" w:rsidRPr="005433F3" w:rsidRDefault="00E21412" w:rsidP="00E21412">
      <w:pPr>
        <w:ind w:firstLine="709"/>
        <w:jc w:val="both"/>
      </w:pPr>
      <w:r w:rsidRPr="005433F3">
        <w:t>Відповідно до формули Гумбеля [2] коефіцієнт гомогенності визначається за формулою</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472"/>
        <w:gridCol w:w="814"/>
      </w:tblGrid>
      <w:tr w:rsidR="00E21412" w:rsidRPr="005433F3" w:rsidTr="00E21412">
        <w:tc>
          <w:tcPr>
            <w:tcW w:w="8472" w:type="dxa"/>
            <w:vAlign w:val="center"/>
          </w:tcPr>
          <w:p w:rsidR="00E21412" w:rsidRPr="005433F3" w:rsidRDefault="00E21412" w:rsidP="00E21412">
            <w:pPr>
              <w:jc w:val="center"/>
            </w:pPr>
            <w:r w:rsidRPr="005433F3">
              <w:rPr>
                <w:position w:val="-34"/>
              </w:rPr>
              <w:object w:dxaOrig="3940" w:dyaOrig="9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8.9pt;height:44.9pt" o:ole="" fillcolor="window">
                  <v:imagedata r:id="rId25" o:title=""/>
                </v:shape>
                <o:OLEObject Type="Embed" ProgID="Equation.3" ShapeID="_x0000_i1025" DrawAspect="Content" ObjectID="_1572424295" r:id="rId26"/>
              </w:object>
            </w:r>
          </w:p>
        </w:tc>
        <w:tc>
          <w:tcPr>
            <w:tcW w:w="814" w:type="dxa"/>
            <w:vAlign w:val="center"/>
          </w:tcPr>
          <w:p w:rsidR="00E21412" w:rsidRPr="005433F3" w:rsidRDefault="00E21412" w:rsidP="00E21412">
            <w:pPr>
              <w:jc w:val="center"/>
            </w:pPr>
            <w:r w:rsidRPr="005433F3">
              <w:t>(1)</w:t>
            </w:r>
          </w:p>
        </w:tc>
      </w:tr>
    </w:tbl>
    <w:p w:rsidR="00E21412" w:rsidRPr="005433F3" w:rsidRDefault="00E21412" w:rsidP="00E21412">
      <w:pPr>
        <w:jc w:val="both"/>
      </w:pPr>
      <w:r w:rsidRPr="005433F3">
        <w:t xml:space="preserve">де </w:t>
      </w:r>
      <w:r w:rsidRPr="005433F3">
        <w:rPr>
          <w:i/>
        </w:rPr>
        <w:t xml:space="preserve">d </w:t>
      </w:r>
      <w:r w:rsidRPr="005433F3">
        <w:t>(</w:t>
      </w:r>
      <w:r w:rsidRPr="005433F3">
        <w:rPr>
          <w:i/>
        </w:rPr>
        <w:t>n</w:t>
      </w:r>
      <w:r w:rsidRPr="005433F3">
        <w:t>)– функція числа вимірювань</w:t>
      </w:r>
      <w:r w:rsidRPr="005433F3">
        <w:rPr>
          <w:i/>
        </w:rPr>
        <w:t xml:space="preserve"> n </w:t>
      </w:r>
      <w:r w:rsidRPr="005433F3">
        <w:t>(</w:t>
      </w:r>
      <w:r w:rsidRPr="005433F3">
        <w:rPr>
          <w:i/>
        </w:rPr>
        <w:t xml:space="preserve">n </w:t>
      </w:r>
      <w:r w:rsidRPr="005433F3">
        <w:t xml:space="preserve">≥ 15); </w:t>
      </w:r>
      <w:r w:rsidRPr="005433F3">
        <w:rPr>
          <w:i/>
        </w:rPr>
        <w:t>Н</w:t>
      </w:r>
      <w:r w:rsidRPr="005433F3">
        <w:rPr>
          <w:i/>
          <w:vertAlign w:val="subscript"/>
        </w:rPr>
        <w:t>i</w:t>
      </w:r>
      <w:r w:rsidRPr="005433F3">
        <w:t xml:space="preserve">– твердість матеріалу при </w:t>
      </w:r>
      <w:r w:rsidRPr="005433F3">
        <w:rPr>
          <w:i/>
        </w:rPr>
        <w:t>i-</w:t>
      </w:r>
      <w:r w:rsidRPr="005433F3">
        <w:t xml:space="preserve">му вимірюванні; при вимірюваннях твердості за методами Брінелля і Віккерса, МПа; за Роквеллом – у безрозмірних одиницях твердості; </w:t>
      </w:r>
      <w:r w:rsidRPr="005433F3">
        <w:rPr>
          <w:position w:val="-10"/>
        </w:rPr>
        <w:object w:dxaOrig="499" w:dyaOrig="380">
          <v:shape id="_x0000_i1026" type="#_x0000_t75" style="width:25.25pt;height:19.65pt" o:ole="">
            <v:imagedata r:id="rId27" o:title=""/>
          </v:shape>
          <o:OLEObject Type="Embed" ProgID="Equation.3" ShapeID="_x0000_i1026" DrawAspect="Content" ObjectID="_1572424296" r:id="rId28"/>
        </w:object>
      </w:r>
      <w:r w:rsidRPr="005433F3">
        <w:t xml:space="preserve"> – середнє значення логарифмів числових значень твердості.</w:t>
      </w:r>
    </w:p>
    <w:p w:rsidR="00E21412" w:rsidRPr="005433F3" w:rsidRDefault="00E21412" w:rsidP="00E21412">
      <w:pPr>
        <w:ind w:firstLine="709"/>
        <w:jc w:val="both"/>
      </w:pPr>
      <w:r w:rsidRPr="005433F3">
        <w:t>При обробці результатів досліджень використовувалися відносні величини коефіцієнта гомогенності розраховані за [3]:</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472"/>
        <w:gridCol w:w="814"/>
      </w:tblGrid>
      <w:tr w:rsidR="00E21412" w:rsidRPr="005433F3" w:rsidTr="00E21412">
        <w:tc>
          <w:tcPr>
            <w:tcW w:w="8472" w:type="dxa"/>
            <w:vAlign w:val="center"/>
          </w:tcPr>
          <w:p w:rsidR="00E21412" w:rsidRPr="005433F3" w:rsidRDefault="00E21412" w:rsidP="00E21412">
            <w:pPr>
              <w:jc w:val="center"/>
            </w:pPr>
            <w:r w:rsidRPr="005433F3">
              <w:rPr>
                <w:position w:val="-12"/>
              </w:rPr>
              <w:object w:dxaOrig="1680" w:dyaOrig="360">
                <v:shape id="_x0000_i1027" type="#_x0000_t75" style="width:97.25pt;height:21.5pt" o:ole="" fillcolor="window">
                  <v:imagedata r:id="rId29" o:title=""/>
                </v:shape>
                <o:OLEObject Type="Embed" ProgID="Equation.3" ShapeID="_x0000_i1027" DrawAspect="Content" ObjectID="_1572424297" r:id="rId30"/>
              </w:object>
            </w:r>
          </w:p>
        </w:tc>
        <w:tc>
          <w:tcPr>
            <w:tcW w:w="814" w:type="dxa"/>
            <w:vAlign w:val="center"/>
          </w:tcPr>
          <w:p w:rsidR="00E21412" w:rsidRPr="005433F3" w:rsidRDefault="00E21412" w:rsidP="00E21412">
            <w:pPr>
              <w:jc w:val="center"/>
            </w:pPr>
            <w:r w:rsidRPr="005433F3">
              <w:t>(2)</w:t>
            </w:r>
          </w:p>
        </w:tc>
      </w:tr>
    </w:tbl>
    <w:p w:rsidR="00E21412" w:rsidRPr="005433F3" w:rsidRDefault="00E21412" w:rsidP="00E21412">
      <w:pPr>
        <w:jc w:val="both"/>
      </w:pPr>
      <w:r w:rsidRPr="005433F3">
        <w:t xml:space="preserve">де </w:t>
      </w:r>
      <w:r w:rsidRPr="005433F3">
        <w:rPr>
          <w:i/>
        </w:rPr>
        <w:t>m</w:t>
      </w:r>
      <w:r w:rsidRPr="005433F3">
        <w:rPr>
          <w:i/>
          <w:vertAlign w:val="subscript"/>
        </w:rPr>
        <w:t>i</w:t>
      </w:r>
      <w:r w:rsidRPr="005433F3">
        <w:t xml:space="preserve"> – поточне значення коефіцієнта гомогенності, розраховане за результатами замірів твердості металу зразка після поточного блоку циклічного навантаження при заданому рівні навантаження; </w:t>
      </w:r>
      <w:r w:rsidRPr="005433F3">
        <w:rPr>
          <w:i/>
        </w:rPr>
        <w:t>m</w:t>
      </w:r>
      <w:r w:rsidRPr="005433F3">
        <w:rPr>
          <w:i/>
          <w:vertAlign w:val="subscript"/>
        </w:rPr>
        <w:t>поч</w:t>
      </w:r>
      <w:r w:rsidRPr="005433F3">
        <w:rPr>
          <w:i/>
        </w:rPr>
        <w:t xml:space="preserve"> –</w:t>
      </w:r>
      <w:r w:rsidRPr="005433F3">
        <w:t xml:space="preserve"> значення коефіцієнта гомогенності, отримані за результатами обробки вимірів твердості металу зразка у вихідному стані.</w:t>
      </w:r>
    </w:p>
    <w:tbl>
      <w:tblPr>
        <w:tblStyle w:val="ab"/>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53"/>
      </w:tblGrid>
      <w:tr w:rsidR="00E21412" w:rsidRPr="005433F3" w:rsidTr="00E21412">
        <w:tc>
          <w:tcPr>
            <w:tcW w:w="5353" w:type="dxa"/>
          </w:tcPr>
          <w:p w:rsidR="00E21412" w:rsidRPr="005433F3" w:rsidRDefault="00E21412" w:rsidP="00E21412">
            <w:pPr>
              <w:jc w:val="center"/>
            </w:pPr>
            <w:r w:rsidRPr="005433F3">
              <w:rPr>
                <w:noProof/>
              </w:rPr>
              <w:drawing>
                <wp:inline distT="0" distB="0" distL="0" distR="0">
                  <wp:extent cx="3016332" cy="2074259"/>
                  <wp:effectExtent l="0" t="0" r="0"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4.jpg"/>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20581" cy="2077181"/>
                          </a:xfrm>
                          <a:prstGeom prst="rect">
                            <a:avLst/>
                          </a:prstGeom>
                        </pic:spPr>
                      </pic:pic>
                    </a:graphicData>
                  </a:graphic>
                </wp:inline>
              </w:drawing>
            </w:r>
          </w:p>
        </w:tc>
      </w:tr>
      <w:tr w:rsidR="00E21412" w:rsidRPr="005433F3" w:rsidTr="00E21412">
        <w:tc>
          <w:tcPr>
            <w:tcW w:w="5353" w:type="dxa"/>
          </w:tcPr>
          <w:p w:rsidR="00E21412" w:rsidRPr="005433F3" w:rsidRDefault="00E21412" w:rsidP="00E21412">
            <w:pPr>
              <w:jc w:val="both"/>
            </w:pPr>
            <w:r w:rsidRPr="005433F3">
              <w:t>Рис.4. Залежність пошкоджуваності сталі 45 від напрацювання за умов втомного навантаження з амплітудою, що змінюється за випадковим законом.</w:t>
            </w:r>
          </w:p>
        </w:tc>
      </w:tr>
    </w:tbl>
    <w:p w:rsidR="00E21412" w:rsidRPr="005433F3" w:rsidRDefault="00E21412" w:rsidP="00E21412">
      <w:pPr>
        <w:ind w:firstLine="709"/>
        <w:jc w:val="both"/>
      </w:pPr>
      <w:r w:rsidRPr="005433F3">
        <w:t xml:space="preserve">Більшим значенням коефіцієнта </w:t>
      </w:r>
      <w:r w:rsidRPr="005433F3">
        <w:rPr>
          <w:i/>
        </w:rPr>
        <w:t xml:space="preserve">m </w:t>
      </w:r>
      <w:r w:rsidRPr="005433F3">
        <w:t>відповідає низький рівень розсіювання характеристик твердості і, як наслідок, краща організація структури матеріалу, низький ступінь пошкоджуваності; меншим значенням, навпаки – більш високий рівень пошкоджуваності.</w:t>
      </w:r>
    </w:p>
    <w:p w:rsidR="00E21412" w:rsidRPr="005433F3" w:rsidRDefault="00E21412" w:rsidP="00E21412">
      <w:pPr>
        <w:ind w:firstLine="709"/>
        <w:jc w:val="both"/>
      </w:pPr>
      <w:r w:rsidRPr="005433F3">
        <w:t xml:space="preserve">Аналіз експериментальних даних показав, що на кінетику пошкоджуваності в процесі навантаження, істотно впливає рівень максимальних напружень циклу </w:t>
      </w:r>
      <w:r w:rsidRPr="005433F3">
        <w:rPr>
          <w:i/>
        </w:rPr>
        <w:t>σ</w:t>
      </w:r>
      <w:r w:rsidRPr="005433F3">
        <w:rPr>
          <w:i/>
          <w:vertAlign w:val="subscript"/>
        </w:rPr>
        <w:t>imax</w:t>
      </w:r>
      <w:r w:rsidRPr="005433F3">
        <w:t xml:space="preserve">. Величина коефіцієнта гомогенності </w:t>
      </w:r>
      <w:r w:rsidRPr="005433F3">
        <w:rPr>
          <w:i/>
        </w:rPr>
        <w:t>m</w:t>
      </w:r>
      <w:r w:rsidRPr="005433F3">
        <w:rPr>
          <w:i/>
          <w:vertAlign w:val="subscript"/>
        </w:rPr>
        <w:t>відн</w:t>
      </w:r>
      <w:r w:rsidRPr="005433F3">
        <w:t xml:space="preserve"> дослідженої сталі в процесі напрацювання зменшується, особливо істотно в діапазоні циклів навантаження близьких до руйнування (рис.4).</w:t>
      </w:r>
    </w:p>
    <w:p w:rsidR="00E21412" w:rsidRPr="005433F3" w:rsidRDefault="00E21412" w:rsidP="00E21412">
      <w:pPr>
        <w:ind w:firstLine="709"/>
        <w:jc w:val="both"/>
      </w:pPr>
      <w:r w:rsidRPr="005433F3">
        <w:t xml:space="preserve">При реалізованому виді навантаження видно, що на процесі накопичення пошкоджуваності значною мірою відображується зміна величини середніх напружень циклу </w:t>
      </w:r>
      <m:oMath>
        <m:acc>
          <m:accPr>
            <m:chr m:val="̅"/>
            <m:ctrlPr>
              <w:rPr>
                <w:rFonts w:ascii="Cambria Math" w:hAnsi="Cambria Math"/>
                <w:i/>
              </w:rPr>
            </m:ctrlPr>
          </m:accPr>
          <m:e>
            <m:r>
              <w:rPr>
                <w:rFonts w:ascii="Cambria Math" w:hAnsi="Cambria Math"/>
              </w:rPr>
              <m:t>σ</m:t>
            </m:r>
          </m:e>
        </m:acc>
      </m:oMath>
      <w:r w:rsidRPr="005433F3">
        <w:t>. Так збільшення напруження амплітуди циклу супроводжується досить інтенсивними змінами коефіцієнта гомогенності, що відображає кінетику пошкоджуваності металу.</w:t>
      </w:r>
    </w:p>
    <w:p w:rsidR="00E21412" w:rsidRPr="005433F3" w:rsidRDefault="00E21412" w:rsidP="00E21412">
      <w:pPr>
        <w:ind w:firstLine="709"/>
        <w:jc w:val="both"/>
      </w:pPr>
      <w:r w:rsidRPr="005433F3">
        <w:t>Слід відмітити, що для втомного руйнування залежність параметру пошкоджуваності від напружень має характер наближений до лінійного. Такі висновки можна спостерігати і в роботах А.А.Лєбедєва для іншого виду навантаження [4].</w:t>
      </w:r>
    </w:p>
    <w:p w:rsidR="00E21412" w:rsidRPr="005433F3" w:rsidRDefault="00E21412" w:rsidP="00E21412">
      <w:pPr>
        <w:ind w:firstLine="709"/>
        <w:jc w:val="both"/>
      </w:pPr>
      <w:r w:rsidRPr="005433F3">
        <w:rPr>
          <w:b/>
        </w:rPr>
        <w:t xml:space="preserve">Розрахункове визначення кінетики пошкодження та довговічності матеріалу при випадковому асиметричному навантаженні за моделлю граничного вичерпання циклічної пластичності. </w:t>
      </w:r>
      <w:r w:rsidRPr="005433F3">
        <w:t>Описана раніше модель ГВЦП використана для Визначення довговічності матеріалу при випадковому асиметричному навантаженні</w:t>
      </w:r>
      <w:r>
        <w:t xml:space="preserve"> </w:t>
      </w:r>
      <w:r w:rsidRPr="005433F3">
        <w:t xml:space="preserve">[5,6].Для моделювання випадкового асиметричного процесу будемо використовувати нормальний </w:t>
      </w:r>
      <w:r w:rsidRPr="005433F3">
        <w:lastRenderedPageBreak/>
        <w:t>закон розподілу. Тоді для опису зміни максимального напруження в циклі за деякий відрізок навантаження використовується нормальний закон розподілу:</w:t>
      </w:r>
    </w:p>
    <w:tbl>
      <w:tblPr>
        <w:tblW w:w="5000" w:type="pct"/>
        <w:tblLook w:val="01E0"/>
      </w:tblPr>
      <w:tblGrid>
        <w:gridCol w:w="8360"/>
        <w:gridCol w:w="1494"/>
      </w:tblGrid>
      <w:tr w:rsidR="00E21412" w:rsidRPr="005433F3" w:rsidTr="00E21412">
        <w:tc>
          <w:tcPr>
            <w:tcW w:w="4242" w:type="pct"/>
            <w:vAlign w:val="center"/>
          </w:tcPr>
          <w:p w:rsidR="00E21412" w:rsidRPr="005433F3" w:rsidRDefault="00E21412" w:rsidP="00E21412">
            <w:pPr>
              <w:ind w:firstLine="709"/>
              <w:jc w:val="center"/>
            </w:pPr>
            <w:r w:rsidRPr="005433F3">
              <w:br w:type="page"/>
            </w:r>
            <w:r w:rsidRPr="005433F3">
              <w:rPr>
                <w:position w:val="-32"/>
              </w:rPr>
              <w:object w:dxaOrig="3320" w:dyaOrig="780">
                <v:shape id="_x0000_i1028" type="#_x0000_t75" style="width:163.65pt;height:39.25pt" o:ole="">
                  <v:imagedata r:id="rId32" o:title=""/>
                </v:shape>
                <o:OLEObject Type="Embed" ProgID="Equation.DSMT4" ShapeID="_x0000_i1028" DrawAspect="Content" ObjectID="_1572424298" r:id="rId33"/>
              </w:object>
            </w:r>
          </w:p>
        </w:tc>
        <w:tc>
          <w:tcPr>
            <w:tcW w:w="758" w:type="pct"/>
            <w:vAlign w:val="center"/>
          </w:tcPr>
          <w:p w:rsidR="00E21412" w:rsidRPr="005433F3" w:rsidRDefault="00E21412" w:rsidP="00E21412">
            <w:pPr>
              <w:ind w:firstLine="709"/>
              <w:jc w:val="both"/>
            </w:pPr>
            <w:r w:rsidRPr="005433F3">
              <w:t>(26)</w:t>
            </w:r>
          </w:p>
        </w:tc>
      </w:tr>
    </w:tbl>
    <w:p w:rsidR="00E21412" w:rsidRPr="005433F3" w:rsidRDefault="00E21412" w:rsidP="00E21412">
      <w:pPr>
        <w:widowControl w:val="0"/>
        <w:jc w:val="both"/>
      </w:pPr>
      <w:r w:rsidRPr="005433F3">
        <w:t>де f(x) – густина ймовірності нормального закону розподілу; M</w:t>
      </w:r>
      <w:r w:rsidRPr="005433F3">
        <w:rPr>
          <w:vertAlign w:val="subscript"/>
        </w:rPr>
        <w:t>σ</w:t>
      </w:r>
      <w:r w:rsidRPr="005433F3">
        <w:t xml:space="preserve"> та D</w:t>
      </w:r>
      <w:r w:rsidRPr="005433F3">
        <w:rPr>
          <w:vertAlign w:val="subscript"/>
        </w:rPr>
        <w:t>σ</w:t>
      </w:r>
      <w:r w:rsidRPr="005433F3">
        <w:t xml:space="preserve"> – математичне очікування та дисперсія дискретної випадкової величини; С – коефіцієнт інтервалу ймовірностного розподілу, який залежить від обраного діапазону. Параметри і граничні характеристики випадкового асиметричного втомного навантаження наведено в табл. 1.</w:t>
      </w:r>
    </w:p>
    <w:p w:rsidR="00E21412" w:rsidRPr="005433F3" w:rsidRDefault="00E21412" w:rsidP="00E21412">
      <w:pPr>
        <w:ind w:firstLine="709"/>
        <w:jc w:val="both"/>
      </w:pPr>
    </w:p>
    <w:p w:rsidR="00E21412" w:rsidRPr="005433F3" w:rsidRDefault="00E21412" w:rsidP="00E21412">
      <w:pPr>
        <w:jc w:val="both"/>
      </w:pPr>
      <w:r w:rsidRPr="005433F3">
        <w:t>Таблиця 1 Параметри і граничні характеристики випадкового асиметричного втомного навантаження та розрахунковий прогноз довговічності при випадковому навантаженні</w:t>
      </w:r>
    </w:p>
    <w:tbl>
      <w:tblPr>
        <w:tblW w:w="0" w:type="auto"/>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699"/>
        <w:gridCol w:w="680"/>
        <w:gridCol w:w="680"/>
        <w:gridCol w:w="680"/>
        <w:gridCol w:w="745"/>
        <w:gridCol w:w="651"/>
        <w:gridCol w:w="783"/>
        <w:gridCol w:w="1755"/>
        <w:gridCol w:w="1507"/>
        <w:gridCol w:w="1037"/>
      </w:tblGrid>
      <w:tr w:rsidR="00E21412" w:rsidRPr="005433F3" w:rsidTr="00E21412">
        <w:trPr>
          <w:trHeight w:val="20"/>
          <w:tblCellSpacing w:w="0" w:type="dxa"/>
        </w:trPr>
        <w:tc>
          <w:tcPr>
            <w:tcW w:w="0" w:type="auto"/>
            <w:vMerge w:val="restart"/>
            <w:shd w:val="clear" w:color="auto" w:fill="auto"/>
            <w:vAlign w:val="center"/>
          </w:tcPr>
          <w:p w:rsidR="00E21412" w:rsidRPr="005433F3" w:rsidRDefault="00E21412" w:rsidP="00E21412">
            <w:pPr>
              <w:contextualSpacing/>
              <w:jc w:val="center"/>
            </w:pPr>
            <w:r w:rsidRPr="005433F3">
              <w:rPr>
                <w:bCs/>
              </w:rPr>
              <w:t>Зразок</w:t>
            </w:r>
          </w:p>
        </w:tc>
        <w:tc>
          <w:tcPr>
            <w:tcW w:w="0" w:type="auto"/>
            <w:gridSpan w:val="9"/>
            <w:shd w:val="clear" w:color="auto" w:fill="auto"/>
            <w:vAlign w:val="center"/>
          </w:tcPr>
          <w:p w:rsidR="00E21412" w:rsidRPr="005433F3" w:rsidRDefault="00E21412" w:rsidP="00E21412">
            <w:pPr>
              <w:contextualSpacing/>
              <w:jc w:val="center"/>
            </w:pPr>
            <w:r w:rsidRPr="005433F3">
              <w:rPr>
                <w:bCs/>
              </w:rPr>
              <w:t>Випадкове асиметричне втомне навантаження</w:t>
            </w:r>
          </w:p>
        </w:tc>
      </w:tr>
      <w:tr w:rsidR="00E21412" w:rsidRPr="005433F3" w:rsidTr="00E21412">
        <w:trPr>
          <w:trHeight w:val="20"/>
          <w:tblCellSpacing w:w="0" w:type="dxa"/>
        </w:trPr>
        <w:tc>
          <w:tcPr>
            <w:tcW w:w="0" w:type="auto"/>
            <w:vMerge/>
            <w:shd w:val="clear" w:color="auto" w:fill="auto"/>
            <w:vAlign w:val="center"/>
          </w:tcPr>
          <w:p w:rsidR="00E21412" w:rsidRPr="005433F3" w:rsidRDefault="00E21412" w:rsidP="00E21412">
            <w:pPr>
              <w:contextualSpacing/>
              <w:jc w:val="center"/>
            </w:pPr>
          </w:p>
        </w:tc>
        <w:tc>
          <w:tcPr>
            <w:tcW w:w="0" w:type="auto"/>
            <w:gridSpan w:val="6"/>
            <w:shd w:val="clear" w:color="auto" w:fill="auto"/>
            <w:vAlign w:val="center"/>
          </w:tcPr>
          <w:p w:rsidR="00E21412" w:rsidRPr="005433F3" w:rsidRDefault="00E21412" w:rsidP="00E21412">
            <w:pPr>
              <w:contextualSpacing/>
              <w:jc w:val="center"/>
            </w:pPr>
            <w:r w:rsidRPr="005433F3">
              <w:t>Вхідні параметри</w:t>
            </w:r>
          </w:p>
        </w:tc>
        <w:tc>
          <w:tcPr>
            <w:tcW w:w="0" w:type="auto"/>
            <w:gridSpan w:val="3"/>
            <w:tcBorders>
              <w:left w:val="single" w:sz="4" w:space="0" w:color="auto"/>
            </w:tcBorders>
          </w:tcPr>
          <w:p w:rsidR="00E21412" w:rsidRPr="005433F3" w:rsidRDefault="00E21412" w:rsidP="00E21412">
            <w:pPr>
              <w:contextualSpacing/>
              <w:jc w:val="center"/>
            </w:pPr>
            <w:r w:rsidRPr="005433F3">
              <w:t>Вихідні дані</w:t>
            </w:r>
          </w:p>
        </w:tc>
      </w:tr>
      <w:tr w:rsidR="00E21412" w:rsidRPr="005433F3" w:rsidTr="00E21412">
        <w:trPr>
          <w:trHeight w:val="20"/>
          <w:tblCellSpacing w:w="0" w:type="dxa"/>
        </w:trPr>
        <w:tc>
          <w:tcPr>
            <w:tcW w:w="0" w:type="auto"/>
            <w:vMerge/>
            <w:shd w:val="clear" w:color="auto" w:fill="auto"/>
            <w:vAlign w:val="center"/>
          </w:tcPr>
          <w:p w:rsidR="00E21412" w:rsidRPr="005433F3" w:rsidRDefault="00E21412" w:rsidP="00E21412">
            <w:pPr>
              <w:contextualSpacing/>
              <w:jc w:val="center"/>
            </w:pPr>
          </w:p>
        </w:tc>
        <w:tc>
          <w:tcPr>
            <w:tcW w:w="0" w:type="auto"/>
            <w:gridSpan w:val="3"/>
            <w:shd w:val="clear" w:color="auto" w:fill="auto"/>
            <w:vAlign w:val="center"/>
          </w:tcPr>
          <w:p w:rsidR="00E21412" w:rsidRPr="005433F3" w:rsidRDefault="00E21412" w:rsidP="00E21412">
            <w:pPr>
              <w:contextualSpacing/>
              <w:jc w:val="center"/>
            </w:pPr>
            <w:r w:rsidRPr="005433F3">
              <w:t>Напруження, МПа</w:t>
            </w:r>
          </w:p>
        </w:tc>
        <w:tc>
          <w:tcPr>
            <w:tcW w:w="0" w:type="auto"/>
            <w:gridSpan w:val="3"/>
            <w:shd w:val="clear" w:color="auto" w:fill="auto"/>
            <w:vAlign w:val="center"/>
          </w:tcPr>
          <w:p w:rsidR="00E21412" w:rsidRPr="005433F3" w:rsidRDefault="00E21412" w:rsidP="00E21412">
            <w:pPr>
              <w:contextualSpacing/>
              <w:jc w:val="center"/>
            </w:pPr>
            <w:r w:rsidRPr="005433F3">
              <w:t>Коефіцієнт асиметрії</w:t>
            </w:r>
          </w:p>
        </w:tc>
        <w:tc>
          <w:tcPr>
            <w:tcW w:w="1755" w:type="dxa"/>
            <w:vMerge w:val="restart"/>
            <w:vAlign w:val="center"/>
          </w:tcPr>
          <w:p w:rsidR="00E21412" w:rsidRPr="005433F3" w:rsidRDefault="00E21412" w:rsidP="00E21412">
            <w:pPr>
              <w:contextualSpacing/>
              <w:jc w:val="center"/>
            </w:pPr>
            <w:r w:rsidRPr="005433F3">
              <w:t>Середнє чисельного експерименту</w:t>
            </w:r>
          </w:p>
        </w:tc>
        <w:tc>
          <w:tcPr>
            <w:tcW w:w="1507" w:type="dxa"/>
            <w:vMerge w:val="restart"/>
            <w:vAlign w:val="center"/>
          </w:tcPr>
          <w:p w:rsidR="00E21412" w:rsidRPr="005433F3" w:rsidRDefault="00E21412" w:rsidP="00E21412">
            <w:pPr>
              <w:contextualSpacing/>
              <w:jc w:val="center"/>
            </w:pPr>
            <w:r w:rsidRPr="005433F3">
              <w:t>Експеримент</w:t>
            </w:r>
          </w:p>
        </w:tc>
        <w:tc>
          <w:tcPr>
            <w:tcW w:w="1037" w:type="dxa"/>
            <w:vMerge w:val="restart"/>
            <w:vAlign w:val="center"/>
          </w:tcPr>
          <w:p w:rsidR="00E21412" w:rsidRPr="005433F3" w:rsidRDefault="00E21412" w:rsidP="00E21412">
            <w:pPr>
              <w:contextualSpacing/>
              <w:jc w:val="center"/>
            </w:pPr>
            <w:r w:rsidRPr="005433F3">
              <w:t>Різниця</w:t>
            </w:r>
          </w:p>
          <w:p w:rsidR="00E21412" w:rsidRPr="005433F3" w:rsidRDefault="00E21412" w:rsidP="00E21412">
            <w:pPr>
              <w:contextualSpacing/>
              <w:jc w:val="center"/>
            </w:pPr>
            <w:r w:rsidRPr="005433F3">
              <w:t>в %</w:t>
            </w:r>
          </w:p>
        </w:tc>
      </w:tr>
      <w:tr w:rsidR="00E21412" w:rsidRPr="005433F3" w:rsidTr="00E21412">
        <w:trPr>
          <w:trHeight w:val="20"/>
          <w:tblCellSpacing w:w="0" w:type="dxa"/>
        </w:trPr>
        <w:tc>
          <w:tcPr>
            <w:tcW w:w="0" w:type="auto"/>
            <w:vMerge/>
            <w:shd w:val="clear" w:color="auto" w:fill="auto"/>
            <w:vAlign w:val="center"/>
          </w:tcPr>
          <w:p w:rsidR="00E21412" w:rsidRPr="005433F3" w:rsidRDefault="00E21412" w:rsidP="00E21412">
            <w:pPr>
              <w:contextualSpacing/>
              <w:jc w:val="center"/>
            </w:pPr>
          </w:p>
        </w:tc>
        <w:tc>
          <w:tcPr>
            <w:tcW w:w="0" w:type="auto"/>
            <w:shd w:val="clear" w:color="auto" w:fill="auto"/>
            <w:vAlign w:val="center"/>
          </w:tcPr>
          <w:p w:rsidR="00E21412" w:rsidRPr="005433F3" w:rsidRDefault="00E21412" w:rsidP="00E21412">
            <w:pPr>
              <w:contextualSpacing/>
              <w:jc w:val="center"/>
            </w:pPr>
            <w:r w:rsidRPr="005433F3">
              <w:t>σm</w:t>
            </w:r>
          </w:p>
        </w:tc>
        <w:tc>
          <w:tcPr>
            <w:tcW w:w="0" w:type="auto"/>
            <w:shd w:val="clear" w:color="auto" w:fill="auto"/>
            <w:vAlign w:val="center"/>
          </w:tcPr>
          <w:p w:rsidR="00E21412" w:rsidRPr="005433F3" w:rsidRDefault="00E21412" w:rsidP="00E21412">
            <w:pPr>
              <w:contextualSpacing/>
              <w:jc w:val="center"/>
            </w:pPr>
            <w:r w:rsidRPr="005433F3">
              <w:t>σa</w:t>
            </w:r>
          </w:p>
        </w:tc>
        <w:tc>
          <w:tcPr>
            <w:tcW w:w="0" w:type="auto"/>
            <w:shd w:val="clear" w:color="auto" w:fill="auto"/>
            <w:vAlign w:val="center"/>
          </w:tcPr>
          <w:p w:rsidR="00E21412" w:rsidRPr="005433F3" w:rsidRDefault="00E21412" w:rsidP="00E21412">
            <w:pPr>
              <w:contextualSpacing/>
              <w:jc w:val="center"/>
            </w:pPr>
            <w:r w:rsidRPr="005433F3">
              <w:t>σ(σa)</w:t>
            </w:r>
          </w:p>
        </w:tc>
        <w:tc>
          <w:tcPr>
            <w:tcW w:w="0" w:type="auto"/>
            <w:shd w:val="clear" w:color="auto" w:fill="auto"/>
            <w:vAlign w:val="center"/>
          </w:tcPr>
          <w:p w:rsidR="00E21412" w:rsidRPr="005433F3" w:rsidRDefault="00E21412" w:rsidP="00E21412">
            <w:pPr>
              <w:contextualSpacing/>
              <w:jc w:val="center"/>
            </w:pPr>
            <w:r w:rsidRPr="005433F3">
              <w:t>min(r)</w:t>
            </w:r>
          </w:p>
        </w:tc>
        <w:tc>
          <w:tcPr>
            <w:tcW w:w="0" w:type="auto"/>
            <w:shd w:val="clear" w:color="auto" w:fill="auto"/>
            <w:vAlign w:val="center"/>
          </w:tcPr>
          <w:p w:rsidR="00E21412" w:rsidRPr="005433F3" w:rsidRDefault="00E21412" w:rsidP="00E21412">
            <w:pPr>
              <w:contextualSpacing/>
              <w:jc w:val="center"/>
            </w:pPr>
            <w:r w:rsidRPr="005433F3">
              <w:t>av(r)</w:t>
            </w:r>
          </w:p>
        </w:tc>
        <w:tc>
          <w:tcPr>
            <w:tcW w:w="0" w:type="auto"/>
            <w:shd w:val="clear" w:color="auto" w:fill="auto"/>
            <w:vAlign w:val="center"/>
          </w:tcPr>
          <w:p w:rsidR="00E21412" w:rsidRPr="005433F3" w:rsidRDefault="00E21412" w:rsidP="00E21412">
            <w:pPr>
              <w:contextualSpacing/>
              <w:jc w:val="center"/>
            </w:pPr>
            <w:r w:rsidRPr="005433F3">
              <w:t>max(r)</w:t>
            </w:r>
          </w:p>
        </w:tc>
        <w:tc>
          <w:tcPr>
            <w:tcW w:w="1755" w:type="dxa"/>
            <w:vMerge/>
            <w:vAlign w:val="center"/>
          </w:tcPr>
          <w:p w:rsidR="00E21412" w:rsidRPr="005433F3" w:rsidRDefault="00E21412" w:rsidP="00E21412">
            <w:pPr>
              <w:contextualSpacing/>
              <w:jc w:val="center"/>
            </w:pPr>
          </w:p>
        </w:tc>
        <w:tc>
          <w:tcPr>
            <w:tcW w:w="1507" w:type="dxa"/>
            <w:vMerge/>
            <w:vAlign w:val="center"/>
          </w:tcPr>
          <w:p w:rsidR="00E21412" w:rsidRPr="005433F3" w:rsidRDefault="00E21412" w:rsidP="00E21412">
            <w:pPr>
              <w:contextualSpacing/>
              <w:jc w:val="center"/>
            </w:pPr>
          </w:p>
        </w:tc>
        <w:tc>
          <w:tcPr>
            <w:tcW w:w="1037" w:type="dxa"/>
            <w:vMerge/>
            <w:vAlign w:val="center"/>
          </w:tcPr>
          <w:p w:rsidR="00E21412" w:rsidRPr="005433F3" w:rsidRDefault="00E21412" w:rsidP="00E21412">
            <w:pPr>
              <w:contextualSpacing/>
              <w:jc w:val="center"/>
            </w:pPr>
          </w:p>
        </w:tc>
      </w:tr>
      <w:tr w:rsidR="00E21412" w:rsidRPr="005433F3" w:rsidTr="00E21412">
        <w:trPr>
          <w:trHeight w:val="20"/>
          <w:tblCellSpacing w:w="0" w:type="dxa"/>
        </w:trPr>
        <w:tc>
          <w:tcPr>
            <w:tcW w:w="0" w:type="auto"/>
            <w:shd w:val="clear" w:color="auto" w:fill="auto"/>
            <w:vAlign w:val="center"/>
          </w:tcPr>
          <w:p w:rsidR="00E21412" w:rsidRPr="005433F3" w:rsidRDefault="00E21412" w:rsidP="00E21412">
            <w:pPr>
              <w:contextualSpacing/>
              <w:jc w:val="center"/>
            </w:pPr>
            <w:r w:rsidRPr="005433F3">
              <w:rPr>
                <w:bCs/>
              </w:rPr>
              <w:t>1</w:t>
            </w:r>
          </w:p>
        </w:tc>
        <w:tc>
          <w:tcPr>
            <w:tcW w:w="0" w:type="auto"/>
            <w:shd w:val="clear" w:color="auto" w:fill="auto"/>
            <w:vAlign w:val="center"/>
          </w:tcPr>
          <w:p w:rsidR="00E21412" w:rsidRPr="005433F3" w:rsidRDefault="00E21412" w:rsidP="00E21412">
            <w:pPr>
              <w:contextualSpacing/>
              <w:jc w:val="center"/>
            </w:pPr>
            <w:r w:rsidRPr="005433F3">
              <w:t>305.91</w:t>
            </w:r>
          </w:p>
        </w:tc>
        <w:tc>
          <w:tcPr>
            <w:tcW w:w="0" w:type="auto"/>
            <w:shd w:val="clear" w:color="auto" w:fill="auto"/>
            <w:vAlign w:val="center"/>
          </w:tcPr>
          <w:p w:rsidR="00E21412" w:rsidRPr="005433F3" w:rsidRDefault="00E21412" w:rsidP="00E21412">
            <w:pPr>
              <w:contextualSpacing/>
              <w:jc w:val="center"/>
            </w:pPr>
            <w:r w:rsidRPr="005433F3">
              <w:t>221.53</w:t>
            </w:r>
          </w:p>
        </w:tc>
        <w:tc>
          <w:tcPr>
            <w:tcW w:w="0" w:type="auto"/>
            <w:shd w:val="clear" w:color="auto" w:fill="auto"/>
            <w:vAlign w:val="center"/>
          </w:tcPr>
          <w:p w:rsidR="00E21412" w:rsidRPr="005433F3" w:rsidRDefault="00E21412" w:rsidP="00E21412">
            <w:pPr>
              <w:contextualSpacing/>
              <w:jc w:val="center"/>
            </w:pPr>
            <w:r w:rsidRPr="005433F3">
              <w:t>42.189</w:t>
            </w:r>
          </w:p>
        </w:tc>
        <w:tc>
          <w:tcPr>
            <w:tcW w:w="0" w:type="auto"/>
            <w:shd w:val="clear" w:color="auto" w:fill="auto"/>
            <w:vAlign w:val="center"/>
          </w:tcPr>
          <w:p w:rsidR="00E21412" w:rsidRPr="005433F3" w:rsidRDefault="00E21412" w:rsidP="00E21412">
            <w:pPr>
              <w:contextualSpacing/>
              <w:jc w:val="center"/>
            </w:pPr>
            <w:r w:rsidRPr="005433F3">
              <w:t>-0.187</w:t>
            </w:r>
          </w:p>
        </w:tc>
        <w:tc>
          <w:tcPr>
            <w:tcW w:w="0" w:type="auto"/>
            <w:shd w:val="clear" w:color="auto" w:fill="auto"/>
            <w:vAlign w:val="center"/>
          </w:tcPr>
          <w:p w:rsidR="00E21412" w:rsidRPr="005433F3" w:rsidRDefault="00E21412" w:rsidP="00E21412">
            <w:pPr>
              <w:contextualSpacing/>
              <w:jc w:val="center"/>
            </w:pPr>
            <w:r w:rsidRPr="005433F3">
              <w:t>0.095</w:t>
            </w:r>
          </w:p>
        </w:tc>
        <w:tc>
          <w:tcPr>
            <w:tcW w:w="0" w:type="auto"/>
            <w:shd w:val="clear" w:color="auto" w:fill="auto"/>
            <w:vAlign w:val="center"/>
          </w:tcPr>
          <w:p w:rsidR="00E21412" w:rsidRPr="005433F3" w:rsidRDefault="00E21412" w:rsidP="00E21412">
            <w:pPr>
              <w:contextualSpacing/>
              <w:jc w:val="center"/>
            </w:pPr>
            <w:r w:rsidRPr="005433F3">
              <w:t>0.679</w:t>
            </w:r>
          </w:p>
        </w:tc>
        <w:tc>
          <w:tcPr>
            <w:tcW w:w="1755" w:type="dxa"/>
            <w:vAlign w:val="center"/>
          </w:tcPr>
          <w:p w:rsidR="00E21412" w:rsidRPr="005433F3" w:rsidRDefault="00E21412" w:rsidP="00E21412">
            <w:pPr>
              <w:contextualSpacing/>
              <w:jc w:val="center"/>
            </w:pPr>
            <w:r w:rsidRPr="005433F3">
              <w:t>1.64E+05</w:t>
            </w:r>
          </w:p>
        </w:tc>
        <w:tc>
          <w:tcPr>
            <w:tcW w:w="1507" w:type="dxa"/>
            <w:vAlign w:val="center"/>
          </w:tcPr>
          <w:p w:rsidR="00E21412" w:rsidRPr="005433F3" w:rsidRDefault="00E21412" w:rsidP="00E21412">
            <w:pPr>
              <w:contextualSpacing/>
              <w:jc w:val="center"/>
            </w:pPr>
            <w:r w:rsidRPr="005433F3">
              <w:t>1.80E+05</w:t>
            </w:r>
          </w:p>
        </w:tc>
        <w:tc>
          <w:tcPr>
            <w:tcW w:w="1037" w:type="dxa"/>
            <w:vAlign w:val="center"/>
          </w:tcPr>
          <w:p w:rsidR="00E21412" w:rsidRPr="005433F3" w:rsidRDefault="00E21412" w:rsidP="00E21412">
            <w:pPr>
              <w:contextualSpacing/>
              <w:jc w:val="center"/>
            </w:pPr>
            <w:r w:rsidRPr="005433F3">
              <w:t>-9.69</w:t>
            </w:r>
          </w:p>
        </w:tc>
      </w:tr>
      <w:tr w:rsidR="00E21412" w:rsidRPr="005433F3" w:rsidTr="00E21412">
        <w:trPr>
          <w:trHeight w:val="20"/>
          <w:tblCellSpacing w:w="0" w:type="dxa"/>
        </w:trPr>
        <w:tc>
          <w:tcPr>
            <w:tcW w:w="0" w:type="auto"/>
            <w:shd w:val="clear" w:color="auto" w:fill="auto"/>
            <w:vAlign w:val="center"/>
          </w:tcPr>
          <w:p w:rsidR="00E21412" w:rsidRPr="005433F3" w:rsidRDefault="00E21412" w:rsidP="00E21412">
            <w:pPr>
              <w:contextualSpacing/>
              <w:jc w:val="center"/>
            </w:pPr>
            <w:r w:rsidRPr="005433F3">
              <w:rPr>
                <w:bCs/>
              </w:rPr>
              <w:t>2</w:t>
            </w:r>
          </w:p>
        </w:tc>
        <w:tc>
          <w:tcPr>
            <w:tcW w:w="0" w:type="auto"/>
            <w:shd w:val="clear" w:color="auto" w:fill="auto"/>
            <w:vAlign w:val="center"/>
          </w:tcPr>
          <w:p w:rsidR="00E21412" w:rsidRPr="005433F3" w:rsidRDefault="00E21412" w:rsidP="00E21412">
            <w:pPr>
              <w:contextualSpacing/>
              <w:jc w:val="center"/>
            </w:pPr>
            <w:r w:rsidRPr="005433F3">
              <w:t>291.89</w:t>
            </w:r>
          </w:p>
        </w:tc>
        <w:tc>
          <w:tcPr>
            <w:tcW w:w="0" w:type="auto"/>
            <w:shd w:val="clear" w:color="auto" w:fill="auto"/>
            <w:vAlign w:val="center"/>
          </w:tcPr>
          <w:p w:rsidR="00E21412" w:rsidRPr="005433F3" w:rsidRDefault="00E21412" w:rsidP="00E21412">
            <w:pPr>
              <w:contextualSpacing/>
              <w:jc w:val="center"/>
            </w:pPr>
            <w:r w:rsidRPr="005433F3">
              <w:t>239.47</w:t>
            </w:r>
          </w:p>
        </w:tc>
        <w:tc>
          <w:tcPr>
            <w:tcW w:w="0" w:type="auto"/>
            <w:shd w:val="clear" w:color="auto" w:fill="auto"/>
            <w:vAlign w:val="center"/>
          </w:tcPr>
          <w:p w:rsidR="00E21412" w:rsidRPr="005433F3" w:rsidRDefault="00E21412" w:rsidP="00E21412">
            <w:pPr>
              <w:contextualSpacing/>
              <w:jc w:val="center"/>
            </w:pPr>
            <w:r w:rsidRPr="005433F3">
              <w:t>26.21</w:t>
            </w:r>
          </w:p>
        </w:tc>
        <w:tc>
          <w:tcPr>
            <w:tcW w:w="0" w:type="auto"/>
            <w:shd w:val="clear" w:color="auto" w:fill="auto"/>
            <w:vAlign w:val="center"/>
          </w:tcPr>
          <w:p w:rsidR="00E21412" w:rsidRPr="005433F3" w:rsidRDefault="00E21412" w:rsidP="00E21412">
            <w:pPr>
              <w:contextualSpacing/>
              <w:jc w:val="center"/>
            </w:pPr>
            <w:r w:rsidRPr="005433F3">
              <w:t>-0.061</w:t>
            </w:r>
          </w:p>
        </w:tc>
        <w:tc>
          <w:tcPr>
            <w:tcW w:w="0" w:type="auto"/>
            <w:shd w:val="clear" w:color="auto" w:fill="auto"/>
            <w:vAlign w:val="center"/>
          </w:tcPr>
          <w:p w:rsidR="00E21412" w:rsidRPr="005433F3" w:rsidRDefault="00E21412" w:rsidP="00E21412">
            <w:pPr>
              <w:contextualSpacing/>
              <w:jc w:val="center"/>
            </w:pPr>
            <w:r w:rsidRPr="005433F3">
              <w:t>0.115</w:t>
            </w:r>
          </w:p>
        </w:tc>
        <w:tc>
          <w:tcPr>
            <w:tcW w:w="0" w:type="auto"/>
            <w:shd w:val="clear" w:color="auto" w:fill="auto"/>
            <w:vAlign w:val="center"/>
          </w:tcPr>
          <w:p w:rsidR="00E21412" w:rsidRPr="005433F3" w:rsidRDefault="00E21412" w:rsidP="00E21412">
            <w:pPr>
              <w:contextualSpacing/>
              <w:jc w:val="center"/>
            </w:pPr>
            <w:r w:rsidRPr="005433F3">
              <w:t>0.374</w:t>
            </w:r>
          </w:p>
        </w:tc>
        <w:tc>
          <w:tcPr>
            <w:tcW w:w="1755" w:type="dxa"/>
            <w:vAlign w:val="center"/>
          </w:tcPr>
          <w:p w:rsidR="00E21412" w:rsidRPr="005433F3" w:rsidRDefault="00E21412" w:rsidP="00E21412">
            <w:pPr>
              <w:contextualSpacing/>
              <w:jc w:val="center"/>
            </w:pPr>
            <w:r w:rsidRPr="005433F3">
              <w:t>1.28E+05</w:t>
            </w:r>
          </w:p>
        </w:tc>
        <w:tc>
          <w:tcPr>
            <w:tcW w:w="1507" w:type="dxa"/>
            <w:vAlign w:val="center"/>
          </w:tcPr>
          <w:p w:rsidR="00E21412" w:rsidRPr="005433F3" w:rsidRDefault="00E21412" w:rsidP="00E21412">
            <w:pPr>
              <w:contextualSpacing/>
              <w:jc w:val="center"/>
            </w:pPr>
            <w:r w:rsidRPr="005433F3">
              <w:t>1.40E+05</w:t>
            </w:r>
          </w:p>
        </w:tc>
        <w:tc>
          <w:tcPr>
            <w:tcW w:w="1037" w:type="dxa"/>
            <w:vAlign w:val="center"/>
          </w:tcPr>
          <w:p w:rsidR="00E21412" w:rsidRPr="005433F3" w:rsidRDefault="00E21412" w:rsidP="00E21412">
            <w:pPr>
              <w:contextualSpacing/>
              <w:jc w:val="center"/>
            </w:pPr>
            <w:r w:rsidRPr="005433F3">
              <w:t>-9.29</w:t>
            </w:r>
          </w:p>
        </w:tc>
      </w:tr>
      <w:tr w:rsidR="00E21412" w:rsidRPr="005433F3" w:rsidTr="00E21412">
        <w:trPr>
          <w:trHeight w:val="20"/>
          <w:tblCellSpacing w:w="0" w:type="dxa"/>
        </w:trPr>
        <w:tc>
          <w:tcPr>
            <w:tcW w:w="0" w:type="auto"/>
            <w:shd w:val="clear" w:color="auto" w:fill="auto"/>
            <w:vAlign w:val="center"/>
          </w:tcPr>
          <w:p w:rsidR="00E21412" w:rsidRPr="005433F3" w:rsidRDefault="00E21412" w:rsidP="00E21412">
            <w:pPr>
              <w:contextualSpacing/>
              <w:jc w:val="center"/>
            </w:pPr>
            <w:r w:rsidRPr="005433F3">
              <w:rPr>
                <w:bCs/>
              </w:rPr>
              <w:t>3</w:t>
            </w:r>
          </w:p>
        </w:tc>
        <w:tc>
          <w:tcPr>
            <w:tcW w:w="0" w:type="auto"/>
            <w:shd w:val="clear" w:color="auto" w:fill="auto"/>
            <w:vAlign w:val="center"/>
          </w:tcPr>
          <w:p w:rsidR="00E21412" w:rsidRPr="005433F3" w:rsidRDefault="00E21412" w:rsidP="00E21412">
            <w:pPr>
              <w:contextualSpacing/>
              <w:jc w:val="center"/>
            </w:pPr>
            <w:r w:rsidRPr="005433F3">
              <w:t>291.51</w:t>
            </w:r>
          </w:p>
        </w:tc>
        <w:tc>
          <w:tcPr>
            <w:tcW w:w="0" w:type="auto"/>
            <w:shd w:val="clear" w:color="auto" w:fill="auto"/>
            <w:vAlign w:val="center"/>
          </w:tcPr>
          <w:p w:rsidR="00E21412" w:rsidRPr="005433F3" w:rsidRDefault="00E21412" w:rsidP="00E21412">
            <w:pPr>
              <w:contextualSpacing/>
              <w:jc w:val="center"/>
            </w:pPr>
            <w:r w:rsidRPr="005433F3">
              <w:t>241.14</w:t>
            </w:r>
          </w:p>
        </w:tc>
        <w:tc>
          <w:tcPr>
            <w:tcW w:w="0" w:type="auto"/>
            <w:shd w:val="clear" w:color="auto" w:fill="auto"/>
            <w:vAlign w:val="center"/>
          </w:tcPr>
          <w:p w:rsidR="00E21412" w:rsidRPr="005433F3" w:rsidRDefault="00E21412" w:rsidP="00E21412">
            <w:pPr>
              <w:contextualSpacing/>
              <w:jc w:val="center"/>
            </w:pPr>
            <w:r w:rsidRPr="005433F3">
              <w:t>25.186</w:t>
            </w:r>
          </w:p>
        </w:tc>
        <w:tc>
          <w:tcPr>
            <w:tcW w:w="0" w:type="auto"/>
            <w:shd w:val="clear" w:color="auto" w:fill="auto"/>
            <w:vAlign w:val="center"/>
          </w:tcPr>
          <w:p w:rsidR="00E21412" w:rsidRPr="005433F3" w:rsidRDefault="00E21412" w:rsidP="00E21412">
            <w:pPr>
              <w:contextualSpacing/>
              <w:jc w:val="center"/>
            </w:pPr>
            <w:r w:rsidRPr="005433F3">
              <w:t>-0.063</w:t>
            </w:r>
          </w:p>
        </w:tc>
        <w:tc>
          <w:tcPr>
            <w:tcW w:w="0" w:type="auto"/>
            <w:shd w:val="clear" w:color="auto" w:fill="auto"/>
            <w:vAlign w:val="center"/>
          </w:tcPr>
          <w:p w:rsidR="00E21412" w:rsidRPr="005433F3" w:rsidRDefault="00E21412" w:rsidP="00E21412">
            <w:pPr>
              <w:contextualSpacing/>
              <w:jc w:val="center"/>
            </w:pPr>
            <w:r w:rsidRPr="005433F3">
              <w:t>0.11</w:t>
            </w:r>
          </w:p>
        </w:tc>
        <w:tc>
          <w:tcPr>
            <w:tcW w:w="0" w:type="auto"/>
            <w:shd w:val="clear" w:color="auto" w:fill="auto"/>
            <w:vAlign w:val="center"/>
          </w:tcPr>
          <w:p w:rsidR="00E21412" w:rsidRPr="005433F3" w:rsidRDefault="00E21412" w:rsidP="00E21412">
            <w:pPr>
              <w:contextualSpacing/>
              <w:jc w:val="center"/>
            </w:pPr>
            <w:r w:rsidRPr="005433F3">
              <w:t>0.37</w:t>
            </w:r>
          </w:p>
        </w:tc>
        <w:tc>
          <w:tcPr>
            <w:tcW w:w="1755" w:type="dxa"/>
            <w:vAlign w:val="center"/>
          </w:tcPr>
          <w:p w:rsidR="00E21412" w:rsidRPr="005433F3" w:rsidRDefault="00E21412" w:rsidP="00E21412">
            <w:pPr>
              <w:contextualSpacing/>
              <w:jc w:val="center"/>
            </w:pPr>
            <w:r w:rsidRPr="005433F3">
              <w:t>1.28E+05</w:t>
            </w:r>
          </w:p>
        </w:tc>
        <w:tc>
          <w:tcPr>
            <w:tcW w:w="1507" w:type="dxa"/>
            <w:vAlign w:val="center"/>
          </w:tcPr>
          <w:p w:rsidR="00E21412" w:rsidRPr="005433F3" w:rsidRDefault="00E21412" w:rsidP="00E21412">
            <w:pPr>
              <w:contextualSpacing/>
              <w:jc w:val="center"/>
            </w:pPr>
            <w:r w:rsidRPr="005433F3">
              <w:t>1.10E+05</w:t>
            </w:r>
          </w:p>
        </w:tc>
        <w:tc>
          <w:tcPr>
            <w:tcW w:w="1037" w:type="dxa"/>
            <w:vAlign w:val="center"/>
          </w:tcPr>
          <w:p w:rsidR="00E21412" w:rsidRPr="005433F3" w:rsidRDefault="00E21412" w:rsidP="00E21412">
            <w:pPr>
              <w:contextualSpacing/>
              <w:jc w:val="center"/>
            </w:pPr>
            <w:r w:rsidRPr="005433F3">
              <w:t>14.33</w:t>
            </w:r>
          </w:p>
        </w:tc>
      </w:tr>
      <w:tr w:rsidR="00E21412" w:rsidRPr="005433F3" w:rsidTr="00E21412">
        <w:trPr>
          <w:trHeight w:val="20"/>
          <w:tblCellSpacing w:w="0" w:type="dxa"/>
        </w:trPr>
        <w:tc>
          <w:tcPr>
            <w:tcW w:w="0" w:type="auto"/>
            <w:shd w:val="clear" w:color="auto" w:fill="auto"/>
            <w:vAlign w:val="center"/>
          </w:tcPr>
          <w:p w:rsidR="00E21412" w:rsidRPr="005433F3" w:rsidRDefault="00E21412" w:rsidP="00E21412">
            <w:pPr>
              <w:contextualSpacing/>
              <w:jc w:val="center"/>
            </w:pPr>
            <w:r w:rsidRPr="005433F3">
              <w:rPr>
                <w:bCs/>
              </w:rPr>
              <w:t>4</w:t>
            </w:r>
          </w:p>
        </w:tc>
        <w:tc>
          <w:tcPr>
            <w:tcW w:w="0" w:type="auto"/>
            <w:shd w:val="clear" w:color="auto" w:fill="auto"/>
            <w:vAlign w:val="center"/>
          </w:tcPr>
          <w:p w:rsidR="00E21412" w:rsidRPr="005433F3" w:rsidRDefault="00E21412" w:rsidP="00E21412">
            <w:pPr>
              <w:contextualSpacing/>
              <w:jc w:val="center"/>
            </w:pPr>
            <w:r w:rsidRPr="005433F3">
              <w:t>277.26</w:t>
            </w:r>
          </w:p>
        </w:tc>
        <w:tc>
          <w:tcPr>
            <w:tcW w:w="0" w:type="auto"/>
            <w:shd w:val="clear" w:color="auto" w:fill="auto"/>
            <w:vAlign w:val="center"/>
          </w:tcPr>
          <w:p w:rsidR="00E21412" w:rsidRPr="005433F3" w:rsidRDefault="00E21412" w:rsidP="00E21412">
            <w:pPr>
              <w:contextualSpacing/>
              <w:jc w:val="center"/>
            </w:pPr>
            <w:r w:rsidRPr="005433F3">
              <w:t>227.10</w:t>
            </w:r>
          </w:p>
        </w:tc>
        <w:tc>
          <w:tcPr>
            <w:tcW w:w="0" w:type="auto"/>
            <w:shd w:val="clear" w:color="auto" w:fill="auto"/>
            <w:vAlign w:val="center"/>
          </w:tcPr>
          <w:p w:rsidR="00E21412" w:rsidRPr="005433F3" w:rsidRDefault="00E21412" w:rsidP="00E21412">
            <w:pPr>
              <w:contextualSpacing/>
              <w:jc w:val="center"/>
            </w:pPr>
            <w:r w:rsidRPr="005433F3">
              <w:t>25.08</w:t>
            </w:r>
          </w:p>
        </w:tc>
        <w:tc>
          <w:tcPr>
            <w:tcW w:w="0" w:type="auto"/>
            <w:shd w:val="clear" w:color="auto" w:fill="auto"/>
            <w:vAlign w:val="center"/>
          </w:tcPr>
          <w:p w:rsidR="00E21412" w:rsidRPr="005433F3" w:rsidRDefault="00E21412" w:rsidP="00E21412">
            <w:pPr>
              <w:contextualSpacing/>
              <w:jc w:val="center"/>
            </w:pPr>
            <w:r w:rsidRPr="005433F3">
              <w:t>-0.061</w:t>
            </w:r>
          </w:p>
        </w:tc>
        <w:tc>
          <w:tcPr>
            <w:tcW w:w="0" w:type="auto"/>
            <w:shd w:val="clear" w:color="auto" w:fill="auto"/>
            <w:vAlign w:val="center"/>
          </w:tcPr>
          <w:p w:rsidR="00E21412" w:rsidRPr="005433F3" w:rsidRDefault="00E21412" w:rsidP="00E21412">
            <w:pPr>
              <w:contextualSpacing/>
              <w:jc w:val="center"/>
            </w:pPr>
            <w:r w:rsidRPr="005433F3">
              <w:t>0.132</w:t>
            </w:r>
          </w:p>
        </w:tc>
        <w:tc>
          <w:tcPr>
            <w:tcW w:w="0" w:type="auto"/>
            <w:shd w:val="clear" w:color="auto" w:fill="auto"/>
            <w:vAlign w:val="center"/>
          </w:tcPr>
          <w:p w:rsidR="00E21412" w:rsidRPr="005433F3" w:rsidRDefault="00E21412" w:rsidP="00E21412">
            <w:pPr>
              <w:contextualSpacing/>
              <w:jc w:val="center"/>
            </w:pPr>
            <w:r w:rsidRPr="005433F3">
              <w:t>0.421</w:t>
            </w:r>
          </w:p>
        </w:tc>
        <w:tc>
          <w:tcPr>
            <w:tcW w:w="1755" w:type="dxa"/>
            <w:vAlign w:val="center"/>
          </w:tcPr>
          <w:p w:rsidR="00E21412" w:rsidRPr="005433F3" w:rsidRDefault="00E21412" w:rsidP="00E21412">
            <w:pPr>
              <w:contextualSpacing/>
              <w:jc w:val="center"/>
            </w:pPr>
            <w:r w:rsidRPr="005433F3">
              <w:t>2.56E+05</w:t>
            </w:r>
          </w:p>
        </w:tc>
        <w:tc>
          <w:tcPr>
            <w:tcW w:w="1507" w:type="dxa"/>
            <w:vAlign w:val="center"/>
          </w:tcPr>
          <w:p w:rsidR="00E21412" w:rsidRPr="005433F3" w:rsidRDefault="00E21412" w:rsidP="00E21412">
            <w:pPr>
              <w:contextualSpacing/>
              <w:jc w:val="center"/>
            </w:pPr>
            <w:r w:rsidRPr="005433F3">
              <w:t>2.30E+05</w:t>
            </w:r>
          </w:p>
        </w:tc>
        <w:tc>
          <w:tcPr>
            <w:tcW w:w="1037" w:type="dxa"/>
            <w:vAlign w:val="center"/>
          </w:tcPr>
          <w:p w:rsidR="00E21412" w:rsidRPr="005433F3" w:rsidRDefault="00E21412" w:rsidP="00E21412">
            <w:pPr>
              <w:contextualSpacing/>
              <w:jc w:val="center"/>
            </w:pPr>
            <w:r w:rsidRPr="005433F3">
              <w:t>10.23</w:t>
            </w:r>
          </w:p>
        </w:tc>
      </w:tr>
      <w:tr w:rsidR="00E21412" w:rsidRPr="005433F3" w:rsidTr="00E21412">
        <w:trPr>
          <w:trHeight w:val="20"/>
          <w:tblCellSpacing w:w="0" w:type="dxa"/>
        </w:trPr>
        <w:tc>
          <w:tcPr>
            <w:tcW w:w="0" w:type="auto"/>
            <w:shd w:val="clear" w:color="auto" w:fill="auto"/>
            <w:vAlign w:val="center"/>
          </w:tcPr>
          <w:p w:rsidR="00E21412" w:rsidRPr="005433F3" w:rsidRDefault="00E21412" w:rsidP="00E21412">
            <w:pPr>
              <w:contextualSpacing/>
              <w:jc w:val="center"/>
            </w:pPr>
            <w:r w:rsidRPr="005433F3">
              <w:rPr>
                <w:bCs/>
              </w:rPr>
              <w:t>5</w:t>
            </w:r>
          </w:p>
        </w:tc>
        <w:tc>
          <w:tcPr>
            <w:tcW w:w="0" w:type="auto"/>
            <w:shd w:val="clear" w:color="auto" w:fill="auto"/>
            <w:vAlign w:val="center"/>
          </w:tcPr>
          <w:p w:rsidR="00E21412" w:rsidRPr="005433F3" w:rsidRDefault="00E21412" w:rsidP="00E21412">
            <w:pPr>
              <w:contextualSpacing/>
              <w:jc w:val="center"/>
            </w:pPr>
            <w:r w:rsidRPr="005433F3">
              <w:t>296.05</w:t>
            </w:r>
          </w:p>
        </w:tc>
        <w:tc>
          <w:tcPr>
            <w:tcW w:w="0" w:type="auto"/>
            <w:shd w:val="clear" w:color="auto" w:fill="auto"/>
            <w:vAlign w:val="center"/>
          </w:tcPr>
          <w:p w:rsidR="00E21412" w:rsidRPr="005433F3" w:rsidRDefault="00E21412" w:rsidP="00E21412">
            <w:pPr>
              <w:contextualSpacing/>
              <w:jc w:val="center"/>
            </w:pPr>
            <w:r w:rsidRPr="005433F3">
              <w:t>212.90</w:t>
            </w:r>
          </w:p>
        </w:tc>
        <w:tc>
          <w:tcPr>
            <w:tcW w:w="0" w:type="auto"/>
            <w:shd w:val="clear" w:color="auto" w:fill="auto"/>
            <w:vAlign w:val="center"/>
          </w:tcPr>
          <w:p w:rsidR="00E21412" w:rsidRPr="005433F3" w:rsidRDefault="00E21412" w:rsidP="00E21412">
            <w:pPr>
              <w:contextualSpacing/>
              <w:jc w:val="center"/>
            </w:pPr>
            <w:r w:rsidRPr="005433F3">
              <w:t>41.575</w:t>
            </w:r>
          </w:p>
        </w:tc>
        <w:tc>
          <w:tcPr>
            <w:tcW w:w="0" w:type="auto"/>
            <w:shd w:val="clear" w:color="auto" w:fill="auto"/>
            <w:vAlign w:val="center"/>
          </w:tcPr>
          <w:p w:rsidR="00E21412" w:rsidRPr="005433F3" w:rsidRDefault="00E21412" w:rsidP="00E21412">
            <w:pPr>
              <w:contextualSpacing/>
              <w:jc w:val="center"/>
            </w:pPr>
            <w:r w:rsidRPr="005433F3">
              <w:t>-0.191</w:t>
            </w:r>
          </w:p>
        </w:tc>
        <w:tc>
          <w:tcPr>
            <w:tcW w:w="0" w:type="auto"/>
            <w:shd w:val="clear" w:color="auto" w:fill="auto"/>
            <w:vAlign w:val="center"/>
          </w:tcPr>
          <w:p w:rsidR="00E21412" w:rsidRPr="005433F3" w:rsidRDefault="00E21412" w:rsidP="00E21412">
            <w:pPr>
              <w:contextualSpacing/>
              <w:jc w:val="center"/>
            </w:pPr>
            <w:r w:rsidRPr="005433F3">
              <w:t>0.106</w:t>
            </w:r>
          </w:p>
        </w:tc>
        <w:tc>
          <w:tcPr>
            <w:tcW w:w="0" w:type="auto"/>
            <w:shd w:val="clear" w:color="auto" w:fill="auto"/>
            <w:vAlign w:val="center"/>
          </w:tcPr>
          <w:p w:rsidR="00E21412" w:rsidRPr="005433F3" w:rsidRDefault="00E21412" w:rsidP="00E21412">
            <w:pPr>
              <w:contextualSpacing/>
              <w:jc w:val="center"/>
            </w:pPr>
            <w:r w:rsidRPr="005433F3">
              <w:t>0.716</w:t>
            </w:r>
          </w:p>
        </w:tc>
        <w:tc>
          <w:tcPr>
            <w:tcW w:w="1755" w:type="dxa"/>
            <w:vAlign w:val="center"/>
          </w:tcPr>
          <w:p w:rsidR="00E21412" w:rsidRPr="005433F3" w:rsidRDefault="00E21412" w:rsidP="00E21412">
            <w:pPr>
              <w:contextualSpacing/>
              <w:jc w:val="center"/>
            </w:pPr>
            <w:r w:rsidRPr="005433F3">
              <w:t>2.65E+05</w:t>
            </w:r>
          </w:p>
        </w:tc>
        <w:tc>
          <w:tcPr>
            <w:tcW w:w="1507" w:type="dxa"/>
            <w:vAlign w:val="center"/>
          </w:tcPr>
          <w:p w:rsidR="00E21412" w:rsidRPr="005433F3" w:rsidRDefault="00E21412" w:rsidP="00E21412">
            <w:pPr>
              <w:contextualSpacing/>
              <w:jc w:val="center"/>
            </w:pPr>
            <w:r w:rsidRPr="005433F3">
              <w:t>2.90E+05</w:t>
            </w:r>
          </w:p>
        </w:tc>
        <w:tc>
          <w:tcPr>
            <w:tcW w:w="1037" w:type="dxa"/>
            <w:vAlign w:val="center"/>
          </w:tcPr>
          <w:p w:rsidR="00E21412" w:rsidRPr="005433F3" w:rsidRDefault="00E21412" w:rsidP="00E21412">
            <w:pPr>
              <w:contextualSpacing/>
              <w:jc w:val="center"/>
            </w:pPr>
            <w:r w:rsidRPr="005433F3">
              <w:t>-9.56</w:t>
            </w:r>
          </w:p>
        </w:tc>
      </w:tr>
      <w:tr w:rsidR="00E21412" w:rsidRPr="005433F3" w:rsidTr="00E21412">
        <w:trPr>
          <w:trHeight w:val="20"/>
          <w:tblCellSpacing w:w="0" w:type="dxa"/>
        </w:trPr>
        <w:tc>
          <w:tcPr>
            <w:tcW w:w="0" w:type="auto"/>
            <w:shd w:val="clear" w:color="auto" w:fill="auto"/>
            <w:vAlign w:val="center"/>
          </w:tcPr>
          <w:p w:rsidR="00E21412" w:rsidRPr="005433F3" w:rsidRDefault="00E21412" w:rsidP="00E21412">
            <w:pPr>
              <w:contextualSpacing/>
              <w:jc w:val="center"/>
            </w:pPr>
            <w:r w:rsidRPr="005433F3">
              <w:rPr>
                <w:bCs/>
              </w:rPr>
              <w:t>6</w:t>
            </w:r>
          </w:p>
        </w:tc>
        <w:tc>
          <w:tcPr>
            <w:tcW w:w="0" w:type="auto"/>
            <w:shd w:val="clear" w:color="auto" w:fill="auto"/>
            <w:vAlign w:val="center"/>
          </w:tcPr>
          <w:p w:rsidR="00E21412" w:rsidRPr="005433F3" w:rsidRDefault="00E21412" w:rsidP="00E21412">
            <w:pPr>
              <w:contextualSpacing/>
              <w:jc w:val="center"/>
            </w:pPr>
            <w:r w:rsidRPr="005433F3">
              <w:t>263.46</w:t>
            </w:r>
          </w:p>
        </w:tc>
        <w:tc>
          <w:tcPr>
            <w:tcW w:w="0" w:type="auto"/>
            <w:shd w:val="clear" w:color="auto" w:fill="auto"/>
            <w:vAlign w:val="center"/>
          </w:tcPr>
          <w:p w:rsidR="00E21412" w:rsidRPr="005433F3" w:rsidRDefault="00E21412" w:rsidP="00E21412">
            <w:pPr>
              <w:contextualSpacing/>
              <w:jc w:val="center"/>
            </w:pPr>
            <w:r w:rsidRPr="005433F3">
              <w:t>193.05</w:t>
            </w:r>
          </w:p>
        </w:tc>
        <w:tc>
          <w:tcPr>
            <w:tcW w:w="0" w:type="auto"/>
            <w:shd w:val="clear" w:color="auto" w:fill="auto"/>
            <w:vAlign w:val="center"/>
          </w:tcPr>
          <w:p w:rsidR="00E21412" w:rsidRPr="005433F3" w:rsidRDefault="00E21412" w:rsidP="00E21412">
            <w:pPr>
              <w:contextualSpacing/>
              <w:jc w:val="center"/>
            </w:pPr>
            <w:r w:rsidRPr="005433F3">
              <w:t>35.201</w:t>
            </w:r>
          </w:p>
        </w:tc>
        <w:tc>
          <w:tcPr>
            <w:tcW w:w="0" w:type="auto"/>
            <w:shd w:val="clear" w:color="auto" w:fill="auto"/>
            <w:vAlign w:val="center"/>
          </w:tcPr>
          <w:p w:rsidR="00E21412" w:rsidRPr="005433F3" w:rsidRDefault="00E21412" w:rsidP="00E21412">
            <w:pPr>
              <w:contextualSpacing/>
              <w:jc w:val="center"/>
            </w:pPr>
            <w:r w:rsidRPr="005433F3">
              <w:t>-0.067</w:t>
            </w:r>
          </w:p>
        </w:tc>
        <w:tc>
          <w:tcPr>
            <w:tcW w:w="0" w:type="auto"/>
            <w:shd w:val="clear" w:color="auto" w:fill="auto"/>
            <w:vAlign w:val="center"/>
          </w:tcPr>
          <w:p w:rsidR="00E21412" w:rsidRPr="005433F3" w:rsidRDefault="00E21412" w:rsidP="00E21412">
            <w:pPr>
              <w:contextualSpacing/>
              <w:jc w:val="center"/>
            </w:pPr>
            <w:r w:rsidRPr="005433F3">
              <w:t>0.237</w:t>
            </w:r>
          </w:p>
        </w:tc>
        <w:tc>
          <w:tcPr>
            <w:tcW w:w="0" w:type="auto"/>
            <w:shd w:val="clear" w:color="auto" w:fill="auto"/>
            <w:vAlign w:val="center"/>
          </w:tcPr>
          <w:p w:rsidR="00E21412" w:rsidRPr="005433F3" w:rsidRDefault="00E21412" w:rsidP="00E21412">
            <w:pPr>
              <w:contextualSpacing/>
              <w:jc w:val="center"/>
            </w:pPr>
            <w:r w:rsidRPr="005433F3">
              <w:t>0.913</w:t>
            </w:r>
          </w:p>
        </w:tc>
        <w:tc>
          <w:tcPr>
            <w:tcW w:w="1755" w:type="dxa"/>
            <w:vAlign w:val="center"/>
          </w:tcPr>
          <w:p w:rsidR="00E21412" w:rsidRPr="005433F3" w:rsidRDefault="00E21412" w:rsidP="00E21412">
            <w:pPr>
              <w:contextualSpacing/>
              <w:jc w:val="center"/>
            </w:pPr>
            <w:r w:rsidRPr="005433F3">
              <w:t>4.13E+05</w:t>
            </w:r>
          </w:p>
        </w:tc>
        <w:tc>
          <w:tcPr>
            <w:tcW w:w="1507" w:type="dxa"/>
            <w:vAlign w:val="center"/>
          </w:tcPr>
          <w:p w:rsidR="00E21412" w:rsidRPr="005433F3" w:rsidRDefault="00E21412" w:rsidP="00E21412">
            <w:pPr>
              <w:contextualSpacing/>
              <w:jc w:val="center"/>
            </w:pPr>
            <w:r w:rsidRPr="005433F3">
              <w:t>3.70E+05</w:t>
            </w:r>
          </w:p>
        </w:tc>
        <w:tc>
          <w:tcPr>
            <w:tcW w:w="1037" w:type="dxa"/>
            <w:vAlign w:val="center"/>
          </w:tcPr>
          <w:p w:rsidR="00E21412" w:rsidRPr="005433F3" w:rsidRDefault="00E21412" w:rsidP="00E21412">
            <w:pPr>
              <w:contextualSpacing/>
              <w:jc w:val="center"/>
            </w:pPr>
            <w:r w:rsidRPr="005433F3">
              <w:t>10.41</w:t>
            </w:r>
          </w:p>
        </w:tc>
      </w:tr>
      <w:tr w:rsidR="00E21412" w:rsidRPr="005433F3" w:rsidTr="00E21412">
        <w:trPr>
          <w:trHeight w:val="20"/>
          <w:tblCellSpacing w:w="0" w:type="dxa"/>
        </w:trPr>
        <w:tc>
          <w:tcPr>
            <w:tcW w:w="0" w:type="auto"/>
            <w:shd w:val="clear" w:color="auto" w:fill="auto"/>
            <w:vAlign w:val="center"/>
          </w:tcPr>
          <w:p w:rsidR="00E21412" w:rsidRPr="005433F3" w:rsidRDefault="00E21412" w:rsidP="00E21412">
            <w:pPr>
              <w:contextualSpacing/>
              <w:jc w:val="center"/>
            </w:pPr>
            <w:r w:rsidRPr="005433F3">
              <w:rPr>
                <w:bCs/>
              </w:rPr>
              <w:t>7</w:t>
            </w:r>
          </w:p>
        </w:tc>
        <w:tc>
          <w:tcPr>
            <w:tcW w:w="0" w:type="auto"/>
            <w:shd w:val="clear" w:color="auto" w:fill="auto"/>
            <w:vAlign w:val="center"/>
          </w:tcPr>
          <w:p w:rsidR="00E21412" w:rsidRPr="005433F3" w:rsidRDefault="00E21412" w:rsidP="00E21412">
            <w:pPr>
              <w:contextualSpacing/>
              <w:jc w:val="center"/>
            </w:pPr>
            <w:r w:rsidRPr="005433F3">
              <w:t>224.63</w:t>
            </w:r>
          </w:p>
        </w:tc>
        <w:tc>
          <w:tcPr>
            <w:tcW w:w="0" w:type="auto"/>
            <w:shd w:val="clear" w:color="auto" w:fill="auto"/>
            <w:vAlign w:val="center"/>
          </w:tcPr>
          <w:p w:rsidR="00E21412" w:rsidRPr="005433F3" w:rsidRDefault="00E21412" w:rsidP="00E21412">
            <w:pPr>
              <w:contextualSpacing/>
              <w:jc w:val="center"/>
            </w:pPr>
            <w:r w:rsidRPr="005433F3">
              <w:t>170.28</w:t>
            </w:r>
          </w:p>
        </w:tc>
        <w:tc>
          <w:tcPr>
            <w:tcW w:w="0" w:type="auto"/>
            <w:shd w:val="clear" w:color="auto" w:fill="auto"/>
            <w:vAlign w:val="center"/>
          </w:tcPr>
          <w:p w:rsidR="00E21412" w:rsidRPr="005433F3" w:rsidRDefault="00E21412" w:rsidP="00E21412">
            <w:pPr>
              <w:contextualSpacing/>
              <w:jc w:val="center"/>
            </w:pPr>
            <w:r w:rsidRPr="005433F3">
              <w:t>27.174</w:t>
            </w:r>
          </w:p>
        </w:tc>
        <w:tc>
          <w:tcPr>
            <w:tcW w:w="0" w:type="auto"/>
            <w:shd w:val="clear" w:color="auto" w:fill="auto"/>
            <w:vAlign w:val="center"/>
          </w:tcPr>
          <w:p w:rsidR="00E21412" w:rsidRPr="005433F3" w:rsidRDefault="00E21412" w:rsidP="00E21412">
            <w:pPr>
              <w:contextualSpacing/>
              <w:jc w:val="center"/>
            </w:pPr>
            <w:r w:rsidRPr="005433F3">
              <w:t>-0.181</w:t>
            </w:r>
          </w:p>
        </w:tc>
        <w:tc>
          <w:tcPr>
            <w:tcW w:w="0" w:type="auto"/>
            <w:shd w:val="clear" w:color="auto" w:fill="auto"/>
            <w:vAlign w:val="center"/>
          </w:tcPr>
          <w:p w:rsidR="00E21412" w:rsidRPr="005433F3" w:rsidRDefault="00E21412" w:rsidP="00E21412">
            <w:pPr>
              <w:contextualSpacing/>
              <w:jc w:val="center"/>
            </w:pPr>
            <w:r w:rsidRPr="005433F3">
              <w:t>0.113</w:t>
            </w:r>
          </w:p>
        </w:tc>
        <w:tc>
          <w:tcPr>
            <w:tcW w:w="0" w:type="auto"/>
            <w:shd w:val="clear" w:color="auto" w:fill="auto"/>
            <w:vAlign w:val="center"/>
          </w:tcPr>
          <w:p w:rsidR="00E21412" w:rsidRPr="005433F3" w:rsidRDefault="00E21412" w:rsidP="00E21412">
            <w:pPr>
              <w:contextualSpacing/>
              <w:jc w:val="center"/>
            </w:pPr>
            <w:r w:rsidRPr="005433F3">
              <w:t>0.765</w:t>
            </w:r>
          </w:p>
        </w:tc>
        <w:tc>
          <w:tcPr>
            <w:tcW w:w="1755" w:type="dxa"/>
            <w:vAlign w:val="center"/>
          </w:tcPr>
          <w:p w:rsidR="00E21412" w:rsidRPr="005433F3" w:rsidRDefault="00E21412" w:rsidP="00E21412">
            <w:pPr>
              <w:contextualSpacing/>
              <w:jc w:val="center"/>
            </w:pPr>
            <w:r w:rsidRPr="005433F3">
              <w:t>1.42E+07</w:t>
            </w:r>
          </w:p>
        </w:tc>
        <w:tc>
          <w:tcPr>
            <w:tcW w:w="1507" w:type="dxa"/>
            <w:vAlign w:val="center"/>
          </w:tcPr>
          <w:p w:rsidR="00E21412" w:rsidRPr="005433F3" w:rsidRDefault="00E21412" w:rsidP="00E21412">
            <w:pPr>
              <w:contextualSpacing/>
              <w:jc w:val="center"/>
            </w:pPr>
            <w:r w:rsidRPr="005433F3">
              <w:t>Не зруйн.</w:t>
            </w:r>
          </w:p>
        </w:tc>
        <w:tc>
          <w:tcPr>
            <w:tcW w:w="1037" w:type="dxa"/>
            <w:vAlign w:val="center"/>
          </w:tcPr>
          <w:p w:rsidR="00E21412" w:rsidRPr="005433F3" w:rsidRDefault="00E21412" w:rsidP="00E21412">
            <w:pPr>
              <w:contextualSpacing/>
              <w:jc w:val="center"/>
            </w:pPr>
            <w:r w:rsidRPr="005433F3">
              <w:t>-</w:t>
            </w:r>
          </w:p>
        </w:tc>
      </w:tr>
      <w:tr w:rsidR="00E21412" w:rsidRPr="005433F3" w:rsidTr="00E21412">
        <w:trPr>
          <w:trHeight w:val="20"/>
          <w:tblCellSpacing w:w="0" w:type="dxa"/>
        </w:trPr>
        <w:tc>
          <w:tcPr>
            <w:tcW w:w="0" w:type="auto"/>
            <w:shd w:val="clear" w:color="auto" w:fill="auto"/>
            <w:vAlign w:val="center"/>
          </w:tcPr>
          <w:p w:rsidR="00E21412" w:rsidRPr="005433F3" w:rsidRDefault="00E21412" w:rsidP="00E21412">
            <w:pPr>
              <w:contextualSpacing/>
              <w:jc w:val="center"/>
            </w:pPr>
            <w:r w:rsidRPr="005433F3">
              <w:rPr>
                <w:bCs/>
              </w:rPr>
              <w:t>8</w:t>
            </w:r>
          </w:p>
        </w:tc>
        <w:tc>
          <w:tcPr>
            <w:tcW w:w="0" w:type="auto"/>
            <w:shd w:val="clear" w:color="auto" w:fill="auto"/>
            <w:vAlign w:val="center"/>
          </w:tcPr>
          <w:p w:rsidR="00E21412" w:rsidRPr="005433F3" w:rsidRDefault="00E21412" w:rsidP="00E21412">
            <w:pPr>
              <w:contextualSpacing/>
              <w:jc w:val="center"/>
            </w:pPr>
            <w:r w:rsidRPr="005433F3">
              <w:t>274.3</w:t>
            </w:r>
          </w:p>
        </w:tc>
        <w:tc>
          <w:tcPr>
            <w:tcW w:w="0" w:type="auto"/>
            <w:shd w:val="clear" w:color="auto" w:fill="auto"/>
            <w:vAlign w:val="center"/>
          </w:tcPr>
          <w:p w:rsidR="00E21412" w:rsidRPr="005433F3" w:rsidRDefault="00E21412" w:rsidP="00E21412">
            <w:pPr>
              <w:contextualSpacing/>
              <w:jc w:val="center"/>
            </w:pPr>
            <w:r w:rsidRPr="005433F3">
              <w:t>220.1</w:t>
            </w:r>
          </w:p>
        </w:tc>
        <w:tc>
          <w:tcPr>
            <w:tcW w:w="0" w:type="auto"/>
            <w:shd w:val="clear" w:color="auto" w:fill="auto"/>
            <w:vAlign w:val="center"/>
          </w:tcPr>
          <w:p w:rsidR="00E21412" w:rsidRPr="005433F3" w:rsidRDefault="00E21412" w:rsidP="00E21412">
            <w:pPr>
              <w:contextualSpacing/>
              <w:jc w:val="center"/>
            </w:pPr>
            <w:r w:rsidRPr="005433F3">
              <w:t>27.1</w:t>
            </w:r>
          </w:p>
        </w:tc>
        <w:tc>
          <w:tcPr>
            <w:tcW w:w="0" w:type="auto"/>
            <w:shd w:val="clear" w:color="auto" w:fill="auto"/>
            <w:vAlign w:val="center"/>
          </w:tcPr>
          <w:p w:rsidR="00E21412" w:rsidRPr="005433F3" w:rsidRDefault="00E21412" w:rsidP="00E21412">
            <w:pPr>
              <w:contextualSpacing/>
              <w:jc w:val="center"/>
            </w:pPr>
            <w:r w:rsidRPr="005433F3">
              <w:t>-0.037</w:t>
            </w:r>
          </w:p>
        </w:tc>
        <w:tc>
          <w:tcPr>
            <w:tcW w:w="0" w:type="auto"/>
            <w:shd w:val="clear" w:color="auto" w:fill="auto"/>
            <w:vAlign w:val="center"/>
          </w:tcPr>
          <w:p w:rsidR="00E21412" w:rsidRPr="005433F3" w:rsidRDefault="00E21412" w:rsidP="00E21412">
            <w:pPr>
              <w:contextualSpacing/>
              <w:jc w:val="center"/>
            </w:pPr>
            <w:r w:rsidRPr="005433F3">
              <w:t>0.172</w:t>
            </w:r>
          </w:p>
        </w:tc>
        <w:tc>
          <w:tcPr>
            <w:tcW w:w="0" w:type="auto"/>
            <w:shd w:val="clear" w:color="auto" w:fill="auto"/>
            <w:vAlign w:val="center"/>
          </w:tcPr>
          <w:p w:rsidR="00E21412" w:rsidRPr="005433F3" w:rsidRDefault="00E21412" w:rsidP="00E21412">
            <w:pPr>
              <w:contextualSpacing/>
              <w:jc w:val="center"/>
            </w:pPr>
            <w:r w:rsidRPr="005433F3">
              <w:t>0.509</w:t>
            </w:r>
          </w:p>
        </w:tc>
        <w:tc>
          <w:tcPr>
            <w:tcW w:w="1755" w:type="dxa"/>
            <w:vAlign w:val="center"/>
          </w:tcPr>
          <w:p w:rsidR="00E21412" w:rsidRPr="005433F3" w:rsidRDefault="00E21412" w:rsidP="00E21412">
            <w:pPr>
              <w:contextualSpacing/>
              <w:jc w:val="center"/>
            </w:pPr>
            <w:r w:rsidRPr="005433F3">
              <w:t>2.46E+05</w:t>
            </w:r>
          </w:p>
        </w:tc>
        <w:tc>
          <w:tcPr>
            <w:tcW w:w="1507" w:type="dxa"/>
            <w:vAlign w:val="center"/>
          </w:tcPr>
          <w:p w:rsidR="00E21412" w:rsidRPr="005433F3" w:rsidRDefault="00E21412" w:rsidP="00E21412">
            <w:pPr>
              <w:contextualSpacing/>
              <w:jc w:val="center"/>
            </w:pPr>
            <w:r w:rsidRPr="005433F3">
              <w:t>2.15E+05</w:t>
            </w:r>
          </w:p>
        </w:tc>
        <w:tc>
          <w:tcPr>
            <w:tcW w:w="1037" w:type="dxa"/>
            <w:vAlign w:val="center"/>
          </w:tcPr>
          <w:p w:rsidR="00E21412" w:rsidRPr="005433F3" w:rsidRDefault="00E21412" w:rsidP="00E21412">
            <w:pPr>
              <w:contextualSpacing/>
              <w:jc w:val="center"/>
            </w:pPr>
            <w:r w:rsidRPr="005433F3">
              <w:t>12.49</w:t>
            </w:r>
          </w:p>
        </w:tc>
      </w:tr>
    </w:tbl>
    <w:p w:rsidR="00E21412" w:rsidRPr="005433F3" w:rsidRDefault="00E21412" w:rsidP="00E21412">
      <w:pPr>
        <w:ind w:firstLine="709"/>
        <w:jc w:val="both"/>
      </w:pPr>
    </w:p>
    <w:p w:rsidR="00E21412" w:rsidRPr="005433F3" w:rsidRDefault="00E21412" w:rsidP="00E21412">
      <w:pPr>
        <w:ind w:firstLine="709"/>
        <w:jc w:val="both"/>
      </w:pPr>
      <w:r w:rsidRPr="005433F3">
        <w:t>Використавши густини ймовірності, проведено моделювання випадкового процесу зміни значень амплітуди навантаження та порахованого по ним значень коефіцієнтів асиметрії. Як видно з таблиці коефіцієнт асиметрії змінювався в широких межах: від -0,187 до 0,913. Для визначення пошкодження, що викликаний випадковим навантаженням використовується модель граничного вичерпання пластичності, основні рівняння якої надаються в [5, 6].Використовуючи наведені там рівняння, можуть бути побудовані втомні криві для випадків, що представлені в табл. 1.</w:t>
      </w:r>
    </w:p>
    <w:p w:rsidR="00E21412" w:rsidRPr="005433F3" w:rsidRDefault="00E21412" w:rsidP="00E21412">
      <w:pPr>
        <w:widowControl w:val="0"/>
        <w:ind w:firstLine="709"/>
        <w:jc w:val="both"/>
      </w:pPr>
      <w:r w:rsidRPr="005433F3">
        <w:t>На рис. 5 представлений приклад розрахунку кінетики пошкодження при випадковому асиметричному навантаженні для зразку 1 з табл. 1 для сталі 45. На рис. 5 різкі стрибки при накопиченні пошкоджень пов'язані навантаженням зразка амплітудою навантаження близької до малоциклових значень. Нерівномірність накопичення пошкодження пов'язані зі стохастичною змінною амплітуди при випадковому навантаженні. Розрахунковий прогноз довговічності при випадковому навантаженні наведено в табл. 1. Так як процес навантаження стохастичний то на кожному рівні навантаження чисельний експеримент проводився 10 разів для усереднення результату розрахунку. Як видно з таблиці кожен з чисельних експериментів на одному рівні навантаження відповідає різній довговічності, але вони приблизно однакові. Максимальне відхилення середнього значення довговічності по чисельному експерименту, та по натурному експерименту складає 14,33%. Відхилення пояснюється тим що експериментальні данні містять розсіювання, а чисельні розрахунки проводяться по 50% кривій втоми. Тобто розроблено модель, яка дозволяє за характеристиками випадкового процесу прогнозувати довговічність. Особливість, що дозволила перейти від постійної амплітуди до тієї, що змінюється за випадковим законом, полягає в тому, що модель дозволяє враховувати амплітуду кожного циклу.</w:t>
      </w:r>
    </w:p>
    <w:p w:rsidR="00E21412" w:rsidRPr="005433F3" w:rsidRDefault="00E21412" w:rsidP="00E21412">
      <w:pPr>
        <w:widowControl w:val="0"/>
        <w:ind w:firstLine="709"/>
        <w:jc w:val="both"/>
      </w:pPr>
    </w:p>
    <w:p w:rsidR="00E21412" w:rsidRPr="005433F3" w:rsidRDefault="00E21412" w:rsidP="00E21412">
      <w:pPr>
        <w:jc w:val="center"/>
      </w:pPr>
      <w:r w:rsidRPr="005433F3">
        <w:rPr>
          <w:noProof/>
        </w:rPr>
        <w:lastRenderedPageBreak/>
        <w:drawing>
          <wp:inline distT="0" distB="0" distL="0" distR="0">
            <wp:extent cx="6090139" cy="3752602"/>
            <wp:effectExtent l="19050" t="0" r="5861"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92387" cy="3753987"/>
                    </a:xfrm>
                    <a:prstGeom prst="rect">
                      <a:avLst/>
                    </a:prstGeom>
                    <a:noFill/>
                    <a:ln>
                      <a:noFill/>
                    </a:ln>
                  </pic:spPr>
                </pic:pic>
              </a:graphicData>
            </a:graphic>
          </wp:inline>
        </w:drawing>
      </w:r>
    </w:p>
    <w:p w:rsidR="00E21412" w:rsidRPr="005433F3" w:rsidRDefault="00E21412" w:rsidP="00E21412">
      <w:pPr>
        <w:ind w:firstLine="709"/>
        <w:jc w:val="both"/>
      </w:pPr>
      <w:r w:rsidRPr="005433F3">
        <w:t xml:space="preserve">Рисунок 5 – Розрахунок пошкодження для зразку 1 з табл. 4.3 для сталі 45. </w:t>
      </w:r>
    </w:p>
    <w:p w:rsidR="00E21412" w:rsidRPr="005433F3" w:rsidRDefault="00E21412" w:rsidP="00E21412">
      <w:pPr>
        <w:ind w:firstLine="709"/>
        <w:jc w:val="both"/>
      </w:pPr>
    </w:p>
    <w:p w:rsidR="00E21412" w:rsidRPr="005433F3" w:rsidRDefault="00E21412" w:rsidP="00E21412">
      <w:pPr>
        <w:jc w:val="both"/>
        <w:rPr>
          <w:b/>
        </w:rPr>
      </w:pPr>
      <w:r w:rsidRPr="005433F3">
        <w:rPr>
          <w:b/>
        </w:rPr>
        <w:t>ЛІТЕРАТУРА</w:t>
      </w:r>
    </w:p>
    <w:p w:rsidR="00E21412" w:rsidRPr="005433F3" w:rsidRDefault="00E21412" w:rsidP="00997C1F">
      <w:pPr>
        <w:numPr>
          <w:ilvl w:val="0"/>
          <w:numId w:val="9"/>
        </w:numPr>
        <w:spacing w:line="276" w:lineRule="auto"/>
        <w:jc w:val="both"/>
      </w:pPr>
      <w:r w:rsidRPr="005433F3">
        <w:t xml:space="preserve">Патент 25197А, МКИ </w:t>
      </w:r>
      <w:smartTag w:uri="urn:schemas-microsoft-com:office:smarttags" w:element="metricconverter">
        <w:smartTagPr>
          <w:attr w:name="ProductID" w:val="7, G"/>
        </w:smartTagPr>
        <w:r w:rsidRPr="005433F3">
          <w:t>7, G</w:t>
        </w:r>
      </w:smartTag>
      <w:r w:rsidRPr="005433F3">
        <w:t xml:space="preserve"> 01 N 3/00, G 01, N 3/40. Спосіб оцінки деградації матеріалу в наслідок накопичення пошкоджень в процесі напрацювання “LM-метод твердості” // Лебедєв А.О., Музика М.Р., Волчек Н.Л. – Опубл. 15.01.03. – Бюл. №1.</w:t>
      </w:r>
    </w:p>
    <w:p w:rsidR="00E21412" w:rsidRPr="005433F3" w:rsidRDefault="00E21412" w:rsidP="00997C1F">
      <w:pPr>
        <w:numPr>
          <w:ilvl w:val="0"/>
          <w:numId w:val="9"/>
        </w:numPr>
        <w:spacing w:line="276" w:lineRule="auto"/>
        <w:jc w:val="both"/>
      </w:pPr>
      <w:r w:rsidRPr="005433F3">
        <w:t>Gumbel E.J. Statistical</w:t>
      </w:r>
      <w:r>
        <w:t xml:space="preserve"> </w:t>
      </w:r>
      <w:r w:rsidRPr="005433F3">
        <w:t>Theory</w:t>
      </w:r>
      <w:r>
        <w:t xml:space="preserve"> </w:t>
      </w:r>
      <w:r w:rsidRPr="005433F3">
        <w:t>of</w:t>
      </w:r>
      <w:r>
        <w:t xml:space="preserve"> </w:t>
      </w:r>
      <w:r w:rsidRPr="005433F3">
        <w:t>Extreme</w:t>
      </w:r>
      <w:r>
        <w:t xml:space="preserve"> </w:t>
      </w:r>
      <w:r w:rsidRPr="005433F3">
        <w:t>Values</w:t>
      </w:r>
      <w:r>
        <w:t xml:space="preserve"> </w:t>
      </w:r>
      <w:r w:rsidRPr="005433F3">
        <w:t>and</w:t>
      </w:r>
      <w:r>
        <w:t xml:space="preserve"> </w:t>
      </w:r>
      <w:r w:rsidRPr="005433F3">
        <w:t>Some</w:t>
      </w:r>
      <w:r>
        <w:t xml:space="preserve"> </w:t>
      </w:r>
      <w:r w:rsidRPr="005433F3">
        <w:t>Practical</w:t>
      </w:r>
      <w:r>
        <w:t xml:space="preserve"> </w:t>
      </w:r>
      <w:r w:rsidRPr="005433F3">
        <w:t>Application. Washington: National</w:t>
      </w:r>
      <w:r>
        <w:t xml:space="preserve"> </w:t>
      </w:r>
      <w:r w:rsidRPr="005433F3">
        <w:t>Bureau</w:t>
      </w:r>
      <w:r>
        <w:t xml:space="preserve"> </w:t>
      </w:r>
      <w:r w:rsidRPr="005433F3">
        <w:t>of</w:t>
      </w:r>
      <w:r>
        <w:t xml:space="preserve"> </w:t>
      </w:r>
      <w:r w:rsidRPr="005433F3">
        <w:t>Standards, 1954. – 472 p.</w:t>
      </w:r>
    </w:p>
    <w:p w:rsidR="00E21412" w:rsidRPr="005433F3" w:rsidRDefault="00E21412" w:rsidP="00997C1F">
      <w:pPr>
        <w:numPr>
          <w:ilvl w:val="0"/>
          <w:numId w:val="9"/>
        </w:numPr>
        <w:spacing w:line="276" w:lineRule="auto"/>
        <w:jc w:val="both"/>
      </w:pPr>
      <w:r w:rsidRPr="005433F3">
        <w:t>Гигиняк Ф.Ф., Булах П.А. Повреждаемость</w:t>
      </w:r>
      <w:r w:rsidR="00661AEC">
        <w:t xml:space="preserve"> </w:t>
      </w:r>
      <w:r w:rsidRPr="005433F3">
        <w:t>теплоустойчивых сталей с учетом</w:t>
      </w:r>
      <w:r w:rsidR="00661AEC">
        <w:t xml:space="preserve"> </w:t>
      </w:r>
      <w:r w:rsidRPr="005433F3">
        <w:t>условий, имитирующих</w:t>
      </w:r>
      <w:r w:rsidR="00661AEC">
        <w:t xml:space="preserve"> </w:t>
      </w:r>
      <w:r w:rsidRPr="005433F3">
        <w:t>работу</w:t>
      </w:r>
      <w:r w:rsidR="00661AEC">
        <w:t xml:space="preserve"> </w:t>
      </w:r>
      <w:r w:rsidRPr="005433F3">
        <w:t>энергетического</w:t>
      </w:r>
      <w:r w:rsidR="00661AEC">
        <w:t xml:space="preserve"> </w:t>
      </w:r>
      <w:r w:rsidRPr="005433F3">
        <w:t xml:space="preserve">оборудования. // Пробл. прочности. – 2014. – N5. - C.61-68.  </w:t>
      </w:r>
    </w:p>
    <w:p w:rsidR="00E21412" w:rsidRPr="005433F3" w:rsidRDefault="00E21412" w:rsidP="00997C1F">
      <w:pPr>
        <w:numPr>
          <w:ilvl w:val="0"/>
          <w:numId w:val="9"/>
        </w:numPr>
        <w:spacing w:line="276" w:lineRule="auto"/>
        <w:ind w:left="357" w:hanging="357"/>
        <w:jc w:val="both"/>
      </w:pPr>
      <w:r w:rsidRPr="005433F3">
        <w:t>Лебедев А.А., Голубовский Е.Р., Локощенко А.М., Музыка Н.Р., Ламашевский В.П., Швец В.П., Ефименко Е.В. Оценка</w:t>
      </w:r>
      <w:r>
        <w:t xml:space="preserve"> </w:t>
      </w:r>
      <w:r w:rsidRPr="005433F3">
        <w:t>предельных</w:t>
      </w:r>
      <w:r>
        <w:t xml:space="preserve"> </w:t>
      </w:r>
      <w:r w:rsidRPr="005433F3">
        <w:t>уровней</w:t>
      </w:r>
      <w:r>
        <w:t xml:space="preserve"> </w:t>
      </w:r>
      <w:r w:rsidRPr="005433F3">
        <w:t>рассеянных</w:t>
      </w:r>
      <w:r>
        <w:t xml:space="preserve"> </w:t>
      </w:r>
      <w:r w:rsidRPr="005433F3">
        <w:t>повреждений в материалах при стационарных режимах статического и циклического нагружения.// Пробл. прочности. – 2012. – №6. – С.5 – 13.</w:t>
      </w:r>
    </w:p>
    <w:p w:rsidR="00E21412" w:rsidRPr="005433F3" w:rsidRDefault="00E21412" w:rsidP="00997C1F">
      <w:pPr>
        <w:numPr>
          <w:ilvl w:val="0"/>
          <w:numId w:val="9"/>
        </w:numPr>
        <w:spacing w:line="276" w:lineRule="auto"/>
        <w:jc w:val="both"/>
      </w:pPr>
      <w:r w:rsidRPr="005433F3">
        <w:t>Tsyban’ov G.V., Novikov A.I. Ultimate</w:t>
      </w:r>
      <w:r>
        <w:t xml:space="preserve"> </w:t>
      </w:r>
      <w:r w:rsidRPr="005433F3">
        <w:t>hardening</w:t>
      </w:r>
      <w:r>
        <w:t xml:space="preserve"> </w:t>
      </w:r>
      <w:r w:rsidRPr="005433F3">
        <w:t>/</w:t>
      </w:r>
      <w:r>
        <w:t xml:space="preserve"> </w:t>
      </w:r>
      <w:r w:rsidRPr="005433F3">
        <w:t>softening</w:t>
      </w:r>
      <w:r>
        <w:t xml:space="preserve"> </w:t>
      </w:r>
      <w:r w:rsidRPr="005433F3">
        <w:t>model</w:t>
      </w:r>
      <w:r>
        <w:t xml:space="preserve"> </w:t>
      </w:r>
      <w:r w:rsidRPr="005433F3">
        <w:t>of</w:t>
      </w:r>
      <w:r>
        <w:t xml:space="preserve"> </w:t>
      </w:r>
      <w:r w:rsidRPr="005433F3">
        <w:t>material</w:t>
      </w:r>
      <w:r>
        <w:t xml:space="preserve"> </w:t>
      </w:r>
      <w:r w:rsidRPr="005433F3">
        <w:t>for</w:t>
      </w:r>
      <w:r>
        <w:t xml:space="preserve"> </w:t>
      </w:r>
      <w:r w:rsidRPr="005433F3">
        <w:t>fatigue</w:t>
      </w:r>
      <w:r>
        <w:t xml:space="preserve"> </w:t>
      </w:r>
      <w:r w:rsidRPr="005433F3">
        <w:t>crackin</w:t>
      </w:r>
      <w:r>
        <w:t xml:space="preserve"> </w:t>
      </w:r>
      <w:r w:rsidRPr="005433F3">
        <w:t>itiation</w:t>
      </w:r>
      <w:r>
        <w:t xml:space="preserve"> </w:t>
      </w:r>
      <w:r w:rsidRPr="005433F3">
        <w:t>on</w:t>
      </w:r>
      <w:r>
        <w:t xml:space="preserve"> </w:t>
      </w:r>
      <w:r w:rsidRPr="005433F3">
        <w:t>set</w:t>
      </w:r>
      <w:r>
        <w:t xml:space="preserve"> </w:t>
      </w:r>
      <w:r w:rsidRPr="005433F3">
        <w:t>and</w:t>
      </w:r>
      <w:r>
        <w:t xml:space="preserve"> </w:t>
      </w:r>
      <w:r w:rsidRPr="005433F3">
        <w:t>determination</w:t>
      </w:r>
      <w:r>
        <w:t xml:space="preserve"> </w:t>
      </w:r>
      <w:r w:rsidRPr="005433F3">
        <w:t>of</w:t>
      </w:r>
      <w:r>
        <w:t xml:space="preserve"> </w:t>
      </w:r>
      <w:r w:rsidRPr="005433F3">
        <w:t>its</w:t>
      </w:r>
      <w:r>
        <w:t xml:space="preserve"> </w:t>
      </w:r>
      <w:r w:rsidRPr="005433F3">
        <w:t>parameters // International</w:t>
      </w:r>
      <w:r>
        <w:t xml:space="preserve"> </w:t>
      </w:r>
      <w:r w:rsidRPr="005433F3">
        <w:t>Journal</w:t>
      </w:r>
      <w:r>
        <w:t xml:space="preserve"> </w:t>
      </w:r>
      <w:r w:rsidRPr="005433F3">
        <w:t>of</w:t>
      </w:r>
      <w:r>
        <w:t xml:space="preserve"> </w:t>
      </w:r>
      <w:r w:rsidRPr="005433F3">
        <w:t>Fatigue. – 2012. – Volume 39. – P. 15 – 24.</w:t>
      </w:r>
    </w:p>
    <w:p w:rsidR="00E21412" w:rsidRPr="005433F3" w:rsidRDefault="00E21412" w:rsidP="00997C1F">
      <w:pPr>
        <w:numPr>
          <w:ilvl w:val="0"/>
          <w:numId w:val="9"/>
        </w:numPr>
        <w:spacing w:line="276" w:lineRule="auto"/>
        <w:jc w:val="both"/>
      </w:pPr>
      <w:r w:rsidRPr="005433F3">
        <w:t>Цибаньов Г.В., Новіков А.І. Оцінювання втомного пошкодження і залишкового ресурсу матеріалу за моделлю граничного вичерпання пластичності // Вісник ТДТУ. – 2009. – №3. – С. 53 – 65.</w:t>
      </w:r>
    </w:p>
    <w:p w:rsidR="00E21412" w:rsidRDefault="00E21412">
      <w:pPr>
        <w:spacing w:after="200" w:line="276" w:lineRule="auto"/>
      </w:pPr>
      <w:r>
        <w:br w:type="page"/>
      </w:r>
    </w:p>
    <w:p w:rsidR="00E21412" w:rsidRDefault="00E21412" w:rsidP="00E21412">
      <w:pPr>
        <w:jc w:val="center"/>
        <w:rPr>
          <w:b/>
          <w:sz w:val="28"/>
          <w:szCs w:val="28"/>
        </w:rPr>
      </w:pPr>
      <w:r>
        <w:rPr>
          <w:b/>
          <w:sz w:val="28"/>
          <w:szCs w:val="28"/>
        </w:rPr>
        <w:lastRenderedPageBreak/>
        <w:t>ДОСЛІДЖЕННЯ</w:t>
      </w:r>
      <w:r w:rsidRPr="005B57E4">
        <w:rPr>
          <w:b/>
          <w:sz w:val="28"/>
          <w:szCs w:val="28"/>
        </w:rPr>
        <w:t xml:space="preserve"> КІНЕТИКИ ПОШКОДЖУВАНОСТІ СТАЛ</w:t>
      </w:r>
      <w:r>
        <w:rPr>
          <w:b/>
          <w:sz w:val="28"/>
          <w:szCs w:val="28"/>
        </w:rPr>
        <w:t>І 10ГН2МФАВ УМОВАХ РЕЛАКСАЦІЇ ПРИ СТУПІНЧАТОМУ СТАТИЧНОМУ НАВАНТАЖЕННІ</w:t>
      </w:r>
    </w:p>
    <w:p w:rsidR="00E21412" w:rsidRPr="00E21412" w:rsidRDefault="00E21412" w:rsidP="00E21412">
      <w:pPr>
        <w:jc w:val="center"/>
        <w:rPr>
          <w:b/>
          <w:sz w:val="20"/>
          <w:szCs w:val="20"/>
        </w:rPr>
      </w:pPr>
    </w:p>
    <w:p w:rsidR="00E21412" w:rsidRDefault="00E21412" w:rsidP="00E21412">
      <w:pPr>
        <w:jc w:val="center"/>
        <w:rPr>
          <w:b/>
          <w:sz w:val="28"/>
          <w:szCs w:val="28"/>
        </w:rPr>
      </w:pPr>
      <w:r>
        <w:rPr>
          <w:b/>
          <w:sz w:val="28"/>
          <w:szCs w:val="28"/>
        </w:rPr>
        <w:t xml:space="preserve">Ф.Ф. Гігіняк, </w:t>
      </w:r>
      <w:r w:rsidRPr="002556D3">
        <w:rPr>
          <w:b/>
          <w:sz w:val="28"/>
          <w:szCs w:val="28"/>
        </w:rPr>
        <w:t>П.О. Булах</w:t>
      </w:r>
    </w:p>
    <w:p w:rsidR="00E21412" w:rsidRPr="00E21412" w:rsidRDefault="00E21412" w:rsidP="00E21412">
      <w:pPr>
        <w:jc w:val="center"/>
        <w:rPr>
          <w:b/>
          <w:sz w:val="20"/>
          <w:szCs w:val="20"/>
        </w:rPr>
      </w:pPr>
    </w:p>
    <w:p w:rsidR="00E21412" w:rsidRPr="00C8586D" w:rsidRDefault="00E21412" w:rsidP="00E21412">
      <w:pPr>
        <w:ind w:firstLine="709"/>
        <w:jc w:val="center"/>
      </w:pPr>
      <w:r w:rsidRPr="00C8586D">
        <w:t xml:space="preserve">Інститут проблем міцності імені Г.С. Писаренка НАН України, </w:t>
      </w:r>
    </w:p>
    <w:p w:rsidR="00E21412" w:rsidRDefault="00E21412" w:rsidP="00E21412">
      <w:pPr>
        <w:ind w:firstLine="709"/>
        <w:jc w:val="center"/>
      </w:pPr>
      <w:r w:rsidRPr="00C8586D">
        <w:t>Київ, Україна</w:t>
      </w:r>
    </w:p>
    <w:p w:rsidR="00E21412" w:rsidRDefault="00E21412" w:rsidP="00E21412">
      <w:pPr>
        <w:ind w:firstLine="709"/>
        <w:jc w:val="both"/>
        <w:rPr>
          <w:b/>
        </w:rPr>
      </w:pPr>
    </w:p>
    <w:p w:rsidR="00E21412" w:rsidRPr="009F3330" w:rsidRDefault="00E21412" w:rsidP="00E21412">
      <w:pPr>
        <w:ind w:firstLine="709"/>
        <w:jc w:val="both"/>
        <w:rPr>
          <w:lang w:val="en-US"/>
        </w:rPr>
      </w:pPr>
      <w:r w:rsidRPr="006E706B">
        <w:t>The article presents the results of studying</w:t>
      </w:r>
      <w:r w:rsidR="00661AEC" w:rsidRPr="006E706B">
        <w:t xml:space="preserve"> </w:t>
      </w:r>
      <w:r w:rsidRPr="006E706B">
        <w:t>the</w:t>
      </w:r>
      <w:r w:rsidR="00661AEC" w:rsidRPr="006E706B">
        <w:t xml:space="preserve"> </w:t>
      </w:r>
      <w:r w:rsidRPr="006E706B">
        <w:t>influence</w:t>
      </w:r>
      <w:r w:rsidR="00661AEC" w:rsidRPr="006E706B">
        <w:t xml:space="preserve"> </w:t>
      </w:r>
      <w:r w:rsidRPr="006E706B">
        <w:t>of</w:t>
      </w:r>
      <w:r w:rsidR="00661AEC" w:rsidRPr="006E706B">
        <w:t xml:space="preserve"> </w:t>
      </w:r>
      <w:r w:rsidRPr="006E706B">
        <w:t>the</w:t>
      </w:r>
      <w:r w:rsidR="00661AEC" w:rsidRPr="006E706B">
        <w:t xml:space="preserve"> </w:t>
      </w:r>
      <w:r w:rsidRPr="006E706B">
        <w:t>relaxation</w:t>
      </w:r>
      <w:r w:rsidR="00661AEC" w:rsidRPr="006E706B">
        <w:t xml:space="preserve"> </w:t>
      </w:r>
      <w:r w:rsidRPr="006E706B">
        <w:t>process</w:t>
      </w:r>
      <w:r w:rsidR="00661AEC" w:rsidRPr="006E706B">
        <w:t xml:space="preserve"> </w:t>
      </w:r>
      <w:r w:rsidRPr="006E706B">
        <w:t>on</w:t>
      </w:r>
      <w:r w:rsidR="00661AEC" w:rsidRPr="006E706B">
        <w:t xml:space="preserve"> </w:t>
      </w:r>
      <w:r w:rsidRPr="006E706B">
        <w:t>the</w:t>
      </w:r>
      <w:r w:rsidR="00661AEC" w:rsidRPr="006E706B">
        <w:t xml:space="preserve"> </w:t>
      </w:r>
      <w:r w:rsidRPr="006E706B">
        <w:t>kinetics</w:t>
      </w:r>
      <w:r w:rsidR="00DA7B6F" w:rsidRPr="006E706B">
        <w:t xml:space="preserve"> </w:t>
      </w:r>
      <w:r w:rsidRPr="006E706B">
        <w:t>of</w:t>
      </w:r>
      <w:r w:rsidR="00DA7B6F" w:rsidRPr="006E706B">
        <w:t xml:space="preserve"> </w:t>
      </w:r>
      <w:r w:rsidRPr="006E706B">
        <w:t>the</w:t>
      </w:r>
      <w:r w:rsidR="00DA7B6F" w:rsidRPr="006E706B">
        <w:t xml:space="preserve"> </w:t>
      </w:r>
      <w:r w:rsidRPr="006E706B">
        <w:t>accumulation</w:t>
      </w:r>
      <w:r w:rsidR="00DA7B6F" w:rsidRPr="006E706B">
        <w:t xml:space="preserve"> </w:t>
      </w:r>
      <w:r w:rsidRPr="006E706B">
        <w:t>of</w:t>
      </w:r>
      <w:r w:rsidR="00661AEC" w:rsidRPr="006E706B">
        <w:t xml:space="preserve"> </w:t>
      </w:r>
      <w:r w:rsidRPr="006E706B">
        <w:t>damage</w:t>
      </w:r>
      <w:r w:rsidR="00661AEC" w:rsidRPr="006E706B">
        <w:t xml:space="preserve"> </w:t>
      </w:r>
      <w:r w:rsidRPr="006E706B">
        <w:t>to 10GN2MFA steel</w:t>
      </w:r>
      <w:r w:rsidR="00661AEC" w:rsidRPr="006E706B">
        <w:t xml:space="preserve"> </w:t>
      </w:r>
      <w:r w:rsidRPr="006E706B">
        <w:t>under</w:t>
      </w:r>
      <w:r w:rsidR="00661AEC" w:rsidRPr="006E706B">
        <w:t xml:space="preserve"> </w:t>
      </w:r>
      <w:r w:rsidRPr="006E706B">
        <w:t>conditions</w:t>
      </w:r>
      <w:r w:rsidR="006E706B" w:rsidRPr="006E706B">
        <w:t xml:space="preserve"> </w:t>
      </w:r>
      <w:r w:rsidRPr="006E706B">
        <w:t>of</w:t>
      </w:r>
      <w:r w:rsidR="006E706B" w:rsidRPr="006E706B">
        <w:t xml:space="preserve"> </w:t>
      </w:r>
      <w:r w:rsidRPr="006E706B">
        <w:t>stepwise</w:t>
      </w:r>
      <w:r w:rsidR="00661AEC" w:rsidRPr="006E706B">
        <w:t xml:space="preserve"> </w:t>
      </w:r>
      <w:r w:rsidRPr="006E706B">
        <w:t>static</w:t>
      </w:r>
      <w:r w:rsidR="00661AEC" w:rsidRPr="006E706B">
        <w:t xml:space="preserve"> </w:t>
      </w:r>
      <w:r w:rsidRPr="006E706B">
        <w:t>loading.</w:t>
      </w:r>
    </w:p>
    <w:p w:rsidR="00E21412" w:rsidRDefault="00E21412" w:rsidP="00E21412">
      <w:pPr>
        <w:ind w:firstLine="709"/>
        <w:jc w:val="both"/>
        <w:rPr>
          <w:b/>
        </w:rPr>
      </w:pPr>
    </w:p>
    <w:p w:rsidR="00E21412" w:rsidRDefault="00E21412" w:rsidP="00E21412">
      <w:pPr>
        <w:ind w:firstLine="709"/>
        <w:jc w:val="both"/>
      </w:pPr>
      <w:r>
        <w:rPr>
          <w:b/>
        </w:rPr>
        <w:t>Вступ.</w:t>
      </w:r>
      <w:r w:rsidR="00E5771B">
        <w:rPr>
          <w:b/>
        </w:rPr>
        <w:t xml:space="preserve"> </w:t>
      </w:r>
      <w:r w:rsidRPr="00BC323F">
        <w:t>Більшість</w:t>
      </w:r>
      <w:r>
        <w:rPr>
          <w:b/>
        </w:rPr>
        <w:t xml:space="preserve"> е</w:t>
      </w:r>
      <w:r w:rsidRPr="00B36F00">
        <w:t>лемент</w:t>
      </w:r>
      <w:r>
        <w:t>ів</w:t>
      </w:r>
      <w:r w:rsidRPr="00B36F00">
        <w:t xml:space="preserve"> конструкцій</w:t>
      </w:r>
      <w:r>
        <w:t xml:space="preserve"> експлуатуються довготривалий час в напруженому стані. Для оцінки впливу релаксаційних процесів на напружено-деформований стан використовуються співвідношення теорії в’язко-пружності, параметри яких визначаються з експериментальних даних, отриманих з випробувань на повзучість, циклічну повзучість та релаксацію. Адже саме релаксаційні </w:t>
      </w:r>
      <w:r w:rsidRPr="00BC323F">
        <w:t>процеси визначають в’язко-пружні властивості і впливають на властивості міцності матер</w:t>
      </w:r>
      <w:r>
        <w:t>і</w:t>
      </w:r>
      <w:r w:rsidRPr="00BC323F">
        <w:t>алів.</w:t>
      </w:r>
      <w:r>
        <w:t xml:space="preserve">Точність прогнозу залежить від величини бази випробувань. Чим довша тривалість випробувань, тим точніше значення параметрів прийнятих співвідношень і тим вища точність прогнозованих рівнів напружень і деформацій в досліджуваному елементі конструкції. </w:t>
      </w:r>
    </w:p>
    <w:p w:rsidR="00E21412" w:rsidRDefault="00E21412" w:rsidP="00E21412">
      <w:pPr>
        <w:ind w:firstLine="709"/>
        <w:jc w:val="both"/>
        <w:rPr>
          <w:lang w:val="ru-RU"/>
        </w:rPr>
      </w:pPr>
      <w:r w:rsidRPr="00BC323F">
        <w:rPr>
          <w:lang w:val="ru-RU"/>
        </w:rPr>
        <w:t xml:space="preserve">Як </w:t>
      </w:r>
      <w:r>
        <w:rPr>
          <w:lang w:val="ru-RU"/>
        </w:rPr>
        <w:t>було</w:t>
      </w:r>
      <w:r w:rsidRPr="00BC323F">
        <w:rPr>
          <w:lang w:val="ru-RU"/>
        </w:rPr>
        <w:t>показано в [1</w:t>
      </w:r>
      <w:r>
        <w:rPr>
          <w:lang w:val="ru-RU"/>
        </w:rPr>
        <w:t>, 2</w:t>
      </w:r>
      <w:r w:rsidRPr="00BC323F">
        <w:rPr>
          <w:lang w:val="ru-RU"/>
        </w:rPr>
        <w:t>], фізичнасутністьявищ, щовідбуваються при ступінчастомуциклічному і ступеневустатичномунавантаженнях, однакова.</w:t>
      </w:r>
    </w:p>
    <w:p w:rsidR="00E21412" w:rsidRPr="00892465" w:rsidRDefault="00E21412" w:rsidP="00E21412">
      <w:pPr>
        <w:ind w:firstLine="709"/>
        <w:jc w:val="both"/>
      </w:pPr>
      <w:r w:rsidRPr="00892465">
        <w:t>Деформація, накопичена на першій стадії повзучості, і в першому, і в другому випадках буде обумовлюватися релаксаційним процесами локальних пружних напружень в структурі матеріалу, що виникають в результаті швидкісних ефектів деформації. При досягненні рівноважного стану накопичення незворотних деформацій швидко згасає, і вид руйнування в цих умовах циклічного навантаження буде втомним. Якщо ж рівноважний стан не буде досягнуто при певному рівні максимального навантаження, то накопичення незворотних деформацій в умовах циклічної повзучості призводить до втрати стійкості процесу деформування, що закінчується квазістатичним руйнуванням, ідентичним руйнуванню, що спостерігається при одноразовому навантаженні, або повзучості при напруженні, рівному максимальному значенню напруження циклу.</w:t>
      </w:r>
    </w:p>
    <w:p w:rsidR="00E21412" w:rsidRPr="00892465" w:rsidRDefault="00E21412" w:rsidP="00E21412">
      <w:pPr>
        <w:ind w:firstLine="709"/>
        <w:jc w:val="both"/>
      </w:pPr>
      <w:r w:rsidRPr="00892465">
        <w:t>Отже, основні закономірності, які спостерігаються при циклічної повзучості в залежності від максимального рівня напружень циклу при ступінчастому циклічному навантаження повинні відповідати закономірностям, які спостерігаються при ступінчастому статичному навантаженні. Квазістатичні діаграми при ступінчастому статичному навантаженні будуть характеризувати деформаційні властивості дослідженої стали при ступінчастому циклічному навантаженні. Рівноважний стан буде характеризуватися квазістатичною рівноважною діаграмою деформування, представленою в узагальнених напруженнях і деформаціях.</w:t>
      </w:r>
    </w:p>
    <w:p w:rsidR="00E21412" w:rsidRPr="00892465" w:rsidRDefault="00E21412" w:rsidP="00E21412">
      <w:pPr>
        <w:ind w:firstLine="709"/>
        <w:jc w:val="both"/>
      </w:pPr>
      <w:r w:rsidRPr="00892465">
        <w:t xml:space="preserve">Використовуючи </w:t>
      </w:r>
      <w:r>
        <w:t>даний підхід можна суттєво скоротити фізичний і матеріальний ресурс для проведення експериментальних досліджень для отримання характеристик в’язко-пружніх характеристик.</w:t>
      </w:r>
    </w:p>
    <w:p w:rsidR="00E21412" w:rsidRDefault="00E21412" w:rsidP="00E21412">
      <w:pPr>
        <w:ind w:firstLine="709"/>
        <w:jc w:val="both"/>
      </w:pPr>
      <w:r w:rsidRPr="00213569">
        <w:rPr>
          <w:b/>
        </w:rPr>
        <w:t>Методика експерименту і аналіз експериментальн</w:t>
      </w:r>
      <w:r>
        <w:rPr>
          <w:b/>
        </w:rPr>
        <w:t>и</w:t>
      </w:r>
      <w:r w:rsidRPr="00213569">
        <w:rPr>
          <w:b/>
        </w:rPr>
        <w:t>х даних</w:t>
      </w:r>
      <w:r w:rsidRPr="00213569">
        <w:t>.</w:t>
      </w:r>
      <w:r>
        <w:t xml:space="preserve">Експериментальні дослідження для вивчення кінетики накопичення пошкоджуваності під час релаксації проводились на трубчатих тонкостінних зразках виготовлених із сталі 10ГН2МФА у вихідному стані. Для цього проведено цикл випробувань на </w:t>
      </w:r>
      <w:r>
        <w:rPr>
          <w:lang w:val="ru-RU"/>
        </w:rPr>
        <w:t>при статичному ступ</w:t>
      </w:r>
      <w:r>
        <w:t>і</w:t>
      </w:r>
      <w:r>
        <w:rPr>
          <w:lang w:val="ru-RU"/>
        </w:rPr>
        <w:t>нчатомунавантаженні</w:t>
      </w:r>
      <w:r>
        <w:t xml:space="preserve"> в умовах нерівномірного двовісного розтягу при постійній швидкості деформування </w:t>
      </w:r>
      <w:r w:rsidRPr="00084E25">
        <w:rPr>
          <w:i/>
        </w:rPr>
        <w:sym w:font="Symbol" w:char="F065"/>
      </w:r>
      <w:r w:rsidRPr="00084E25">
        <w:rPr>
          <w:i/>
          <w:vertAlign w:val="subscript"/>
        </w:rPr>
        <w:t>i</w:t>
      </w:r>
      <w:r w:rsidRPr="00084E25">
        <w:t>=0,025%/c</w:t>
      </w:r>
      <w:r>
        <w:t xml:space="preserve">.  При цьому на етапі навантажування на початку і </w:t>
      </w:r>
      <w:r>
        <w:lastRenderedPageBreak/>
        <w:t xml:space="preserve">наприкінці інтервалу повзучості у режимі релаксації досягався рівноважний напружено-деформований стан. </w:t>
      </w:r>
    </w:p>
    <w:p w:rsidR="00E21412" w:rsidRDefault="00E21412" w:rsidP="00E21412">
      <w:pPr>
        <w:ind w:firstLine="709"/>
        <w:jc w:val="both"/>
      </w:pPr>
      <w:r>
        <w:t>На рис.1 зображена діаграма деформування, отримана за умов такого навантажування.</w:t>
      </w:r>
    </w:p>
    <w:p w:rsidR="00E21412" w:rsidRDefault="00E21412" w:rsidP="00E21412">
      <w:pPr>
        <w:ind w:firstLine="709"/>
        <w:jc w:val="both"/>
      </w:pPr>
    </w:p>
    <w:p w:rsidR="00E21412" w:rsidRDefault="00E21412" w:rsidP="00E21412">
      <w:pPr>
        <w:jc w:val="center"/>
        <w:rPr>
          <w:noProof/>
          <w:lang w:val="ru-RU" w:eastAsia="ru-RU"/>
        </w:rPr>
      </w:pPr>
      <w:r>
        <w:rPr>
          <w:noProof/>
        </w:rPr>
        <w:drawing>
          <wp:inline distT="0" distB="0" distL="0" distR="0">
            <wp:extent cx="5601990" cy="3562597"/>
            <wp:effectExtent l="19050" t="0" r="0" b="0"/>
            <wp:docPr id="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93748" cy="3557355"/>
                    </a:xfrm>
                    <a:prstGeom prst="rect">
                      <a:avLst/>
                    </a:prstGeom>
                    <a:noFill/>
                    <a:ln>
                      <a:noFill/>
                    </a:ln>
                  </pic:spPr>
                </pic:pic>
              </a:graphicData>
            </a:graphic>
          </wp:inline>
        </w:drawing>
      </w:r>
    </w:p>
    <w:p w:rsidR="00E21412" w:rsidRPr="00E21412" w:rsidRDefault="00E21412" w:rsidP="00E21412">
      <w:pPr>
        <w:pStyle w:val="af0"/>
        <w:jc w:val="both"/>
        <w:rPr>
          <w:rFonts w:ascii="Times New Roman" w:hAnsi="Times New Roman"/>
          <w:sz w:val="24"/>
        </w:rPr>
      </w:pPr>
      <w:r w:rsidRPr="00E21412">
        <w:rPr>
          <w:rFonts w:ascii="Times New Roman" w:hAnsi="Times New Roman"/>
          <w:sz w:val="24"/>
        </w:rPr>
        <w:t>Рис. 1. Діаграма деформування сталі 10ГН2МФА в еквівалентних напруженнях і деформаціях в умовах нерівномірного двовісного ступінчатого статичного навантаження при Т=20</w:t>
      </w:r>
      <w:r w:rsidRPr="00E21412">
        <w:rPr>
          <w:rFonts w:ascii="Times New Roman" w:hAnsi="Times New Roman"/>
          <w:sz w:val="24"/>
          <w:vertAlign w:val="superscript"/>
        </w:rPr>
        <w:t>о</w:t>
      </w:r>
      <w:r w:rsidRPr="00E21412">
        <w:rPr>
          <w:rFonts w:ascii="Times New Roman" w:hAnsi="Times New Roman"/>
          <w:sz w:val="24"/>
        </w:rPr>
        <w:t xml:space="preserve">С ішвидкістю деформування </w:t>
      </w:r>
      <w:r w:rsidRPr="00E21412">
        <w:rPr>
          <w:rFonts w:ascii="Times New Roman" w:hAnsi="Times New Roman"/>
          <w:i/>
          <w:sz w:val="24"/>
        </w:rPr>
        <w:sym w:font="Symbol" w:char="F065"/>
      </w:r>
      <w:r w:rsidRPr="00E21412">
        <w:rPr>
          <w:rFonts w:ascii="Times New Roman" w:hAnsi="Times New Roman"/>
          <w:i/>
          <w:sz w:val="24"/>
          <w:vertAlign w:val="subscript"/>
        </w:rPr>
        <w:t>i</w:t>
      </w:r>
      <w:r w:rsidRPr="00E21412">
        <w:rPr>
          <w:rFonts w:ascii="Times New Roman" w:hAnsi="Times New Roman"/>
          <w:sz w:val="24"/>
        </w:rPr>
        <w:t>=0,025%/с. Тут 1 - узагальнена дійсна діаграма деформування, 2 - рівноважна квазістатична діаграма деформування.</w:t>
      </w:r>
    </w:p>
    <w:p w:rsidR="00E21412" w:rsidRDefault="00E21412" w:rsidP="00E21412">
      <w:pPr>
        <w:ind w:firstLine="709"/>
        <w:jc w:val="both"/>
      </w:pPr>
    </w:p>
    <w:p w:rsidR="00E21412" w:rsidRDefault="00E21412" w:rsidP="00E21412">
      <w:pPr>
        <w:ind w:firstLine="709"/>
        <w:jc w:val="both"/>
      </w:pPr>
      <w:r w:rsidRPr="00706053">
        <w:t xml:space="preserve">Рівень деградації матеріалу </w:t>
      </w:r>
      <w:r>
        <w:t>перед початком випробувань</w:t>
      </w:r>
      <w:r w:rsidRPr="00706053">
        <w:t xml:space="preserve">, або після напрацювання, адекватний рівню його структурної неоднорідності, яка може бути оцінена статистичними характеристиками розсіяння чисел твердості при багаторазових вимірюваннях. Тому в якості характеристики розсіювання механічних властивостей обраний коефіцієнт </w:t>
      </w:r>
      <w:r w:rsidRPr="00706053">
        <w:rPr>
          <w:i/>
        </w:rPr>
        <w:t>m</w:t>
      </w:r>
      <w:r w:rsidRPr="00706053">
        <w:t xml:space="preserve">  гомогенності </w:t>
      </w:r>
      <w:r>
        <w:t xml:space="preserve">методу </w:t>
      </w:r>
      <w:r>
        <w:rPr>
          <w:lang w:val="en-US"/>
        </w:rPr>
        <w:t>LM</w:t>
      </w:r>
      <w:r>
        <w:t>-твердості</w:t>
      </w:r>
      <w:r w:rsidRPr="00706053">
        <w:t>[</w:t>
      </w:r>
      <w:r>
        <w:t>3</w:t>
      </w:r>
      <w:r w:rsidRPr="00706053">
        <w:t>]</w:t>
      </w:r>
      <w:r w:rsidRPr="00CD7BF4">
        <w:t>, що визнача</w:t>
      </w:r>
      <w:r>
        <w:t>ється за формулоюГумбеля</w:t>
      </w:r>
    </w:p>
    <w:p w:rsidR="00E5771B" w:rsidRPr="00E5771B" w:rsidRDefault="00E5771B" w:rsidP="00E21412">
      <w:pPr>
        <w:ind w:firstLine="709"/>
        <w:jc w:val="both"/>
        <w:rPr>
          <w:sz w:val="20"/>
          <w:szCs w:val="20"/>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472"/>
        <w:gridCol w:w="814"/>
      </w:tblGrid>
      <w:tr w:rsidR="00E21412" w:rsidTr="00E21412">
        <w:tc>
          <w:tcPr>
            <w:tcW w:w="8472" w:type="dxa"/>
            <w:vAlign w:val="center"/>
          </w:tcPr>
          <w:p w:rsidR="00E21412" w:rsidRDefault="00E21412" w:rsidP="00E21412">
            <w:pPr>
              <w:jc w:val="center"/>
            </w:pPr>
            <w:r w:rsidRPr="00706053">
              <w:rPr>
                <w:position w:val="-34"/>
              </w:rPr>
              <w:object w:dxaOrig="3940" w:dyaOrig="960">
                <v:shape id="_x0000_i1029" type="#_x0000_t75" style="width:188.9pt;height:44.9pt" o:ole="" fillcolor="window">
                  <v:imagedata r:id="rId25" o:title=""/>
                </v:shape>
                <o:OLEObject Type="Embed" ProgID="Equation.3" ShapeID="_x0000_i1029" DrawAspect="Content" ObjectID="_1572424299" r:id="rId36"/>
              </w:object>
            </w:r>
          </w:p>
        </w:tc>
        <w:tc>
          <w:tcPr>
            <w:tcW w:w="814" w:type="dxa"/>
            <w:vAlign w:val="center"/>
          </w:tcPr>
          <w:p w:rsidR="00E21412" w:rsidRDefault="00E21412" w:rsidP="00E21412">
            <w:pPr>
              <w:jc w:val="center"/>
            </w:pPr>
            <w:r w:rsidRPr="00706053">
              <w:t>(1)</w:t>
            </w:r>
          </w:p>
        </w:tc>
      </w:tr>
    </w:tbl>
    <w:p w:rsidR="00E21412" w:rsidRPr="00706053" w:rsidRDefault="00E21412" w:rsidP="00E21412">
      <w:pPr>
        <w:jc w:val="both"/>
      </w:pPr>
      <w:r w:rsidRPr="00706053">
        <w:t xml:space="preserve">де </w:t>
      </w:r>
      <w:r w:rsidRPr="00706053">
        <w:rPr>
          <w:i/>
          <w:lang w:val="en-US"/>
        </w:rPr>
        <w:t>d</w:t>
      </w:r>
      <w:r w:rsidRPr="00706053">
        <w:t>(</w:t>
      </w:r>
      <w:r w:rsidRPr="00706053">
        <w:rPr>
          <w:i/>
          <w:lang w:val="en-US"/>
        </w:rPr>
        <w:t>n</w:t>
      </w:r>
      <w:r w:rsidRPr="00706053">
        <w:t>)– функція числа вимірювань</w:t>
      </w:r>
      <w:r w:rsidRPr="00706053">
        <w:rPr>
          <w:i/>
          <w:lang w:val="en-US"/>
        </w:rPr>
        <w:t>n</w:t>
      </w:r>
      <w:r w:rsidRPr="00706053">
        <w:t>(</w:t>
      </w:r>
      <w:r w:rsidRPr="00706053">
        <w:rPr>
          <w:i/>
          <w:lang w:val="en-US"/>
        </w:rPr>
        <w:t>n</w:t>
      </w:r>
      <w:r w:rsidRPr="00706053">
        <w:t xml:space="preserve">≥ 15); </w:t>
      </w:r>
      <w:r w:rsidRPr="00706053">
        <w:rPr>
          <w:i/>
        </w:rPr>
        <w:t>Н</w:t>
      </w:r>
      <w:r w:rsidRPr="00706053">
        <w:rPr>
          <w:i/>
          <w:vertAlign w:val="subscript"/>
          <w:lang w:val="en-US"/>
        </w:rPr>
        <w:t>i</w:t>
      </w:r>
      <w:r w:rsidRPr="00706053">
        <w:t xml:space="preserve">– твердість матеріалу при </w:t>
      </w:r>
      <w:r w:rsidRPr="00706053">
        <w:rPr>
          <w:i/>
          <w:lang w:val="en-US"/>
        </w:rPr>
        <w:t>i</w:t>
      </w:r>
      <w:r w:rsidRPr="00706053">
        <w:rPr>
          <w:i/>
        </w:rPr>
        <w:t>-</w:t>
      </w:r>
      <w:r w:rsidRPr="00706053">
        <w:t xml:space="preserve">му вимірюванні; </w:t>
      </w:r>
      <w:r w:rsidRPr="00706053">
        <w:rPr>
          <w:position w:val="-10"/>
          <w:lang w:val="en-US"/>
        </w:rPr>
        <w:object w:dxaOrig="499" w:dyaOrig="380">
          <v:shape id="_x0000_i1030" type="#_x0000_t75" style="width:25.25pt;height:19.65pt" o:ole="">
            <v:imagedata r:id="rId27" o:title=""/>
          </v:shape>
          <o:OLEObject Type="Embed" ProgID="Equation.3" ShapeID="_x0000_i1030" DrawAspect="Content" ObjectID="_1572424300" r:id="rId37"/>
        </w:object>
      </w:r>
      <w:r w:rsidRPr="00706053">
        <w:t xml:space="preserve"> – середнє значення логарифмів числових значень твердості.</w:t>
      </w:r>
    </w:p>
    <w:p w:rsidR="00E21412" w:rsidRDefault="00E21412" w:rsidP="00E21412">
      <w:pPr>
        <w:ind w:firstLine="709"/>
        <w:jc w:val="both"/>
      </w:pPr>
      <w:r w:rsidRPr="00706053">
        <w:t>При обробці результатів досліджень використовувалися відносні величини коефіцієнта гомогенності розраховані за [</w:t>
      </w:r>
      <w:r>
        <w:t>4</w:t>
      </w:r>
      <w:r w:rsidRPr="00706053">
        <w:t>]:</w:t>
      </w:r>
    </w:p>
    <w:p w:rsidR="00E21412" w:rsidRDefault="00E21412" w:rsidP="00E21412">
      <w:pPr>
        <w:ind w:firstLine="709"/>
        <w:jc w:val="both"/>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472"/>
        <w:gridCol w:w="814"/>
      </w:tblGrid>
      <w:tr w:rsidR="00E21412" w:rsidTr="00E21412">
        <w:tc>
          <w:tcPr>
            <w:tcW w:w="8472" w:type="dxa"/>
            <w:vAlign w:val="center"/>
          </w:tcPr>
          <w:p w:rsidR="00E21412" w:rsidRDefault="00E21412" w:rsidP="00E21412">
            <w:pPr>
              <w:jc w:val="center"/>
            </w:pPr>
            <w:r w:rsidRPr="00822DE1">
              <w:rPr>
                <w:position w:val="-12"/>
              </w:rPr>
              <w:object w:dxaOrig="1680" w:dyaOrig="360">
                <v:shape id="_x0000_i1031" type="#_x0000_t75" style="width:97.25pt;height:19.65pt" o:ole="" fillcolor="window">
                  <v:imagedata r:id="rId29" o:title=""/>
                </v:shape>
                <o:OLEObject Type="Embed" ProgID="Equation.3" ShapeID="_x0000_i1031" DrawAspect="Content" ObjectID="_1572424301" r:id="rId38"/>
              </w:object>
            </w:r>
          </w:p>
        </w:tc>
        <w:tc>
          <w:tcPr>
            <w:tcW w:w="814" w:type="dxa"/>
            <w:vAlign w:val="center"/>
          </w:tcPr>
          <w:p w:rsidR="00E21412" w:rsidRDefault="00E21412" w:rsidP="00E21412">
            <w:pPr>
              <w:jc w:val="center"/>
            </w:pPr>
            <w:r w:rsidRPr="00706053">
              <w:t>(</w:t>
            </w:r>
            <w:r>
              <w:t>2</w:t>
            </w:r>
            <w:r w:rsidRPr="00706053">
              <w:t>)</w:t>
            </w:r>
          </w:p>
        </w:tc>
      </w:tr>
    </w:tbl>
    <w:p w:rsidR="00E21412" w:rsidRDefault="00E21412" w:rsidP="00E21412">
      <w:pPr>
        <w:jc w:val="both"/>
      </w:pPr>
      <w:r w:rsidRPr="00706053">
        <w:t xml:space="preserve">де </w:t>
      </w:r>
      <w:r w:rsidRPr="00706053">
        <w:rPr>
          <w:i/>
        </w:rPr>
        <w:t>m</w:t>
      </w:r>
      <w:r w:rsidRPr="00706053">
        <w:rPr>
          <w:i/>
          <w:vertAlign w:val="subscript"/>
        </w:rPr>
        <w:t>i</w:t>
      </w:r>
      <w:r w:rsidRPr="00706053">
        <w:t xml:space="preserve"> – поточне значення коефіцієнта гомогенності, розраховане за результатами замірів твердості металу зразка після поточного блоку циклічного навантаження при заданому рівні навантаження; </w:t>
      </w:r>
      <w:r w:rsidRPr="00706053">
        <w:rPr>
          <w:i/>
        </w:rPr>
        <w:t>m</w:t>
      </w:r>
      <w:r w:rsidRPr="00706053">
        <w:rPr>
          <w:i/>
          <w:vertAlign w:val="subscript"/>
        </w:rPr>
        <w:t>поч</w:t>
      </w:r>
      <w:r w:rsidRPr="00706053">
        <w:rPr>
          <w:i/>
        </w:rPr>
        <w:t xml:space="preserve"> –</w:t>
      </w:r>
      <w:r w:rsidRPr="00706053">
        <w:t xml:space="preserve"> значення коефіцієнта гомогенності, отримані за результатами обробки вимірів твердості </w:t>
      </w:r>
      <w:r>
        <w:t>перед початком випробувань</w:t>
      </w:r>
      <w:r w:rsidRPr="00706053">
        <w:t>.</w:t>
      </w:r>
    </w:p>
    <w:p w:rsidR="00E21412" w:rsidRDefault="00E21412" w:rsidP="00E21412">
      <w:pPr>
        <w:ind w:firstLine="709"/>
        <w:jc w:val="both"/>
      </w:pPr>
      <w:r>
        <w:t xml:space="preserve">Раніше отримані нами </w:t>
      </w:r>
      <w:r w:rsidRPr="00213569">
        <w:t>[</w:t>
      </w:r>
      <w:r>
        <w:t>5</w:t>
      </w:r>
      <w:r w:rsidRPr="00213569">
        <w:t xml:space="preserve">] </w:t>
      </w:r>
      <w:r w:rsidRPr="00F62690">
        <w:t>результат</w:t>
      </w:r>
      <w:r>
        <w:t xml:space="preserve">ипри дослідженні кінетики накопичення пошкоджень в умовах ступінчастого навантаження, </w:t>
      </w:r>
      <w:r w:rsidRPr="00F62690">
        <w:t>показ</w:t>
      </w:r>
      <w:r>
        <w:t>ують</w:t>
      </w:r>
      <w:r w:rsidRPr="00F62690">
        <w:t xml:space="preserve">, що </w:t>
      </w:r>
      <w:r>
        <w:t xml:space="preserve">відносний коефіцієнт гомогенності </w:t>
      </w:r>
      <w:r w:rsidRPr="00706053">
        <w:rPr>
          <w:i/>
        </w:rPr>
        <w:t>m</w:t>
      </w:r>
      <w:r>
        <w:rPr>
          <w:i/>
          <w:vertAlign w:val="subscript"/>
        </w:rPr>
        <w:t>відн</w:t>
      </w:r>
      <w:r w:rsidRPr="00F62690">
        <w:t>є параметром чутливим до величини накопиченої деформації</w:t>
      </w:r>
      <w:r>
        <w:t>,</w:t>
      </w:r>
      <w:r w:rsidRPr="00F62690">
        <w:t xml:space="preserve"> рівня максимального </w:t>
      </w:r>
      <w:r>
        <w:t>напруження циклу та кількості циклів напрацювання (рис. 2).</w:t>
      </w:r>
    </w:p>
    <w:p w:rsidR="00E21412" w:rsidRDefault="00E21412" w:rsidP="00E21412">
      <w:pPr>
        <w:ind w:firstLine="709"/>
        <w:jc w:val="both"/>
      </w:pPr>
      <w:r>
        <w:lastRenderedPageBreak/>
        <w:t xml:space="preserve">В ході проведення експериментальних випробувань, на першій ступені деформування (навантаження – релаксація – повзучість – релаксація – розвантаження) було проведено дослідження впливу релаксації на пошкоджуваність матеріалу. </w:t>
      </w:r>
    </w:p>
    <w:p w:rsidR="00E21412" w:rsidRDefault="00E21412" w:rsidP="00E21412">
      <w:pPr>
        <w:ind w:firstLine="709"/>
        <w:jc w:val="both"/>
      </w:pPr>
      <w:r w:rsidRPr="00211701">
        <w:t>Відомо [</w:t>
      </w:r>
      <w:r>
        <w:t>1</w:t>
      </w:r>
      <w:r w:rsidRPr="00211701">
        <w:t xml:space="preserve">], що в процесі </w:t>
      </w:r>
      <w:r>
        <w:t>непружнього</w:t>
      </w:r>
      <w:r w:rsidRPr="00211701">
        <w:t xml:space="preserve"> деформування мають місце структурні зміни різного характеру. При цьому </w:t>
      </w:r>
      <w:r>
        <w:t>пружню</w:t>
      </w:r>
      <w:r w:rsidRPr="00211701">
        <w:t xml:space="preserve"> деформаці</w:t>
      </w:r>
      <w:r>
        <w:t>ю</w:t>
      </w:r>
      <w:r w:rsidRPr="00211701">
        <w:t xml:space="preserve"> зв'язу</w:t>
      </w:r>
      <w:r>
        <w:t>ють</w:t>
      </w:r>
      <w:r w:rsidRPr="00211701">
        <w:t xml:space="preserve"> з </w:t>
      </w:r>
      <w:r>
        <w:t xml:space="preserve">пружніми викривленнями </w:t>
      </w:r>
      <w:r w:rsidRPr="00211701">
        <w:t>кри</w:t>
      </w:r>
      <w:r>
        <w:t>с</w:t>
      </w:r>
      <w:r w:rsidRPr="00211701">
        <w:t>тал</w:t>
      </w:r>
      <w:r>
        <w:t>ічно</w:t>
      </w:r>
      <w:r w:rsidRPr="00211701">
        <w:t>ї решітки, пластичн</w:t>
      </w:r>
      <w:r>
        <w:t>у</w:t>
      </w:r>
      <w:r w:rsidRPr="00211701">
        <w:t xml:space="preserve"> - з множинним </w:t>
      </w:r>
      <w:r>
        <w:t xml:space="preserve">ковзанням </w:t>
      </w:r>
      <w:r w:rsidRPr="00211701">
        <w:t>при високих рівнях напру</w:t>
      </w:r>
      <w:r>
        <w:t>жень</w:t>
      </w:r>
      <w:r w:rsidRPr="00211701">
        <w:t>, в'язк</w:t>
      </w:r>
      <w:r>
        <w:t>у</w:t>
      </w:r>
      <w:r w:rsidRPr="00211701">
        <w:t xml:space="preserve"> (деформаці</w:t>
      </w:r>
      <w:r>
        <w:t>ю повзучості</w:t>
      </w:r>
      <w:r w:rsidRPr="00211701">
        <w:t xml:space="preserve">) - з </w:t>
      </w:r>
      <w:r>
        <w:t>ковз</w:t>
      </w:r>
      <w:r w:rsidRPr="00211701">
        <w:t>анням</w:t>
      </w:r>
      <w:r>
        <w:t xml:space="preserve"> по границям зерен</w:t>
      </w:r>
      <w:r w:rsidRPr="00211701">
        <w:t>, що супроводжу</w:t>
      </w:r>
      <w:r>
        <w:t>ю</w:t>
      </w:r>
      <w:r w:rsidRPr="00211701">
        <w:t xml:space="preserve">ться локальними </w:t>
      </w:r>
      <w:r>
        <w:t>викривленнями</w:t>
      </w:r>
      <w:r w:rsidRPr="00211701">
        <w:t xml:space="preserve"> кри</w:t>
      </w:r>
      <w:r>
        <w:t>с</w:t>
      </w:r>
      <w:r w:rsidRPr="00211701">
        <w:t>тал</w:t>
      </w:r>
      <w:r>
        <w:t>ічн</w:t>
      </w:r>
      <w:r w:rsidRPr="00211701">
        <w:t xml:space="preserve">ої решітки окремих зерен. При цьому кількість локальних викривлень структури металу залежить від швидкості деформації. </w:t>
      </w:r>
      <w:r>
        <w:t>Зупинка</w:t>
      </w:r>
      <w:r w:rsidRPr="00211701">
        <w:t xml:space="preserve">, яка має місце в кожному циклі </w:t>
      </w:r>
      <w:r>
        <w:t>навантаж</w:t>
      </w:r>
      <w:r w:rsidRPr="00211701">
        <w:t>ення, призводить до релаксації напру</w:t>
      </w:r>
      <w:r>
        <w:t>жень якіспричиняють</w:t>
      </w:r>
      <w:r w:rsidRPr="00211701">
        <w:t xml:space="preserve"> місцеві </w:t>
      </w:r>
      <w:r>
        <w:t>викривлення</w:t>
      </w:r>
      <w:r w:rsidRPr="00211701">
        <w:t xml:space="preserve"> реш</w:t>
      </w:r>
      <w:r>
        <w:t>і</w:t>
      </w:r>
      <w:r w:rsidRPr="00211701">
        <w:t>ток окремих зерен</w:t>
      </w:r>
      <w:r>
        <w:t xml:space="preserve"> (пікові напруження)</w:t>
      </w:r>
      <w:r w:rsidRPr="00211701">
        <w:t>. Відмінність рівня локальних п</w:t>
      </w:r>
      <w:r>
        <w:t>і</w:t>
      </w:r>
      <w:r w:rsidRPr="00211701">
        <w:t>кових напру</w:t>
      </w:r>
      <w:r>
        <w:t>жень</w:t>
      </w:r>
      <w:r w:rsidRPr="00211701">
        <w:t xml:space="preserve"> від середньої напру</w:t>
      </w:r>
      <w:r>
        <w:t>ження</w:t>
      </w:r>
      <w:r w:rsidRPr="00211701">
        <w:t xml:space="preserve"> щодо всього об'єму матеріалу</w:t>
      </w:r>
      <w:r>
        <w:t xml:space="preserve"> що навантажується,</w:t>
      </w:r>
      <w:r w:rsidRPr="00211701">
        <w:t xml:space="preserve"> є </w:t>
      </w:r>
      <w:r>
        <w:t>головним</w:t>
      </w:r>
      <w:r w:rsidRPr="00211701">
        <w:t xml:space="preserve"> фактором - рушійною силою релаксації. </w:t>
      </w:r>
      <w:r>
        <w:t xml:space="preserve">Оскільки коефіцієнт гомогенності залежить від рівня напружень </w:t>
      </w:r>
      <w:r w:rsidRPr="00D207D0">
        <w:t>[</w:t>
      </w:r>
      <w:r>
        <w:t>6</w:t>
      </w:r>
      <w:r w:rsidRPr="00D207D0">
        <w:t>]</w:t>
      </w:r>
      <w:r>
        <w:t>, то можемо бачити падіння його величини (тобто активне накопичення пошкоджень) під час релаксації (рис.3).</w:t>
      </w:r>
    </w:p>
    <w:p w:rsidR="00E21412" w:rsidRDefault="00E21412" w:rsidP="00E21412">
      <w:pPr>
        <w:ind w:firstLine="709"/>
        <w:jc w:val="both"/>
      </w:pPr>
    </w:p>
    <w:p w:rsidR="00E21412" w:rsidRDefault="00E21412" w:rsidP="00E21412">
      <w:pPr>
        <w:jc w:val="center"/>
      </w:pPr>
      <w:r>
        <w:rPr>
          <w:noProof/>
        </w:rPr>
        <w:drawing>
          <wp:inline distT="0" distB="0" distL="0" distR="0">
            <wp:extent cx="5253594" cy="3194462"/>
            <wp:effectExtent l="19050" t="0" r="4206" b="0"/>
            <wp:docPr id="3" name="Рисунок 2" descr="r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is4"/>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60845" cy="3198871"/>
                    </a:xfrm>
                    <a:prstGeom prst="rect">
                      <a:avLst/>
                    </a:prstGeom>
                    <a:noFill/>
                    <a:ln>
                      <a:noFill/>
                    </a:ln>
                  </pic:spPr>
                </pic:pic>
              </a:graphicData>
            </a:graphic>
          </wp:inline>
        </w:drawing>
      </w:r>
    </w:p>
    <w:p w:rsidR="00E21412" w:rsidRDefault="00E21412" w:rsidP="00E21412">
      <w:pPr>
        <w:ind w:firstLine="709"/>
        <w:jc w:val="center"/>
      </w:pPr>
    </w:p>
    <w:p w:rsidR="00E21412" w:rsidRDefault="00E21412" w:rsidP="00E21412">
      <w:pPr>
        <w:jc w:val="both"/>
      </w:pPr>
      <w:r w:rsidRPr="00F62690">
        <w:t>Рис.</w:t>
      </w:r>
      <w:r>
        <w:t>2</w:t>
      </w:r>
      <w:r w:rsidRPr="00F62690">
        <w:t xml:space="preserve">. Експериментально встановлені залежності відносного коефіцієнта гомогенності від величини накопиченої інтенсивності деформації </w:t>
      </w:r>
      <w:r>
        <w:t xml:space="preserve">повзучості </w:t>
      </w:r>
      <w:r w:rsidRPr="00CD4526">
        <w:rPr>
          <w:position w:val="-12"/>
        </w:rPr>
        <w:object w:dxaOrig="240" w:dyaOrig="360">
          <v:shape id="_x0000_i1032" type="#_x0000_t75" style="width:12.15pt;height:19.65pt" o:ole="">
            <v:imagedata r:id="rId40" o:title=""/>
          </v:shape>
          <o:OLEObject Type="Embed" ProgID="Equation.DSMT4" ShapeID="_x0000_i1032" DrawAspect="Content" ObjectID="_1572424302" r:id="rId41"/>
        </w:object>
      </w:r>
      <w:r w:rsidRPr="00F62690">
        <w:t xml:space="preserve"> в умовах ступ</w:t>
      </w:r>
      <w:r>
        <w:t>і</w:t>
      </w:r>
      <w:r w:rsidRPr="00F62690">
        <w:t xml:space="preserve">нчатого </w:t>
      </w:r>
      <w:r>
        <w:t xml:space="preserve">статичного навантаження </w:t>
      </w:r>
      <w:r w:rsidRPr="00F62690">
        <w:t>стал</w:t>
      </w:r>
      <w:r>
        <w:t>і</w:t>
      </w:r>
      <w:r w:rsidRPr="00F62690">
        <w:t xml:space="preserve"> 10ГН2МФА при нер</w:t>
      </w:r>
      <w:r>
        <w:t>і</w:t>
      </w:r>
      <w:r w:rsidRPr="00F62690">
        <w:t>вном</w:t>
      </w:r>
      <w:r>
        <w:t>і</w:t>
      </w:r>
      <w:r w:rsidRPr="00F62690">
        <w:t>рном</w:t>
      </w:r>
      <w:r>
        <w:t>у</w:t>
      </w:r>
      <w:r w:rsidRPr="00F62690">
        <w:t xml:space="preserve"> дво</w:t>
      </w:r>
      <w:r>
        <w:t>віс</w:t>
      </w:r>
      <w:r w:rsidRPr="00F62690">
        <w:t>ному розтя</w:t>
      </w:r>
      <w:r>
        <w:t>з</w:t>
      </w:r>
      <w:r w:rsidRPr="00F62690">
        <w:t xml:space="preserve">і.  </w:t>
      </w:r>
      <w:r>
        <w:t xml:space="preserve">При </w:t>
      </w:r>
      <w:r w:rsidRPr="00F62690">
        <w:t>різних рівн</w:t>
      </w:r>
      <w:r>
        <w:t>ях</w:t>
      </w:r>
      <w:r w:rsidRPr="00F62690">
        <w:t xml:space="preserve"> максимальної інтенсивності напру</w:t>
      </w:r>
      <w:r>
        <w:t>жень</w:t>
      </w:r>
      <w:r w:rsidRPr="00F62690">
        <w:t>:</w:t>
      </w:r>
      <w:r w:rsidRPr="00CD4526">
        <w:t xml:space="preserve">1– </w:t>
      </w:r>
      <w:r w:rsidRPr="00CD4526">
        <w:rPr>
          <w:position w:val="-12"/>
        </w:rPr>
        <w:object w:dxaOrig="960" w:dyaOrig="380">
          <v:shape id="_x0000_i1033" type="#_x0000_t75" style="width:42.1pt;height:17.75pt" o:ole="">
            <v:imagedata r:id="rId42" o:title=""/>
          </v:shape>
          <o:OLEObject Type="Embed" ProgID="Equation.DSMT4" ShapeID="_x0000_i1033" DrawAspect="Content" ObjectID="_1572424303" r:id="rId43"/>
        </w:object>
      </w:r>
      <w:r w:rsidRPr="00CD4526">
        <w:t xml:space="preserve"> = 0,9</w:t>
      </w:r>
      <w:r>
        <w:t>72</w:t>
      </w:r>
      <w:r w:rsidRPr="00CD4526">
        <w:t xml:space="preserve">; 2 – </w:t>
      </w:r>
      <w:r w:rsidRPr="00CD4526">
        <w:rPr>
          <w:position w:val="-12"/>
        </w:rPr>
        <w:object w:dxaOrig="960" w:dyaOrig="380">
          <v:shape id="_x0000_i1034" type="#_x0000_t75" style="width:37.4pt;height:17.75pt" o:ole="">
            <v:imagedata r:id="rId42" o:title=""/>
          </v:shape>
          <o:OLEObject Type="Embed" ProgID="Equation.DSMT4" ShapeID="_x0000_i1034" DrawAspect="Content" ObjectID="_1572424304" r:id="rId44"/>
        </w:object>
      </w:r>
      <w:r w:rsidRPr="00CD4526">
        <w:t>= 0,9</w:t>
      </w:r>
      <w:r>
        <w:t>8</w:t>
      </w:r>
      <w:r w:rsidRPr="00CD4526">
        <w:t>7 (σ</w:t>
      </w:r>
      <w:r w:rsidRPr="00CD4526">
        <w:rPr>
          <w:i/>
          <w:vertAlign w:val="subscript"/>
          <w:lang w:val="en-US"/>
        </w:rPr>
        <w:t>ib</w:t>
      </w:r>
      <w:r w:rsidRPr="00CD4526">
        <w:rPr>
          <w:i/>
        </w:rPr>
        <w:t>=</w:t>
      </w:r>
      <w:r>
        <w:t>630</w:t>
      </w:r>
      <w:r w:rsidRPr="00CD4526">
        <w:t>МПа)</w:t>
      </w:r>
    </w:p>
    <w:p w:rsidR="00E21412" w:rsidRDefault="00E21412" w:rsidP="00E21412">
      <w:pPr>
        <w:ind w:firstLine="709"/>
        <w:jc w:val="both"/>
      </w:pPr>
    </w:p>
    <w:p w:rsidR="00E21412" w:rsidRDefault="00E21412" w:rsidP="00E21412">
      <w:pPr>
        <w:ind w:firstLine="709"/>
        <w:jc w:val="both"/>
      </w:pPr>
      <w:r w:rsidRPr="00211701">
        <w:t xml:space="preserve">Після </w:t>
      </w:r>
      <w:r>
        <w:t>зменшення рівня пікових напружень</w:t>
      </w:r>
      <w:r w:rsidRPr="00211701">
        <w:t xml:space="preserve"> процес релаксації затухає і напружено-деформований стан об'єкта (деформованого об'єму металу) досягає рівноваги</w:t>
      </w:r>
      <w:r>
        <w:t>. Тобто релаксація локальних пі</w:t>
      </w:r>
      <w:r w:rsidRPr="00211701">
        <w:t>кових напру</w:t>
      </w:r>
      <w:r>
        <w:t>жень</w:t>
      </w:r>
      <w:r w:rsidRPr="00211701">
        <w:t xml:space="preserve"> супроводжується актами деформації </w:t>
      </w:r>
      <w:r>
        <w:t>зсуву в</w:t>
      </w:r>
      <w:r w:rsidRPr="00211701">
        <w:t xml:space="preserve"> кристалічних зернах, що при</w:t>
      </w:r>
      <w:r>
        <w:t>з</w:t>
      </w:r>
      <w:r w:rsidRPr="00211701">
        <w:t>вод</w:t>
      </w:r>
      <w:r>
        <w:t>и</w:t>
      </w:r>
      <w:r w:rsidRPr="00211701">
        <w:t xml:space="preserve">ть до утворення остаточної деформації, природа якої така ж, як і </w:t>
      </w:r>
      <w:r>
        <w:t>одно</w:t>
      </w:r>
      <w:r w:rsidRPr="00211701">
        <w:t>моментальна пластична деформація.</w:t>
      </w:r>
      <w:r>
        <w:t>При цьому процес накопичення пошкоджень переходить на стадію уповільнення, що видно з даних рис.3.</w:t>
      </w:r>
    </w:p>
    <w:p w:rsidR="00E21412" w:rsidRDefault="00E21412" w:rsidP="00E21412">
      <w:pPr>
        <w:ind w:firstLine="709"/>
        <w:jc w:val="both"/>
      </w:pPr>
    </w:p>
    <w:p w:rsidR="00E21412" w:rsidRDefault="00E21412" w:rsidP="00E21412">
      <w:pPr>
        <w:jc w:val="center"/>
      </w:pPr>
      <w:r>
        <w:rPr>
          <w:noProof/>
        </w:rPr>
        <w:lastRenderedPageBreak/>
        <w:drawing>
          <wp:inline distT="0" distB="0" distL="0" distR="0">
            <wp:extent cx="4101185" cy="275507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s3.bmp"/>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26435" cy="2772037"/>
                    </a:xfrm>
                    <a:prstGeom prst="rect">
                      <a:avLst/>
                    </a:prstGeom>
                  </pic:spPr>
                </pic:pic>
              </a:graphicData>
            </a:graphic>
          </wp:inline>
        </w:drawing>
      </w:r>
    </w:p>
    <w:p w:rsidR="00E21412" w:rsidRDefault="00E21412" w:rsidP="00E21412">
      <w:pPr>
        <w:jc w:val="center"/>
      </w:pPr>
      <w:r>
        <w:t xml:space="preserve">Рис.3. Зміна величини відносного коефіцієнта гомогенності та інтенсивності деформацій в процесі ступінчатого статичного навантаження. </w:t>
      </w:r>
    </w:p>
    <w:p w:rsidR="006618B7" w:rsidRDefault="006618B7" w:rsidP="00E21412">
      <w:pPr>
        <w:ind w:firstLine="708"/>
        <w:jc w:val="both"/>
        <w:rPr>
          <w:b/>
        </w:rPr>
      </w:pPr>
    </w:p>
    <w:p w:rsidR="00E21412" w:rsidRDefault="00E21412" w:rsidP="00E21412">
      <w:pPr>
        <w:ind w:firstLine="708"/>
        <w:jc w:val="both"/>
      </w:pPr>
      <w:r w:rsidRPr="00213569">
        <w:rPr>
          <w:b/>
        </w:rPr>
        <w:t>Висновки.</w:t>
      </w:r>
      <w:r w:rsidR="006618B7">
        <w:rPr>
          <w:b/>
        </w:rPr>
        <w:t xml:space="preserve"> </w:t>
      </w:r>
      <w:r w:rsidRPr="0002766E">
        <w:t>Аналіз отриманих результатів показ</w:t>
      </w:r>
      <w:r>
        <w:t>ує</w:t>
      </w:r>
      <w:r w:rsidRPr="0002766E">
        <w:t>,</w:t>
      </w:r>
      <w:r>
        <w:t xml:space="preserve"> що існують</w:t>
      </w:r>
      <w:r w:rsidRPr="0002766E">
        <w:t xml:space="preserve"> закономірності зміни коефіцієнта гомогенності </w:t>
      </w:r>
      <w:r w:rsidRPr="00706053">
        <w:rPr>
          <w:i/>
        </w:rPr>
        <w:t>m</w:t>
      </w:r>
      <w:r>
        <w:rPr>
          <w:i/>
          <w:vertAlign w:val="subscript"/>
        </w:rPr>
        <w:t>відн</w:t>
      </w:r>
      <w:r w:rsidRPr="0002766E">
        <w:t>в процесі деформування материал</w:t>
      </w:r>
      <w:r>
        <w:t>у</w:t>
      </w:r>
      <w:r w:rsidRPr="0002766E">
        <w:t xml:space="preserve"> в залежності від напрацювання</w:t>
      </w:r>
      <w:r>
        <w:t>. А</w:t>
      </w:r>
      <w:r w:rsidRPr="0002766E">
        <w:t xml:space="preserve"> також встановлено</w:t>
      </w:r>
      <w:r>
        <w:t>,</w:t>
      </w:r>
      <w:r w:rsidRPr="0002766E">
        <w:t xml:space="preserve"> що коефіцієнт </w:t>
      </w:r>
      <w:r w:rsidRPr="00706053">
        <w:rPr>
          <w:i/>
        </w:rPr>
        <w:t>m</w:t>
      </w:r>
      <w:r>
        <w:rPr>
          <w:i/>
          <w:vertAlign w:val="subscript"/>
        </w:rPr>
        <w:t>відн</w:t>
      </w:r>
      <w:r w:rsidRPr="0002766E">
        <w:t>є параметром чутливим до величини накопиченої деформації</w:t>
      </w:r>
      <w:r>
        <w:t xml:space="preserve"> та</w:t>
      </w:r>
      <w:r w:rsidRPr="0002766E">
        <w:t xml:space="preserve"> рівню максимальних напружень циклу.</w:t>
      </w:r>
    </w:p>
    <w:p w:rsidR="00E21412" w:rsidRPr="000D7013" w:rsidRDefault="00E21412" w:rsidP="00E21412">
      <w:pPr>
        <w:ind w:firstLine="708"/>
        <w:jc w:val="both"/>
      </w:pPr>
      <w:r>
        <w:t>Отримані експериментальні данні свідчать про те, що коефіцієнт гомогенності може бути використаній як параметр для оцінки к</w:t>
      </w:r>
      <w:r>
        <w:rPr>
          <w:lang w:val="ru-RU"/>
        </w:rPr>
        <w:t>онтролюрізних ф</w:t>
      </w:r>
      <w:r>
        <w:t xml:space="preserve">ізико-механічних властивостей  в процесі експлуатації елементу конструкції. </w:t>
      </w:r>
    </w:p>
    <w:p w:rsidR="00E21412" w:rsidRDefault="00E21412" w:rsidP="00E21412">
      <w:pPr>
        <w:ind w:firstLine="709"/>
        <w:jc w:val="both"/>
      </w:pPr>
    </w:p>
    <w:p w:rsidR="00E21412" w:rsidRDefault="00E21412" w:rsidP="00E21412">
      <w:pPr>
        <w:ind w:firstLine="709"/>
        <w:jc w:val="both"/>
        <w:rPr>
          <w:b/>
        </w:rPr>
      </w:pPr>
    </w:p>
    <w:p w:rsidR="00E21412" w:rsidRPr="00C8586D" w:rsidRDefault="00E21412" w:rsidP="00E21412">
      <w:pPr>
        <w:jc w:val="both"/>
        <w:rPr>
          <w:b/>
        </w:rPr>
      </w:pPr>
      <w:r w:rsidRPr="00C8586D">
        <w:rPr>
          <w:b/>
        </w:rPr>
        <w:t>ЛІТЕРАТУРА</w:t>
      </w:r>
    </w:p>
    <w:p w:rsidR="00E21412" w:rsidRPr="006618B7" w:rsidRDefault="00E21412" w:rsidP="001612C3">
      <w:pPr>
        <w:pStyle w:val="aff0"/>
        <w:numPr>
          <w:ilvl w:val="0"/>
          <w:numId w:val="41"/>
        </w:numPr>
        <w:spacing w:after="0" w:line="276" w:lineRule="auto"/>
        <w:ind w:left="714" w:hanging="357"/>
        <w:jc w:val="both"/>
        <w:rPr>
          <w:rFonts w:ascii="Times New Roman" w:hAnsi="Times New Roman"/>
          <w:sz w:val="24"/>
          <w:szCs w:val="24"/>
        </w:rPr>
      </w:pPr>
      <w:r w:rsidRPr="006618B7">
        <w:rPr>
          <w:rFonts w:ascii="Times New Roman" w:hAnsi="Times New Roman"/>
          <w:sz w:val="24"/>
          <w:szCs w:val="24"/>
        </w:rPr>
        <w:t>Гігіняк Ф.Ф., Лебедєв А.О., Шкодзінський О.К. Міцність конструкційних матеріалів при малоцикловому навантаженні за умов складного напруженого стану. – Київ: Наук. думка, 2003. – 270 с.</w:t>
      </w:r>
    </w:p>
    <w:p w:rsidR="00E21412" w:rsidRPr="006618B7" w:rsidRDefault="00E21412" w:rsidP="001612C3">
      <w:pPr>
        <w:numPr>
          <w:ilvl w:val="0"/>
          <w:numId w:val="41"/>
        </w:numPr>
        <w:spacing w:line="276" w:lineRule="auto"/>
        <w:ind w:left="714" w:hanging="357"/>
        <w:jc w:val="both"/>
        <w:rPr>
          <w:lang w:val="ru-RU"/>
        </w:rPr>
      </w:pPr>
      <w:r w:rsidRPr="006618B7">
        <w:rPr>
          <w:lang w:val="ru-RU"/>
        </w:rPr>
        <w:t>Гигиняк Ф.Ф., Булах П.А. Усовершенствование упруго-вязкопластической модели деформирования с учетом повреждаемости металла при циклическом нагружения // Пробл. прочности. – 2012. – №.4 – С.102-109.</w:t>
      </w:r>
    </w:p>
    <w:p w:rsidR="00E21412" w:rsidRPr="006618B7" w:rsidRDefault="00E21412" w:rsidP="001612C3">
      <w:pPr>
        <w:numPr>
          <w:ilvl w:val="0"/>
          <w:numId w:val="41"/>
        </w:numPr>
        <w:spacing w:line="276" w:lineRule="auto"/>
        <w:ind w:left="714" w:hanging="357"/>
        <w:jc w:val="both"/>
      </w:pPr>
      <w:r w:rsidRPr="006618B7">
        <w:t xml:space="preserve">Патент 25197А, МКИ </w:t>
      </w:r>
      <w:smartTag w:uri="urn:schemas-microsoft-com:office:smarttags" w:element="metricconverter">
        <w:smartTagPr>
          <w:attr w:name="ProductID" w:val="7, G"/>
        </w:smartTagPr>
        <w:r w:rsidRPr="006618B7">
          <w:t>7, G</w:t>
        </w:r>
      </w:smartTag>
      <w:r w:rsidRPr="006618B7">
        <w:t xml:space="preserve"> 01 N 3/00, G 01, N 3/40. Спосіб оцінки деградації матеріалу в наслідок накопичення пошкоджень в процесі напрацювання “LM-метод твердості” // Лебедєв А.О., Музика М.Р., Волчек Н.Л. – Опубл. 15.01.03. – Бюл. №1.</w:t>
      </w:r>
    </w:p>
    <w:p w:rsidR="00E21412" w:rsidRPr="006618B7" w:rsidRDefault="00E21412" w:rsidP="001612C3">
      <w:pPr>
        <w:numPr>
          <w:ilvl w:val="0"/>
          <w:numId w:val="41"/>
        </w:numPr>
        <w:spacing w:line="276" w:lineRule="auto"/>
        <w:ind w:left="714" w:hanging="357"/>
        <w:jc w:val="both"/>
        <w:rPr>
          <w:lang w:val="ru-RU"/>
        </w:rPr>
      </w:pPr>
      <w:r w:rsidRPr="006618B7">
        <w:rPr>
          <w:lang w:val="ru-RU"/>
        </w:rPr>
        <w:t xml:space="preserve">Гигиняк Ф.Ф., Булах П.А. Повреждаемость теплоустойчивых сталей с учетом условий, имитирующих работу энергетического оборудования. // Пробл. прочности. – 2014. – N5. - C.61-68.  </w:t>
      </w:r>
    </w:p>
    <w:p w:rsidR="00E21412" w:rsidRPr="006618B7" w:rsidRDefault="00E21412" w:rsidP="001612C3">
      <w:pPr>
        <w:numPr>
          <w:ilvl w:val="0"/>
          <w:numId w:val="41"/>
        </w:numPr>
        <w:spacing w:line="276" w:lineRule="auto"/>
        <w:ind w:left="714" w:hanging="357"/>
        <w:jc w:val="both"/>
        <w:rPr>
          <w:lang w:val="ru-RU"/>
        </w:rPr>
      </w:pPr>
      <w:r w:rsidRPr="006618B7">
        <w:rPr>
          <w:lang w:val="ru-RU"/>
        </w:rPr>
        <w:t>Булах П.А. Исследование развития процесса накопления повреждений в металле при циклическом нагружении в условиях сложного напряженного состояния  // Пробл. прочности. - 2011. - №2. - С.122-127.</w:t>
      </w:r>
    </w:p>
    <w:p w:rsidR="00E21412" w:rsidRPr="006618B7" w:rsidRDefault="00E21412" w:rsidP="001612C3">
      <w:pPr>
        <w:numPr>
          <w:ilvl w:val="0"/>
          <w:numId w:val="41"/>
        </w:numPr>
        <w:spacing w:line="276" w:lineRule="auto"/>
        <w:ind w:left="714" w:hanging="357"/>
        <w:jc w:val="both"/>
        <w:rPr>
          <w:lang w:val="ru-RU"/>
        </w:rPr>
      </w:pPr>
      <w:r w:rsidRPr="006618B7">
        <w:rPr>
          <w:lang w:val="ru-RU"/>
        </w:rPr>
        <w:t>Лебедев А.А., Голубовский Е.Р., Локощенко А.М., Музыка Н.Р., Ламашевский В.П., Швец В.П., Ефименко Е.В. Оценка предельных уровней рассеянных повреждений в материалах при стационарных режимах статического и циклического нагружения.// Пробл. прочности. – 2012. – №6. – С.5 – 13.</w:t>
      </w:r>
    </w:p>
    <w:p w:rsidR="00E21412" w:rsidRDefault="00E21412">
      <w:pPr>
        <w:spacing w:after="200" w:line="276" w:lineRule="auto"/>
      </w:pPr>
      <w:r>
        <w:br w:type="page"/>
      </w:r>
    </w:p>
    <w:p w:rsidR="006E35BF" w:rsidRPr="003B09A3" w:rsidRDefault="006E35BF" w:rsidP="006E35BF">
      <w:pPr>
        <w:spacing w:before="200" w:line="228" w:lineRule="auto"/>
        <w:jc w:val="center"/>
        <w:rPr>
          <w:b/>
          <w:sz w:val="28"/>
        </w:rPr>
      </w:pPr>
      <w:r>
        <w:rPr>
          <w:b/>
          <w:sz w:val="28"/>
        </w:rPr>
        <w:lastRenderedPageBreak/>
        <w:t>ОСОБЛИВОСТІ</w:t>
      </w:r>
      <w:r w:rsidRPr="00BA45E4">
        <w:rPr>
          <w:b/>
          <w:sz w:val="28"/>
        </w:rPr>
        <w:t xml:space="preserve"> </w:t>
      </w:r>
      <w:r>
        <w:rPr>
          <w:b/>
          <w:sz w:val="28"/>
        </w:rPr>
        <w:t>КОРОЗІЙНО-МЕХАНІЧНОГО</w:t>
      </w:r>
      <w:r w:rsidRPr="00234BF1">
        <w:rPr>
          <w:b/>
          <w:sz w:val="28"/>
        </w:rPr>
        <w:t xml:space="preserve"> Р</w:t>
      </w:r>
      <w:r>
        <w:rPr>
          <w:b/>
          <w:sz w:val="28"/>
        </w:rPr>
        <w:t>УЙНУВАННЯ</w:t>
      </w:r>
      <w:r w:rsidRPr="00234BF1">
        <w:rPr>
          <w:b/>
          <w:sz w:val="28"/>
        </w:rPr>
        <w:t xml:space="preserve"> </w:t>
      </w:r>
      <w:r>
        <w:rPr>
          <w:b/>
          <w:sz w:val="28"/>
        </w:rPr>
        <w:t xml:space="preserve">ТРИВАЛО ЕКСПЛУАТОВАНИХ </w:t>
      </w:r>
      <w:r w:rsidRPr="00234BF1">
        <w:rPr>
          <w:b/>
          <w:sz w:val="28"/>
        </w:rPr>
        <w:t>ТРУБОПРОВІДН</w:t>
      </w:r>
      <w:r>
        <w:rPr>
          <w:b/>
          <w:sz w:val="28"/>
        </w:rPr>
        <w:t>ИХ</w:t>
      </w:r>
      <w:r w:rsidRPr="00234BF1">
        <w:rPr>
          <w:b/>
          <w:sz w:val="28"/>
        </w:rPr>
        <w:t xml:space="preserve"> СТАЛ</w:t>
      </w:r>
      <w:r>
        <w:rPr>
          <w:b/>
          <w:sz w:val="28"/>
        </w:rPr>
        <w:t>ЕЙ У МОДЕЛЬНОМУ ГРУНТОВОМУ РОЗЧИНІ</w:t>
      </w:r>
    </w:p>
    <w:p w:rsidR="006E35BF" w:rsidRPr="00234BF1" w:rsidRDefault="006E35BF" w:rsidP="006E35BF">
      <w:pPr>
        <w:spacing w:before="200" w:line="228" w:lineRule="auto"/>
        <w:jc w:val="center"/>
        <w:rPr>
          <w:b/>
          <w:sz w:val="28"/>
          <w:szCs w:val="28"/>
        </w:rPr>
      </w:pPr>
      <w:r w:rsidRPr="00D34E6D">
        <w:rPr>
          <w:b/>
          <w:sz w:val="28"/>
          <w:szCs w:val="28"/>
        </w:rPr>
        <w:t>М.</w:t>
      </w:r>
      <w:r>
        <w:rPr>
          <w:b/>
          <w:sz w:val="28"/>
          <w:szCs w:val="28"/>
          <w:lang w:val="en-US"/>
        </w:rPr>
        <w:t>I</w:t>
      </w:r>
      <w:r w:rsidRPr="00234BF1">
        <w:rPr>
          <w:b/>
          <w:sz w:val="28"/>
          <w:szCs w:val="28"/>
        </w:rPr>
        <w:t>.</w:t>
      </w:r>
      <w:r w:rsidRPr="00D34E6D">
        <w:rPr>
          <w:b/>
          <w:sz w:val="28"/>
          <w:szCs w:val="28"/>
        </w:rPr>
        <w:t xml:space="preserve"> </w:t>
      </w:r>
      <w:r>
        <w:rPr>
          <w:b/>
          <w:sz w:val="28"/>
          <w:szCs w:val="28"/>
        </w:rPr>
        <w:t>Греділь</w:t>
      </w:r>
      <w:r w:rsidRPr="00234BF1">
        <w:rPr>
          <w:b/>
          <w:sz w:val="28"/>
          <w:szCs w:val="28"/>
        </w:rPr>
        <w:t xml:space="preserve">, </w:t>
      </w:r>
      <w:r>
        <w:rPr>
          <w:b/>
          <w:sz w:val="28"/>
          <w:szCs w:val="28"/>
        </w:rPr>
        <w:t>О.Т. Цирульник</w:t>
      </w:r>
    </w:p>
    <w:p w:rsidR="006E35BF" w:rsidRPr="005335EB" w:rsidRDefault="006E35BF" w:rsidP="006E35BF">
      <w:pPr>
        <w:spacing w:before="200" w:line="228" w:lineRule="auto"/>
        <w:jc w:val="center"/>
        <w:rPr>
          <w:szCs w:val="28"/>
        </w:rPr>
      </w:pPr>
      <w:r>
        <w:rPr>
          <w:szCs w:val="28"/>
        </w:rPr>
        <w:t>Фізико-механічний інститут ім. Г.В. Карпенка НАН України</w:t>
      </w:r>
    </w:p>
    <w:p w:rsidR="006E35BF" w:rsidRDefault="006E35BF" w:rsidP="006E35BF">
      <w:pPr>
        <w:pStyle w:val="Summary"/>
        <w:spacing w:before="0" w:after="0" w:line="228" w:lineRule="auto"/>
        <w:rPr>
          <w:i/>
          <w:sz w:val="20"/>
        </w:rPr>
      </w:pPr>
    </w:p>
    <w:p w:rsidR="006E35BF" w:rsidRPr="00E5771B" w:rsidRDefault="006E35BF" w:rsidP="006E35BF">
      <w:pPr>
        <w:pStyle w:val="Summary"/>
        <w:spacing w:before="0" w:after="0" w:line="228" w:lineRule="auto"/>
        <w:rPr>
          <w:sz w:val="24"/>
          <w:szCs w:val="24"/>
          <w:highlight w:val="yellow"/>
        </w:rPr>
      </w:pPr>
      <w:r w:rsidRPr="00E5771B">
        <w:rPr>
          <w:sz w:val="24"/>
          <w:szCs w:val="24"/>
          <w:lang w:val="en-US"/>
        </w:rPr>
        <w:t>Peculiarities</w:t>
      </w:r>
      <w:r w:rsidRPr="00E5771B">
        <w:rPr>
          <w:sz w:val="24"/>
          <w:szCs w:val="24"/>
        </w:rPr>
        <w:t xml:space="preserve"> </w:t>
      </w:r>
      <w:r w:rsidRPr="00E5771B">
        <w:rPr>
          <w:sz w:val="24"/>
          <w:szCs w:val="24"/>
          <w:lang w:val="en-US"/>
        </w:rPr>
        <w:t>of</w:t>
      </w:r>
      <w:r w:rsidRPr="00E5771B">
        <w:rPr>
          <w:sz w:val="24"/>
          <w:szCs w:val="24"/>
        </w:rPr>
        <w:t xml:space="preserve"> </w:t>
      </w:r>
      <w:r w:rsidRPr="00E5771B">
        <w:rPr>
          <w:sz w:val="24"/>
          <w:szCs w:val="24"/>
          <w:lang w:val="en-US"/>
        </w:rPr>
        <w:t>stress</w:t>
      </w:r>
      <w:r w:rsidRPr="00E5771B">
        <w:rPr>
          <w:sz w:val="24"/>
          <w:szCs w:val="24"/>
        </w:rPr>
        <w:t xml:space="preserve"> </w:t>
      </w:r>
      <w:r w:rsidRPr="00E5771B">
        <w:rPr>
          <w:sz w:val="24"/>
          <w:szCs w:val="24"/>
          <w:lang w:val="en-US"/>
        </w:rPr>
        <w:t>corrosion</w:t>
      </w:r>
      <w:r w:rsidRPr="00E5771B">
        <w:rPr>
          <w:sz w:val="24"/>
          <w:szCs w:val="24"/>
        </w:rPr>
        <w:t xml:space="preserve"> </w:t>
      </w:r>
      <w:r w:rsidRPr="00E5771B">
        <w:rPr>
          <w:sz w:val="24"/>
          <w:szCs w:val="24"/>
          <w:lang w:val="en-US"/>
        </w:rPr>
        <w:t>cracking</w:t>
      </w:r>
      <w:r w:rsidRPr="00E5771B">
        <w:rPr>
          <w:sz w:val="24"/>
          <w:szCs w:val="24"/>
        </w:rPr>
        <w:t xml:space="preserve"> </w:t>
      </w:r>
      <w:r w:rsidRPr="00E5771B">
        <w:rPr>
          <w:sz w:val="24"/>
          <w:szCs w:val="24"/>
          <w:lang w:val="en-US"/>
        </w:rPr>
        <w:t>and</w:t>
      </w:r>
      <w:r w:rsidRPr="00E5771B">
        <w:rPr>
          <w:sz w:val="24"/>
          <w:szCs w:val="24"/>
        </w:rPr>
        <w:t xml:space="preserve"> </w:t>
      </w:r>
      <w:r w:rsidRPr="00E5771B">
        <w:rPr>
          <w:sz w:val="24"/>
          <w:szCs w:val="24"/>
          <w:lang w:val="en-US"/>
        </w:rPr>
        <w:t>corrosion</w:t>
      </w:r>
      <w:r w:rsidRPr="00E5771B">
        <w:rPr>
          <w:sz w:val="24"/>
          <w:szCs w:val="24"/>
        </w:rPr>
        <w:t xml:space="preserve"> </w:t>
      </w:r>
      <w:r w:rsidRPr="00E5771B">
        <w:rPr>
          <w:sz w:val="24"/>
          <w:szCs w:val="24"/>
          <w:lang w:val="en-US"/>
        </w:rPr>
        <w:t>fatigue</w:t>
      </w:r>
      <w:r w:rsidRPr="00E5771B">
        <w:rPr>
          <w:sz w:val="24"/>
          <w:szCs w:val="24"/>
        </w:rPr>
        <w:t xml:space="preserve"> </w:t>
      </w:r>
      <w:r w:rsidRPr="00E5771B">
        <w:rPr>
          <w:sz w:val="24"/>
          <w:szCs w:val="24"/>
          <w:lang w:val="en-US"/>
        </w:rPr>
        <w:t>for</w:t>
      </w:r>
      <w:r w:rsidRPr="00E5771B">
        <w:rPr>
          <w:sz w:val="24"/>
          <w:szCs w:val="24"/>
        </w:rPr>
        <w:t xml:space="preserve"> </w:t>
      </w:r>
      <w:r w:rsidRPr="00E5771B">
        <w:rPr>
          <w:sz w:val="24"/>
          <w:szCs w:val="24"/>
          <w:lang w:val="en-US"/>
        </w:rPr>
        <w:t>gas</w:t>
      </w:r>
      <w:r w:rsidRPr="00E5771B">
        <w:rPr>
          <w:sz w:val="24"/>
          <w:szCs w:val="24"/>
        </w:rPr>
        <w:t xml:space="preserve"> </w:t>
      </w:r>
      <w:r w:rsidRPr="00E5771B">
        <w:rPr>
          <w:sz w:val="24"/>
          <w:szCs w:val="24"/>
          <w:lang w:val="en-US"/>
        </w:rPr>
        <w:t>pipeline</w:t>
      </w:r>
      <w:r w:rsidRPr="00E5771B">
        <w:rPr>
          <w:sz w:val="24"/>
          <w:szCs w:val="24"/>
        </w:rPr>
        <w:t xml:space="preserve"> </w:t>
      </w:r>
      <w:r w:rsidRPr="00E5771B">
        <w:rPr>
          <w:sz w:val="24"/>
          <w:szCs w:val="24"/>
          <w:lang w:val="en-US"/>
        </w:rPr>
        <w:t>steels</w:t>
      </w:r>
      <w:r w:rsidRPr="00E5771B">
        <w:rPr>
          <w:sz w:val="24"/>
          <w:szCs w:val="24"/>
        </w:rPr>
        <w:t xml:space="preserve"> </w:t>
      </w:r>
      <w:r w:rsidRPr="00E5771B">
        <w:rPr>
          <w:sz w:val="24"/>
          <w:szCs w:val="24"/>
          <w:lang w:val="en-US"/>
        </w:rPr>
        <w:t>of</w:t>
      </w:r>
      <w:r w:rsidRPr="00E5771B">
        <w:rPr>
          <w:sz w:val="24"/>
          <w:szCs w:val="24"/>
        </w:rPr>
        <w:t xml:space="preserve"> </w:t>
      </w:r>
      <w:r w:rsidRPr="00E5771B">
        <w:rPr>
          <w:sz w:val="24"/>
          <w:szCs w:val="24"/>
          <w:lang w:val="en-US"/>
        </w:rPr>
        <w:t>different</w:t>
      </w:r>
      <w:r w:rsidRPr="00E5771B">
        <w:rPr>
          <w:sz w:val="24"/>
          <w:szCs w:val="24"/>
        </w:rPr>
        <w:t xml:space="preserve"> </w:t>
      </w:r>
      <w:r w:rsidRPr="00E5771B">
        <w:rPr>
          <w:sz w:val="24"/>
          <w:szCs w:val="24"/>
          <w:lang w:val="en-US"/>
        </w:rPr>
        <w:t>strength</w:t>
      </w:r>
      <w:r w:rsidRPr="00E5771B">
        <w:rPr>
          <w:sz w:val="24"/>
          <w:szCs w:val="24"/>
        </w:rPr>
        <w:t xml:space="preserve"> </w:t>
      </w:r>
      <w:r w:rsidRPr="00E5771B">
        <w:rPr>
          <w:sz w:val="24"/>
          <w:szCs w:val="24"/>
          <w:lang w:val="en-US"/>
        </w:rPr>
        <w:t>in</w:t>
      </w:r>
      <w:r w:rsidRPr="00E5771B">
        <w:rPr>
          <w:sz w:val="24"/>
          <w:szCs w:val="24"/>
        </w:rPr>
        <w:t xml:space="preserve"> </w:t>
      </w:r>
      <w:r w:rsidRPr="00E5771B">
        <w:rPr>
          <w:sz w:val="24"/>
          <w:szCs w:val="24"/>
          <w:lang w:val="en-US"/>
        </w:rPr>
        <w:t>the</w:t>
      </w:r>
      <w:r w:rsidRPr="00E5771B">
        <w:rPr>
          <w:sz w:val="24"/>
          <w:szCs w:val="24"/>
        </w:rPr>
        <w:t xml:space="preserve"> </w:t>
      </w:r>
      <w:r w:rsidRPr="00E5771B">
        <w:rPr>
          <w:sz w:val="24"/>
          <w:szCs w:val="24"/>
          <w:lang w:val="en-US"/>
        </w:rPr>
        <w:t>model</w:t>
      </w:r>
      <w:r w:rsidRPr="00E5771B">
        <w:rPr>
          <w:sz w:val="24"/>
          <w:szCs w:val="24"/>
        </w:rPr>
        <w:t xml:space="preserve"> </w:t>
      </w:r>
      <w:r w:rsidRPr="00E5771B">
        <w:rPr>
          <w:sz w:val="24"/>
          <w:szCs w:val="24"/>
          <w:lang w:val="en-US"/>
        </w:rPr>
        <w:t>soil</w:t>
      </w:r>
      <w:r w:rsidRPr="00E5771B">
        <w:rPr>
          <w:sz w:val="24"/>
          <w:szCs w:val="24"/>
        </w:rPr>
        <w:t xml:space="preserve"> </w:t>
      </w:r>
      <w:r w:rsidRPr="00E5771B">
        <w:rPr>
          <w:sz w:val="24"/>
          <w:szCs w:val="24"/>
          <w:lang w:val="en-US"/>
        </w:rPr>
        <w:t>solution</w:t>
      </w:r>
      <w:r w:rsidRPr="00E5771B">
        <w:rPr>
          <w:sz w:val="24"/>
          <w:szCs w:val="24"/>
        </w:rPr>
        <w:t xml:space="preserve"> </w:t>
      </w:r>
      <w:r w:rsidRPr="00E5771B">
        <w:rPr>
          <w:sz w:val="24"/>
          <w:szCs w:val="24"/>
          <w:lang w:val="en-US"/>
        </w:rPr>
        <w:t>NS</w:t>
      </w:r>
      <w:r w:rsidRPr="00E5771B">
        <w:rPr>
          <w:sz w:val="24"/>
          <w:szCs w:val="24"/>
        </w:rPr>
        <w:t xml:space="preserve">4 </w:t>
      </w:r>
      <w:r w:rsidRPr="00E5771B">
        <w:rPr>
          <w:sz w:val="24"/>
          <w:szCs w:val="24"/>
          <w:lang w:val="en-US"/>
        </w:rPr>
        <w:t>have been analyzed depending on their operation time</w:t>
      </w:r>
      <w:r w:rsidRPr="00E5771B">
        <w:rPr>
          <w:sz w:val="24"/>
          <w:szCs w:val="24"/>
        </w:rPr>
        <w:t xml:space="preserve">. </w:t>
      </w:r>
      <w:r w:rsidRPr="00E5771B">
        <w:rPr>
          <w:sz w:val="24"/>
          <w:szCs w:val="24"/>
          <w:lang w:val="en-US"/>
        </w:rPr>
        <w:t>Aggressive</w:t>
      </w:r>
      <w:r w:rsidRPr="00E5771B">
        <w:rPr>
          <w:sz w:val="24"/>
          <w:szCs w:val="24"/>
        </w:rPr>
        <w:t xml:space="preserve"> </w:t>
      </w:r>
      <w:r w:rsidRPr="00E5771B">
        <w:rPr>
          <w:sz w:val="24"/>
          <w:szCs w:val="24"/>
          <w:lang w:val="en-US"/>
        </w:rPr>
        <w:t>action</w:t>
      </w:r>
      <w:r w:rsidRPr="00E5771B">
        <w:rPr>
          <w:sz w:val="24"/>
          <w:szCs w:val="24"/>
        </w:rPr>
        <w:t xml:space="preserve"> </w:t>
      </w:r>
      <w:r w:rsidRPr="00E5771B">
        <w:rPr>
          <w:sz w:val="24"/>
          <w:szCs w:val="24"/>
          <w:lang w:val="en-US"/>
        </w:rPr>
        <w:t>of</w:t>
      </w:r>
      <w:r w:rsidRPr="00E5771B">
        <w:rPr>
          <w:sz w:val="24"/>
          <w:szCs w:val="24"/>
        </w:rPr>
        <w:t xml:space="preserve"> </w:t>
      </w:r>
      <w:r w:rsidRPr="00E5771B">
        <w:rPr>
          <w:sz w:val="24"/>
          <w:szCs w:val="24"/>
          <w:lang w:val="en-US"/>
        </w:rPr>
        <w:t>the corrosive</w:t>
      </w:r>
      <w:r w:rsidRPr="00E5771B">
        <w:rPr>
          <w:sz w:val="24"/>
          <w:szCs w:val="24"/>
        </w:rPr>
        <w:t xml:space="preserve"> </w:t>
      </w:r>
      <w:r w:rsidRPr="00E5771B">
        <w:rPr>
          <w:sz w:val="24"/>
          <w:szCs w:val="24"/>
          <w:lang w:val="en-US"/>
        </w:rPr>
        <w:t>environment</w:t>
      </w:r>
      <w:r w:rsidRPr="00E5771B">
        <w:rPr>
          <w:sz w:val="24"/>
          <w:szCs w:val="24"/>
        </w:rPr>
        <w:t xml:space="preserve"> </w:t>
      </w:r>
      <w:r w:rsidRPr="00E5771B">
        <w:rPr>
          <w:sz w:val="24"/>
          <w:szCs w:val="24"/>
          <w:lang w:val="en-US"/>
        </w:rPr>
        <w:t>is</w:t>
      </w:r>
      <w:r w:rsidRPr="00E5771B">
        <w:rPr>
          <w:sz w:val="24"/>
          <w:szCs w:val="24"/>
        </w:rPr>
        <w:t xml:space="preserve"> </w:t>
      </w:r>
      <w:r w:rsidRPr="00E5771B">
        <w:rPr>
          <w:sz w:val="24"/>
          <w:szCs w:val="24"/>
          <w:lang w:val="en-US"/>
        </w:rPr>
        <w:t>more significant under a lower strain rate. Regularities of steels in-service degradation reveal themselves in a similar way in two types of the tests, namely in the slow strain rate testing as well as under cyclic loading</w:t>
      </w:r>
      <w:r w:rsidRPr="00E5771B">
        <w:rPr>
          <w:sz w:val="24"/>
          <w:szCs w:val="24"/>
        </w:rPr>
        <w:t>.</w:t>
      </w:r>
    </w:p>
    <w:p w:rsidR="006E35BF" w:rsidRPr="00E1719F" w:rsidRDefault="006E35BF" w:rsidP="006E35BF">
      <w:pPr>
        <w:spacing w:before="200" w:line="228" w:lineRule="auto"/>
        <w:ind w:firstLine="709"/>
        <w:jc w:val="both"/>
        <w:rPr>
          <w:highlight w:val="yellow"/>
        </w:rPr>
      </w:pPr>
      <w:r>
        <w:t xml:space="preserve">Ключовою ланкою газотранспортної системи України є </w:t>
      </w:r>
      <w:r w:rsidRPr="006F11F2">
        <w:t>магістральн</w:t>
      </w:r>
      <w:r>
        <w:t>і</w:t>
      </w:r>
      <w:r w:rsidRPr="006F11F2">
        <w:t xml:space="preserve"> газопровод</w:t>
      </w:r>
      <w:r>
        <w:t>и</w:t>
      </w:r>
      <w:r w:rsidRPr="006F11F2">
        <w:t xml:space="preserve"> </w:t>
      </w:r>
      <w:r>
        <w:t xml:space="preserve">протяжністю понад 22 тис. км, якими природний газ транспортують у країни Європи. Вони є об’єктами тривалої експлуатації, які працюють за сумісного впливу робочих навантажень та корозивного середовища. Газопроводи зазнають тривалого впливу агресивного середовища як ззовні (від ґрунтових вод у випадку пошкодження захисного покриву), так і зсередини (корозійна дія газового конденсату) </w:t>
      </w:r>
      <w:r w:rsidRPr="00A44A5F">
        <w:t>[</w:t>
      </w:r>
      <w:r w:rsidRPr="00A637DA">
        <w:t>1</w:t>
      </w:r>
      <w:r w:rsidRPr="00A44A5F">
        <w:t>]</w:t>
      </w:r>
      <w:r>
        <w:t xml:space="preserve">. Особливості їх роботи зумовлюють виникнення статичних (від тиску транспортованого газу) та циклічних (внаслідок коливань температури) напружень. Такі умови експлуатації спричиняють деградацію властивостей трубної сталі в об’ємі стінки труби </w:t>
      </w:r>
      <w:r w:rsidRPr="00A637DA">
        <w:t>[2</w:t>
      </w:r>
      <w:r w:rsidRPr="00D95E20">
        <w:t>]</w:t>
      </w:r>
      <w:r>
        <w:t xml:space="preserve">. І хоч основною причиною втрати властивостей є наводнювання стінки труби зсередини як результат корозії, що спричинена агресивними компонентами газового </w:t>
      </w:r>
      <w:r w:rsidRPr="00A637DA">
        <w:t>конденсату [2],</w:t>
      </w:r>
      <w:r>
        <w:t xml:space="preserve"> однак це призводить до зниження опору корозійному розтріскуванню і ззовні труби. Зважаючи на </w:t>
      </w:r>
      <w:r w:rsidRPr="00CB0BEF">
        <w:t>строки експлуатації газопроводів і їх технічний стан, для підтримки надійного і ефективног</w:t>
      </w:r>
      <w:r>
        <w:t xml:space="preserve">о їх функціонування необхідно адекватно оцінити поточні властивості сталі та її опірність впливу корозивних ґрунтових середовищ. </w:t>
      </w:r>
    </w:p>
    <w:p w:rsidR="006E35BF" w:rsidRPr="00A44A5F" w:rsidRDefault="006E35BF" w:rsidP="006E35BF">
      <w:pPr>
        <w:autoSpaceDE w:val="0"/>
        <w:autoSpaceDN w:val="0"/>
        <w:adjustRightInd w:val="0"/>
        <w:spacing w:line="228" w:lineRule="auto"/>
        <w:ind w:firstLine="709"/>
        <w:jc w:val="both"/>
      </w:pPr>
      <w:r w:rsidRPr="00A44A5F">
        <w:t>У роботі проаналізовано особливості корозійно-механічного руйнування трубних сталей різної категорії міцності після їх тривалої експлуатації на магістральних газопроводах.</w:t>
      </w:r>
    </w:p>
    <w:p w:rsidR="006E35BF" w:rsidRDefault="006E35BF" w:rsidP="006E35BF">
      <w:pPr>
        <w:autoSpaceDE w:val="0"/>
        <w:autoSpaceDN w:val="0"/>
        <w:adjustRightInd w:val="0"/>
        <w:spacing w:line="228" w:lineRule="auto"/>
        <w:ind w:firstLine="709"/>
        <w:jc w:val="both"/>
      </w:pPr>
      <w:r w:rsidRPr="003071B5">
        <w:rPr>
          <w:b/>
        </w:rPr>
        <w:t>Матеріали та методики досліджень</w:t>
      </w:r>
      <w:r w:rsidRPr="003071B5">
        <w:t xml:space="preserve">. </w:t>
      </w:r>
      <w:r>
        <w:t>Досліджували трубні сталі різних класів міцності (Х52, Х60, Х70),</w:t>
      </w:r>
      <w:r w:rsidRPr="009103FF">
        <w:t xml:space="preserve"> </w:t>
      </w:r>
      <w:r>
        <w:t xml:space="preserve">на магістральних газопроводах, отримані від підприємств Нафтогаз України. Перелік і умовні позначення досліджуваних сталей подано в табл. 1. Експерименти виконували на повітрі та у розчині </w:t>
      </w:r>
      <w:r>
        <w:rPr>
          <w:lang w:val="en-US"/>
        </w:rPr>
        <w:t>NS</w:t>
      </w:r>
      <w:r w:rsidRPr="00851EC7">
        <w:t>4</w:t>
      </w:r>
      <w:r>
        <w:t xml:space="preserve">, що моделює ґрунтове середовище. Склад розчину, мг/л: </w:t>
      </w:r>
      <w:r>
        <w:rPr>
          <w:lang w:val="en-US"/>
        </w:rPr>
        <w:t>KCl</w:t>
      </w:r>
      <w:r>
        <w:t xml:space="preserve"> – </w:t>
      </w:r>
      <w:r w:rsidRPr="00084D6B">
        <w:t xml:space="preserve">122; </w:t>
      </w:r>
      <w:r>
        <w:rPr>
          <w:lang w:val="en-US"/>
        </w:rPr>
        <w:t>NaHCO</w:t>
      </w:r>
      <w:r w:rsidRPr="00084D6B">
        <w:rPr>
          <w:vertAlign w:val="subscript"/>
        </w:rPr>
        <w:t>3</w:t>
      </w:r>
      <w:r>
        <w:t xml:space="preserve"> – </w:t>
      </w:r>
      <w:r w:rsidRPr="00084D6B">
        <w:t xml:space="preserve">483; </w:t>
      </w:r>
      <w:r w:rsidRPr="00084D6B">
        <w:rPr>
          <w:lang w:val="en-US"/>
        </w:rPr>
        <w:t>CaCl</w:t>
      </w:r>
      <w:r w:rsidRPr="00084D6B">
        <w:rPr>
          <w:vertAlign w:val="subscript"/>
        </w:rPr>
        <w:t>2</w:t>
      </w:r>
      <w:r w:rsidRPr="00084D6B">
        <w:t>·2</w:t>
      </w:r>
      <w:r w:rsidRPr="00084D6B">
        <w:rPr>
          <w:lang w:val="en-US"/>
        </w:rPr>
        <w:t>H</w:t>
      </w:r>
      <w:r w:rsidRPr="00084D6B">
        <w:rPr>
          <w:vertAlign w:val="subscript"/>
        </w:rPr>
        <w:t>2</w:t>
      </w:r>
      <w:r w:rsidRPr="00084D6B">
        <w:rPr>
          <w:lang w:val="en-US"/>
        </w:rPr>
        <w:t>O</w:t>
      </w:r>
      <w:r w:rsidRPr="00084D6B">
        <w:t xml:space="preserve"> </w:t>
      </w:r>
      <w:r>
        <w:t xml:space="preserve">– </w:t>
      </w:r>
      <w:r w:rsidRPr="00084D6B">
        <w:t xml:space="preserve">181; </w:t>
      </w:r>
      <w:r w:rsidRPr="00084D6B">
        <w:rPr>
          <w:lang w:val="en-US"/>
        </w:rPr>
        <w:t>MgSO</w:t>
      </w:r>
      <w:r w:rsidRPr="00084D6B">
        <w:rPr>
          <w:vertAlign w:val="subscript"/>
        </w:rPr>
        <w:t>4</w:t>
      </w:r>
      <w:r w:rsidRPr="00084D6B">
        <w:t>·7</w:t>
      </w:r>
      <w:r w:rsidRPr="00084D6B">
        <w:rPr>
          <w:lang w:val="en-US"/>
        </w:rPr>
        <w:t>H</w:t>
      </w:r>
      <w:r w:rsidRPr="00084D6B">
        <w:rPr>
          <w:vertAlign w:val="subscript"/>
        </w:rPr>
        <w:t>2</w:t>
      </w:r>
      <w:r w:rsidRPr="00084D6B">
        <w:rPr>
          <w:lang w:val="en-US"/>
        </w:rPr>
        <w:t>O</w:t>
      </w:r>
      <w:r w:rsidRPr="00084D6B">
        <w:t xml:space="preserve"> </w:t>
      </w:r>
      <w:r>
        <w:t xml:space="preserve">– </w:t>
      </w:r>
      <w:r w:rsidRPr="00084D6B">
        <w:t>131</w:t>
      </w:r>
      <w:r>
        <w:t xml:space="preserve">. Чутливість сталей до корозійного розтріскування визначали за повільного розтягу циліндричних зразків зі сталою швидкістю навантаження </w:t>
      </w:r>
      <w:r>
        <w:sym w:font="Symbol" w:char="F07E"/>
      </w:r>
      <w:r>
        <w:t>10</w:t>
      </w:r>
      <w:r w:rsidRPr="00851EC7">
        <w:rPr>
          <w:vertAlign w:val="superscript"/>
        </w:rPr>
        <w:t>-6</w:t>
      </w:r>
      <w:r>
        <w:t xml:space="preserve"> та </w:t>
      </w:r>
      <w:r>
        <w:sym w:font="Symbol" w:char="F07E"/>
      </w:r>
      <w:r>
        <w:t>10</w:t>
      </w:r>
      <w:r w:rsidRPr="00851EC7">
        <w:rPr>
          <w:vertAlign w:val="superscript"/>
        </w:rPr>
        <w:t>-7</w:t>
      </w:r>
      <w:r>
        <w:t xml:space="preserve"> с</w:t>
      </w:r>
      <w:r w:rsidRPr="00851EC7">
        <w:rPr>
          <w:vertAlign w:val="superscript"/>
        </w:rPr>
        <w:t>-1</w:t>
      </w:r>
      <w:r>
        <w:t>, корозійно-втомні випроби виконували на компактних зразках з частотою циклічного навантаження 1</w:t>
      </w:r>
      <w:r>
        <w:rPr>
          <w:lang w:val="en-US"/>
        </w:rPr>
        <w:t> </w:t>
      </w:r>
      <w:r>
        <w:t xml:space="preserve">Гц, та асиметрією циклу 0,1. </w:t>
      </w:r>
    </w:p>
    <w:p w:rsidR="006E35BF" w:rsidRPr="007D314F" w:rsidRDefault="006E35BF" w:rsidP="006E35BF">
      <w:pPr>
        <w:autoSpaceDE w:val="0"/>
        <w:autoSpaceDN w:val="0"/>
        <w:adjustRightInd w:val="0"/>
        <w:spacing w:before="200" w:after="120"/>
        <w:jc w:val="center"/>
        <w:rPr>
          <w:lang w:val="en-US"/>
        </w:rPr>
      </w:pPr>
      <w:r w:rsidRPr="007D314F">
        <w:t>Табл. 1. Умовні позначення досліджуваних сталей</w:t>
      </w:r>
    </w:p>
    <w:tbl>
      <w:tblPr>
        <w:tblW w:w="900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191"/>
        <w:gridCol w:w="1159"/>
        <w:gridCol w:w="1134"/>
        <w:gridCol w:w="1134"/>
        <w:gridCol w:w="1118"/>
        <w:gridCol w:w="1134"/>
        <w:gridCol w:w="1134"/>
      </w:tblGrid>
      <w:tr w:rsidR="006E35BF" w:rsidRPr="009103FF" w:rsidTr="002F3875">
        <w:trPr>
          <w:jc w:val="center"/>
        </w:trPr>
        <w:tc>
          <w:tcPr>
            <w:tcW w:w="2191" w:type="dxa"/>
            <w:vMerge w:val="restart"/>
          </w:tcPr>
          <w:p w:rsidR="006E35BF" w:rsidRPr="009103FF" w:rsidRDefault="006E35BF" w:rsidP="002F3875">
            <w:pPr>
              <w:autoSpaceDE w:val="0"/>
              <w:autoSpaceDN w:val="0"/>
              <w:adjustRightInd w:val="0"/>
              <w:jc w:val="center"/>
              <w:rPr>
                <w:b/>
                <w:lang w:val="en-US"/>
              </w:rPr>
            </w:pPr>
            <w:r>
              <w:t>Клас міцності с</w:t>
            </w:r>
            <w:r w:rsidRPr="009103FF">
              <w:t>тал</w:t>
            </w:r>
            <w:r>
              <w:t>і</w:t>
            </w:r>
          </w:p>
        </w:tc>
        <w:tc>
          <w:tcPr>
            <w:tcW w:w="1159" w:type="dxa"/>
          </w:tcPr>
          <w:p w:rsidR="006E35BF" w:rsidRPr="009103FF" w:rsidRDefault="006E35BF" w:rsidP="002F3875">
            <w:pPr>
              <w:autoSpaceDE w:val="0"/>
              <w:autoSpaceDN w:val="0"/>
              <w:adjustRightInd w:val="0"/>
              <w:jc w:val="center"/>
              <w:rPr>
                <w:i/>
              </w:rPr>
            </w:pPr>
          </w:p>
        </w:tc>
        <w:tc>
          <w:tcPr>
            <w:tcW w:w="5654" w:type="dxa"/>
            <w:gridSpan w:val="5"/>
          </w:tcPr>
          <w:p w:rsidR="006E35BF" w:rsidRPr="009103FF" w:rsidRDefault="006E35BF" w:rsidP="002F3875">
            <w:pPr>
              <w:autoSpaceDE w:val="0"/>
              <w:autoSpaceDN w:val="0"/>
              <w:adjustRightInd w:val="0"/>
              <w:jc w:val="center"/>
              <w:rPr>
                <w:b/>
                <w:lang w:val="en-US"/>
              </w:rPr>
            </w:pPr>
            <w:r w:rsidRPr="009103FF">
              <w:rPr>
                <w:i/>
              </w:rPr>
              <w:t>Тривалість експлуатації, роки</w:t>
            </w:r>
          </w:p>
        </w:tc>
      </w:tr>
      <w:tr w:rsidR="006E35BF" w:rsidRPr="009103FF" w:rsidTr="002F3875">
        <w:trPr>
          <w:jc w:val="center"/>
        </w:trPr>
        <w:tc>
          <w:tcPr>
            <w:tcW w:w="2191" w:type="dxa"/>
            <w:vMerge/>
          </w:tcPr>
          <w:p w:rsidR="006E35BF" w:rsidRPr="009103FF" w:rsidRDefault="006E35BF" w:rsidP="002F3875">
            <w:pPr>
              <w:autoSpaceDE w:val="0"/>
              <w:autoSpaceDN w:val="0"/>
              <w:adjustRightInd w:val="0"/>
              <w:jc w:val="center"/>
            </w:pPr>
          </w:p>
        </w:tc>
        <w:tc>
          <w:tcPr>
            <w:tcW w:w="1159" w:type="dxa"/>
          </w:tcPr>
          <w:p w:rsidR="006E35BF" w:rsidRPr="009103FF" w:rsidRDefault="006E35BF" w:rsidP="002F3875">
            <w:pPr>
              <w:autoSpaceDE w:val="0"/>
              <w:autoSpaceDN w:val="0"/>
              <w:adjustRightInd w:val="0"/>
              <w:jc w:val="center"/>
              <w:rPr>
                <w:b/>
                <w:lang w:val="en-US"/>
              </w:rPr>
            </w:pPr>
            <w:r w:rsidRPr="009103FF">
              <w:rPr>
                <w:b/>
                <w:lang w:val="en-US"/>
              </w:rPr>
              <w:t>0</w:t>
            </w:r>
          </w:p>
        </w:tc>
        <w:tc>
          <w:tcPr>
            <w:tcW w:w="1134" w:type="dxa"/>
          </w:tcPr>
          <w:p w:rsidR="006E35BF" w:rsidRPr="009103FF" w:rsidRDefault="006E35BF" w:rsidP="002F3875">
            <w:pPr>
              <w:autoSpaceDE w:val="0"/>
              <w:autoSpaceDN w:val="0"/>
              <w:adjustRightInd w:val="0"/>
              <w:jc w:val="center"/>
              <w:rPr>
                <w:b/>
                <w:lang w:val="en-US"/>
              </w:rPr>
            </w:pPr>
            <w:r w:rsidRPr="009103FF">
              <w:rPr>
                <w:b/>
                <w:lang w:val="en-US"/>
              </w:rPr>
              <w:t>25</w:t>
            </w:r>
          </w:p>
        </w:tc>
        <w:tc>
          <w:tcPr>
            <w:tcW w:w="1134" w:type="dxa"/>
          </w:tcPr>
          <w:p w:rsidR="006E35BF" w:rsidRPr="009103FF" w:rsidRDefault="006E35BF" w:rsidP="002F3875">
            <w:pPr>
              <w:autoSpaceDE w:val="0"/>
              <w:autoSpaceDN w:val="0"/>
              <w:adjustRightInd w:val="0"/>
              <w:jc w:val="center"/>
              <w:rPr>
                <w:b/>
                <w:lang w:val="en-US"/>
              </w:rPr>
            </w:pPr>
            <w:r w:rsidRPr="009103FF">
              <w:rPr>
                <w:b/>
                <w:lang w:val="en-US"/>
              </w:rPr>
              <w:t>30</w:t>
            </w:r>
          </w:p>
        </w:tc>
        <w:tc>
          <w:tcPr>
            <w:tcW w:w="1118" w:type="dxa"/>
          </w:tcPr>
          <w:p w:rsidR="006E35BF" w:rsidRPr="009103FF" w:rsidRDefault="006E35BF" w:rsidP="002F3875">
            <w:pPr>
              <w:autoSpaceDE w:val="0"/>
              <w:autoSpaceDN w:val="0"/>
              <w:adjustRightInd w:val="0"/>
              <w:jc w:val="center"/>
              <w:rPr>
                <w:b/>
                <w:lang w:val="en-US"/>
              </w:rPr>
            </w:pPr>
            <w:r w:rsidRPr="009103FF">
              <w:rPr>
                <w:b/>
                <w:lang w:val="en-US"/>
              </w:rPr>
              <w:t>36</w:t>
            </w:r>
          </w:p>
        </w:tc>
        <w:tc>
          <w:tcPr>
            <w:tcW w:w="1134" w:type="dxa"/>
          </w:tcPr>
          <w:p w:rsidR="006E35BF" w:rsidRPr="009103FF" w:rsidRDefault="006E35BF" w:rsidP="002F3875">
            <w:pPr>
              <w:autoSpaceDE w:val="0"/>
              <w:autoSpaceDN w:val="0"/>
              <w:adjustRightInd w:val="0"/>
              <w:jc w:val="center"/>
              <w:rPr>
                <w:b/>
                <w:lang w:val="en-US"/>
              </w:rPr>
            </w:pPr>
            <w:r w:rsidRPr="009103FF">
              <w:rPr>
                <w:b/>
                <w:lang w:val="en-US"/>
              </w:rPr>
              <w:t>37</w:t>
            </w:r>
          </w:p>
        </w:tc>
        <w:tc>
          <w:tcPr>
            <w:tcW w:w="1134" w:type="dxa"/>
          </w:tcPr>
          <w:p w:rsidR="006E35BF" w:rsidRPr="009103FF" w:rsidRDefault="006E35BF" w:rsidP="002F3875">
            <w:pPr>
              <w:autoSpaceDE w:val="0"/>
              <w:autoSpaceDN w:val="0"/>
              <w:adjustRightInd w:val="0"/>
              <w:jc w:val="center"/>
              <w:rPr>
                <w:b/>
                <w:lang w:val="en-US"/>
              </w:rPr>
            </w:pPr>
            <w:r w:rsidRPr="009103FF">
              <w:rPr>
                <w:b/>
                <w:lang w:val="en-US"/>
              </w:rPr>
              <w:t>41</w:t>
            </w:r>
          </w:p>
        </w:tc>
      </w:tr>
      <w:tr w:rsidR="006E35BF" w:rsidRPr="009103FF" w:rsidTr="002F3875">
        <w:trPr>
          <w:jc w:val="center"/>
        </w:trPr>
        <w:tc>
          <w:tcPr>
            <w:tcW w:w="2191" w:type="dxa"/>
            <w:vMerge w:val="restart"/>
            <w:vAlign w:val="center"/>
          </w:tcPr>
          <w:p w:rsidR="006E35BF" w:rsidRPr="009103FF" w:rsidRDefault="006E35BF" w:rsidP="002F3875">
            <w:pPr>
              <w:autoSpaceDE w:val="0"/>
              <w:autoSpaceDN w:val="0"/>
              <w:adjustRightInd w:val="0"/>
              <w:jc w:val="center"/>
              <w:rPr>
                <w:b/>
                <w:lang w:val="en-US"/>
              </w:rPr>
            </w:pPr>
            <w:r w:rsidRPr="009103FF">
              <w:t>Х52</w:t>
            </w:r>
          </w:p>
        </w:tc>
        <w:tc>
          <w:tcPr>
            <w:tcW w:w="1159" w:type="dxa"/>
          </w:tcPr>
          <w:p w:rsidR="006E35BF" w:rsidRPr="009103FF" w:rsidRDefault="006E35BF" w:rsidP="002F3875">
            <w:pPr>
              <w:autoSpaceDE w:val="0"/>
              <w:autoSpaceDN w:val="0"/>
              <w:adjustRightInd w:val="0"/>
              <w:spacing w:before="20"/>
              <w:jc w:val="center"/>
              <w:rPr>
                <w:b/>
                <w:lang w:val="en-US"/>
              </w:rPr>
            </w:pPr>
            <w:r w:rsidRPr="009103FF">
              <w:t>Х52</w:t>
            </w:r>
            <w:r w:rsidRPr="00034B83">
              <w:rPr>
                <w:vertAlign w:val="superscript"/>
                <w:lang w:val="en-US"/>
              </w:rPr>
              <w:t>R</w:t>
            </w:r>
            <w:r w:rsidRPr="00034B83">
              <w:rPr>
                <w:vertAlign w:val="superscript"/>
              </w:rPr>
              <w:t>1</w:t>
            </w:r>
          </w:p>
        </w:tc>
        <w:tc>
          <w:tcPr>
            <w:tcW w:w="1134" w:type="dxa"/>
          </w:tcPr>
          <w:p w:rsidR="006E35BF" w:rsidRPr="009103FF" w:rsidRDefault="006E35BF" w:rsidP="002F3875">
            <w:pPr>
              <w:autoSpaceDE w:val="0"/>
              <w:autoSpaceDN w:val="0"/>
              <w:adjustRightInd w:val="0"/>
              <w:spacing w:before="20"/>
              <w:jc w:val="center"/>
              <w:rPr>
                <w:b/>
                <w:lang w:val="en-US"/>
              </w:rPr>
            </w:pPr>
          </w:p>
        </w:tc>
        <w:tc>
          <w:tcPr>
            <w:tcW w:w="1134" w:type="dxa"/>
          </w:tcPr>
          <w:p w:rsidR="006E35BF" w:rsidRPr="009103FF" w:rsidRDefault="006E35BF" w:rsidP="002F3875">
            <w:pPr>
              <w:autoSpaceDE w:val="0"/>
              <w:autoSpaceDN w:val="0"/>
              <w:adjustRightInd w:val="0"/>
              <w:spacing w:before="20"/>
              <w:jc w:val="center"/>
              <w:rPr>
                <w:b/>
                <w:lang w:val="en-US"/>
              </w:rPr>
            </w:pPr>
            <w:r w:rsidRPr="009103FF">
              <w:rPr>
                <w:lang w:val="en-US"/>
              </w:rPr>
              <w:t>X52</w:t>
            </w:r>
            <w:r w:rsidRPr="00034B83">
              <w:rPr>
                <w:vertAlign w:val="superscript"/>
                <w:lang w:val="en-US"/>
              </w:rPr>
              <w:t>E</w:t>
            </w:r>
            <w:r w:rsidRPr="00034B83">
              <w:rPr>
                <w:vertAlign w:val="superscript"/>
              </w:rPr>
              <w:t>1</w:t>
            </w:r>
          </w:p>
        </w:tc>
        <w:tc>
          <w:tcPr>
            <w:tcW w:w="1118" w:type="dxa"/>
          </w:tcPr>
          <w:p w:rsidR="006E35BF" w:rsidRPr="009103FF" w:rsidRDefault="006E35BF" w:rsidP="002F3875">
            <w:pPr>
              <w:autoSpaceDE w:val="0"/>
              <w:autoSpaceDN w:val="0"/>
              <w:adjustRightInd w:val="0"/>
              <w:spacing w:before="20"/>
              <w:jc w:val="center"/>
              <w:rPr>
                <w:b/>
                <w:lang w:val="en-US"/>
              </w:rPr>
            </w:pPr>
          </w:p>
        </w:tc>
        <w:tc>
          <w:tcPr>
            <w:tcW w:w="1134" w:type="dxa"/>
          </w:tcPr>
          <w:p w:rsidR="006E35BF" w:rsidRPr="009103FF" w:rsidRDefault="006E35BF" w:rsidP="002F3875">
            <w:pPr>
              <w:autoSpaceDE w:val="0"/>
              <w:autoSpaceDN w:val="0"/>
              <w:adjustRightInd w:val="0"/>
              <w:spacing w:before="20"/>
              <w:jc w:val="center"/>
              <w:rPr>
                <w:b/>
                <w:lang w:val="en-US"/>
              </w:rPr>
            </w:pPr>
          </w:p>
        </w:tc>
        <w:tc>
          <w:tcPr>
            <w:tcW w:w="1134" w:type="dxa"/>
          </w:tcPr>
          <w:p w:rsidR="006E35BF" w:rsidRPr="009103FF" w:rsidRDefault="006E35BF" w:rsidP="002F3875">
            <w:pPr>
              <w:autoSpaceDE w:val="0"/>
              <w:autoSpaceDN w:val="0"/>
              <w:adjustRightInd w:val="0"/>
              <w:spacing w:before="20"/>
              <w:jc w:val="center"/>
              <w:rPr>
                <w:b/>
                <w:lang w:val="en-US"/>
              </w:rPr>
            </w:pPr>
          </w:p>
        </w:tc>
      </w:tr>
      <w:tr w:rsidR="006E35BF" w:rsidRPr="009103FF" w:rsidTr="002F3875">
        <w:trPr>
          <w:jc w:val="center"/>
        </w:trPr>
        <w:tc>
          <w:tcPr>
            <w:tcW w:w="2191" w:type="dxa"/>
            <w:vMerge/>
          </w:tcPr>
          <w:p w:rsidR="006E35BF" w:rsidRPr="009103FF" w:rsidRDefault="006E35BF" w:rsidP="002F3875">
            <w:pPr>
              <w:autoSpaceDE w:val="0"/>
              <w:autoSpaceDN w:val="0"/>
              <w:adjustRightInd w:val="0"/>
              <w:jc w:val="center"/>
            </w:pPr>
          </w:p>
        </w:tc>
        <w:tc>
          <w:tcPr>
            <w:tcW w:w="1159" w:type="dxa"/>
          </w:tcPr>
          <w:p w:rsidR="006E35BF" w:rsidRPr="009103FF" w:rsidRDefault="006E35BF" w:rsidP="002F3875">
            <w:pPr>
              <w:autoSpaceDE w:val="0"/>
              <w:autoSpaceDN w:val="0"/>
              <w:adjustRightInd w:val="0"/>
              <w:spacing w:before="20"/>
              <w:jc w:val="center"/>
            </w:pPr>
            <w:r w:rsidRPr="009103FF">
              <w:t>Х52</w:t>
            </w:r>
            <w:r w:rsidRPr="00034B83">
              <w:rPr>
                <w:vertAlign w:val="superscript"/>
                <w:lang w:val="en-US"/>
              </w:rPr>
              <w:t>R2</w:t>
            </w:r>
          </w:p>
        </w:tc>
        <w:tc>
          <w:tcPr>
            <w:tcW w:w="1134" w:type="dxa"/>
          </w:tcPr>
          <w:p w:rsidR="006E35BF" w:rsidRPr="009103FF" w:rsidRDefault="006E35BF" w:rsidP="002F3875">
            <w:pPr>
              <w:autoSpaceDE w:val="0"/>
              <w:autoSpaceDN w:val="0"/>
              <w:adjustRightInd w:val="0"/>
              <w:spacing w:before="20"/>
              <w:jc w:val="center"/>
              <w:rPr>
                <w:lang w:val="en-US"/>
              </w:rPr>
            </w:pPr>
          </w:p>
        </w:tc>
        <w:tc>
          <w:tcPr>
            <w:tcW w:w="1134" w:type="dxa"/>
          </w:tcPr>
          <w:p w:rsidR="006E35BF" w:rsidRPr="009103FF" w:rsidRDefault="006E35BF" w:rsidP="002F3875">
            <w:pPr>
              <w:autoSpaceDE w:val="0"/>
              <w:autoSpaceDN w:val="0"/>
              <w:adjustRightInd w:val="0"/>
              <w:spacing w:before="20"/>
              <w:jc w:val="center"/>
              <w:rPr>
                <w:b/>
                <w:lang w:val="en-US"/>
              </w:rPr>
            </w:pPr>
            <w:r>
              <w:rPr>
                <w:lang w:val="en-US"/>
              </w:rPr>
              <w:t>X52</w:t>
            </w:r>
            <w:r w:rsidRPr="00034B83">
              <w:rPr>
                <w:vertAlign w:val="superscript"/>
                <w:lang w:val="en-US"/>
              </w:rPr>
              <w:t>E</w:t>
            </w:r>
            <w:r w:rsidRPr="00034B83">
              <w:rPr>
                <w:vertAlign w:val="superscript"/>
              </w:rPr>
              <w:t>2</w:t>
            </w:r>
          </w:p>
        </w:tc>
        <w:tc>
          <w:tcPr>
            <w:tcW w:w="1118" w:type="dxa"/>
          </w:tcPr>
          <w:p w:rsidR="006E35BF" w:rsidRPr="009103FF" w:rsidRDefault="006E35BF" w:rsidP="002F3875">
            <w:pPr>
              <w:autoSpaceDE w:val="0"/>
              <w:autoSpaceDN w:val="0"/>
              <w:adjustRightInd w:val="0"/>
              <w:spacing w:before="20"/>
              <w:jc w:val="center"/>
              <w:rPr>
                <w:b/>
                <w:lang w:val="en-US"/>
              </w:rPr>
            </w:pPr>
            <w:r w:rsidRPr="009103FF">
              <w:rPr>
                <w:lang w:val="en-US"/>
              </w:rPr>
              <w:t>X52</w:t>
            </w:r>
            <w:r w:rsidRPr="00034B83">
              <w:rPr>
                <w:vertAlign w:val="superscript"/>
                <w:lang w:val="en-US"/>
              </w:rPr>
              <w:t>E3</w:t>
            </w:r>
          </w:p>
        </w:tc>
        <w:tc>
          <w:tcPr>
            <w:tcW w:w="1134" w:type="dxa"/>
          </w:tcPr>
          <w:p w:rsidR="006E35BF" w:rsidRPr="009103FF" w:rsidRDefault="006E35BF" w:rsidP="002F3875">
            <w:pPr>
              <w:autoSpaceDE w:val="0"/>
              <w:autoSpaceDN w:val="0"/>
              <w:adjustRightInd w:val="0"/>
              <w:spacing w:before="20"/>
              <w:jc w:val="center"/>
              <w:rPr>
                <w:b/>
                <w:lang w:val="en-US"/>
              </w:rPr>
            </w:pPr>
          </w:p>
        </w:tc>
        <w:tc>
          <w:tcPr>
            <w:tcW w:w="1134" w:type="dxa"/>
          </w:tcPr>
          <w:p w:rsidR="006E35BF" w:rsidRPr="009103FF" w:rsidRDefault="006E35BF" w:rsidP="002F3875">
            <w:pPr>
              <w:autoSpaceDE w:val="0"/>
              <w:autoSpaceDN w:val="0"/>
              <w:adjustRightInd w:val="0"/>
              <w:spacing w:before="20"/>
              <w:jc w:val="center"/>
              <w:rPr>
                <w:b/>
                <w:lang w:val="en-US"/>
              </w:rPr>
            </w:pPr>
            <w:r w:rsidRPr="009103FF">
              <w:rPr>
                <w:lang w:val="en-US"/>
              </w:rPr>
              <w:t>X52</w:t>
            </w:r>
            <w:r w:rsidRPr="00034B83">
              <w:rPr>
                <w:vertAlign w:val="superscript"/>
                <w:lang w:val="en-US"/>
              </w:rPr>
              <w:t>E4</w:t>
            </w:r>
          </w:p>
        </w:tc>
      </w:tr>
      <w:tr w:rsidR="006E35BF" w:rsidRPr="009103FF" w:rsidTr="002F3875">
        <w:trPr>
          <w:jc w:val="center"/>
        </w:trPr>
        <w:tc>
          <w:tcPr>
            <w:tcW w:w="2191" w:type="dxa"/>
          </w:tcPr>
          <w:p w:rsidR="006E35BF" w:rsidRPr="009103FF" w:rsidRDefault="006E35BF" w:rsidP="002F3875">
            <w:pPr>
              <w:autoSpaceDE w:val="0"/>
              <w:autoSpaceDN w:val="0"/>
              <w:adjustRightInd w:val="0"/>
              <w:jc w:val="center"/>
              <w:rPr>
                <w:b/>
                <w:lang w:val="en-US"/>
              </w:rPr>
            </w:pPr>
            <w:r w:rsidRPr="009103FF">
              <w:t>Х60</w:t>
            </w:r>
          </w:p>
        </w:tc>
        <w:tc>
          <w:tcPr>
            <w:tcW w:w="1159" w:type="dxa"/>
          </w:tcPr>
          <w:p w:rsidR="006E35BF" w:rsidRPr="009103FF" w:rsidRDefault="006E35BF" w:rsidP="002F3875">
            <w:pPr>
              <w:autoSpaceDE w:val="0"/>
              <w:autoSpaceDN w:val="0"/>
              <w:adjustRightInd w:val="0"/>
              <w:spacing w:before="20"/>
              <w:jc w:val="center"/>
              <w:rPr>
                <w:b/>
                <w:lang w:val="en-US"/>
              </w:rPr>
            </w:pPr>
            <w:r w:rsidRPr="009103FF">
              <w:rPr>
                <w:lang w:val="en-US"/>
              </w:rPr>
              <w:t>X60</w:t>
            </w:r>
            <w:r w:rsidRPr="00034B83">
              <w:rPr>
                <w:vertAlign w:val="superscript"/>
                <w:lang w:val="en-US"/>
              </w:rPr>
              <w:t>R</w:t>
            </w:r>
          </w:p>
        </w:tc>
        <w:tc>
          <w:tcPr>
            <w:tcW w:w="1134" w:type="dxa"/>
          </w:tcPr>
          <w:p w:rsidR="006E35BF" w:rsidRPr="009103FF" w:rsidRDefault="006E35BF" w:rsidP="002F3875">
            <w:pPr>
              <w:autoSpaceDE w:val="0"/>
              <w:autoSpaceDN w:val="0"/>
              <w:adjustRightInd w:val="0"/>
              <w:spacing w:before="20"/>
              <w:jc w:val="center"/>
              <w:rPr>
                <w:b/>
                <w:lang w:val="en-US"/>
              </w:rPr>
            </w:pPr>
            <w:r w:rsidRPr="009103FF">
              <w:rPr>
                <w:lang w:val="en-US"/>
              </w:rPr>
              <w:t>X60</w:t>
            </w:r>
            <w:r w:rsidRPr="00034B83">
              <w:rPr>
                <w:vertAlign w:val="superscript"/>
                <w:lang w:val="en-US"/>
              </w:rPr>
              <w:t>E</w:t>
            </w:r>
          </w:p>
        </w:tc>
        <w:tc>
          <w:tcPr>
            <w:tcW w:w="1134" w:type="dxa"/>
          </w:tcPr>
          <w:p w:rsidR="006E35BF" w:rsidRPr="009103FF" w:rsidRDefault="006E35BF" w:rsidP="002F3875">
            <w:pPr>
              <w:autoSpaceDE w:val="0"/>
              <w:autoSpaceDN w:val="0"/>
              <w:adjustRightInd w:val="0"/>
              <w:spacing w:before="20"/>
              <w:jc w:val="center"/>
              <w:rPr>
                <w:b/>
                <w:lang w:val="en-US"/>
              </w:rPr>
            </w:pPr>
          </w:p>
        </w:tc>
        <w:tc>
          <w:tcPr>
            <w:tcW w:w="1118" w:type="dxa"/>
          </w:tcPr>
          <w:p w:rsidR="006E35BF" w:rsidRPr="009103FF" w:rsidRDefault="006E35BF" w:rsidP="002F3875">
            <w:pPr>
              <w:autoSpaceDE w:val="0"/>
              <w:autoSpaceDN w:val="0"/>
              <w:adjustRightInd w:val="0"/>
              <w:spacing w:before="20"/>
              <w:jc w:val="center"/>
              <w:rPr>
                <w:b/>
                <w:lang w:val="en-US"/>
              </w:rPr>
            </w:pPr>
          </w:p>
        </w:tc>
        <w:tc>
          <w:tcPr>
            <w:tcW w:w="1134" w:type="dxa"/>
          </w:tcPr>
          <w:p w:rsidR="006E35BF" w:rsidRPr="009103FF" w:rsidRDefault="006E35BF" w:rsidP="002F3875">
            <w:pPr>
              <w:autoSpaceDE w:val="0"/>
              <w:autoSpaceDN w:val="0"/>
              <w:adjustRightInd w:val="0"/>
              <w:spacing w:before="20"/>
              <w:jc w:val="center"/>
              <w:rPr>
                <w:b/>
                <w:lang w:val="en-US"/>
              </w:rPr>
            </w:pPr>
          </w:p>
        </w:tc>
        <w:tc>
          <w:tcPr>
            <w:tcW w:w="1134" w:type="dxa"/>
          </w:tcPr>
          <w:p w:rsidR="006E35BF" w:rsidRPr="009103FF" w:rsidRDefault="006E35BF" w:rsidP="002F3875">
            <w:pPr>
              <w:autoSpaceDE w:val="0"/>
              <w:autoSpaceDN w:val="0"/>
              <w:adjustRightInd w:val="0"/>
              <w:spacing w:before="20"/>
              <w:jc w:val="center"/>
              <w:rPr>
                <w:b/>
                <w:lang w:val="en-US"/>
              </w:rPr>
            </w:pPr>
          </w:p>
        </w:tc>
      </w:tr>
      <w:tr w:rsidR="006E35BF" w:rsidRPr="009103FF" w:rsidTr="002F3875">
        <w:trPr>
          <w:jc w:val="center"/>
        </w:trPr>
        <w:tc>
          <w:tcPr>
            <w:tcW w:w="2191" w:type="dxa"/>
          </w:tcPr>
          <w:p w:rsidR="006E35BF" w:rsidRPr="009103FF" w:rsidRDefault="006E35BF" w:rsidP="002F3875">
            <w:pPr>
              <w:autoSpaceDE w:val="0"/>
              <w:autoSpaceDN w:val="0"/>
              <w:adjustRightInd w:val="0"/>
              <w:jc w:val="center"/>
              <w:rPr>
                <w:b/>
                <w:lang w:val="en-US"/>
              </w:rPr>
            </w:pPr>
            <w:r w:rsidRPr="009103FF">
              <w:t>Х70</w:t>
            </w:r>
          </w:p>
        </w:tc>
        <w:tc>
          <w:tcPr>
            <w:tcW w:w="1159" w:type="dxa"/>
          </w:tcPr>
          <w:p w:rsidR="006E35BF" w:rsidRPr="009103FF" w:rsidRDefault="006E35BF" w:rsidP="002F3875">
            <w:pPr>
              <w:autoSpaceDE w:val="0"/>
              <w:autoSpaceDN w:val="0"/>
              <w:adjustRightInd w:val="0"/>
              <w:spacing w:before="20"/>
              <w:jc w:val="center"/>
              <w:rPr>
                <w:b/>
                <w:lang w:val="en-US"/>
              </w:rPr>
            </w:pPr>
            <w:r w:rsidRPr="009103FF">
              <w:rPr>
                <w:lang w:val="en-US"/>
              </w:rPr>
              <w:t>X70</w:t>
            </w:r>
            <w:r w:rsidRPr="00034B83">
              <w:rPr>
                <w:vertAlign w:val="superscript"/>
                <w:lang w:val="en-US"/>
              </w:rPr>
              <w:t>R</w:t>
            </w:r>
          </w:p>
        </w:tc>
        <w:tc>
          <w:tcPr>
            <w:tcW w:w="1134" w:type="dxa"/>
          </w:tcPr>
          <w:p w:rsidR="006E35BF" w:rsidRPr="009103FF" w:rsidRDefault="006E35BF" w:rsidP="002F3875">
            <w:pPr>
              <w:autoSpaceDE w:val="0"/>
              <w:autoSpaceDN w:val="0"/>
              <w:adjustRightInd w:val="0"/>
              <w:spacing w:before="20"/>
              <w:jc w:val="center"/>
              <w:rPr>
                <w:b/>
                <w:lang w:val="en-US"/>
              </w:rPr>
            </w:pPr>
          </w:p>
        </w:tc>
        <w:tc>
          <w:tcPr>
            <w:tcW w:w="1134" w:type="dxa"/>
          </w:tcPr>
          <w:p w:rsidR="006E35BF" w:rsidRPr="009103FF" w:rsidRDefault="006E35BF" w:rsidP="002F3875">
            <w:pPr>
              <w:autoSpaceDE w:val="0"/>
              <w:autoSpaceDN w:val="0"/>
              <w:adjustRightInd w:val="0"/>
              <w:spacing w:before="20"/>
              <w:jc w:val="center"/>
              <w:rPr>
                <w:b/>
                <w:lang w:val="en-US"/>
              </w:rPr>
            </w:pPr>
          </w:p>
        </w:tc>
        <w:tc>
          <w:tcPr>
            <w:tcW w:w="1118" w:type="dxa"/>
          </w:tcPr>
          <w:p w:rsidR="006E35BF" w:rsidRPr="009103FF" w:rsidRDefault="006E35BF" w:rsidP="002F3875">
            <w:pPr>
              <w:autoSpaceDE w:val="0"/>
              <w:autoSpaceDN w:val="0"/>
              <w:adjustRightInd w:val="0"/>
              <w:spacing w:before="20"/>
              <w:jc w:val="center"/>
              <w:rPr>
                <w:b/>
                <w:lang w:val="en-US"/>
              </w:rPr>
            </w:pPr>
          </w:p>
        </w:tc>
        <w:tc>
          <w:tcPr>
            <w:tcW w:w="1134" w:type="dxa"/>
          </w:tcPr>
          <w:p w:rsidR="006E35BF" w:rsidRPr="009103FF" w:rsidRDefault="006E35BF" w:rsidP="002F3875">
            <w:pPr>
              <w:autoSpaceDE w:val="0"/>
              <w:autoSpaceDN w:val="0"/>
              <w:adjustRightInd w:val="0"/>
              <w:spacing w:before="20"/>
              <w:jc w:val="center"/>
              <w:rPr>
                <w:b/>
                <w:lang w:val="en-US"/>
              </w:rPr>
            </w:pPr>
            <w:r w:rsidRPr="009103FF">
              <w:rPr>
                <w:lang w:val="en-US"/>
              </w:rPr>
              <w:t>X70</w:t>
            </w:r>
            <w:r w:rsidRPr="00034B83">
              <w:rPr>
                <w:vertAlign w:val="superscript"/>
                <w:lang w:val="en-US"/>
              </w:rPr>
              <w:t>E</w:t>
            </w:r>
          </w:p>
        </w:tc>
        <w:tc>
          <w:tcPr>
            <w:tcW w:w="1134" w:type="dxa"/>
          </w:tcPr>
          <w:p w:rsidR="006E35BF" w:rsidRPr="009103FF" w:rsidRDefault="006E35BF" w:rsidP="002F3875">
            <w:pPr>
              <w:autoSpaceDE w:val="0"/>
              <w:autoSpaceDN w:val="0"/>
              <w:adjustRightInd w:val="0"/>
              <w:spacing w:before="20"/>
              <w:jc w:val="center"/>
              <w:rPr>
                <w:b/>
                <w:lang w:val="en-US"/>
              </w:rPr>
            </w:pPr>
          </w:p>
        </w:tc>
      </w:tr>
    </w:tbl>
    <w:p w:rsidR="007D314F" w:rsidRDefault="007D314F" w:rsidP="006E35BF">
      <w:pPr>
        <w:ind w:firstLine="709"/>
        <w:jc w:val="both"/>
        <w:rPr>
          <w:b/>
          <w:spacing w:val="-2"/>
        </w:rPr>
      </w:pPr>
    </w:p>
    <w:p w:rsidR="006E35BF" w:rsidRDefault="006E35BF" w:rsidP="006E35BF">
      <w:pPr>
        <w:ind w:firstLine="709"/>
        <w:jc w:val="both"/>
        <w:rPr>
          <w:spacing w:val="2"/>
        </w:rPr>
      </w:pPr>
      <w:r w:rsidRPr="00B10DBE">
        <w:rPr>
          <w:b/>
          <w:spacing w:val="-2"/>
        </w:rPr>
        <w:t xml:space="preserve">Результати та їх обговорення. </w:t>
      </w:r>
      <w:r w:rsidRPr="00BA0A09">
        <w:rPr>
          <w:spacing w:val="-2"/>
        </w:rPr>
        <w:t>На рис. 1 наведено результати випроб на розтяг циліндричних зразків</w:t>
      </w:r>
      <w:r>
        <w:rPr>
          <w:b/>
          <w:spacing w:val="-2"/>
        </w:rPr>
        <w:t xml:space="preserve"> </w:t>
      </w:r>
      <w:r>
        <w:rPr>
          <w:spacing w:val="-2"/>
        </w:rPr>
        <w:t>на повітрі та в корозивному середовищі для сталі класу міцності Х52. П</w:t>
      </w:r>
      <w:r w:rsidRPr="00E100F9">
        <w:rPr>
          <w:spacing w:val="-2"/>
        </w:rPr>
        <w:t xml:space="preserve">ластичність сталей </w:t>
      </w:r>
      <w:r>
        <w:rPr>
          <w:spacing w:val="-2"/>
        </w:rPr>
        <w:t>з</w:t>
      </w:r>
      <w:r w:rsidRPr="00E100F9">
        <w:rPr>
          <w:spacing w:val="-2"/>
        </w:rPr>
        <w:t>а показником відносного звуження вичерпується впродовж експлуатації.</w:t>
      </w:r>
      <w:r w:rsidRPr="00E100F9">
        <w:rPr>
          <w:b/>
          <w:spacing w:val="-2"/>
        </w:rPr>
        <w:t xml:space="preserve"> </w:t>
      </w:r>
      <w:r w:rsidRPr="00E100F9">
        <w:rPr>
          <w:spacing w:val="-2"/>
        </w:rPr>
        <w:t xml:space="preserve">Ця тенденція чіткіше проявляється у корозивному середовищі. Сталі </w:t>
      </w:r>
      <w:r w:rsidRPr="009103FF">
        <w:rPr>
          <w:lang w:val="en-US"/>
        </w:rPr>
        <w:t>X</w:t>
      </w:r>
      <w:r w:rsidRPr="003E2966">
        <w:t>52</w:t>
      </w:r>
      <w:r w:rsidRPr="00034B83">
        <w:rPr>
          <w:vertAlign w:val="superscript"/>
          <w:lang w:val="en-US"/>
        </w:rPr>
        <w:t>E</w:t>
      </w:r>
      <w:r w:rsidRPr="00034B83">
        <w:rPr>
          <w:vertAlign w:val="superscript"/>
        </w:rPr>
        <w:t>1</w:t>
      </w:r>
      <w:r w:rsidRPr="003E2966">
        <w:t xml:space="preserve"> </w:t>
      </w:r>
      <w:r w:rsidRPr="00E100F9">
        <w:rPr>
          <w:spacing w:val="-2"/>
        </w:rPr>
        <w:t xml:space="preserve">і </w:t>
      </w:r>
      <w:r w:rsidRPr="009103FF">
        <w:rPr>
          <w:lang w:val="en-US"/>
        </w:rPr>
        <w:t>X</w:t>
      </w:r>
      <w:r w:rsidRPr="003E2966">
        <w:t>52</w:t>
      </w:r>
      <w:r w:rsidRPr="00034B83">
        <w:rPr>
          <w:vertAlign w:val="superscript"/>
          <w:lang w:val="en-US"/>
        </w:rPr>
        <w:t>E</w:t>
      </w:r>
      <w:r w:rsidRPr="00034B83">
        <w:rPr>
          <w:vertAlign w:val="superscript"/>
        </w:rPr>
        <w:t>2</w:t>
      </w:r>
      <w:r w:rsidRPr="00E100F9">
        <w:rPr>
          <w:spacing w:val="-2"/>
        </w:rPr>
        <w:t xml:space="preserve">, попри однакову тривалість експлуатації, суттєво відрізняються за опірністю корозійно-механічному </w:t>
      </w:r>
      <w:r w:rsidRPr="00E100F9">
        <w:rPr>
          <w:spacing w:val="-2"/>
        </w:rPr>
        <w:lastRenderedPageBreak/>
        <w:t xml:space="preserve">руйнуванню, </w:t>
      </w:r>
      <w:r>
        <w:rPr>
          <w:spacing w:val="-2"/>
        </w:rPr>
        <w:t xml:space="preserve">що спричинено, </w:t>
      </w:r>
      <w:r w:rsidRPr="00EB4F05">
        <w:rPr>
          <w:spacing w:val="-2"/>
        </w:rPr>
        <w:t xml:space="preserve">очевидно, різними умовами експлуатації, оскільки сталь </w:t>
      </w:r>
      <w:r w:rsidRPr="009103FF">
        <w:rPr>
          <w:lang w:val="en-US"/>
        </w:rPr>
        <w:t>X</w:t>
      </w:r>
      <w:r w:rsidRPr="003E2966">
        <w:t>52</w:t>
      </w:r>
      <w:r w:rsidRPr="00034B83">
        <w:rPr>
          <w:vertAlign w:val="superscript"/>
          <w:lang w:val="en-US"/>
        </w:rPr>
        <w:t>E</w:t>
      </w:r>
      <w:r w:rsidRPr="00034B83">
        <w:rPr>
          <w:vertAlign w:val="superscript"/>
        </w:rPr>
        <w:t>2</w:t>
      </w:r>
      <w:r w:rsidRPr="00EB4F05">
        <w:rPr>
          <w:spacing w:val="-2"/>
        </w:rPr>
        <w:t xml:space="preserve"> є більш деградована і за іншими </w:t>
      </w:r>
      <w:r>
        <w:rPr>
          <w:spacing w:val="-2"/>
        </w:rPr>
        <w:t>показниками</w:t>
      </w:r>
      <w:r w:rsidRPr="00EB4F05">
        <w:rPr>
          <w:spacing w:val="-2"/>
        </w:rPr>
        <w:t xml:space="preserve"> </w:t>
      </w:r>
      <w:r w:rsidRPr="00A637DA">
        <w:rPr>
          <w:spacing w:val="-2"/>
        </w:rPr>
        <w:t>[3].</w:t>
      </w:r>
      <w:r w:rsidRPr="00EB4F05">
        <w:rPr>
          <w:spacing w:val="2"/>
        </w:rPr>
        <w:t xml:space="preserve"> Водночас вплив агресивного середовища на сталі труб запасу незначний, тоді як після довготривалої експлуатації (понад проектний ресурс газопроводів) опірність корозійному розтріскуванню різко падає.</w:t>
      </w:r>
    </w:p>
    <w:p w:rsidR="006E35BF" w:rsidRDefault="006E35BF" w:rsidP="006E35BF">
      <w:pPr>
        <w:spacing w:before="200"/>
        <w:jc w:val="center"/>
        <w:rPr>
          <w:spacing w:val="2"/>
        </w:rPr>
      </w:pPr>
      <w:r>
        <w:object w:dxaOrig="6735" w:dyaOrig="4763">
          <v:shape id="_x0000_i1035" type="#_x0000_t75" style="width:262.75pt;height:166.45pt" o:ole="">
            <v:imagedata r:id="rId46" o:title="" croptop="5460f" cropbottom="1560f"/>
          </v:shape>
          <o:OLEObject Type="Embed" ProgID="Origin50.Graph" ShapeID="_x0000_i1035" DrawAspect="Content" ObjectID="_1572424305" r:id="rId47"/>
        </w:object>
      </w:r>
    </w:p>
    <w:p w:rsidR="006E35BF" w:rsidRPr="002A38BD" w:rsidRDefault="006E35BF" w:rsidP="006E35BF">
      <w:pPr>
        <w:spacing w:before="200"/>
        <w:jc w:val="center"/>
        <w:rPr>
          <w:spacing w:val="2"/>
        </w:rPr>
      </w:pPr>
      <w:r w:rsidRPr="002A38BD">
        <w:rPr>
          <w:spacing w:val="2"/>
        </w:rPr>
        <w:t xml:space="preserve">Рис. 1. </w:t>
      </w:r>
      <w:r>
        <w:rPr>
          <w:spacing w:val="2"/>
        </w:rPr>
        <w:t xml:space="preserve">Відносного звуження зразків зі </w:t>
      </w:r>
      <w:r w:rsidRPr="002A38BD">
        <w:rPr>
          <w:spacing w:val="2"/>
        </w:rPr>
        <w:t>сталі Х52</w:t>
      </w:r>
      <w:r>
        <w:rPr>
          <w:spacing w:val="2"/>
        </w:rPr>
        <w:t xml:space="preserve">, випробуваних на повітрі (світлі стовпчики) та в розчині </w:t>
      </w:r>
      <w:r>
        <w:rPr>
          <w:spacing w:val="2"/>
          <w:lang w:val="en-US"/>
        </w:rPr>
        <w:t>NS</w:t>
      </w:r>
      <w:r w:rsidRPr="0039099C">
        <w:rPr>
          <w:spacing w:val="2"/>
        </w:rPr>
        <w:t>4</w:t>
      </w:r>
      <w:r>
        <w:rPr>
          <w:spacing w:val="2"/>
        </w:rPr>
        <w:t xml:space="preserve"> (темні) зі швидкістю навантаження </w:t>
      </w:r>
      <w:r>
        <w:rPr>
          <w:spacing w:val="2"/>
        </w:rPr>
        <w:sym w:font="Symbol" w:char="F065"/>
      </w:r>
      <w:r>
        <w:rPr>
          <w:spacing w:val="2"/>
        </w:rPr>
        <w:sym w:font="Symbol" w:char="F07E"/>
      </w:r>
      <w:r w:rsidRPr="002F4955">
        <w:rPr>
          <w:spacing w:val="2"/>
        </w:rPr>
        <w:t xml:space="preserve"> 10</w:t>
      </w:r>
      <w:r w:rsidRPr="002F4955">
        <w:rPr>
          <w:spacing w:val="2"/>
          <w:vertAlign w:val="superscript"/>
        </w:rPr>
        <w:t>-6</w:t>
      </w:r>
      <w:r>
        <w:rPr>
          <w:spacing w:val="2"/>
        </w:rPr>
        <w:t> </w:t>
      </w:r>
      <w:r>
        <w:rPr>
          <w:spacing w:val="2"/>
          <w:lang w:val="en-US"/>
        </w:rPr>
        <w:t>c</w:t>
      </w:r>
      <w:r w:rsidRPr="002F4955">
        <w:rPr>
          <w:spacing w:val="2"/>
          <w:vertAlign w:val="superscript"/>
        </w:rPr>
        <w:t>-1</w:t>
      </w:r>
      <w:r w:rsidRPr="002F4955">
        <w:rPr>
          <w:spacing w:val="2"/>
        </w:rPr>
        <w:t xml:space="preserve"> </w:t>
      </w:r>
      <w:r>
        <w:rPr>
          <w:spacing w:val="2"/>
        </w:rPr>
        <w:t>, залежно від тривалості експлуатації.</w:t>
      </w:r>
    </w:p>
    <w:p w:rsidR="006E35BF" w:rsidRDefault="006E35BF" w:rsidP="006E35BF">
      <w:pPr>
        <w:spacing w:before="200"/>
        <w:jc w:val="center"/>
      </w:pPr>
      <w:r>
        <w:object w:dxaOrig="6735" w:dyaOrig="4763">
          <v:shape id="_x0000_i1036" type="#_x0000_t75" style="width:265.55pt;height:173pt" o:ole="">
            <v:imagedata r:id="rId48" o:title="" croptop="6240f" cropbottom="4680f" cropleft="4965f" cropright="2758f"/>
          </v:shape>
          <o:OLEObject Type="Embed" ProgID="Origin50.Graph" ShapeID="_x0000_i1036" DrawAspect="Content" ObjectID="_1572424306" r:id="rId49"/>
        </w:object>
      </w:r>
    </w:p>
    <w:p w:rsidR="006E35BF" w:rsidRPr="00E1719F" w:rsidRDefault="006E35BF" w:rsidP="006E35BF">
      <w:pPr>
        <w:spacing w:before="200"/>
        <w:jc w:val="center"/>
        <w:rPr>
          <w:spacing w:val="2"/>
        </w:rPr>
      </w:pPr>
      <w:r>
        <w:rPr>
          <w:spacing w:val="2"/>
        </w:rPr>
        <w:t>Рис. 2</w:t>
      </w:r>
      <w:r w:rsidRPr="00277EB1">
        <w:rPr>
          <w:spacing w:val="2"/>
        </w:rPr>
        <w:t>. Втрата пластичності трубопровідних сталей різного класу міцності під впливом корозивного середовища за різної швидкості навантаження: світлі стовпчики – матеріал у вихідному стані, темні – після тривалої експлуатації.</w:t>
      </w:r>
    </w:p>
    <w:p w:rsidR="006E35BF" w:rsidRDefault="006E35BF" w:rsidP="006E35BF">
      <w:pPr>
        <w:spacing w:before="200"/>
        <w:ind w:firstLine="709"/>
        <w:jc w:val="both"/>
        <w:rPr>
          <w:spacing w:val="2"/>
        </w:rPr>
      </w:pPr>
      <w:r w:rsidRPr="00963004">
        <w:rPr>
          <w:spacing w:val="-2"/>
        </w:rPr>
        <w:t>Рисунок 2 дає змогу порівняти сталі різної категорії міцності, з одного боку, за їх схильністю до корозійного розтріскування, а з іншого – за схильністю до експлуатаційної деградації. Зокрема, сталь Х52 практично нечутлива до впливу корозивного середовища у вихідному стані, проте її опірність корозійному розтріскуванню суттєво падає після експлуатації, причому цей спад різкіший за нижчої (</w:t>
      </w:r>
      <w:r w:rsidRPr="00963004">
        <w:rPr>
          <w:spacing w:val="-2"/>
        </w:rPr>
        <w:sym w:font="Symbol" w:char="F07E"/>
      </w:r>
      <w:r w:rsidRPr="00963004">
        <w:rPr>
          <w:spacing w:val="-2"/>
        </w:rPr>
        <w:t>10</w:t>
      </w:r>
      <w:r w:rsidRPr="00963004">
        <w:rPr>
          <w:spacing w:val="-2"/>
          <w:vertAlign w:val="superscript"/>
        </w:rPr>
        <w:t>-7</w:t>
      </w:r>
      <w:r w:rsidRPr="00963004">
        <w:rPr>
          <w:spacing w:val="-2"/>
        </w:rPr>
        <w:t xml:space="preserve"> с</w:t>
      </w:r>
      <w:r w:rsidRPr="00963004">
        <w:rPr>
          <w:spacing w:val="-2"/>
          <w:vertAlign w:val="superscript"/>
        </w:rPr>
        <w:t>-1</w:t>
      </w:r>
      <w:r w:rsidRPr="00963004">
        <w:rPr>
          <w:spacing w:val="-2"/>
        </w:rPr>
        <w:t>) швидкості навантаження. Міцніша сталь Х60 за вищої швидкості розтягу не проявляє схильності до корозійного розтріскування, а також ознак експлуатаційної деградації, і лише за низької швидкості спостерігається зниження пластичності сталі, як у вихідному стані, так і в експлуатованому. Щодо найміцнішої сталі Х70, то тут суттєва чутливість</w:t>
      </w:r>
      <w:r w:rsidRPr="00016DB9">
        <w:rPr>
          <w:spacing w:val="-4"/>
        </w:rPr>
        <w:t xml:space="preserve"> до впливу корозивного середовища спостерігається вже і за вищої швидкості навантаження, а за нижчої пластичність цієї сталі під впливом середовища впала вдвічі, і для труби запасу, і для експлуатованої, при цьому експлуатована сталь незначно поступається по пластичності сталі у вихідному стані</w:t>
      </w:r>
      <w:r>
        <w:rPr>
          <w:spacing w:val="2"/>
        </w:rPr>
        <w:t>.</w:t>
      </w:r>
    </w:p>
    <w:p w:rsidR="006E35BF" w:rsidRPr="00B30DCA" w:rsidRDefault="006E35BF" w:rsidP="006E35BF">
      <w:pPr>
        <w:ind w:firstLine="709"/>
        <w:jc w:val="both"/>
        <w:rPr>
          <w:spacing w:val="-2"/>
          <w:szCs w:val="18"/>
        </w:rPr>
      </w:pPr>
      <w:r>
        <w:rPr>
          <w:spacing w:val="-2"/>
        </w:rPr>
        <w:t>За результатами втомних випроб досліджуваних сталей</w:t>
      </w:r>
      <w:r w:rsidRPr="00B30DCA">
        <w:rPr>
          <w:spacing w:val="-2"/>
        </w:rPr>
        <w:t xml:space="preserve"> </w:t>
      </w:r>
      <w:r>
        <w:rPr>
          <w:spacing w:val="-2"/>
        </w:rPr>
        <w:t>з</w:t>
      </w:r>
      <w:r w:rsidRPr="00B30DCA">
        <w:rPr>
          <w:spacing w:val="-2"/>
        </w:rPr>
        <w:t xml:space="preserve">ауважено вплив експлуатаційної деградації сталі Х52 на поріг циклічної тріщиностійкості: </w:t>
      </w:r>
      <w:r w:rsidRPr="00B30DCA">
        <w:rPr>
          <w:spacing w:val="-2"/>
        </w:rPr>
        <w:sym w:font="Symbol" w:char="F044"/>
      </w:r>
      <w:r w:rsidRPr="00B30DCA">
        <w:rPr>
          <w:i/>
          <w:spacing w:val="-2"/>
        </w:rPr>
        <w:t>K</w:t>
      </w:r>
      <w:r w:rsidRPr="00B30DCA">
        <w:rPr>
          <w:i/>
          <w:spacing w:val="-2"/>
          <w:vertAlign w:val="subscript"/>
        </w:rPr>
        <w:t>th</w:t>
      </w:r>
      <w:r w:rsidRPr="00B30DCA">
        <w:rPr>
          <w:spacing w:val="-2"/>
        </w:rPr>
        <w:t xml:space="preserve"> знизився від 6,8 </w:t>
      </w:r>
      <w:r w:rsidRPr="00B30DCA">
        <w:rPr>
          <w:spacing w:val="-2"/>
        </w:rPr>
        <w:lastRenderedPageBreak/>
        <w:t>до 5,7 МПа</w:t>
      </w:r>
      <w:r>
        <w:rPr>
          <w:spacing w:val="-2"/>
        </w:rPr>
        <w:t>·</w:t>
      </w:r>
      <w:r w:rsidRPr="00B30DCA">
        <w:rPr>
          <w:spacing w:val="-2"/>
        </w:rPr>
        <w:t>м</w:t>
      </w:r>
      <w:r w:rsidRPr="00DC5F21">
        <w:rPr>
          <w:spacing w:val="-2"/>
          <w:vertAlign w:val="superscript"/>
        </w:rPr>
        <w:t xml:space="preserve">1/2 </w:t>
      </w:r>
      <w:r w:rsidRPr="00B30DCA">
        <w:rPr>
          <w:spacing w:val="-2"/>
        </w:rPr>
        <w:t xml:space="preserve">для експлуатованого металу. </w:t>
      </w:r>
      <w:r w:rsidRPr="00B30DCA">
        <w:rPr>
          <w:spacing w:val="-2"/>
          <w:szCs w:val="18"/>
        </w:rPr>
        <w:t xml:space="preserve">Для сталей Х60 та Х70 отримані значення </w:t>
      </w:r>
      <w:r w:rsidRPr="00DC5F21">
        <w:rPr>
          <w:spacing w:val="-2"/>
          <w:szCs w:val="18"/>
        </w:rPr>
        <w:t>Δ</w:t>
      </w:r>
      <w:r w:rsidRPr="00DC5F21">
        <w:rPr>
          <w:i/>
          <w:spacing w:val="-2"/>
          <w:szCs w:val="18"/>
          <w:lang w:val="en-US"/>
        </w:rPr>
        <w:t>K</w:t>
      </w:r>
      <w:r w:rsidRPr="00DC5F21">
        <w:rPr>
          <w:i/>
          <w:spacing w:val="-2"/>
          <w:szCs w:val="18"/>
          <w:vertAlign w:val="subscript"/>
          <w:lang w:val="en-US"/>
        </w:rPr>
        <w:t>th</w:t>
      </w:r>
      <w:r w:rsidRPr="00DC5F21">
        <w:rPr>
          <w:i/>
          <w:spacing w:val="-2"/>
          <w:szCs w:val="18"/>
        </w:rPr>
        <w:t xml:space="preserve"> </w:t>
      </w:r>
      <w:r w:rsidRPr="00DC5F21">
        <w:rPr>
          <w:spacing w:val="-2"/>
          <w:szCs w:val="18"/>
        </w:rPr>
        <w:t>є</w:t>
      </w:r>
      <w:r w:rsidRPr="00B30DCA">
        <w:rPr>
          <w:spacing w:val="-2"/>
          <w:szCs w:val="18"/>
        </w:rPr>
        <w:t xml:space="preserve"> дуже близькі до тих, що отримані для відповідних сталей труб запасу. Суттєвих відмінностей на етапі стабільного росту тріщини (ділянка Періса) не зауважено для жодної з досліджених сталей, отже, тривала експлуатація не впливає на ріст тріщини на повітрі в цьому діапазоні значень Δ</w:t>
      </w:r>
      <w:r w:rsidRPr="00B30DCA">
        <w:rPr>
          <w:i/>
          <w:spacing w:val="-2"/>
          <w:szCs w:val="18"/>
          <w:lang w:val="en-US"/>
        </w:rPr>
        <w:t>K</w:t>
      </w:r>
      <w:r w:rsidRPr="00B30DCA">
        <w:rPr>
          <w:spacing w:val="-2"/>
          <w:szCs w:val="18"/>
        </w:rPr>
        <w:t>. Найвищу опірність втомному росту тріщини показала сталь Х70.</w:t>
      </w:r>
    </w:p>
    <w:p w:rsidR="006E35BF" w:rsidRPr="00D76D34" w:rsidRDefault="006E35BF" w:rsidP="006E35BF">
      <w:pPr>
        <w:ind w:firstLine="709"/>
        <w:jc w:val="both"/>
        <w:rPr>
          <w:spacing w:val="2"/>
          <w:szCs w:val="18"/>
        </w:rPr>
      </w:pPr>
      <w:r>
        <w:rPr>
          <w:rFonts w:eastAsia="AdvGulliv-R"/>
          <w:szCs w:val="28"/>
          <w:lang w:eastAsia="en-IN"/>
        </w:rPr>
        <w:t xml:space="preserve">Корозійно-втомними випробами на сталі </w:t>
      </w:r>
      <w:r>
        <w:rPr>
          <w:rFonts w:eastAsia="AdvGulliv-R"/>
          <w:szCs w:val="28"/>
          <w:lang w:val="en-US" w:eastAsia="en-IN"/>
        </w:rPr>
        <w:t>X</w:t>
      </w:r>
      <w:r w:rsidRPr="000F5AC4">
        <w:rPr>
          <w:rFonts w:eastAsia="AdvGulliv-R"/>
          <w:szCs w:val="28"/>
          <w:lang w:eastAsia="en-IN"/>
        </w:rPr>
        <w:t>52</w:t>
      </w:r>
      <w:r>
        <w:rPr>
          <w:rFonts w:eastAsia="AdvGulliv-R"/>
          <w:szCs w:val="28"/>
          <w:lang w:eastAsia="en-IN"/>
        </w:rPr>
        <w:t xml:space="preserve"> виявлено деякий вплив корозивного середовища на механічну поведінку сталі </w:t>
      </w:r>
      <w:r>
        <w:rPr>
          <w:rFonts w:eastAsia="AdvGulliv-R"/>
          <w:szCs w:val="28"/>
          <w:lang w:val="en-US" w:eastAsia="en-IN"/>
        </w:rPr>
        <w:t>X</w:t>
      </w:r>
      <w:r w:rsidRPr="000F5AC4">
        <w:rPr>
          <w:rFonts w:eastAsia="AdvGulliv-R"/>
          <w:szCs w:val="28"/>
          <w:lang w:eastAsia="en-IN"/>
        </w:rPr>
        <w:t>52</w:t>
      </w:r>
      <w:r>
        <w:rPr>
          <w:rFonts w:eastAsia="AdvGulliv-R"/>
          <w:szCs w:val="28"/>
          <w:lang w:eastAsia="en-IN"/>
        </w:rPr>
        <w:t xml:space="preserve"> за циклічного навантаження. Встановлено, що значення </w:t>
      </w:r>
      <w:r w:rsidRPr="00964CBF">
        <w:rPr>
          <w:spacing w:val="2"/>
          <w:szCs w:val="18"/>
        </w:rPr>
        <w:t>Δ</w:t>
      </w:r>
      <w:r w:rsidRPr="00964CBF">
        <w:rPr>
          <w:i/>
          <w:spacing w:val="2"/>
          <w:szCs w:val="18"/>
          <w:lang w:val="en-US"/>
        </w:rPr>
        <w:t>K</w:t>
      </w:r>
      <w:r w:rsidRPr="00964CBF">
        <w:rPr>
          <w:i/>
          <w:spacing w:val="2"/>
          <w:szCs w:val="18"/>
          <w:vertAlign w:val="subscript"/>
          <w:lang w:val="en-US"/>
        </w:rPr>
        <w:t>thc</w:t>
      </w:r>
      <w:r>
        <w:rPr>
          <w:spacing w:val="2"/>
          <w:szCs w:val="18"/>
        </w:rPr>
        <w:t xml:space="preserve">, визначене в розчині, є дещо вище за відповідне значення на повітрі. Це зумовлено, очевидно, затупленням тріщини внаслідок корозійних процесів, бо втрата гостроти вершини тріщини призводить до зниження ефективного значення параметра </w:t>
      </w:r>
      <w:r w:rsidRPr="00964CBF">
        <w:rPr>
          <w:i/>
          <w:spacing w:val="2"/>
          <w:szCs w:val="18"/>
          <w:lang w:val="en-US"/>
        </w:rPr>
        <w:t>K</w:t>
      </w:r>
      <w:r w:rsidRPr="00964CBF">
        <w:rPr>
          <w:spacing w:val="2"/>
          <w:szCs w:val="18"/>
          <w:vertAlign w:val="subscript"/>
          <w:lang w:val="en-US"/>
        </w:rPr>
        <w:t>I</w:t>
      </w:r>
      <w:r w:rsidRPr="001C3CAC">
        <w:rPr>
          <w:spacing w:val="2"/>
          <w:szCs w:val="18"/>
        </w:rPr>
        <w:t>.</w:t>
      </w:r>
      <w:r>
        <w:rPr>
          <w:spacing w:val="2"/>
          <w:szCs w:val="18"/>
        </w:rPr>
        <w:t xml:space="preserve"> Для експлуатованої сталі Х70 у середовищі спостерігали певне пришвидшення росту тріщини на ділянці Періса, а сталь Х60 потребує додаткових досліджень.</w:t>
      </w:r>
    </w:p>
    <w:p w:rsidR="006E35BF" w:rsidRPr="009649B6" w:rsidRDefault="006E35BF" w:rsidP="006E35BF">
      <w:pPr>
        <w:ind w:firstLine="709"/>
        <w:jc w:val="both"/>
        <w:rPr>
          <w:noProof/>
          <w:spacing w:val="-2"/>
          <w:szCs w:val="28"/>
        </w:rPr>
      </w:pPr>
      <w:r w:rsidRPr="009649B6">
        <w:rPr>
          <w:noProof/>
          <w:spacing w:val="-2"/>
          <w:szCs w:val="28"/>
        </w:rPr>
        <w:t>У табл. 2 якісно узагальнено чутливість досліджених трубних сталей до експлуатаційної деградації та до впливу модельного грунтового середовища. Зауважено, що закономірності зміни характеристик сталей внаслідок їх експлуатації, з одного боку, та корозійного чинника з іншого, є однакові за різного виду навантаження. Виходячи з даних таблиці, слід очікувати змін корозійно-втомних характеристик сталі Х</w:t>
      </w:r>
      <w:r>
        <w:rPr>
          <w:noProof/>
          <w:spacing w:val="-2"/>
          <w:szCs w:val="28"/>
        </w:rPr>
        <w:t>6</w:t>
      </w:r>
      <w:r w:rsidRPr="009649B6">
        <w:rPr>
          <w:noProof/>
          <w:spacing w:val="-2"/>
          <w:szCs w:val="28"/>
        </w:rPr>
        <w:t>0 після експлуатації, однак цей аспект потребує подальших досліджень.</w:t>
      </w:r>
    </w:p>
    <w:p w:rsidR="006E35BF" w:rsidRPr="007D314F" w:rsidRDefault="006E35BF" w:rsidP="006E35BF">
      <w:pPr>
        <w:autoSpaceDE w:val="0"/>
        <w:autoSpaceDN w:val="0"/>
        <w:adjustRightInd w:val="0"/>
        <w:spacing w:before="200" w:after="120"/>
        <w:jc w:val="center"/>
      </w:pPr>
      <w:r w:rsidRPr="007D314F">
        <w:t>Табл. 2. Узагальнена таблиця якісних змін характеристик досліджуваних сталей за різних умов експерименту</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119"/>
        <w:gridCol w:w="992"/>
        <w:gridCol w:w="992"/>
        <w:gridCol w:w="993"/>
        <w:gridCol w:w="992"/>
        <w:gridCol w:w="992"/>
        <w:gridCol w:w="992"/>
      </w:tblGrid>
      <w:tr w:rsidR="006E35BF" w:rsidRPr="00A234BC" w:rsidTr="002F3875">
        <w:tc>
          <w:tcPr>
            <w:tcW w:w="3119" w:type="dxa"/>
            <w:vMerge w:val="restart"/>
            <w:vAlign w:val="center"/>
          </w:tcPr>
          <w:p w:rsidR="006E35BF" w:rsidRPr="00A234BC" w:rsidRDefault="006E35BF" w:rsidP="002F3875">
            <w:pPr>
              <w:jc w:val="center"/>
            </w:pPr>
            <w:r w:rsidRPr="00A234BC">
              <w:t>Вид навантаження</w:t>
            </w:r>
          </w:p>
        </w:tc>
        <w:tc>
          <w:tcPr>
            <w:tcW w:w="5953" w:type="dxa"/>
            <w:gridSpan w:val="6"/>
          </w:tcPr>
          <w:p w:rsidR="006E35BF" w:rsidRPr="006E35BF" w:rsidRDefault="006E35BF" w:rsidP="002F3875">
            <w:pPr>
              <w:jc w:val="center"/>
              <w:rPr>
                <w:spacing w:val="-4"/>
                <w:lang w:val="ru-RU"/>
              </w:rPr>
            </w:pPr>
            <w:r w:rsidRPr="0074781F">
              <w:rPr>
                <w:spacing w:val="-4"/>
              </w:rPr>
              <w:t>Вплив середовища на характеристики стал</w:t>
            </w:r>
            <w:r>
              <w:rPr>
                <w:spacing w:val="-4"/>
              </w:rPr>
              <w:t xml:space="preserve">ей </w:t>
            </w:r>
          </w:p>
          <w:p w:rsidR="006E35BF" w:rsidRPr="000F5AC4" w:rsidRDefault="006E35BF" w:rsidP="002F3875">
            <w:pPr>
              <w:jc w:val="center"/>
              <w:rPr>
                <w:spacing w:val="-4"/>
              </w:rPr>
            </w:pPr>
            <w:r>
              <w:rPr>
                <w:spacing w:val="-4"/>
              </w:rPr>
              <w:t>різних категорій міцності</w:t>
            </w:r>
          </w:p>
        </w:tc>
      </w:tr>
      <w:tr w:rsidR="006E35BF" w:rsidRPr="00A234BC" w:rsidTr="002F3875">
        <w:tc>
          <w:tcPr>
            <w:tcW w:w="3119" w:type="dxa"/>
            <w:vMerge/>
          </w:tcPr>
          <w:p w:rsidR="006E35BF" w:rsidRPr="00A234BC" w:rsidRDefault="006E35BF" w:rsidP="002F3875"/>
        </w:tc>
        <w:tc>
          <w:tcPr>
            <w:tcW w:w="1984" w:type="dxa"/>
            <w:gridSpan w:val="2"/>
          </w:tcPr>
          <w:p w:rsidR="006E35BF" w:rsidRPr="00A234BC" w:rsidRDefault="006E35BF" w:rsidP="002F3875">
            <w:pPr>
              <w:jc w:val="center"/>
            </w:pPr>
            <w:r w:rsidRPr="00A234BC">
              <w:t>Х52</w:t>
            </w:r>
          </w:p>
        </w:tc>
        <w:tc>
          <w:tcPr>
            <w:tcW w:w="1985" w:type="dxa"/>
            <w:gridSpan w:val="2"/>
          </w:tcPr>
          <w:p w:rsidR="006E35BF" w:rsidRPr="00A234BC" w:rsidRDefault="006E35BF" w:rsidP="002F3875">
            <w:pPr>
              <w:jc w:val="center"/>
            </w:pPr>
            <w:r w:rsidRPr="00A234BC">
              <w:t>Х60</w:t>
            </w:r>
          </w:p>
        </w:tc>
        <w:tc>
          <w:tcPr>
            <w:tcW w:w="1984" w:type="dxa"/>
            <w:gridSpan w:val="2"/>
          </w:tcPr>
          <w:p w:rsidR="006E35BF" w:rsidRPr="00A234BC" w:rsidRDefault="006E35BF" w:rsidP="002F3875">
            <w:pPr>
              <w:jc w:val="center"/>
            </w:pPr>
            <w:r w:rsidRPr="00A234BC">
              <w:t>Х70</w:t>
            </w:r>
          </w:p>
        </w:tc>
      </w:tr>
      <w:tr w:rsidR="006E35BF" w:rsidRPr="00A234BC" w:rsidTr="002F3875">
        <w:tc>
          <w:tcPr>
            <w:tcW w:w="3119" w:type="dxa"/>
            <w:vMerge/>
          </w:tcPr>
          <w:p w:rsidR="006E35BF" w:rsidRPr="00A234BC" w:rsidRDefault="006E35BF" w:rsidP="002F3875"/>
        </w:tc>
        <w:tc>
          <w:tcPr>
            <w:tcW w:w="992" w:type="dxa"/>
          </w:tcPr>
          <w:p w:rsidR="006E35BF" w:rsidRPr="007743A8" w:rsidRDefault="006E35BF" w:rsidP="002F3875">
            <w:pPr>
              <w:spacing w:before="20"/>
              <w:jc w:val="center"/>
              <w:rPr>
                <w:lang w:val="en-US"/>
              </w:rPr>
            </w:pPr>
            <w:r>
              <w:rPr>
                <w:lang w:val="en-US"/>
              </w:rPr>
              <w:t>X52</w:t>
            </w:r>
            <w:r w:rsidRPr="007743A8">
              <w:rPr>
                <w:vertAlign w:val="superscript"/>
                <w:lang w:val="en-US"/>
              </w:rPr>
              <w:t>R1</w:t>
            </w:r>
          </w:p>
        </w:tc>
        <w:tc>
          <w:tcPr>
            <w:tcW w:w="992" w:type="dxa"/>
          </w:tcPr>
          <w:p w:rsidR="006E35BF" w:rsidRPr="007743A8" w:rsidRDefault="006E35BF" w:rsidP="002F3875">
            <w:pPr>
              <w:spacing w:before="20"/>
              <w:jc w:val="center"/>
              <w:rPr>
                <w:lang w:val="en-US"/>
              </w:rPr>
            </w:pPr>
            <w:r>
              <w:rPr>
                <w:lang w:val="en-US"/>
              </w:rPr>
              <w:t>X52</w:t>
            </w:r>
            <w:r w:rsidRPr="007743A8">
              <w:rPr>
                <w:vertAlign w:val="superscript"/>
                <w:lang w:val="en-US"/>
              </w:rPr>
              <w:t>E4</w:t>
            </w:r>
          </w:p>
        </w:tc>
        <w:tc>
          <w:tcPr>
            <w:tcW w:w="993" w:type="dxa"/>
          </w:tcPr>
          <w:p w:rsidR="006E35BF" w:rsidRPr="007743A8" w:rsidRDefault="006E35BF" w:rsidP="002F3875">
            <w:pPr>
              <w:spacing w:before="20"/>
              <w:jc w:val="center"/>
              <w:rPr>
                <w:lang w:val="en-US"/>
              </w:rPr>
            </w:pPr>
            <w:r>
              <w:rPr>
                <w:lang w:val="en-US"/>
              </w:rPr>
              <w:t>X60</w:t>
            </w:r>
            <w:r w:rsidRPr="007743A8">
              <w:rPr>
                <w:vertAlign w:val="superscript"/>
                <w:lang w:val="en-US"/>
              </w:rPr>
              <w:t>R</w:t>
            </w:r>
          </w:p>
        </w:tc>
        <w:tc>
          <w:tcPr>
            <w:tcW w:w="992" w:type="dxa"/>
          </w:tcPr>
          <w:p w:rsidR="006E35BF" w:rsidRPr="007743A8" w:rsidRDefault="006E35BF" w:rsidP="002F3875">
            <w:pPr>
              <w:spacing w:before="20"/>
              <w:jc w:val="center"/>
              <w:rPr>
                <w:lang w:val="en-US"/>
              </w:rPr>
            </w:pPr>
            <w:r>
              <w:rPr>
                <w:lang w:val="en-US"/>
              </w:rPr>
              <w:t>X60</w:t>
            </w:r>
            <w:r w:rsidRPr="007743A8">
              <w:rPr>
                <w:vertAlign w:val="superscript"/>
                <w:lang w:val="en-US"/>
              </w:rPr>
              <w:t>E</w:t>
            </w:r>
          </w:p>
        </w:tc>
        <w:tc>
          <w:tcPr>
            <w:tcW w:w="992" w:type="dxa"/>
          </w:tcPr>
          <w:p w:rsidR="006E35BF" w:rsidRPr="007743A8" w:rsidRDefault="006E35BF" w:rsidP="002F3875">
            <w:pPr>
              <w:spacing w:before="20"/>
              <w:jc w:val="center"/>
              <w:rPr>
                <w:lang w:val="en-US"/>
              </w:rPr>
            </w:pPr>
            <w:r>
              <w:rPr>
                <w:lang w:val="en-US"/>
              </w:rPr>
              <w:t>X70</w:t>
            </w:r>
            <w:r w:rsidRPr="007743A8">
              <w:rPr>
                <w:vertAlign w:val="superscript"/>
                <w:lang w:val="en-US"/>
              </w:rPr>
              <w:t>R</w:t>
            </w:r>
          </w:p>
        </w:tc>
        <w:tc>
          <w:tcPr>
            <w:tcW w:w="992" w:type="dxa"/>
          </w:tcPr>
          <w:p w:rsidR="006E35BF" w:rsidRPr="007743A8" w:rsidRDefault="006E35BF" w:rsidP="002F3875">
            <w:pPr>
              <w:spacing w:before="20"/>
              <w:jc w:val="center"/>
              <w:rPr>
                <w:lang w:val="en-US"/>
              </w:rPr>
            </w:pPr>
            <w:r>
              <w:rPr>
                <w:lang w:val="en-US"/>
              </w:rPr>
              <w:t>X70</w:t>
            </w:r>
            <w:r w:rsidRPr="007743A8">
              <w:rPr>
                <w:vertAlign w:val="superscript"/>
                <w:lang w:val="en-US"/>
              </w:rPr>
              <w:t>E</w:t>
            </w:r>
          </w:p>
        </w:tc>
      </w:tr>
      <w:tr w:rsidR="006E35BF" w:rsidRPr="00A234BC" w:rsidTr="002F3875">
        <w:trPr>
          <w:trHeight w:val="175"/>
        </w:trPr>
        <w:tc>
          <w:tcPr>
            <w:tcW w:w="3119" w:type="dxa"/>
          </w:tcPr>
          <w:p w:rsidR="006E35BF" w:rsidRPr="008A6993" w:rsidRDefault="006E35BF" w:rsidP="002F3875">
            <w:pPr>
              <w:rPr>
                <w:spacing w:val="-2"/>
              </w:rPr>
            </w:pPr>
            <w:r w:rsidRPr="008A6993">
              <w:rPr>
                <w:spacing w:val="-2"/>
              </w:rPr>
              <w:t>Повільний розтяг (</w:t>
            </w:r>
            <w:r w:rsidRPr="008A6993">
              <w:rPr>
                <w:spacing w:val="-2"/>
              </w:rPr>
              <w:sym w:font="Symbol" w:char="F065"/>
            </w:r>
            <w:r w:rsidRPr="008A6993">
              <w:rPr>
                <w:spacing w:val="-2"/>
              </w:rPr>
              <w:sym w:font="Symbol" w:char="F07E"/>
            </w:r>
            <w:r w:rsidRPr="008A6993">
              <w:rPr>
                <w:spacing w:val="-2"/>
              </w:rPr>
              <w:t>10</w:t>
            </w:r>
            <w:r w:rsidRPr="008A6993">
              <w:rPr>
                <w:spacing w:val="-2"/>
                <w:vertAlign w:val="superscript"/>
              </w:rPr>
              <w:t>-6</w:t>
            </w:r>
            <w:r w:rsidRPr="008A6993">
              <w:rPr>
                <w:spacing w:val="-2"/>
              </w:rPr>
              <w:t xml:space="preserve"> с</w:t>
            </w:r>
            <w:r w:rsidRPr="008A6993">
              <w:rPr>
                <w:spacing w:val="-2"/>
                <w:vertAlign w:val="superscript"/>
              </w:rPr>
              <w:t>-1</w:t>
            </w:r>
            <w:r w:rsidRPr="008A6993">
              <w:rPr>
                <w:spacing w:val="-2"/>
              </w:rPr>
              <w:t>)</w:t>
            </w:r>
          </w:p>
        </w:tc>
        <w:tc>
          <w:tcPr>
            <w:tcW w:w="992" w:type="dxa"/>
          </w:tcPr>
          <w:p w:rsidR="006E35BF" w:rsidRPr="00A234BC" w:rsidRDefault="006E35BF" w:rsidP="002F3875">
            <w:pPr>
              <w:jc w:val="center"/>
            </w:pPr>
            <w:r w:rsidRPr="00A234BC">
              <w:t>+</w:t>
            </w:r>
          </w:p>
        </w:tc>
        <w:tc>
          <w:tcPr>
            <w:tcW w:w="992" w:type="dxa"/>
          </w:tcPr>
          <w:p w:rsidR="006E35BF" w:rsidRPr="00A234BC" w:rsidRDefault="006E35BF" w:rsidP="002F3875">
            <w:pPr>
              <w:jc w:val="center"/>
            </w:pPr>
            <w:r w:rsidRPr="00A234BC">
              <w:t>++</w:t>
            </w:r>
          </w:p>
        </w:tc>
        <w:tc>
          <w:tcPr>
            <w:tcW w:w="993" w:type="dxa"/>
          </w:tcPr>
          <w:p w:rsidR="006E35BF" w:rsidRPr="00A234BC" w:rsidRDefault="006E35BF" w:rsidP="002F3875">
            <w:pPr>
              <w:jc w:val="center"/>
            </w:pPr>
            <w:r>
              <w:t>–</w:t>
            </w:r>
          </w:p>
        </w:tc>
        <w:tc>
          <w:tcPr>
            <w:tcW w:w="992" w:type="dxa"/>
          </w:tcPr>
          <w:p w:rsidR="006E35BF" w:rsidRPr="00A234BC" w:rsidRDefault="006E35BF" w:rsidP="002F3875">
            <w:pPr>
              <w:jc w:val="center"/>
            </w:pPr>
            <w:r w:rsidRPr="00A234BC">
              <w:t>+</w:t>
            </w:r>
          </w:p>
        </w:tc>
        <w:tc>
          <w:tcPr>
            <w:tcW w:w="992" w:type="dxa"/>
          </w:tcPr>
          <w:p w:rsidR="006E35BF" w:rsidRPr="00A234BC" w:rsidRDefault="006E35BF" w:rsidP="002F3875">
            <w:pPr>
              <w:jc w:val="center"/>
            </w:pPr>
            <w:r w:rsidRPr="00A234BC">
              <w:t>+</w:t>
            </w:r>
          </w:p>
        </w:tc>
        <w:tc>
          <w:tcPr>
            <w:tcW w:w="992" w:type="dxa"/>
          </w:tcPr>
          <w:p w:rsidR="006E35BF" w:rsidRPr="00A234BC" w:rsidRDefault="006E35BF" w:rsidP="002F3875">
            <w:pPr>
              <w:jc w:val="center"/>
            </w:pPr>
            <w:r w:rsidRPr="00A234BC">
              <w:t>++</w:t>
            </w:r>
          </w:p>
        </w:tc>
      </w:tr>
      <w:tr w:rsidR="006E35BF" w:rsidRPr="00A234BC" w:rsidTr="002F3875">
        <w:trPr>
          <w:trHeight w:val="175"/>
        </w:trPr>
        <w:tc>
          <w:tcPr>
            <w:tcW w:w="3119" w:type="dxa"/>
          </w:tcPr>
          <w:p w:rsidR="006E35BF" w:rsidRPr="00C027CA" w:rsidRDefault="006E35BF" w:rsidP="002F3875">
            <w:pPr>
              <w:rPr>
                <w:spacing w:val="-4"/>
              </w:rPr>
            </w:pPr>
            <w:r w:rsidRPr="00C027CA">
              <w:rPr>
                <w:spacing w:val="-4"/>
              </w:rPr>
              <w:t>Циклічне (</w:t>
            </w:r>
            <w:r w:rsidRPr="00C027CA">
              <w:rPr>
                <w:spacing w:val="-4"/>
                <w:lang w:val="en-US"/>
              </w:rPr>
              <w:t>R</w:t>
            </w:r>
            <w:r w:rsidRPr="00C027CA">
              <w:rPr>
                <w:spacing w:val="-4"/>
              </w:rPr>
              <w:t> </w:t>
            </w:r>
            <w:r w:rsidRPr="00C027CA">
              <w:rPr>
                <w:spacing w:val="-4"/>
                <w:lang w:val="en-US"/>
              </w:rPr>
              <w:t>=</w:t>
            </w:r>
            <w:r w:rsidRPr="00C027CA">
              <w:rPr>
                <w:spacing w:val="-4"/>
              </w:rPr>
              <w:t> </w:t>
            </w:r>
            <w:r w:rsidRPr="00C027CA">
              <w:rPr>
                <w:spacing w:val="-4"/>
                <w:lang w:val="en-US"/>
              </w:rPr>
              <w:t xml:space="preserve">0,1; </w:t>
            </w:r>
            <w:r w:rsidRPr="00C027CA">
              <w:rPr>
                <w:spacing w:val="-4"/>
                <w:lang w:val="en-US"/>
              </w:rPr>
              <w:sym w:font="Symbol" w:char="F06E"/>
            </w:r>
            <w:r w:rsidRPr="00C027CA">
              <w:rPr>
                <w:spacing w:val="-4"/>
              </w:rPr>
              <w:t> = 10 Гц)</w:t>
            </w:r>
          </w:p>
        </w:tc>
        <w:tc>
          <w:tcPr>
            <w:tcW w:w="992" w:type="dxa"/>
          </w:tcPr>
          <w:p w:rsidR="006E35BF" w:rsidRPr="00A234BC" w:rsidRDefault="006E35BF" w:rsidP="002F3875">
            <w:pPr>
              <w:jc w:val="center"/>
            </w:pPr>
            <w:r w:rsidRPr="00A234BC">
              <w:t>+</w:t>
            </w:r>
          </w:p>
        </w:tc>
        <w:tc>
          <w:tcPr>
            <w:tcW w:w="992" w:type="dxa"/>
          </w:tcPr>
          <w:p w:rsidR="006E35BF" w:rsidRPr="00A234BC" w:rsidRDefault="006E35BF" w:rsidP="002F3875">
            <w:pPr>
              <w:jc w:val="center"/>
            </w:pPr>
            <w:r w:rsidRPr="00A234BC">
              <w:t>+</w:t>
            </w:r>
          </w:p>
        </w:tc>
        <w:tc>
          <w:tcPr>
            <w:tcW w:w="993" w:type="dxa"/>
          </w:tcPr>
          <w:p w:rsidR="006E35BF" w:rsidRPr="00A234BC" w:rsidRDefault="006E35BF" w:rsidP="002F3875">
            <w:pPr>
              <w:jc w:val="center"/>
            </w:pPr>
            <w:r>
              <w:t>–</w:t>
            </w:r>
          </w:p>
        </w:tc>
        <w:tc>
          <w:tcPr>
            <w:tcW w:w="992" w:type="dxa"/>
          </w:tcPr>
          <w:p w:rsidR="006E35BF" w:rsidRPr="009E533B" w:rsidRDefault="006E35BF" w:rsidP="002F3875">
            <w:pPr>
              <w:jc w:val="center"/>
            </w:pPr>
            <w:r>
              <w:t>?</w:t>
            </w:r>
          </w:p>
        </w:tc>
        <w:tc>
          <w:tcPr>
            <w:tcW w:w="992" w:type="dxa"/>
          </w:tcPr>
          <w:p w:rsidR="006E35BF" w:rsidRPr="00A234BC" w:rsidRDefault="006E35BF" w:rsidP="002F3875">
            <w:pPr>
              <w:jc w:val="center"/>
            </w:pPr>
            <w:r w:rsidRPr="00A234BC">
              <w:t>?</w:t>
            </w:r>
          </w:p>
        </w:tc>
        <w:tc>
          <w:tcPr>
            <w:tcW w:w="992" w:type="dxa"/>
          </w:tcPr>
          <w:p w:rsidR="006E35BF" w:rsidRPr="00A234BC" w:rsidRDefault="006E35BF" w:rsidP="002F3875">
            <w:pPr>
              <w:jc w:val="center"/>
            </w:pPr>
            <w:r>
              <w:t>+</w:t>
            </w:r>
          </w:p>
        </w:tc>
      </w:tr>
    </w:tbl>
    <w:p w:rsidR="006E35BF" w:rsidRPr="00E1719F" w:rsidRDefault="006E35BF" w:rsidP="006E35BF">
      <w:pPr>
        <w:rPr>
          <w:sz w:val="20"/>
          <w:szCs w:val="20"/>
          <w:highlight w:val="yellow"/>
        </w:rPr>
      </w:pPr>
    </w:p>
    <w:p w:rsidR="006E35BF" w:rsidRPr="00C16855" w:rsidRDefault="006E35BF" w:rsidP="006E35BF">
      <w:pPr>
        <w:spacing w:before="60"/>
        <w:ind w:firstLine="709"/>
        <w:jc w:val="both"/>
        <w:rPr>
          <w:highlight w:val="yellow"/>
        </w:rPr>
      </w:pPr>
      <w:r w:rsidRPr="00A637DA">
        <w:rPr>
          <w:b/>
        </w:rPr>
        <w:t xml:space="preserve">ВИСНОВКИ. </w:t>
      </w:r>
      <w:r w:rsidRPr="008244EE">
        <w:t xml:space="preserve">Пластичність сталі </w:t>
      </w:r>
      <w:r>
        <w:t xml:space="preserve">категорії міцності </w:t>
      </w:r>
      <w:r w:rsidRPr="008244EE">
        <w:t xml:space="preserve">Х52 </w:t>
      </w:r>
      <w:r>
        <w:t xml:space="preserve">суттєво знижується впродовж експлуатації, при цьому сталь набуває схильності до корозійного розтріскування. Сталь Х60 </w:t>
      </w:r>
      <w:r w:rsidRPr="008244EE">
        <w:t xml:space="preserve">є чутлива до корозійного розтріскування </w:t>
      </w:r>
      <w:r>
        <w:t xml:space="preserve">лише за дуже низької швидкості навантаження, при цьому середовище не посилює чутливості цієї сталі до експлуатаційної деградації. Сталь Х70 проявляє схильність до корозійного розтріскування вже і за вищої швидкості розтягу, яка при зниженні швидкості суттєво посилюється, однак експлуатаційна зміна пластичності незначна. </w:t>
      </w:r>
      <w:r w:rsidRPr="00C16855">
        <w:t xml:space="preserve">Закономірності </w:t>
      </w:r>
      <w:r>
        <w:t>впливу експлуатаційної деградації на механічні та корозійно-механічні характеристики досліджених сталей є аналогічні для випроб на розтяг і на втому.</w:t>
      </w:r>
    </w:p>
    <w:p w:rsidR="006E35BF" w:rsidRPr="00026050" w:rsidRDefault="006E35BF" w:rsidP="006E35BF">
      <w:pPr>
        <w:spacing w:before="60"/>
        <w:ind w:firstLine="709"/>
        <w:jc w:val="both"/>
        <w:rPr>
          <w:highlight w:val="yellow"/>
          <w:lang w:val="en-US"/>
        </w:rPr>
      </w:pPr>
      <w:r w:rsidRPr="00026050">
        <w:rPr>
          <w:lang w:val="en-US"/>
        </w:rPr>
        <w:t>The research has been supported by the NATO in the Science for Peace and Security Programme under the Project G5055.</w:t>
      </w:r>
    </w:p>
    <w:p w:rsidR="006E35BF" w:rsidRDefault="006E35BF" w:rsidP="006E35BF">
      <w:pPr>
        <w:spacing w:before="200" w:line="240" w:lineRule="atLeast"/>
        <w:jc w:val="center"/>
        <w:rPr>
          <w:b/>
          <w:spacing w:val="-2"/>
        </w:rPr>
      </w:pPr>
      <w:r w:rsidRPr="00D95E20">
        <w:rPr>
          <w:b/>
          <w:spacing w:val="-2"/>
        </w:rPr>
        <w:t>Література</w:t>
      </w:r>
    </w:p>
    <w:p w:rsidR="006E35BF" w:rsidRPr="006E35BF" w:rsidRDefault="006E35BF" w:rsidP="00997C1F">
      <w:pPr>
        <w:pStyle w:val="References"/>
        <w:numPr>
          <w:ilvl w:val="0"/>
          <w:numId w:val="8"/>
        </w:numPr>
        <w:tabs>
          <w:tab w:val="center" w:pos="3402"/>
          <w:tab w:val="right" w:pos="7371"/>
        </w:tabs>
        <w:overflowPunct w:val="0"/>
        <w:adjustRightInd w:val="0"/>
        <w:spacing w:line="240" w:lineRule="atLeast"/>
        <w:ind w:left="284" w:hanging="284"/>
        <w:textAlignment w:val="baseline"/>
        <w:rPr>
          <w:sz w:val="24"/>
          <w:szCs w:val="24"/>
          <w:lang w:val="uk-UA"/>
        </w:rPr>
      </w:pPr>
      <w:r w:rsidRPr="006E35BF">
        <w:rPr>
          <w:sz w:val="24"/>
          <w:szCs w:val="24"/>
          <w:lang w:val="uk-UA"/>
        </w:rPr>
        <w:t>Крижанівський Є.І., Никифорчин Г.М. Корозійно-воднева деградація нафтових і газових трубопроводів та її запобігання // наук.-техн. пос.: у 3-х т. – Т. 3: Деградація газопроводів та її запобігання. – Івано-Франківськ: Івано-Франк. нац. техн. ун-т нафти і газу, 2012. – 432 с.</w:t>
      </w:r>
    </w:p>
    <w:p w:rsidR="006E35BF" w:rsidRPr="00A637DA" w:rsidRDefault="006E35BF" w:rsidP="00997C1F">
      <w:pPr>
        <w:pStyle w:val="References"/>
        <w:numPr>
          <w:ilvl w:val="0"/>
          <w:numId w:val="8"/>
        </w:numPr>
        <w:tabs>
          <w:tab w:val="center" w:pos="3402"/>
          <w:tab w:val="right" w:pos="7371"/>
        </w:tabs>
        <w:overflowPunct w:val="0"/>
        <w:adjustRightInd w:val="0"/>
        <w:spacing w:line="240" w:lineRule="atLeast"/>
        <w:ind w:left="284" w:hanging="284"/>
        <w:textAlignment w:val="baseline"/>
        <w:rPr>
          <w:sz w:val="24"/>
          <w:szCs w:val="24"/>
        </w:rPr>
      </w:pPr>
      <w:r w:rsidRPr="00A637DA">
        <w:rPr>
          <w:noProof/>
          <w:sz w:val="24"/>
          <w:lang w:val="lt-LT"/>
        </w:rPr>
        <w:t>M. Hredil, O. Tsyrulnyk. Inner corrosion as a factor of in-bulk steel degradation of transit gas pipelines / Proc. of the 18th European Conference on Fracture (ECF-18), Dresden, Germany, 30.08 – 03.09. 2010, manuskript No.483.</w:t>
      </w:r>
    </w:p>
    <w:p w:rsidR="006E35BF" w:rsidRPr="00C330B1" w:rsidRDefault="006E35BF" w:rsidP="00C330B1">
      <w:pPr>
        <w:pStyle w:val="References"/>
        <w:numPr>
          <w:ilvl w:val="0"/>
          <w:numId w:val="8"/>
        </w:numPr>
        <w:tabs>
          <w:tab w:val="center" w:pos="3402"/>
          <w:tab w:val="right" w:pos="7371"/>
        </w:tabs>
        <w:overflowPunct w:val="0"/>
        <w:adjustRightInd w:val="0"/>
        <w:spacing w:line="240" w:lineRule="atLeast"/>
        <w:ind w:left="284" w:hanging="284"/>
        <w:textAlignment w:val="baseline"/>
        <w:rPr>
          <w:b/>
          <w:caps/>
          <w:sz w:val="28"/>
          <w:szCs w:val="28"/>
        </w:rPr>
      </w:pPr>
      <w:r w:rsidRPr="00C330B1">
        <w:rPr>
          <w:sz w:val="24"/>
          <w:szCs w:val="28"/>
        </w:rPr>
        <w:t>In-service degradation of gas trunk pipeline X52 steel / G. Gabetta, H. M. Nykyforchyn, E. Lunarska, P. P. Zonta, O. T. Tsyrulnyk, K. Nikiforov, M. I. Hredil, D. Yu. Petryna, T. Vuherer // Фіз.-хім. механіка матеріалів. – 2008. – №1. – С. 88–99.</w:t>
      </w:r>
    </w:p>
    <w:p w:rsidR="006E35BF" w:rsidRDefault="006E35BF">
      <w:pPr>
        <w:spacing w:after="200" w:line="276" w:lineRule="auto"/>
        <w:rPr>
          <w:b/>
          <w:caps/>
          <w:sz w:val="28"/>
          <w:szCs w:val="28"/>
        </w:rPr>
      </w:pPr>
      <w:r>
        <w:rPr>
          <w:b/>
          <w:caps/>
          <w:sz w:val="28"/>
          <w:szCs w:val="28"/>
        </w:rPr>
        <w:br w:type="page"/>
      </w:r>
    </w:p>
    <w:p w:rsidR="00E21412" w:rsidRPr="00E21412" w:rsidRDefault="00E21412" w:rsidP="00E21412">
      <w:pPr>
        <w:jc w:val="center"/>
        <w:rPr>
          <w:b/>
          <w:caps/>
          <w:sz w:val="28"/>
          <w:szCs w:val="28"/>
        </w:rPr>
      </w:pPr>
      <w:r w:rsidRPr="00E21412">
        <w:rPr>
          <w:b/>
          <w:caps/>
          <w:sz w:val="28"/>
          <w:szCs w:val="28"/>
        </w:rPr>
        <w:lastRenderedPageBreak/>
        <w:t>Моделювання зародження та розвитку</w:t>
      </w:r>
    </w:p>
    <w:p w:rsidR="00E21412" w:rsidRPr="00E21412" w:rsidRDefault="00E21412" w:rsidP="00E21412">
      <w:pPr>
        <w:jc w:val="center"/>
        <w:rPr>
          <w:b/>
          <w:caps/>
          <w:sz w:val="28"/>
          <w:szCs w:val="28"/>
        </w:rPr>
      </w:pPr>
      <w:r w:rsidRPr="00E21412">
        <w:rPr>
          <w:b/>
          <w:caps/>
          <w:sz w:val="28"/>
          <w:szCs w:val="28"/>
        </w:rPr>
        <w:t>докритичного пошкодження матеріалу зварних трубопровідних елементів в умовах високотемпературної експлуатації</w:t>
      </w:r>
    </w:p>
    <w:p w:rsidR="00E21412" w:rsidRPr="004E04EF" w:rsidRDefault="00E21412" w:rsidP="00E21412">
      <w:pPr>
        <w:jc w:val="center"/>
        <w:rPr>
          <w:b/>
          <w:sz w:val="20"/>
          <w:szCs w:val="20"/>
        </w:rPr>
      </w:pPr>
    </w:p>
    <w:p w:rsidR="00E21412" w:rsidRPr="004E04EF" w:rsidRDefault="00E21412" w:rsidP="00E21412">
      <w:pPr>
        <w:jc w:val="center"/>
        <w:rPr>
          <w:b/>
          <w:sz w:val="28"/>
          <w:szCs w:val="28"/>
        </w:rPr>
      </w:pPr>
      <w:r w:rsidRPr="004E04EF">
        <w:rPr>
          <w:b/>
          <w:sz w:val="28"/>
          <w:szCs w:val="28"/>
        </w:rPr>
        <w:t>О.С. Міленін, О.А. Великоіваненко, Г.П. Розинка, Н.І. Півторак</w:t>
      </w:r>
    </w:p>
    <w:p w:rsidR="00E21412" w:rsidRPr="004E04EF" w:rsidRDefault="00E21412" w:rsidP="00E21412">
      <w:pPr>
        <w:jc w:val="center"/>
        <w:rPr>
          <w:b/>
          <w:sz w:val="20"/>
          <w:szCs w:val="20"/>
        </w:rPr>
      </w:pPr>
    </w:p>
    <w:p w:rsidR="00E21412" w:rsidRPr="004E04EF" w:rsidRDefault="00E21412" w:rsidP="00E21412">
      <w:pPr>
        <w:jc w:val="center"/>
      </w:pPr>
      <w:r w:rsidRPr="004E04EF">
        <w:t>Інститут електрозварювання ім. Є.О. Патона НАН України, Україна</w:t>
      </w:r>
    </w:p>
    <w:p w:rsidR="00E21412" w:rsidRPr="004E04EF" w:rsidRDefault="00E21412" w:rsidP="00E21412"/>
    <w:p w:rsidR="00E21412" w:rsidRPr="00E21412" w:rsidRDefault="00E21412" w:rsidP="00E21412">
      <w:pPr>
        <w:ind w:firstLine="851"/>
        <w:jc w:val="both"/>
      </w:pPr>
      <w:r w:rsidRPr="00E21412">
        <w:t>Прогнозування роботоздатності елементів відповідальних конструкцій, машин і механізмів вимагає формулювання відповідних консервативних критеріїв граничного стану, що враховують особливості зовнішнього впливу, фізико-механічних властивостей матеріалу та його характеристики опору різним видам руйнування, тощо. В разі складної системи експлуатаційного навантаження (силового, температурного) аналіз фактичного стану досліджуваного елемента та його залишкового ресурсу ускладнюється необхідністю врахування багатофакторності впливу на ступінь пошкодженості матеріалу та на несучу здатність конструкції, що, в свою чергу, зумовлює доцільність використання методів математичного та комп’ютерного моделювання відповідних фізичних процесів. Використання методів математичного моделювання поряд із сучасними уявленнями про фізичні особливості зародження та розвитку мікро- та макропошкодження конструкційних матеріалів дозволяє враховувати весь комплекс експлуатаційного впливу на поточний і граничний стани конструкції чи механізму. Окремим класом такого роду задач є визначення ступеня пошкодженості матеріалу зварних конструкцій, які характеризуються локальною неоднорідністю структури та полями залишкових напружень і деформацій, що, в свою чергу, ускладнює визначення напружено-деформованого стану конструкційного елемента в умовах додаткового експлуатаційного статичного чи змінного навантаження.</w:t>
      </w:r>
    </w:p>
    <w:p w:rsidR="00E21412" w:rsidRPr="00E21412" w:rsidRDefault="00E21412" w:rsidP="00E21412">
      <w:pPr>
        <w:ind w:firstLine="851"/>
        <w:jc w:val="both"/>
      </w:pPr>
      <w:r w:rsidRPr="00E21412">
        <w:t>За відсутності гострих геометричних концентраторів пошкодження матеріалу конструкції визначається в’язким і крихко-в’язким механізмами, які залежать від ступеня розвитку пластичного деформування і являють собою комплексні процеси зародження рівномірно розподіленої мікропористості, її розвиток та перехід у макроскопічні дефекти. Тому аналіз докритичного руйнування матеріалу є важливим етапом визначення граничного стану та міцності відповідальних конструкцій. Але поява мікронесуцільності матеріалу взаємопов’язана із розвитком напружено-деформованого стану конструкції через нерівномірної зміни несучого нетто-перерізу. Тому побудова відповідних моделей прогнозування граничного стану зварних відповідальних елементів вимагає розробки та реалізації методології чисельного аналізу багатовимірних задач термопластичності та докритичного пошкодження.</w:t>
      </w:r>
    </w:p>
    <w:p w:rsidR="00E21412" w:rsidRPr="00E21412" w:rsidRDefault="00E21412" w:rsidP="00E21412">
      <w:pPr>
        <w:ind w:firstLine="851"/>
        <w:jc w:val="both"/>
      </w:pPr>
      <w:r w:rsidRPr="00E21412">
        <w:t>В цій роботі на прикладі аналізу граничного стану та роботоздатності зварних трубопровідних елементів із неіржавіючих сталей на основі сучасних математичних моделей і критеріїв руйнування досліджено особливості впливу зовнішнього навантаження в умовах високотемпературної експлуатації на пошкоджений стан матеріалу та несучу здатність конструкції.</w:t>
      </w:r>
    </w:p>
    <w:p w:rsidR="00E21412" w:rsidRPr="00E21412" w:rsidRDefault="00E21412" w:rsidP="00E21412">
      <w:pPr>
        <w:ind w:firstLine="851"/>
        <w:jc w:val="both"/>
      </w:pPr>
      <w:r w:rsidRPr="00E21412">
        <w:t>Зварні трубопровідні елементи (ТЕ) відносяться до типового класу конструкцій тривалої експлуатації, що характеризуються складним впливом зовнішніх чинників, таких як внутрішній силовий тиск транспортованого продукту, моменти згину на протяжних ділянках, підвищена температура, агресивне середовище, тощо. Це викликає деградацію властивостей матеріалу конструкції та появу дефектів несуцільності (як макроскопічних, так і на мікрорівні), що призводить до зниження несучої здатності ТЕ, тому має бути враховане в рамках процедур технічної діагностики фактичного стану зварних труб для коректної експертної оцінки статичної міцності та залишкового ресурсу, в тому числі, із врахуванням набутої дефектності корозійно-ерозійного типу.</w:t>
      </w:r>
    </w:p>
    <w:p w:rsidR="00E21412" w:rsidRPr="00E21412" w:rsidRDefault="00E21412" w:rsidP="00E21412">
      <w:pPr>
        <w:pStyle w:val="afffa"/>
        <w:shd w:val="clear" w:color="auto" w:fill="auto"/>
        <w:spacing w:line="240" w:lineRule="auto"/>
        <w:ind w:firstLine="851"/>
        <w:jc w:val="both"/>
        <w:rPr>
          <w:rFonts w:ascii="Times New Roman" w:hAnsi="Times New Roman" w:cs="Times New Roman"/>
          <w:sz w:val="24"/>
          <w:szCs w:val="24"/>
        </w:rPr>
      </w:pPr>
      <w:r w:rsidRPr="00E21412">
        <w:rPr>
          <w:rFonts w:ascii="Times New Roman" w:hAnsi="Times New Roman" w:cs="Times New Roman"/>
          <w:sz w:val="24"/>
          <w:szCs w:val="24"/>
        </w:rPr>
        <w:t xml:space="preserve">Для аналізу кінетики складних процесів при зварюванні та експлуатації зварних ТЕ </w:t>
      </w:r>
      <w:r w:rsidRPr="00E21412">
        <w:rPr>
          <w:rFonts w:ascii="Times New Roman" w:hAnsi="Times New Roman" w:cs="Times New Roman"/>
          <w:sz w:val="24"/>
          <w:szCs w:val="24"/>
        </w:rPr>
        <w:lastRenderedPageBreak/>
        <w:t>доцільно використовувати методи математичного моделювання на основі апробованих засобів чисельної і комп’ютерної реалізації просторових кінетичних моделей. Так, температурне поле при зварюванні визначається термічним впливом рухомого поверхневого зварювального джерела тепла. Теплопередача у зразку, що зварюється, зумовлена кондуктивними процесами, описання яких зводиться до розв’язання нестаціонарного рівняння теплопровідності:</w:t>
      </w:r>
    </w:p>
    <w:p w:rsidR="00E21412" w:rsidRPr="00995186" w:rsidRDefault="00E21412" w:rsidP="00E21412">
      <w:pPr>
        <w:pStyle w:val="Text"/>
        <w:ind w:left="0" w:firstLine="0"/>
        <w:jc w:val="center"/>
        <w:rPr>
          <w:sz w:val="24"/>
          <w:szCs w:val="24"/>
          <w:lang w:val="uk-UA"/>
        </w:rPr>
      </w:pPr>
      <w:r w:rsidRPr="00995186">
        <w:rPr>
          <w:position w:val="-24"/>
          <w:sz w:val="24"/>
          <w:szCs w:val="24"/>
          <w:lang w:val="uk-UA"/>
        </w:rPr>
        <w:object w:dxaOrig="5580" w:dyaOrig="660">
          <v:shape id="_x0000_i1037" type="#_x0000_t75" style="width:273.05pt;height:32.75pt" o:ole="">
            <v:imagedata r:id="rId50" o:title=""/>
          </v:shape>
          <o:OLEObject Type="Embed" ProgID="Equation.DSMT4" ShapeID="_x0000_i1037" DrawAspect="Content" ObjectID="_1572424307" r:id="rId51"/>
        </w:object>
      </w:r>
      <w:r>
        <w:rPr>
          <w:sz w:val="24"/>
          <w:szCs w:val="24"/>
          <w:lang w:val="uk-UA"/>
        </w:rPr>
        <w:t>,</w:t>
      </w:r>
    </w:p>
    <w:p w:rsidR="00E21412" w:rsidRPr="00995186" w:rsidRDefault="00E21412" w:rsidP="00E21412">
      <w:pPr>
        <w:pStyle w:val="Text"/>
        <w:ind w:left="0" w:firstLine="0"/>
        <w:rPr>
          <w:sz w:val="24"/>
          <w:szCs w:val="24"/>
          <w:lang w:val="uk-UA"/>
        </w:rPr>
      </w:pPr>
      <w:r w:rsidRPr="00995186">
        <w:rPr>
          <w:sz w:val="24"/>
          <w:szCs w:val="24"/>
          <w:lang w:val="uk-UA"/>
        </w:rPr>
        <w:t xml:space="preserve">де </w:t>
      </w:r>
      <w:r w:rsidRPr="00995186">
        <w:rPr>
          <w:i/>
          <w:sz w:val="24"/>
          <w:szCs w:val="24"/>
          <w:lang w:val="uk-UA"/>
        </w:rPr>
        <w:t>Т</w:t>
      </w:r>
      <w:r w:rsidRPr="00995186">
        <w:rPr>
          <w:sz w:val="24"/>
          <w:szCs w:val="24"/>
          <w:lang w:val="uk-UA"/>
        </w:rPr>
        <w:t xml:space="preserve">, </w:t>
      </w:r>
      <w:r w:rsidRPr="00995186">
        <w:rPr>
          <w:i/>
          <w:sz w:val="24"/>
          <w:szCs w:val="24"/>
          <w:lang w:val="uk-UA"/>
        </w:rPr>
        <w:t>λ, cγ</w:t>
      </w:r>
      <w:r w:rsidRPr="00995186">
        <w:rPr>
          <w:sz w:val="24"/>
          <w:szCs w:val="24"/>
          <w:lang w:val="uk-UA"/>
        </w:rPr>
        <w:t xml:space="preserve"> –</w:t>
      </w:r>
      <w:r>
        <w:rPr>
          <w:sz w:val="24"/>
          <w:szCs w:val="24"/>
          <w:lang w:val="uk-UA"/>
        </w:rPr>
        <w:t xml:space="preserve"> </w:t>
      </w:r>
      <w:r w:rsidRPr="00995186">
        <w:rPr>
          <w:sz w:val="24"/>
          <w:szCs w:val="24"/>
          <w:lang w:val="uk-UA"/>
        </w:rPr>
        <w:t xml:space="preserve">температура, теплопровідність і об’ємна теплоємність матеріалу конструкції </w:t>
      </w:r>
      <w:r>
        <w:rPr>
          <w:sz w:val="24"/>
          <w:szCs w:val="24"/>
          <w:lang w:val="uk-UA"/>
        </w:rPr>
        <w:t xml:space="preserve">в даній точці, відповідно; </w:t>
      </w:r>
      <w:r w:rsidRPr="004E04EF">
        <w:rPr>
          <w:i/>
          <w:sz w:val="24"/>
          <w:szCs w:val="24"/>
          <w:lang w:val="uk-UA"/>
        </w:rPr>
        <w:t>r</w:t>
      </w:r>
      <w:r w:rsidRPr="004E04EF">
        <w:rPr>
          <w:sz w:val="24"/>
          <w:szCs w:val="24"/>
          <w:lang w:val="uk-UA"/>
        </w:rPr>
        <w:t xml:space="preserve">, </w:t>
      </w:r>
      <w:r w:rsidRPr="004E04EF">
        <w:rPr>
          <w:i/>
          <w:sz w:val="24"/>
          <w:szCs w:val="24"/>
          <w:lang w:val="uk-UA"/>
        </w:rPr>
        <w:sym w:font="Symbol" w:char="F062"/>
      </w:r>
      <w:r w:rsidRPr="004E04EF">
        <w:rPr>
          <w:sz w:val="24"/>
          <w:szCs w:val="24"/>
          <w:lang w:val="uk-UA"/>
        </w:rPr>
        <w:t xml:space="preserve">, </w:t>
      </w:r>
      <w:r w:rsidRPr="004E04EF">
        <w:rPr>
          <w:i/>
          <w:sz w:val="24"/>
          <w:szCs w:val="24"/>
          <w:lang w:val="uk-UA"/>
        </w:rPr>
        <w:t>z</w:t>
      </w:r>
      <w:r>
        <w:rPr>
          <w:sz w:val="24"/>
          <w:szCs w:val="24"/>
          <w:lang w:val="uk-UA"/>
        </w:rPr>
        <w:t xml:space="preserve"> </w:t>
      </w:r>
      <w:r w:rsidRPr="00B13729">
        <w:rPr>
          <w:sz w:val="24"/>
          <w:szCs w:val="24"/>
          <w:lang w:val="uk-UA"/>
        </w:rPr>
        <w:t xml:space="preserve">– координати в </w:t>
      </w:r>
      <w:r>
        <w:rPr>
          <w:sz w:val="24"/>
          <w:szCs w:val="24"/>
          <w:lang w:val="uk-UA"/>
        </w:rPr>
        <w:t>циліндричній</w:t>
      </w:r>
      <w:r w:rsidRPr="00B13729">
        <w:rPr>
          <w:sz w:val="24"/>
          <w:szCs w:val="24"/>
          <w:lang w:val="uk-UA"/>
        </w:rPr>
        <w:t xml:space="preserve"> сис</w:t>
      </w:r>
      <w:r>
        <w:rPr>
          <w:sz w:val="24"/>
          <w:szCs w:val="24"/>
          <w:lang w:val="uk-UA"/>
        </w:rPr>
        <w:t>темі.</w:t>
      </w:r>
    </w:p>
    <w:p w:rsidR="00E21412" w:rsidRPr="00995186" w:rsidRDefault="00E21412" w:rsidP="00E21412">
      <w:pPr>
        <w:pStyle w:val="Text"/>
        <w:ind w:left="0" w:firstLine="709"/>
        <w:rPr>
          <w:sz w:val="24"/>
          <w:szCs w:val="24"/>
          <w:lang w:val="uk-UA"/>
        </w:rPr>
      </w:pPr>
      <w:r w:rsidRPr="00995186">
        <w:rPr>
          <w:sz w:val="24"/>
          <w:szCs w:val="24"/>
          <w:lang w:val="uk-UA"/>
        </w:rPr>
        <w:t>Сті</w:t>
      </w:r>
      <w:r>
        <w:rPr>
          <w:sz w:val="24"/>
          <w:szCs w:val="24"/>
          <w:lang w:val="uk-UA"/>
        </w:rPr>
        <w:t>к тепла в навколишнє середовище</w:t>
      </w:r>
      <w:r w:rsidRPr="00995186">
        <w:rPr>
          <w:sz w:val="24"/>
          <w:szCs w:val="24"/>
          <w:lang w:val="uk-UA"/>
        </w:rPr>
        <w:t xml:space="preserve">, температура якого </w:t>
      </w:r>
      <w:r w:rsidRPr="00995186">
        <w:rPr>
          <w:i/>
          <w:sz w:val="24"/>
          <w:szCs w:val="24"/>
          <w:lang w:val="uk-UA"/>
        </w:rPr>
        <w:t>T</w:t>
      </w:r>
      <w:r w:rsidRPr="00995186">
        <w:rPr>
          <w:i/>
          <w:sz w:val="24"/>
          <w:szCs w:val="24"/>
          <w:vertAlign w:val="subscript"/>
          <w:lang w:val="uk-UA"/>
        </w:rPr>
        <w:t>C</w:t>
      </w:r>
      <w:r w:rsidRPr="00995186">
        <w:rPr>
          <w:sz w:val="24"/>
          <w:szCs w:val="24"/>
          <w:lang w:val="uk-UA"/>
        </w:rPr>
        <w:t>, враховується постановкою відповідних граничних умов за законами Ньютона і Стефана-Больцмана:</w:t>
      </w:r>
    </w:p>
    <w:p w:rsidR="00E21412" w:rsidRPr="00995186" w:rsidRDefault="00E21412" w:rsidP="00E21412">
      <w:pPr>
        <w:pStyle w:val="Text"/>
        <w:ind w:left="0" w:firstLine="0"/>
        <w:jc w:val="center"/>
        <w:rPr>
          <w:sz w:val="24"/>
          <w:szCs w:val="24"/>
          <w:lang w:val="uk-UA"/>
        </w:rPr>
      </w:pPr>
      <w:r w:rsidRPr="00995186">
        <w:rPr>
          <w:position w:val="-24"/>
          <w:sz w:val="24"/>
          <w:szCs w:val="24"/>
          <w:lang w:val="uk-UA"/>
        </w:rPr>
        <w:object w:dxaOrig="4160" w:dyaOrig="620">
          <v:shape id="_x0000_i1038" type="#_x0000_t75" style="width:212.25pt;height:32.75pt" o:ole="">
            <v:imagedata r:id="rId52" o:title=""/>
          </v:shape>
          <o:OLEObject Type="Embed" ProgID="Equation.3" ShapeID="_x0000_i1038" DrawAspect="Content" ObjectID="_1572424308" r:id="rId53"/>
        </w:object>
      </w:r>
      <w:r w:rsidRPr="00995186">
        <w:rPr>
          <w:sz w:val="24"/>
          <w:szCs w:val="24"/>
          <w:lang w:val="uk-UA"/>
        </w:rPr>
        <w:t>,</w:t>
      </w:r>
    </w:p>
    <w:p w:rsidR="00E21412" w:rsidRPr="00E21412" w:rsidRDefault="00E21412" w:rsidP="00E21412">
      <w:pPr>
        <w:pStyle w:val="afffa"/>
        <w:shd w:val="clear" w:color="auto" w:fill="auto"/>
        <w:spacing w:line="240" w:lineRule="auto"/>
        <w:ind w:firstLine="0"/>
        <w:jc w:val="both"/>
        <w:rPr>
          <w:rFonts w:ascii="Times New Roman" w:hAnsi="Times New Roman" w:cs="Times New Roman"/>
          <w:sz w:val="24"/>
          <w:szCs w:val="24"/>
        </w:rPr>
      </w:pPr>
      <w:r w:rsidRPr="00E21412">
        <w:rPr>
          <w:rFonts w:ascii="Times New Roman" w:hAnsi="Times New Roman" w:cs="Times New Roman"/>
          <w:sz w:val="24"/>
          <w:szCs w:val="24"/>
        </w:rPr>
        <w:t xml:space="preserve">де </w:t>
      </w:r>
      <w:r w:rsidRPr="00E21412">
        <w:rPr>
          <w:rFonts w:ascii="Times New Roman" w:hAnsi="Times New Roman" w:cs="Times New Roman"/>
          <w:i/>
          <w:sz w:val="24"/>
          <w:szCs w:val="24"/>
        </w:rPr>
        <w:t>n</w:t>
      </w:r>
      <w:r w:rsidRPr="00E21412">
        <w:rPr>
          <w:rFonts w:ascii="Times New Roman" w:hAnsi="Times New Roman" w:cs="Times New Roman"/>
          <w:sz w:val="24"/>
          <w:szCs w:val="24"/>
        </w:rPr>
        <w:t xml:space="preserve"> – нормаль до поверхні, </w:t>
      </w:r>
      <w:r w:rsidRPr="00E21412">
        <w:rPr>
          <w:rFonts w:ascii="Times New Roman" w:hAnsi="Times New Roman" w:cs="Times New Roman"/>
          <w:i/>
          <w:sz w:val="24"/>
          <w:szCs w:val="24"/>
        </w:rPr>
        <w:t>α</w:t>
      </w:r>
      <w:r w:rsidRPr="00E21412">
        <w:rPr>
          <w:rFonts w:ascii="Times New Roman" w:hAnsi="Times New Roman" w:cs="Times New Roman"/>
          <w:i/>
          <w:sz w:val="24"/>
          <w:szCs w:val="24"/>
          <w:vertAlign w:val="subscript"/>
        </w:rPr>
        <w:t>T</w:t>
      </w:r>
      <w:r w:rsidRPr="00E21412">
        <w:rPr>
          <w:rFonts w:ascii="Times New Roman" w:hAnsi="Times New Roman" w:cs="Times New Roman"/>
          <w:sz w:val="24"/>
          <w:szCs w:val="24"/>
        </w:rPr>
        <w:t xml:space="preserve"> – коефіцієнт тепловіддачі, </w:t>
      </w:r>
      <w:r w:rsidRPr="00E21412">
        <w:rPr>
          <w:rFonts w:ascii="Times New Roman" w:hAnsi="Times New Roman" w:cs="Times New Roman"/>
          <w:i/>
          <w:sz w:val="24"/>
          <w:szCs w:val="24"/>
        </w:rPr>
        <w:sym w:font="Symbol" w:char="F065"/>
      </w:r>
      <w:r w:rsidRPr="00E21412">
        <w:rPr>
          <w:rFonts w:ascii="Times New Roman" w:hAnsi="Times New Roman" w:cs="Times New Roman"/>
          <w:i/>
          <w:sz w:val="24"/>
          <w:szCs w:val="24"/>
          <w:vertAlign w:val="subscript"/>
        </w:rPr>
        <w:t>SB</w:t>
      </w:r>
      <w:r w:rsidRPr="00E21412">
        <w:rPr>
          <w:rFonts w:ascii="Times New Roman" w:hAnsi="Times New Roman" w:cs="Times New Roman"/>
          <w:sz w:val="24"/>
          <w:szCs w:val="24"/>
        </w:rPr>
        <w:t xml:space="preserve"> – ступінь чорноти поверхні конструкції, </w:t>
      </w:r>
      <w:r w:rsidRPr="00E21412">
        <w:rPr>
          <w:rFonts w:ascii="Times New Roman" w:hAnsi="Times New Roman" w:cs="Times New Roman"/>
          <w:i/>
          <w:sz w:val="24"/>
          <w:szCs w:val="24"/>
        </w:rPr>
        <w:sym w:font="Symbol" w:char="F073"/>
      </w:r>
      <w:r w:rsidRPr="00E21412">
        <w:rPr>
          <w:rFonts w:ascii="Times New Roman" w:hAnsi="Times New Roman" w:cs="Times New Roman"/>
          <w:i/>
          <w:sz w:val="24"/>
          <w:szCs w:val="24"/>
          <w:vertAlign w:val="subscript"/>
        </w:rPr>
        <w:t>SB</w:t>
      </w:r>
      <w:r w:rsidRPr="00E21412">
        <w:rPr>
          <w:rFonts w:ascii="Times New Roman" w:hAnsi="Times New Roman" w:cs="Times New Roman"/>
          <w:sz w:val="24"/>
          <w:szCs w:val="24"/>
        </w:rPr>
        <w:t xml:space="preserve"> – константа Стефана-Больцмана.</w:t>
      </w:r>
    </w:p>
    <w:p w:rsidR="00E21412" w:rsidRPr="00995186" w:rsidRDefault="00E21412" w:rsidP="00E21412">
      <w:pPr>
        <w:pStyle w:val="afffb"/>
        <w:shd w:val="clear" w:color="auto" w:fill="auto"/>
        <w:spacing w:line="240" w:lineRule="auto"/>
        <w:ind w:firstLine="709"/>
        <w:jc w:val="both"/>
        <w:rPr>
          <w:sz w:val="24"/>
          <w:szCs w:val="24"/>
        </w:rPr>
      </w:pPr>
      <w:r w:rsidRPr="00995186">
        <w:rPr>
          <w:sz w:val="24"/>
          <w:szCs w:val="24"/>
        </w:rPr>
        <w:t>Зародження пор в’язкого руйнування визначається розвитком пластичного плину металу як в ізотермічному, так і в неізотермічному випадку</w:t>
      </w:r>
      <w:r>
        <w:rPr>
          <w:sz w:val="24"/>
          <w:szCs w:val="24"/>
        </w:rPr>
        <w:t>, т</w:t>
      </w:r>
      <w:r w:rsidRPr="00995186">
        <w:rPr>
          <w:sz w:val="24"/>
          <w:szCs w:val="24"/>
        </w:rPr>
        <w:t xml:space="preserve">ому в якості критерію зародження мікропор певної концентрації </w:t>
      </w:r>
      <w:r w:rsidRPr="00995186">
        <w:rPr>
          <w:i/>
          <w:sz w:val="24"/>
          <w:szCs w:val="24"/>
        </w:rPr>
        <w:t>f</w:t>
      </w:r>
      <w:r w:rsidRPr="00995186">
        <w:rPr>
          <w:sz w:val="24"/>
          <w:szCs w:val="24"/>
          <w:vertAlign w:val="subscript"/>
        </w:rPr>
        <w:t>0</w:t>
      </w:r>
      <w:r w:rsidRPr="00995186">
        <w:rPr>
          <w:sz w:val="24"/>
          <w:szCs w:val="24"/>
        </w:rPr>
        <w:t xml:space="preserve"> б</w:t>
      </w:r>
      <w:r>
        <w:rPr>
          <w:sz w:val="24"/>
          <w:szCs w:val="24"/>
        </w:rPr>
        <w:t>уло обрано підхід Джонсона-Кука</w:t>
      </w:r>
      <w:r w:rsidRPr="00995186">
        <w:rPr>
          <w:sz w:val="24"/>
          <w:szCs w:val="24"/>
        </w:rPr>
        <w:t>:</w:t>
      </w:r>
    </w:p>
    <w:p w:rsidR="00E21412" w:rsidRPr="004E04EF" w:rsidRDefault="00E21412" w:rsidP="00E21412">
      <w:pPr>
        <w:pStyle w:val="Text"/>
        <w:ind w:left="0" w:firstLine="0"/>
        <w:jc w:val="center"/>
        <w:rPr>
          <w:sz w:val="24"/>
          <w:szCs w:val="24"/>
          <w:lang w:val="uk-UA"/>
        </w:rPr>
      </w:pPr>
      <w:r w:rsidRPr="00995186">
        <w:rPr>
          <w:position w:val="-30"/>
          <w:sz w:val="24"/>
          <w:szCs w:val="24"/>
          <w:lang w:val="uk-UA"/>
        </w:rPr>
        <w:object w:dxaOrig="940" w:dyaOrig="720">
          <v:shape id="_x0000_i1039" type="#_x0000_t75" style="width:46.75pt;height:36.45pt" o:ole="">
            <v:imagedata r:id="rId54" o:title=""/>
          </v:shape>
          <o:OLEObject Type="Embed" ProgID="Equation.DSMT4" ShapeID="_x0000_i1039" DrawAspect="Content" ObjectID="_1572424309" r:id="rId55"/>
        </w:object>
      </w:r>
      <w:r>
        <w:rPr>
          <w:sz w:val="24"/>
          <w:szCs w:val="24"/>
          <w:lang w:val="uk-UA"/>
        </w:rPr>
        <w:t>,</w:t>
      </w:r>
    </w:p>
    <w:p w:rsidR="00E21412" w:rsidRPr="004E04EF" w:rsidRDefault="00E21412" w:rsidP="00E21412">
      <w:pPr>
        <w:pStyle w:val="afffb"/>
        <w:shd w:val="clear" w:color="auto" w:fill="auto"/>
        <w:spacing w:line="240" w:lineRule="auto"/>
        <w:ind w:firstLine="0"/>
        <w:jc w:val="both"/>
        <w:rPr>
          <w:sz w:val="24"/>
          <w:szCs w:val="24"/>
        </w:rPr>
      </w:pPr>
      <w:r w:rsidRPr="004E04EF">
        <w:rPr>
          <w:sz w:val="24"/>
          <w:szCs w:val="24"/>
        </w:rPr>
        <w:t xml:space="preserve">де </w:t>
      </w:r>
      <w:r w:rsidRPr="00995186">
        <w:rPr>
          <w:position w:val="-16"/>
          <w:sz w:val="24"/>
          <w:szCs w:val="24"/>
        </w:rPr>
        <w:object w:dxaOrig="2079" w:dyaOrig="480">
          <v:shape id="_x0000_i1040" type="#_x0000_t75" style="width:101.9pt;height:25.25pt" o:ole="">
            <v:imagedata r:id="rId56" o:title=""/>
          </v:shape>
          <o:OLEObject Type="Embed" ProgID="Equation.DSMT4" ShapeID="_x0000_i1040" DrawAspect="Content" ObjectID="_1572424310" r:id="rId57"/>
        </w:object>
      </w:r>
      <w:r w:rsidRPr="004E04EF">
        <w:rPr>
          <w:sz w:val="24"/>
          <w:szCs w:val="24"/>
        </w:rPr>
        <w:t xml:space="preserve">, </w:t>
      </w:r>
      <w:r w:rsidRPr="004E04EF">
        <w:rPr>
          <w:position w:val="-14"/>
          <w:sz w:val="24"/>
          <w:szCs w:val="24"/>
        </w:rPr>
        <w:object w:dxaOrig="440" w:dyaOrig="400">
          <v:shape id="_x0000_i1041" type="#_x0000_t75" style="width:22.45pt;height:19.65pt" o:ole="">
            <v:imagedata r:id="rId58" o:title=""/>
          </v:shape>
          <o:OLEObject Type="Embed" ProgID="Equation.DSMT4" ShapeID="_x0000_i1041" DrawAspect="Content" ObjectID="_1572424311" r:id="rId59"/>
        </w:object>
      </w:r>
      <w:r w:rsidRPr="004E04EF">
        <w:rPr>
          <w:sz w:val="24"/>
          <w:szCs w:val="24"/>
        </w:rPr>
        <w:t xml:space="preserve"> – компоненти тензора приростів пластичних деформацій, </w:t>
      </w:r>
      <w:r w:rsidRPr="004E04EF">
        <w:rPr>
          <w:i/>
          <w:sz w:val="24"/>
          <w:szCs w:val="24"/>
        </w:rPr>
        <w:t>ε</w:t>
      </w:r>
      <w:r w:rsidRPr="004E04EF">
        <w:rPr>
          <w:i/>
          <w:sz w:val="24"/>
          <w:szCs w:val="24"/>
          <w:vertAlign w:val="subscript"/>
        </w:rPr>
        <w:t>с</w:t>
      </w:r>
      <w:r w:rsidRPr="004E04EF">
        <w:rPr>
          <w:i/>
          <w:sz w:val="24"/>
          <w:szCs w:val="24"/>
        </w:rPr>
        <w:t xml:space="preserve"> – </w:t>
      </w:r>
      <w:r w:rsidRPr="004E04EF">
        <w:rPr>
          <w:sz w:val="24"/>
          <w:szCs w:val="24"/>
        </w:rPr>
        <w:t>критична величина пластичних деформацій.</w:t>
      </w:r>
    </w:p>
    <w:p w:rsidR="00E21412" w:rsidRPr="004E04EF" w:rsidRDefault="00E21412" w:rsidP="00E21412">
      <w:pPr>
        <w:pStyle w:val="afffb"/>
        <w:shd w:val="clear" w:color="auto" w:fill="auto"/>
        <w:spacing w:line="240" w:lineRule="auto"/>
        <w:ind w:firstLine="709"/>
        <w:jc w:val="both"/>
        <w:rPr>
          <w:sz w:val="24"/>
          <w:szCs w:val="24"/>
        </w:rPr>
      </w:pPr>
      <w:r w:rsidRPr="004E04EF">
        <w:rPr>
          <w:sz w:val="24"/>
          <w:szCs w:val="24"/>
        </w:rPr>
        <w:t>Наявність несуцільності металу має вплив на розвиток напружено-деформованого стану металу конструкції при зовнішньому силовому впливі. Одним із визнаних підходів, які дозволяють врахувати цей фактор, є в</w:t>
      </w:r>
      <w:r>
        <w:rPr>
          <w:sz w:val="24"/>
          <w:szCs w:val="24"/>
        </w:rPr>
        <w:t>икористання континуальної моделі</w:t>
      </w:r>
      <w:r w:rsidRPr="004E04EF">
        <w:rPr>
          <w:sz w:val="24"/>
          <w:szCs w:val="24"/>
        </w:rPr>
        <w:t xml:space="preserve"> Гурсона-Твергаарда-Нідлмана, в рамках якого поверхня текучості описується наступним чином:</w:t>
      </w:r>
    </w:p>
    <w:p w:rsidR="00E21412" w:rsidRPr="004E04EF" w:rsidRDefault="00E21412" w:rsidP="00E21412">
      <w:pPr>
        <w:jc w:val="center"/>
      </w:pPr>
      <w:r w:rsidRPr="00FF3996">
        <w:rPr>
          <w:position w:val="-32"/>
        </w:rPr>
        <w:object w:dxaOrig="5140" w:dyaOrig="800">
          <v:shape id="_x0000_i1042" type="#_x0000_t75" style="width:258.1pt;height:39.25pt" o:ole="">
            <v:imagedata r:id="rId60" o:title=""/>
          </v:shape>
          <o:OLEObject Type="Embed" ProgID="Equation.DSMT4" ShapeID="_x0000_i1042" DrawAspect="Content" ObjectID="_1572424312" r:id="rId61"/>
        </w:object>
      </w:r>
      <w:r w:rsidRPr="004E04EF">
        <w:t>,</w:t>
      </w:r>
    </w:p>
    <w:p w:rsidR="00E21412" w:rsidRPr="004E04EF" w:rsidRDefault="00E21412" w:rsidP="00E21412">
      <w:pPr>
        <w:pStyle w:val="afffb"/>
        <w:shd w:val="clear" w:color="auto" w:fill="auto"/>
        <w:spacing w:line="240" w:lineRule="auto"/>
        <w:ind w:firstLine="0"/>
        <w:jc w:val="both"/>
        <w:rPr>
          <w:sz w:val="24"/>
          <w:szCs w:val="24"/>
        </w:rPr>
      </w:pPr>
      <w:r w:rsidRPr="004E04EF">
        <w:rPr>
          <w:sz w:val="24"/>
          <w:szCs w:val="24"/>
        </w:rPr>
        <w:t xml:space="preserve">де </w:t>
      </w:r>
      <w:r w:rsidRPr="004E04EF">
        <w:rPr>
          <w:i/>
          <w:sz w:val="24"/>
          <w:szCs w:val="24"/>
        </w:rPr>
        <w:t>q</w:t>
      </w:r>
      <w:r w:rsidRPr="004E04EF">
        <w:rPr>
          <w:sz w:val="24"/>
          <w:szCs w:val="24"/>
          <w:vertAlign w:val="subscript"/>
        </w:rPr>
        <w:t>1</w:t>
      </w:r>
      <w:r w:rsidRPr="004E04EF">
        <w:rPr>
          <w:sz w:val="24"/>
          <w:szCs w:val="24"/>
        </w:rPr>
        <w:t xml:space="preserve">, </w:t>
      </w:r>
      <w:r w:rsidRPr="004E04EF">
        <w:rPr>
          <w:i/>
          <w:sz w:val="24"/>
          <w:szCs w:val="24"/>
        </w:rPr>
        <w:t>q</w:t>
      </w:r>
      <w:r w:rsidRPr="004E04EF">
        <w:rPr>
          <w:sz w:val="24"/>
          <w:szCs w:val="24"/>
          <w:vertAlign w:val="subscript"/>
        </w:rPr>
        <w:t>2</w:t>
      </w:r>
      <w:r w:rsidRPr="004E04EF">
        <w:rPr>
          <w:sz w:val="24"/>
          <w:szCs w:val="24"/>
        </w:rPr>
        <w:t xml:space="preserve">, </w:t>
      </w:r>
      <w:r w:rsidRPr="004E04EF">
        <w:rPr>
          <w:i/>
          <w:sz w:val="24"/>
          <w:szCs w:val="24"/>
        </w:rPr>
        <w:t>q</w:t>
      </w:r>
      <w:r w:rsidRPr="004E04EF">
        <w:rPr>
          <w:sz w:val="24"/>
          <w:szCs w:val="24"/>
          <w:vertAlign w:val="subscript"/>
        </w:rPr>
        <w:t>3</w:t>
      </w:r>
      <w:r w:rsidRPr="004E04EF">
        <w:rPr>
          <w:sz w:val="24"/>
          <w:szCs w:val="24"/>
        </w:rPr>
        <w:t xml:space="preserve"> – константи</w:t>
      </w:r>
      <w:r>
        <w:rPr>
          <w:sz w:val="24"/>
          <w:szCs w:val="24"/>
        </w:rPr>
        <w:t>;</w:t>
      </w:r>
      <w:r w:rsidRPr="004E04EF">
        <w:rPr>
          <w:sz w:val="24"/>
          <w:szCs w:val="24"/>
        </w:rPr>
        <w:t xml:space="preserve"> </w:t>
      </w:r>
      <w:r w:rsidRPr="004E04EF">
        <w:rPr>
          <w:i/>
          <w:sz w:val="24"/>
          <w:szCs w:val="24"/>
        </w:rPr>
        <w:t>f</w:t>
      </w:r>
      <w:r>
        <w:rPr>
          <w:i/>
          <w:sz w:val="24"/>
          <w:szCs w:val="24"/>
        </w:rPr>
        <w:t xml:space="preserve"> </w:t>
      </w:r>
      <w:r>
        <w:rPr>
          <w:i/>
          <w:sz w:val="24"/>
          <w:szCs w:val="24"/>
          <w:vertAlign w:val="superscript"/>
          <w:lang w:val="ru-RU"/>
        </w:rPr>
        <w:t>′</w:t>
      </w:r>
      <w:r w:rsidRPr="004E04EF">
        <w:rPr>
          <w:sz w:val="24"/>
          <w:szCs w:val="24"/>
        </w:rPr>
        <w:t>– еквівалентна концентрація пор.</w:t>
      </w:r>
    </w:p>
    <w:p w:rsidR="00E21412" w:rsidRPr="004E04EF" w:rsidRDefault="00E21412" w:rsidP="00E21412">
      <w:pPr>
        <w:pStyle w:val="afffb"/>
        <w:shd w:val="clear" w:color="auto" w:fill="auto"/>
        <w:spacing w:line="240" w:lineRule="auto"/>
        <w:ind w:firstLine="709"/>
        <w:jc w:val="both"/>
        <w:rPr>
          <w:sz w:val="24"/>
          <w:szCs w:val="24"/>
        </w:rPr>
      </w:pPr>
      <w:r w:rsidRPr="004E04EF">
        <w:rPr>
          <w:sz w:val="24"/>
          <w:szCs w:val="24"/>
        </w:rPr>
        <w:t>Подальше зростання пор, що зародилися, залежить від жорсткості напруженого стану та інтенсивності пластичного деформування металу і описується з</w:t>
      </w:r>
      <w:r>
        <w:rPr>
          <w:sz w:val="24"/>
          <w:szCs w:val="24"/>
        </w:rPr>
        <w:t>аконом Райса-Трейсі</w:t>
      </w:r>
      <w:r w:rsidRPr="004E04EF">
        <w:rPr>
          <w:sz w:val="24"/>
          <w:szCs w:val="24"/>
        </w:rPr>
        <w:t>:</w:t>
      </w:r>
    </w:p>
    <w:p w:rsidR="00E21412" w:rsidRPr="004E04EF" w:rsidRDefault="00E21412" w:rsidP="00E21412">
      <w:pPr>
        <w:jc w:val="center"/>
      </w:pPr>
      <w:r w:rsidRPr="00FF3996">
        <w:rPr>
          <w:position w:val="-32"/>
        </w:rPr>
        <w:object w:dxaOrig="3019" w:dyaOrig="760">
          <v:shape id="_x0000_i1043" type="#_x0000_t75" style="width:148.7pt;height:37.4pt" o:ole="">
            <v:imagedata r:id="rId62" o:title=""/>
          </v:shape>
          <o:OLEObject Type="Embed" ProgID="Equation.DSMT4" ShapeID="_x0000_i1043" DrawAspect="Content" ObjectID="_1572424313" r:id="rId63"/>
        </w:object>
      </w:r>
      <w:r>
        <w:t>,</w:t>
      </w:r>
    </w:p>
    <w:p w:rsidR="00E21412" w:rsidRPr="004E04EF" w:rsidRDefault="00E21412" w:rsidP="00E21412">
      <w:pPr>
        <w:pStyle w:val="afffb"/>
        <w:shd w:val="clear" w:color="auto" w:fill="auto"/>
        <w:spacing w:line="240" w:lineRule="auto"/>
        <w:ind w:firstLine="0"/>
        <w:jc w:val="both"/>
        <w:rPr>
          <w:sz w:val="24"/>
          <w:szCs w:val="24"/>
        </w:rPr>
      </w:pPr>
      <w:r w:rsidRPr="004E04EF">
        <w:rPr>
          <w:sz w:val="24"/>
          <w:szCs w:val="24"/>
        </w:rPr>
        <w:t xml:space="preserve">де </w:t>
      </w:r>
      <w:r w:rsidRPr="004E04EF">
        <w:rPr>
          <w:i/>
          <w:sz w:val="24"/>
          <w:szCs w:val="24"/>
        </w:rPr>
        <w:t>R</w:t>
      </w:r>
      <w:r w:rsidRPr="004E04EF">
        <w:rPr>
          <w:sz w:val="24"/>
          <w:szCs w:val="24"/>
        </w:rPr>
        <w:t xml:space="preserve">, </w:t>
      </w:r>
      <w:r w:rsidRPr="004E04EF">
        <w:rPr>
          <w:i/>
          <w:sz w:val="24"/>
          <w:szCs w:val="24"/>
        </w:rPr>
        <w:t>R</w:t>
      </w:r>
      <w:r w:rsidRPr="004E04EF">
        <w:rPr>
          <w:sz w:val="24"/>
          <w:szCs w:val="24"/>
          <w:vertAlign w:val="subscript"/>
        </w:rPr>
        <w:t>0</w:t>
      </w:r>
      <w:r w:rsidRPr="004E04EF">
        <w:rPr>
          <w:sz w:val="24"/>
          <w:szCs w:val="24"/>
        </w:rPr>
        <w:t xml:space="preserve"> – поточний і початковий радіус пор</w:t>
      </w:r>
      <w:r>
        <w:rPr>
          <w:sz w:val="24"/>
          <w:szCs w:val="24"/>
        </w:rPr>
        <w:t>,</w:t>
      </w:r>
      <w:r w:rsidRPr="004E04EF">
        <w:rPr>
          <w:sz w:val="24"/>
          <w:szCs w:val="24"/>
        </w:rPr>
        <w:t xml:space="preserve"> відповідно; </w:t>
      </w:r>
      <w:r w:rsidRPr="004E04EF">
        <w:rPr>
          <w:i/>
          <w:sz w:val="24"/>
          <w:szCs w:val="24"/>
        </w:rPr>
        <w:sym w:font="Symbol" w:char="F073"/>
      </w:r>
      <w:r w:rsidRPr="004E04EF">
        <w:rPr>
          <w:i/>
          <w:sz w:val="24"/>
          <w:szCs w:val="24"/>
          <w:vertAlign w:val="subscript"/>
        </w:rPr>
        <w:t>i</w:t>
      </w:r>
      <w:r w:rsidRPr="004E04EF">
        <w:rPr>
          <w:sz w:val="24"/>
          <w:szCs w:val="24"/>
        </w:rPr>
        <w:t xml:space="preserve"> – інтенсивність напружень; </w:t>
      </w:r>
      <w:r w:rsidRPr="004E04EF">
        <w:rPr>
          <w:i/>
          <w:sz w:val="24"/>
          <w:szCs w:val="24"/>
        </w:rPr>
        <w:t>K</w:t>
      </w:r>
      <w:r w:rsidRPr="004E04EF">
        <w:rPr>
          <w:sz w:val="24"/>
          <w:szCs w:val="24"/>
          <w:vertAlign w:val="subscript"/>
        </w:rPr>
        <w:t>1</w:t>
      </w:r>
      <w:r w:rsidRPr="004E04EF">
        <w:rPr>
          <w:sz w:val="24"/>
          <w:szCs w:val="24"/>
        </w:rPr>
        <w:t xml:space="preserve"> = 0,28, </w:t>
      </w:r>
      <w:r w:rsidRPr="004E04EF">
        <w:rPr>
          <w:i/>
          <w:sz w:val="24"/>
          <w:szCs w:val="24"/>
        </w:rPr>
        <w:t>K</w:t>
      </w:r>
      <w:r w:rsidRPr="004E04EF">
        <w:rPr>
          <w:sz w:val="24"/>
          <w:szCs w:val="24"/>
          <w:vertAlign w:val="subscript"/>
        </w:rPr>
        <w:t>2</w:t>
      </w:r>
      <w:r w:rsidRPr="004E04EF">
        <w:rPr>
          <w:sz w:val="24"/>
          <w:szCs w:val="24"/>
        </w:rPr>
        <w:t> = 1,5 – константи.</w:t>
      </w:r>
    </w:p>
    <w:p w:rsidR="00E21412" w:rsidRPr="004E04EF" w:rsidRDefault="00E21412" w:rsidP="00E21412">
      <w:pPr>
        <w:pStyle w:val="afffb"/>
        <w:shd w:val="clear" w:color="auto" w:fill="auto"/>
        <w:spacing w:line="240" w:lineRule="auto"/>
        <w:ind w:firstLine="709"/>
        <w:jc w:val="both"/>
        <w:rPr>
          <w:sz w:val="24"/>
          <w:szCs w:val="24"/>
        </w:rPr>
      </w:pPr>
      <w:r w:rsidRPr="004E04EF">
        <w:rPr>
          <w:sz w:val="24"/>
          <w:szCs w:val="24"/>
        </w:rPr>
        <w:t xml:space="preserve">Математичний розгляд об’єднаної задачі кінетики температурного поля, розвитку напружень і деформацій </w:t>
      </w:r>
      <w:r>
        <w:rPr>
          <w:sz w:val="24"/>
          <w:szCs w:val="24"/>
        </w:rPr>
        <w:t>та</w:t>
      </w:r>
      <w:r w:rsidRPr="004E04EF">
        <w:rPr>
          <w:sz w:val="24"/>
          <w:szCs w:val="24"/>
        </w:rPr>
        <w:t xml:space="preserve"> формування </w:t>
      </w:r>
      <w:r>
        <w:rPr>
          <w:sz w:val="24"/>
          <w:szCs w:val="24"/>
        </w:rPr>
        <w:t>докритичної пошкодженості</w:t>
      </w:r>
      <w:r w:rsidRPr="004E04EF">
        <w:rPr>
          <w:sz w:val="24"/>
          <w:szCs w:val="24"/>
        </w:rPr>
        <w:t xml:space="preserve"> базується на відповідн</w:t>
      </w:r>
      <w:r>
        <w:rPr>
          <w:sz w:val="24"/>
          <w:szCs w:val="24"/>
        </w:rPr>
        <w:t>ому скінченно-елементному описі</w:t>
      </w:r>
      <w:r w:rsidRPr="004E04EF">
        <w:rPr>
          <w:sz w:val="24"/>
          <w:szCs w:val="24"/>
        </w:rPr>
        <w:t>. Приріст тензора деформацій (з урахуванням наявності та рівномірного розподілу мікропор) може бути пред</w:t>
      </w:r>
      <w:r>
        <w:rPr>
          <w:sz w:val="24"/>
          <w:szCs w:val="24"/>
        </w:rPr>
        <w:t>ставлений наступним виразом</w:t>
      </w:r>
      <w:r w:rsidRPr="004E04EF">
        <w:rPr>
          <w:sz w:val="24"/>
          <w:szCs w:val="24"/>
        </w:rPr>
        <w:t>:</w:t>
      </w:r>
    </w:p>
    <w:p w:rsidR="00E21412" w:rsidRPr="004E04EF" w:rsidRDefault="00E21412" w:rsidP="00E21412">
      <w:pPr>
        <w:jc w:val="center"/>
      </w:pPr>
      <w:r w:rsidRPr="004E04EF">
        <w:rPr>
          <w:position w:val="-14"/>
        </w:rPr>
        <w:object w:dxaOrig="3360" w:dyaOrig="400">
          <v:shape id="_x0000_i1044" type="#_x0000_t75" style="width:163.65pt;height:19.65pt" o:ole="">
            <v:imagedata r:id="rId64" o:title=""/>
          </v:shape>
          <o:OLEObject Type="Embed" ProgID="Equation.DSMT4" ShapeID="_x0000_i1044" DrawAspect="Content" ObjectID="_1572424314" r:id="rId65"/>
        </w:object>
      </w:r>
      <w:r>
        <w:t>,</w:t>
      </w:r>
    </w:p>
    <w:p w:rsidR="00E21412" w:rsidRPr="004E04EF" w:rsidRDefault="00E21412" w:rsidP="00E21412">
      <w:pPr>
        <w:pStyle w:val="afffb"/>
        <w:shd w:val="clear" w:color="auto" w:fill="auto"/>
        <w:spacing w:line="240" w:lineRule="auto"/>
        <w:ind w:firstLine="0"/>
        <w:jc w:val="both"/>
        <w:rPr>
          <w:sz w:val="24"/>
          <w:szCs w:val="24"/>
        </w:rPr>
      </w:pPr>
      <w:r w:rsidRPr="004E04EF">
        <w:rPr>
          <w:sz w:val="24"/>
          <w:szCs w:val="24"/>
        </w:rPr>
        <w:t xml:space="preserve">де </w:t>
      </w:r>
      <w:r w:rsidRPr="004E04EF">
        <w:rPr>
          <w:position w:val="-14"/>
          <w:sz w:val="24"/>
          <w:szCs w:val="24"/>
        </w:rPr>
        <w:object w:dxaOrig="400" w:dyaOrig="400">
          <v:shape id="_x0000_i1045" type="#_x0000_t75" style="width:19.65pt;height:19.65pt" o:ole="">
            <v:imagedata r:id="rId66" o:title=""/>
          </v:shape>
          <o:OLEObject Type="Embed" ProgID="Equation.DSMT4" ShapeID="_x0000_i1045" DrawAspect="Content" ObjectID="_1572424315" r:id="rId67"/>
        </w:object>
      </w:r>
      <w:r w:rsidRPr="004E04EF">
        <w:rPr>
          <w:sz w:val="24"/>
          <w:szCs w:val="24"/>
        </w:rPr>
        <w:t xml:space="preserve">, </w:t>
      </w:r>
      <w:r w:rsidRPr="004E04EF">
        <w:rPr>
          <w:position w:val="-14"/>
          <w:sz w:val="24"/>
          <w:szCs w:val="24"/>
        </w:rPr>
        <w:object w:dxaOrig="440" w:dyaOrig="400">
          <v:shape id="_x0000_i1046" type="#_x0000_t75" style="width:21.5pt;height:19.65pt" o:ole="">
            <v:imagedata r:id="rId68" o:title=""/>
          </v:shape>
          <o:OLEObject Type="Embed" ProgID="Equation.DSMT4" ShapeID="_x0000_i1046" DrawAspect="Content" ObjectID="_1572424316" r:id="rId69"/>
        </w:object>
      </w:r>
      <w:r w:rsidRPr="004E04EF">
        <w:rPr>
          <w:sz w:val="24"/>
          <w:szCs w:val="24"/>
        </w:rPr>
        <w:t xml:space="preserve">, </w:t>
      </w:r>
      <w:r w:rsidRPr="004E04EF">
        <w:rPr>
          <w:i/>
          <w:sz w:val="24"/>
          <w:szCs w:val="24"/>
        </w:rPr>
        <w:sym w:font="Symbol" w:char="F064"/>
      </w:r>
      <w:r w:rsidRPr="004E04EF">
        <w:rPr>
          <w:i/>
          <w:sz w:val="24"/>
          <w:szCs w:val="24"/>
          <w:vertAlign w:val="subscript"/>
        </w:rPr>
        <w:t>ij</w:t>
      </w:r>
      <w:r w:rsidRPr="004E04EF">
        <w:rPr>
          <w:sz w:val="24"/>
          <w:szCs w:val="24"/>
        </w:rPr>
        <w:t>·</w:t>
      </w:r>
      <w:r w:rsidRPr="003A6E02">
        <w:rPr>
          <w:sz w:val="24"/>
          <w:szCs w:val="24"/>
        </w:rPr>
        <w:t>d</w:t>
      </w:r>
      <w:r w:rsidRPr="004E04EF">
        <w:rPr>
          <w:i/>
          <w:sz w:val="24"/>
          <w:szCs w:val="24"/>
        </w:rPr>
        <w:sym w:font="Symbol" w:char="F065"/>
      </w:r>
      <w:r w:rsidRPr="004E04EF">
        <w:rPr>
          <w:i/>
          <w:sz w:val="24"/>
          <w:szCs w:val="24"/>
          <w:vertAlign w:val="subscript"/>
        </w:rPr>
        <w:t>T</w:t>
      </w:r>
      <w:r w:rsidRPr="004E04EF">
        <w:rPr>
          <w:sz w:val="24"/>
          <w:szCs w:val="24"/>
        </w:rPr>
        <w:t xml:space="preserve">, </w:t>
      </w:r>
      <w:r w:rsidRPr="004E04EF">
        <w:rPr>
          <w:i/>
          <w:sz w:val="24"/>
          <w:szCs w:val="24"/>
        </w:rPr>
        <w:sym w:font="Symbol" w:char="F064"/>
      </w:r>
      <w:r w:rsidRPr="004E04EF">
        <w:rPr>
          <w:i/>
          <w:sz w:val="24"/>
          <w:szCs w:val="24"/>
          <w:vertAlign w:val="subscript"/>
        </w:rPr>
        <w:t>ij</w:t>
      </w:r>
      <w:r w:rsidRPr="004E04EF">
        <w:rPr>
          <w:sz w:val="24"/>
          <w:szCs w:val="24"/>
        </w:rPr>
        <w:t>·</w:t>
      </w:r>
      <w:r w:rsidRPr="007D1EC1">
        <w:rPr>
          <w:sz w:val="24"/>
          <w:szCs w:val="24"/>
        </w:rPr>
        <w:t>d</w:t>
      </w:r>
      <w:r w:rsidRPr="004E04EF">
        <w:rPr>
          <w:i/>
          <w:sz w:val="24"/>
          <w:szCs w:val="24"/>
        </w:rPr>
        <w:t>f</w:t>
      </w:r>
      <w:r w:rsidRPr="004E04EF">
        <w:rPr>
          <w:sz w:val="24"/>
          <w:szCs w:val="24"/>
        </w:rPr>
        <w:t>/3 – компоненти приросту тензора деформацій, що зумовлені пружним механізмом деформування, пластичними деформаціями</w:t>
      </w:r>
      <w:r>
        <w:rPr>
          <w:sz w:val="24"/>
          <w:szCs w:val="24"/>
        </w:rPr>
        <w:t xml:space="preserve"> (миттєвої пластичності </w:t>
      </w:r>
      <w:r w:rsidRPr="004E04EF">
        <w:rPr>
          <w:i/>
          <w:sz w:val="24"/>
          <w:szCs w:val="24"/>
        </w:rPr>
        <w:sym w:font="Symbol" w:char="F065"/>
      </w:r>
      <w:r>
        <w:rPr>
          <w:i/>
          <w:sz w:val="24"/>
          <w:szCs w:val="24"/>
          <w:vertAlign w:val="superscript"/>
          <w:lang w:val="en-US"/>
        </w:rPr>
        <w:t>m</w:t>
      </w:r>
      <w:r>
        <w:rPr>
          <w:sz w:val="24"/>
          <w:szCs w:val="24"/>
        </w:rPr>
        <w:t xml:space="preserve"> та повзучості</w:t>
      </w:r>
      <w:r w:rsidRPr="00FF1596">
        <w:rPr>
          <w:sz w:val="24"/>
          <w:szCs w:val="24"/>
        </w:rPr>
        <w:t xml:space="preserve"> </w:t>
      </w:r>
      <w:r w:rsidRPr="004E04EF">
        <w:rPr>
          <w:i/>
          <w:sz w:val="24"/>
          <w:szCs w:val="24"/>
        </w:rPr>
        <w:sym w:font="Symbol" w:char="F065"/>
      </w:r>
      <w:r>
        <w:rPr>
          <w:i/>
          <w:sz w:val="24"/>
          <w:szCs w:val="24"/>
          <w:vertAlign w:val="superscript"/>
          <w:lang w:val="en-US"/>
        </w:rPr>
        <w:t>c</w:t>
      </w:r>
      <w:r>
        <w:rPr>
          <w:sz w:val="24"/>
          <w:szCs w:val="24"/>
        </w:rPr>
        <w:t>)</w:t>
      </w:r>
      <w:r w:rsidRPr="004E04EF">
        <w:rPr>
          <w:sz w:val="24"/>
          <w:szCs w:val="24"/>
        </w:rPr>
        <w:t xml:space="preserve">, кінетикою неоднорідного температурного поля та пористістю, відповідно, </w:t>
      </w:r>
      <w:r w:rsidRPr="004E04EF">
        <w:rPr>
          <w:i/>
          <w:sz w:val="24"/>
          <w:szCs w:val="24"/>
        </w:rPr>
        <w:t>i</w:t>
      </w:r>
      <w:r w:rsidRPr="004E04EF">
        <w:rPr>
          <w:sz w:val="24"/>
          <w:szCs w:val="24"/>
        </w:rPr>
        <w:t>,</w:t>
      </w:r>
      <w:r>
        <w:rPr>
          <w:sz w:val="24"/>
          <w:szCs w:val="24"/>
        </w:rPr>
        <w:t> </w:t>
      </w:r>
      <w:r w:rsidRPr="004E04EF">
        <w:rPr>
          <w:i/>
          <w:sz w:val="24"/>
          <w:szCs w:val="24"/>
        </w:rPr>
        <w:t xml:space="preserve">j </w:t>
      </w:r>
      <w:r w:rsidRPr="004E04EF">
        <w:rPr>
          <w:sz w:val="24"/>
          <w:szCs w:val="24"/>
        </w:rPr>
        <w:t xml:space="preserve">= </w:t>
      </w:r>
      <w:r w:rsidRPr="004E04EF">
        <w:rPr>
          <w:i/>
          <w:sz w:val="24"/>
          <w:szCs w:val="24"/>
        </w:rPr>
        <w:t>r</w:t>
      </w:r>
      <w:r w:rsidRPr="004E04EF">
        <w:rPr>
          <w:sz w:val="24"/>
          <w:szCs w:val="24"/>
        </w:rPr>
        <w:t xml:space="preserve">, </w:t>
      </w:r>
      <w:r w:rsidRPr="004E04EF">
        <w:rPr>
          <w:i/>
          <w:sz w:val="24"/>
          <w:szCs w:val="24"/>
        </w:rPr>
        <w:sym w:font="Symbol" w:char="F062"/>
      </w:r>
      <w:r w:rsidRPr="004E04EF">
        <w:rPr>
          <w:sz w:val="24"/>
          <w:szCs w:val="24"/>
        </w:rPr>
        <w:t xml:space="preserve">, </w:t>
      </w:r>
      <w:r w:rsidRPr="004E04EF">
        <w:rPr>
          <w:i/>
          <w:sz w:val="24"/>
          <w:szCs w:val="24"/>
        </w:rPr>
        <w:t>z</w:t>
      </w:r>
      <w:r>
        <w:rPr>
          <w:sz w:val="24"/>
          <w:szCs w:val="24"/>
        </w:rPr>
        <w:t xml:space="preserve">; </w:t>
      </w:r>
      <w:r w:rsidRPr="004E04EF">
        <w:rPr>
          <w:i/>
          <w:sz w:val="24"/>
          <w:szCs w:val="24"/>
        </w:rPr>
        <w:t>f</w:t>
      </w:r>
      <w:r w:rsidRPr="004E04EF">
        <w:rPr>
          <w:sz w:val="24"/>
          <w:szCs w:val="24"/>
        </w:rPr>
        <w:t xml:space="preserve"> – </w:t>
      </w:r>
      <w:r>
        <w:rPr>
          <w:sz w:val="24"/>
          <w:szCs w:val="24"/>
        </w:rPr>
        <w:t>об’ємна</w:t>
      </w:r>
      <w:r w:rsidRPr="004E04EF">
        <w:rPr>
          <w:sz w:val="24"/>
          <w:szCs w:val="24"/>
        </w:rPr>
        <w:t xml:space="preserve"> концентрація пор.</w:t>
      </w:r>
    </w:p>
    <w:p w:rsidR="00E21412" w:rsidRDefault="00E21412" w:rsidP="00E21412">
      <w:pPr>
        <w:pStyle w:val="afffb"/>
        <w:shd w:val="clear" w:color="auto" w:fill="auto"/>
        <w:spacing w:line="240" w:lineRule="auto"/>
        <w:ind w:firstLine="709"/>
        <w:jc w:val="both"/>
        <w:rPr>
          <w:sz w:val="24"/>
          <w:szCs w:val="24"/>
        </w:rPr>
      </w:pPr>
      <w:r>
        <w:rPr>
          <w:sz w:val="24"/>
          <w:szCs w:val="24"/>
        </w:rPr>
        <w:t xml:space="preserve">Якщо деформації миттєвої пластичності визначаються положенням стану скінченного елемента відносно поверхні текучості, то процеси повзучості залежать від часу витримки та </w:t>
      </w:r>
      <w:r>
        <w:rPr>
          <w:sz w:val="24"/>
          <w:szCs w:val="24"/>
        </w:rPr>
        <w:lastRenderedPageBreak/>
        <w:t>поля напружень відповідно до функції повзучості конкретного матеріалу Ω:</w:t>
      </w:r>
    </w:p>
    <w:p w:rsidR="00E21412" w:rsidRPr="003A6E02" w:rsidRDefault="00E21412" w:rsidP="00E21412">
      <w:pPr>
        <w:pStyle w:val="afffb"/>
        <w:shd w:val="clear" w:color="auto" w:fill="auto"/>
        <w:spacing w:line="240" w:lineRule="auto"/>
        <w:ind w:firstLine="0"/>
        <w:jc w:val="center"/>
        <w:rPr>
          <w:sz w:val="24"/>
          <w:szCs w:val="24"/>
        </w:rPr>
      </w:pPr>
      <w:r w:rsidRPr="003A6E02">
        <w:rPr>
          <w:position w:val="-16"/>
          <w:sz w:val="24"/>
          <w:szCs w:val="24"/>
        </w:rPr>
        <w:object w:dxaOrig="3180" w:dyaOrig="440">
          <v:shape id="_x0000_i1047" type="#_x0000_t75" style="width:161.75pt;height:22.45pt" o:ole="" filled="t">
            <v:fill rotate="t"/>
            <v:imagedata r:id="rId70" o:title=""/>
          </v:shape>
          <o:OLEObject Type="Embed" ProgID="Equation.DSMT4" ShapeID="_x0000_i1047" DrawAspect="Content" ObjectID="_1572424317" r:id="rId71"/>
        </w:object>
      </w:r>
      <w:r w:rsidRPr="003A6E02">
        <w:rPr>
          <w:sz w:val="24"/>
          <w:szCs w:val="24"/>
        </w:rPr>
        <w:t>.</w:t>
      </w:r>
    </w:p>
    <w:p w:rsidR="00E21412" w:rsidRPr="004E04EF" w:rsidRDefault="00E21412" w:rsidP="00E21412">
      <w:pPr>
        <w:pStyle w:val="afffb"/>
        <w:shd w:val="clear" w:color="auto" w:fill="auto"/>
        <w:spacing w:line="240" w:lineRule="auto"/>
        <w:ind w:firstLine="709"/>
        <w:jc w:val="both"/>
        <w:rPr>
          <w:sz w:val="24"/>
          <w:szCs w:val="24"/>
        </w:rPr>
      </w:pPr>
      <w:r w:rsidRPr="004E04EF">
        <w:rPr>
          <w:sz w:val="24"/>
          <w:szCs w:val="24"/>
        </w:rPr>
        <w:t>Залежність деформацій від напружень визначається законом Гука та асоційованим законом пластичного плину, виходячи з наступного співвідношення:</w:t>
      </w:r>
    </w:p>
    <w:p w:rsidR="00E21412" w:rsidRPr="004E04EF" w:rsidRDefault="00E21412" w:rsidP="00E21412">
      <w:pPr>
        <w:autoSpaceDE w:val="0"/>
        <w:autoSpaceDN w:val="0"/>
        <w:adjustRightInd w:val="0"/>
        <w:jc w:val="center"/>
      </w:pPr>
      <w:r w:rsidRPr="00FF3996">
        <w:rPr>
          <w:position w:val="-24"/>
        </w:rPr>
        <w:object w:dxaOrig="8120" w:dyaOrig="620">
          <v:shape id="_x0000_i1048" type="#_x0000_t75" style="width:404.9pt;height:29.9pt" o:ole="">
            <v:imagedata r:id="rId72" o:title=""/>
          </v:shape>
          <o:OLEObject Type="Embed" ProgID="Equation.DSMT4" ShapeID="_x0000_i1048" DrawAspect="Content" ObjectID="_1572424318" r:id="rId73"/>
        </w:object>
      </w:r>
      <w:r>
        <w:t>,</w:t>
      </w:r>
    </w:p>
    <w:p w:rsidR="00E21412" w:rsidRPr="004E04EF" w:rsidRDefault="00E21412" w:rsidP="00E21412">
      <w:pPr>
        <w:pStyle w:val="afffb"/>
        <w:shd w:val="clear" w:color="auto" w:fill="auto"/>
        <w:spacing w:line="240" w:lineRule="auto"/>
        <w:ind w:firstLine="0"/>
        <w:jc w:val="both"/>
        <w:rPr>
          <w:sz w:val="24"/>
          <w:szCs w:val="24"/>
        </w:rPr>
      </w:pPr>
      <w:r w:rsidRPr="004E04EF">
        <w:rPr>
          <w:sz w:val="24"/>
          <w:szCs w:val="24"/>
        </w:rPr>
        <w:t xml:space="preserve">де </w:t>
      </w:r>
      <w:r w:rsidRPr="004E04EF">
        <w:rPr>
          <w:i/>
          <w:sz w:val="24"/>
          <w:szCs w:val="24"/>
        </w:rPr>
        <w:sym w:font="Symbol" w:char="F064"/>
      </w:r>
      <w:r w:rsidRPr="004E04EF">
        <w:rPr>
          <w:i/>
          <w:sz w:val="24"/>
          <w:szCs w:val="24"/>
          <w:vertAlign w:val="subscript"/>
        </w:rPr>
        <w:t>ij</w:t>
      </w:r>
      <w:r w:rsidRPr="004E04EF">
        <w:rPr>
          <w:sz w:val="24"/>
          <w:szCs w:val="24"/>
        </w:rPr>
        <w:t xml:space="preserve"> – символ Кронекера, тобто </w:t>
      </w:r>
      <w:r w:rsidRPr="004E04EF">
        <w:rPr>
          <w:i/>
          <w:sz w:val="24"/>
          <w:szCs w:val="24"/>
        </w:rPr>
        <w:sym w:font="Symbol" w:char="F064"/>
      </w:r>
      <w:r w:rsidRPr="004E04EF">
        <w:rPr>
          <w:i/>
          <w:sz w:val="24"/>
          <w:szCs w:val="24"/>
          <w:vertAlign w:val="subscript"/>
        </w:rPr>
        <w:t>ij</w:t>
      </w:r>
      <w:r w:rsidRPr="004E04EF">
        <w:rPr>
          <w:sz w:val="24"/>
          <w:szCs w:val="24"/>
        </w:rPr>
        <w:t xml:space="preserve"> = 1, якщо </w:t>
      </w:r>
      <w:r w:rsidRPr="004E04EF">
        <w:rPr>
          <w:i/>
          <w:sz w:val="24"/>
          <w:szCs w:val="24"/>
        </w:rPr>
        <w:t>i </w:t>
      </w:r>
      <w:r w:rsidRPr="004E04EF">
        <w:rPr>
          <w:sz w:val="24"/>
          <w:szCs w:val="24"/>
        </w:rPr>
        <w:t>= </w:t>
      </w:r>
      <w:r w:rsidRPr="004E04EF">
        <w:rPr>
          <w:i/>
          <w:sz w:val="24"/>
          <w:szCs w:val="24"/>
        </w:rPr>
        <w:t>j</w:t>
      </w:r>
      <w:r w:rsidRPr="004E04EF">
        <w:rPr>
          <w:sz w:val="24"/>
          <w:szCs w:val="24"/>
        </w:rPr>
        <w:t xml:space="preserve"> і </w:t>
      </w:r>
      <w:r w:rsidRPr="004E04EF">
        <w:rPr>
          <w:i/>
          <w:sz w:val="24"/>
          <w:szCs w:val="24"/>
        </w:rPr>
        <w:sym w:font="Symbol" w:char="F064"/>
      </w:r>
      <w:r w:rsidRPr="004E04EF">
        <w:rPr>
          <w:i/>
          <w:sz w:val="24"/>
          <w:szCs w:val="24"/>
          <w:vertAlign w:val="subscript"/>
        </w:rPr>
        <w:t>ij</w:t>
      </w:r>
      <w:r w:rsidRPr="004E04EF">
        <w:rPr>
          <w:sz w:val="24"/>
          <w:szCs w:val="24"/>
        </w:rPr>
        <w:t xml:space="preserve"> = 0, якщо </w:t>
      </w:r>
      <w:r w:rsidRPr="004E04EF">
        <w:rPr>
          <w:i/>
          <w:sz w:val="24"/>
          <w:szCs w:val="24"/>
        </w:rPr>
        <w:t>i</w:t>
      </w:r>
      <w:r w:rsidRPr="004E04EF">
        <w:rPr>
          <w:sz w:val="24"/>
          <w:szCs w:val="24"/>
        </w:rPr>
        <w:sym w:font="Symbol" w:char="F0B9"/>
      </w:r>
      <w:r w:rsidRPr="004E04EF">
        <w:rPr>
          <w:i/>
          <w:sz w:val="24"/>
          <w:szCs w:val="24"/>
        </w:rPr>
        <w:t>j</w:t>
      </w:r>
      <w:r w:rsidRPr="004E04EF">
        <w:rPr>
          <w:sz w:val="24"/>
          <w:szCs w:val="24"/>
        </w:rPr>
        <w:t xml:space="preserve">, </w:t>
      </w:r>
      <w:r w:rsidRPr="004E04EF">
        <w:rPr>
          <w:i/>
          <w:sz w:val="24"/>
          <w:szCs w:val="24"/>
        </w:rPr>
        <w:sym w:font="Symbol" w:char="F073"/>
      </w:r>
      <w:r w:rsidRPr="004E04EF">
        <w:rPr>
          <w:sz w:val="24"/>
          <w:szCs w:val="24"/>
        </w:rPr>
        <w:t xml:space="preserve"> – середнє значення нормальних компонентів тензора напружень </w:t>
      </w:r>
      <w:r w:rsidRPr="004E04EF">
        <w:rPr>
          <w:i/>
          <w:sz w:val="24"/>
          <w:szCs w:val="24"/>
        </w:rPr>
        <w:sym w:font="Symbol" w:char="F073"/>
      </w:r>
      <w:r w:rsidRPr="004E04EF">
        <w:rPr>
          <w:i/>
          <w:sz w:val="24"/>
          <w:szCs w:val="24"/>
          <w:vertAlign w:val="subscript"/>
        </w:rPr>
        <w:t>ij</w:t>
      </w:r>
      <w:r w:rsidRPr="004E04EF">
        <w:rPr>
          <w:sz w:val="24"/>
          <w:szCs w:val="24"/>
        </w:rPr>
        <w:t xml:space="preserve">, </w:t>
      </w:r>
      <w:r w:rsidRPr="004E04EF">
        <w:rPr>
          <w:i/>
          <w:sz w:val="24"/>
          <w:szCs w:val="24"/>
        </w:rPr>
        <w:t>K</w:t>
      </w:r>
      <w:r w:rsidRPr="004E04EF">
        <w:rPr>
          <w:sz w:val="24"/>
          <w:szCs w:val="24"/>
        </w:rPr>
        <w:t>=(1-2</w:t>
      </w:r>
      <w:r w:rsidRPr="004E04EF">
        <w:rPr>
          <w:i/>
          <w:sz w:val="24"/>
          <w:szCs w:val="24"/>
        </w:rPr>
        <w:sym w:font="Symbol" w:char="F06E"/>
      </w:r>
      <w:r w:rsidRPr="004E04EF">
        <w:rPr>
          <w:sz w:val="24"/>
          <w:szCs w:val="24"/>
        </w:rPr>
        <w:t>)/</w:t>
      </w:r>
      <w:r w:rsidRPr="004E04EF">
        <w:rPr>
          <w:i/>
          <w:sz w:val="24"/>
          <w:szCs w:val="24"/>
        </w:rPr>
        <w:t>E</w:t>
      </w:r>
      <w:r w:rsidRPr="004E04EF">
        <w:rPr>
          <w:sz w:val="24"/>
          <w:szCs w:val="24"/>
        </w:rPr>
        <w:t xml:space="preserve"> – модуль об’ємного стиску, </w:t>
      </w:r>
      <w:r w:rsidRPr="004E04EF">
        <w:rPr>
          <w:i/>
          <w:sz w:val="24"/>
          <w:szCs w:val="24"/>
        </w:rPr>
        <w:t>G</w:t>
      </w:r>
      <w:r w:rsidRPr="004E04EF">
        <w:rPr>
          <w:sz w:val="24"/>
          <w:szCs w:val="24"/>
        </w:rPr>
        <w:t>=0,5</w:t>
      </w:r>
      <w:r w:rsidRPr="004E04EF">
        <w:rPr>
          <w:i/>
          <w:sz w:val="24"/>
          <w:szCs w:val="24"/>
        </w:rPr>
        <w:t>E/</w:t>
      </w:r>
      <w:r w:rsidRPr="004E04EF">
        <w:rPr>
          <w:sz w:val="24"/>
          <w:szCs w:val="24"/>
        </w:rPr>
        <w:t>(1+</w:t>
      </w:r>
      <w:r w:rsidRPr="004E04EF">
        <w:rPr>
          <w:i/>
          <w:sz w:val="24"/>
          <w:szCs w:val="24"/>
        </w:rPr>
        <w:sym w:font="Symbol" w:char="F06E"/>
      </w:r>
      <w:r w:rsidRPr="004E04EF">
        <w:rPr>
          <w:sz w:val="24"/>
          <w:szCs w:val="24"/>
        </w:rPr>
        <w:t>) – модуль зсуву, символ «*» відносить змінну до попереднього кроку простежування, Ψ – функція стану матеріалу, що визначає умову пластичного плину в рамках моделі Гурсона-Твергаарда</w:t>
      </w:r>
      <w:r>
        <w:rPr>
          <w:sz w:val="24"/>
          <w:szCs w:val="24"/>
        </w:rPr>
        <w:t>-</w:t>
      </w:r>
      <w:r w:rsidRPr="004E04EF">
        <w:rPr>
          <w:sz w:val="24"/>
          <w:szCs w:val="24"/>
        </w:rPr>
        <w:t>Нідлмана.</w:t>
      </w:r>
    </w:p>
    <w:p w:rsidR="00E21412" w:rsidRPr="004E04EF" w:rsidRDefault="00E21412" w:rsidP="00CE0E1C">
      <w:pPr>
        <w:ind w:firstLine="709"/>
        <w:jc w:val="both"/>
        <w:rPr>
          <w:color w:val="000000"/>
        </w:rPr>
      </w:pPr>
      <w:r>
        <w:rPr>
          <w:color w:val="000000"/>
        </w:rPr>
        <w:t>Д</w:t>
      </w:r>
      <w:r w:rsidRPr="004E04EF">
        <w:rPr>
          <w:color w:val="000000"/>
        </w:rPr>
        <w:t>ля розв’язання нелінійності при пластичному деформуванні бу</w:t>
      </w:r>
      <w:r>
        <w:rPr>
          <w:color w:val="000000"/>
        </w:rPr>
        <w:t>ло розглянуто функцію</w:t>
      </w:r>
      <w:r w:rsidRPr="004E04EF">
        <w:rPr>
          <w:color w:val="000000"/>
        </w:rPr>
        <w:t xml:space="preserve"> стану матеріалу Ψ, що задовольняє наступним у</w:t>
      </w:r>
      <w:r>
        <w:rPr>
          <w:color w:val="000000"/>
        </w:rPr>
        <w:t>мовам на поверхні текучості</w:t>
      </w:r>
      <w:r w:rsidRPr="004E04EF">
        <w:rPr>
          <w:color w:val="000000"/>
        </w:rPr>
        <w:t>:</w:t>
      </w:r>
    </w:p>
    <w:p w:rsidR="00E21412" w:rsidRPr="004E04EF" w:rsidRDefault="00E21412" w:rsidP="00E21412">
      <w:pPr>
        <w:jc w:val="center"/>
        <w:rPr>
          <w:color w:val="000000"/>
        </w:rPr>
      </w:pPr>
      <w:r w:rsidRPr="009608BC">
        <w:rPr>
          <w:position w:val="-60"/>
        </w:rPr>
        <w:object w:dxaOrig="7040" w:dyaOrig="1840">
          <v:shape id="_x0000_i1049" type="#_x0000_t75" style="width:351.6pt;height:91.65pt" o:ole="">
            <v:imagedata r:id="rId74" o:title=""/>
          </v:shape>
          <o:OLEObject Type="Embed" ProgID="Equation.DSMT4" ShapeID="_x0000_i1049" DrawAspect="Content" ObjectID="_1572424319" r:id="rId75"/>
        </w:object>
      </w:r>
    </w:p>
    <w:p w:rsidR="00E21412" w:rsidRPr="004E04EF" w:rsidRDefault="00E21412" w:rsidP="00CE0E1C">
      <w:pPr>
        <w:ind w:firstLine="709"/>
        <w:jc w:val="both"/>
      </w:pPr>
      <w:r w:rsidRPr="004E04EF">
        <w:t>В якості критерію зародження макроскопічного руйнування використовувалася умова крихко-в’язкого руйнування, а саме виконання однієї з трьох умов:</w:t>
      </w:r>
    </w:p>
    <w:p w:rsidR="00E21412" w:rsidRPr="004E04EF" w:rsidRDefault="00E21412" w:rsidP="00E21412">
      <w:pPr>
        <w:jc w:val="center"/>
      </w:pPr>
      <w:r w:rsidRPr="009608BC">
        <w:rPr>
          <w:position w:val="-102"/>
        </w:rPr>
        <w:object w:dxaOrig="4020" w:dyaOrig="2280">
          <v:shape id="_x0000_i1050" type="#_x0000_t75" style="width:201.05pt;height:114.1pt" o:ole="">
            <v:imagedata r:id="rId76" o:title=""/>
          </v:shape>
          <o:OLEObject Type="Embed" ProgID="Equation.DSMT4" ShapeID="_x0000_i1050" DrawAspect="Content" ObjectID="_1572424320" r:id="rId77"/>
        </w:object>
      </w:r>
    </w:p>
    <w:p w:rsidR="00E21412" w:rsidRPr="00F82DEC" w:rsidRDefault="00E21412" w:rsidP="00E21412">
      <w:pPr>
        <w:jc w:val="both"/>
      </w:pPr>
      <w:r w:rsidRPr="004E04EF">
        <w:t xml:space="preserve">де </w:t>
      </w:r>
      <w:r w:rsidRPr="004E04EF">
        <w:rPr>
          <w:i/>
        </w:rPr>
        <w:t>S</w:t>
      </w:r>
      <w:r w:rsidRPr="004E04EF">
        <w:rPr>
          <w:i/>
          <w:vertAlign w:val="subscript"/>
        </w:rPr>
        <w:t>K</w:t>
      </w:r>
      <w:r w:rsidRPr="004E04EF">
        <w:rPr>
          <w:i/>
        </w:rPr>
        <w:t xml:space="preserve"> </w:t>
      </w:r>
      <w:r w:rsidRPr="004E04EF">
        <w:t xml:space="preserve">– </w:t>
      </w:r>
      <w:r w:rsidRPr="004E04EF">
        <w:rPr>
          <w:color w:val="000000"/>
        </w:rPr>
        <w:t xml:space="preserve">напруження </w:t>
      </w:r>
      <w:r w:rsidRPr="00F82DEC">
        <w:t>величини мікровідколу.</w:t>
      </w:r>
    </w:p>
    <w:p w:rsidR="00E21412" w:rsidRPr="007B6ECE" w:rsidRDefault="00E21412" w:rsidP="00CE0E1C">
      <w:pPr>
        <w:ind w:firstLine="709"/>
        <w:jc w:val="both"/>
      </w:pPr>
      <w:r w:rsidRPr="00F82DEC">
        <w:t xml:space="preserve">В рамках цього дослідження за допомогою наведеної чисельної методології було досліджено особливості граничного стану типового зварного технологічного трубопроводу діаметром </w:t>
      </w:r>
      <w:r w:rsidRPr="00F82DEC">
        <w:rPr>
          <w:i/>
          <w:lang w:val="en-US"/>
        </w:rPr>
        <w:t>D</w:t>
      </w:r>
      <w:r w:rsidRPr="00F82DEC">
        <w:t xml:space="preserve">=300 мм і товщиною стінки </w:t>
      </w:r>
      <w:r w:rsidRPr="00F82DEC">
        <w:rPr>
          <w:i/>
        </w:rPr>
        <w:t>δ</w:t>
      </w:r>
      <w:r w:rsidRPr="00F82DEC">
        <w:t>=15 мм, матеріал</w:t>
      </w:r>
      <w:r>
        <w:t xml:space="preserve"> труби – неіржавіюча теплостійка сталь 15Х2НМФА, що використовується для потреб атомної енергетики. Місце зварювання – кільцевий монтажній шов без термооброблення, периферія якого є областю зниженої стійкості металу до корозії, тому передбачено можливість формування локального дефекту втрати металу корозійно-ерозійної природи на поверхні труби біля зварного шва. Було проведено моделювання процесу однопрохідного монтажного зварювання для отримання розподілу залишкових напружень і деформацій в області </w:t>
      </w:r>
      <w:r w:rsidRPr="001F2B8B">
        <w:t>нероз’ємного з’єднання</w:t>
      </w:r>
      <w:r w:rsidRPr="007B6ECE">
        <w:t>.</w:t>
      </w:r>
      <w:r>
        <w:t xml:space="preserve"> Розглядалися випадки ТЕ з наявним дефектом локального стоншення напівеліптичної форми на периферії шва та трубопроводу без макродефектів, умови експлуатації – температура </w:t>
      </w:r>
      <w:r w:rsidRPr="00DD236C">
        <w:rPr>
          <w:i/>
        </w:rPr>
        <w:t>Т</w:t>
      </w:r>
      <w:r w:rsidRPr="00DD236C">
        <w:rPr>
          <w:i/>
          <w:vertAlign w:val="subscript"/>
        </w:rPr>
        <w:t>е</w:t>
      </w:r>
      <w:r>
        <w:t>=600–675 </w:t>
      </w:r>
      <w:r>
        <w:rPr>
          <w:vertAlign w:val="superscript"/>
        </w:rPr>
        <w:t>о</w:t>
      </w:r>
      <w:r>
        <w:t xml:space="preserve">С при різних значеннях внутрішнього тиску транспортованого продукту </w:t>
      </w:r>
      <w:r w:rsidRPr="00DD236C">
        <w:rPr>
          <w:i/>
        </w:rPr>
        <w:t>Р</w:t>
      </w:r>
      <w:r>
        <w:t xml:space="preserve">. В залежності від величини </w:t>
      </w:r>
      <w:r w:rsidRPr="007B6ECE">
        <w:rPr>
          <w:i/>
        </w:rPr>
        <w:t>Р</w:t>
      </w:r>
      <w:r w:rsidRPr="007B6ECE">
        <w:t xml:space="preserve"> </w:t>
      </w:r>
      <w:r>
        <w:t xml:space="preserve">інтенсивність розвитку деформацій повзучості різна і зумовлюється як власне експлуатаційними напруженнями в стінці ТЕ із урахуванням їх взаємодії з залишковими післязварювальними, так </w:t>
      </w:r>
      <w:r w:rsidRPr="00C62CFD">
        <w:rPr>
          <w:color w:val="000000"/>
        </w:rPr>
        <w:t>і</w:t>
      </w:r>
      <w:r>
        <w:t xml:space="preserve"> концентратором напружень в області дефекту стоншення. Як приклад, на Рис. 1 показано порівняння накопичення пошкодження за </w:t>
      </w:r>
      <w:r w:rsidRPr="001A7A23">
        <w:t>в</w:t>
      </w:r>
      <w:r w:rsidRPr="00617260">
        <w:t>’</w:t>
      </w:r>
      <w:r w:rsidRPr="001A7A23">
        <w:t>язким</w:t>
      </w:r>
      <w:r>
        <w:t xml:space="preserve"> механізмом в залежності від часу експлуатації для бездефектної труби (а) і з урахуванням наявності дефекту стоншення глибиною </w:t>
      </w:r>
      <w:r w:rsidRPr="000517FA">
        <w:rPr>
          <w:i/>
        </w:rPr>
        <w:t>а</w:t>
      </w:r>
      <w:r>
        <w:t>=5 мм та довжиною 2</w:t>
      </w:r>
      <w:r w:rsidRPr="000517FA">
        <w:rPr>
          <w:i/>
        </w:rPr>
        <w:t>s</w:t>
      </w:r>
      <w:r>
        <w:t>=50 мм (б). Як видно з цих результатів, накопичення докритичного пошкодження є нелінійним, наявність концентратора суттєво знижує стійкість матеріалу трубопроводу до руйнування і знижує максимальний безпечний час експлуатування.</w:t>
      </w:r>
    </w:p>
    <w:p w:rsidR="00E21412" w:rsidRPr="00E91429" w:rsidRDefault="00E21412" w:rsidP="00E21412">
      <w:pPr>
        <w:jc w:val="center"/>
      </w:pPr>
      <w:r>
        <w:rPr>
          <w:noProof/>
        </w:rPr>
        <w:lastRenderedPageBreak/>
        <w:drawing>
          <wp:inline distT="0" distB="0" distL="0" distR="0">
            <wp:extent cx="2156460" cy="2702560"/>
            <wp:effectExtent l="19050" t="0" r="0" b="2540"/>
            <wp:docPr id="35" name="Рисунок 35"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ig"/>
                    <pic:cNvPicPr>
                      <a:picLocks noChangeAspect="1" noChangeArrowheads="1"/>
                    </pic:cNvPicPr>
                  </pic:nvPicPr>
                  <pic:blipFill>
                    <a:blip r:embed="rId78" cstate="print"/>
                    <a:srcRect/>
                    <a:stretch>
                      <a:fillRect/>
                    </a:stretch>
                  </pic:blipFill>
                  <pic:spPr bwMode="auto">
                    <a:xfrm>
                      <a:off x="0" y="0"/>
                      <a:ext cx="2156460" cy="2702560"/>
                    </a:xfrm>
                    <a:prstGeom prst="rect">
                      <a:avLst/>
                    </a:prstGeom>
                    <a:noFill/>
                    <a:ln w="9525">
                      <a:noFill/>
                      <a:miter lim="800000"/>
                      <a:headEnd/>
                      <a:tailEnd/>
                    </a:ln>
                  </pic:spPr>
                </pic:pic>
              </a:graphicData>
            </a:graphic>
          </wp:inline>
        </w:drawing>
      </w:r>
      <w:r>
        <w:rPr>
          <w:lang w:val="en-US"/>
        </w:rPr>
        <w:tab/>
      </w:r>
      <w:r>
        <w:rPr>
          <w:lang w:val="en-US"/>
        </w:rPr>
        <w:tab/>
      </w:r>
      <w:r>
        <w:rPr>
          <w:lang w:val="en-US"/>
        </w:rPr>
        <w:tab/>
      </w:r>
      <w:r>
        <w:rPr>
          <w:noProof/>
        </w:rPr>
        <w:drawing>
          <wp:inline distT="0" distB="0" distL="0" distR="0">
            <wp:extent cx="2156460" cy="2702560"/>
            <wp:effectExtent l="19050" t="0" r="0" b="2540"/>
            <wp:docPr id="36" name="Рисунок 36"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g"/>
                    <pic:cNvPicPr>
                      <a:picLocks noChangeAspect="1" noChangeArrowheads="1"/>
                    </pic:cNvPicPr>
                  </pic:nvPicPr>
                  <pic:blipFill>
                    <a:blip r:embed="rId79" cstate="print"/>
                    <a:srcRect/>
                    <a:stretch>
                      <a:fillRect/>
                    </a:stretch>
                  </pic:blipFill>
                  <pic:spPr bwMode="auto">
                    <a:xfrm>
                      <a:off x="0" y="0"/>
                      <a:ext cx="2156460" cy="2702560"/>
                    </a:xfrm>
                    <a:prstGeom prst="rect">
                      <a:avLst/>
                    </a:prstGeom>
                    <a:noFill/>
                    <a:ln w="9525">
                      <a:noFill/>
                      <a:miter lim="800000"/>
                      <a:headEnd/>
                      <a:tailEnd/>
                    </a:ln>
                  </pic:spPr>
                </pic:pic>
              </a:graphicData>
            </a:graphic>
          </wp:inline>
        </w:drawing>
      </w:r>
    </w:p>
    <w:p w:rsidR="00E21412" w:rsidRPr="00915F06" w:rsidRDefault="00E21412" w:rsidP="00E21412">
      <w:pPr>
        <w:jc w:val="center"/>
      </w:pPr>
      <w:r>
        <w:t>а</w:t>
      </w:r>
      <w:r>
        <w:tab/>
      </w:r>
      <w:r>
        <w:tab/>
      </w:r>
      <w:r>
        <w:tab/>
      </w:r>
      <w:r w:rsidRPr="007B6ECE">
        <w:tab/>
      </w:r>
      <w:r>
        <w:tab/>
      </w:r>
      <w:r w:rsidRPr="007B6ECE">
        <w:tab/>
      </w:r>
      <w:r w:rsidRPr="007B6ECE">
        <w:tab/>
        <w:t>б</w:t>
      </w:r>
    </w:p>
    <w:p w:rsidR="00E21412" w:rsidRDefault="00E21412" w:rsidP="00E21412">
      <w:pPr>
        <w:jc w:val="center"/>
      </w:pPr>
      <w:r>
        <w:t xml:space="preserve">Рис. 1. Розвиток концентрації докритичного пошкодження матеріалу </w:t>
      </w:r>
      <w:r w:rsidRPr="00222534">
        <w:rPr>
          <w:i/>
        </w:rPr>
        <w:t>f</w:t>
      </w:r>
      <w:r>
        <w:t xml:space="preserve"> трубопровідного елемента (</w:t>
      </w:r>
      <w:r w:rsidRPr="004B58BC">
        <w:rPr>
          <w:i/>
          <w:lang w:val="en-US"/>
        </w:rPr>
        <w:t>D</w:t>
      </w:r>
      <w:r>
        <w:t>×</w:t>
      </w:r>
      <w:r w:rsidRPr="004B58BC">
        <w:rPr>
          <w:i/>
        </w:rPr>
        <w:t>δ</w:t>
      </w:r>
      <w:r>
        <w:t>=300×15 мм, сталь 15Х2НМФА) в процесі експлуатації при температурі 625 </w:t>
      </w:r>
      <w:r>
        <w:rPr>
          <w:vertAlign w:val="superscript"/>
        </w:rPr>
        <w:t>о</w:t>
      </w:r>
      <w:r>
        <w:t xml:space="preserve">С та різних значеннях тиску </w:t>
      </w:r>
      <w:r w:rsidRPr="00567318">
        <w:rPr>
          <w:i/>
        </w:rPr>
        <w:t>Р</w:t>
      </w:r>
      <w:r>
        <w:t xml:space="preserve">: а – бездефектний випадок; б – за наявності локального дефекту стоншення </w:t>
      </w:r>
    </w:p>
    <w:p w:rsidR="00E21412" w:rsidRPr="00220847" w:rsidRDefault="00E21412" w:rsidP="00E21412">
      <w:pPr>
        <w:jc w:val="center"/>
      </w:pPr>
    </w:p>
    <w:p w:rsidR="00E21412" w:rsidRDefault="00E21412" w:rsidP="00E21412">
      <w:pPr>
        <w:jc w:val="both"/>
      </w:pPr>
      <w:r w:rsidRPr="00F82DEC">
        <w:t xml:space="preserve">Розмір дефекту впливає на концентрацію напружень і, відповідно, на розвиток необоротних деформацій повзучості та докритичного пошкодження матеріалу. Це змінює стійкість дефектного ТЕ до макроруйнування, знижуючи граничний час експлуатації </w:t>
      </w:r>
      <w:r w:rsidRPr="00F82DEC">
        <w:rPr>
          <w:i/>
        </w:rPr>
        <w:t>t</w:t>
      </w:r>
      <w:r w:rsidRPr="00F82DEC">
        <w:rPr>
          <w:i/>
          <w:vertAlign w:val="subscript"/>
          <w:lang w:val="en-US"/>
        </w:rPr>
        <w:t>k</w:t>
      </w:r>
      <w:r>
        <w:t xml:space="preserve"> в умовах комплексної дії внутрішнього тиску та високої температури. На Рис. 2 наведено розрахункові залежності </w:t>
      </w:r>
      <w:r w:rsidRPr="00E118E5">
        <w:rPr>
          <w:i/>
        </w:rPr>
        <w:t>t</w:t>
      </w:r>
      <w:r>
        <w:rPr>
          <w:i/>
          <w:vertAlign w:val="subscript"/>
          <w:lang w:val="en-US"/>
        </w:rPr>
        <w:t>k</w:t>
      </w:r>
      <w:r>
        <w:t xml:space="preserve"> трубопроводу</w:t>
      </w:r>
      <w:r w:rsidRPr="007B6ECE">
        <w:t xml:space="preserve"> </w:t>
      </w:r>
      <w:r>
        <w:t xml:space="preserve">з дефектом стоншення стінки при </w:t>
      </w:r>
      <w:r w:rsidRPr="00DD236C">
        <w:rPr>
          <w:i/>
        </w:rPr>
        <w:t>Т</w:t>
      </w:r>
      <w:r w:rsidRPr="00DD236C">
        <w:rPr>
          <w:i/>
          <w:vertAlign w:val="subscript"/>
        </w:rPr>
        <w:t>е</w:t>
      </w:r>
      <w:r>
        <w:t xml:space="preserve">=650 </w:t>
      </w:r>
      <w:r>
        <w:rPr>
          <w:vertAlign w:val="superscript"/>
        </w:rPr>
        <w:t>о</w:t>
      </w:r>
      <w:r w:rsidRPr="000F50EF">
        <w:t>С</w:t>
      </w:r>
      <w:r>
        <w:t xml:space="preserve"> і </w:t>
      </w:r>
      <w:r w:rsidRPr="00622409">
        <w:rPr>
          <w:i/>
        </w:rPr>
        <w:t>Р</w:t>
      </w:r>
      <w:r>
        <w:t xml:space="preserve">=8 МПа, з яких можна зробити висновок про те, що в умовах високотемпературної експлуатації наявність дефекту стоншення, припустимого з точки зору статичної міцності, може значно впливати на </w:t>
      </w:r>
      <w:r w:rsidRPr="00617260">
        <w:rPr>
          <w:color w:val="000000"/>
        </w:rPr>
        <w:t xml:space="preserve">скорочення </w:t>
      </w:r>
      <w:r>
        <w:t>довгострокового ресурсу через накопичення докритичної пошкодженості матеріалу в результаті деформування за механізмом повзучості.</w:t>
      </w:r>
    </w:p>
    <w:p w:rsidR="00432B14" w:rsidRPr="000F50EF" w:rsidRDefault="00432B14" w:rsidP="00E21412">
      <w:pPr>
        <w:jc w:val="both"/>
      </w:pPr>
    </w:p>
    <w:p w:rsidR="00E21412" w:rsidRPr="0001398F" w:rsidRDefault="00E21412" w:rsidP="00E21412">
      <w:pPr>
        <w:jc w:val="center"/>
      </w:pPr>
      <w:r>
        <w:rPr>
          <w:noProof/>
        </w:rPr>
        <w:drawing>
          <wp:inline distT="0" distB="0" distL="0" distR="0">
            <wp:extent cx="2156460" cy="2702560"/>
            <wp:effectExtent l="19050" t="0" r="0" b="2540"/>
            <wp:docPr id="37" name="Рисунок 37"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g"/>
                    <pic:cNvPicPr>
                      <a:picLocks noChangeAspect="1" noChangeArrowheads="1"/>
                    </pic:cNvPicPr>
                  </pic:nvPicPr>
                  <pic:blipFill>
                    <a:blip r:embed="rId80" cstate="print"/>
                    <a:srcRect/>
                    <a:stretch>
                      <a:fillRect/>
                    </a:stretch>
                  </pic:blipFill>
                  <pic:spPr bwMode="auto">
                    <a:xfrm>
                      <a:off x="0" y="0"/>
                      <a:ext cx="2156460" cy="2702560"/>
                    </a:xfrm>
                    <a:prstGeom prst="rect">
                      <a:avLst/>
                    </a:prstGeom>
                    <a:noFill/>
                    <a:ln w="9525">
                      <a:noFill/>
                      <a:miter lim="800000"/>
                      <a:headEnd/>
                      <a:tailEnd/>
                    </a:ln>
                  </pic:spPr>
                </pic:pic>
              </a:graphicData>
            </a:graphic>
          </wp:inline>
        </w:drawing>
      </w:r>
      <w:r>
        <w:rPr>
          <w:lang w:val="en-US"/>
        </w:rPr>
        <w:tab/>
      </w:r>
      <w:r>
        <w:rPr>
          <w:lang w:val="en-US"/>
        </w:rPr>
        <w:tab/>
      </w:r>
      <w:r>
        <w:rPr>
          <w:lang w:val="en-US"/>
        </w:rPr>
        <w:tab/>
      </w:r>
      <w:r>
        <w:rPr>
          <w:noProof/>
        </w:rPr>
        <w:drawing>
          <wp:inline distT="0" distB="0" distL="0" distR="0">
            <wp:extent cx="2156460" cy="2702560"/>
            <wp:effectExtent l="19050" t="0" r="0" b="2540"/>
            <wp:docPr id="38" name="Рисунок 38"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ig"/>
                    <pic:cNvPicPr>
                      <a:picLocks noChangeAspect="1" noChangeArrowheads="1"/>
                    </pic:cNvPicPr>
                  </pic:nvPicPr>
                  <pic:blipFill>
                    <a:blip r:embed="rId81" cstate="print"/>
                    <a:srcRect/>
                    <a:stretch>
                      <a:fillRect/>
                    </a:stretch>
                  </pic:blipFill>
                  <pic:spPr bwMode="auto">
                    <a:xfrm>
                      <a:off x="0" y="0"/>
                      <a:ext cx="2156460" cy="2702560"/>
                    </a:xfrm>
                    <a:prstGeom prst="rect">
                      <a:avLst/>
                    </a:prstGeom>
                    <a:noFill/>
                    <a:ln w="9525">
                      <a:noFill/>
                      <a:miter lim="800000"/>
                      <a:headEnd/>
                      <a:tailEnd/>
                    </a:ln>
                  </pic:spPr>
                </pic:pic>
              </a:graphicData>
            </a:graphic>
          </wp:inline>
        </w:drawing>
      </w:r>
    </w:p>
    <w:p w:rsidR="00E21412" w:rsidRPr="00915F06" w:rsidRDefault="00E21412" w:rsidP="00E21412">
      <w:pPr>
        <w:jc w:val="center"/>
      </w:pPr>
      <w:r w:rsidRPr="007B6ECE">
        <w:t>а</w:t>
      </w:r>
      <w:r w:rsidRPr="007B6ECE">
        <w:tab/>
      </w:r>
      <w:r w:rsidRPr="007B6ECE">
        <w:tab/>
      </w:r>
      <w:r w:rsidRPr="007B6ECE">
        <w:tab/>
      </w:r>
      <w:r w:rsidRPr="007B6ECE">
        <w:tab/>
      </w:r>
      <w:r w:rsidRPr="007B6ECE">
        <w:tab/>
      </w:r>
      <w:r w:rsidRPr="007B6ECE">
        <w:tab/>
      </w:r>
      <w:r w:rsidRPr="007B6ECE">
        <w:tab/>
        <w:t>б</w:t>
      </w:r>
    </w:p>
    <w:p w:rsidR="00E21412" w:rsidRDefault="00E21412" w:rsidP="00E21412">
      <w:pPr>
        <w:jc w:val="center"/>
      </w:pPr>
      <w:r>
        <w:t>Рис. 2. Розрахункові залежності часу експлуатації трубопровідного елемента (</w:t>
      </w:r>
      <w:r w:rsidRPr="004B58BC">
        <w:rPr>
          <w:i/>
          <w:lang w:val="en-US"/>
        </w:rPr>
        <w:t>D</w:t>
      </w:r>
      <w:r>
        <w:t>×</w:t>
      </w:r>
      <w:r w:rsidRPr="004B58BC">
        <w:rPr>
          <w:i/>
        </w:rPr>
        <w:t>δ</w:t>
      </w:r>
      <w:r>
        <w:t>=300×15 мм, сталь 15Х2НМФА</w:t>
      </w:r>
      <w:r w:rsidRPr="007B6ECE">
        <w:t xml:space="preserve"> </w:t>
      </w:r>
      <w:r>
        <w:t xml:space="preserve">при температурі </w:t>
      </w:r>
      <w:r w:rsidRPr="00DD236C">
        <w:rPr>
          <w:i/>
        </w:rPr>
        <w:t>Т</w:t>
      </w:r>
      <w:r w:rsidRPr="00DD236C">
        <w:rPr>
          <w:i/>
          <w:vertAlign w:val="subscript"/>
        </w:rPr>
        <w:t>е</w:t>
      </w:r>
      <w:r>
        <w:t>=650 </w:t>
      </w:r>
      <w:r>
        <w:rPr>
          <w:vertAlign w:val="superscript"/>
        </w:rPr>
        <w:t>о</w:t>
      </w:r>
      <w:r>
        <w:t xml:space="preserve">С і тиску </w:t>
      </w:r>
      <w:r w:rsidRPr="00567318">
        <w:rPr>
          <w:i/>
        </w:rPr>
        <w:t>Р</w:t>
      </w:r>
      <w:r>
        <w:t>=8 МПа від розмірів дефекту стоншення: а – від довжини 2</w:t>
      </w:r>
      <w:r w:rsidRPr="00C41365">
        <w:rPr>
          <w:i/>
        </w:rPr>
        <w:t>s</w:t>
      </w:r>
      <w:r>
        <w:t xml:space="preserve"> при глибині </w:t>
      </w:r>
      <w:r w:rsidRPr="00C41365">
        <w:rPr>
          <w:i/>
        </w:rPr>
        <w:t>а</w:t>
      </w:r>
      <w:r>
        <w:t>=</w:t>
      </w:r>
      <w:r w:rsidRPr="007B6ECE">
        <w:t>8</w:t>
      </w:r>
      <w:r>
        <w:t xml:space="preserve"> мм; б – від глибини </w:t>
      </w:r>
      <w:r w:rsidRPr="00C41365">
        <w:rPr>
          <w:i/>
        </w:rPr>
        <w:t>а</w:t>
      </w:r>
      <w:r>
        <w:t xml:space="preserve"> при довжині 2</w:t>
      </w:r>
      <w:r w:rsidRPr="00C41365">
        <w:rPr>
          <w:i/>
        </w:rPr>
        <w:t>s</w:t>
      </w:r>
      <w:r>
        <w:t>=</w:t>
      </w:r>
      <w:r w:rsidRPr="007B6ECE">
        <w:t>3</w:t>
      </w:r>
      <w:r>
        <w:t>0 мм</w:t>
      </w:r>
    </w:p>
    <w:p w:rsidR="00CE0E1C" w:rsidRDefault="00CE0E1C">
      <w:pPr>
        <w:spacing w:after="200" w:line="276" w:lineRule="auto"/>
      </w:pPr>
      <w:r>
        <w:br w:type="page"/>
      </w:r>
    </w:p>
    <w:p w:rsidR="00CE0E1C" w:rsidRPr="00AB49D0" w:rsidRDefault="00CE0E1C" w:rsidP="00CE0E1C">
      <w:pPr>
        <w:pStyle w:val="afa"/>
        <w:rPr>
          <w:caps/>
          <w:lang w:val="ru-RU"/>
        </w:rPr>
      </w:pPr>
      <w:r w:rsidRPr="00426234">
        <w:rPr>
          <w:caps/>
        </w:rPr>
        <w:lastRenderedPageBreak/>
        <w:t>Зв'язок між експлуатаційною пошкодженістю конструкційних сталей та їх фізико-механічними властивостями</w:t>
      </w:r>
    </w:p>
    <w:p w:rsidR="00CE0E1C" w:rsidRPr="00AB49D0" w:rsidRDefault="00CE0E1C" w:rsidP="00CE0E1C">
      <w:pPr>
        <w:rPr>
          <w:sz w:val="20"/>
          <w:szCs w:val="20"/>
          <w:lang w:val="ru-RU" w:eastAsia="ru-RU"/>
        </w:rPr>
      </w:pPr>
    </w:p>
    <w:p w:rsidR="00CE0E1C" w:rsidRPr="00AB49D0" w:rsidRDefault="00CE0E1C" w:rsidP="00CE0E1C">
      <w:pPr>
        <w:ind w:firstLine="567"/>
        <w:jc w:val="center"/>
        <w:rPr>
          <w:b/>
          <w:sz w:val="28"/>
          <w:szCs w:val="28"/>
          <w:lang w:val="ru-RU"/>
        </w:rPr>
      </w:pPr>
      <w:r>
        <w:rPr>
          <w:b/>
          <w:sz w:val="28"/>
          <w:szCs w:val="28"/>
        </w:rPr>
        <w:t>Г</w:t>
      </w:r>
      <w:r w:rsidRPr="000C2D22">
        <w:rPr>
          <w:b/>
          <w:sz w:val="28"/>
          <w:szCs w:val="28"/>
        </w:rPr>
        <w:t>. М. </w:t>
      </w:r>
      <w:r>
        <w:rPr>
          <w:b/>
          <w:sz w:val="28"/>
          <w:szCs w:val="28"/>
        </w:rPr>
        <w:t>Никифорчин</w:t>
      </w:r>
    </w:p>
    <w:p w:rsidR="00CE0E1C" w:rsidRPr="00426234" w:rsidRDefault="00CE0E1C" w:rsidP="00CE0E1C">
      <w:pPr>
        <w:jc w:val="center"/>
        <w:rPr>
          <w:bCs/>
          <w:i/>
          <w:sz w:val="20"/>
          <w:szCs w:val="20"/>
          <w:lang w:eastAsia="ru-RU"/>
        </w:rPr>
      </w:pPr>
    </w:p>
    <w:p w:rsidR="00CE0E1C" w:rsidRPr="00432B14" w:rsidRDefault="00CE0E1C" w:rsidP="00CE0E1C">
      <w:pPr>
        <w:jc w:val="center"/>
        <w:rPr>
          <w:bCs/>
          <w:iCs/>
          <w:lang w:val="ru-RU"/>
        </w:rPr>
      </w:pPr>
      <w:r w:rsidRPr="00432B14">
        <w:rPr>
          <w:bCs/>
          <w:iCs/>
        </w:rPr>
        <w:t>Фізико-механічний інститут ім. Г. В. Карпенка НАН України, Львів, Україна</w:t>
      </w:r>
    </w:p>
    <w:p w:rsidR="00CE0E1C" w:rsidRPr="00426234" w:rsidRDefault="00CE0E1C" w:rsidP="00CE0E1C">
      <w:pPr>
        <w:rPr>
          <w:sz w:val="20"/>
          <w:szCs w:val="20"/>
          <w:lang w:eastAsia="ru-RU"/>
        </w:rPr>
      </w:pPr>
    </w:p>
    <w:p w:rsidR="00CE0E1C" w:rsidRDefault="00CE0E1C" w:rsidP="00CE0E1C">
      <w:pPr>
        <w:ind w:firstLine="567"/>
        <w:jc w:val="both"/>
        <w:rPr>
          <w:lang w:val="en-US"/>
        </w:rPr>
      </w:pPr>
      <w:r w:rsidRPr="000C2D22">
        <w:rPr>
          <w:b/>
          <w:lang w:val="en-US"/>
        </w:rPr>
        <w:t>Abstract</w:t>
      </w:r>
      <w:r>
        <w:rPr>
          <w:lang w:val="en-US"/>
        </w:rPr>
        <w:t xml:space="preserve">. Long-term operation of structural steels causes an essential decrease of the mechanical properties, especially characteristics of brittle fracture resistance. </w:t>
      </w:r>
      <w:r w:rsidRPr="006A43B7">
        <w:rPr>
          <w:lang w:val="en-US"/>
        </w:rPr>
        <w:t xml:space="preserve">It is </w:t>
      </w:r>
      <w:r>
        <w:rPr>
          <w:lang w:val="en-US"/>
        </w:rPr>
        <w:t>often accompanied by an intensive development of in-bulk material damaging. Special effects of different types of damaging on the mechanical properties are considered in the paper</w:t>
      </w:r>
      <w:r w:rsidRPr="006A43B7">
        <w:rPr>
          <w:lang w:val="en-US"/>
        </w:rPr>
        <w:t xml:space="preserve">. </w:t>
      </w:r>
      <w:r>
        <w:rPr>
          <w:lang w:val="en-US"/>
        </w:rPr>
        <w:t xml:space="preserve">They can result from the first view even an improving of the certain properties in spite of the general </w:t>
      </w:r>
      <w:r w:rsidRPr="00973CC8">
        <w:rPr>
          <w:lang w:val="en-US"/>
        </w:rPr>
        <w:t>deterioration</w:t>
      </w:r>
      <w:r>
        <w:rPr>
          <w:lang w:val="en-US"/>
        </w:rPr>
        <w:t xml:space="preserve"> of the metal state after service. Therefore the special attention should be given for the test procedure for prevention of uncorrected analysis in an evaluation of operated metal state.</w:t>
      </w:r>
    </w:p>
    <w:p w:rsidR="00CE0E1C" w:rsidRPr="005D292A" w:rsidRDefault="00CE0E1C" w:rsidP="00CE0E1C">
      <w:pPr>
        <w:ind w:firstLine="567"/>
        <w:jc w:val="both"/>
        <w:rPr>
          <w:sz w:val="20"/>
          <w:szCs w:val="20"/>
          <w:lang w:val="en-US"/>
        </w:rPr>
      </w:pPr>
    </w:p>
    <w:p w:rsidR="00CE0E1C" w:rsidRPr="00AB49D0" w:rsidRDefault="00CE0E1C" w:rsidP="00CE0E1C">
      <w:pPr>
        <w:ind w:firstLine="567"/>
        <w:jc w:val="both"/>
        <w:rPr>
          <w:b/>
          <w:spacing w:val="-4"/>
          <w:lang w:val="ru-RU"/>
        </w:rPr>
      </w:pPr>
      <w:r w:rsidRPr="000C2D22">
        <w:rPr>
          <w:b/>
          <w:spacing w:val="-4"/>
        </w:rPr>
        <w:t>Вступ</w:t>
      </w:r>
      <w:r>
        <w:rPr>
          <w:b/>
          <w:spacing w:val="-4"/>
        </w:rPr>
        <w:t xml:space="preserve">. </w:t>
      </w:r>
    </w:p>
    <w:p w:rsidR="00CE0E1C" w:rsidRDefault="00CE0E1C" w:rsidP="00CE0E1C">
      <w:pPr>
        <w:ind w:firstLine="567"/>
        <w:jc w:val="both"/>
      </w:pPr>
      <w:r>
        <w:t>Аналіз стану тривало експлуатованого металу інженерних конструкцій є однією з необхідних умов при обґрунтуванні можливості продовження їх залишкового ресурсу [1</w:t>
      </w:r>
      <w:r w:rsidRPr="00D1793A">
        <w:t>]</w:t>
      </w:r>
      <w:r>
        <w:t xml:space="preserve">. Такий підхід використовують, у першу чергу, для конструкційних матеріалів енергетичного та нафтохімічного обладнання, транспорту, мостів тощо, експлуатація яких триває десятками років і для яких особливо важливе подальше безпечне використання. </w:t>
      </w:r>
    </w:p>
    <w:p w:rsidR="00CE0E1C" w:rsidRPr="006645E3" w:rsidRDefault="00CE0E1C" w:rsidP="00CE0E1C">
      <w:pPr>
        <w:ind w:firstLine="567"/>
        <w:jc w:val="both"/>
      </w:pPr>
      <w:r>
        <w:t xml:space="preserve">Встановлено, що в процесі тривалої експлуатації конструкційних сталей найінтенсивніше погіршуються характеристики опору крихкому руйнуванню </w:t>
      </w:r>
      <w:r w:rsidRPr="00D1793A">
        <w:t>[</w:t>
      </w:r>
      <w:r>
        <w:t>1–8</w:t>
      </w:r>
      <w:r w:rsidRPr="00D1793A">
        <w:t>]</w:t>
      </w:r>
      <w:r>
        <w:t>, що небезпечно з огляду неконтрольованого росту тріщин,</w:t>
      </w:r>
      <w:r w:rsidRPr="00316943">
        <w:t xml:space="preserve"> </w:t>
      </w:r>
      <w:r>
        <w:t>особливо за дії агресивних корозивно-наводнювальних середовищ</w:t>
      </w:r>
      <w:r w:rsidRPr="006645E3">
        <w:t>.</w:t>
      </w:r>
      <w:r>
        <w:t xml:space="preserve"> Їх роль двояка, оскільки вони: а) сильніше прискорюють руйнування саме деградованого матеріалу; б) сприяють експлуатаційній деградації матеріалу </w:t>
      </w:r>
      <w:r w:rsidRPr="005D292A">
        <w:t>“</w:t>
      </w:r>
      <w:r>
        <w:t>в об’ємі</w:t>
      </w:r>
      <w:r w:rsidRPr="005D292A">
        <w:t>”</w:t>
      </w:r>
      <w:r>
        <w:t>, що пов’язано з його наводнюванням. Останній чинник часто не береться до уваги, зазвичай враховують тільки напруження, спричинені механічним навантаженням конструкцій.</w:t>
      </w:r>
    </w:p>
    <w:p w:rsidR="00CE0E1C" w:rsidRPr="005D292A" w:rsidRDefault="00CE0E1C" w:rsidP="00CE0E1C">
      <w:pPr>
        <w:ind w:firstLine="567"/>
        <w:jc w:val="both"/>
        <w:rPr>
          <w:lang w:val="ru-RU"/>
        </w:rPr>
      </w:pPr>
      <w:r>
        <w:t xml:space="preserve">Розглядають різні стадії експлуатаційної деградації металу, серед яких найнебезпечнішою вважать розвиток пошкоджень, який, як відомо, інтенсифікується за дії наводнювальних середовищ. Цей процес відповідним чином впливає і на механічні властивості металу. </w:t>
      </w:r>
      <w:r w:rsidRPr="00B47990">
        <w:t>Мет</w:t>
      </w:r>
      <w:r>
        <w:t>а</w:t>
      </w:r>
      <w:r w:rsidRPr="00B47990">
        <w:t xml:space="preserve"> </w:t>
      </w:r>
      <w:r>
        <w:t xml:space="preserve">даної </w:t>
      </w:r>
      <w:r w:rsidRPr="00B47990">
        <w:t xml:space="preserve">роботи </w:t>
      </w:r>
      <w:r w:rsidRPr="005D292A">
        <w:rPr>
          <w:lang w:val="ru-RU"/>
        </w:rPr>
        <w:t xml:space="preserve">– </w:t>
      </w:r>
      <w:r>
        <w:t xml:space="preserve">проаналізувати роль пошкоджень </w:t>
      </w:r>
      <w:r w:rsidRPr="005D292A">
        <w:rPr>
          <w:lang w:val="ru-RU"/>
        </w:rPr>
        <w:t>“</w:t>
      </w:r>
      <w:r>
        <w:t>в об’ємі</w:t>
      </w:r>
      <w:r w:rsidRPr="005D292A">
        <w:rPr>
          <w:lang w:val="ru-RU"/>
        </w:rPr>
        <w:t>”</w:t>
      </w:r>
      <w:r>
        <w:t xml:space="preserve"> конструкційних сталей у формуванні їх поточних механічних властивостей</w:t>
      </w:r>
      <w:r w:rsidRPr="00B47990">
        <w:t>.</w:t>
      </w:r>
    </w:p>
    <w:p w:rsidR="00CE0E1C" w:rsidRPr="002323FA" w:rsidRDefault="00CE0E1C" w:rsidP="00CE0E1C">
      <w:pPr>
        <w:ind w:firstLine="567"/>
        <w:jc w:val="both"/>
        <w:rPr>
          <w:sz w:val="20"/>
          <w:szCs w:val="20"/>
          <w:lang w:val="ru-RU"/>
        </w:rPr>
      </w:pPr>
    </w:p>
    <w:p w:rsidR="00CE0E1C" w:rsidRPr="00F40AC7" w:rsidRDefault="00CE0E1C" w:rsidP="00CE0E1C">
      <w:pPr>
        <w:pStyle w:val="aff0"/>
        <w:spacing w:after="0" w:line="240" w:lineRule="auto"/>
        <w:ind w:left="0" w:firstLine="567"/>
        <w:jc w:val="both"/>
        <w:rPr>
          <w:rFonts w:ascii="Times New Roman" w:hAnsi="Times New Roman"/>
          <w:b/>
          <w:sz w:val="24"/>
          <w:szCs w:val="24"/>
          <w:lang w:val="ru-RU"/>
        </w:rPr>
      </w:pPr>
      <w:r>
        <w:rPr>
          <w:rFonts w:ascii="Times New Roman" w:hAnsi="Times New Roman"/>
          <w:b/>
          <w:sz w:val="24"/>
          <w:szCs w:val="24"/>
        </w:rPr>
        <w:t xml:space="preserve">Характерні особливості експлуатаційних пошкоджень </w:t>
      </w:r>
      <w:r w:rsidRPr="003F2015">
        <w:rPr>
          <w:rFonts w:ascii="Times New Roman" w:hAnsi="Times New Roman"/>
          <w:b/>
          <w:bCs/>
          <w:sz w:val="24"/>
          <w:szCs w:val="24"/>
          <w:lang w:val="ru-RU"/>
        </w:rPr>
        <w:t>“</w:t>
      </w:r>
      <w:r w:rsidRPr="00D54F55">
        <w:rPr>
          <w:rFonts w:ascii="Times New Roman" w:hAnsi="Times New Roman"/>
          <w:b/>
          <w:bCs/>
          <w:sz w:val="24"/>
          <w:szCs w:val="24"/>
        </w:rPr>
        <w:t>в об’ємі</w:t>
      </w:r>
      <w:r>
        <w:rPr>
          <w:rFonts w:ascii="Times New Roman" w:hAnsi="Times New Roman"/>
          <w:b/>
          <w:sz w:val="24"/>
          <w:szCs w:val="24"/>
        </w:rPr>
        <w:t xml:space="preserve"> матеріалу</w:t>
      </w:r>
      <w:r w:rsidRPr="003F2015">
        <w:rPr>
          <w:rFonts w:ascii="Times New Roman" w:hAnsi="Times New Roman"/>
          <w:b/>
          <w:sz w:val="24"/>
          <w:szCs w:val="24"/>
          <w:lang w:val="ru-RU"/>
        </w:rPr>
        <w:t>”</w:t>
      </w:r>
      <w:r w:rsidRPr="0069790C">
        <w:rPr>
          <w:rFonts w:ascii="Times New Roman" w:hAnsi="Times New Roman"/>
          <w:b/>
          <w:sz w:val="24"/>
          <w:szCs w:val="24"/>
        </w:rPr>
        <w:t>.</w:t>
      </w:r>
    </w:p>
    <w:p w:rsidR="00CE0E1C" w:rsidRDefault="00CE0E1C" w:rsidP="00CE0E1C">
      <w:pPr>
        <w:pStyle w:val="aff0"/>
        <w:spacing w:after="0" w:line="240" w:lineRule="auto"/>
        <w:ind w:left="0" w:firstLine="567"/>
        <w:jc w:val="both"/>
        <w:rPr>
          <w:rFonts w:ascii="Times New Roman" w:hAnsi="Times New Roman"/>
          <w:sz w:val="24"/>
          <w:szCs w:val="24"/>
        </w:rPr>
      </w:pPr>
      <w:r w:rsidRPr="00DF0183">
        <w:rPr>
          <w:rFonts w:ascii="Times New Roman" w:hAnsi="Times New Roman"/>
          <w:bCs/>
          <w:sz w:val="24"/>
          <w:szCs w:val="24"/>
        </w:rPr>
        <w:t xml:space="preserve">Слід </w:t>
      </w:r>
      <w:r>
        <w:rPr>
          <w:rFonts w:ascii="Times New Roman" w:hAnsi="Times New Roman"/>
          <w:bCs/>
          <w:sz w:val="24"/>
          <w:szCs w:val="24"/>
        </w:rPr>
        <w:t xml:space="preserve">брати до уваги можливий різний характер пошкоджень, що пов’язано з особливостями мікроструктури матеріалу, умовами механічного навантаження та дією агресивного середовища. Так, на прикладі теплостійких сталей теплоенергетичного обладнання показано (рис. 1а </w:t>
      </w:r>
      <w:r w:rsidRPr="00D1793A">
        <w:rPr>
          <w:rFonts w:ascii="Times New Roman" w:hAnsi="Times New Roman"/>
          <w:sz w:val="24"/>
          <w:szCs w:val="24"/>
        </w:rPr>
        <w:t>[</w:t>
      </w:r>
      <w:r>
        <w:rPr>
          <w:rFonts w:ascii="Times New Roman" w:hAnsi="Times New Roman"/>
          <w:sz w:val="24"/>
          <w:szCs w:val="24"/>
        </w:rPr>
        <w:t>9</w:t>
      </w:r>
      <w:r w:rsidRPr="00D1793A">
        <w:rPr>
          <w:rFonts w:ascii="Times New Roman" w:hAnsi="Times New Roman"/>
          <w:sz w:val="24"/>
          <w:szCs w:val="24"/>
        </w:rPr>
        <w:t>]</w:t>
      </w:r>
      <w:r>
        <w:rPr>
          <w:rFonts w:ascii="Times New Roman" w:hAnsi="Times New Roman"/>
          <w:bCs/>
          <w:sz w:val="24"/>
          <w:szCs w:val="24"/>
        </w:rPr>
        <w:t>), що експлуатаційна пошкодженість може бути межизеренною, коли цілі конгломерати зерен втрачають зв'язок з матрицею</w:t>
      </w:r>
      <w:r w:rsidRPr="0069790C">
        <w:rPr>
          <w:rFonts w:ascii="Times New Roman" w:hAnsi="Times New Roman"/>
          <w:bCs/>
          <w:sz w:val="24"/>
          <w:szCs w:val="24"/>
        </w:rPr>
        <w:t>.</w:t>
      </w:r>
      <w:r>
        <w:rPr>
          <w:rFonts w:ascii="Times New Roman" w:hAnsi="Times New Roman"/>
          <w:bCs/>
          <w:sz w:val="24"/>
          <w:szCs w:val="24"/>
        </w:rPr>
        <w:t xml:space="preserve"> Такий тип пошкоджень відзначають і для перлітних сталей трубопроводів транспортування вуглеводнів та пов’язують його з переміщенням вільного карбону в напрямі границь зерен і формуванням там нанопрошарків карбідів </w:t>
      </w:r>
      <w:r w:rsidRPr="00D1793A">
        <w:rPr>
          <w:rFonts w:ascii="Times New Roman" w:hAnsi="Times New Roman"/>
          <w:sz w:val="24"/>
          <w:szCs w:val="24"/>
        </w:rPr>
        <w:t>[</w:t>
      </w:r>
      <w:r>
        <w:rPr>
          <w:rFonts w:ascii="Times New Roman" w:hAnsi="Times New Roman"/>
          <w:sz w:val="24"/>
          <w:szCs w:val="24"/>
        </w:rPr>
        <w:t>10</w:t>
      </w:r>
      <w:r w:rsidRPr="00D1793A">
        <w:rPr>
          <w:rFonts w:ascii="Times New Roman" w:hAnsi="Times New Roman"/>
          <w:sz w:val="24"/>
          <w:szCs w:val="24"/>
        </w:rPr>
        <w:t>]</w:t>
      </w:r>
      <w:r>
        <w:rPr>
          <w:rFonts w:ascii="Times New Roman" w:hAnsi="Times New Roman"/>
          <w:sz w:val="24"/>
          <w:szCs w:val="24"/>
        </w:rPr>
        <w:t xml:space="preserve"> (рис. 1б)</w:t>
      </w:r>
      <w:r>
        <w:rPr>
          <w:rFonts w:ascii="Times New Roman" w:hAnsi="Times New Roman"/>
          <w:bCs/>
          <w:sz w:val="24"/>
          <w:szCs w:val="24"/>
        </w:rPr>
        <w:t xml:space="preserve">. Саме вони слугують межизеренному руйнуванню. Особливість цього механізму деградації металу полягає у потребі незначної кількості карбону, тому процес можливий навіть за повільної його дифузії за кімнатної температури, коли достатнє переміщення карбону на віддаль в ~ 1 мкм за десятки років експлуатації. У розвиток такого механізму можна добавити, що у випадку наводнювання металу слід очікувати, що прискориться процес дифузії карбону </w:t>
      </w:r>
      <w:r w:rsidRPr="00D1793A">
        <w:rPr>
          <w:rFonts w:ascii="Times New Roman" w:hAnsi="Times New Roman"/>
          <w:sz w:val="24"/>
          <w:szCs w:val="24"/>
        </w:rPr>
        <w:t>[</w:t>
      </w:r>
      <w:r>
        <w:rPr>
          <w:rFonts w:ascii="Times New Roman" w:hAnsi="Times New Roman"/>
          <w:sz w:val="24"/>
          <w:szCs w:val="24"/>
        </w:rPr>
        <w:t>11</w:t>
      </w:r>
      <w:r w:rsidRPr="00D1793A">
        <w:rPr>
          <w:rFonts w:ascii="Times New Roman" w:hAnsi="Times New Roman"/>
          <w:sz w:val="24"/>
          <w:szCs w:val="24"/>
        </w:rPr>
        <w:t>]</w:t>
      </w:r>
      <w:r>
        <w:rPr>
          <w:rFonts w:ascii="Times New Roman" w:hAnsi="Times New Roman"/>
          <w:sz w:val="24"/>
          <w:szCs w:val="24"/>
        </w:rPr>
        <w:t xml:space="preserve"> і, відповідно, утворення зерномежового нанопрошарку карбідів. У цьому випадку водень буде не тільки інтенсифікувати мікроструктурну деградацію металу, але повинен також полегшувати </w:t>
      </w:r>
      <w:r>
        <w:rPr>
          <w:rFonts w:ascii="Times New Roman" w:hAnsi="Times New Roman"/>
          <w:sz w:val="24"/>
          <w:szCs w:val="24"/>
        </w:rPr>
        <w:lastRenderedPageBreak/>
        <w:t xml:space="preserve">розшарування між карбідами і матрицею за рахунок рекомбінації на межі фаз з атомарного в молекулярний стан. </w:t>
      </w:r>
    </w:p>
    <w:p w:rsidR="00CE0E1C" w:rsidRPr="002323FA" w:rsidRDefault="00CE0E1C" w:rsidP="00CE0E1C">
      <w:pPr>
        <w:pStyle w:val="aff0"/>
        <w:spacing w:after="0" w:line="240" w:lineRule="auto"/>
        <w:ind w:left="0"/>
        <w:jc w:val="both"/>
        <w:rPr>
          <w:rFonts w:ascii="Times New Roman" w:hAnsi="Times New Roman"/>
          <w:sz w:val="20"/>
          <w:szCs w:val="20"/>
        </w:rPr>
      </w:pPr>
    </w:p>
    <w:tbl>
      <w:tblPr>
        <w:tblW w:w="0" w:type="auto"/>
        <w:tblLook w:val="01E0"/>
      </w:tblPr>
      <w:tblGrid>
        <w:gridCol w:w="4643"/>
        <w:gridCol w:w="4643"/>
      </w:tblGrid>
      <w:tr w:rsidR="00CE0E1C" w:rsidTr="006E550A">
        <w:tc>
          <w:tcPr>
            <w:tcW w:w="4643" w:type="dxa"/>
          </w:tcPr>
          <w:p w:rsidR="00CE0E1C" w:rsidRPr="006E7DC3" w:rsidRDefault="00CE0E1C" w:rsidP="006E550A">
            <w:pPr>
              <w:pStyle w:val="aff0"/>
              <w:spacing w:after="0" w:line="240" w:lineRule="auto"/>
              <w:ind w:left="0"/>
              <w:jc w:val="center"/>
              <w:rPr>
                <w:rFonts w:ascii="Times New Roman" w:hAnsi="Times New Roman"/>
                <w:sz w:val="24"/>
                <w:szCs w:val="24"/>
              </w:rPr>
            </w:pPr>
            <w:r>
              <w:rPr>
                <w:rFonts w:ascii="Times New Roman" w:hAnsi="Times New Roman"/>
                <w:noProof/>
                <w:sz w:val="24"/>
                <w:szCs w:val="24"/>
                <w:lang w:val="uk-UA" w:eastAsia="uk-UA"/>
              </w:rPr>
              <w:drawing>
                <wp:inline distT="0" distB="0" distL="0" distR="0">
                  <wp:extent cx="2129155" cy="2087880"/>
                  <wp:effectExtent l="19050" t="0" r="444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2" cstate="print"/>
                          <a:srcRect l="13448" r="10126"/>
                          <a:stretch>
                            <a:fillRect/>
                          </a:stretch>
                        </pic:blipFill>
                        <pic:spPr bwMode="auto">
                          <a:xfrm>
                            <a:off x="0" y="0"/>
                            <a:ext cx="2129155" cy="2087880"/>
                          </a:xfrm>
                          <a:prstGeom prst="rect">
                            <a:avLst/>
                          </a:prstGeom>
                          <a:noFill/>
                          <a:ln w="9525">
                            <a:noFill/>
                            <a:miter lim="800000"/>
                            <a:headEnd/>
                            <a:tailEnd/>
                          </a:ln>
                          <a:effectLst/>
                        </pic:spPr>
                      </pic:pic>
                    </a:graphicData>
                  </a:graphic>
                </wp:inline>
              </w:drawing>
            </w:r>
          </w:p>
        </w:tc>
        <w:tc>
          <w:tcPr>
            <w:tcW w:w="4643" w:type="dxa"/>
          </w:tcPr>
          <w:p w:rsidR="00CE0E1C" w:rsidRPr="006E7DC3" w:rsidRDefault="00CE0E1C" w:rsidP="006E550A">
            <w:pPr>
              <w:pStyle w:val="aff0"/>
              <w:spacing w:after="0" w:line="240" w:lineRule="auto"/>
              <w:ind w:left="0"/>
              <w:jc w:val="center"/>
              <w:rPr>
                <w:rFonts w:ascii="Times New Roman" w:hAnsi="Times New Roman"/>
                <w:sz w:val="24"/>
                <w:szCs w:val="24"/>
              </w:rPr>
            </w:pPr>
            <w:r>
              <w:rPr>
                <w:rFonts w:ascii="Times New Roman" w:hAnsi="Times New Roman"/>
                <w:noProof/>
                <w:sz w:val="24"/>
                <w:szCs w:val="24"/>
                <w:lang w:val="uk-UA" w:eastAsia="uk-UA"/>
              </w:rPr>
              <w:drawing>
                <wp:inline distT="0" distB="0" distL="0" distR="0">
                  <wp:extent cx="2415540" cy="2087880"/>
                  <wp:effectExtent l="19050" t="0" r="3810" b="0"/>
                  <wp:docPr id="58" name="Рисунок 58" descr="figure 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gure 1b"/>
                          <pic:cNvPicPr>
                            <a:picLocks noChangeAspect="1" noChangeArrowheads="1"/>
                          </pic:cNvPicPr>
                        </pic:nvPicPr>
                        <pic:blipFill>
                          <a:blip r:embed="rId83" cstate="print"/>
                          <a:srcRect/>
                          <a:stretch>
                            <a:fillRect/>
                          </a:stretch>
                        </pic:blipFill>
                        <pic:spPr bwMode="auto">
                          <a:xfrm>
                            <a:off x="0" y="0"/>
                            <a:ext cx="2415540" cy="2087880"/>
                          </a:xfrm>
                          <a:prstGeom prst="rect">
                            <a:avLst/>
                          </a:prstGeom>
                          <a:noFill/>
                          <a:ln w="9525">
                            <a:noFill/>
                            <a:miter lim="800000"/>
                            <a:headEnd/>
                            <a:tailEnd/>
                          </a:ln>
                        </pic:spPr>
                      </pic:pic>
                    </a:graphicData>
                  </a:graphic>
                </wp:inline>
              </w:drawing>
            </w:r>
          </w:p>
        </w:tc>
      </w:tr>
      <w:tr w:rsidR="00CE0E1C" w:rsidTr="006E550A">
        <w:tc>
          <w:tcPr>
            <w:tcW w:w="4643" w:type="dxa"/>
          </w:tcPr>
          <w:p w:rsidR="00CE0E1C" w:rsidRPr="006E7DC3" w:rsidRDefault="00CE0E1C" w:rsidP="006E550A">
            <w:pPr>
              <w:pStyle w:val="aff0"/>
              <w:spacing w:after="0" w:line="240" w:lineRule="auto"/>
              <w:ind w:left="0"/>
              <w:jc w:val="center"/>
              <w:rPr>
                <w:rFonts w:ascii="Times New Roman" w:hAnsi="Times New Roman"/>
                <w:sz w:val="24"/>
                <w:szCs w:val="24"/>
              </w:rPr>
            </w:pPr>
            <w:r w:rsidRPr="006E7DC3">
              <w:rPr>
                <w:rFonts w:ascii="Times New Roman" w:hAnsi="Times New Roman"/>
                <w:sz w:val="24"/>
                <w:szCs w:val="24"/>
              </w:rPr>
              <w:t>а</w:t>
            </w:r>
          </w:p>
        </w:tc>
        <w:tc>
          <w:tcPr>
            <w:tcW w:w="4643" w:type="dxa"/>
          </w:tcPr>
          <w:p w:rsidR="00CE0E1C" w:rsidRPr="006E7DC3" w:rsidRDefault="00CE0E1C" w:rsidP="006E550A">
            <w:pPr>
              <w:pStyle w:val="aff0"/>
              <w:spacing w:after="0" w:line="240" w:lineRule="auto"/>
              <w:ind w:left="0"/>
              <w:jc w:val="center"/>
              <w:rPr>
                <w:rFonts w:ascii="Times New Roman" w:hAnsi="Times New Roman"/>
                <w:sz w:val="24"/>
                <w:szCs w:val="24"/>
              </w:rPr>
            </w:pPr>
            <w:r w:rsidRPr="006E7DC3">
              <w:rPr>
                <w:rFonts w:ascii="Times New Roman" w:hAnsi="Times New Roman"/>
                <w:sz w:val="24"/>
                <w:szCs w:val="24"/>
              </w:rPr>
              <w:t>б</w:t>
            </w:r>
          </w:p>
        </w:tc>
      </w:tr>
    </w:tbl>
    <w:p w:rsidR="00CE0E1C" w:rsidRDefault="00CE0E1C" w:rsidP="00CE0E1C">
      <w:pPr>
        <w:pStyle w:val="aff0"/>
        <w:spacing w:after="0" w:line="240" w:lineRule="auto"/>
        <w:ind w:left="0"/>
        <w:jc w:val="center"/>
        <w:rPr>
          <w:rFonts w:ascii="Times New Roman" w:hAnsi="Times New Roman"/>
          <w:sz w:val="24"/>
          <w:szCs w:val="24"/>
        </w:rPr>
      </w:pPr>
      <w:r w:rsidRPr="003F2015">
        <w:rPr>
          <w:rFonts w:ascii="Times New Roman" w:hAnsi="Times New Roman"/>
          <w:sz w:val="24"/>
          <w:szCs w:val="24"/>
        </w:rPr>
        <w:t xml:space="preserve">Рис. 1. </w:t>
      </w:r>
      <w:r>
        <w:rPr>
          <w:rFonts w:ascii="Times New Roman" w:hAnsi="Times New Roman"/>
          <w:sz w:val="24"/>
          <w:szCs w:val="24"/>
        </w:rPr>
        <w:t>Приклад експлуатаційної межизеренного пошкодження у</w:t>
      </w:r>
      <w:r w:rsidRPr="00156902">
        <w:rPr>
          <w:rFonts w:ascii="Times New Roman" w:hAnsi="Times New Roman"/>
          <w:sz w:val="24"/>
          <w:szCs w:val="24"/>
        </w:rPr>
        <w:t xml:space="preserve"> </w:t>
      </w:r>
      <w:r w:rsidRPr="00156902">
        <w:rPr>
          <w:rFonts w:ascii="Times New Roman" w:hAnsi="Times New Roman"/>
          <w:spacing w:val="-4"/>
          <w:sz w:val="24"/>
          <w:szCs w:val="24"/>
        </w:rPr>
        <w:t>сталі 15Х1М1Ф</w:t>
      </w:r>
      <w:r w:rsidRPr="003A22F9">
        <w:rPr>
          <w:rFonts w:ascii="Times New Roman" w:hAnsi="Times New Roman"/>
          <w:sz w:val="24"/>
          <w:szCs w:val="24"/>
        </w:rPr>
        <w:t xml:space="preserve"> (а)</w:t>
      </w:r>
      <w:r>
        <w:rPr>
          <w:rFonts w:ascii="Times New Roman" w:hAnsi="Times New Roman"/>
          <w:sz w:val="24"/>
          <w:szCs w:val="24"/>
        </w:rPr>
        <w:t xml:space="preserve"> та схема утворення зерномежового нанопрошарку карбідів</w:t>
      </w:r>
      <w:r w:rsidRPr="003A22F9">
        <w:rPr>
          <w:rFonts w:ascii="Times New Roman" w:hAnsi="Times New Roman"/>
          <w:sz w:val="24"/>
          <w:szCs w:val="24"/>
        </w:rPr>
        <w:t xml:space="preserve"> (</w:t>
      </w:r>
      <w:r>
        <w:rPr>
          <w:rFonts w:ascii="Times New Roman" w:hAnsi="Times New Roman"/>
          <w:sz w:val="24"/>
          <w:szCs w:val="24"/>
        </w:rPr>
        <w:t>б</w:t>
      </w:r>
      <w:r w:rsidRPr="003A22F9">
        <w:rPr>
          <w:rFonts w:ascii="Times New Roman" w:hAnsi="Times New Roman"/>
          <w:sz w:val="24"/>
          <w:szCs w:val="24"/>
        </w:rPr>
        <w:t>).</w:t>
      </w:r>
    </w:p>
    <w:p w:rsidR="00CE0E1C" w:rsidRPr="002323FA" w:rsidRDefault="00CE0E1C" w:rsidP="00CE0E1C">
      <w:pPr>
        <w:pStyle w:val="aff0"/>
        <w:spacing w:after="0" w:line="240" w:lineRule="auto"/>
        <w:ind w:left="0" w:firstLine="567"/>
        <w:jc w:val="both"/>
        <w:rPr>
          <w:rFonts w:ascii="Times New Roman" w:hAnsi="Times New Roman"/>
          <w:bCs/>
          <w:sz w:val="20"/>
          <w:szCs w:val="20"/>
          <w:lang w:eastAsia="ru-RU"/>
        </w:rPr>
      </w:pPr>
    </w:p>
    <w:p w:rsidR="00CE0E1C" w:rsidRDefault="00CE0E1C" w:rsidP="00CE0E1C">
      <w:pPr>
        <w:pStyle w:val="aff0"/>
        <w:spacing w:after="0" w:line="240" w:lineRule="auto"/>
        <w:ind w:left="0" w:firstLine="567"/>
        <w:jc w:val="both"/>
        <w:rPr>
          <w:rFonts w:ascii="Times New Roman" w:hAnsi="Times New Roman"/>
          <w:sz w:val="24"/>
          <w:szCs w:val="24"/>
        </w:rPr>
      </w:pPr>
      <w:r>
        <w:rPr>
          <w:rFonts w:ascii="Times New Roman" w:hAnsi="Times New Roman"/>
          <w:bCs/>
          <w:sz w:val="24"/>
          <w:szCs w:val="24"/>
          <w:lang w:eastAsia="ru-RU"/>
        </w:rPr>
        <w:t xml:space="preserve">Стальному металопрокату властиві експлуатаційні пошкодження на межі витягнутих вальцюванням неметалевих включень </w:t>
      </w:r>
      <w:r w:rsidRPr="00D1793A">
        <w:rPr>
          <w:rFonts w:ascii="Times New Roman" w:hAnsi="Times New Roman"/>
          <w:sz w:val="24"/>
          <w:szCs w:val="24"/>
        </w:rPr>
        <w:t>[</w:t>
      </w:r>
      <w:r>
        <w:rPr>
          <w:rFonts w:ascii="Times New Roman" w:hAnsi="Times New Roman"/>
          <w:sz w:val="24"/>
          <w:szCs w:val="24"/>
        </w:rPr>
        <w:t>12</w:t>
      </w:r>
      <w:r w:rsidRPr="00D1793A">
        <w:rPr>
          <w:rFonts w:ascii="Times New Roman" w:hAnsi="Times New Roman"/>
          <w:sz w:val="24"/>
          <w:szCs w:val="24"/>
        </w:rPr>
        <w:t>]</w:t>
      </w:r>
      <w:r>
        <w:rPr>
          <w:rFonts w:ascii="Times New Roman" w:hAnsi="Times New Roman"/>
          <w:sz w:val="24"/>
          <w:szCs w:val="24"/>
        </w:rPr>
        <w:t xml:space="preserve">, при цьому визначальна роль рекомбінації водню у молекулярний стан, що створює в дефектах його значні тиски. </w:t>
      </w:r>
    </w:p>
    <w:p w:rsidR="00CE0E1C" w:rsidRPr="002323FA" w:rsidRDefault="00CE0E1C" w:rsidP="00CE0E1C">
      <w:pPr>
        <w:pStyle w:val="aff0"/>
        <w:spacing w:after="0" w:line="240" w:lineRule="auto"/>
        <w:ind w:left="0"/>
        <w:jc w:val="both"/>
        <w:rPr>
          <w:rFonts w:ascii="Times New Roman" w:hAnsi="Times New Roman"/>
          <w:sz w:val="20"/>
          <w:szCs w:val="20"/>
        </w:rPr>
      </w:pPr>
    </w:p>
    <w:p w:rsidR="00CE0E1C" w:rsidRDefault="00CE0E1C" w:rsidP="00CE0E1C">
      <w:pPr>
        <w:pStyle w:val="aff0"/>
        <w:spacing w:after="0" w:line="240" w:lineRule="auto"/>
        <w:ind w:left="0"/>
        <w:jc w:val="center"/>
      </w:pPr>
      <w:r>
        <w:rPr>
          <w:noProof/>
          <w:lang w:val="uk-UA" w:eastAsia="uk-UA"/>
        </w:rPr>
        <w:drawing>
          <wp:inline distT="0" distB="0" distL="0" distR="0">
            <wp:extent cx="2429510" cy="1828800"/>
            <wp:effectExtent l="19050" t="0" r="889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4" cstate="print"/>
                    <a:srcRect/>
                    <a:stretch>
                      <a:fillRect/>
                    </a:stretch>
                  </pic:blipFill>
                  <pic:spPr bwMode="auto">
                    <a:xfrm>
                      <a:off x="0" y="0"/>
                      <a:ext cx="2429510" cy="1828800"/>
                    </a:xfrm>
                    <a:prstGeom prst="rect">
                      <a:avLst/>
                    </a:prstGeom>
                    <a:noFill/>
                    <a:ln w="9525">
                      <a:noFill/>
                      <a:miter lim="800000"/>
                      <a:headEnd/>
                      <a:tailEnd/>
                    </a:ln>
                  </pic:spPr>
                </pic:pic>
              </a:graphicData>
            </a:graphic>
          </wp:inline>
        </w:drawing>
      </w:r>
    </w:p>
    <w:p w:rsidR="00CE0E1C" w:rsidRPr="002323FA" w:rsidRDefault="00CE0E1C" w:rsidP="00CE0E1C">
      <w:pPr>
        <w:pStyle w:val="aff0"/>
        <w:spacing w:after="0" w:line="240" w:lineRule="auto"/>
        <w:ind w:left="0"/>
        <w:jc w:val="center"/>
        <w:rPr>
          <w:rFonts w:ascii="Times New Roman" w:hAnsi="Times New Roman"/>
          <w:sz w:val="20"/>
          <w:szCs w:val="20"/>
        </w:rPr>
      </w:pPr>
    </w:p>
    <w:p w:rsidR="00CE0E1C" w:rsidRDefault="00CE0E1C" w:rsidP="00CE0E1C">
      <w:pPr>
        <w:pStyle w:val="aff0"/>
        <w:spacing w:after="0" w:line="240" w:lineRule="auto"/>
        <w:ind w:left="0"/>
        <w:jc w:val="center"/>
        <w:rPr>
          <w:rFonts w:ascii="Times New Roman" w:hAnsi="Times New Roman"/>
          <w:sz w:val="24"/>
          <w:szCs w:val="24"/>
        </w:rPr>
      </w:pPr>
      <w:r>
        <w:rPr>
          <w:rFonts w:ascii="Times New Roman" w:hAnsi="Times New Roman"/>
          <w:sz w:val="24"/>
          <w:szCs w:val="24"/>
        </w:rPr>
        <w:t>Рис. 2</w:t>
      </w:r>
      <w:r w:rsidRPr="003F2015">
        <w:rPr>
          <w:rFonts w:ascii="Times New Roman" w:hAnsi="Times New Roman"/>
          <w:sz w:val="24"/>
          <w:szCs w:val="24"/>
        </w:rPr>
        <w:t xml:space="preserve">. </w:t>
      </w:r>
      <w:r>
        <w:rPr>
          <w:rFonts w:ascii="Times New Roman" w:hAnsi="Times New Roman"/>
          <w:sz w:val="24"/>
          <w:szCs w:val="24"/>
        </w:rPr>
        <w:t xml:space="preserve">Поверхня зламу після випробувань зразків Шарпі на ударну в’язкість сталі 17Г1С після 29 років експлуатації на магістральному газопроводі </w:t>
      </w:r>
      <w:r w:rsidRPr="00D1793A">
        <w:rPr>
          <w:rFonts w:ascii="Times New Roman" w:hAnsi="Times New Roman"/>
          <w:sz w:val="24"/>
          <w:szCs w:val="24"/>
        </w:rPr>
        <w:t>[</w:t>
      </w:r>
      <w:r>
        <w:rPr>
          <w:rFonts w:ascii="Times New Roman" w:hAnsi="Times New Roman"/>
          <w:sz w:val="24"/>
          <w:szCs w:val="24"/>
        </w:rPr>
        <w:t>13</w:t>
      </w:r>
      <w:r w:rsidRPr="00D1793A">
        <w:rPr>
          <w:rFonts w:ascii="Times New Roman" w:hAnsi="Times New Roman"/>
          <w:sz w:val="24"/>
          <w:szCs w:val="24"/>
        </w:rPr>
        <w:t>]</w:t>
      </w:r>
      <w:r>
        <w:rPr>
          <w:rFonts w:ascii="Times New Roman" w:hAnsi="Times New Roman"/>
          <w:sz w:val="24"/>
          <w:szCs w:val="24"/>
        </w:rPr>
        <w:t>.</w:t>
      </w:r>
    </w:p>
    <w:p w:rsidR="00CE0E1C" w:rsidRPr="002323FA" w:rsidRDefault="00CE0E1C" w:rsidP="00CE0E1C">
      <w:pPr>
        <w:pStyle w:val="aff0"/>
        <w:spacing w:after="0" w:line="240" w:lineRule="auto"/>
        <w:ind w:left="0" w:firstLine="567"/>
        <w:jc w:val="both"/>
        <w:rPr>
          <w:rFonts w:ascii="Times New Roman" w:hAnsi="Times New Roman"/>
          <w:sz w:val="20"/>
          <w:szCs w:val="20"/>
        </w:rPr>
      </w:pPr>
    </w:p>
    <w:p w:rsidR="00CE0E1C" w:rsidRDefault="00CE0E1C" w:rsidP="00CE0E1C">
      <w:pPr>
        <w:pStyle w:val="aff0"/>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З прикладу на рис. 2 чітко видно ланцюжки ямкоподібних пошкоджень, які відбивають текстуру металопрокату, з якого виготовлено трубу. Очевидно, що такі округлі пустоти спричинені високим тиском водню. </w:t>
      </w:r>
    </w:p>
    <w:p w:rsidR="00CE0E1C" w:rsidRPr="002323FA" w:rsidRDefault="00CE0E1C" w:rsidP="00CE0E1C">
      <w:pPr>
        <w:pStyle w:val="aff0"/>
        <w:spacing w:after="0" w:line="240" w:lineRule="auto"/>
        <w:ind w:left="0"/>
        <w:jc w:val="both"/>
        <w:rPr>
          <w:rFonts w:ascii="Times New Roman" w:hAnsi="Times New Roman"/>
          <w:sz w:val="20"/>
          <w:szCs w:val="20"/>
        </w:rPr>
      </w:pPr>
    </w:p>
    <w:p w:rsidR="00CE0E1C" w:rsidRDefault="00CE0E1C" w:rsidP="00CE0E1C">
      <w:pPr>
        <w:jc w:val="center"/>
      </w:pPr>
      <w:r>
        <w:rPr>
          <w:noProof/>
        </w:rPr>
        <w:drawing>
          <wp:inline distT="0" distB="0" distL="0" distR="0">
            <wp:extent cx="2777490" cy="1910715"/>
            <wp:effectExtent l="19050" t="0" r="3810" b="0"/>
            <wp:docPr id="60" name="Рисунок 60"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igure 3"/>
                    <pic:cNvPicPr>
                      <a:picLocks noChangeAspect="1" noChangeArrowheads="1"/>
                    </pic:cNvPicPr>
                  </pic:nvPicPr>
                  <pic:blipFill>
                    <a:blip r:embed="rId85" cstate="print"/>
                    <a:srcRect/>
                    <a:stretch>
                      <a:fillRect/>
                    </a:stretch>
                  </pic:blipFill>
                  <pic:spPr bwMode="auto">
                    <a:xfrm>
                      <a:off x="0" y="0"/>
                      <a:ext cx="2777490" cy="1910715"/>
                    </a:xfrm>
                    <a:prstGeom prst="rect">
                      <a:avLst/>
                    </a:prstGeom>
                    <a:noFill/>
                    <a:ln w="9525">
                      <a:noFill/>
                      <a:miter lim="800000"/>
                      <a:headEnd/>
                      <a:tailEnd/>
                    </a:ln>
                  </pic:spPr>
                </pic:pic>
              </a:graphicData>
            </a:graphic>
          </wp:inline>
        </w:drawing>
      </w:r>
    </w:p>
    <w:p w:rsidR="00CE0E1C" w:rsidRDefault="00CE0E1C" w:rsidP="00CE0E1C">
      <w:pPr>
        <w:autoSpaceDE w:val="0"/>
        <w:autoSpaceDN w:val="0"/>
        <w:adjustRightInd w:val="0"/>
        <w:jc w:val="center"/>
        <w:rPr>
          <w:rFonts w:eastAsia="TimesNewRoman,Bold"/>
        </w:rPr>
      </w:pPr>
      <w:r>
        <w:t>Рис. 3</w:t>
      </w:r>
      <w:r w:rsidRPr="003F2015">
        <w:t xml:space="preserve">. </w:t>
      </w:r>
      <w:r w:rsidRPr="00044460">
        <w:rPr>
          <w:rFonts w:eastAsia="TimesNewRoman,Bold"/>
        </w:rPr>
        <w:t>Маркування експлуатаційного розшарування у коліні труби газопроводу</w:t>
      </w:r>
      <w:r w:rsidRPr="00044460">
        <w:rPr>
          <w:rFonts w:eastAsia="TimesNewRoman,Bold"/>
          <w:i/>
          <w:iCs/>
        </w:rPr>
        <w:t xml:space="preserve"> </w:t>
      </w:r>
      <w:r w:rsidRPr="00044460">
        <w:rPr>
          <w:rFonts w:eastAsia="TimesNewRoman,Bold"/>
        </w:rPr>
        <w:t>(суцільна лінія) та його поширення у результаті гідроопресування (пунктирна лінія).</w:t>
      </w:r>
    </w:p>
    <w:p w:rsidR="00CE0E1C" w:rsidRPr="002323FA" w:rsidRDefault="00CE0E1C" w:rsidP="00CE0E1C">
      <w:pPr>
        <w:autoSpaceDE w:val="0"/>
        <w:autoSpaceDN w:val="0"/>
        <w:adjustRightInd w:val="0"/>
        <w:jc w:val="center"/>
        <w:rPr>
          <w:rFonts w:eastAsia="TimesNewRoman,Bold"/>
          <w:sz w:val="20"/>
          <w:szCs w:val="20"/>
        </w:rPr>
      </w:pPr>
    </w:p>
    <w:p w:rsidR="00CE0E1C" w:rsidRPr="00AB49D0" w:rsidRDefault="00CE0E1C" w:rsidP="00CE0E1C">
      <w:pPr>
        <w:autoSpaceDE w:val="0"/>
        <w:autoSpaceDN w:val="0"/>
        <w:adjustRightInd w:val="0"/>
        <w:ind w:firstLine="540"/>
        <w:jc w:val="both"/>
        <w:rPr>
          <w:rFonts w:eastAsia="TimesNewRoman"/>
          <w:lang w:val="ru-RU"/>
        </w:rPr>
      </w:pPr>
      <w:r w:rsidRPr="008A3CA6">
        <w:t xml:space="preserve">Зазначимо, що саме такий механізм розвитку пошкоджень </w:t>
      </w:r>
      <w:r>
        <w:t>приводить</w:t>
      </w:r>
      <w:r w:rsidRPr="008A3CA6">
        <w:t xml:space="preserve"> </w:t>
      </w:r>
      <w:r>
        <w:t>до</w:t>
      </w:r>
      <w:r w:rsidRPr="008A3CA6">
        <w:t xml:space="preserve"> масштабно</w:t>
      </w:r>
      <w:r>
        <w:t>го</w:t>
      </w:r>
      <w:r w:rsidRPr="008A3CA6">
        <w:t xml:space="preserve"> розшаруванн</w:t>
      </w:r>
      <w:r>
        <w:t>я</w:t>
      </w:r>
      <w:r w:rsidRPr="008A3CA6">
        <w:t xml:space="preserve"> всередині стінки труби газопроводу (рис. 3 [11]). Це особливий випадок, оскільки при аналізі цілісності труби необхідно враховувати </w:t>
      </w:r>
      <w:r>
        <w:t xml:space="preserve">і </w:t>
      </w:r>
      <w:r w:rsidRPr="008A3CA6">
        <w:t>тиск водню всередині такої порожнини.</w:t>
      </w:r>
      <w:r w:rsidRPr="008A3CA6">
        <w:rPr>
          <w:lang w:val="ru-RU"/>
        </w:rPr>
        <w:t xml:space="preserve"> </w:t>
      </w:r>
      <w:r>
        <w:rPr>
          <w:lang w:val="ru-RU"/>
        </w:rPr>
        <w:t>У</w:t>
      </w:r>
      <w:r w:rsidRPr="008A3CA6">
        <w:t xml:space="preserve"> наведеному прикладі </w:t>
      </w:r>
      <w:r>
        <w:rPr>
          <w:rFonts w:eastAsia="TimesNewRoman"/>
        </w:rPr>
        <w:t>н</w:t>
      </w:r>
      <w:r w:rsidRPr="008A3CA6">
        <w:rPr>
          <w:rFonts w:eastAsia="TimesNewRoman"/>
        </w:rPr>
        <w:t xml:space="preserve">а поверхню труби в зоні розшарування на віддалі ~ </w:t>
      </w:r>
      <w:smartTag w:uri="urn:schemas-microsoft-com:office:smarttags" w:element="metricconverter">
        <w:smartTagPr>
          <w:attr w:name="ProductID" w:val="60 мм"/>
        </w:smartTagPr>
        <w:r w:rsidRPr="008A3CA6">
          <w:rPr>
            <w:rFonts w:eastAsia="TimesNewRoman"/>
          </w:rPr>
          <w:t>60 мм</w:t>
        </w:r>
      </w:smartTag>
      <w:r w:rsidRPr="008A3CA6">
        <w:rPr>
          <w:rFonts w:eastAsia="TimesNewRoman"/>
        </w:rPr>
        <w:t xml:space="preserve"> від </w:t>
      </w:r>
      <w:r>
        <w:rPr>
          <w:rFonts w:eastAsia="TimesNewRoman"/>
        </w:rPr>
        <w:t xml:space="preserve">його </w:t>
      </w:r>
      <w:r w:rsidRPr="008A3CA6">
        <w:rPr>
          <w:rFonts w:eastAsia="TimesNewRoman"/>
        </w:rPr>
        <w:t xml:space="preserve">контуру вийшла тріщина довжиною ~ </w:t>
      </w:r>
      <w:smartTag w:uri="urn:schemas-microsoft-com:office:smarttags" w:element="metricconverter">
        <w:smartTagPr>
          <w:attr w:name="ProductID" w:val="190 мм"/>
        </w:smartTagPr>
        <w:r w:rsidRPr="008A3CA6">
          <w:rPr>
            <w:rFonts w:eastAsia="TimesNewRoman"/>
          </w:rPr>
          <w:t>190 мм</w:t>
        </w:r>
      </w:smartTag>
      <w:r w:rsidRPr="008A3CA6">
        <w:rPr>
          <w:rFonts w:eastAsia="TimesNewRoman"/>
        </w:rPr>
        <w:t xml:space="preserve">. </w:t>
      </w:r>
      <w:r>
        <w:rPr>
          <w:rFonts w:eastAsia="TimesNewRoman"/>
        </w:rPr>
        <w:t>Це означає</w:t>
      </w:r>
      <w:r w:rsidRPr="008A3CA6">
        <w:rPr>
          <w:rFonts w:eastAsia="TimesNewRoman"/>
        </w:rPr>
        <w:t xml:space="preserve">, </w:t>
      </w:r>
      <w:r>
        <w:rPr>
          <w:rFonts w:eastAsia="TimesNewRoman"/>
        </w:rPr>
        <w:t>що</w:t>
      </w:r>
      <w:r w:rsidRPr="008A3CA6">
        <w:rPr>
          <w:rFonts w:eastAsia="TimesNewRoman"/>
        </w:rPr>
        <w:t xml:space="preserve"> поява такої тріщини пов’язана не з переорієнтацією поширення розшарування в радіальному напрямі, а розривом поверхні над порожниною.</w:t>
      </w:r>
    </w:p>
    <w:p w:rsidR="00CE0E1C" w:rsidRPr="00AB49D0" w:rsidRDefault="00CE0E1C" w:rsidP="00CE0E1C">
      <w:pPr>
        <w:autoSpaceDE w:val="0"/>
        <w:autoSpaceDN w:val="0"/>
        <w:adjustRightInd w:val="0"/>
        <w:ind w:firstLine="540"/>
        <w:jc w:val="both"/>
        <w:rPr>
          <w:sz w:val="20"/>
          <w:szCs w:val="20"/>
          <w:lang w:val="ru-RU"/>
        </w:rPr>
      </w:pPr>
    </w:p>
    <w:p w:rsidR="00CE0E1C" w:rsidRDefault="00CE0E1C" w:rsidP="00CE0E1C">
      <w:pPr>
        <w:pStyle w:val="aff0"/>
        <w:spacing w:after="0" w:line="240" w:lineRule="auto"/>
        <w:ind w:left="0" w:firstLine="567"/>
        <w:jc w:val="both"/>
        <w:rPr>
          <w:rFonts w:ascii="Times New Roman" w:hAnsi="Times New Roman"/>
          <w:b/>
          <w:bCs/>
          <w:sz w:val="24"/>
          <w:szCs w:val="24"/>
        </w:rPr>
      </w:pPr>
      <w:r>
        <w:rPr>
          <w:rFonts w:ascii="Times New Roman" w:hAnsi="Times New Roman"/>
          <w:b/>
          <w:sz w:val="24"/>
          <w:szCs w:val="24"/>
          <w:lang w:eastAsia="ru-RU"/>
        </w:rPr>
        <w:t xml:space="preserve">Роль </w:t>
      </w:r>
      <w:r>
        <w:rPr>
          <w:rFonts w:ascii="Times New Roman" w:hAnsi="Times New Roman"/>
          <w:b/>
          <w:sz w:val="24"/>
          <w:szCs w:val="24"/>
        </w:rPr>
        <w:t xml:space="preserve">пошкоджень </w:t>
      </w:r>
      <w:r w:rsidRPr="002323FA">
        <w:rPr>
          <w:rFonts w:ascii="Times New Roman" w:hAnsi="Times New Roman"/>
          <w:b/>
          <w:bCs/>
          <w:sz w:val="24"/>
          <w:szCs w:val="24"/>
          <w:lang w:val="ru-RU"/>
        </w:rPr>
        <w:t>“</w:t>
      </w:r>
      <w:r w:rsidRPr="00D54F55">
        <w:rPr>
          <w:rFonts w:ascii="Times New Roman" w:hAnsi="Times New Roman"/>
          <w:b/>
          <w:bCs/>
          <w:sz w:val="24"/>
          <w:szCs w:val="24"/>
        </w:rPr>
        <w:t>в об’ємі</w:t>
      </w:r>
      <w:r>
        <w:rPr>
          <w:rFonts w:ascii="Times New Roman" w:hAnsi="Times New Roman"/>
          <w:b/>
          <w:sz w:val="24"/>
          <w:szCs w:val="24"/>
        </w:rPr>
        <w:t xml:space="preserve"> матеріалу</w:t>
      </w:r>
      <w:r w:rsidRPr="002323FA">
        <w:rPr>
          <w:rFonts w:ascii="Times New Roman" w:hAnsi="Times New Roman"/>
          <w:b/>
          <w:sz w:val="24"/>
          <w:szCs w:val="24"/>
          <w:lang w:val="ru-RU"/>
        </w:rPr>
        <w:t>”</w:t>
      </w:r>
      <w:r>
        <w:rPr>
          <w:rFonts w:ascii="Times New Roman" w:hAnsi="Times New Roman"/>
          <w:b/>
          <w:bCs/>
          <w:sz w:val="24"/>
          <w:szCs w:val="24"/>
        </w:rPr>
        <w:t xml:space="preserve"> </w:t>
      </w:r>
      <w:r>
        <w:rPr>
          <w:rFonts w:ascii="Times New Roman" w:hAnsi="Times New Roman"/>
          <w:b/>
          <w:bCs/>
          <w:sz w:val="24"/>
          <w:szCs w:val="24"/>
          <w:lang w:val="ru-RU"/>
        </w:rPr>
        <w:t>т</w:t>
      </w:r>
      <w:r>
        <w:rPr>
          <w:rFonts w:ascii="Times New Roman" w:hAnsi="Times New Roman"/>
          <w:b/>
          <w:bCs/>
          <w:sz w:val="24"/>
          <w:szCs w:val="24"/>
        </w:rPr>
        <w:t>а закономірності експлуатаційної деградації конструкційних сталей.</w:t>
      </w:r>
    </w:p>
    <w:p w:rsidR="00CE0E1C" w:rsidRDefault="00CE0E1C" w:rsidP="00CE0E1C">
      <w:pPr>
        <w:pStyle w:val="aff0"/>
        <w:spacing w:after="0" w:line="240" w:lineRule="auto"/>
        <w:ind w:left="0" w:firstLine="567"/>
        <w:jc w:val="both"/>
        <w:rPr>
          <w:rFonts w:ascii="Times New Roman" w:hAnsi="Times New Roman"/>
          <w:sz w:val="24"/>
          <w:szCs w:val="24"/>
        </w:rPr>
      </w:pPr>
      <w:r>
        <w:rPr>
          <w:rFonts w:ascii="Times New Roman" w:hAnsi="Times New Roman"/>
          <w:sz w:val="24"/>
          <w:szCs w:val="24"/>
        </w:rPr>
        <w:t>Зазначимо низку особливостей впливу пошкоджень на формування поточних механічних властивостей, які можуть при</w:t>
      </w:r>
      <w:r>
        <w:rPr>
          <w:rFonts w:ascii="Times New Roman" w:hAnsi="Times New Roman"/>
          <w:sz w:val="24"/>
          <w:szCs w:val="24"/>
          <w:lang w:val="ru-RU"/>
        </w:rPr>
        <w:t>з</w:t>
      </w:r>
      <w:r>
        <w:rPr>
          <w:rFonts w:ascii="Times New Roman" w:hAnsi="Times New Roman"/>
          <w:sz w:val="24"/>
          <w:szCs w:val="24"/>
        </w:rPr>
        <w:t xml:space="preserve">вести до некоректного аналізу стану металу. Перш за все, це певний вклад множинних пошкоджень у видовження зразків під час їх випробувань розтягом для визначення характеристик міцності </w:t>
      </w:r>
      <w:r>
        <w:rPr>
          <w:rFonts w:ascii="Times New Roman" w:hAnsi="Times New Roman"/>
          <w:sz w:val="24"/>
          <w:szCs w:val="24"/>
          <w:lang w:val="ru-RU"/>
        </w:rPr>
        <w:t>та</w:t>
      </w:r>
      <w:r>
        <w:rPr>
          <w:rFonts w:ascii="Times New Roman" w:hAnsi="Times New Roman"/>
          <w:sz w:val="24"/>
          <w:szCs w:val="24"/>
        </w:rPr>
        <w:t xml:space="preserve"> пластичності. Це завищує значення відносного видовження і може при</w:t>
      </w:r>
      <w:r>
        <w:rPr>
          <w:rFonts w:ascii="Times New Roman" w:hAnsi="Times New Roman"/>
          <w:sz w:val="24"/>
          <w:szCs w:val="24"/>
          <w:lang w:val="ru-RU"/>
        </w:rPr>
        <w:t>з</w:t>
      </w:r>
      <w:r>
        <w:rPr>
          <w:rFonts w:ascii="Times New Roman" w:hAnsi="Times New Roman"/>
          <w:sz w:val="24"/>
          <w:szCs w:val="24"/>
        </w:rPr>
        <w:t xml:space="preserve">вести до помилкового твердження про навіть збільшення пластичності металу внаслідок його експлуатації. Тому слід віддавати перевагу відносному звуженню як характеристиці пластичності. Крім того, запропоновано спеціальну геометрію зразків з концентратором значного заокруглення, роль якого </w:t>
      </w:r>
      <w:r w:rsidRPr="00F40AC7">
        <w:rPr>
          <w:rFonts w:ascii="Times New Roman" w:hAnsi="Times New Roman"/>
          <w:sz w:val="24"/>
          <w:szCs w:val="24"/>
        </w:rPr>
        <w:t>полягає</w:t>
      </w:r>
      <w:r>
        <w:rPr>
          <w:rFonts w:ascii="Times New Roman" w:hAnsi="Times New Roman"/>
          <w:sz w:val="24"/>
          <w:szCs w:val="24"/>
          <w:lang w:val="ru-RU"/>
        </w:rPr>
        <w:t xml:space="preserve"> </w:t>
      </w:r>
      <w:r>
        <w:rPr>
          <w:rFonts w:ascii="Times New Roman" w:hAnsi="Times New Roman"/>
          <w:sz w:val="24"/>
          <w:szCs w:val="24"/>
        </w:rPr>
        <w:t xml:space="preserve">у концентрації деформації при розтягуванні зразків практично в одному його січенні </w:t>
      </w:r>
      <w:r w:rsidRPr="00D1793A">
        <w:rPr>
          <w:rFonts w:ascii="Times New Roman" w:hAnsi="Times New Roman"/>
          <w:sz w:val="24"/>
          <w:szCs w:val="24"/>
        </w:rPr>
        <w:t>[</w:t>
      </w:r>
      <w:r>
        <w:rPr>
          <w:rFonts w:ascii="Times New Roman" w:hAnsi="Times New Roman"/>
          <w:sz w:val="24"/>
          <w:szCs w:val="24"/>
        </w:rPr>
        <w:t>11</w:t>
      </w:r>
      <w:r w:rsidRPr="00D1793A">
        <w:rPr>
          <w:rFonts w:ascii="Times New Roman" w:hAnsi="Times New Roman"/>
          <w:sz w:val="24"/>
          <w:szCs w:val="24"/>
        </w:rPr>
        <w:t>]</w:t>
      </w:r>
      <w:r>
        <w:rPr>
          <w:rFonts w:ascii="Times New Roman" w:hAnsi="Times New Roman"/>
          <w:sz w:val="24"/>
          <w:szCs w:val="24"/>
        </w:rPr>
        <w:t xml:space="preserve">. </w:t>
      </w:r>
    </w:p>
    <w:p w:rsidR="00CE0E1C" w:rsidRDefault="00CE0E1C" w:rsidP="00CE0E1C">
      <w:pPr>
        <w:pStyle w:val="aff0"/>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Для оцінювання конструкційного матеріалу опору крихкому руйнуванню найчастіше використовують випробування на ударну в’язкість зразків Менаже та Шарпі. В першому випадку надріз тупіший, тому доля енергії зародження тріщини значніша. Однак, як показано в працях </w:t>
      </w:r>
      <w:r w:rsidRPr="00D1793A">
        <w:rPr>
          <w:rFonts w:ascii="Times New Roman" w:hAnsi="Times New Roman"/>
          <w:sz w:val="24"/>
          <w:szCs w:val="24"/>
        </w:rPr>
        <w:t>[</w:t>
      </w:r>
      <w:r>
        <w:rPr>
          <w:rFonts w:ascii="Times New Roman" w:hAnsi="Times New Roman"/>
          <w:sz w:val="24"/>
          <w:szCs w:val="24"/>
        </w:rPr>
        <w:t>14, 15</w:t>
      </w:r>
      <w:r w:rsidRPr="00D1793A">
        <w:rPr>
          <w:rFonts w:ascii="Times New Roman" w:hAnsi="Times New Roman"/>
          <w:sz w:val="24"/>
          <w:szCs w:val="24"/>
        </w:rPr>
        <w:t>]</w:t>
      </w:r>
      <w:r>
        <w:rPr>
          <w:rFonts w:ascii="Times New Roman" w:hAnsi="Times New Roman"/>
          <w:sz w:val="24"/>
          <w:szCs w:val="24"/>
        </w:rPr>
        <w:t>, експлуатаційна деградація сталей проявляється, в першу чергу, у зниженні опору поширенню тріщин, тому слід віддавати перевагу випробуванням зразків Шарпі.</w:t>
      </w:r>
    </w:p>
    <w:p w:rsidR="00CE0E1C" w:rsidRPr="00D263CA" w:rsidRDefault="00CE0E1C" w:rsidP="00CE0E1C">
      <w:pPr>
        <w:pStyle w:val="aff0"/>
        <w:spacing w:after="0" w:line="240" w:lineRule="auto"/>
        <w:ind w:left="0" w:firstLine="567"/>
        <w:jc w:val="both"/>
        <w:rPr>
          <w:rFonts w:ascii="Times New Roman" w:hAnsi="Times New Roman"/>
          <w:sz w:val="24"/>
          <w:szCs w:val="24"/>
        </w:rPr>
      </w:pPr>
      <w:r>
        <w:rPr>
          <w:rFonts w:ascii="Times New Roman" w:hAnsi="Times New Roman"/>
          <w:sz w:val="24"/>
          <w:szCs w:val="24"/>
        </w:rPr>
        <w:t xml:space="preserve">Важливо враховувати напрям вирізання зразків стосовно напряму вальцювання прокату при визначенні механічних властивостей металу. Зокрема, за інтенсивного розшарування між неметалевими включеннями у вальцьованій трубній сталі випробування повздовжніх зразків на ударну в’язкість можуть не відбивати експлуатаційного зниження опору крихкому руйнуванню. У цьому випадку площина руйнування перетинає поверхню розшарування, що вимагає додаткової енергії. Тому запропоновано спеціальну геометрію зразків (та процедуру їх виготовлення) </w:t>
      </w:r>
      <w:r w:rsidRPr="00D1793A">
        <w:rPr>
          <w:rFonts w:ascii="Times New Roman" w:hAnsi="Times New Roman"/>
          <w:sz w:val="24"/>
          <w:szCs w:val="24"/>
        </w:rPr>
        <w:t>[</w:t>
      </w:r>
      <w:r>
        <w:rPr>
          <w:rFonts w:ascii="Times New Roman" w:hAnsi="Times New Roman"/>
          <w:sz w:val="24"/>
          <w:szCs w:val="24"/>
        </w:rPr>
        <w:t>16</w:t>
      </w:r>
      <w:r w:rsidRPr="00D1793A">
        <w:rPr>
          <w:rFonts w:ascii="Times New Roman" w:hAnsi="Times New Roman"/>
          <w:sz w:val="24"/>
          <w:szCs w:val="24"/>
        </w:rPr>
        <w:t>]</w:t>
      </w:r>
      <w:r>
        <w:rPr>
          <w:rFonts w:ascii="Times New Roman" w:hAnsi="Times New Roman"/>
          <w:sz w:val="24"/>
          <w:szCs w:val="24"/>
        </w:rPr>
        <w:t>, у яких площина руйнування паралельна площині розшарування. Такі випробування відбивають експлуатаційне ослаблення адгезії між волокнами структури прокату та чітко вказують на зниження опору розшаруванню.</w:t>
      </w:r>
    </w:p>
    <w:p w:rsidR="00CE0E1C" w:rsidRPr="002323FA" w:rsidRDefault="00CE0E1C" w:rsidP="00CE0E1C">
      <w:pPr>
        <w:pStyle w:val="aff0"/>
        <w:spacing w:after="0" w:line="240" w:lineRule="auto"/>
        <w:ind w:left="0" w:firstLine="567"/>
        <w:jc w:val="both"/>
        <w:rPr>
          <w:rFonts w:ascii="Times New Roman" w:hAnsi="Times New Roman"/>
          <w:sz w:val="20"/>
          <w:szCs w:val="20"/>
        </w:rPr>
      </w:pPr>
    </w:p>
    <w:p w:rsidR="00CE0E1C" w:rsidRDefault="00CE0E1C" w:rsidP="00CE0E1C">
      <w:pPr>
        <w:ind w:firstLine="567"/>
        <w:jc w:val="both"/>
        <w:rPr>
          <w:b/>
        </w:rPr>
      </w:pPr>
      <w:r w:rsidRPr="00C36B57">
        <w:rPr>
          <w:b/>
        </w:rPr>
        <w:t>Висновки.</w:t>
      </w:r>
    </w:p>
    <w:p w:rsidR="00CE0E1C" w:rsidRDefault="00CE0E1C" w:rsidP="00997C1F">
      <w:pPr>
        <w:pStyle w:val="aff0"/>
        <w:numPr>
          <w:ilvl w:val="0"/>
          <w:numId w:val="10"/>
        </w:numPr>
        <w:tabs>
          <w:tab w:val="left" w:pos="993"/>
        </w:tabs>
        <w:spacing w:after="0" w:line="240" w:lineRule="auto"/>
        <w:ind w:left="0" w:firstLine="567"/>
        <w:jc w:val="both"/>
        <w:rPr>
          <w:rFonts w:ascii="Times New Roman" w:hAnsi="Times New Roman"/>
          <w:sz w:val="24"/>
          <w:szCs w:val="24"/>
        </w:rPr>
      </w:pPr>
      <w:r>
        <w:rPr>
          <w:rFonts w:ascii="Times New Roman" w:hAnsi="Times New Roman"/>
          <w:sz w:val="24"/>
          <w:szCs w:val="24"/>
        </w:rPr>
        <w:t>Експлуатаційне пошкодження в тривало експлуатованих конструкційних сталях може бути різним як за механізмом руйнування, так і його масштабністю</w:t>
      </w:r>
      <w:r w:rsidRPr="00C36B57">
        <w:rPr>
          <w:rFonts w:ascii="Times New Roman" w:hAnsi="Times New Roman"/>
          <w:sz w:val="24"/>
          <w:szCs w:val="24"/>
        </w:rPr>
        <w:t>.</w:t>
      </w:r>
      <w:r>
        <w:rPr>
          <w:rFonts w:ascii="Times New Roman" w:hAnsi="Times New Roman"/>
          <w:sz w:val="24"/>
          <w:szCs w:val="24"/>
        </w:rPr>
        <w:t xml:space="preserve"> За дії наводнювального середовища процес розвитку пошкоджень прискорюється. Особлива роль відводиться карбону, який мігрує в напрямі дефектів типу границь зерен та утворює там нанопрошарки карбідів. Загалом декогезію між неметалевими фазами і феритом можна вважати універсальним механізмом розвитку пошкоджень як на мікро- так і макрорівні аж до великомасштабних розшарувань.</w:t>
      </w:r>
    </w:p>
    <w:p w:rsidR="00CE0E1C" w:rsidRPr="00C36B57" w:rsidRDefault="00CE0E1C" w:rsidP="00997C1F">
      <w:pPr>
        <w:pStyle w:val="aff0"/>
        <w:numPr>
          <w:ilvl w:val="0"/>
          <w:numId w:val="10"/>
        </w:numPr>
        <w:tabs>
          <w:tab w:val="left" w:pos="993"/>
        </w:tabs>
        <w:spacing w:after="0" w:line="240" w:lineRule="auto"/>
        <w:ind w:left="0" w:firstLine="567"/>
        <w:jc w:val="both"/>
        <w:rPr>
          <w:rFonts w:ascii="Times New Roman" w:hAnsi="Times New Roman"/>
          <w:sz w:val="24"/>
          <w:szCs w:val="24"/>
        </w:rPr>
      </w:pPr>
      <w:r>
        <w:rPr>
          <w:rFonts w:ascii="Times New Roman" w:hAnsi="Times New Roman"/>
          <w:sz w:val="24"/>
          <w:szCs w:val="24"/>
        </w:rPr>
        <w:t>Запропоновано низку методичних рекомендацій щодо врахування особливостей експлуатаційної пошкодженості при оцінюванні поточного стану металу за його механічними властивостями</w:t>
      </w:r>
      <w:r w:rsidRPr="00C36B57">
        <w:rPr>
          <w:rFonts w:ascii="Times New Roman" w:hAnsi="Times New Roman"/>
          <w:sz w:val="24"/>
          <w:szCs w:val="24"/>
        </w:rPr>
        <w:t xml:space="preserve">. </w:t>
      </w:r>
    </w:p>
    <w:p w:rsidR="00CE0E1C" w:rsidRPr="002323FA" w:rsidRDefault="00CE0E1C" w:rsidP="00CE0E1C">
      <w:pPr>
        <w:ind w:firstLine="567"/>
        <w:rPr>
          <w:b/>
          <w:sz w:val="20"/>
          <w:szCs w:val="20"/>
        </w:rPr>
      </w:pPr>
    </w:p>
    <w:p w:rsidR="00CE0E1C" w:rsidRPr="001106D9" w:rsidRDefault="00CE0E1C" w:rsidP="00CE0E1C">
      <w:pPr>
        <w:pStyle w:val="afc"/>
        <w:ind w:firstLine="567"/>
        <w:rPr>
          <w:b/>
          <w:bCs/>
        </w:rPr>
      </w:pPr>
      <w:r w:rsidRPr="001106D9">
        <w:rPr>
          <w:b/>
          <w:bCs/>
        </w:rPr>
        <w:t xml:space="preserve">Список використаної літератури </w:t>
      </w:r>
    </w:p>
    <w:p w:rsidR="00CE0E1C" w:rsidRPr="005D6649" w:rsidRDefault="00CE0E1C" w:rsidP="00997C1F">
      <w:pPr>
        <w:pStyle w:val="aff0"/>
        <w:numPr>
          <w:ilvl w:val="0"/>
          <w:numId w:val="6"/>
        </w:numPr>
        <w:tabs>
          <w:tab w:val="left" w:pos="567"/>
        </w:tabs>
        <w:spacing w:after="200" w:line="240" w:lineRule="auto"/>
        <w:ind w:left="567" w:hanging="425"/>
        <w:jc w:val="both"/>
        <w:rPr>
          <w:rFonts w:ascii="Times New Roman" w:hAnsi="Times New Roman"/>
          <w:sz w:val="24"/>
          <w:szCs w:val="24"/>
        </w:rPr>
      </w:pPr>
      <w:r w:rsidRPr="00F40AC7">
        <w:rPr>
          <w:rFonts w:ascii="Times New Roman" w:eastAsia="Times New Roman" w:hAnsi="Times New Roman"/>
          <w:sz w:val="24"/>
          <w:szCs w:val="24"/>
          <w:lang w:eastAsia="ru-RU"/>
        </w:rPr>
        <w:t>Технічна діагностика матеріалів і конструкцій: довідн. пос. / Під заг. ред. З. </w:t>
      </w:r>
      <w:r>
        <w:rPr>
          <w:rFonts w:ascii="Times New Roman" w:eastAsia="Times New Roman" w:hAnsi="Times New Roman"/>
          <w:sz w:val="24"/>
          <w:szCs w:val="24"/>
          <w:lang w:eastAsia="ru-RU"/>
        </w:rPr>
        <w:t>Т. </w:t>
      </w:r>
      <w:r w:rsidRPr="00F40AC7">
        <w:rPr>
          <w:rFonts w:ascii="Times New Roman" w:eastAsia="Times New Roman" w:hAnsi="Times New Roman"/>
          <w:sz w:val="24"/>
          <w:szCs w:val="24"/>
          <w:lang w:eastAsia="ru-RU"/>
        </w:rPr>
        <w:t>Назарчука. Т. 1: Є. І. Крижанівський, О. П. Осташ, Г. М. Никифорчин, О. З. Студент, П. В. Ясній. Експлуатаційна деградація конструкційних матеріалів. – Львів: Простір-М, 2016. – 360</w:t>
      </w:r>
      <w:r w:rsidRPr="007338DA">
        <w:rPr>
          <w:rFonts w:ascii="Times New Roman" w:hAnsi="Times New Roman"/>
          <w:sz w:val="24"/>
          <w:szCs w:val="24"/>
          <w:lang w:val="ru-RU"/>
        </w:rPr>
        <w:t xml:space="preserve"> с.</w:t>
      </w:r>
    </w:p>
    <w:p w:rsidR="00CE0E1C" w:rsidRPr="00F8018D" w:rsidRDefault="00CE0E1C" w:rsidP="00997C1F">
      <w:pPr>
        <w:pStyle w:val="aff0"/>
        <w:numPr>
          <w:ilvl w:val="0"/>
          <w:numId w:val="6"/>
        </w:numPr>
        <w:tabs>
          <w:tab w:val="left" w:pos="567"/>
        </w:tabs>
        <w:spacing w:after="200" w:line="240" w:lineRule="auto"/>
        <w:ind w:left="567" w:hanging="425"/>
        <w:jc w:val="both"/>
        <w:rPr>
          <w:rFonts w:ascii="Times New Roman" w:hAnsi="Times New Roman"/>
          <w:sz w:val="24"/>
          <w:szCs w:val="24"/>
        </w:rPr>
      </w:pPr>
      <w:r w:rsidRPr="00F8018D">
        <w:rPr>
          <w:rFonts w:ascii="Times New Roman" w:hAnsi="Times New Roman"/>
          <w:sz w:val="24"/>
          <w:szCs w:val="24"/>
          <w:lang w:eastAsia="uk-UA"/>
        </w:rPr>
        <w:t>Чувильдеев В.</w:t>
      </w:r>
      <w:r>
        <w:rPr>
          <w:rFonts w:ascii="Times New Roman" w:hAnsi="Times New Roman"/>
          <w:sz w:val="24"/>
          <w:szCs w:val="24"/>
          <w:lang w:eastAsia="uk-UA"/>
        </w:rPr>
        <w:t> </w:t>
      </w:r>
      <w:r w:rsidRPr="00F8018D">
        <w:rPr>
          <w:rFonts w:ascii="Times New Roman" w:hAnsi="Times New Roman"/>
          <w:sz w:val="24"/>
          <w:szCs w:val="24"/>
          <w:lang w:eastAsia="uk-UA"/>
        </w:rPr>
        <w:t xml:space="preserve">Н. Влияние старения на эксплуатационные свойства сталей магистральных газопроводов // Проблемы старения сталей магистральных </w:t>
      </w:r>
      <w:r w:rsidRPr="00F8018D">
        <w:rPr>
          <w:rFonts w:ascii="Times New Roman" w:hAnsi="Times New Roman"/>
          <w:sz w:val="24"/>
          <w:szCs w:val="24"/>
          <w:lang w:eastAsia="uk-UA"/>
        </w:rPr>
        <w:lastRenderedPageBreak/>
        <w:t>трубопроводов: сб. трудов науч.-практ. семинара. Под общ. ред. Б.</w:t>
      </w:r>
      <w:r>
        <w:rPr>
          <w:rFonts w:ascii="Times New Roman" w:hAnsi="Times New Roman"/>
          <w:sz w:val="24"/>
          <w:szCs w:val="24"/>
          <w:lang w:eastAsia="uk-UA"/>
        </w:rPr>
        <w:t> </w:t>
      </w:r>
      <w:r w:rsidRPr="00F8018D">
        <w:rPr>
          <w:rFonts w:ascii="Times New Roman" w:hAnsi="Times New Roman"/>
          <w:sz w:val="24"/>
          <w:szCs w:val="24"/>
          <w:lang w:eastAsia="uk-UA"/>
        </w:rPr>
        <w:t>В. Будзуляка, А.</w:t>
      </w:r>
      <w:r>
        <w:rPr>
          <w:rFonts w:ascii="Times New Roman" w:hAnsi="Times New Roman"/>
          <w:sz w:val="24"/>
          <w:szCs w:val="24"/>
          <w:lang w:eastAsia="uk-UA"/>
        </w:rPr>
        <w:t> </w:t>
      </w:r>
      <w:r w:rsidRPr="00F8018D">
        <w:rPr>
          <w:rFonts w:ascii="Times New Roman" w:hAnsi="Times New Roman"/>
          <w:sz w:val="24"/>
          <w:szCs w:val="24"/>
          <w:lang w:eastAsia="uk-UA"/>
        </w:rPr>
        <w:t>Д. Седых. – Нижний Новгород: Университетская книга, 2006. – С. 18</w:t>
      </w:r>
      <w:r w:rsidRPr="00F40AC7">
        <w:rPr>
          <w:rFonts w:ascii="Times New Roman" w:eastAsia="Times New Roman" w:hAnsi="Times New Roman"/>
          <w:sz w:val="24"/>
          <w:szCs w:val="24"/>
          <w:lang w:eastAsia="ru-RU"/>
        </w:rPr>
        <w:t>–</w:t>
      </w:r>
      <w:r w:rsidRPr="00F8018D">
        <w:rPr>
          <w:rFonts w:ascii="Times New Roman" w:hAnsi="Times New Roman"/>
          <w:sz w:val="24"/>
          <w:szCs w:val="24"/>
          <w:lang w:eastAsia="uk-UA"/>
        </w:rPr>
        <w:t>67.</w:t>
      </w:r>
    </w:p>
    <w:p w:rsidR="00CE0E1C" w:rsidRPr="00744C37" w:rsidRDefault="00CE0E1C" w:rsidP="00997C1F">
      <w:pPr>
        <w:pStyle w:val="aff0"/>
        <w:numPr>
          <w:ilvl w:val="0"/>
          <w:numId w:val="6"/>
        </w:numPr>
        <w:tabs>
          <w:tab w:val="left" w:pos="567"/>
        </w:tabs>
        <w:spacing w:after="200" w:line="240" w:lineRule="auto"/>
        <w:ind w:left="567" w:hanging="425"/>
        <w:jc w:val="both"/>
        <w:rPr>
          <w:rFonts w:ascii="Times New Roman" w:hAnsi="Times New Roman"/>
          <w:sz w:val="24"/>
          <w:szCs w:val="24"/>
        </w:rPr>
      </w:pPr>
      <w:r w:rsidRPr="00F8018D">
        <w:rPr>
          <w:rFonts w:ascii="Times New Roman" w:hAnsi="Times New Roman"/>
          <w:iCs/>
          <w:spacing w:val="-2"/>
          <w:sz w:val="24"/>
          <w:szCs w:val="24"/>
        </w:rPr>
        <w:t xml:space="preserve">Механіка </w:t>
      </w:r>
      <w:r w:rsidRPr="00744C37">
        <w:rPr>
          <w:rFonts w:ascii="Times New Roman" w:hAnsi="Times New Roman"/>
          <w:spacing w:val="-2"/>
          <w:sz w:val="24"/>
          <w:szCs w:val="24"/>
        </w:rPr>
        <w:t>руйнування та міцність матеріалів: Довідн. пос. / Під заг. ред. В.</w:t>
      </w:r>
      <w:r w:rsidRPr="00CE0E1C">
        <w:rPr>
          <w:rFonts w:ascii="Times New Roman" w:hAnsi="Times New Roman"/>
          <w:spacing w:val="-2"/>
          <w:sz w:val="24"/>
          <w:szCs w:val="24"/>
        </w:rPr>
        <w:t> </w:t>
      </w:r>
      <w:r>
        <w:rPr>
          <w:rFonts w:ascii="Times New Roman" w:hAnsi="Times New Roman"/>
          <w:spacing w:val="-2"/>
          <w:sz w:val="24"/>
          <w:szCs w:val="24"/>
        </w:rPr>
        <w:t>В. </w:t>
      </w:r>
      <w:r w:rsidRPr="00744C37">
        <w:rPr>
          <w:rFonts w:ascii="Times New Roman" w:hAnsi="Times New Roman"/>
          <w:spacing w:val="-2"/>
          <w:sz w:val="24"/>
          <w:szCs w:val="24"/>
        </w:rPr>
        <w:t>Панасю</w:t>
      </w:r>
      <w:r w:rsidRPr="00744C37">
        <w:rPr>
          <w:rFonts w:ascii="Times New Roman" w:hAnsi="Times New Roman"/>
          <w:sz w:val="24"/>
          <w:szCs w:val="24"/>
        </w:rPr>
        <w:t>ка. Т. 11: Міцність і довговічність нафтогазових т</w:t>
      </w:r>
      <w:r>
        <w:rPr>
          <w:rFonts w:ascii="Times New Roman" w:hAnsi="Times New Roman"/>
          <w:sz w:val="24"/>
          <w:szCs w:val="24"/>
        </w:rPr>
        <w:t>рубопроводів і резервуарів / Г.</w:t>
      </w:r>
      <w:r w:rsidRPr="00CE0E1C">
        <w:rPr>
          <w:rFonts w:ascii="Times New Roman" w:hAnsi="Times New Roman"/>
          <w:sz w:val="24"/>
          <w:szCs w:val="24"/>
        </w:rPr>
        <w:t> </w:t>
      </w:r>
      <w:r w:rsidRPr="00744C37">
        <w:rPr>
          <w:rFonts w:ascii="Times New Roman" w:hAnsi="Times New Roman"/>
          <w:sz w:val="24"/>
          <w:szCs w:val="24"/>
        </w:rPr>
        <w:t>М. Ни</w:t>
      </w:r>
      <w:r>
        <w:rPr>
          <w:rFonts w:ascii="Times New Roman" w:hAnsi="Times New Roman"/>
          <w:sz w:val="24"/>
          <w:szCs w:val="24"/>
        </w:rPr>
        <w:t>кифорчин, С.</w:t>
      </w:r>
      <w:r w:rsidRPr="00CE0E1C">
        <w:rPr>
          <w:rFonts w:ascii="Times New Roman" w:hAnsi="Times New Roman"/>
          <w:sz w:val="24"/>
          <w:szCs w:val="24"/>
        </w:rPr>
        <w:t> </w:t>
      </w:r>
      <w:r>
        <w:rPr>
          <w:rFonts w:ascii="Times New Roman" w:hAnsi="Times New Roman"/>
          <w:sz w:val="24"/>
          <w:szCs w:val="24"/>
        </w:rPr>
        <w:t>Г. Поляков, В.</w:t>
      </w:r>
      <w:r w:rsidRPr="00CE0E1C">
        <w:rPr>
          <w:rFonts w:ascii="Times New Roman" w:hAnsi="Times New Roman"/>
          <w:sz w:val="24"/>
          <w:szCs w:val="24"/>
        </w:rPr>
        <w:t> </w:t>
      </w:r>
      <w:r w:rsidRPr="00744C37">
        <w:rPr>
          <w:rFonts w:ascii="Times New Roman" w:hAnsi="Times New Roman"/>
          <w:sz w:val="24"/>
          <w:szCs w:val="24"/>
        </w:rPr>
        <w:t>А.</w:t>
      </w:r>
      <w:r>
        <w:rPr>
          <w:rFonts w:ascii="Times New Roman" w:hAnsi="Times New Roman"/>
          <w:sz w:val="24"/>
          <w:szCs w:val="24"/>
        </w:rPr>
        <w:t xml:space="preserve"> Черватюк та ін. Під ред. Г.</w:t>
      </w:r>
      <w:r>
        <w:rPr>
          <w:rFonts w:ascii="Times New Roman" w:hAnsi="Times New Roman"/>
          <w:sz w:val="24"/>
          <w:szCs w:val="24"/>
          <w:lang w:val="en-US"/>
        </w:rPr>
        <w:t> </w:t>
      </w:r>
      <w:r>
        <w:rPr>
          <w:rFonts w:ascii="Times New Roman" w:hAnsi="Times New Roman"/>
          <w:sz w:val="24"/>
          <w:szCs w:val="24"/>
        </w:rPr>
        <w:t>М.</w:t>
      </w:r>
      <w:r>
        <w:rPr>
          <w:rFonts w:ascii="Times New Roman" w:hAnsi="Times New Roman"/>
          <w:sz w:val="24"/>
          <w:szCs w:val="24"/>
          <w:lang w:val="en-US"/>
        </w:rPr>
        <w:t> </w:t>
      </w:r>
      <w:r w:rsidRPr="00744C37">
        <w:rPr>
          <w:rFonts w:ascii="Times New Roman" w:hAnsi="Times New Roman"/>
          <w:sz w:val="24"/>
          <w:szCs w:val="24"/>
        </w:rPr>
        <w:t>Никифорчина – Львів: Сполом, 2009. – 504 с.</w:t>
      </w:r>
    </w:p>
    <w:p w:rsidR="00CE0E1C" w:rsidRPr="007338DA" w:rsidRDefault="00CE0E1C" w:rsidP="00997C1F">
      <w:pPr>
        <w:pStyle w:val="aff0"/>
        <w:numPr>
          <w:ilvl w:val="0"/>
          <w:numId w:val="6"/>
        </w:numPr>
        <w:tabs>
          <w:tab w:val="left" w:pos="567"/>
        </w:tabs>
        <w:spacing w:after="200" w:line="240" w:lineRule="auto"/>
        <w:ind w:left="567" w:hanging="425"/>
        <w:jc w:val="both"/>
        <w:rPr>
          <w:rFonts w:ascii="Times New Roman" w:hAnsi="Times New Roman"/>
          <w:sz w:val="24"/>
          <w:szCs w:val="24"/>
        </w:rPr>
      </w:pPr>
      <w:r w:rsidRPr="00953B02">
        <w:rPr>
          <w:rFonts w:ascii="Times New Roman" w:hAnsi="Times New Roman"/>
          <w:sz w:val="24"/>
          <w:szCs w:val="24"/>
        </w:rPr>
        <w:t>Крижанівський Є. І., Никифорчин Г. М. Корозійно-воднева деградація нафтових і газових трубопроводів та її запобігання: Наук.-те</w:t>
      </w:r>
      <w:r>
        <w:rPr>
          <w:rFonts w:ascii="Times New Roman" w:hAnsi="Times New Roman"/>
          <w:sz w:val="24"/>
          <w:szCs w:val="24"/>
        </w:rPr>
        <w:t>хн. пос. у 3-х т. / Під ред. В. </w:t>
      </w:r>
      <w:r w:rsidRPr="00953B02">
        <w:rPr>
          <w:rFonts w:ascii="Times New Roman" w:hAnsi="Times New Roman"/>
          <w:sz w:val="24"/>
          <w:szCs w:val="24"/>
        </w:rPr>
        <w:t>В.</w:t>
      </w:r>
      <w:r>
        <w:rPr>
          <w:rFonts w:ascii="Times New Roman" w:hAnsi="Times New Roman"/>
          <w:sz w:val="24"/>
          <w:szCs w:val="24"/>
        </w:rPr>
        <w:t> </w:t>
      </w:r>
      <w:r w:rsidRPr="00953B02">
        <w:rPr>
          <w:rFonts w:ascii="Times New Roman" w:hAnsi="Times New Roman"/>
          <w:sz w:val="24"/>
          <w:szCs w:val="24"/>
        </w:rPr>
        <w:t>Панасюка. – Івано-Франківськ: Івано-Франківський нац. техн. ун-т нафти і газу: Т. 1: Основи оцінювання деградації трубопроводів. – 2011. – 457 с.; Т. 2: Деградація нафтопроводів та резервуарів і її запобігання. – 2011. – 447 с.; Т. 3: Деградація газопроводів та її запобігання. – 2012. – 432 с.</w:t>
      </w:r>
    </w:p>
    <w:p w:rsidR="00CE0E1C" w:rsidRPr="00953B02" w:rsidRDefault="00CE0E1C" w:rsidP="00997C1F">
      <w:pPr>
        <w:pStyle w:val="aff0"/>
        <w:numPr>
          <w:ilvl w:val="0"/>
          <w:numId w:val="6"/>
        </w:numPr>
        <w:tabs>
          <w:tab w:val="left" w:pos="567"/>
        </w:tabs>
        <w:spacing w:after="200" w:line="240" w:lineRule="auto"/>
        <w:ind w:left="567" w:hanging="425"/>
        <w:jc w:val="both"/>
        <w:rPr>
          <w:rFonts w:ascii="Times New Roman" w:hAnsi="Times New Roman"/>
          <w:sz w:val="24"/>
          <w:szCs w:val="24"/>
        </w:rPr>
      </w:pPr>
      <w:r w:rsidRPr="00953B02">
        <w:rPr>
          <w:rFonts w:ascii="Times New Roman" w:hAnsi="Times New Roman"/>
          <w:iCs/>
          <w:sz w:val="24"/>
          <w:szCs w:val="24"/>
        </w:rPr>
        <w:t>Красовський А. Я., Лохман І. В., Ориняк І. В. Оцінка залишкового ресурсу трубопроводу, ушкодженого стрес-корозією // Трубопровідний транспорт. – 2012. – № 2. – С. 18–21.</w:t>
      </w:r>
    </w:p>
    <w:p w:rsidR="00CE0E1C" w:rsidRPr="00953B02" w:rsidRDefault="00CE0E1C" w:rsidP="00997C1F">
      <w:pPr>
        <w:pStyle w:val="aff0"/>
        <w:numPr>
          <w:ilvl w:val="0"/>
          <w:numId w:val="6"/>
        </w:numPr>
        <w:tabs>
          <w:tab w:val="left" w:pos="567"/>
        </w:tabs>
        <w:spacing w:after="200" w:line="240" w:lineRule="auto"/>
        <w:ind w:left="567" w:hanging="425"/>
        <w:jc w:val="both"/>
        <w:rPr>
          <w:rFonts w:ascii="Times New Roman" w:hAnsi="Times New Roman"/>
          <w:sz w:val="24"/>
          <w:szCs w:val="24"/>
        </w:rPr>
      </w:pPr>
      <w:r w:rsidRPr="00953B02">
        <w:rPr>
          <w:rFonts w:ascii="Times New Roman" w:hAnsi="Times New Roman"/>
          <w:color w:val="000000"/>
          <w:sz w:val="24"/>
          <w:szCs w:val="24"/>
          <w:lang w:val="ru-RU"/>
        </w:rPr>
        <w:t>Масштабные урони деформации и разрушения теплостойких сталей / П.</w:t>
      </w:r>
      <w:r>
        <w:rPr>
          <w:rFonts w:ascii="Times New Roman" w:hAnsi="Times New Roman"/>
          <w:color w:val="000000"/>
          <w:sz w:val="24"/>
          <w:szCs w:val="24"/>
          <w:lang w:val="en-US"/>
        </w:rPr>
        <w:t> </w:t>
      </w:r>
      <w:r w:rsidRPr="00953B02">
        <w:rPr>
          <w:rFonts w:ascii="Times New Roman" w:hAnsi="Times New Roman"/>
          <w:color w:val="000000"/>
          <w:sz w:val="24"/>
          <w:szCs w:val="24"/>
          <w:lang w:val="ru-RU"/>
        </w:rPr>
        <w:t>О.</w:t>
      </w:r>
      <w:r>
        <w:rPr>
          <w:rFonts w:ascii="Times New Roman" w:hAnsi="Times New Roman"/>
          <w:color w:val="000000"/>
          <w:sz w:val="24"/>
          <w:szCs w:val="24"/>
          <w:lang w:val="en-US"/>
        </w:rPr>
        <w:t> </w:t>
      </w:r>
      <w:r w:rsidRPr="00953B02">
        <w:rPr>
          <w:rFonts w:ascii="Times New Roman" w:hAnsi="Times New Roman"/>
          <w:color w:val="000000"/>
          <w:sz w:val="24"/>
          <w:szCs w:val="24"/>
          <w:lang w:val="ru-RU"/>
        </w:rPr>
        <w:t>Марущак, С.</w:t>
      </w:r>
      <w:r>
        <w:rPr>
          <w:rFonts w:ascii="Times New Roman" w:hAnsi="Times New Roman"/>
          <w:color w:val="000000"/>
          <w:sz w:val="24"/>
          <w:szCs w:val="24"/>
          <w:lang w:val="ru-RU"/>
        </w:rPr>
        <w:t> </w:t>
      </w:r>
      <w:r w:rsidRPr="00953B02">
        <w:rPr>
          <w:rFonts w:ascii="Times New Roman" w:hAnsi="Times New Roman"/>
          <w:color w:val="000000"/>
          <w:sz w:val="24"/>
          <w:szCs w:val="24"/>
          <w:lang w:val="ru-RU"/>
        </w:rPr>
        <w:t>В.</w:t>
      </w:r>
      <w:r>
        <w:rPr>
          <w:rFonts w:ascii="Times New Roman" w:hAnsi="Times New Roman"/>
          <w:color w:val="000000"/>
          <w:sz w:val="24"/>
          <w:szCs w:val="24"/>
          <w:lang w:val="ru-RU"/>
        </w:rPr>
        <w:t xml:space="preserve"> </w:t>
      </w:r>
      <w:r w:rsidRPr="00953B02">
        <w:rPr>
          <w:rFonts w:ascii="Times New Roman" w:hAnsi="Times New Roman"/>
          <w:color w:val="000000"/>
          <w:sz w:val="24"/>
          <w:szCs w:val="24"/>
          <w:lang w:val="ru-RU"/>
        </w:rPr>
        <w:t>Панин, А.</w:t>
      </w:r>
      <w:r>
        <w:rPr>
          <w:rFonts w:ascii="Times New Roman" w:hAnsi="Times New Roman"/>
          <w:color w:val="000000"/>
          <w:sz w:val="24"/>
          <w:szCs w:val="24"/>
          <w:lang w:val="ru-RU"/>
        </w:rPr>
        <w:t xml:space="preserve"> </w:t>
      </w:r>
      <w:r w:rsidRPr="00953B02">
        <w:rPr>
          <w:rFonts w:ascii="Times New Roman" w:hAnsi="Times New Roman"/>
          <w:color w:val="000000"/>
          <w:sz w:val="24"/>
          <w:szCs w:val="24"/>
          <w:lang w:val="ru-RU"/>
        </w:rPr>
        <w:t>З.</w:t>
      </w:r>
      <w:r>
        <w:rPr>
          <w:rFonts w:ascii="Times New Roman" w:hAnsi="Times New Roman"/>
          <w:color w:val="000000"/>
          <w:sz w:val="24"/>
          <w:szCs w:val="24"/>
          <w:lang w:val="ru-RU"/>
        </w:rPr>
        <w:t xml:space="preserve"> </w:t>
      </w:r>
      <w:r w:rsidRPr="00953B02">
        <w:rPr>
          <w:rFonts w:ascii="Times New Roman" w:hAnsi="Times New Roman"/>
          <w:color w:val="000000"/>
          <w:sz w:val="24"/>
          <w:szCs w:val="24"/>
          <w:lang w:val="ru-RU"/>
        </w:rPr>
        <w:t>Студент, Б.</w:t>
      </w:r>
      <w:r>
        <w:rPr>
          <w:rFonts w:ascii="Times New Roman" w:hAnsi="Times New Roman"/>
          <w:color w:val="000000"/>
          <w:sz w:val="24"/>
          <w:szCs w:val="24"/>
          <w:lang w:val="ru-RU"/>
        </w:rPr>
        <w:t> </w:t>
      </w:r>
      <w:r w:rsidRPr="00953B02">
        <w:rPr>
          <w:rFonts w:ascii="Times New Roman" w:hAnsi="Times New Roman"/>
          <w:color w:val="000000"/>
          <w:sz w:val="24"/>
          <w:szCs w:val="24"/>
          <w:lang w:val="ru-RU"/>
        </w:rPr>
        <w:t>Б. Овечкин / Отв. ред. Пичугин В.</w:t>
      </w:r>
      <w:r>
        <w:rPr>
          <w:rFonts w:ascii="Times New Roman" w:hAnsi="Times New Roman"/>
          <w:color w:val="000000"/>
          <w:sz w:val="24"/>
          <w:szCs w:val="24"/>
          <w:lang w:val="ru-RU"/>
        </w:rPr>
        <w:t> </w:t>
      </w:r>
      <w:r w:rsidRPr="00953B02">
        <w:rPr>
          <w:rFonts w:ascii="Times New Roman" w:hAnsi="Times New Roman"/>
          <w:color w:val="000000"/>
          <w:sz w:val="24"/>
          <w:szCs w:val="24"/>
          <w:lang w:val="ru-RU"/>
        </w:rPr>
        <w:t>Ф. – Томск: Из-во национального исследовательского Томского политехнического университета, 2013. – 236 с.</w:t>
      </w:r>
    </w:p>
    <w:p w:rsidR="00CE0E1C" w:rsidRPr="009002C9" w:rsidRDefault="00CE0E1C" w:rsidP="00997C1F">
      <w:pPr>
        <w:pStyle w:val="aff0"/>
        <w:numPr>
          <w:ilvl w:val="0"/>
          <w:numId w:val="6"/>
        </w:numPr>
        <w:tabs>
          <w:tab w:val="left" w:pos="567"/>
        </w:tabs>
        <w:spacing w:after="200" w:line="240" w:lineRule="auto"/>
        <w:ind w:left="567" w:hanging="425"/>
        <w:jc w:val="both"/>
        <w:rPr>
          <w:rFonts w:ascii="Times New Roman" w:hAnsi="Times New Roman"/>
          <w:sz w:val="24"/>
          <w:szCs w:val="24"/>
        </w:rPr>
      </w:pPr>
      <w:r>
        <w:rPr>
          <w:rFonts w:ascii="Times New Roman" w:hAnsi="Times New Roman"/>
          <w:sz w:val="24"/>
          <w:szCs w:val="24"/>
        </w:rPr>
        <w:t>Пустовой В.</w:t>
      </w:r>
      <w:r>
        <w:rPr>
          <w:rFonts w:ascii="Times New Roman" w:hAnsi="Times New Roman"/>
          <w:sz w:val="24"/>
          <w:szCs w:val="24"/>
          <w:lang w:val="ru-RU"/>
        </w:rPr>
        <w:t>,</w:t>
      </w:r>
      <w:r w:rsidRPr="00953B02">
        <w:rPr>
          <w:rFonts w:ascii="Times New Roman" w:hAnsi="Times New Roman"/>
          <w:sz w:val="24"/>
          <w:szCs w:val="24"/>
        </w:rPr>
        <w:t xml:space="preserve"> Рещенко І., Звірко О.</w:t>
      </w:r>
      <w:r w:rsidRPr="00953B02">
        <w:rPr>
          <w:rFonts w:ascii="Times New Roman" w:hAnsi="Times New Roman"/>
          <w:bCs/>
          <w:sz w:val="24"/>
          <w:szCs w:val="24"/>
        </w:rPr>
        <w:t xml:space="preserve"> </w:t>
      </w:r>
      <w:r w:rsidRPr="00953B02">
        <w:rPr>
          <w:rFonts w:ascii="Times New Roman" w:hAnsi="Times New Roman"/>
          <w:sz w:val="24"/>
          <w:szCs w:val="24"/>
        </w:rPr>
        <w:t>Електрохімічний метод контролю експлуатаційної деградації механічних властивостей сталей морських портальних кранів // Вісник ТНТУ – Тернопіль: ТНТУ, 2015. – Том 77. – № 1. – С. 79–87.</w:t>
      </w:r>
    </w:p>
    <w:p w:rsidR="00CE0E1C" w:rsidRDefault="00CE0E1C" w:rsidP="00997C1F">
      <w:pPr>
        <w:pStyle w:val="aff0"/>
        <w:numPr>
          <w:ilvl w:val="0"/>
          <w:numId w:val="6"/>
        </w:numPr>
        <w:tabs>
          <w:tab w:val="left" w:pos="567"/>
        </w:tabs>
        <w:spacing w:after="200" w:line="240" w:lineRule="auto"/>
        <w:ind w:left="567" w:hanging="425"/>
        <w:jc w:val="both"/>
        <w:rPr>
          <w:rFonts w:ascii="Times New Roman" w:hAnsi="Times New Roman"/>
          <w:sz w:val="24"/>
          <w:szCs w:val="24"/>
        </w:rPr>
      </w:pPr>
      <w:r w:rsidRPr="00B33857">
        <w:rPr>
          <w:rFonts w:ascii="Times New Roman" w:hAnsi="Times New Roman"/>
          <w:sz w:val="24"/>
          <w:szCs w:val="24"/>
        </w:rPr>
        <w:t>Corrosion degradation of old struc</w:t>
      </w:r>
      <w:r>
        <w:rPr>
          <w:rFonts w:ascii="Times New Roman" w:hAnsi="Times New Roman"/>
          <w:sz w:val="24"/>
          <w:szCs w:val="24"/>
        </w:rPr>
        <w:t>tures steels / O.</w:t>
      </w:r>
      <w:r w:rsidRPr="00CE0E1C">
        <w:rPr>
          <w:rFonts w:ascii="Times New Roman" w:hAnsi="Times New Roman"/>
          <w:sz w:val="24"/>
          <w:szCs w:val="24"/>
        </w:rPr>
        <w:t> </w:t>
      </w:r>
      <w:r>
        <w:rPr>
          <w:rFonts w:ascii="Times New Roman" w:hAnsi="Times New Roman"/>
          <w:sz w:val="24"/>
          <w:szCs w:val="24"/>
        </w:rPr>
        <w:t>I. Zvirko, H.</w:t>
      </w:r>
      <w:r w:rsidRPr="00CE0E1C">
        <w:rPr>
          <w:rFonts w:ascii="Times New Roman" w:hAnsi="Times New Roman"/>
          <w:sz w:val="24"/>
          <w:szCs w:val="24"/>
        </w:rPr>
        <w:t> </w:t>
      </w:r>
      <w:r w:rsidRPr="00B33857">
        <w:rPr>
          <w:rFonts w:ascii="Times New Roman" w:hAnsi="Times New Roman"/>
          <w:sz w:val="24"/>
          <w:szCs w:val="24"/>
        </w:rPr>
        <w:t>M.</w:t>
      </w:r>
      <w:r w:rsidRPr="00CE0E1C">
        <w:rPr>
          <w:rFonts w:ascii="Times New Roman" w:hAnsi="Times New Roman"/>
          <w:sz w:val="24"/>
          <w:szCs w:val="24"/>
        </w:rPr>
        <w:t> </w:t>
      </w:r>
      <w:r>
        <w:rPr>
          <w:rFonts w:ascii="Times New Roman" w:hAnsi="Times New Roman"/>
          <w:sz w:val="24"/>
          <w:szCs w:val="24"/>
        </w:rPr>
        <w:t>Nykyforchyn, M. </w:t>
      </w:r>
      <w:r w:rsidRPr="00B33857">
        <w:rPr>
          <w:rFonts w:ascii="Times New Roman" w:hAnsi="Times New Roman"/>
          <w:sz w:val="24"/>
          <w:szCs w:val="24"/>
        </w:rPr>
        <w:t xml:space="preserve">Szata, A. Kutnyi, G. Lesiuk // Фізико-хімічна механіка матеріалів. </w:t>
      </w:r>
      <w:r>
        <w:rPr>
          <w:rFonts w:ascii="Times New Roman" w:hAnsi="Times New Roman"/>
          <w:sz w:val="24"/>
          <w:szCs w:val="24"/>
        </w:rPr>
        <w:t>–</w:t>
      </w:r>
      <w:r w:rsidRPr="00B33857">
        <w:rPr>
          <w:rFonts w:ascii="Times New Roman" w:hAnsi="Times New Roman"/>
          <w:sz w:val="24"/>
          <w:szCs w:val="24"/>
        </w:rPr>
        <w:t xml:space="preserve"> 2014. </w:t>
      </w:r>
      <w:r>
        <w:rPr>
          <w:rFonts w:ascii="Times New Roman" w:hAnsi="Times New Roman"/>
          <w:sz w:val="24"/>
          <w:szCs w:val="24"/>
        </w:rPr>
        <w:t>–</w:t>
      </w:r>
      <w:r w:rsidRPr="00B33857">
        <w:rPr>
          <w:rFonts w:ascii="Times New Roman" w:hAnsi="Times New Roman"/>
          <w:sz w:val="24"/>
          <w:szCs w:val="24"/>
        </w:rPr>
        <w:t xml:space="preserve"> Спец. вип. № 10, Т. 1. </w:t>
      </w:r>
      <w:r>
        <w:rPr>
          <w:rFonts w:ascii="Times New Roman" w:hAnsi="Times New Roman"/>
          <w:sz w:val="24"/>
          <w:szCs w:val="24"/>
        </w:rPr>
        <w:t>–</w:t>
      </w:r>
      <w:r w:rsidRPr="00B33857">
        <w:rPr>
          <w:rFonts w:ascii="Times New Roman" w:hAnsi="Times New Roman"/>
          <w:sz w:val="24"/>
          <w:szCs w:val="24"/>
        </w:rPr>
        <w:t xml:space="preserve"> С. 29</w:t>
      </w:r>
      <w:r>
        <w:rPr>
          <w:rFonts w:ascii="Times New Roman" w:hAnsi="Times New Roman"/>
          <w:sz w:val="24"/>
          <w:szCs w:val="24"/>
        </w:rPr>
        <w:t>–</w:t>
      </w:r>
      <w:r w:rsidRPr="00B33857">
        <w:rPr>
          <w:rFonts w:ascii="Times New Roman" w:hAnsi="Times New Roman"/>
          <w:sz w:val="24"/>
          <w:szCs w:val="24"/>
        </w:rPr>
        <w:t>33.</w:t>
      </w:r>
    </w:p>
    <w:p w:rsidR="00CE0E1C" w:rsidRDefault="00CE0E1C" w:rsidP="00997C1F">
      <w:pPr>
        <w:pStyle w:val="aff0"/>
        <w:numPr>
          <w:ilvl w:val="0"/>
          <w:numId w:val="6"/>
        </w:numPr>
        <w:tabs>
          <w:tab w:val="left" w:pos="567"/>
        </w:tabs>
        <w:spacing w:after="200" w:line="240" w:lineRule="auto"/>
        <w:ind w:left="567" w:hanging="425"/>
        <w:jc w:val="both"/>
        <w:rPr>
          <w:rFonts w:ascii="Times New Roman" w:hAnsi="Times New Roman"/>
          <w:sz w:val="24"/>
          <w:szCs w:val="24"/>
        </w:rPr>
      </w:pPr>
      <w:r w:rsidRPr="00156902">
        <w:rPr>
          <w:rFonts w:ascii="Times New Roman" w:hAnsi="Times New Roman"/>
          <w:sz w:val="24"/>
          <w:szCs w:val="24"/>
        </w:rPr>
        <w:t>Оцінювання впливу з</w:t>
      </w:r>
      <w:r w:rsidRPr="00156902">
        <w:rPr>
          <w:rFonts w:ascii="Times New Roman" w:hAnsi="Times New Roman"/>
          <w:spacing w:val="-2"/>
          <w:sz w:val="24"/>
          <w:szCs w:val="24"/>
        </w:rPr>
        <w:t xml:space="preserve">упинок технологічного процесу на зміну технічного стану металу головних парогонів ТЕС / </w:t>
      </w:r>
      <w:r>
        <w:rPr>
          <w:rFonts w:ascii="Times New Roman" w:hAnsi="Times New Roman"/>
          <w:sz w:val="24"/>
          <w:szCs w:val="24"/>
        </w:rPr>
        <w:t>Г.</w:t>
      </w:r>
      <w:r>
        <w:rPr>
          <w:rFonts w:ascii="Times New Roman" w:hAnsi="Times New Roman"/>
          <w:sz w:val="24"/>
          <w:szCs w:val="24"/>
          <w:lang w:val="ru-RU"/>
        </w:rPr>
        <w:t> </w:t>
      </w:r>
      <w:r w:rsidRPr="00156902">
        <w:rPr>
          <w:rFonts w:ascii="Times New Roman" w:hAnsi="Times New Roman"/>
          <w:sz w:val="24"/>
          <w:szCs w:val="24"/>
        </w:rPr>
        <w:t>М. Никифорчин, О.</w:t>
      </w:r>
      <w:r>
        <w:rPr>
          <w:rFonts w:ascii="Times New Roman" w:hAnsi="Times New Roman"/>
          <w:sz w:val="24"/>
          <w:szCs w:val="24"/>
          <w:lang w:val="ru-RU"/>
        </w:rPr>
        <w:t> </w:t>
      </w:r>
      <w:r w:rsidRPr="00156902">
        <w:rPr>
          <w:rFonts w:ascii="Times New Roman" w:hAnsi="Times New Roman"/>
          <w:sz w:val="24"/>
          <w:szCs w:val="24"/>
        </w:rPr>
        <w:t>З. Студент, Г.</w:t>
      </w:r>
      <w:r>
        <w:rPr>
          <w:rFonts w:ascii="Times New Roman" w:hAnsi="Times New Roman"/>
          <w:sz w:val="24"/>
          <w:szCs w:val="24"/>
          <w:lang w:val="ru-RU"/>
        </w:rPr>
        <w:t> </w:t>
      </w:r>
      <w:r w:rsidRPr="00156902">
        <w:rPr>
          <w:rFonts w:ascii="Times New Roman" w:hAnsi="Times New Roman"/>
          <w:sz w:val="24"/>
          <w:szCs w:val="24"/>
        </w:rPr>
        <w:t>В.</w:t>
      </w:r>
      <w:r>
        <w:rPr>
          <w:rFonts w:ascii="Times New Roman" w:hAnsi="Times New Roman"/>
          <w:sz w:val="24"/>
          <w:szCs w:val="24"/>
          <w:lang w:val="ru-RU"/>
        </w:rPr>
        <w:t> </w:t>
      </w:r>
      <w:r w:rsidRPr="00156902">
        <w:rPr>
          <w:rFonts w:ascii="Times New Roman" w:hAnsi="Times New Roman"/>
          <w:sz w:val="24"/>
          <w:szCs w:val="24"/>
        </w:rPr>
        <w:t>Кречковська, А.</w:t>
      </w:r>
      <w:r>
        <w:rPr>
          <w:rFonts w:ascii="Times New Roman" w:hAnsi="Times New Roman"/>
          <w:sz w:val="24"/>
          <w:szCs w:val="24"/>
          <w:lang w:val="ru-RU"/>
        </w:rPr>
        <w:t> </w:t>
      </w:r>
      <w:r w:rsidRPr="00156902">
        <w:rPr>
          <w:rFonts w:ascii="Times New Roman" w:hAnsi="Times New Roman"/>
          <w:sz w:val="24"/>
          <w:szCs w:val="24"/>
        </w:rPr>
        <w:t>Д. Марков // Фізико-хімічна м</w:t>
      </w:r>
      <w:r>
        <w:rPr>
          <w:rFonts w:ascii="Times New Roman" w:hAnsi="Times New Roman"/>
          <w:sz w:val="24"/>
          <w:szCs w:val="24"/>
        </w:rPr>
        <w:t>еханіка матеріалів. – 2010. – №</w:t>
      </w:r>
      <w:r>
        <w:rPr>
          <w:rFonts w:ascii="Times New Roman" w:hAnsi="Times New Roman"/>
          <w:sz w:val="24"/>
          <w:szCs w:val="24"/>
          <w:lang w:val="ru-RU"/>
        </w:rPr>
        <w:t> </w:t>
      </w:r>
      <w:r w:rsidRPr="00156902">
        <w:rPr>
          <w:rFonts w:ascii="Times New Roman" w:hAnsi="Times New Roman"/>
          <w:sz w:val="24"/>
          <w:szCs w:val="24"/>
        </w:rPr>
        <w:t>2. – С. 42–54.</w:t>
      </w:r>
    </w:p>
    <w:p w:rsidR="00CE0E1C" w:rsidRPr="00744C37" w:rsidRDefault="00CE0E1C" w:rsidP="00997C1F">
      <w:pPr>
        <w:pStyle w:val="aff0"/>
        <w:numPr>
          <w:ilvl w:val="0"/>
          <w:numId w:val="6"/>
        </w:numPr>
        <w:tabs>
          <w:tab w:val="left" w:pos="567"/>
        </w:tabs>
        <w:spacing w:after="200" w:line="240" w:lineRule="auto"/>
        <w:ind w:left="567" w:hanging="425"/>
        <w:jc w:val="both"/>
        <w:rPr>
          <w:rFonts w:ascii="Times New Roman" w:hAnsi="Times New Roman"/>
          <w:sz w:val="24"/>
          <w:szCs w:val="24"/>
        </w:rPr>
      </w:pPr>
      <w:r w:rsidRPr="003301F5">
        <w:rPr>
          <w:rFonts w:ascii="Times New Roman" w:eastAsia="TimesNewRoman" w:hAnsi="Times New Roman"/>
          <w:sz w:val="24"/>
          <w:szCs w:val="24"/>
        </w:rPr>
        <w:t>Нечаев Ю.С. Физические комплексные проблемы старения, охрупчивания и разрушения металлических материалов водородной энергетики и магистральных газопроводов // Успехи физических наук. – 2008. – № 7. – С. 709</w:t>
      </w:r>
      <w:r>
        <w:rPr>
          <w:rStyle w:val="author"/>
          <w:rFonts w:ascii="Times New Roman" w:hAnsi="Times New Roman"/>
          <w:sz w:val="24"/>
          <w:szCs w:val="24"/>
        </w:rPr>
        <w:t>–</w:t>
      </w:r>
      <w:r w:rsidRPr="003301F5">
        <w:rPr>
          <w:rFonts w:ascii="Times New Roman" w:eastAsia="TimesNewRoman" w:hAnsi="Times New Roman"/>
          <w:sz w:val="24"/>
          <w:szCs w:val="24"/>
        </w:rPr>
        <w:t>726.</w:t>
      </w:r>
    </w:p>
    <w:p w:rsidR="00CE0E1C" w:rsidRDefault="00CE0E1C" w:rsidP="00997C1F">
      <w:pPr>
        <w:pStyle w:val="aff0"/>
        <w:numPr>
          <w:ilvl w:val="0"/>
          <w:numId w:val="6"/>
        </w:numPr>
        <w:tabs>
          <w:tab w:val="left" w:pos="567"/>
        </w:tabs>
        <w:spacing w:after="200" w:line="240" w:lineRule="auto"/>
        <w:ind w:left="567" w:hanging="425"/>
        <w:jc w:val="both"/>
        <w:rPr>
          <w:rFonts w:ascii="Times New Roman" w:hAnsi="Times New Roman"/>
          <w:sz w:val="24"/>
          <w:szCs w:val="24"/>
        </w:rPr>
      </w:pPr>
      <w:r>
        <w:rPr>
          <w:rFonts w:ascii="Times New Roman" w:hAnsi="Times New Roman"/>
          <w:sz w:val="24"/>
          <w:szCs w:val="24"/>
        </w:rPr>
        <w:t>Похмурський В. І., Федоров В. В. Вплив водню на дифузійні процеси в металах. – Львів: ФМІ НАНУ, 1998. – 208 с.</w:t>
      </w:r>
    </w:p>
    <w:p w:rsidR="00CE0E1C" w:rsidRPr="00C97A70" w:rsidRDefault="00CE0E1C" w:rsidP="00997C1F">
      <w:pPr>
        <w:pStyle w:val="aff0"/>
        <w:numPr>
          <w:ilvl w:val="0"/>
          <w:numId w:val="6"/>
        </w:numPr>
        <w:tabs>
          <w:tab w:val="left" w:pos="567"/>
        </w:tabs>
        <w:spacing w:after="200" w:line="240" w:lineRule="auto"/>
        <w:ind w:left="567" w:hanging="425"/>
        <w:jc w:val="both"/>
        <w:rPr>
          <w:rFonts w:ascii="Times New Roman" w:hAnsi="Times New Roman"/>
          <w:sz w:val="24"/>
          <w:szCs w:val="24"/>
        </w:rPr>
      </w:pPr>
      <w:r w:rsidRPr="009D4BF7">
        <w:rPr>
          <w:rFonts w:ascii="Times New Roman" w:eastAsia="TimesNewRoman" w:hAnsi="Times New Roman"/>
          <w:sz w:val="24"/>
          <w:szCs w:val="24"/>
          <w:lang w:eastAsia="uk-UA"/>
        </w:rPr>
        <w:t>Діагностика водневого макророзшарування в стінці гину труби системи магістральних газопроводів / Л.</w:t>
      </w:r>
      <w:r w:rsidRPr="00CE0E1C">
        <w:rPr>
          <w:rFonts w:ascii="Times New Roman" w:eastAsia="TimesNewRoman" w:hAnsi="Times New Roman"/>
          <w:sz w:val="24"/>
          <w:szCs w:val="24"/>
          <w:lang w:eastAsia="uk-UA"/>
        </w:rPr>
        <w:t> </w:t>
      </w:r>
      <w:r w:rsidRPr="009D4BF7">
        <w:rPr>
          <w:rFonts w:ascii="Times New Roman" w:eastAsia="TimesNewRoman" w:hAnsi="Times New Roman"/>
          <w:sz w:val="24"/>
          <w:szCs w:val="24"/>
          <w:lang w:eastAsia="uk-UA"/>
        </w:rPr>
        <w:t>Є. Харченко, О.</w:t>
      </w:r>
      <w:r w:rsidRPr="00CE0E1C">
        <w:rPr>
          <w:rFonts w:ascii="Times New Roman" w:eastAsia="TimesNewRoman" w:hAnsi="Times New Roman"/>
          <w:sz w:val="24"/>
          <w:szCs w:val="24"/>
          <w:lang w:eastAsia="uk-UA"/>
        </w:rPr>
        <w:t> </w:t>
      </w:r>
      <w:r w:rsidRPr="009D4BF7">
        <w:rPr>
          <w:rFonts w:ascii="Times New Roman" w:eastAsia="TimesNewRoman" w:hAnsi="Times New Roman"/>
          <w:sz w:val="24"/>
          <w:szCs w:val="24"/>
          <w:lang w:eastAsia="uk-UA"/>
        </w:rPr>
        <w:t>Є. Кунта, О.</w:t>
      </w:r>
      <w:r w:rsidRPr="00CE0E1C">
        <w:rPr>
          <w:rFonts w:ascii="Times New Roman" w:eastAsia="TimesNewRoman" w:hAnsi="Times New Roman"/>
          <w:sz w:val="24"/>
          <w:szCs w:val="24"/>
          <w:lang w:eastAsia="uk-UA"/>
        </w:rPr>
        <w:t> </w:t>
      </w:r>
      <w:r w:rsidRPr="009D4BF7">
        <w:rPr>
          <w:rFonts w:ascii="Times New Roman" w:eastAsia="TimesNewRoman" w:hAnsi="Times New Roman"/>
          <w:sz w:val="24"/>
          <w:szCs w:val="24"/>
          <w:lang w:eastAsia="uk-UA"/>
        </w:rPr>
        <w:t>І. Звірко</w:t>
      </w:r>
      <w:r>
        <w:rPr>
          <w:rFonts w:ascii="Times New Roman" w:eastAsia="TimesNewRoman" w:hAnsi="Times New Roman"/>
          <w:sz w:val="24"/>
          <w:szCs w:val="24"/>
          <w:lang w:eastAsia="uk-UA"/>
        </w:rPr>
        <w:t>, Р.</w:t>
      </w:r>
      <w:r w:rsidRPr="00CE0E1C">
        <w:rPr>
          <w:rFonts w:ascii="Times New Roman" w:eastAsia="TimesNewRoman" w:hAnsi="Times New Roman"/>
          <w:sz w:val="24"/>
          <w:szCs w:val="24"/>
          <w:lang w:eastAsia="uk-UA"/>
        </w:rPr>
        <w:t> </w:t>
      </w:r>
      <w:r>
        <w:rPr>
          <w:rFonts w:ascii="Times New Roman" w:eastAsia="TimesNewRoman" w:hAnsi="Times New Roman"/>
          <w:sz w:val="24"/>
          <w:szCs w:val="24"/>
          <w:lang w:eastAsia="uk-UA"/>
        </w:rPr>
        <w:t>С. Савула, З.</w:t>
      </w:r>
      <w:r w:rsidRPr="00CE0E1C">
        <w:rPr>
          <w:rFonts w:ascii="Times New Roman" w:eastAsia="TimesNewRoman" w:hAnsi="Times New Roman"/>
          <w:sz w:val="24"/>
          <w:szCs w:val="24"/>
          <w:lang w:eastAsia="uk-UA"/>
        </w:rPr>
        <w:t> </w:t>
      </w:r>
      <w:r>
        <w:rPr>
          <w:rFonts w:ascii="Times New Roman" w:eastAsia="TimesNewRoman" w:hAnsi="Times New Roman"/>
          <w:sz w:val="24"/>
          <w:szCs w:val="24"/>
          <w:lang w:eastAsia="uk-UA"/>
        </w:rPr>
        <w:t>А. Дурягіна</w:t>
      </w:r>
      <w:r w:rsidRPr="009D4BF7">
        <w:rPr>
          <w:rFonts w:ascii="Times New Roman" w:eastAsia="TimesNewRoman" w:hAnsi="Times New Roman"/>
          <w:sz w:val="24"/>
          <w:szCs w:val="24"/>
          <w:lang w:eastAsia="uk-UA"/>
        </w:rPr>
        <w:t xml:space="preserve"> // Фіз.-хім. механіка матеріалів. – 2015. –</w:t>
      </w:r>
      <w:r w:rsidRPr="00283E96">
        <w:rPr>
          <w:rFonts w:ascii="Times New Roman" w:eastAsia="TimesNewRoman" w:hAnsi="Times New Roman"/>
          <w:sz w:val="24"/>
          <w:szCs w:val="24"/>
          <w:lang w:eastAsia="uk-UA"/>
        </w:rPr>
        <w:t xml:space="preserve"> </w:t>
      </w:r>
      <w:r w:rsidRPr="009D4BF7">
        <w:rPr>
          <w:rFonts w:ascii="Times New Roman" w:eastAsia="TimesNewRoman" w:hAnsi="Times New Roman"/>
          <w:sz w:val="24"/>
          <w:szCs w:val="24"/>
          <w:lang w:eastAsia="uk-UA"/>
        </w:rPr>
        <w:t>№ 4. – С. 84–90.</w:t>
      </w:r>
    </w:p>
    <w:p w:rsidR="00CE0E1C" w:rsidRPr="008E2D9C" w:rsidRDefault="00CE0E1C" w:rsidP="00997C1F">
      <w:pPr>
        <w:pStyle w:val="aff0"/>
        <w:numPr>
          <w:ilvl w:val="0"/>
          <w:numId w:val="6"/>
        </w:numPr>
        <w:tabs>
          <w:tab w:val="left" w:pos="567"/>
        </w:tabs>
        <w:spacing w:after="200" w:line="240" w:lineRule="auto"/>
        <w:ind w:left="567" w:hanging="425"/>
        <w:jc w:val="both"/>
        <w:rPr>
          <w:rFonts w:ascii="Times New Roman" w:hAnsi="Times New Roman"/>
          <w:iCs/>
          <w:sz w:val="24"/>
          <w:szCs w:val="24"/>
        </w:rPr>
      </w:pPr>
      <w:r w:rsidRPr="008E2D9C">
        <w:rPr>
          <w:rFonts w:ascii="Times New Roman" w:hAnsi="Times New Roman"/>
          <w:iCs/>
          <w:sz w:val="24"/>
          <w:szCs w:val="24"/>
        </w:rPr>
        <w:t>Греділь М. І. Експлуатаційна деградація сталей магістральних</w:t>
      </w:r>
      <w:r w:rsidRPr="008E2D9C">
        <w:rPr>
          <w:rFonts w:ascii="Times New Roman" w:hAnsi="Times New Roman"/>
          <w:iCs/>
          <w:sz w:val="24"/>
          <w:szCs w:val="24"/>
          <w:lang w:val="ru-RU"/>
        </w:rPr>
        <w:t xml:space="preserve"> </w:t>
      </w:r>
      <w:r w:rsidRPr="008E2D9C">
        <w:rPr>
          <w:rFonts w:ascii="Times New Roman" w:hAnsi="Times New Roman"/>
          <w:iCs/>
          <w:sz w:val="24"/>
          <w:szCs w:val="24"/>
        </w:rPr>
        <w:t xml:space="preserve">газопроводів // Металлофизика и новейшие технологии. </w:t>
      </w:r>
      <w:r w:rsidRPr="008E2D9C">
        <w:rPr>
          <w:rFonts w:ascii="Times New Roman" w:hAnsi="Times New Roman"/>
          <w:iCs/>
          <w:sz w:val="24"/>
          <w:szCs w:val="24"/>
          <w:lang w:val="ru-RU"/>
        </w:rPr>
        <w:t>–</w:t>
      </w:r>
      <w:r w:rsidRPr="008E2D9C">
        <w:rPr>
          <w:rFonts w:ascii="Times New Roman" w:hAnsi="Times New Roman"/>
          <w:iCs/>
          <w:sz w:val="24"/>
          <w:szCs w:val="24"/>
        </w:rPr>
        <w:t xml:space="preserve"> 2008. </w:t>
      </w:r>
      <w:r w:rsidRPr="008E2D9C">
        <w:rPr>
          <w:rFonts w:ascii="Times New Roman" w:hAnsi="Times New Roman"/>
          <w:iCs/>
          <w:sz w:val="24"/>
          <w:szCs w:val="24"/>
          <w:lang w:val="ru-RU"/>
        </w:rPr>
        <w:t>–</w:t>
      </w:r>
      <w:r w:rsidRPr="008E2D9C">
        <w:rPr>
          <w:rFonts w:ascii="Times New Roman" w:hAnsi="Times New Roman"/>
          <w:iCs/>
          <w:sz w:val="24"/>
          <w:szCs w:val="24"/>
        </w:rPr>
        <w:t xml:space="preserve"> Т. 30,</w:t>
      </w:r>
      <w:r w:rsidRPr="008E2D9C">
        <w:rPr>
          <w:rFonts w:ascii="Times New Roman" w:hAnsi="Times New Roman"/>
          <w:iCs/>
          <w:sz w:val="24"/>
          <w:szCs w:val="24"/>
          <w:lang w:val="ru-RU"/>
        </w:rPr>
        <w:t xml:space="preserve"> </w:t>
      </w:r>
      <w:r w:rsidRPr="008E2D9C">
        <w:rPr>
          <w:rFonts w:ascii="Times New Roman" w:hAnsi="Times New Roman"/>
          <w:iCs/>
          <w:sz w:val="24"/>
          <w:szCs w:val="24"/>
        </w:rPr>
        <w:t xml:space="preserve">спец. вып. </w:t>
      </w:r>
      <w:r w:rsidRPr="008E2D9C">
        <w:rPr>
          <w:rFonts w:ascii="Times New Roman" w:hAnsi="Times New Roman"/>
          <w:iCs/>
          <w:sz w:val="24"/>
          <w:szCs w:val="24"/>
          <w:lang w:val="ru-RU"/>
        </w:rPr>
        <w:t>–</w:t>
      </w:r>
      <w:r w:rsidRPr="008E2D9C">
        <w:rPr>
          <w:rFonts w:ascii="Times New Roman" w:hAnsi="Times New Roman"/>
          <w:iCs/>
          <w:sz w:val="24"/>
          <w:szCs w:val="24"/>
        </w:rPr>
        <w:t xml:space="preserve"> С. 397</w:t>
      </w:r>
      <w:r w:rsidRPr="008E2D9C">
        <w:rPr>
          <w:rFonts w:ascii="Times New Roman" w:hAnsi="Times New Roman"/>
          <w:iCs/>
          <w:sz w:val="24"/>
          <w:szCs w:val="24"/>
          <w:lang w:val="ru-RU"/>
        </w:rPr>
        <w:t>–</w:t>
      </w:r>
      <w:r w:rsidRPr="008E2D9C">
        <w:rPr>
          <w:rFonts w:ascii="Times New Roman" w:hAnsi="Times New Roman"/>
          <w:iCs/>
          <w:sz w:val="24"/>
          <w:szCs w:val="24"/>
        </w:rPr>
        <w:t>406.</w:t>
      </w:r>
    </w:p>
    <w:p w:rsidR="00CE0E1C" w:rsidRPr="00283E96" w:rsidRDefault="00CE0E1C" w:rsidP="00997C1F">
      <w:pPr>
        <w:pStyle w:val="aff0"/>
        <w:numPr>
          <w:ilvl w:val="0"/>
          <w:numId w:val="6"/>
        </w:numPr>
        <w:tabs>
          <w:tab w:val="left" w:pos="567"/>
        </w:tabs>
        <w:spacing w:after="200" w:line="240" w:lineRule="auto"/>
        <w:ind w:left="567" w:hanging="425"/>
        <w:jc w:val="both"/>
        <w:rPr>
          <w:rFonts w:ascii="Times New Roman" w:hAnsi="Times New Roman"/>
          <w:iCs/>
          <w:sz w:val="24"/>
          <w:szCs w:val="24"/>
        </w:rPr>
      </w:pPr>
      <w:r w:rsidRPr="00283E96">
        <w:rPr>
          <w:rFonts w:ascii="Times New Roman" w:hAnsi="Times New Roman"/>
          <w:sz w:val="24"/>
          <w:szCs w:val="24"/>
          <w:lang w:val="en-US"/>
        </w:rPr>
        <w:t>Effect</w:t>
      </w:r>
      <w:r w:rsidRPr="00283E96">
        <w:rPr>
          <w:rFonts w:ascii="Times New Roman" w:hAnsi="Times New Roman"/>
          <w:sz w:val="24"/>
          <w:szCs w:val="24"/>
        </w:rPr>
        <w:t xml:space="preserve"> </w:t>
      </w:r>
      <w:r w:rsidRPr="00283E96">
        <w:rPr>
          <w:rFonts w:ascii="Times New Roman" w:hAnsi="Times New Roman"/>
          <w:sz w:val="24"/>
          <w:szCs w:val="24"/>
          <w:lang w:val="en-US"/>
        </w:rPr>
        <w:t>of</w:t>
      </w:r>
      <w:r w:rsidRPr="00283E96">
        <w:rPr>
          <w:rFonts w:ascii="Times New Roman" w:hAnsi="Times New Roman"/>
          <w:sz w:val="24"/>
          <w:szCs w:val="24"/>
        </w:rPr>
        <w:t xml:space="preserve"> </w:t>
      </w:r>
      <w:r w:rsidRPr="00283E96">
        <w:rPr>
          <w:rFonts w:ascii="Times New Roman" w:hAnsi="Times New Roman"/>
          <w:sz w:val="24"/>
          <w:szCs w:val="24"/>
          <w:lang w:val="en-US"/>
        </w:rPr>
        <w:t>in</w:t>
      </w:r>
      <w:r w:rsidRPr="00283E96">
        <w:rPr>
          <w:rFonts w:ascii="Times New Roman" w:hAnsi="Times New Roman"/>
          <w:sz w:val="24"/>
          <w:szCs w:val="24"/>
        </w:rPr>
        <w:t>-</w:t>
      </w:r>
      <w:r w:rsidRPr="00283E96">
        <w:rPr>
          <w:rFonts w:ascii="Times New Roman" w:hAnsi="Times New Roman"/>
          <w:sz w:val="24"/>
          <w:szCs w:val="24"/>
          <w:lang w:val="en-US"/>
        </w:rPr>
        <w:t>service</w:t>
      </w:r>
      <w:r w:rsidRPr="00283E96">
        <w:rPr>
          <w:rFonts w:ascii="Times New Roman" w:hAnsi="Times New Roman"/>
          <w:sz w:val="24"/>
          <w:szCs w:val="24"/>
        </w:rPr>
        <w:t xml:space="preserve"> </w:t>
      </w:r>
      <w:r w:rsidRPr="00283E96">
        <w:rPr>
          <w:rFonts w:ascii="Times New Roman" w:hAnsi="Times New Roman"/>
          <w:sz w:val="24"/>
          <w:szCs w:val="24"/>
          <w:lang w:val="en-US"/>
        </w:rPr>
        <w:t>degradation</w:t>
      </w:r>
      <w:r w:rsidRPr="00283E96">
        <w:rPr>
          <w:rFonts w:ascii="Times New Roman" w:hAnsi="Times New Roman"/>
          <w:sz w:val="24"/>
          <w:szCs w:val="24"/>
        </w:rPr>
        <w:t xml:space="preserve"> </w:t>
      </w:r>
      <w:r w:rsidRPr="00283E96">
        <w:rPr>
          <w:rFonts w:ascii="Times New Roman" w:hAnsi="Times New Roman"/>
          <w:sz w:val="24"/>
          <w:szCs w:val="24"/>
          <w:lang w:val="en-US"/>
        </w:rPr>
        <w:t>of</w:t>
      </w:r>
      <w:r w:rsidRPr="00283E96">
        <w:rPr>
          <w:rFonts w:ascii="Times New Roman" w:hAnsi="Times New Roman"/>
          <w:sz w:val="24"/>
          <w:szCs w:val="24"/>
        </w:rPr>
        <w:t xml:space="preserve"> </w:t>
      </w:r>
      <w:r w:rsidRPr="00283E96">
        <w:rPr>
          <w:rFonts w:ascii="Times New Roman" w:hAnsi="Times New Roman"/>
          <w:sz w:val="24"/>
          <w:szCs w:val="24"/>
          <w:lang w:val="en-US"/>
        </w:rPr>
        <w:t>trunk</w:t>
      </w:r>
      <w:r w:rsidRPr="00283E96">
        <w:rPr>
          <w:rFonts w:ascii="Times New Roman" w:hAnsi="Times New Roman"/>
          <w:sz w:val="24"/>
          <w:szCs w:val="24"/>
        </w:rPr>
        <w:t xml:space="preserve"> </w:t>
      </w:r>
      <w:r w:rsidRPr="00283E96">
        <w:rPr>
          <w:rFonts w:ascii="Times New Roman" w:hAnsi="Times New Roman"/>
          <w:sz w:val="24"/>
          <w:szCs w:val="24"/>
          <w:lang w:val="en-US"/>
        </w:rPr>
        <w:t>gas</w:t>
      </w:r>
      <w:r w:rsidRPr="00283E96">
        <w:rPr>
          <w:rFonts w:ascii="Times New Roman" w:hAnsi="Times New Roman"/>
          <w:sz w:val="24"/>
          <w:szCs w:val="24"/>
        </w:rPr>
        <w:t xml:space="preserve"> </w:t>
      </w:r>
      <w:r w:rsidRPr="00283E96">
        <w:rPr>
          <w:rFonts w:ascii="Times New Roman" w:hAnsi="Times New Roman"/>
          <w:sz w:val="24"/>
          <w:szCs w:val="24"/>
          <w:lang w:val="en-US"/>
        </w:rPr>
        <w:t>pipeline</w:t>
      </w:r>
      <w:r w:rsidRPr="00283E96">
        <w:rPr>
          <w:rFonts w:ascii="Times New Roman" w:hAnsi="Times New Roman"/>
          <w:sz w:val="24"/>
          <w:szCs w:val="24"/>
        </w:rPr>
        <w:t xml:space="preserve"> </w:t>
      </w:r>
      <w:r w:rsidRPr="00283E96">
        <w:rPr>
          <w:rFonts w:ascii="Times New Roman" w:hAnsi="Times New Roman"/>
          <w:sz w:val="24"/>
          <w:szCs w:val="24"/>
          <w:lang w:val="en-US"/>
        </w:rPr>
        <w:t>steel</w:t>
      </w:r>
      <w:r w:rsidRPr="00283E96">
        <w:rPr>
          <w:rFonts w:ascii="Times New Roman" w:hAnsi="Times New Roman"/>
          <w:sz w:val="24"/>
          <w:szCs w:val="24"/>
        </w:rPr>
        <w:t xml:space="preserve"> </w:t>
      </w:r>
      <w:r w:rsidRPr="00283E96">
        <w:rPr>
          <w:rFonts w:ascii="Times New Roman" w:hAnsi="Times New Roman"/>
          <w:sz w:val="24"/>
          <w:szCs w:val="24"/>
          <w:lang w:val="en-US"/>
        </w:rPr>
        <w:t>on</w:t>
      </w:r>
      <w:r w:rsidRPr="00283E96">
        <w:rPr>
          <w:rFonts w:ascii="Times New Roman" w:hAnsi="Times New Roman"/>
          <w:sz w:val="24"/>
          <w:szCs w:val="24"/>
        </w:rPr>
        <w:t xml:space="preserve"> </w:t>
      </w:r>
      <w:r w:rsidRPr="00283E96">
        <w:rPr>
          <w:rFonts w:ascii="Times New Roman" w:hAnsi="Times New Roman"/>
          <w:sz w:val="24"/>
          <w:szCs w:val="24"/>
          <w:lang w:val="en-US"/>
        </w:rPr>
        <w:t>its</w:t>
      </w:r>
      <w:r w:rsidRPr="00283E96">
        <w:rPr>
          <w:rFonts w:ascii="Times New Roman" w:hAnsi="Times New Roman"/>
          <w:sz w:val="24"/>
          <w:szCs w:val="24"/>
        </w:rPr>
        <w:t xml:space="preserve"> “</w:t>
      </w:r>
      <w:r w:rsidRPr="00283E96">
        <w:rPr>
          <w:rFonts w:ascii="Times New Roman" w:hAnsi="Times New Roman"/>
          <w:sz w:val="24"/>
          <w:szCs w:val="24"/>
          <w:lang w:val="en-US"/>
        </w:rPr>
        <w:t>in</w:t>
      </w:r>
      <w:r w:rsidRPr="00283E96">
        <w:rPr>
          <w:rFonts w:ascii="Times New Roman" w:hAnsi="Times New Roman"/>
          <w:sz w:val="24"/>
          <w:szCs w:val="24"/>
        </w:rPr>
        <w:t>-</w:t>
      </w:r>
      <w:r w:rsidRPr="00283E96">
        <w:rPr>
          <w:rFonts w:ascii="Times New Roman" w:hAnsi="Times New Roman"/>
          <w:sz w:val="24"/>
          <w:szCs w:val="24"/>
          <w:lang w:val="en-US"/>
        </w:rPr>
        <w:t>bulk</w:t>
      </w:r>
      <w:r w:rsidRPr="00283E96">
        <w:rPr>
          <w:rFonts w:ascii="Times New Roman" w:hAnsi="Times New Roman"/>
          <w:sz w:val="24"/>
          <w:szCs w:val="24"/>
        </w:rPr>
        <w:t xml:space="preserve">” </w:t>
      </w:r>
      <w:r w:rsidRPr="00283E96">
        <w:rPr>
          <w:rFonts w:ascii="Times New Roman" w:hAnsi="Times New Roman"/>
          <w:sz w:val="24"/>
          <w:szCs w:val="24"/>
          <w:lang w:val="en-US"/>
        </w:rPr>
        <w:t>properties</w:t>
      </w:r>
      <w:r w:rsidRPr="00283E96">
        <w:rPr>
          <w:rFonts w:ascii="Times New Roman" w:hAnsi="Times New Roman"/>
          <w:sz w:val="24"/>
          <w:szCs w:val="24"/>
        </w:rPr>
        <w:t xml:space="preserve"> / </w:t>
      </w:r>
      <w:r w:rsidRPr="00283E96">
        <w:rPr>
          <w:rFonts w:ascii="Times New Roman" w:hAnsi="Times New Roman"/>
          <w:iCs/>
          <w:sz w:val="24"/>
          <w:szCs w:val="24"/>
          <w:lang w:val="en-US"/>
        </w:rPr>
        <w:t>G</w:t>
      </w:r>
      <w:r w:rsidRPr="00283E96">
        <w:rPr>
          <w:rFonts w:ascii="Times New Roman" w:hAnsi="Times New Roman"/>
          <w:iCs/>
          <w:sz w:val="24"/>
          <w:szCs w:val="24"/>
        </w:rPr>
        <w:t>.</w:t>
      </w:r>
      <w:r w:rsidRPr="00283E96">
        <w:rPr>
          <w:rFonts w:ascii="Times New Roman" w:hAnsi="Times New Roman"/>
          <w:iCs/>
          <w:sz w:val="24"/>
          <w:szCs w:val="24"/>
          <w:lang w:val="en-US"/>
        </w:rPr>
        <w:t> Gabetta</w:t>
      </w:r>
      <w:r w:rsidRPr="00283E96">
        <w:rPr>
          <w:rFonts w:ascii="Times New Roman" w:hAnsi="Times New Roman"/>
          <w:iCs/>
          <w:sz w:val="24"/>
          <w:szCs w:val="24"/>
        </w:rPr>
        <w:t xml:space="preserve">, </w:t>
      </w:r>
      <w:r w:rsidRPr="00283E96">
        <w:rPr>
          <w:rFonts w:ascii="Times New Roman" w:hAnsi="Times New Roman"/>
          <w:iCs/>
          <w:sz w:val="24"/>
          <w:szCs w:val="24"/>
          <w:lang w:val="en-US"/>
        </w:rPr>
        <w:t>H</w:t>
      </w:r>
      <w:r>
        <w:rPr>
          <w:rFonts w:ascii="Times New Roman" w:hAnsi="Times New Roman"/>
          <w:iCs/>
          <w:sz w:val="24"/>
          <w:szCs w:val="24"/>
        </w:rPr>
        <w:t>.</w:t>
      </w:r>
      <w:r>
        <w:rPr>
          <w:rFonts w:ascii="Times New Roman" w:hAnsi="Times New Roman"/>
          <w:iCs/>
          <w:sz w:val="24"/>
          <w:szCs w:val="24"/>
          <w:lang w:val="en-US"/>
        </w:rPr>
        <w:t> </w:t>
      </w:r>
      <w:r w:rsidRPr="00283E96">
        <w:rPr>
          <w:rFonts w:ascii="Times New Roman" w:hAnsi="Times New Roman"/>
          <w:iCs/>
          <w:sz w:val="24"/>
          <w:szCs w:val="24"/>
          <w:lang w:val="en-US"/>
        </w:rPr>
        <w:t>M</w:t>
      </w:r>
      <w:r w:rsidRPr="00283E96">
        <w:rPr>
          <w:rFonts w:ascii="Times New Roman" w:hAnsi="Times New Roman"/>
          <w:iCs/>
          <w:sz w:val="24"/>
          <w:szCs w:val="24"/>
        </w:rPr>
        <w:t>.</w:t>
      </w:r>
      <w:r w:rsidRPr="00283E96">
        <w:rPr>
          <w:rFonts w:ascii="Times New Roman" w:hAnsi="Times New Roman"/>
          <w:iCs/>
          <w:sz w:val="24"/>
          <w:szCs w:val="24"/>
          <w:lang w:val="en-US"/>
        </w:rPr>
        <w:t> Nykyforchyn</w:t>
      </w:r>
      <w:r w:rsidRPr="00283E96">
        <w:rPr>
          <w:rFonts w:ascii="Times New Roman" w:hAnsi="Times New Roman"/>
          <w:iCs/>
          <w:sz w:val="24"/>
          <w:szCs w:val="24"/>
        </w:rPr>
        <w:t xml:space="preserve">, </w:t>
      </w:r>
      <w:r w:rsidRPr="00283E96">
        <w:rPr>
          <w:rFonts w:ascii="Times New Roman" w:hAnsi="Times New Roman"/>
          <w:iCs/>
          <w:sz w:val="24"/>
          <w:szCs w:val="24"/>
          <w:lang w:val="en-US"/>
        </w:rPr>
        <w:t>E</w:t>
      </w:r>
      <w:r w:rsidRPr="00283E96">
        <w:rPr>
          <w:rFonts w:ascii="Times New Roman" w:hAnsi="Times New Roman"/>
          <w:iCs/>
          <w:sz w:val="24"/>
          <w:szCs w:val="24"/>
        </w:rPr>
        <w:t>.</w:t>
      </w:r>
      <w:r w:rsidRPr="00283E96">
        <w:rPr>
          <w:rFonts w:ascii="Times New Roman" w:hAnsi="Times New Roman"/>
          <w:iCs/>
          <w:sz w:val="24"/>
          <w:szCs w:val="24"/>
          <w:lang w:val="en-US"/>
        </w:rPr>
        <w:t> Lunarska</w:t>
      </w:r>
      <w:r w:rsidRPr="00283E96">
        <w:rPr>
          <w:rFonts w:ascii="Times New Roman" w:hAnsi="Times New Roman"/>
          <w:iCs/>
          <w:sz w:val="24"/>
          <w:szCs w:val="24"/>
        </w:rPr>
        <w:t xml:space="preserve">, </w:t>
      </w:r>
      <w:r>
        <w:rPr>
          <w:rFonts w:ascii="Times New Roman" w:hAnsi="Times New Roman"/>
          <w:iCs/>
          <w:sz w:val="24"/>
          <w:szCs w:val="24"/>
          <w:lang w:val="en-US"/>
        </w:rPr>
        <w:t>P</w:t>
      </w:r>
      <w:r>
        <w:rPr>
          <w:rFonts w:ascii="Times New Roman" w:hAnsi="Times New Roman"/>
          <w:iCs/>
          <w:sz w:val="24"/>
          <w:szCs w:val="24"/>
        </w:rPr>
        <w:t>.</w:t>
      </w:r>
      <w:r>
        <w:rPr>
          <w:rFonts w:ascii="Times New Roman" w:hAnsi="Times New Roman"/>
          <w:iCs/>
          <w:sz w:val="24"/>
          <w:szCs w:val="24"/>
          <w:lang w:val="en-US"/>
        </w:rPr>
        <w:t> P</w:t>
      </w:r>
      <w:r w:rsidRPr="00283E96">
        <w:rPr>
          <w:rFonts w:ascii="Times New Roman" w:hAnsi="Times New Roman"/>
          <w:iCs/>
          <w:sz w:val="24"/>
          <w:szCs w:val="24"/>
        </w:rPr>
        <w:t xml:space="preserve">. </w:t>
      </w:r>
      <w:r>
        <w:rPr>
          <w:rFonts w:ascii="Times New Roman" w:hAnsi="Times New Roman"/>
          <w:iCs/>
          <w:sz w:val="24"/>
          <w:szCs w:val="24"/>
          <w:lang w:val="en-US"/>
        </w:rPr>
        <w:t>Zonta</w:t>
      </w:r>
      <w:r w:rsidRPr="00283E96">
        <w:rPr>
          <w:rFonts w:ascii="Times New Roman" w:hAnsi="Times New Roman"/>
          <w:iCs/>
          <w:sz w:val="24"/>
          <w:szCs w:val="24"/>
        </w:rPr>
        <w:t xml:space="preserve">, </w:t>
      </w:r>
      <w:r>
        <w:rPr>
          <w:rFonts w:ascii="Times New Roman" w:hAnsi="Times New Roman"/>
          <w:iCs/>
          <w:sz w:val="24"/>
          <w:szCs w:val="24"/>
          <w:lang w:val="en-US"/>
        </w:rPr>
        <w:t>O</w:t>
      </w:r>
      <w:r>
        <w:rPr>
          <w:rFonts w:ascii="Times New Roman" w:hAnsi="Times New Roman"/>
          <w:iCs/>
          <w:sz w:val="24"/>
          <w:szCs w:val="24"/>
        </w:rPr>
        <w:t>.</w:t>
      </w:r>
      <w:r>
        <w:rPr>
          <w:rFonts w:ascii="Times New Roman" w:hAnsi="Times New Roman"/>
          <w:iCs/>
          <w:sz w:val="24"/>
          <w:szCs w:val="24"/>
          <w:lang w:val="en-US"/>
        </w:rPr>
        <w:t> T</w:t>
      </w:r>
      <w:r w:rsidRPr="00283E96">
        <w:rPr>
          <w:rFonts w:ascii="Times New Roman" w:hAnsi="Times New Roman"/>
          <w:iCs/>
          <w:sz w:val="24"/>
          <w:szCs w:val="24"/>
        </w:rPr>
        <w:t xml:space="preserve">. </w:t>
      </w:r>
      <w:r>
        <w:rPr>
          <w:rFonts w:ascii="Times New Roman" w:hAnsi="Times New Roman"/>
          <w:iCs/>
          <w:sz w:val="24"/>
          <w:szCs w:val="24"/>
          <w:lang w:val="en-US"/>
        </w:rPr>
        <w:t>Tsyrulnyk</w:t>
      </w:r>
      <w:r w:rsidRPr="00283E96">
        <w:rPr>
          <w:rFonts w:ascii="Times New Roman" w:hAnsi="Times New Roman"/>
          <w:iCs/>
          <w:sz w:val="24"/>
          <w:szCs w:val="24"/>
        </w:rPr>
        <w:t xml:space="preserve">, </w:t>
      </w:r>
      <w:r>
        <w:rPr>
          <w:rFonts w:ascii="Times New Roman" w:hAnsi="Times New Roman"/>
          <w:iCs/>
          <w:sz w:val="24"/>
          <w:szCs w:val="24"/>
          <w:lang w:val="en-US"/>
        </w:rPr>
        <w:t>M</w:t>
      </w:r>
      <w:r w:rsidRPr="00283E96">
        <w:rPr>
          <w:rFonts w:ascii="Times New Roman" w:hAnsi="Times New Roman"/>
          <w:iCs/>
          <w:sz w:val="24"/>
          <w:szCs w:val="24"/>
        </w:rPr>
        <w:t>.</w:t>
      </w:r>
      <w:r>
        <w:rPr>
          <w:rFonts w:ascii="Times New Roman" w:hAnsi="Times New Roman"/>
          <w:iCs/>
          <w:sz w:val="24"/>
          <w:szCs w:val="24"/>
          <w:lang w:val="en-US"/>
        </w:rPr>
        <w:t> I</w:t>
      </w:r>
      <w:r w:rsidRPr="00283E96">
        <w:rPr>
          <w:rFonts w:ascii="Times New Roman" w:hAnsi="Times New Roman"/>
          <w:iCs/>
          <w:sz w:val="24"/>
          <w:szCs w:val="24"/>
        </w:rPr>
        <w:t xml:space="preserve">. </w:t>
      </w:r>
      <w:r>
        <w:rPr>
          <w:rFonts w:ascii="Times New Roman" w:hAnsi="Times New Roman"/>
          <w:iCs/>
          <w:sz w:val="24"/>
          <w:szCs w:val="24"/>
          <w:lang w:val="en-US"/>
        </w:rPr>
        <w:t>Hredil</w:t>
      </w:r>
      <w:r w:rsidRPr="00283E96">
        <w:rPr>
          <w:rFonts w:ascii="Times New Roman" w:hAnsi="Times New Roman"/>
          <w:iCs/>
          <w:sz w:val="24"/>
          <w:szCs w:val="24"/>
        </w:rPr>
        <w:t xml:space="preserve">, </w:t>
      </w:r>
      <w:r>
        <w:rPr>
          <w:rFonts w:ascii="Times New Roman" w:hAnsi="Times New Roman"/>
          <w:iCs/>
          <w:sz w:val="24"/>
          <w:szCs w:val="24"/>
          <w:lang w:val="en-US"/>
        </w:rPr>
        <w:t>D</w:t>
      </w:r>
      <w:r>
        <w:rPr>
          <w:rFonts w:ascii="Times New Roman" w:hAnsi="Times New Roman"/>
          <w:iCs/>
          <w:sz w:val="24"/>
          <w:szCs w:val="24"/>
        </w:rPr>
        <w:t>.</w:t>
      </w:r>
      <w:r>
        <w:rPr>
          <w:rFonts w:ascii="Times New Roman" w:hAnsi="Times New Roman"/>
          <w:iCs/>
          <w:sz w:val="24"/>
          <w:szCs w:val="24"/>
          <w:lang w:val="en-US"/>
        </w:rPr>
        <w:t> Yu</w:t>
      </w:r>
      <w:r w:rsidRPr="00283E96">
        <w:rPr>
          <w:rFonts w:ascii="Times New Roman" w:hAnsi="Times New Roman"/>
          <w:iCs/>
          <w:sz w:val="24"/>
          <w:szCs w:val="24"/>
        </w:rPr>
        <w:t xml:space="preserve">. </w:t>
      </w:r>
      <w:r>
        <w:rPr>
          <w:rFonts w:ascii="Times New Roman" w:hAnsi="Times New Roman"/>
          <w:iCs/>
          <w:sz w:val="24"/>
          <w:szCs w:val="24"/>
          <w:lang w:val="en-US"/>
        </w:rPr>
        <w:t>Petryna</w:t>
      </w:r>
      <w:r w:rsidRPr="003430B9">
        <w:rPr>
          <w:rFonts w:ascii="Times New Roman" w:hAnsi="Times New Roman"/>
          <w:iCs/>
          <w:sz w:val="24"/>
          <w:szCs w:val="24"/>
        </w:rPr>
        <w:t xml:space="preserve">, </w:t>
      </w:r>
      <w:r>
        <w:rPr>
          <w:rFonts w:ascii="Times New Roman" w:hAnsi="Times New Roman"/>
          <w:iCs/>
          <w:sz w:val="24"/>
          <w:szCs w:val="24"/>
          <w:lang w:val="en-US"/>
        </w:rPr>
        <w:t>T</w:t>
      </w:r>
      <w:r w:rsidRPr="003430B9">
        <w:rPr>
          <w:rFonts w:ascii="Times New Roman" w:hAnsi="Times New Roman"/>
          <w:iCs/>
          <w:sz w:val="24"/>
          <w:szCs w:val="24"/>
        </w:rPr>
        <w:t xml:space="preserve">. </w:t>
      </w:r>
      <w:r>
        <w:rPr>
          <w:rFonts w:ascii="Times New Roman" w:hAnsi="Times New Roman"/>
          <w:iCs/>
          <w:sz w:val="24"/>
          <w:szCs w:val="24"/>
          <w:lang w:val="en-US"/>
        </w:rPr>
        <w:t>Vuherer</w:t>
      </w:r>
      <w:r w:rsidRPr="003430B9">
        <w:rPr>
          <w:rFonts w:ascii="Times New Roman" w:hAnsi="Times New Roman"/>
          <w:iCs/>
          <w:sz w:val="24"/>
          <w:szCs w:val="24"/>
        </w:rPr>
        <w:t xml:space="preserve"> </w:t>
      </w:r>
      <w:r w:rsidRPr="00283E96">
        <w:rPr>
          <w:rFonts w:ascii="Times New Roman" w:hAnsi="Times New Roman"/>
          <w:sz w:val="24"/>
          <w:szCs w:val="24"/>
        </w:rPr>
        <w:t xml:space="preserve">// </w:t>
      </w:r>
      <w:r w:rsidRPr="009D4BF7">
        <w:rPr>
          <w:rFonts w:ascii="Times New Roman" w:eastAsia="TimesNewRoman" w:hAnsi="Times New Roman"/>
          <w:sz w:val="24"/>
          <w:szCs w:val="24"/>
          <w:lang w:eastAsia="uk-UA"/>
        </w:rPr>
        <w:t>Фіз.-хім. механіка матеріалів.</w:t>
      </w:r>
      <w:r w:rsidRPr="00283E96">
        <w:rPr>
          <w:rFonts w:ascii="Times New Roman" w:hAnsi="Times New Roman"/>
          <w:sz w:val="24"/>
          <w:szCs w:val="24"/>
        </w:rPr>
        <w:t xml:space="preserve"> – 2008. – №</w:t>
      </w:r>
      <w:r w:rsidRPr="00283E96">
        <w:rPr>
          <w:rFonts w:ascii="Times New Roman" w:hAnsi="Times New Roman"/>
          <w:sz w:val="24"/>
          <w:szCs w:val="24"/>
          <w:lang w:val="en-US"/>
        </w:rPr>
        <w:t> </w:t>
      </w:r>
      <w:r w:rsidRPr="00283E96">
        <w:rPr>
          <w:rFonts w:ascii="Times New Roman" w:hAnsi="Times New Roman"/>
          <w:sz w:val="24"/>
          <w:szCs w:val="24"/>
        </w:rPr>
        <w:t>1. – С.</w:t>
      </w:r>
      <w:r w:rsidRPr="00283E96">
        <w:rPr>
          <w:rFonts w:ascii="Times New Roman" w:hAnsi="Times New Roman"/>
          <w:sz w:val="24"/>
          <w:szCs w:val="24"/>
          <w:lang w:val="en-GB"/>
        </w:rPr>
        <w:t> </w:t>
      </w:r>
      <w:r w:rsidRPr="00283E96">
        <w:rPr>
          <w:rFonts w:ascii="Times New Roman" w:hAnsi="Times New Roman"/>
          <w:sz w:val="24"/>
          <w:szCs w:val="24"/>
        </w:rPr>
        <w:t>88–99.</w:t>
      </w:r>
    </w:p>
    <w:p w:rsidR="00CE0E1C" w:rsidRPr="005D6649" w:rsidRDefault="00CE0E1C" w:rsidP="00997C1F">
      <w:pPr>
        <w:pStyle w:val="aff0"/>
        <w:numPr>
          <w:ilvl w:val="0"/>
          <w:numId w:val="6"/>
        </w:numPr>
        <w:tabs>
          <w:tab w:val="left" w:pos="567"/>
        </w:tabs>
        <w:spacing w:after="200" w:line="240" w:lineRule="auto"/>
        <w:ind w:left="567" w:hanging="425"/>
        <w:jc w:val="both"/>
        <w:rPr>
          <w:rFonts w:ascii="Times New Roman" w:hAnsi="Times New Roman"/>
          <w:sz w:val="24"/>
          <w:szCs w:val="24"/>
        </w:rPr>
      </w:pPr>
      <w:r>
        <w:rPr>
          <w:rFonts w:ascii="Times New Roman" w:hAnsi="Times New Roman"/>
          <w:iCs/>
          <w:sz w:val="24"/>
          <w:szCs w:val="24"/>
        </w:rPr>
        <w:t>Кречковська Г.</w:t>
      </w:r>
      <w:r w:rsidRPr="00CE0E1C">
        <w:rPr>
          <w:rFonts w:ascii="Times New Roman" w:hAnsi="Times New Roman"/>
          <w:iCs/>
          <w:sz w:val="24"/>
          <w:szCs w:val="24"/>
        </w:rPr>
        <w:t> </w:t>
      </w:r>
      <w:r w:rsidRPr="00283E96">
        <w:rPr>
          <w:rFonts w:ascii="Times New Roman" w:hAnsi="Times New Roman"/>
          <w:iCs/>
          <w:sz w:val="24"/>
          <w:szCs w:val="24"/>
        </w:rPr>
        <w:t>В., Студент О.</w:t>
      </w:r>
      <w:r w:rsidRPr="00CE0E1C">
        <w:rPr>
          <w:rFonts w:ascii="Times New Roman" w:hAnsi="Times New Roman"/>
          <w:iCs/>
          <w:sz w:val="24"/>
          <w:szCs w:val="24"/>
        </w:rPr>
        <w:t> </w:t>
      </w:r>
      <w:r w:rsidRPr="00283E96">
        <w:rPr>
          <w:rFonts w:ascii="Times New Roman" w:hAnsi="Times New Roman"/>
          <w:iCs/>
          <w:sz w:val="24"/>
          <w:szCs w:val="24"/>
        </w:rPr>
        <w:t xml:space="preserve">З. </w:t>
      </w:r>
      <w:r w:rsidRPr="00283E96">
        <w:rPr>
          <w:rFonts w:ascii="Times New Roman" w:eastAsia="TimesNewRoman,Bold" w:hAnsi="Times New Roman"/>
          <w:sz w:val="24"/>
          <w:szCs w:val="24"/>
          <w:lang w:eastAsia="uk-UA"/>
        </w:rPr>
        <w:t>Оцінювання деградації сталей парогонів за ударною в’язкістю</w:t>
      </w:r>
      <w:r>
        <w:rPr>
          <w:rFonts w:ascii="Times New Roman" w:eastAsia="TimesNewRoman,Bold" w:hAnsi="Times New Roman"/>
          <w:sz w:val="24"/>
          <w:szCs w:val="24"/>
          <w:lang w:eastAsia="uk-UA"/>
        </w:rPr>
        <w:t xml:space="preserve"> </w:t>
      </w:r>
      <w:r w:rsidRPr="00283E96">
        <w:rPr>
          <w:rFonts w:ascii="Times New Roman" w:eastAsia="TimesNewRoman,Bold" w:hAnsi="Times New Roman"/>
          <w:sz w:val="24"/>
          <w:szCs w:val="24"/>
          <w:lang w:eastAsia="uk-UA"/>
        </w:rPr>
        <w:t>на зразках з різною</w:t>
      </w:r>
      <w:r>
        <w:rPr>
          <w:rFonts w:ascii="Times New Roman" w:eastAsia="TimesNewRoman,Bold" w:hAnsi="Times New Roman"/>
          <w:sz w:val="24"/>
          <w:szCs w:val="24"/>
          <w:lang w:eastAsia="uk-UA"/>
        </w:rPr>
        <w:t xml:space="preserve"> </w:t>
      </w:r>
      <w:r w:rsidRPr="00283E96">
        <w:rPr>
          <w:rFonts w:ascii="Times New Roman" w:eastAsia="TimesNewRoman,Bold" w:hAnsi="Times New Roman"/>
          <w:sz w:val="24"/>
          <w:szCs w:val="24"/>
          <w:lang w:eastAsia="uk-UA"/>
        </w:rPr>
        <w:t>геометрією</w:t>
      </w:r>
      <w:r>
        <w:rPr>
          <w:rFonts w:ascii="Times New Roman" w:eastAsia="TimesNewRoman,Bold" w:hAnsi="Times New Roman"/>
          <w:sz w:val="24"/>
          <w:szCs w:val="24"/>
          <w:lang w:eastAsia="uk-UA"/>
        </w:rPr>
        <w:t xml:space="preserve"> </w:t>
      </w:r>
      <w:r w:rsidRPr="00283E96">
        <w:rPr>
          <w:rFonts w:ascii="Times New Roman" w:eastAsia="TimesNewRoman,Bold" w:hAnsi="Times New Roman"/>
          <w:sz w:val="24"/>
          <w:szCs w:val="24"/>
          <w:lang w:eastAsia="uk-UA"/>
        </w:rPr>
        <w:t>надрізу</w:t>
      </w:r>
      <w:r>
        <w:rPr>
          <w:rFonts w:ascii="Times New Roman" w:eastAsia="TimesNewRoman,Bold" w:hAnsi="Times New Roman"/>
          <w:sz w:val="24"/>
          <w:szCs w:val="24"/>
          <w:lang w:eastAsia="uk-UA"/>
        </w:rPr>
        <w:t xml:space="preserve"> // </w:t>
      </w:r>
      <w:r w:rsidRPr="009D4BF7">
        <w:rPr>
          <w:rFonts w:ascii="Times New Roman" w:eastAsia="TimesNewRoman" w:hAnsi="Times New Roman"/>
          <w:sz w:val="24"/>
          <w:szCs w:val="24"/>
          <w:lang w:eastAsia="uk-UA"/>
        </w:rPr>
        <w:t>Фіз.-хім. механіка матеріалів. – 201</w:t>
      </w:r>
      <w:r>
        <w:rPr>
          <w:rFonts w:ascii="Times New Roman" w:eastAsia="TimesNewRoman" w:hAnsi="Times New Roman"/>
          <w:sz w:val="24"/>
          <w:szCs w:val="24"/>
          <w:lang w:eastAsia="uk-UA"/>
        </w:rPr>
        <w:t>6</w:t>
      </w:r>
      <w:r w:rsidRPr="009D4BF7">
        <w:rPr>
          <w:rFonts w:ascii="Times New Roman" w:eastAsia="TimesNewRoman" w:hAnsi="Times New Roman"/>
          <w:sz w:val="24"/>
          <w:szCs w:val="24"/>
          <w:lang w:eastAsia="uk-UA"/>
        </w:rPr>
        <w:t>. –</w:t>
      </w:r>
      <w:r w:rsidRPr="00283E96">
        <w:rPr>
          <w:rFonts w:ascii="Times New Roman" w:eastAsia="TimesNewRoman" w:hAnsi="Times New Roman"/>
          <w:sz w:val="24"/>
          <w:szCs w:val="24"/>
          <w:lang w:eastAsia="uk-UA"/>
        </w:rPr>
        <w:t xml:space="preserve"> </w:t>
      </w:r>
      <w:r w:rsidRPr="009D4BF7">
        <w:rPr>
          <w:rFonts w:ascii="Times New Roman" w:eastAsia="TimesNewRoman" w:hAnsi="Times New Roman"/>
          <w:sz w:val="24"/>
          <w:szCs w:val="24"/>
          <w:lang w:eastAsia="uk-UA"/>
        </w:rPr>
        <w:t xml:space="preserve">№ 4. – С. </w:t>
      </w:r>
      <w:r>
        <w:rPr>
          <w:rFonts w:ascii="Times New Roman" w:eastAsia="TimesNewRoman" w:hAnsi="Times New Roman"/>
          <w:sz w:val="24"/>
          <w:szCs w:val="24"/>
          <w:lang w:eastAsia="uk-UA"/>
        </w:rPr>
        <w:t>106</w:t>
      </w:r>
      <w:r w:rsidRPr="009D4BF7">
        <w:rPr>
          <w:rFonts w:ascii="Times New Roman" w:eastAsia="TimesNewRoman" w:hAnsi="Times New Roman"/>
          <w:sz w:val="24"/>
          <w:szCs w:val="24"/>
          <w:lang w:eastAsia="uk-UA"/>
        </w:rPr>
        <w:t>–</w:t>
      </w:r>
      <w:r>
        <w:rPr>
          <w:rFonts w:ascii="Times New Roman" w:eastAsia="TimesNewRoman" w:hAnsi="Times New Roman"/>
          <w:sz w:val="24"/>
          <w:szCs w:val="24"/>
          <w:lang w:eastAsia="uk-UA"/>
        </w:rPr>
        <w:t>110</w:t>
      </w:r>
      <w:r w:rsidRPr="009D4BF7">
        <w:rPr>
          <w:rFonts w:ascii="Times New Roman" w:eastAsia="TimesNewRoman" w:hAnsi="Times New Roman"/>
          <w:sz w:val="24"/>
          <w:szCs w:val="24"/>
          <w:lang w:eastAsia="uk-UA"/>
        </w:rPr>
        <w:t>.</w:t>
      </w:r>
    </w:p>
    <w:p w:rsidR="00CE0E1C" w:rsidRPr="00C97A70" w:rsidRDefault="00CE0E1C" w:rsidP="00997C1F">
      <w:pPr>
        <w:pStyle w:val="aff0"/>
        <w:numPr>
          <w:ilvl w:val="0"/>
          <w:numId w:val="6"/>
        </w:numPr>
        <w:tabs>
          <w:tab w:val="left" w:pos="567"/>
        </w:tabs>
        <w:spacing w:after="200" w:line="240" w:lineRule="auto"/>
        <w:ind w:left="567" w:hanging="425"/>
        <w:jc w:val="both"/>
        <w:rPr>
          <w:rFonts w:ascii="Times New Roman" w:hAnsi="Times New Roman"/>
          <w:sz w:val="24"/>
          <w:szCs w:val="24"/>
        </w:rPr>
      </w:pPr>
      <w:r w:rsidRPr="005D6649">
        <w:rPr>
          <w:rFonts w:ascii="Times New Roman" w:hAnsi="Times New Roman"/>
          <w:color w:val="000000"/>
          <w:sz w:val="24"/>
          <w:szCs w:val="24"/>
          <w:lang w:eastAsia="uk-UA"/>
        </w:rPr>
        <w:t>Analysis and mechanical properties characterization of operated gas main elbow with hydrogen assisted large-scale delamination</w:t>
      </w:r>
      <w:r>
        <w:rPr>
          <w:rFonts w:ascii="Times New Roman" w:hAnsi="Times New Roman"/>
          <w:color w:val="000000"/>
          <w:sz w:val="24"/>
          <w:szCs w:val="24"/>
          <w:lang w:eastAsia="uk-UA"/>
        </w:rPr>
        <w:t xml:space="preserve"> / </w:t>
      </w:r>
      <w:r>
        <w:rPr>
          <w:rFonts w:ascii="Times New Roman" w:hAnsi="Times New Roman"/>
          <w:color w:val="000000"/>
          <w:sz w:val="24"/>
          <w:szCs w:val="24"/>
          <w:lang w:val="en-US" w:eastAsia="uk-UA"/>
        </w:rPr>
        <w:t>H</w:t>
      </w:r>
      <w:r w:rsidRPr="005D6649">
        <w:rPr>
          <w:rFonts w:ascii="Times New Roman" w:hAnsi="Times New Roman"/>
          <w:color w:val="000000"/>
          <w:sz w:val="24"/>
          <w:szCs w:val="24"/>
          <w:lang w:eastAsia="uk-UA"/>
        </w:rPr>
        <w:t xml:space="preserve">. </w:t>
      </w:r>
      <w:r>
        <w:rPr>
          <w:rFonts w:ascii="Times New Roman" w:hAnsi="Times New Roman"/>
          <w:color w:val="000000"/>
          <w:sz w:val="24"/>
          <w:szCs w:val="24"/>
          <w:lang w:val="en-US" w:eastAsia="uk-UA"/>
        </w:rPr>
        <w:t>Nykyforchyn</w:t>
      </w:r>
      <w:r w:rsidRPr="005D6649">
        <w:rPr>
          <w:rFonts w:ascii="Times New Roman" w:hAnsi="Times New Roman"/>
          <w:color w:val="000000"/>
          <w:sz w:val="24"/>
          <w:szCs w:val="24"/>
          <w:lang w:eastAsia="uk-UA"/>
        </w:rPr>
        <w:t xml:space="preserve">, </w:t>
      </w:r>
      <w:r>
        <w:rPr>
          <w:rFonts w:ascii="Times New Roman" w:hAnsi="Times New Roman"/>
          <w:color w:val="000000"/>
          <w:sz w:val="24"/>
          <w:szCs w:val="24"/>
          <w:lang w:val="en-US" w:eastAsia="uk-UA"/>
        </w:rPr>
        <w:t>O</w:t>
      </w:r>
      <w:r w:rsidRPr="005D6649">
        <w:rPr>
          <w:rFonts w:ascii="Times New Roman" w:hAnsi="Times New Roman"/>
          <w:color w:val="000000"/>
          <w:sz w:val="24"/>
          <w:szCs w:val="24"/>
          <w:lang w:eastAsia="uk-UA"/>
        </w:rPr>
        <w:t xml:space="preserve">. </w:t>
      </w:r>
      <w:r>
        <w:rPr>
          <w:rFonts w:ascii="Times New Roman" w:hAnsi="Times New Roman"/>
          <w:color w:val="000000"/>
          <w:sz w:val="24"/>
          <w:szCs w:val="24"/>
          <w:lang w:val="en-US" w:eastAsia="uk-UA"/>
        </w:rPr>
        <w:t>Tsyrulnyk</w:t>
      </w:r>
      <w:r w:rsidRPr="005D6649">
        <w:rPr>
          <w:rFonts w:ascii="Times New Roman" w:hAnsi="Times New Roman"/>
          <w:color w:val="000000"/>
          <w:sz w:val="24"/>
          <w:szCs w:val="24"/>
          <w:lang w:eastAsia="uk-UA"/>
        </w:rPr>
        <w:t xml:space="preserve">, </w:t>
      </w:r>
      <w:r>
        <w:rPr>
          <w:rFonts w:ascii="Times New Roman" w:hAnsi="Times New Roman"/>
          <w:color w:val="000000"/>
          <w:sz w:val="24"/>
          <w:szCs w:val="24"/>
          <w:lang w:val="en-US" w:eastAsia="uk-UA"/>
        </w:rPr>
        <w:t>O</w:t>
      </w:r>
      <w:r w:rsidRPr="005D6649">
        <w:rPr>
          <w:rFonts w:ascii="Times New Roman" w:hAnsi="Times New Roman"/>
          <w:color w:val="000000"/>
          <w:sz w:val="24"/>
          <w:szCs w:val="24"/>
          <w:lang w:eastAsia="uk-UA"/>
        </w:rPr>
        <w:t xml:space="preserve">. </w:t>
      </w:r>
      <w:r>
        <w:rPr>
          <w:rFonts w:ascii="Times New Roman" w:hAnsi="Times New Roman"/>
          <w:color w:val="000000"/>
          <w:sz w:val="24"/>
          <w:szCs w:val="24"/>
          <w:lang w:val="en-US" w:eastAsia="uk-UA"/>
        </w:rPr>
        <w:t>Zvirko</w:t>
      </w:r>
      <w:r w:rsidRPr="005D6649">
        <w:rPr>
          <w:rFonts w:ascii="Times New Roman" w:hAnsi="Times New Roman"/>
          <w:color w:val="000000"/>
          <w:sz w:val="24"/>
          <w:szCs w:val="24"/>
          <w:lang w:eastAsia="uk-UA"/>
        </w:rPr>
        <w:t xml:space="preserve">, </w:t>
      </w:r>
      <w:r>
        <w:rPr>
          <w:rFonts w:ascii="Times New Roman" w:hAnsi="Times New Roman"/>
          <w:color w:val="000000"/>
          <w:sz w:val="24"/>
          <w:szCs w:val="24"/>
          <w:lang w:val="en-US" w:eastAsia="uk-UA"/>
        </w:rPr>
        <w:t>N</w:t>
      </w:r>
      <w:r>
        <w:rPr>
          <w:rFonts w:ascii="Times New Roman" w:hAnsi="Times New Roman"/>
          <w:color w:val="000000"/>
          <w:sz w:val="24"/>
          <w:szCs w:val="24"/>
          <w:lang w:eastAsia="uk-UA"/>
        </w:rPr>
        <w:t>. </w:t>
      </w:r>
      <w:r>
        <w:rPr>
          <w:rFonts w:ascii="Times New Roman" w:hAnsi="Times New Roman"/>
          <w:color w:val="000000"/>
          <w:sz w:val="24"/>
          <w:szCs w:val="24"/>
          <w:lang w:val="en-US" w:eastAsia="uk-UA"/>
        </w:rPr>
        <w:t>Kret</w:t>
      </w:r>
      <w:r w:rsidRPr="005D6649">
        <w:rPr>
          <w:rFonts w:ascii="Times New Roman" w:hAnsi="Times New Roman"/>
          <w:color w:val="000000"/>
          <w:sz w:val="24"/>
          <w:szCs w:val="24"/>
          <w:lang w:eastAsia="uk-UA"/>
        </w:rPr>
        <w:t xml:space="preserve"> // </w:t>
      </w:r>
      <w:r>
        <w:rPr>
          <w:rFonts w:ascii="Times New Roman" w:hAnsi="Times New Roman"/>
          <w:color w:val="000000"/>
          <w:sz w:val="24"/>
          <w:szCs w:val="24"/>
          <w:lang w:val="en-US" w:eastAsia="uk-UA"/>
        </w:rPr>
        <w:t>Engineering</w:t>
      </w:r>
      <w:r w:rsidRPr="005D6649">
        <w:rPr>
          <w:rFonts w:ascii="Times New Roman" w:hAnsi="Times New Roman"/>
          <w:color w:val="000000"/>
          <w:sz w:val="24"/>
          <w:szCs w:val="24"/>
          <w:lang w:eastAsia="uk-UA"/>
        </w:rPr>
        <w:t xml:space="preserve"> </w:t>
      </w:r>
      <w:r>
        <w:rPr>
          <w:rFonts w:ascii="Times New Roman" w:hAnsi="Times New Roman"/>
          <w:color w:val="000000"/>
          <w:sz w:val="24"/>
          <w:szCs w:val="24"/>
          <w:lang w:val="en-US" w:eastAsia="uk-UA"/>
        </w:rPr>
        <w:t>Failure</w:t>
      </w:r>
      <w:r w:rsidRPr="005D6649">
        <w:rPr>
          <w:rFonts w:ascii="Times New Roman" w:hAnsi="Times New Roman"/>
          <w:color w:val="000000"/>
          <w:sz w:val="24"/>
          <w:szCs w:val="24"/>
          <w:lang w:eastAsia="uk-UA"/>
        </w:rPr>
        <w:t xml:space="preserve"> </w:t>
      </w:r>
      <w:r>
        <w:rPr>
          <w:rFonts w:ascii="Times New Roman" w:hAnsi="Times New Roman"/>
          <w:color w:val="000000"/>
          <w:sz w:val="24"/>
          <w:szCs w:val="24"/>
          <w:lang w:val="en-US" w:eastAsia="uk-UA"/>
        </w:rPr>
        <w:t>Analysis</w:t>
      </w:r>
      <w:r w:rsidRPr="005D6649">
        <w:rPr>
          <w:rFonts w:ascii="Times New Roman" w:hAnsi="Times New Roman"/>
          <w:color w:val="000000"/>
          <w:sz w:val="24"/>
          <w:szCs w:val="24"/>
          <w:lang w:eastAsia="uk-UA"/>
        </w:rPr>
        <w:t>. – 2017</w:t>
      </w:r>
      <w:r>
        <w:rPr>
          <w:rFonts w:ascii="Times New Roman" w:hAnsi="Times New Roman"/>
          <w:color w:val="000000"/>
          <w:sz w:val="24"/>
          <w:szCs w:val="24"/>
          <w:lang w:val="en-US" w:eastAsia="uk-UA"/>
        </w:rPr>
        <w:t xml:space="preserve"> (in Press)</w:t>
      </w:r>
      <w:r w:rsidRPr="005D6649">
        <w:rPr>
          <w:rFonts w:ascii="Times New Roman" w:hAnsi="Times New Roman"/>
          <w:color w:val="000000"/>
          <w:sz w:val="24"/>
          <w:szCs w:val="24"/>
          <w:lang w:eastAsia="uk-UA"/>
        </w:rPr>
        <w:t xml:space="preserve">. </w:t>
      </w:r>
      <w:r w:rsidRPr="00DB28D9">
        <w:rPr>
          <w:rFonts w:ascii="Times New Roman" w:hAnsi="Times New Roman"/>
          <w:color w:val="000000"/>
          <w:sz w:val="24"/>
          <w:szCs w:val="24"/>
          <w:lang w:eastAsia="uk-UA"/>
        </w:rPr>
        <w:t>doi.org/10.1016/j.engfailanal.2017.07.015</w:t>
      </w:r>
      <w:r>
        <w:rPr>
          <w:rFonts w:ascii="Times New Roman" w:hAnsi="Times New Roman"/>
          <w:color w:val="000000"/>
          <w:sz w:val="24"/>
          <w:szCs w:val="24"/>
          <w:lang w:val="en-US" w:eastAsia="uk-UA"/>
        </w:rPr>
        <w:t>.</w:t>
      </w:r>
    </w:p>
    <w:p w:rsidR="00CE0E1C" w:rsidRDefault="00CE0E1C">
      <w:pPr>
        <w:spacing w:after="200" w:line="276" w:lineRule="auto"/>
        <w:rPr>
          <w:lang w:val="sk-SK"/>
        </w:rPr>
      </w:pPr>
      <w:r>
        <w:rPr>
          <w:lang w:val="sk-SK"/>
        </w:rPr>
        <w:br w:type="page"/>
      </w:r>
    </w:p>
    <w:p w:rsidR="00CE0E1C" w:rsidRPr="00CE0E1C" w:rsidRDefault="00CE0E1C" w:rsidP="00CE0E1C">
      <w:pPr>
        <w:jc w:val="center"/>
        <w:rPr>
          <w:b/>
          <w:caps/>
          <w:sz w:val="28"/>
          <w:szCs w:val="28"/>
        </w:rPr>
      </w:pPr>
      <w:r w:rsidRPr="00CE0E1C">
        <w:rPr>
          <w:b/>
          <w:caps/>
          <w:sz w:val="28"/>
          <w:szCs w:val="28"/>
        </w:rPr>
        <w:lastRenderedPageBreak/>
        <w:t>Взаємозв’язок і кінетика втомного пошкодження за умов м’якого і жорсткого режимів навантаження</w:t>
      </w:r>
    </w:p>
    <w:p w:rsidR="00CE0E1C" w:rsidRPr="00CE0E1C" w:rsidRDefault="00CE0E1C" w:rsidP="00CE0E1C">
      <w:pPr>
        <w:jc w:val="center"/>
        <w:rPr>
          <w:b/>
          <w:sz w:val="20"/>
          <w:szCs w:val="20"/>
        </w:rPr>
      </w:pPr>
    </w:p>
    <w:p w:rsidR="00CE0E1C" w:rsidRDefault="00CE0E1C" w:rsidP="00CE0E1C">
      <w:pPr>
        <w:jc w:val="center"/>
        <w:rPr>
          <w:b/>
          <w:sz w:val="28"/>
          <w:szCs w:val="28"/>
        </w:rPr>
      </w:pPr>
      <w:r w:rsidRPr="00AA5D42">
        <w:rPr>
          <w:b/>
          <w:sz w:val="28"/>
          <w:szCs w:val="28"/>
        </w:rPr>
        <w:t>А.І. Новіков, Г.В. Цибаньов</w:t>
      </w:r>
    </w:p>
    <w:p w:rsidR="00CE0E1C" w:rsidRPr="00CE0E1C" w:rsidRDefault="00CE0E1C" w:rsidP="00CE0E1C">
      <w:pPr>
        <w:jc w:val="center"/>
        <w:rPr>
          <w:b/>
          <w:sz w:val="20"/>
          <w:szCs w:val="20"/>
        </w:rPr>
      </w:pPr>
    </w:p>
    <w:p w:rsidR="00CE0E1C" w:rsidRDefault="00CE0E1C" w:rsidP="00CE0E1C">
      <w:pPr>
        <w:jc w:val="center"/>
      </w:pPr>
      <w:r w:rsidRPr="00AA5D42">
        <w:t>Інститут проблем міцності імені Г.С. Писаренка</w:t>
      </w:r>
    </w:p>
    <w:p w:rsidR="00CE0E1C" w:rsidRPr="00CE0E1C" w:rsidRDefault="00CE0E1C" w:rsidP="00CE0E1C">
      <w:pPr>
        <w:jc w:val="center"/>
        <w:rPr>
          <w:sz w:val="20"/>
          <w:szCs w:val="20"/>
        </w:rPr>
      </w:pPr>
    </w:p>
    <w:p w:rsidR="00CE0E1C" w:rsidRPr="00CE0E1C" w:rsidRDefault="00CE0E1C" w:rsidP="00CE0E1C">
      <w:pPr>
        <w:ind w:firstLine="709"/>
        <w:jc w:val="both"/>
        <w:rPr>
          <w:highlight w:val="yellow"/>
        </w:rPr>
      </w:pPr>
      <w:r w:rsidRPr="00A1450C">
        <w:t>The</w:t>
      </w:r>
      <w:r w:rsidR="00A1450C" w:rsidRPr="00A1450C">
        <w:t xml:space="preserve"> </w:t>
      </w:r>
      <w:r w:rsidRPr="00A1450C">
        <w:t>previously</w:t>
      </w:r>
      <w:r w:rsidR="00A1450C" w:rsidRPr="00A1450C">
        <w:t xml:space="preserve"> </w:t>
      </w:r>
      <w:r w:rsidRPr="00A1450C">
        <w:t>developed</w:t>
      </w:r>
      <w:r w:rsidR="00A1450C" w:rsidRPr="00A1450C">
        <w:t xml:space="preserve"> </w:t>
      </w:r>
      <w:r w:rsidRPr="00A1450C">
        <w:t>model</w:t>
      </w:r>
      <w:r w:rsidR="00A1450C" w:rsidRPr="00A1450C">
        <w:t xml:space="preserve"> </w:t>
      </w:r>
      <w:r w:rsidRPr="00A1450C">
        <w:t>of</w:t>
      </w:r>
      <w:r w:rsidR="00A1450C" w:rsidRPr="00A1450C">
        <w:t xml:space="preserve"> </w:t>
      </w:r>
      <w:r w:rsidRPr="00A1450C">
        <w:t>the</w:t>
      </w:r>
      <w:r w:rsidR="00A1450C" w:rsidRPr="00A1450C">
        <w:t xml:space="preserve"> </w:t>
      </w:r>
      <w:r w:rsidRPr="00A1450C">
        <w:t>ultimate</w:t>
      </w:r>
      <w:r w:rsidR="00A1450C" w:rsidRPr="00A1450C">
        <w:t xml:space="preserve"> </w:t>
      </w:r>
      <w:r w:rsidRPr="00A1450C">
        <w:t>exhaustion</w:t>
      </w:r>
      <w:r w:rsidR="00A1450C" w:rsidRPr="00A1450C">
        <w:t xml:space="preserve"> </w:t>
      </w:r>
      <w:r w:rsidRPr="00A1450C">
        <w:t>of</w:t>
      </w:r>
      <w:r w:rsidR="00A1450C" w:rsidRPr="00A1450C">
        <w:t xml:space="preserve"> </w:t>
      </w:r>
      <w:r w:rsidRPr="00A1450C">
        <w:t>cyclic</w:t>
      </w:r>
      <w:r w:rsidR="00A1450C" w:rsidRPr="00A1450C">
        <w:t xml:space="preserve"> </w:t>
      </w:r>
      <w:r w:rsidRPr="00A1450C">
        <w:t>plasticity</w:t>
      </w:r>
      <w:r w:rsidR="00A1450C" w:rsidRPr="00A1450C">
        <w:t xml:space="preserve"> </w:t>
      </w:r>
      <w:r w:rsidRPr="00A1450C">
        <w:t>is</w:t>
      </w:r>
      <w:r w:rsidR="00A1450C" w:rsidRPr="00A1450C">
        <w:t xml:space="preserve"> </w:t>
      </w:r>
      <w:r w:rsidRPr="00A1450C">
        <w:t>applied</w:t>
      </w:r>
      <w:r w:rsidR="00A1450C" w:rsidRPr="00A1450C">
        <w:t xml:space="preserve"> </w:t>
      </w:r>
      <w:r w:rsidRPr="00A1450C">
        <w:t>to</w:t>
      </w:r>
      <w:r w:rsidR="00A1450C" w:rsidRPr="00A1450C">
        <w:t xml:space="preserve"> </w:t>
      </w:r>
      <w:r w:rsidRPr="00A1450C">
        <w:t>the</w:t>
      </w:r>
      <w:r w:rsidR="00A1450C" w:rsidRPr="00A1450C">
        <w:t xml:space="preserve"> </w:t>
      </w:r>
      <w:r w:rsidRPr="00A1450C">
        <w:t>summation</w:t>
      </w:r>
      <w:r w:rsidR="00A1450C" w:rsidRPr="00A1450C">
        <w:t xml:space="preserve"> </w:t>
      </w:r>
      <w:r w:rsidRPr="00A1450C">
        <w:t>of</w:t>
      </w:r>
      <w:r w:rsidR="00A1450C" w:rsidRPr="00A1450C">
        <w:t xml:space="preserve"> </w:t>
      </w:r>
      <w:r w:rsidRPr="00A1450C">
        <w:t>fatigue</w:t>
      </w:r>
      <w:r w:rsidR="00A1450C" w:rsidRPr="00A1450C">
        <w:t xml:space="preserve"> </w:t>
      </w:r>
      <w:r w:rsidRPr="00A1450C">
        <w:t>damages</w:t>
      </w:r>
      <w:r w:rsidR="00A1450C" w:rsidRPr="00A1450C">
        <w:t xml:space="preserve"> </w:t>
      </w:r>
      <w:r w:rsidRPr="00A1450C">
        <w:t>in</w:t>
      </w:r>
      <w:r w:rsidR="00A1450C" w:rsidRPr="00A1450C">
        <w:t xml:space="preserve"> </w:t>
      </w:r>
      <w:r w:rsidRPr="00A1450C">
        <w:t>predicting</w:t>
      </w:r>
      <w:r w:rsidR="00A1450C" w:rsidRPr="00A1450C">
        <w:t xml:space="preserve"> </w:t>
      </w:r>
      <w:r w:rsidRPr="00A1450C">
        <w:t>the</w:t>
      </w:r>
      <w:r w:rsidR="00A1450C" w:rsidRPr="00A1450C">
        <w:t xml:space="preserve"> </w:t>
      </w:r>
      <w:r w:rsidRPr="00A1450C">
        <w:t>longevity</w:t>
      </w:r>
      <w:r w:rsidR="00A1450C" w:rsidRPr="00A1450C">
        <w:t xml:space="preserve"> </w:t>
      </w:r>
      <w:r w:rsidRPr="00A1450C">
        <w:t>of</w:t>
      </w:r>
      <w:r w:rsidR="00A1450C" w:rsidRPr="00A1450C">
        <w:t xml:space="preserve"> </w:t>
      </w:r>
      <w:r w:rsidRPr="00A1450C">
        <w:t>cyclic</w:t>
      </w:r>
      <w:r w:rsidR="00A1450C" w:rsidRPr="00A1450C">
        <w:t xml:space="preserve"> </w:t>
      </w:r>
      <w:r w:rsidRPr="00A1450C">
        <w:t>loading</w:t>
      </w:r>
      <w:r w:rsidR="00A1450C" w:rsidRPr="00A1450C">
        <w:t xml:space="preserve"> </w:t>
      </w:r>
      <w:r w:rsidRPr="00A1450C">
        <w:t>regimes</w:t>
      </w:r>
      <w:r w:rsidR="00A1450C" w:rsidRPr="00A1450C">
        <w:t xml:space="preserve"> </w:t>
      </w:r>
      <w:r w:rsidRPr="00A1450C">
        <w:t>under</w:t>
      </w:r>
      <w:r w:rsidR="00A1450C" w:rsidRPr="00A1450C">
        <w:t xml:space="preserve"> </w:t>
      </w:r>
      <w:r w:rsidRPr="00A1450C">
        <w:t>irregular</w:t>
      </w:r>
      <w:r w:rsidR="00A1450C" w:rsidRPr="00A1450C">
        <w:t xml:space="preserve"> </w:t>
      </w:r>
      <w:r w:rsidRPr="00A1450C">
        <w:t>loading, namely</w:t>
      </w:r>
      <w:r w:rsidR="00A1450C" w:rsidRPr="00A1450C">
        <w:t xml:space="preserve"> </w:t>
      </w:r>
      <w:r w:rsidRPr="00A1450C">
        <w:t>the</w:t>
      </w:r>
      <w:r w:rsidR="00A1450C" w:rsidRPr="00A1450C">
        <w:t xml:space="preserve"> </w:t>
      </w:r>
      <w:r w:rsidRPr="00A1450C">
        <w:t>rigid</w:t>
      </w:r>
      <w:r w:rsidR="00A1450C" w:rsidRPr="00A1450C">
        <w:t xml:space="preserve"> </w:t>
      </w:r>
      <w:r w:rsidR="00A1450C" w:rsidRPr="00A1450C">
        <w:rPr>
          <w:lang w:val="en-US"/>
        </w:rPr>
        <w:t>l</w:t>
      </w:r>
      <w:r w:rsidRPr="00A1450C">
        <w:t>oading</w:t>
      </w:r>
      <w:r w:rsidR="00A1450C" w:rsidRPr="00A1450C">
        <w:t xml:space="preserve"> </w:t>
      </w:r>
      <w:r w:rsidRPr="00A1450C">
        <w:t>regime. The</w:t>
      </w:r>
      <w:r w:rsidR="00A1450C" w:rsidRPr="00A1450C">
        <w:t xml:space="preserve"> </w:t>
      </w:r>
      <w:r w:rsidRPr="00A1450C">
        <w:t>developed</w:t>
      </w:r>
      <w:r w:rsidR="00A1450C" w:rsidRPr="00A1450C">
        <w:t xml:space="preserve"> </w:t>
      </w:r>
      <w:r w:rsidRPr="00A1450C">
        <w:t>method</w:t>
      </w:r>
      <w:r w:rsidR="00A1450C" w:rsidRPr="00A1450C">
        <w:t xml:space="preserve"> </w:t>
      </w:r>
      <w:r w:rsidRPr="00A1450C">
        <w:t>is</w:t>
      </w:r>
      <w:r w:rsidR="00A1450C" w:rsidRPr="00A1450C">
        <w:t xml:space="preserve"> </w:t>
      </w:r>
      <w:r w:rsidRPr="00A1450C">
        <w:t>used</w:t>
      </w:r>
      <w:r w:rsidR="00A1450C" w:rsidRPr="00A1450C">
        <w:t xml:space="preserve"> </w:t>
      </w:r>
      <w:r w:rsidRPr="00A1450C">
        <w:t>to</w:t>
      </w:r>
      <w:r w:rsidR="00A1450C" w:rsidRPr="00A1450C">
        <w:t xml:space="preserve"> </w:t>
      </w:r>
      <w:r w:rsidRPr="00A1450C">
        <w:t>determine</w:t>
      </w:r>
      <w:r w:rsidR="00A1450C" w:rsidRPr="00A1450C">
        <w:t xml:space="preserve"> </w:t>
      </w:r>
      <w:r w:rsidRPr="00A1450C">
        <w:t>the</w:t>
      </w:r>
      <w:r w:rsidR="00A1450C" w:rsidRPr="00A1450C">
        <w:t xml:space="preserve"> </w:t>
      </w:r>
      <w:r w:rsidRPr="00A1450C">
        <w:t>durability</w:t>
      </w:r>
      <w:r w:rsidR="00A1450C" w:rsidRPr="00A1450C">
        <w:t xml:space="preserve"> </w:t>
      </w:r>
      <w:r w:rsidRPr="00A1450C">
        <w:t>and</w:t>
      </w:r>
      <w:r w:rsidR="00A1450C" w:rsidRPr="00A1450C">
        <w:t xml:space="preserve"> </w:t>
      </w:r>
      <w:r w:rsidRPr="00A1450C">
        <w:t>kinetics</w:t>
      </w:r>
      <w:r w:rsidR="00A1450C" w:rsidRPr="00A1450C">
        <w:t xml:space="preserve"> </w:t>
      </w:r>
      <w:r w:rsidRPr="00A1450C">
        <w:t>of SSS for</w:t>
      </w:r>
      <w:r w:rsidR="00A1450C" w:rsidRPr="00A1450C">
        <w:t xml:space="preserve"> </w:t>
      </w:r>
      <w:r w:rsidRPr="00A1450C">
        <w:t>steels 45 and 1X2M under</w:t>
      </w:r>
      <w:r w:rsidR="00A1450C" w:rsidRPr="00A1450C">
        <w:t xml:space="preserve"> </w:t>
      </w:r>
      <w:r w:rsidRPr="00A1450C">
        <w:t>conditions</w:t>
      </w:r>
      <w:r w:rsidR="00A1450C" w:rsidRPr="00A1450C">
        <w:t xml:space="preserve"> </w:t>
      </w:r>
      <w:r w:rsidRPr="00A1450C">
        <w:t>of</w:t>
      </w:r>
      <w:r w:rsidR="00A1450C" w:rsidRPr="00A1450C">
        <w:t xml:space="preserve"> </w:t>
      </w:r>
      <w:r w:rsidRPr="00A1450C">
        <w:t>severe</w:t>
      </w:r>
      <w:r w:rsidR="00A1450C" w:rsidRPr="00A1450C">
        <w:t xml:space="preserve"> </w:t>
      </w:r>
      <w:r w:rsidRPr="00A1450C">
        <w:t>loading</w:t>
      </w:r>
      <w:r w:rsidR="00A1450C" w:rsidRPr="00A1450C">
        <w:t xml:space="preserve"> </w:t>
      </w:r>
      <w:r w:rsidRPr="00A1450C">
        <w:t>regimes</w:t>
      </w:r>
      <w:r w:rsidR="00A1450C" w:rsidRPr="00A1450C">
        <w:t xml:space="preserve"> </w:t>
      </w:r>
      <w:r w:rsidRPr="00A1450C">
        <w:t>in</w:t>
      </w:r>
      <w:r w:rsidR="00A1450C" w:rsidRPr="00A1450C">
        <w:t xml:space="preserve"> </w:t>
      </w:r>
      <w:r w:rsidRPr="00A1450C">
        <w:t>the</w:t>
      </w:r>
      <w:r w:rsidR="00A1450C" w:rsidRPr="00A1450C">
        <w:t xml:space="preserve"> </w:t>
      </w:r>
      <w:r w:rsidRPr="00A1450C">
        <w:t>amplitude</w:t>
      </w:r>
      <w:r w:rsidR="00A1450C" w:rsidRPr="00A1450C">
        <w:t xml:space="preserve"> </w:t>
      </w:r>
      <w:r w:rsidRPr="00A1450C">
        <w:t>of</w:t>
      </w:r>
      <w:r w:rsidR="00A1450C" w:rsidRPr="00A1450C">
        <w:t xml:space="preserve"> </w:t>
      </w:r>
      <w:r w:rsidRPr="00A1450C">
        <w:t>totaland</w:t>
      </w:r>
      <w:r w:rsidR="00A1450C" w:rsidRPr="00A1450C">
        <w:t xml:space="preserve"> </w:t>
      </w:r>
      <w:r w:rsidRPr="00A1450C">
        <w:t>in</w:t>
      </w:r>
      <w:r w:rsidR="00A1450C" w:rsidRPr="00A1450C">
        <w:t xml:space="preserve"> </w:t>
      </w:r>
      <w:r w:rsidRPr="00A1450C">
        <w:t>elastic</w:t>
      </w:r>
      <w:r w:rsidR="00A1450C" w:rsidRPr="00A1450C">
        <w:t xml:space="preserve"> </w:t>
      </w:r>
      <w:r w:rsidRPr="00A1450C">
        <w:t>deformation.</w:t>
      </w:r>
    </w:p>
    <w:p w:rsidR="00CE0E1C" w:rsidRDefault="00CE0E1C" w:rsidP="00CE0E1C">
      <w:pPr>
        <w:ind w:firstLine="709"/>
        <w:jc w:val="both"/>
      </w:pPr>
    </w:p>
    <w:p w:rsidR="00CE0E1C" w:rsidRPr="00AA5D42" w:rsidRDefault="00CE0E1C" w:rsidP="00CE0E1C">
      <w:pPr>
        <w:ind w:firstLine="709"/>
        <w:jc w:val="both"/>
      </w:pPr>
      <w:r w:rsidRPr="00AA5D42">
        <w:t>Для відтворення умов роботи матеріалів в умовах конструкції виконують випробування в умовах м’яких і жорстких режимів регулярного і нерегулярного (програмного) навантажень. Тому, за наявності експериментальних даних за одного режиму навантаження, інтерес представляють методи їх перерахунку, за іншого режиму. Для цього запропоновано методи, включаючи використання лінійної і нелінійних гіпотез накопичення пошкоджень. Зважаючи на це розроблену модель граничного вичерпання циклічної пластичності(ГВЦП) [1] застосовано до підсумовування втомних пошкоджень для прогнозування довговічності за нерегулярних режимів циклічного навантаження, а саме за ступінчастого [2] і жорсткого режимів. Розроблений метод застосовано для визначення довговічності і кінетики НДС для сталей 45 і 1Х2М в умовах жорстких режимів навантаження за амплітудою повної і розмахом непружної складової деформації.</w:t>
      </w:r>
    </w:p>
    <w:p w:rsidR="00CE0E1C" w:rsidRPr="00AA5D42" w:rsidRDefault="00CE0E1C" w:rsidP="00CE0E1C">
      <w:pPr>
        <w:ind w:firstLine="709"/>
        <w:jc w:val="both"/>
      </w:pPr>
      <w:r w:rsidRPr="00AA5D42">
        <w:t xml:space="preserve">Задачу переходу до жорстких режимів навантаження розв’язано як варіант ступінчастого м’якого циклічного навантаження: в основні рівняння моделі вводилося </w:t>
      </w:r>
      <w:r w:rsidRPr="00AA5D42">
        <w:rPr>
          <w:i/>
        </w:rPr>
        <w:t>σ</w:t>
      </w:r>
      <w:r w:rsidRPr="00AA5D42">
        <w:rPr>
          <w:i/>
          <w:vertAlign w:val="subscript"/>
        </w:rPr>
        <w:t>а</w:t>
      </w:r>
      <w:r w:rsidRPr="00AA5D42">
        <w:t xml:space="preserve">, залежне від поточного значення </w:t>
      </w:r>
      <w:r w:rsidRPr="00AA5D42">
        <w:rPr>
          <w:i/>
        </w:rPr>
        <w:t>D</w:t>
      </w:r>
      <w:r w:rsidRPr="00AA5D42">
        <w:rPr>
          <w:i/>
          <w:vertAlign w:val="subscript"/>
        </w:rPr>
        <w:t>ε</w:t>
      </w:r>
      <w:r w:rsidRPr="00AA5D42">
        <w:t xml:space="preserve"> і заданого жорсткого режиму.</w:t>
      </w:r>
    </w:p>
    <w:p w:rsidR="00CE0E1C" w:rsidRPr="00AA5D42" w:rsidRDefault="00CE0E1C" w:rsidP="00CE0E1C">
      <w:pPr>
        <w:ind w:firstLine="709"/>
        <w:jc w:val="both"/>
      </w:pPr>
      <w:r w:rsidRPr="00AA5D42">
        <w:t xml:space="preserve">Розрізняють два типи жорсткого режиму – за контролем постійного значення амплітуди повної деформації </w:t>
      </w:r>
      <w:r w:rsidRPr="00AA5D42">
        <w:rPr>
          <w:i/>
        </w:rPr>
        <w:t>ε</w:t>
      </w:r>
      <w:r w:rsidRPr="00AA5D42">
        <w:rPr>
          <w:i/>
          <w:vertAlign w:val="subscript"/>
        </w:rPr>
        <w:t>а</w:t>
      </w:r>
      <w:r w:rsidRPr="00AA5D42">
        <w:t xml:space="preserve">=const і за контролем постійного значення розмаху непружної деформації </w:t>
      </w:r>
      <w:r w:rsidRPr="00AA5D42">
        <w:rPr>
          <w:i/>
        </w:rPr>
        <w:t>ε</w:t>
      </w:r>
      <w:r w:rsidRPr="00AA5D42">
        <w:rPr>
          <w:i/>
          <w:vertAlign w:val="subscript"/>
        </w:rPr>
        <w:t>ine</w:t>
      </w:r>
      <w:r w:rsidRPr="00AA5D42">
        <w:t>=const. Далі на ПДЦД показано траєкторії навантаження, які відповідають м’якому і двом типам жорстких режимів для випадку, коли параметри навантаження (амплітуда напруження, амплітуда повної чи розмах непружної деформації) співпадають для половини довговічності в умовах цих режимів. Це представлено схематично у вигляді рис. 1 для циклічно зміцнюваного матеріалу.</w:t>
      </w:r>
    </w:p>
    <w:p w:rsidR="00CE0E1C" w:rsidRPr="00AA5D42" w:rsidRDefault="00CE0E1C" w:rsidP="00CE0E1C">
      <w:pPr>
        <w:ind w:firstLine="709"/>
        <w:jc w:val="both"/>
      </w:pPr>
      <w:r w:rsidRPr="00AA5D42">
        <w:t>На рис. 2 у відносних довговічностях схематично порівняно проекції отриманих траєкторій навантаження, які відповідають м’якому і двом типам жорстких режимів, згідно з рис. 1.</w:t>
      </w:r>
    </w:p>
    <w:p w:rsidR="00CE0E1C" w:rsidRPr="00AA5D42" w:rsidRDefault="00CE0E1C" w:rsidP="00CE0E1C">
      <w:pPr>
        <w:ind w:firstLine="709"/>
        <w:jc w:val="both"/>
      </w:pPr>
      <w:r w:rsidRPr="00AA5D42">
        <w:t xml:space="preserve">Як видно з рис. 2, режим </w:t>
      </w:r>
      <w:r w:rsidRPr="00AA5D42">
        <w:rPr>
          <w:i/>
        </w:rPr>
        <w:t>ε</w:t>
      </w:r>
      <w:r w:rsidRPr="00AA5D42">
        <w:rPr>
          <w:i/>
          <w:vertAlign w:val="subscript"/>
        </w:rPr>
        <w:t>ine</w:t>
      </w:r>
      <w:r w:rsidRPr="00AA5D42">
        <w:t xml:space="preserve">=const в порівнянні </w:t>
      </w:r>
      <w:r w:rsidRPr="00AA5D42">
        <w:rPr>
          <w:i/>
        </w:rPr>
        <w:t>ε</w:t>
      </w:r>
      <w:r w:rsidRPr="00AA5D42">
        <w:rPr>
          <w:i/>
          <w:vertAlign w:val="subscript"/>
        </w:rPr>
        <w:t>а</w:t>
      </w:r>
      <w:r w:rsidRPr="00AA5D42">
        <w:t>=const більш агресивний за зміною напружень, так як для нього спостерігається більша різниця між значеннями амплітуди напруження на початку і перед руйнуванням. А м’який режим більш агресивний за зміною непружної деформації. Виходячи з рис. 2 видно, що описані жорсткі режими навантаження можна вважати ступінчастим з змінюваною на кожному напівциклі навантаження амплітудою напруження.</w:t>
      </w:r>
    </w:p>
    <w:p w:rsidR="00CE0E1C" w:rsidRPr="00AA5D42" w:rsidRDefault="00CE0E1C" w:rsidP="00CE0E1C">
      <w:pPr>
        <w:ind w:firstLine="709"/>
        <w:jc w:val="both"/>
      </w:pPr>
      <w:r w:rsidRPr="00AA5D42">
        <w:t xml:space="preserve">Як видно з рис. 2, для режиму </w:t>
      </w:r>
      <w:r w:rsidRPr="00AA5D42">
        <w:rPr>
          <w:i/>
        </w:rPr>
        <w:t>ε</w:t>
      </w:r>
      <w:r w:rsidRPr="00AA5D42">
        <w:rPr>
          <w:i/>
          <w:vertAlign w:val="subscript"/>
        </w:rPr>
        <w:t>а</w:t>
      </w:r>
      <w:r w:rsidRPr="00AA5D42">
        <w:t xml:space="preserve">=const під час навантаження змінюються і амплітуда напруження і непружна складова деформації тобто – </w:t>
      </w:r>
      <w:r w:rsidRPr="00AA5D42">
        <w:rPr>
          <w:i/>
        </w:rPr>
        <w:t>σ</w:t>
      </w:r>
      <w:r w:rsidRPr="00AA5D42">
        <w:rPr>
          <w:i/>
          <w:vertAlign w:val="subscript"/>
        </w:rPr>
        <w:t>а</w:t>
      </w:r>
      <w:r w:rsidRPr="00AA5D42">
        <w:t>=</w:t>
      </w:r>
      <w:r w:rsidRPr="00AA5D42">
        <w:rPr>
          <w:i/>
        </w:rPr>
        <w:t>f</w:t>
      </w:r>
      <w:r w:rsidRPr="00AA5D42">
        <w:t>(</w:t>
      </w:r>
      <w:r w:rsidRPr="00AA5D42">
        <w:rPr>
          <w:i/>
        </w:rPr>
        <w:t>ε</w:t>
      </w:r>
      <w:r w:rsidRPr="00AA5D42">
        <w:rPr>
          <w:i/>
          <w:vertAlign w:val="subscript"/>
        </w:rPr>
        <w:t>а</w:t>
      </w:r>
      <w:r w:rsidRPr="00AA5D42">
        <w:t>, </w:t>
      </w:r>
      <w:r w:rsidRPr="00AA5D42">
        <w:rPr>
          <w:i/>
        </w:rPr>
        <w:t>D</w:t>
      </w:r>
      <w:r w:rsidRPr="00AA5D42">
        <w:rPr>
          <w:i/>
          <w:vertAlign w:val="subscript"/>
        </w:rPr>
        <w:t>ε</w:t>
      </w:r>
      <w:r w:rsidRPr="00AA5D42">
        <w:t xml:space="preserve">) і </w:t>
      </w:r>
      <w:r w:rsidRPr="00AA5D42">
        <w:rPr>
          <w:i/>
        </w:rPr>
        <w:t>ε</w:t>
      </w:r>
      <w:r w:rsidRPr="00AA5D42">
        <w:rPr>
          <w:i/>
          <w:vertAlign w:val="subscript"/>
        </w:rPr>
        <w:t>ine</w:t>
      </w:r>
      <w:r w:rsidRPr="00AA5D42">
        <w:t xml:space="preserve">= </w:t>
      </w:r>
      <w:r w:rsidRPr="00AA5D42">
        <w:rPr>
          <w:i/>
        </w:rPr>
        <w:t>f</w:t>
      </w:r>
      <w:r w:rsidRPr="00AA5D42">
        <w:t>(</w:t>
      </w:r>
      <w:r w:rsidRPr="00AA5D42">
        <w:rPr>
          <w:i/>
        </w:rPr>
        <w:t>ε</w:t>
      </w:r>
      <w:r w:rsidRPr="00AA5D42">
        <w:rPr>
          <w:i/>
          <w:vertAlign w:val="subscript"/>
        </w:rPr>
        <w:t>а</w:t>
      </w:r>
      <w:r w:rsidRPr="00AA5D42">
        <w:t>, </w:t>
      </w:r>
      <w:r w:rsidRPr="00AA5D42">
        <w:rPr>
          <w:i/>
        </w:rPr>
        <w:t>D</w:t>
      </w:r>
      <w:r w:rsidRPr="00AA5D42">
        <w:rPr>
          <w:i/>
          <w:vertAlign w:val="subscript"/>
        </w:rPr>
        <w:t>ε</w:t>
      </w:r>
      <w:r w:rsidRPr="00AA5D42">
        <w:t xml:space="preserve">) (1). За режиму </w:t>
      </w:r>
      <w:r w:rsidRPr="00AA5D42">
        <w:rPr>
          <w:i/>
        </w:rPr>
        <w:t>ε</w:t>
      </w:r>
      <w:r w:rsidRPr="00AA5D42">
        <w:rPr>
          <w:i/>
          <w:vertAlign w:val="subscript"/>
        </w:rPr>
        <w:t>ine</w:t>
      </w:r>
      <w:r w:rsidRPr="00AA5D42">
        <w:t xml:space="preserve">=const під час навантаження змінюються амплітуда напруження і повна амплітуда деформації, тобто – </w:t>
      </w:r>
      <w:r w:rsidRPr="00AA5D42">
        <w:rPr>
          <w:i/>
        </w:rPr>
        <w:t>σ</w:t>
      </w:r>
      <w:r w:rsidRPr="00AA5D42">
        <w:rPr>
          <w:i/>
          <w:vertAlign w:val="subscript"/>
        </w:rPr>
        <w:t>а</w:t>
      </w:r>
      <w:r w:rsidRPr="00AA5D42">
        <w:t>=</w:t>
      </w:r>
      <w:r w:rsidRPr="00AA5D42">
        <w:rPr>
          <w:i/>
        </w:rPr>
        <w:t>f</w:t>
      </w:r>
      <w:r w:rsidRPr="00AA5D42">
        <w:t>(</w:t>
      </w:r>
      <w:r w:rsidRPr="00AA5D42">
        <w:rPr>
          <w:i/>
        </w:rPr>
        <w:t>ε</w:t>
      </w:r>
      <w:r w:rsidRPr="00AA5D42">
        <w:rPr>
          <w:i/>
          <w:vertAlign w:val="subscript"/>
        </w:rPr>
        <w:t>ine</w:t>
      </w:r>
      <w:r w:rsidRPr="00AA5D42">
        <w:t>, </w:t>
      </w:r>
      <w:r w:rsidRPr="00AA5D42">
        <w:rPr>
          <w:i/>
        </w:rPr>
        <w:t>D</w:t>
      </w:r>
      <w:r w:rsidRPr="00AA5D42">
        <w:rPr>
          <w:i/>
          <w:vertAlign w:val="subscript"/>
        </w:rPr>
        <w:t>ε</w:t>
      </w:r>
      <w:r w:rsidRPr="00AA5D42">
        <w:t xml:space="preserve">) і </w:t>
      </w:r>
      <w:r w:rsidRPr="00AA5D42">
        <w:rPr>
          <w:i/>
        </w:rPr>
        <w:t>ε</w:t>
      </w:r>
      <w:r w:rsidRPr="00AA5D42">
        <w:rPr>
          <w:i/>
          <w:vertAlign w:val="subscript"/>
        </w:rPr>
        <w:t>а</w:t>
      </w:r>
      <w:r w:rsidRPr="00AA5D42">
        <w:t xml:space="preserve">= </w:t>
      </w:r>
      <w:r w:rsidRPr="00AA5D42">
        <w:rPr>
          <w:i/>
        </w:rPr>
        <w:t>f</w:t>
      </w:r>
      <w:r w:rsidRPr="00AA5D42">
        <w:t>(</w:t>
      </w:r>
      <w:r w:rsidRPr="00AA5D42">
        <w:rPr>
          <w:i/>
        </w:rPr>
        <w:t>ε</w:t>
      </w:r>
      <w:r w:rsidRPr="00AA5D42">
        <w:rPr>
          <w:i/>
          <w:vertAlign w:val="subscript"/>
        </w:rPr>
        <w:t>ine</w:t>
      </w:r>
      <w:r w:rsidRPr="00AA5D42">
        <w:t>, </w:t>
      </w:r>
      <w:r w:rsidRPr="00AA5D42">
        <w:rPr>
          <w:i/>
        </w:rPr>
        <w:t>D</w:t>
      </w:r>
      <w:r w:rsidRPr="00AA5D42">
        <w:rPr>
          <w:i/>
          <w:vertAlign w:val="subscript"/>
        </w:rPr>
        <w:t>ε</w:t>
      </w:r>
      <w:r w:rsidRPr="00AA5D42">
        <w:t>) (2).</w:t>
      </w:r>
    </w:p>
    <w:p w:rsidR="00CE0E1C" w:rsidRPr="00AA5D42" w:rsidRDefault="00CE0E1C" w:rsidP="00CE0E1C">
      <w:pPr>
        <w:ind w:firstLine="709"/>
        <w:jc w:val="both"/>
      </w:pPr>
    </w:p>
    <w:tbl>
      <w:tblPr>
        <w:tblW w:w="0" w:type="auto"/>
        <w:tblLook w:val="01E0"/>
      </w:tblPr>
      <w:tblGrid>
        <w:gridCol w:w="6456"/>
        <w:gridCol w:w="3398"/>
      </w:tblGrid>
      <w:tr w:rsidR="00CE0E1C" w:rsidRPr="00AA5D42" w:rsidTr="006E550A">
        <w:tc>
          <w:tcPr>
            <w:tcW w:w="0" w:type="auto"/>
            <w:vAlign w:val="center"/>
          </w:tcPr>
          <w:p w:rsidR="00CE0E1C" w:rsidRPr="00AA5D42" w:rsidRDefault="00CE0E1C" w:rsidP="006E550A">
            <w:pPr>
              <w:jc w:val="center"/>
            </w:pPr>
            <w:r w:rsidRPr="00AA5D42">
              <w:rPr>
                <w:noProof/>
              </w:rPr>
              <w:lastRenderedPageBreak/>
              <w:drawing>
                <wp:inline distT="0" distB="0" distL="0" distR="0">
                  <wp:extent cx="3962400" cy="2935111"/>
                  <wp:effectExtent l="0" t="0" r="0" b="0"/>
                  <wp:docPr id="13" name="Рисунок 13" descr="KOMPAS -- ИНДсхема - ступ+_P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MPAS -- ИНДсхема - ступ+_Page3"/>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72905" cy="2942892"/>
                          </a:xfrm>
                          <a:prstGeom prst="rect">
                            <a:avLst/>
                          </a:prstGeom>
                          <a:noFill/>
                          <a:ln>
                            <a:noFill/>
                          </a:ln>
                        </pic:spPr>
                      </pic:pic>
                    </a:graphicData>
                  </a:graphic>
                </wp:inline>
              </w:drawing>
            </w:r>
          </w:p>
        </w:tc>
        <w:tc>
          <w:tcPr>
            <w:tcW w:w="0" w:type="auto"/>
            <w:vAlign w:val="center"/>
          </w:tcPr>
          <w:p w:rsidR="00CE0E1C" w:rsidRPr="00AA5D42" w:rsidRDefault="00CE0E1C" w:rsidP="006E550A">
            <w:pPr>
              <w:jc w:val="both"/>
            </w:pPr>
            <w:r w:rsidRPr="00AA5D42">
              <w:t>Рисунок 1 – Траєкторії навантаження, на прикладі зміцнюваної сталі, які відповідають м’якому (1) і жорстким режимам навантаження за амплітудою повної (2) і розмахом непружної деформації (3). Стрілкою показано напрямок напрацювання.</w:t>
            </w:r>
          </w:p>
        </w:tc>
      </w:tr>
    </w:tbl>
    <w:p w:rsidR="00CE0E1C" w:rsidRPr="00AA5D42" w:rsidRDefault="00CE0E1C" w:rsidP="00CE0E1C">
      <w:pPr>
        <w:jc w:val="both"/>
      </w:pPr>
      <w:r w:rsidRPr="00AA5D42">
        <w:rPr>
          <w:noProof/>
        </w:rPr>
        <w:drawing>
          <wp:inline distT="0" distB="0" distL="0" distR="0">
            <wp:extent cx="5759450" cy="1442085"/>
            <wp:effectExtent l="0" t="0" r="0" b="5715"/>
            <wp:docPr id="12" name="Рисунок 12" descr="KOMPAS -- ИНДсхема - ступ+_P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OMPAS -- ИНДсхема - ступ+_Page2"/>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1442085"/>
                    </a:xfrm>
                    <a:prstGeom prst="rect">
                      <a:avLst/>
                    </a:prstGeom>
                    <a:noFill/>
                    <a:ln>
                      <a:noFill/>
                    </a:ln>
                  </pic:spPr>
                </pic:pic>
              </a:graphicData>
            </a:graphic>
          </wp:inline>
        </w:drawing>
      </w:r>
    </w:p>
    <w:p w:rsidR="00CE0E1C" w:rsidRPr="00AA5D42" w:rsidRDefault="00CE0E1C" w:rsidP="00CE0E1C">
      <w:pPr>
        <w:jc w:val="both"/>
      </w:pPr>
      <w:r w:rsidRPr="00AA5D42">
        <w:t>Рисунок 2 – Порівняння кінетики зміни амплітуди напруження (а) амплітуди повної (б) і непружної деформації (в) для різних режимів навантаження: 1 –м’який режим; 2 – жорсткий режим за амплітудою повної деформації; 3 – жорсткий режим за розмахом непружної деформації. Стрілкою показано напрямок зміни параметрів для зміцнення, для знеміцнення – навпаки.</w:t>
      </w:r>
    </w:p>
    <w:p w:rsidR="00CE0E1C" w:rsidRPr="00AA5D42" w:rsidRDefault="00CE0E1C" w:rsidP="00CE0E1C">
      <w:pPr>
        <w:ind w:firstLine="709"/>
        <w:jc w:val="both"/>
      </w:pPr>
    </w:p>
    <w:p w:rsidR="00CE0E1C" w:rsidRPr="00AA5D42" w:rsidRDefault="00CE0E1C" w:rsidP="00CE0E1C">
      <w:pPr>
        <w:ind w:firstLine="709"/>
        <w:jc w:val="both"/>
      </w:pPr>
      <w:r w:rsidRPr="00AA5D42">
        <w:t>Тобто, в процесі навантаження за дії постійної амплітуди одного з параметрів навантаження два інші параметри неперервно змінюються. Тоді, для жорстких режимів навантаження записано, що:</w:t>
      </w: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545"/>
        <w:gridCol w:w="1309"/>
      </w:tblGrid>
      <w:tr w:rsidR="00CE0E1C" w:rsidRPr="00AA5D42" w:rsidTr="006E550A">
        <w:tc>
          <w:tcPr>
            <w:tcW w:w="4336" w:type="pct"/>
            <w:vAlign w:val="center"/>
          </w:tcPr>
          <w:p w:rsidR="00CE0E1C" w:rsidRPr="00AA5D42" w:rsidRDefault="00CE0E1C" w:rsidP="006E550A">
            <w:pPr>
              <w:spacing w:line="276" w:lineRule="auto"/>
              <w:ind w:firstLine="709"/>
              <w:jc w:val="center"/>
            </w:pPr>
            <w:r w:rsidRPr="00AA5D42">
              <w:br w:type="page"/>
            </w:r>
            <w:r w:rsidRPr="00AA5D42">
              <w:object w:dxaOrig="2439" w:dyaOrig="840">
                <v:shape id="_x0000_i1051" type="#_x0000_t75" style="width:147.75pt;height:50.5pt" o:ole="">
                  <v:imagedata r:id="rId88" o:title=""/>
                </v:shape>
                <o:OLEObject Type="Embed" ProgID="Equation.DSMT4" ShapeID="_x0000_i1051" DrawAspect="Content" ObjectID="_1572424321" r:id="rId89"/>
              </w:object>
            </w:r>
          </w:p>
        </w:tc>
        <w:tc>
          <w:tcPr>
            <w:tcW w:w="664" w:type="pct"/>
            <w:vAlign w:val="center"/>
          </w:tcPr>
          <w:p w:rsidR="00CE0E1C" w:rsidRPr="00AA5D42" w:rsidRDefault="00CE0E1C" w:rsidP="006E550A">
            <w:pPr>
              <w:spacing w:line="276" w:lineRule="auto"/>
              <w:ind w:firstLine="709"/>
              <w:jc w:val="center"/>
            </w:pPr>
            <w:r w:rsidRPr="00AA5D42">
              <w:t>(1)</w:t>
            </w:r>
          </w:p>
        </w:tc>
      </w:tr>
      <w:tr w:rsidR="00CE0E1C" w:rsidRPr="00AA5D42" w:rsidTr="006E550A">
        <w:tc>
          <w:tcPr>
            <w:tcW w:w="4336" w:type="pct"/>
            <w:vAlign w:val="center"/>
          </w:tcPr>
          <w:p w:rsidR="00CE0E1C" w:rsidRPr="00AA5D42" w:rsidRDefault="00CE0E1C" w:rsidP="006E550A">
            <w:pPr>
              <w:spacing w:line="276" w:lineRule="auto"/>
              <w:ind w:firstLine="709"/>
              <w:jc w:val="center"/>
            </w:pPr>
            <w:r w:rsidRPr="00AA5D42">
              <w:object w:dxaOrig="2299" w:dyaOrig="800">
                <v:shape id="_x0000_i1052" type="#_x0000_t75" style="width:139.3pt;height:46.75pt" o:ole="">
                  <v:imagedata r:id="rId90" o:title=""/>
                </v:shape>
                <o:OLEObject Type="Embed" ProgID="Equation.DSMT4" ShapeID="_x0000_i1052" DrawAspect="Content" ObjectID="_1572424322" r:id="rId91"/>
              </w:object>
            </w:r>
          </w:p>
        </w:tc>
        <w:tc>
          <w:tcPr>
            <w:tcW w:w="664" w:type="pct"/>
            <w:vAlign w:val="center"/>
          </w:tcPr>
          <w:p w:rsidR="00CE0E1C" w:rsidRPr="00AA5D42" w:rsidRDefault="00CE0E1C" w:rsidP="006E550A">
            <w:pPr>
              <w:spacing w:line="276" w:lineRule="auto"/>
              <w:ind w:firstLine="709"/>
              <w:jc w:val="center"/>
            </w:pPr>
            <w:r w:rsidRPr="00AA5D42">
              <w:t>(2)</w:t>
            </w:r>
          </w:p>
        </w:tc>
      </w:tr>
    </w:tbl>
    <w:p w:rsidR="00CE0E1C" w:rsidRPr="00AA5D42" w:rsidRDefault="00CE0E1C" w:rsidP="00CE0E1C">
      <w:pPr>
        <w:ind w:firstLine="709"/>
        <w:jc w:val="both"/>
      </w:pPr>
      <w:r w:rsidRPr="00AA5D42">
        <w:t>Тоді системи рівнянь для визначення зміни параметрів навантаження (кінетики НДС) для описаних жорстких режимів (1)–(2) записано за допомогою рівнянь моделі ГВЦП у вигляді (3)–(4).</w:t>
      </w:r>
    </w:p>
    <w:p w:rsidR="00CE0E1C" w:rsidRPr="00AA5D42" w:rsidRDefault="00CE0E1C" w:rsidP="00CE0E1C">
      <w:pPr>
        <w:ind w:firstLine="709"/>
        <w:jc w:val="both"/>
      </w:pPr>
      <w:r w:rsidRPr="00AA5D42">
        <w:t>Для описаних жорстких режимів навантаження за моделлю ГВЦП розраховані криві втоми для сталей 45 і 1Х2М (рис. </w:t>
      </w:r>
      <w:r>
        <w:rPr>
          <w:lang w:val="ru-RU"/>
        </w:rPr>
        <w:t>3</w:t>
      </w:r>
      <w:r w:rsidRPr="00AA5D42">
        <w:t>). Розраховані за моделлю криві втоми добре узгоджуються з експериментальними кривими (рис. </w:t>
      </w:r>
      <w:r>
        <w:rPr>
          <w:lang w:val="ru-RU"/>
        </w:rPr>
        <w:t>3</w:t>
      </w:r>
      <w:r w:rsidRPr="00AA5D42">
        <w:t xml:space="preserve">). Якщо ввести в розгляд коефіцієнт підсумовування S, то з врахуванням отриманої кінетики </w:t>
      </w:r>
      <w:r w:rsidRPr="00AA5D42">
        <w:rPr>
          <w:i/>
        </w:rPr>
        <w:t>σ</w:t>
      </w:r>
      <w:r w:rsidRPr="00AA5D42">
        <w:rPr>
          <w:i/>
          <w:vertAlign w:val="subscript"/>
        </w:rPr>
        <w:t>а</w:t>
      </w:r>
      <w:r w:rsidRPr="00AA5D42">
        <w:t xml:space="preserve"> (рис. 3), для зміцнюваних матеріалів він дорівнює 1,07 для знеміцнюваних – 0,93 від розрахованого за лінійною гіпотезою.</w:t>
      </w:r>
    </w:p>
    <w:tbl>
      <w:tblPr>
        <w:tblStyle w:val="ab"/>
        <w:tblW w:w="493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9189"/>
        <w:gridCol w:w="539"/>
      </w:tblGrid>
      <w:tr w:rsidR="00CE0E1C" w:rsidRPr="00AA5D42" w:rsidTr="006E550A">
        <w:tc>
          <w:tcPr>
            <w:tcW w:w="4723" w:type="pct"/>
            <w:vAlign w:val="center"/>
          </w:tcPr>
          <w:p w:rsidR="00CE0E1C" w:rsidRPr="00AA5D42" w:rsidRDefault="00CE0E1C" w:rsidP="006E550A">
            <w:pPr>
              <w:spacing w:line="276" w:lineRule="auto"/>
            </w:pPr>
            <w:r w:rsidRPr="00AA5D42">
              <w:lastRenderedPageBreak/>
              <w:br w:type="page"/>
            </w:r>
            <w:r w:rsidRPr="00AA5D42">
              <w:object w:dxaOrig="6900" w:dyaOrig="1880">
                <v:shape id="_x0000_i1053" type="#_x0000_t75" style="width:412.35pt;height:114.1pt" o:ole="">
                  <v:imagedata r:id="rId92" o:title=""/>
                </v:shape>
                <o:OLEObject Type="Embed" ProgID="Equation.DSMT4" ShapeID="_x0000_i1053" DrawAspect="Content" ObjectID="_1572424323" r:id="rId93"/>
              </w:object>
            </w:r>
          </w:p>
        </w:tc>
        <w:tc>
          <w:tcPr>
            <w:tcW w:w="277" w:type="pct"/>
            <w:vAlign w:val="center"/>
          </w:tcPr>
          <w:p w:rsidR="00CE0E1C" w:rsidRPr="00AA5D42" w:rsidRDefault="00CE0E1C" w:rsidP="006E550A">
            <w:pPr>
              <w:spacing w:line="276" w:lineRule="auto"/>
            </w:pPr>
            <w:r w:rsidRPr="00AA5D42">
              <w:t>(3)</w:t>
            </w:r>
          </w:p>
        </w:tc>
      </w:tr>
      <w:tr w:rsidR="00CE0E1C" w:rsidRPr="00AA5D42" w:rsidTr="006E550A">
        <w:tc>
          <w:tcPr>
            <w:tcW w:w="4723" w:type="pct"/>
            <w:vAlign w:val="center"/>
          </w:tcPr>
          <w:p w:rsidR="00CE0E1C" w:rsidRPr="00AA5D42" w:rsidRDefault="00CE0E1C" w:rsidP="006E550A">
            <w:pPr>
              <w:spacing w:line="276" w:lineRule="auto"/>
            </w:pPr>
            <w:r w:rsidRPr="00AA5D42">
              <w:br w:type="page"/>
            </w:r>
            <w:r w:rsidRPr="00AA5D42">
              <w:rPr>
                <w:position w:val="-18"/>
              </w:rPr>
              <w:object w:dxaOrig="7339" w:dyaOrig="2200">
                <v:shape id="_x0000_i1054" type="#_x0000_t75" style="width:413.3pt;height:124.35pt" o:ole="">
                  <v:imagedata r:id="rId94" o:title=""/>
                </v:shape>
                <o:OLEObject Type="Embed" ProgID="Equation.DSMT4" ShapeID="_x0000_i1054" DrawAspect="Content" ObjectID="_1572424324" r:id="rId95"/>
              </w:object>
            </w:r>
          </w:p>
        </w:tc>
        <w:tc>
          <w:tcPr>
            <w:tcW w:w="277" w:type="pct"/>
            <w:vAlign w:val="center"/>
          </w:tcPr>
          <w:p w:rsidR="00CE0E1C" w:rsidRPr="00AA5D42" w:rsidRDefault="00CE0E1C" w:rsidP="006E550A">
            <w:pPr>
              <w:spacing w:line="276" w:lineRule="auto"/>
            </w:pPr>
            <w:r w:rsidRPr="00AA5D42">
              <w:t>(4)</w:t>
            </w:r>
          </w:p>
        </w:tc>
      </w:tr>
    </w:tbl>
    <w:p w:rsidR="00CE0E1C" w:rsidRDefault="00CE0E1C" w:rsidP="00CE0E1C">
      <w:pPr>
        <w:jc w:val="both"/>
      </w:pPr>
      <w:r w:rsidRPr="00AA5D42">
        <w:t xml:space="preserve">де </w:t>
      </w:r>
      <w:r w:rsidRPr="00AA5D42">
        <w:rPr>
          <w:i/>
        </w:rPr>
        <w:t>σ</w:t>
      </w:r>
      <w:r w:rsidRPr="00AA5D42">
        <w:rPr>
          <w:i/>
          <w:vertAlign w:val="subscript"/>
        </w:rPr>
        <w:t>T,i</w:t>
      </w:r>
      <w:r>
        <w:t xml:space="preserve"> – </w:t>
      </w:r>
      <w:r w:rsidRPr="00AA5D42">
        <w:t>цикл</w:t>
      </w:r>
      <w:r>
        <w:t>ічна границя текучості</w:t>
      </w:r>
      <w:r w:rsidRPr="00AA5D42">
        <w:t xml:space="preserve"> в </w:t>
      </w:r>
      <w:r w:rsidRPr="00AA5D42">
        <w:rPr>
          <w:i/>
        </w:rPr>
        <w:t>i</w:t>
      </w:r>
      <w:r>
        <w:t>-омунапівциклах навантаження</w:t>
      </w:r>
      <w:r w:rsidRPr="00AA5D42">
        <w:t xml:space="preserve">, причому </w:t>
      </w:r>
      <w:r w:rsidRPr="00AA5D42">
        <w:rPr>
          <w:i/>
        </w:rPr>
        <w:t>i</w:t>
      </w:r>
      <w:r w:rsidRPr="00AA5D42">
        <w:rPr>
          <w:lang w:val="ru-RU"/>
        </w:rPr>
        <w:sym w:font="Symbol" w:char="F0CE"/>
      </w:r>
      <w:r w:rsidRPr="00AA5D42">
        <w:t>0…2</w:t>
      </w:r>
      <w:r w:rsidRPr="00AA5D42">
        <w:rPr>
          <w:i/>
        </w:rPr>
        <w:t>N</w:t>
      </w:r>
      <w:r w:rsidRPr="00AA5D42">
        <w:t xml:space="preserve">, а </w:t>
      </w:r>
      <w:r w:rsidRPr="00AA5D42">
        <w:rPr>
          <w:i/>
        </w:rPr>
        <w:t>N</w:t>
      </w:r>
      <w:r w:rsidRPr="00AA5D42">
        <w:t xml:space="preserve"> – кількість циклів до руйнування при заданій амплітуді циклічного напруження </w:t>
      </w:r>
      <w:r w:rsidRPr="00AA5D42">
        <w:rPr>
          <w:i/>
        </w:rPr>
        <w:t>σ</w:t>
      </w:r>
      <w:r w:rsidRPr="00AA5D42">
        <w:rPr>
          <w:i/>
          <w:vertAlign w:val="subscript"/>
        </w:rPr>
        <w:t>а</w:t>
      </w:r>
      <w:r w:rsidRPr="00AA5D42">
        <w:t xml:space="preserve">; </w:t>
      </w:r>
      <w:r w:rsidRPr="00AA5D42">
        <w:rPr>
          <w:i/>
        </w:rPr>
        <w:t>Е</w:t>
      </w:r>
      <w:r w:rsidRPr="00AA5D42">
        <w:t xml:space="preserve"> – модуль пружності </w:t>
      </w:r>
      <w:r w:rsidRPr="00AA5D42">
        <w:rPr>
          <w:i/>
        </w:rPr>
        <w:t>I</w:t>
      </w:r>
      <w:r w:rsidRPr="00AA5D42">
        <w:t xml:space="preserve">-го роду; </w:t>
      </w:r>
      <w:r w:rsidRPr="00AA5D42">
        <w:rPr>
          <w:i/>
        </w:rPr>
        <w:t>ε</w:t>
      </w:r>
      <w:r w:rsidRPr="00AA5D42">
        <w:rPr>
          <w:i/>
          <w:vertAlign w:val="subscript"/>
        </w:rPr>
        <w:t>ine</w:t>
      </w:r>
      <w:r w:rsidRPr="00AA5D42">
        <w:t xml:space="preserve">, </w:t>
      </w:r>
      <w:r w:rsidRPr="00AA5D42">
        <w:rPr>
          <w:i/>
        </w:rPr>
        <w:t>ε</w:t>
      </w:r>
      <w:r w:rsidRPr="00AA5D42">
        <w:rPr>
          <w:i/>
          <w:vertAlign w:val="subscript"/>
        </w:rPr>
        <w:t>ine,i</w:t>
      </w:r>
      <w:r w:rsidRPr="00AA5D42">
        <w:t xml:space="preserve"> –амплітуда непружної деформації і її значення в (</w:t>
      </w:r>
      <w:r w:rsidRPr="00AA5D42">
        <w:rPr>
          <w:i/>
        </w:rPr>
        <w:t>i</w:t>
      </w:r>
      <w:r w:rsidRPr="00AA5D42">
        <w:t>)-му циклі навантаження</w:t>
      </w:r>
      <w:r>
        <w:t xml:space="preserve">; </w:t>
      </w:r>
      <w:r w:rsidRPr="00AA5D42">
        <w:rPr>
          <w:i/>
        </w:rPr>
        <w:t>σ</w:t>
      </w:r>
      <w:r w:rsidRPr="00AA5D42">
        <w:rPr>
          <w:i/>
          <w:vertAlign w:val="subscript"/>
        </w:rPr>
        <w:t>T</w:t>
      </w:r>
      <w:r w:rsidRPr="00AA5D42">
        <w:t xml:space="preserve">, </w:t>
      </w:r>
      <w:r w:rsidRPr="00AA5D42">
        <w:rPr>
          <w:i/>
        </w:rPr>
        <w:t>σ</w:t>
      </w:r>
      <w:r w:rsidRPr="00AA5D42">
        <w:rPr>
          <w:i/>
          <w:vertAlign w:val="subscript"/>
        </w:rPr>
        <w:t>T,0</w:t>
      </w:r>
      <w:r w:rsidRPr="00AA5D42">
        <w:t xml:space="preserve">, </w:t>
      </w:r>
      <w:r w:rsidRPr="00AA5D42">
        <w:rPr>
          <w:i/>
        </w:rPr>
        <w:t>σ</w:t>
      </w:r>
      <w:r w:rsidRPr="00AA5D42">
        <w:rPr>
          <w:i/>
          <w:vertAlign w:val="subscript"/>
        </w:rPr>
        <w:t>T,cr</w:t>
      </w:r>
      <w:r w:rsidRPr="00AA5D42">
        <w:t xml:space="preserve"> – поточне, вихідне і критичне значення цикл</w:t>
      </w:r>
      <w:r>
        <w:t xml:space="preserve">ічної границі текучості; </w:t>
      </w:r>
      <w:r w:rsidRPr="00AA5D42">
        <w:rPr>
          <w:i/>
        </w:rPr>
        <w:t>ε</w:t>
      </w:r>
      <w:r w:rsidRPr="00AA5D42">
        <w:rPr>
          <w:i/>
          <w:vertAlign w:val="subscript"/>
        </w:rPr>
        <w:t>a</w:t>
      </w:r>
      <w:r w:rsidRPr="00AA5D42">
        <w:t>(</w:t>
      </w:r>
      <w:r w:rsidRPr="00AA5D42">
        <w:rPr>
          <w:i/>
        </w:rPr>
        <w:t>σ</w:t>
      </w:r>
      <w:r w:rsidRPr="00AA5D42">
        <w:rPr>
          <w:i/>
          <w:vertAlign w:val="subscript"/>
        </w:rPr>
        <w:t>a</w:t>
      </w:r>
      <w:r w:rsidRPr="00AA5D42">
        <w:t xml:space="preserve">, </w:t>
      </w:r>
      <w:r w:rsidRPr="00AA5D42">
        <w:rPr>
          <w:i/>
        </w:rPr>
        <w:t>D</w:t>
      </w:r>
      <w:r w:rsidRPr="00AA5D42">
        <w:rPr>
          <w:i/>
          <w:vertAlign w:val="subscript"/>
        </w:rPr>
        <w:t>ε</w:t>
      </w:r>
      <w:r w:rsidRPr="00AA5D42">
        <w:t xml:space="preserve">), </w:t>
      </w:r>
      <w:r w:rsidRPr="00AA5D42">
        <w:rPr>
          <w:i/>
        </w:rPr>
        <w:t>ε</w:t>
      </w:r>
      <w:r w:rsidRPr="00AA5D42">
        <w:rPr>
          <w:i/>
          <w:vertAlign w:val="subscript"/>
        </w:rPr>
        <w:t>e</w:t>
      </w:r>
      <w:r w:rsidRPr="00AA5D42">
        <w:t>(</w:t>
      </w:r>
      <w:r w:rsidRPr="00AA5D42">
        <w:rPr>
          <w:i/>
        </w:rPr>
        <w:t>σ</w:t>
      </w:r>
      <w:r w:rsidRPr="00AA5D42">
        <w:rPr>
          <w:i/>
          <w:vertAlign w:val="subscript"/>
        </w:rPr>
        <w:t>a</w:t>
      </w:r>
      <w:r w:rsidRPr="00AA5D42">
        <w:t xml:space="preserve">), </w:t>
      </w:r>
      <w:r w:rsidRPr="00AA5D42">
        <w:rPr>
          <w:i/>
        </w:rPr>
        <w:t>ε</w:t>
      </w:r>
      <w:r w:rsidRPr="00AA5D42">
        <w:rPr>
          <w:i/>
          <w:vertAlign w:val="subscript"/>
        </w:rPr>
        <w:t>ine</w:t>
      </w:r>
      <w:r w:rsidRPr="00AA5D42">
        <w:t>(</w:t>
      </w:r>
      <w:r w:rsidRPr="00AA5D42">
        <w:rPr>
          <w:i/>
        </w:rPr>
        <w:t>σ</w:t>
      </w:r>
      <w:r w:rsidRPr="00AA5D42">
        <w:rPr>
          <w:i/>
          <w:vertAlign w:val="subscript"/>
        </w:rPr>
        <w:t>a</w:t>
      </w:r>
      <w:r w:rsidRPr="00AA5D42">
        <w:t xml:space="preserve">, </w:t>
      </w:r>
      <w:r w:rsidRPr="00AA5D42">
        <w:rPr>
          <w:i/>
        </w:rPr>
        <w:t>D</w:t>
      </w:r>
      <w:r w:rsidRPr="00AA5D42">
        <w:rPr>
          <w:i/>
          <w:vertAlign w:val="subscript"/>
        </w:rPr>
        <w:t>ε</w:t>
      </w:r>
      <w:r w:rsidRPr="00AA5D42">
        <w:t xml:space="preserve">) – функції, які описують амплітуду повної, пружної і непружної складової повної діаграми циклічного деформування, відповідно; </w:t>
      </w:r>
      <w:r w:rsidRPr="00AA5D42">
        <w:rPr>
          <w:i/>
        </w:rPr>
        <w:t>f</w:t>
      </w:r>
      <w:r w:rsidRPr="00AA5D42">
        <w:t>(</w:t>
      </w:r>
      <w:r w:rsidRPr="00AA5D42">
        <w:rPr>
          <w:i/>
        </w:rPr>
        <w:t>σ</w:t>
      </w:r>
      <w:r w:rsidRPr="00AA5D42">
        <w:rPr>
          <w:i/>
          <w:vertAlign w:val="subscript"/>
        </w:rPr>
        <w:t>a</w:t>
      </w:r>
      <w:r w:rsidRPr="00AA5D42">
        <w:t xml:space="preserve">, </w:t>
      </w:r>
      <w:r w:rsidRPr="00AA5D42">
        <w:rPr>
          <w:i/>
        </w:rPr>
        <w:t>D</w:t>
      </w:r>
      <w:r w:rsidRPr="00AA5D42">
        <w:rPr>
          <w:i/>
          <w:vertAlign w:val="subscript"/>
        </w:rPr>
        <w:t>ε</w:t>
      </w:r>
      <w:r w:rsidRPr="00AA5D42">
        <w:t xml:space="preserve">) – функція, яка враховує зміну значення непружної деформації при циклічній деградації матеріалу, що враховується пошкодженням </w:t>
      </w:r>
      <w:r w:rsidRPr="00AA5D42">
        <w:rPr>
          <w:i/>
        </w:rPr>
        <w:t>D</w:t>
      </w:r>
      <w:r w:rsidRPr="00AA5D42">
        <w:rPr>
          <w:i/>
          <w:vertAlign w:val="subscript"/>
        </w:rPr>
        <w:t>ε</w:t>
      </w:r>
      <w:r w:rsidRPr="00AA5D42">
        <w:t xml:space="preserve">; </w:t>
      </w:r>
      <w:r>
        <w:rPr>
          <w:i/>
          <w:lang w:val="en-US"/>
        </w:rPr>
        <w:t>A</w:t>
      </w:r>
      <w:r w:rsidRPr="00AA5D42">
        <w:rPr>
          <w:i/>
          <w:vertAlign w:val="subscript"/>
        </w:rPr>
        <w:t>ε</w:t>
      </w:r>
      <w:r w:rsidRPr="00AA5D42">
        <w:t xml:space="preserve">, </w:t>
      </w:r>
      <w:r>
        <w:rPr>
          <w:i/>
          <w:lang w:val="en-US"/>
        </w:rPr>
        <w:t>B</w:t>
      </w:r>
      <w:r w:rsidRPr="00AA5D42">
        <w:rPr>
          <w:i/>
          <w:vertAlign w:val="subscript"/>
        </w:rPr>
        <w:t>ε</w:t>
      </w:r>
      <w:r w:rsidRPr="00AA5D42">
        <w:t xml:space="preserve"> – коефіцієнти рівняння діаграми (4) на стадії стабілізації непружної деформації, </w:t>
      </w:r>
      <w:r w:rsidRPr="00AA5D42">
        <w:rPr>
          <w:i/>
        </w:rPr>
        <w:t>L</w:t>
      </w:r>
      <w:r>
        <w:rPr>
          <w:i/>
          <w:vertAlign w:val="subscript"/>
        </w:rPr>
        <w:t>0</w:t>
      </w:r>
      <w:r w:rsidRPr="00AA5D42">
        <w:t xml:space="preserve">, </w:t>
      </w:r>
      <w:r w:rsidRPr="00AA5D42">
        <w:rPr>
          <w:i/>
        </w:rPr>
        <w:t>L</w:t>
      </w:r>
      <w:r w:rsidRPr="00AA5D42">
        <w:rPr>
          <w:i/>
          <w:vertAlign w:val="subscript"/>
        </w:rPr>
        <w:t>K</w:t>
      </w:r>
      <w:r w:rsidRPr="00AA5D42">
        <w:t xml:space="preserve">– </w:t>
      </w:r>
      <w:r w:rsidRPr="00934A70">
        <w:t>функц</w:t>
      </w:r>
      <w:r>
        <w:t>ії</w:t>
      </w:r>
      <w:r w:rsidRPr="00AA5D42">
        <w:t xml:space="preserve"> непружної деформації в</w:t>
      </w:r>
      <w:r>
        <w:t xml:space="preserve"> початковому і кінцевому стані, </w:t>
      </w:r>
      <w:r w:rsidRPr="00AA5D42">
        <w:t>відповідно.</w:t>
      </w:r>
    </w:p>
    <w:p w:rsidR="00CE0E1C" w:rsidRPr="00AA5D42" w:rsidRDefault="00CE0E1C" w:rsidP="00CE0E1C">
      <w:pPr>
        <w:ind w:firstLine="709"/>
        <w:jc w:val="both"/>
      </w:pPr>
      <w:r w:rsidRPr="00AA5D42">
        <w:t>Враховуючи зміну параметрів навантаження, розрахованою за системою рівнянь (3)–(4) з умовами, описаними вище, визначено кінетику НДС для жорсткого режиму за Δεine, як для більш агресивного режиму (рис. 4). З рис. 4 видно, що для зміцнюваних матеріалів (на прикладі сталі 45) відбувається збільшення амплітуди напружень і амплітуди повної деформації, для знеміцнюваних (1Х2М) – навпаки.</w:t>
      </w:r>
    </w:p>
    <w:tbl>
      <w:tblPr>
        <w:tblW w:w="0" w:type="auto"/>
        <w:jc w:val="center"/>
        <w:tblLook w:val="01E0"/>
      </w:tblPr>
      <w:tblGrid>
        <w:gridCol w:w="4695"/>
        <w:gridCol w:w="4695"/>
      </w:tblGrid>
      <w:tr w:rsidR="00CE0E1C" w:rsidRPr="00AA5D42" w:rsidTr="006E550A">
        <w:trPr>
          <w:jc w:val="center"/>
        </w:trPr>
        <w:tc>
          <w:tcPr>
            <w:tcW w:w="0" w:type="auto"/>
            <w:vAlign w:val="center"/>
          </w:tcPr>
          <w:p w:rsidR="00CE0E1C" w:rsidRPr="00AA5D42" w:rsidRDefault="00CE0E1C" w:rsidP="006E550A">
            <w:pPr>
              <w:jc w:val="center"/>
            </w:pPr>
            <w:r w:rsidRPr="00AA5D42">
              <w:rPr>
                <w:noProof/>
              </w:rPr>
              <w:drawing>
                <wp:inline distT="0" distB="0" distL="0" distR="0">
                  <wp:extent cx="2844000" cy="2418728"/>
                  <wp:effectExtent l="0" t="0" r="0" b="635"/>
                  <wp:docPr id="9" name="Рисунок 3" descr="рисунки подписанные+большие цифры+норма+афтореф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исунки подписанные+большие цифры+норма+афтореф_10"/>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4000" cy="2418728"/>
                          </a:xfrm>
                          <a:prstGeom prst="rect">
                            <a:avLst/>
                          </a:prstGeom>
                          <a:noFill/>
                          <a:ln>
                            <a:noFill/>
                          </a:ln>
                        </pic:spPr>
                      </pic:pic>
                    </a:graphicData>
                  </a:graphic>
                </wp:inline>
              </w:drawing>
            </w:r>
          </w:p>
        </w:tc>
        <w:tc>
          <w:tcPr>
            <w:tcW w:w="0" w:type="auto"/>
            <w:vAlign w:val="center"/>
          </w:tcPr>
          <w:p w:rsidR="00CE0E1C" w:rsidRPr="00AA5D42" w:rsidRDefault="00CE0E1C" w:rsidP="006E550A">
            <w:pPr>
              <w:jc w:val="center"/>
            </w:pPr>
            <w:r w:rsidRPr="00AA5D42">
              <w:rPr>
                <w:noProof/>
              </w:rPr>
              <w:drawing>
                <wp:inline distT="0" distB="0" distL="0" distR="0">
                  <wp:extent cx="2844000" cy="2418728"/>
                  <wp:effectExtent l="0" t="0" r="0" b="635"/>
                  <wp:docPr id="10" name="Рисунок 2" descr="рисунки подписанные+большие цифры+норма+афтореф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исунки подписанные+большие цифры+норма+афтореф_10"/>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4000" cy="2418728"/>
                          </a:xfrm>
                          <a:prstGeom prst="rect">
                            <a:avLst/>
                          </a:prstGeom>
                          <a:noFill/>
                          <a:ln>
                            <a:noFill/>
                          </a:ln>
                        </pic:spPr>
                      </pic:pic>
                    </a:graphicData>
                  </a:graphic>
                </wp:inline>
              </w:drawing>
            </w:r>
          </w:p>
        </w:tc>
      </w:tr>
      <w:tr w:rsidR="00CE0E1C" w:rsidRPr="00AA5D42" w:rsidTr="006E550A">
        <w:trPr>
          <w:jc w:val="center"/>
        </w:trPr>
        <w:tc>
          <w:tcPr>
            <w:tcW w:w="0" w:type="auto"/>
            <w:vAlign w:val="center"/>
          </w:tcPr>
          <w:p w:rsidR="00CE0E1C" w:rsidRPr="00AA5D42" w:rsidRDefault="00CE0E1C" w:rsidP="006E550A">
            <w:pPr>
              <w:jc w:val="center"/>
            </w:pPr>
            <w:r w:rsidRPr="00AA5D42">
              <w:t>а</w:t>
            </w:r>
          </w:p>
        </w:tc>
        <w:tc>
          <w:tcPr>
            <w:tcW w:w="0" w:type="auto"/>
            <w:vAlign w:val="center"/>
          </w:tcPr>
          <w:p w:rsidR="00CE0E1C" w:rsidRPr="00AA5D42" w:rsidRDefault="00CE0E1C" w:rsidP="006E550A">
            <w:pPr>
              <w:jc w:val="center"/>
            </w:pPr>
            <w:r w:rsidRPr="00AA5D42">
              <w:t>б</w:t>
            </w:r>
          </w:p>
        </w:tc>
      </w:tr>
    </w:tbl>
    <w:p w:rsidR="00CE0E1C" w:rsidRPr="00AA5D42" w:rsidRDefault="00CE0E1C" w:rsidP="00CE0E1C">
      <w:pPr>
        <w:jc w:val="both"/>
      </w:pPr>
      <w:r w:rsidRPr="00AA5D42">
        <w:t>Рисунок 3 – Розрахункові (лінії з точками) і експериментальні (гладкі лінії) криві втоми для жорстких режимів навантаження за амплітудою деформації (1, червоні лінії) і за розмахом непружних деформацій(2, сині лінії) для сталей 45 (а) і 1Х2М (б): штрихові лінії – границі розсіювання; точки – експериментальні дані.</w:t>
      </w:r>
    </w:p>
    <w:tbl>
      <w:tblPr>
        <w:tblW w:w="0" w:type="auto"/>
        <w:tblLook w:val="01E0"/>
      </w:tblPr>
      <w:tblGrid>
        <w:gridCol w:w="4695"/>
        <w:gridCol w:w="4695"/>
      </w:tblGrid>
      <w:tr w:rsidR="00CE0E1C" w:rsidRPr="00AA5D42" w:rsidTr="006E550A">
        <w:tc>
          <w:tcPr>
            <w:tcW w:w="0" w:type="auto"/>
            <w:vAlign w:val="center"/>
          </w:tcPr>
          <w:p w:rsidR="00CE0E1C" w:rsidRPr="00AA5D42" w:rsidRDefault="00CE0E1C" w:rsidP="006E550A">
            <w:pPr>
              <w:jc w:val="center"/>
            </w:pPr>
            <w:r w:rsidRPr="00AA5D42">
              <w:rPr>
                <w:noProof/>
              </w:rPr>
              <w:lastRenderedPageBreak/>
              <w:drawing>
                <wp:inline distT="0" distB="0" distL="0" distR="0">
                  <wp:extent cx="2844000" cy="1922580"/>
                  <wp:effectExtent l="0" t="0" r="0" b="1905"/>
                  <wp:docPr id="11" name="Рисунок 11" descr="рисунки подписанные+большие цифры_Page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исунки подписанные+большие цифры_Page58"/>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4000" cy="1922580"/>
                          </a:xfrm>
                          <a:prstGeom prst="rect">
                            <a:avLst/>
                          </a:prstGeom>
                          <a:noFill/>
                          <a:ln>
                            <a:noFill/>
                          </a:ln>
                        </pic:spPr>
                      </pic:pic>
                    </a:graphicData>
                  </a:graphic>
                </wp:inline>
              </w:drawing>
            </w:r>
          </w:p>
        </w:tc>
        <w:tc>
          <w:tcPr>
            <w:tcW w:w="0" w:type="auto"/>
            <w:vAlign w:val="center"/>
          </w:tcPr>
          <w:p w:rsidR="00CE0E1C" w:rsidRPr="00AA5D42" w:rsidRDefault="00CE0E1C" w:rsidP="006E550A">
            <w:pPr>
              <w:jc w:val="center"/>
            </w:pPr>
            <w:r w:rsidRPr="00AA5D42">
              <w:rPr>
                <w:noProof/>
              </w:rPr>
              <w:drawing>
                <wp:inline distT="0" distB="0" distL="0" distR="0">
                  <wp:extent cx="2844000" cy="2066925"/>
                  <wp:effectExtent l="0" t="0" r="0" b="0"/>
                  <wp:docPr id="14" name="Рисунок 10" descr="рисунки подписанные+большие цифры_Page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рисунки подписанные+большие цифры_Page59"/>
                          <pic:cNvPicPr>
                            <a:picLocks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4000" cy="2066925"/>
                          </a:xfrm>
                          <a:prstGeom prst="rect">
                            <a:avLst/>
                          </a:prstGeom>
                          <a:noFill/>
                          <a:ln>
                            <a:noFill/>
                          </a:ln>
                        </pic:spPr>
                      </pic:pic>
                    </a:graphicData>
                  </a:graphic>
                </wp:inline>
              </w:drawing>
            </w:r>
          </w:p>
        </w:tc>
      </w:tr>
      <w:tr w:rsidR="00CE0E1C" w:rsidRPr="00AA5D42" w:rsidTr="006E550A">
        <w:tc>
          <w:tcPr>
            <w:tcW w:w="0" w:type="auto"/>
            <w:vAlign w:val="center"/>
          </w:tcPr>
          <w:p w:rsidR="00CE0E1C" w:rsidRPr="00AA5D42" w:rsidRDefault="00CE0E1C" w:rsidP="006E550A">
            <w:pPr>
              <w:jc w:val="center"/>
            </w:pPr>
            <w:r w:rsidRPr="00AA5D42">
              <w:t>а</w:t>
            </w:r>
          </w:p>
        </w:tc>
        <w:tc>
          <w:tcPr>
            <w:tcW w:w="0" w:type="auto"/>
            <w:vAlign w:val="center"/>
          </w:tcPr>
          <w:p w:rsidR="00CE0E1C" w:rsidRPr="00AA5D42" w:rsidRDefault="00CE0E1C" w:rsidP="006E550A">
            <w:pPr>
              <w:jc w:val="center"/>
            </w:pPr>
            <w:r w:rsidRPr="00AA5D42">
              <w:t>б</w:t>
            </w:r>
          </w:p>
        </w:tc>
      </w:tr>
      <w:tr w:rsidR="00CE0E1C" w:rsidRPr="00AA5D42" w:rsidTr="006E550A">
        <w:tc>
          <w:tcPr>
            <w:tcW w:w="0" w:type="auto"/>
            <w:vAlign w:val="center"/>
          </w:tcPr>
          <w:p w:rsidR="00CE0E1C" w:rsidRPr="00AA5D42" w:rsidRDefault="00CE0E1C" w:rsidP="006E550A">
            <w:pPr>
              <w:jc w:val="center"/>
            </w:pPr>
            <w:r w:rsidRPr="00AA5D42">
              <w:rPr>
                <w:noProof/>
              </w:rPr>
              <w:drawing>
                <wp:inline distT="0" distB="0" distL="0" distR="0">
                  <wp:extent cx="2844000" cy="2076450"/>
                  <wp:effectExtent l="0" t="0" r="0" b="0"/>
                  <wp:docPr id="15" name="Рисунок 9" descr="рисунки подписанные+большие цифры_Page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рисунки подписанные+большие цифры_Page60"/>
                          <pic:cNvPicPr>
                            <a:picLocks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4000" cy="2076450"/>
                          </a:xfrm>
                          <a:prstGeom prst="rect">
                            <a:avLst/>
                          </a:prstGeom>
                          <a:noFill/>
                          <a:ln>
                            <a:noFill/>
                          </a:ln>
                        </pic:spPr>
                      </pic:pic>
                    </a:graphicData>
                  </a:graphic>
                </wp:inline>
              </w:drawing>
            </w:r>
          </w:p>
        </w:tc>
        <w:tc>
          <w:tcPr>
            <w:tcW w:w="0" w:type="auto"/>
            <w:vAlign w:val="center"/>
          </w:tcPr>
          <w:p w:rsidR="00CE0E1C" w:rsidRPr="00AA5D42" w:rsidRDefault="00CE0E1C" w:rsidP="006E550A">
            <w:pPr>
              <w:jc w:val="center"/>
            </w:pPr>
            <w:r w:rsidRPr="00AA5D42">
              <w:rPr>
                <w:noProof/>
              </w:rPr>
              <w:drawing>
                <wp:inline distT="0" distB="0" distL="0" distR="0">
                  <wp:extent cx="2844000" cy="2076450"/>
                  <wp:effectExtent l="0" t="0" r="0" b="0"/>
                  <wp:docPr id="16" name="Рисунок 4" descr="рисунки подписанные+большие цифры_Page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рисунки подписанные+большие цифры_Page61"/>
                          <pic:cNvPicPr>
                            <a:picLocks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44000" cy="2076450"/>
                          </a:xfrm>
                          <a:prstGeom prst="rect">
                            <a:avLst/>
                          </a:prstGeom>
                          <a:noFill/>
                          <a:ln>
                            <a:noFill/>
                          </a:ln>
                        </pic:spPr>
                      </pic:pic>
                    </a:graphicData>
                  </a:graphic>
                </wp:inline>
              </w:drawing>
            </w:r>
          </w:p>
        </w:tc>
      </w:tr>
      <w:tr w:rsidR="00CE0E1C" w:rsidRPr="00AA5D42" w:rsidTr="006E550A">
        <w:tc>
          <w:tcPr>
            <w:tcW w:w="0" w:type="auto"/>
            <w:vAlign w:val="center"/>
          </w:tcPr>
          <w:p w:rsidR="00CE0E1C" w:rsidRPr="00AA5D42" w:rsidRDefault="00CE0E1C" w:rsidP="006E550A">
            <w:pPr>
              <w:jc w:val="center"/>
            </w:pPr>
            <w:r w:rsidRPr="00AA5D42">
              <w:t>в</w:t>
            </w:r>
          </w:p>
        </w:tc>
        <w:tc>
          <w:tcPr>
            <w:tcW w:w="0" w:type="auto"/>
            <w:vAlign w:val="center"/>
          </w:tcPr>
          <w:p w:rsidR="00CE0E1C" w:rsidRPr="00AA5D42" w:rsidRDefault="00CE0E1C" w:rsidP="006E550A">
            <w:pPr>
              <w:jc w:val="center"/>
            </w:pPr>
            <w:r w:rsidRPr="00AA5D42">
              <w:t>г</w:t>
            </w:r>
          </w:p>
        </w:tc>
      </w:tr>
    </w:tbl>
    <w:p w:rsidR="00CE0E1C" w:rsidRPr="00AA5D42" w:rsidRDefault="00CE0E1C" w:rsidP="00CE0E1C">
      <w:pPr>
        <w:jc w:val="both"/>
      </w:pPr>
      <w:r w:rsidRPr="00AA5D42">
        <w:t>Рисунок 4 – Кінетика напружень і амплітуд повної деформації для жорсткого режиму навантаження за розмахом непружної деформації Δεine для дискретних значень Δεine, які відповідають багатоцикловій втомі.</w:t>
      </w:r>
    </w:p>
    <w:p w:rsidR="00CE0E1C" w:rsidRPr="00AA5D42" w:rsidRDefault="00CE0E1C" w:rsidP="00CE0E1C">
      <w:pPr>
        <w:ind w:firstLine="709"/>
        <w:jc w:val="both"/>
      </w:pPr>
    </w:p>
    <w:p w:rsidR="00CE0E1C" w:rsidRPr="00AA5D42" w:rsidRDefault="00CE0E1C" w:rsidP="00CE0E1C">
      <w:pPr>
        <w:ind w:firstLine="709"/>
        <w:jc w:val="both"/>
      </w:pPr>
      <w:r w:rsidRPr="00AA5D42">
        <w:t xml:space="preserve">Показано використання розробленої моделі ГВЦП для оцінки втомної довговічності, а також кінетики непружних деформацій, напружень і пошкодження за наявності експлуатаційних факторів – змінних амплітуд циклічного навантаження. Наведено розрахунок довговічності для змінних амплітуд циклічного навантаження і побудови кривих втоми, що відповідають жорстким режимам навантаження за </w:t>
      </w:r>
      <w:r w:rsidRPr="00AA5D42">
        <w:rPr>
          <w:i/>
        </w:rPr>
        <w:t>ε</w:t>
      </w:r>
      <w:r w:rsidRPr="00AA5D42">
        <w:rPr>
          <w:i/>
          <w:vertAlign w:val="subscript"/>
        </w:rPr>
        <w:t>ine</w:t>
      </w:r>
      <w:r w:rsidRPr="00AA5D42">
        <w:t xml:space="preserve">=const і </w:t>
      </w:r>
      <w:r w:rsidRPr="00AA5D42">
        <w:rPr>
          <w:i/>
        </w:rPr>
        <w:t>ε</w:t>
      </w:r>
      <w:r w:rsidRPr="00AA5D42">
        <w:rPr>
          <w:i/>
          <w:vertAlign w:val="subscript"/>
        </w:rPr>
        <w:t>а</w:t>
      </w:r>
      <w:r w:rsidRPr="00AA5D42">
        <w:t>=const , виходячи з даних, отриманих за умов м’якого режиму навантаження. Результати розрахунку показали добру відповідність експериментальних і розрахункових даних.</w:t>
      </w:r>
    </w:p>
    <w:p w:rsidR="00CE0E1C" w:rsidRPr="00AA5D42" w:rsidRDefault="00CE0E1C" w:rsidP="00CE0E1C">
      <w:pPr>
        <w:ind w:firstLine="709"/>
        <w:jc w:val="both"/>
      </w:pPr>
    </w:p>
    <w:p w:rsidR="00CE0E1C" w:rsidRPr="00AA5D42" w:rsidRDefault="00CE0E1C" w:rsidP="00CE0E1C">
      <w:pPr>
        <w:jc w:val="both"/>
        <w:rPr>
          <w:b/>
        </w:rPr>
      </w:pPr>
      <w:r w:rsidRPr="00AA5D42">
        <w:rPr>
          <w:b/>
        </w:rPr>
        <w:t>ЛІТЕРАТУРА</w:t>
      </w:r>
    </w:p>
    <w:p w:rsidR="00CE0E1C" w:rsidRPr="00CE0E1C" w:rsidRDefault="00CE0E1C" w:rsidP="00997C1F">
      <w:pPr>
        <w:pStyle w:val="aff0"/>
        <w:numPr>
          <w:ilvl w:val="0"/>
          <w:numId w:val="11"/>
        </w:numPr>
        <w:spacing w:line="276" w:lineRule="auto"/>
        <w:ind w:left="0" w:firstLine="0"/>
        <w:jc w:val="both"/>
        <w:rPr>
          <w:rFonts w:ascii="Times New Roman" w:eastAsia="Times New Roman" w:hAnsi="Times New Roman"/>
          <w:sz w:val="24"/>
          <w:szCs w:val="24"/>
          <w:lang w:val="uk-UA" w:eastAsia="uk-UA"/>
        </w:rPr>
      </w:pPr>
      <w:r w:rsidRPr="00CE0E1C">
        <w:rPr>
          <w:rFonts w:ascii="Times New Roman" w:eastAsia="Times New Roman" w:hAnsi="Times New Roman"/>
          <w:sz w:val="24"/>
          <w:szCs w:val="24"/>
          <w:lang w:val="uk-UA" w:eastAsia="uk-UA"/>
        </w:rPr>
        <w:t>Tsyban’ov G.V., Novikov A.I. Ultimate</w:t>
      </w:r>
      <w:r>
        <w:rPr>
          <w:rFonts w:ascii="Times New Roman" w:eastAsia="Times New Roman" w:hAnsi="Times New Roman"/>
          <w:sz w:val="24"/>
          <w:szCs w:val="24"/>
          <w:lang w:val="uk-UA" w:eastAsia="uk-UA"/>
        </w:rPr>
        <w:t xml:space="preserve"> </w:t>
      </w:r>
      <w:r w:rsidRPr="00CE0E1C">
        <w:rPr>
          <w:rFonts w:ascii="Times New Roman" w:eastAsia="Times New Roman" w:hAnsi="Times New Roman"/>
          <w:sz w:val="24"/>
          <w:szCs w:val="24"/>
          <w:lang w:val="uk-UA" w:eastAsia="uk-UA"/>
        </w:rPr>
        <w:t>hardening</w:t>
      </w:r>
      <w:r>
        <w:rPr>
          <w:rFonts w:ascii="Times New Roman" w:eastAsia="Times New Roman" w:hAnsi="Times New Roman"/>
          <w:sz w:val="24"/>
          <w:szCs w:val="24"/>
          <w:lang w:val="uk-UA" w:eastAsia="uk-UA"/>
        </w:rPr>
        <w:t xml:space="preserve"> </w:t>
      </w:r>
      <w:r w:rsidRPr="00CE0E1C">
        <w:rPr>
          <w:rFonts w:ascii="Times New Roman" w:eastAsia="Times New Roman" w:hAnsi="Times New Roman"/>
          <w:sz w:val="24"/>
          <w:szCs w:val="24"/>
          <w:lang w:val="uk-UA" w:eastAsia="uk-UA"/>
        </w:rPr>
        <w:t>/</w:t>
      </w:r>
      <w:r>
        <w:rPr>
          <w:rFonts w:ascii="Times New Roman" w:eastAsia="Times New Roman" w:hAnsi="Times New Roman"/>
          <w:sz w:val="24"/>
          <w:szCs w:val="24"/>
          <w:lang w:val="uk-UA" w:eastAsia="uk-UA"/>
        </w:rPr>
        <w:t xml:space="preserve"> </w:t>
      </w:r>
      <w:r w:rsidRPr="00CE0E1C">
        <w:rPr>
          <w:rFonts w:ascii="Times New Roman" w:eastAsia="Times New Roman" w:hAnsi="Times New Roman"/>
          <w:sz w:val="24"/>
          <w:szCs w:val="24"/>
          <w:lang w:val="uk-UA" w:eastAsia="uk-UA"/>
        </w:rPr>
        <w:t>softening</w:t>
      </w:r>
      <w:r>
        <w:rPr>
          <w:rFonts w:ascii="Times New Roman" w:eastAsia="Times New Roman" w:hAnsi="Times New Roman"/>
          <w:sz w:val="24"/>
          <w:szCs w:val="24"/>
          <w:lang w:val="uk-UA" w:eastAsia="uk-UA"/>
        </w:rPr>
        <w:t xml:space="preserve"> </w:t>
      </w:r>
      <w:r w:rsidRPr="00CE0E1C">
        <w:rPr>
          <w:rFonts w:ascii="Times New Roman" w:eastAsia="Times New Roman" w:hAnsi="Times New Roman"/>
          <w:sz w:val="24"/>
          <w:szCs w:val="24"/>
          <w:lang w:val="uk-UA" w:eastAsia="uk-UA"/>
        </w:rPr>
        <w:t>model</w:t>
      </w:r>
      <w:r>
        <w:rPr>
          <w:rFonts w:ascii="Times New Roman" w:eastAsia="Times New Roman" w:hAnsi="Times New Roman"/>
          <w:sz w:val="24"/>
          <w:szCs w:val="24"/>
          <w:lang w:val="uk-UA" w:eastAsia="uk-UA"/>
        </w:rPr>
        <w:t xml:space="preserve"> </w:t>
      </w:r>
      <w:r w:rsidRPr="00CE0E1C">
        <w:rPr>
          <w:rFonts w:ascii="Times New Roman" w:eastAsia="Times New Roman" w:hAnsi="Times New Roman"/>
          <w:sz w:val="24"/>
          <w:szCs w:val="24"/>
          <w:lang w:val="uk-UA" w:eastAsia="uk-UA"/>
        </w:rPr>
        <w:t>of</w:t>
      </w:r>
      <w:r>
        <w:rPr>
          <w:rFonts w:ascii="Times New Roman" w:eastAsia="Times New Roman" w:hAnsi="Times New Roman"/>
          <w:sz w:val="24"/>
          <w:szCs w:val="24"/>
          <w:lang w:val="uk-UA" w:eastAsia="uk-UA"/>
        </w:rPr>
        <w:t xml:space="preserve"> </w:t>
      </w:r>
      <w:r w:rsidRPr="00CE0E1C">
        <w:rPr>
          <w:rFonts w:ascii="Times New Roman" w:eastAsia="Times New Roman" w:hAnsi="Times New Roman"/>
          <w:sz w:val="24"/>
          <w:szCs w:val="24"/>
          <w:lang w:val="uk-UA" w:eastAsia="uk-UA"/>
        </w:rPr>
        <w:t>material</w:t>
      </w:r>
      <w:r>
        <w:rPr>
          <w:rFonts w:ascii="Times New Roman" w:eastAsia="Times New Roman" w:hAnsi="Times New Roman"/>
          <w:sz w:val="24"/>
          <w:szCs w:val="24"/>
          <w:lang w:val="uk-UA" w:eastAsia="uk-UA"/>
        </w:rPr>
        <w:t xml:space="preserve"> </w:t>
      </w:r>
      <w:r w:rsidRPr="00CE0E1C">
        <w:rPr>
          <w:rFonts w:ascii="Times New Roman" w:eastAsia="Times New Roman" w:hAnsi="Times New Roman"/>
          <w:sz w:val="24"/>
          <w:szCs w:val="24"/>
          <w:lang w:val="uk-UA" w:eastAsia="uk-UA"/>
        </w:rPr>
        <w:t>for</w:t>
      </w:r>
      <w:r>
        <w:rPr>
          <w:rFonts w:ascii="Times New Roman" w:eastAsia="Times New Roman" w:hAnsi="Times New Roman"/>
          <w:sz w:val="24"/>
          <w:szCs w:val="24"/>
          <w:lang w:val="uk-UA" w:eastAsia="uk-UA"/>
        </w:rPr>
        <w:t xml:space="preserve"> </w:t>
      </w:r>
      <w:r w:rsidRPr="00CE0E1C">
        <w:rPr>
          <w:rFonts w:ascii="Times New Roman" w:eastAsia="Times New Roman" w:hAnsi="Times New Roman"/>
          <w:sz w:val="24"/>
          <w:szCs w:val="24"/>
          <w:lang w:val="uk-UA" w:eastAsia="uk-UA"/>
        </w:rPr>
        <w:t>fatigue</w:t>
      </w:r>
      <w:r>
        <w:rPr>
          <w:rFonts w:ascii="Times New Roman" w:eastAsia="Times New Roman" w:hAnsi="Times New Roman"/>
          <w:sz w:val="24"/>
          <w:szCs w:val="24"/>
          <w:lang w:val="uk-UA" w:eastAsia="uk-UA"/>
        </w:rPr>
        <w:t xml:space="preserve"> </w:t>
      </w:r>
      <w:r w:rsidRPr="00A1450C">
        <w:rPr>
          <w:rFonts w:ascii="Times New Roman" w:eastAsia="Times New Roman" w:hAnsi="Times New Roman"/>
          <w:sz w:val="24"/>
          <w:szCs w:val="24"/>
          <w:lang w:val="uk-UA" w:eastAsia="uk-UA"/>
        </w:rPr>
        <w:t>crack</w:t>
      </w:r>
      <w:r w:rsidR="00A1450C" w:rsidRPr="00A1450C">
        <w:rPr>
          <w:rFonts w:ascii="Times New Roman" w:eastAsia="Times New Roman" w:hAnsi="Times New Roman"/>
          <w:sz w:val="24"/>
          <w:szCs w:val="24"/>
          <w:lang w:val="uk-UA" w:eastAsia="uk-UA"/>
        </w:rPr>
        <w:t xml:space="preserve"> </w:t>
      </w:r>
      <w:r w:rsidRPr="00A1450C">
        <w:rPr>
          <w:rFonts w:ascii="Times New Roman" w:eastAsia="Times New Roman" w:hAnsi="Times New Roman"/>
          <w:sz w:val="24"/>
          <w:szCs w:val="24"/>
          <w:lang w:val="uk-UA" w:eastAsia="uk-UA"/>
        </w:rPr>
        <w:t>initiation</w:t>
      </w:r>
      <w:r w:rsidR="00A1450C" w:rsidRPr="00A1450C">
        <w:rPr>
          <w:rFonts w:ascii="Times New Roman" w:eastAsia="Times New Roman" w:hAnsi="Times New Roman"/>
          <w:sz w:val="24"/>
          <w:szCs w:val="24"/>
          <w:lang w:val="uk-UA" w:eastAsia="uk-UA"/>
        </w:rPr>
        <w:t xml:space="preserve"> </w:t>
      </w:r>
      <w:r w:rsidRPr="00A1450C">
        <w:rPr>
          <w:rFonts w:ascii="Times New Roman" w:eastAsia="Times New Roman" w:hAnsi="Times New Roman"/>
          <w:sz w:val="24"/>
          <w:szCs w:val="24"/>
          <w:lang w:val="uk-UA" w:eastAsia="uk-UA"/>
        </w:rPr>
        <w:t>onset and determination of its parameters // International Journal of Fatigue. – 2012.</w:t>
      </w:r>
      <w:r w:rsidRPr="00CE0E1C">
        <w:rPr>
          <w:rFonts w:ascii="Times New Roman" w:eastAsia="Times New Roman" w:hAnsi="Times New Roman"/>
          <w:sz w:val="24"/>
          <w:szCs w:val="24"/>
          <w:lang w:val="uk-UA" w:eastAsia="uk-UA"/>
        </w:rPr>
        <w:t xml:space="preserve"> – Volume 39. – P. 15 – 24.</w:t>
      </w:r>
    </w:p>
    <w:p w:rsidR="00CE0E1C" w:rsidRPr="00CE0E1C" w:rsidRDefault="00CE0E1C" w:rsidP="00997C1F">
      <w:pPr>
        <w:pStyle w:val="aff0"/>
        <w:numPr>
          <w:ilvl w:val="0"/>
          <w:numId w:val="11"/>
        </w:numPr>
        <w:spacing w:line="276" w:lineRule="auto"/>
        <w:ind w:left="0" w:firstLine="0"/>
        <w:jc w:val="both"/>
        <w:rPr>
          <w:rFonts w:ascii="Times New Roman" w:eastAsia="Times New Roman" w:hAnsi="Times New Roman"/>
          <w:sz w:val="24"/>
          <w:szCs w:val="24"/>
          <w:lang w:val="uk-UA" w:eastAsia="uk-UA"/>
        </w:rPr>
      </w:pPr>
      <w:r w:rsidRPr="00CE0E1C">
        <w:rPr>
          <w:rFonts w:ascii="Times New Roman" w:eastAsia="Times New Roman" w:hAnsi="Times New Roman"/>
          <w:sz w:val="24"/>
          <w:szCs w:val="24"/>
          <w:lang w:val="uk-UA" w:eastAsia="uk-UA"/>
        </w:rPr>
        <w:t>Цибаньов Г.В., Новіков А.І. Оцінювання втомного пошкодження і залишкового ресурсу матеріалу за моделлю граничного вичерпання пластичності // Вісник ТДТУ. – 2009. – №3. – С. 53 – 65.</w:t>
      </w:r>
    </w:p>
    <w:p w:rsidR="00CE0E1C" w:rsidRDefault="00CE0E1C">
      <w:pPr>
        <w:spacing w:after="200" w:line="276" w:lineRule="auto"/>
      </w:pPr>
      <w:r>
        <w:br w:type="page"/>
      </w:r>
    </w:p>
    <w:p w:rsidR="00CE0E1C" w:rsidRPr="00CE0E1C" w:rsidRDefault="00CE0E1C" w:rsidP="00CE0E1C">
      <w:pPr>
        <w:jc w:val="center"/>
        <w:rPr>
          <w:b/>
          <w:caps/>
          <w:sz w:val="28"/>
          <w:szCs w:val="28"/>
          <w:lang w:val="en-US"/>
        </w:rPr>
      </w:pPr>
      <w:r w:rsidRPr="00CE0E1C">
        <w:rPr>
          <w:b/>
          <w:caps/>
          <w:sz w:val="28"/>
          <w:szCs w:val="28"/>
          <w:lang w:val="en-US"/>
        </w:rPr>
        <w:lastRenderedPageBreak/>
        <w:t>Damaging of a structural steel under monotonic and cyclic deformation</w:t>
      </w:r>
    </w:p>
    <w:p w:rsidR="00CE0E1C" w:rsidRPr="00C53B1A" w:rsidRDefault="00CE0E1C" w:rsidP="00CE0E1C">
      <w:pPr>
        <w:ind w:firstLine="709"/>
        <w:jc w:val="center"/>
        <w:rPr>
          <w:b/>
          <w:sz w:val="20"/>
          <w:szCs w:val="20"/>
        </w:rPr>
      </w:pPr>
    </w:p>
    <w:p w:rsidR="00CE0E1C" w:rsidRDefault="00CE0E1C" w:rsidP="00CE0E1C">
      <w:pPr>
        <w:ind w:firstLine="709"/>
        <w:jc w:val="center"/>
        <w:rPr>
          <w:b/>
          <w:sz w:val="28"/>
          <w:szCs w:val="28"/>
        </w:rPr>
      </w:pPr>
      <w:r w:rsidRPr="00782C78">
        <w:rPr>
          <w:b/>
          <w:sz w:val="28"/>
          <w:szCs w:val="28"/>
          <w:lang w:val="en-US"/>
        </w:rPr>
        <w:t xml:space="preserve">G.G. </w:t>
      </w:r>
      <w:r w:rsidRPr="00874442">
        <w:rPr>
          <w:b/>
          <w:sz w:val="28"/>
          <w:szCs w:val="28"/>
          <w:lang w:val="en-US"/>
        </w:rPr>
        <w:t>Pisarenko</w:t>
      </w:r>
      <w:r w:rsidRPr="00782C78">
        <w:rPr>
          <w:b/>
          <w:sz w:val="28"/>
          <w:szCs w:val="28"/>
          <w:lang w:val="en-US"/>
        </w:rPr>
        <w:t xml:space="preserve">, O.V. </w:t>
      </w:r>
      <w:r w:rsidRPr="00F470C0">
        <w:rPr>
          <w:b/>
          <w:sz w:val="28"/>
          <w:szCs w:val="28"/>
          <w:lang w:val="en-US"/>
        </w:rPr>
        <w:t>Voynalovich A.M.</w:t>
      </w:r>
      <w:r w:rsidRPr="00782C78">
        <w:rPr>
          <w:b/>
          <w:sz w:val="28"/>
          <w:szCs w:val="28"/>
          <w:lang w:val="en-US"/>
        </w:rPr>
        <w:t xml:space="preserve"> </w:t>
      </w:r>
      <w:r w:rsidRPr="00F470C0">
        <w:rPr>
          <w:b/>
          <w:sz w:val="28"/>
          <w:szCs w:val="28"/>
          <w:lang w:val="en-US"/>
        </w:rPr>
        <w:t>Mailo</w:t>
      </w:r>
    </w:p>
    <w:p w:rsidR="00CE0E1C" w:rsidRPr="00C53B1A" w:rsidRDefault="00CE0E1C" w:rsidP="00CE0E1C">
      <w:pPr>
        <w:ind w:firstLine="709"/>
        <w:jc w:val="center"/>
        <w:rPr>
          <w:b/>
          <w:sz w:val="20"/>
          <w:szCs w:val="20"/>
        </w:rPr>
      </w:pPr>
    </w:p>
    <w:p w:rsidR="00CE0E1C" w:rsidRPr="000B535E" w:rsidRDefault="00CE0E1C" w:rsidP="00CE0E1C">
      <w:pPr>
        <w:jc w:val="center"/>
      </w:pPr>
      <w:r w:rsidRPr="00CE0E1C">
        <w:rPr>
          <w:lang w:val="en-US"/>
        </w:rPr>
        <w:t>G.S</w:t>
      </w:r>
      <w:r w:rsidRPr="00CE0E1C">
        <w:t>.</w:t>
      </w:r>
      <w:r w:rsidRPr="00CE0E1C">
        <w:rPr>
          <w:lang w:val="en-US"/>
        </w:rPr>
        <w:t xml:space="preserve"> Pisarenko Institute for Problems of Strength, National </w:t>
      </w:r>
      <w:r w:rsidR="000B535E">
        <w:rPr>
          <w:lang w:val="en-US"/>
        </w:rPr>
        <w:t>Academy of Sciences of Ukraine</w:t>
      </w:r>
    </w:p>
    <w:p w:rsidR="00CE0E1C" w:rsidRPr="00C53B1A" w:rsidRDefault="00CE0E1C" w:rsidP="00CE0E1C">
      <w:pPr>
        <w:jc w:val="center"/>
        <w:rPr>
          <w:b/>
          <w:sz w:val="20"/>
          <w:szCs w:val="20"/>
        </w:rPr>
      </w:pPr>
    </w:p>
    <w:p w:rsidR="00CE0E1C" w:rsidRPr="00F470C0" w:rsidRDefault="00CE0E1C" w:rsidP="00CE0E1C">
      <w:pPr>
        <w:ind w:firstLine="567"/>
        <w:jc w:val="both"/>
        <w:rPr>
          <w:lang w:val="en-US"/>
        </w:rPr>
      </w:pPr>
      <w:r w:rsidRPr="00F470C0">
        <w:rPr>
          <w:lang w:val="en-US"/>
        </w:rPr>
        <w:t xml:space="preserve">Abstract. The paper presents the characteristics of inelastic properties of the surface material of laboratory specimens under monotonic deformation and fully reversed cyclic loading. The comparative results are shown for calculating the values of the surface layer inelastic strains determined based on the fractal parameterization method for statistically non-uniform surfaces of the material for </w:t>
      </w:r>
      <w:r w:rsidRPr="0070599C">
        <w:rPr>
          <w:lang w:val="en-US"/>
        </w:rPr>
        <w:t>two states of the deformation-induced relief</w:t>
      </w:r>
      <w:r w:rsidRPr="00F470C0">
        <w:rPr>
          <w:lang w:val="en-US"/>
        </w:rPr>
        <w:t xml:space="preserve"> under identical conditions of elasto-plastic deformation in specimens. The kinetic characteristics of discrete strains in the material at the stage of non-localized damaging are presented.</w:t>
      </w:r>
    </w:p>
    <w:p w:rsidR="00CE0E1C" w:rsidRPr="00C53B1A" w:rsidRDefault="00CE0E1C" w:rsidP="00CE0E1C">
      <w:pPr>
        <w:autoSpaceDE w:val="0"/>
        <w:autoSpaceDN w:val="0"/>
        <w:adjustRightInd w:val="0"/>
        <w:ind w:firstLine="567"/>
        <w:jc w:val="both"/>
        <w:rPr>
          <w:sz w:val="20"/>
          <w:szCs w:val="20"/>
        </w:rPr>
      </w:pPr>
    </w:p>
    <w:p w:rsidR="00CE0E1C" w:rsidRDefault="00CE0E1C" w:rsidP="00CE0E1C">
      <w:pPr>
        <w:autoSpaceDE w:val="0"/>
        <w:autoSpaceDN w:val="0"/>
        <w:adjustRightInd w:val="0"/>
        <w:ind w:firstLine="567"/>
        <w:jc w:val="both"/>
        <w:rPr>
          <w:lang w:val="en-US"/>
        </w:rPr>
      </w:pPr>
      <w:r w:rsidRPr="00B42851">
        <w:rPr>
          <w:lang w:val="en-US"/>
        </w:rPr>
        <w:t>Introduction</w:t>
      </w:r>
      <w:r w:rsidRPr="002042C4">
        <w:rPr>
          <w:lang w:val="en-US"/>
        </w:rPr>
        <w:t>.</w:t>
      </w:r>
      <w:r w:rsidRPr="002042C4">
        <w:rPr>
          <w:b/>
          <w:lang w:val="en-US"/>
        </w:rPr>
        <w:t xml:space="preserve"> </w:t>
      </w:r>
      <w:r w:rsidRPr="000842F4">
        <w:rPr>
          <w:lang w:val="en-US"/>
        </w:rPr>
        <w:t>It is shown in [1]</w:t>
      </w:r>
      <w:r>
        <w:rPr>
          <w:lang w:val="en-US"/>
        </w:rPr>
        <w:t xml:space="preserve"> that, under cyclic deformation,</w:t>
      </w:r>
      <w:r w:rsidRPr="000842F4">
        <w:rPr>
          <w:lang w:val="en-US"/>
        </w:rPr>
        <w:t xml:space="preserve"> </w:t>
      </w:r>
      <w:r>
        <w:rPr>
          <w:lang w:val="en-US"/>
        </w:rPr>
        <w:t xml:space="preserve">the mechanical properties of an elasto-plastic material are changed in the first cycle of loading. Under elastic deformation, a cyclic change (hardening-softening in fatigue) in the mechanical properties of a structural steel becomes apparent due to a local non-linearity of the deformation characteristics of microstrucural elements that  accompanies damaging. The action of the damaging mechanism is due to the non-uniformity of distribution of local plastic shears in the material </w:t>
      </w:r>
      <w:r w:rsidRPr="00257CDC">
        <w:rPr>
          <w:lang w:val="en-US"/>
        </w:rPr>
        <w:t>[2].</w:t>
      </w:r>
      <w:r>
        <w:rPr>
          <w:lang w:val="en-US"/>
        </w:rPr>
        <w:t xml:space="preserve"> </w:t>
      </w:r>
    </w:p>
    <w:p w:rsidR="00CE0E1C" w:rsidRPr="005E4035" w:rsidRDefault="00CE0E1C" w:rsidP="00CE0E1C">
      <w:pPr>
        <w:autoSpaceDE w:val="0"/>
        <w:autoSpaceDN w:val="0"/>
        <w:adjustRightInd w:val="0"/>
        <w:ind w:firstLine="567"/>
        <w:jc w:val="both"/>
        <w:rPr>
          <w:lang w:val="en-US"/>
        </w:rPr>
      </w:pPr>
      <w:r>
        <w:rPr>
          <w:lang w:val="en-US"/>
        </w:rPr>
        <w:t xml:space="preserve">The effect of non-uniformity of the mechanical properties under loading discovered by </w:t>
      </w:r>
      <w:r w:rsidRPr="00B401A6">
        <w:rPr>
          <w:lang w:val="en-US"/>
        </w:rPr>
        <w:t>Bauschinger</w:t>
      </w:r>
      <w:r>
        <w:rPr>
          <w:lang w:val="en-US"/>
        </w:rPr>
        <w:t xml:space="preserve"> takes place because of the </w:t>
      </w:r>
      <w:r w:rsidRPr="00F100C8">
        <w:rPr>
          <w:lang w:val="en-US"/>
        </w:rPr>
        <w:t>spatial mismatch</w:t>
      </w:r>
      <w:r>
        <w:rPr>
          <w:lang w:val="en-US"/>
        </w:rPr>
        <w:t xml:space="preserve"> in the mutual orientation of structural elements and manifests itself in the reduction of the mechanical properties of a metal under monotonic loading as well. The material ability to resist dispersed or non-localized </w:t>
      </w:r>
      <w:r w:rsidRPr="00B25E55">
        <w:rPr>
          <w:lang w:val="en-US"/>
        </w:rPr>
        <w:t>damage</w:t>
      </w:r>
      <w:r>
        <w:rPr>
          <w:lang w:val="en-US"/>
        </w:rPr>
        <w:t xml:space="preserve"> is determined by the parameter of stress distribution in local volumes of the surface layer of the deformable polycrystalline object under deformation.</w:t>
      </w:r>
    </w:p>
    <w:p w:rsidR="00CE0E1C" w:rsidRDefault="00CE0E1C" w:rsidP="00CE0E1C">
      <w:pPr>
        <w:autoSpaceDE w:val="0"/>
        <w:autoSpaceDN w:val="0"/>
        <w:adjustRightInd w:val="0"/>
        <w:ind w:firstLine="567"/>
        <w:jc w:val="both"/>
        <w:rPr>
          <w:lang w:val="en-US"/>
        </w:rPr>
      </w:pPr>
      <w:r>
        <w:rPr>
          <w:bCs/>
          <w:lang w:val="en-US"/>
        </w:rPr>
        <w:t>According</w:t>
      </w:r>
      <w:r w:rsidRPr="00C0001C">
        <w:rPr>
          <w:bCs/>
          <w:lang w:val="en-US"/>
        </w:rPr>
        <w:t xml:space="preserve"> </w:t>
      </w:r>
      <w:r>
        <w:rPr>
          <w:bCs/>
          <w:lang w:val="en-US"/>
        </w:rPr>
        <w:t>to</w:t>
      </w:r>
      <w:r w:rsidRPr="00C0001C">
        <w:rPr>
          <w:bCs/>
          <w:lang w:val="en-US"/>
        </w:rPr>
        <w:t xml:space="preserve"> </w:t>
      </w:r>
      <w:r>
        <w:rPr>
          <w:bCs/>
          <w:lang w:val="en-US"/>
        </w:rPr>
        <w:t>the</w:t>
      </w:r>
      <w:r w:rsidRPr="00C0001C">
        <w:rPr>
          <w:bCs/>
          <w:lang w:val="en-US"/>
        </w:rPr>
        <w:t xml:space="preserve"> </w:t>
      </w:r>
      <w:r>
        <w:rPr>
          <w:bCs/>
          <w:lang w:val="en-US"/>
        </w:rPr>
        <w:t>damage</w:t>
      </w:r>
      <w:r w:rsidRPr="00C0001C">
        <w:rPr>
          <w:bCs/>
          <w:lang w:val="en-US"/>
        </w:rPr>
        <w:t xml:space="preserve"> </w:t>
      </w:r>
      <w:r>
        <w:rPr>
          <w:bCs/>
          <w:lang w:val="en-US"/>
        </w:rPr>
        <w:t>model</w:t>
      </w:r>
      <w:r w:rsidRPr="00C0001C">
        <w:rPr>
          <w:bCs/>
          <w:lang w:val="en-US"/>
        </w:rPr>
        <w:t xml:space="preserve"> </w:t>
      </w:r>
      <w:r>
        <w:rPr>
          <w:bCs/>
          <w:lang w:val="en-US"/>
        </w:rPr>
        <w:t>proposed</w:t>
      </w:r>
      <w:r w:rsidRPr="00C0001C">
        <w:rPr>
          <w:bCs/>
          <w:lang w:val="en-US"/>
        </w:rPr>
        <w:t xml:space="preserve"> </w:t>
      </w:r>
      <w:r>
        <w:rPr>
          <w:bCs/>
          <w:lang w:val="en-US"/>
        </w:rPr>
        <w:t>in</w:t>
      </w:r>
      <w:r w:rsidRPr="00C0001C">
        <w:rPr>
          <w:bCs/>
          <w:lang w:val="en-US"/>
        </w:rPr>
        <w:t xml:space="preserve"> [3</w:t>
      </w:r>
      <w:r w:rsidRPr="00C0001C">
        <w:rPr>
          <w:lang w:val="en-US"/>
        </w:rPr>
        <w:t xml:space="preserve">], </w:t>
      </w:r>
      <w:r>
        <w:rPr>
          <w:lang w:val="en-US"/>
        </w:rPr>
        <w:t>under</w:t>
      </w:r>
      <w:r w:rsidRPr="00C0001C">
        <w:rPr>
          <w:lang w:val="en-US"/>
        </w:rPr>
        <w:t xml:space="preserve"> </w:t>
      </w:r>
      <w:r>
        <w:rPr>
          <w:lang w:val="en-US"/>
        </w:rPr>
        <w:t>cyclic</w:t>
      </w:r>
      <w:r w:rsidRPr="00C0001C">
        <w:rPr>
          <w:lang w:val="en-US"/>
        </w:rPr>
        <w:t xml:space="preserve"> </w:t>
      </w:r>
      <w:r>
        <w:rPr>
          <w:lang w:val="en-US"/>
        </w:rPr>
        <w:t>loading</w:t>
      </w:r>
      <w:r w:rsidRPr="00C0001C">
        <w:rPr>
          <w:lang w:val="en-US"/>
        </w:rPr>
        <w:t xml:space="preserve">, </w:t>
      </w:r>
      <w:r>
        <w:rPr>
          <w:lang w:val="en-US"/>
        </w:rPr>
        <w:t>the</w:t>
      </w:r>
      <w:r w:rsidRPr="00C0001C">
        <w:rPr>
          <w:lang w:val="en-US"/>
        </w:rPr>
        <w:t xml:space="preserve"> </w:t>
      </w:r>
      <w:r>
        <w:rPr>
          <w:lang w:val="en-US"/>
        </w:rPr>
        <w:t>fracture</w:t>
      </w:r>
      <w:r w:rsidRPr="00C0001C">
        <w:rPr>
          <w:lang w:val="en-US"/>
        </w:rPr>
        <w:t xml:space="preserve"> </w:t>
      </w:r>
      <w:r>
        <w:rPr>
          <w:lang w:val="en-US"/>
        </w:rPr>
        <w:t>develops</w:t>
      </w:r>
      <w:r w:rsidRPr="00C0001C">
        <w:rPr>
          <w:lang w:val="en-US"/>
        </w:rPr>
        <w:t xml:space="preserve"> </w:t>
      </w:r>
      <w:r>
        <w:rPr>
          <w:lang w:val="en-US"/>
        </w:rPr>
        <w:t>first</w:t>
      </w:r>
      <w:r w:rsidRPr="00C0001C">
        <w:rPr>
          <w:lang w:val="en-US"/>
        </w:rPr>
        <w:t xml:space="preserve"> </w:t>
      </w:r>
      <w:r>
        <w:rPr>
          <w:lang w:val="en-US"/>
        </w:rPr>
        <w:t>by</w:t>
      </w:r>
      <w:r w:rsidRPr="00C0001C">
        <w:rPr>
          <w:lang w:val="en-US"/>
        </w:rPr>
        <w:t xml:space="preserve"> </w:t>
      </w:r>
      <w:r>
        <w:rPr>
          <w:lang w:val="en-US"/>
        </w:rPr>
        <w:t>the</w:t>
      </w:r>
      <w:r w:rsidRPr="00C0001C">
        <w:rPr>
          <w:lang w:val="en-US"/>
        </w:rPr>
        <w:t xml:space="preserve"> </w:t>
      </w:r>
      <w:r>
        <w:rPr>
          <w:lang w:val="en-US"/>
        </w:rPr>
        <w:t>dispersed</w:t>
      </w:r>
      <w:r w:rsidRPr="00C0001C">
        <w:rPr>
          <w:lang w:val="en-US"/>
        </w:rPr>
        <w:t xml:space="preserve"> </w:t>
      </w:r>
      <w:r>
        <w:rPr>
          <w:lang w:val="en-US"/>
        </w:rPr>
        <w:t>damage</w:t>
      </w:r>
      <w:r w:rsidRPr="00C0001C">
        <w:rPr>
          <w:lang w:val="en-US"/>
        </w:rPr>
        <w:t xml:space="preserve"> </w:t>
      </w:r>
      <w:r>
        <w:rPr>
          <w:lang w:val="en-US"/>
        </w:rPr>
        <w:t>mechanism</w:t>
      </w:r>
      <w:r w:rsidRPr="00C0001C">
        <w:rPr>
          <w:lang w:val="en-US"/>
        </w:rPr>
        <w:t xml:space="preserve"> </w:t>
      </w:r>
      <w:r>
        <w:rPr>
          <w:lang w:val="en-US"/>
        </w:rPr>
        <w:t xml:space="preserve">with a subsequent change in the fracture mechanism – from the micro- and meso-levels to the macro-level - and is completed by macrocrack formation in the surface layer, with the process transition to internal volumes of the material according to the </w:t>
      </w:r>
      <w:r w:rsidRPr="009542D5">
        <w:rPr>
          <w:lang w:val="en-US"/>
        </w:rPr>
        <w:t>self-similar</w:t>
      </w:r>
      <w:r>
        <w:rPr>
          <w:lang w:val="en-US"/>
        </w:rPr>
        <w:t xml:space="preserve"> mechanism </w:t>
      </w:r>
      <w:r w:rsidRPr="00C0001C">
        <w:rPr>
          <w:lang w:val="en-US"/>
        </w:rPr>
        <w:t xml:space="preserve">[4]. </w:t>
      </w:r>
      <w:r>
        <w:rPr>
          <w:lang w:val="en-US"/>
        </w:rPr>
        <w:t>Under</w:t>
      </w:r>
      <w:r w:rsidRPr="00D55095">
        <w:rPr>
          <w:lang w:val="en-US"/>
        </w:rPr>
        <w:t xml:space="preserve"> </w:t>
      </w:r>
      <w:r>
        <w:rPr>
          <w:lang w:val="en-US"/>
        </w:rPr>
        <w:t>monotonic</w:t>
      </w:r>
      <w:r w:rsidRPr="00D55095">
        <w:rPr>
          <w:lang w:val="en-US"/>
        </w:rPr>
        <w:t xml:space="preserve"> </w:t>
      </w:r>
      <w:r>
        <w:rPr>
          <w:lang w:val="en-US"/>
        </w:rPr>
        <w:t>loading</w:t>
      </w:r>
      <w:r w:rsidRPr="00D55095">
        <w:rPr>
          <w:lang w:val="en-US"/>
        </w:rPr>
        <w:t xml:space="preserve">, </w:t>
      </w:r>
      <w:r>
        <w:rPr>
          <w:lang w:val="en-US"/>
        </w:rPr>
        <w:t>the</w:t>
      </w:r>
      <w:r w:rsidRPr="00D55095">
        <w:rPr>
          <w:lang w:val="en-US"/>
        </w:rPr>
        <w:t xml:space="preserve"> </w:t>
      </w:r>
      <w:r>
        <w:rPr>
          <w:lang w:val="en-US"/>
        </w:rPr>
        <w:t>process</w:t>
      </w:r>
      <w:r w:rsidRPr="00D55095">
        <w:rPr>
          <w:lang w:val="en-US"/>
        </w:rPr>
        <w:t xml:space="preserve"> </w:t>
      </w:r>
      <w:r>
        <w:rPr>
          <w:lang w:val="en-US"/>
        </w:rPr>
        <w:t>of fracture</w:t>
      </w:r>
      <w:r w:rsidRPr="00D55095">
        <w:rPr>
          <w:lang w:val="en-US"/>
        </w:rPr>
        <w:t xml:space="preserve"> </w:t>
      </w:r>
      <w:r>
        <w:rPr>
          <w:lang w:val="en-US"/>
        </w:rPr>
        <w:t>in structural components is also localized in the stress concentrator zone of the surface layer</w:t>
      </w:r>
      <w:r w:rsidRPr="00D55095">
        <w:rPr>
          <w:bCs/>
          <w:lang w:val="en-US"/>
        </w:rPr>
        <w:t xml:space="preserve"> [3</w:t>
      </w:r>
      <w:r w:rsidRPr="00D55095">
        <w:rPr>
          <w:lang w:val="en-US"/>
        </w:rPr>
        <w:t xml:space="preserve">]. </w:t>
      </w:r>
      <w:r>
        <w:rPr>
          <w:lang w:val="en-US"/>
        </w:rPr>
        <w:t>In both cases, the sequence of change in the damage mechanism scale at a macro-crack tip is identical. The main difference lies in the volumes of the loaded material and time of action of the effective stress amplitude</w:t>
      </w:r>
      <w:r w:rsidRPr="00230E31">
        <w:rPr>
          <w:lang w:val="en-US"/>
        </w:rPr>
        <w:t xml:space="preserve"> </w:t>
      </w:r>
      <w:r>
        <w:rPr>
          <w:lang w:val="en-US"/>
        </w:rPr>
        <w:t>value.</w:t>
      </w:r>
    </w:p>
    <w:p w:rsidR="00CE0E1C" w:rsidRPr="00E157BD" w:rsidRDefault="00CE0E1C" w:rsidP="00CE0E1C">
      <w:pPr>
        <w:autoSpaceDE w:val="0"/>
        <w:autoSpaceDN w:val="0"/>
        <w:adjustRightInd w:val="0"/>
        <w:ind w:firstLine="567"/>
        <w:jc w:val="both"/>
        <w:rPr>
          <w:lang w:val="en-US"/>
        </w:rPr>
      </w:pPr>
      <w:r w:rsidRPr="00A7363F">
        <w:rPr>
          <w:lang w:val="en-US"/>
        </w:rPr>
        <w:t>The goal of this paper</w:t>
      </w:r>
      <w:r w:rsidRPr="00E157BD">
        <w:rPr>
          <w:lang w:val="en-US"/>
        </w:rPr>
        <w:t xml:space="preserve"> </w:t>
      </w:r>
      <w:r w:rsidRPr="00230E31">
        <w:rPr>
          <w:lang w:val="en-US"/>
        </w:rPr>
        <w:t>is</w:t>
      </w:r>
      <w:r w:rsidRPr="00E157BD">
        <w:rPr>
          <w:lang w:val="en-US"/>
        </w:rPr>
        <w:t xml:space="preserve"> </w:t>
      </w:r>
      <w:r w:rsidRPr="00230E31">
        <w:rPr>
          <w:lang w:val="en-US"/>
        </w:rPr>
        <w:t>to</w:t>
      </w:r>
      <w:r w:rsidRPr="00E157BD">
        <w:rPr>
          <w:b/>
          <w:lang w:val="en-US"/>
        </w:rPr>
        <w:t xml:space="preserve"> </w:t>
      </w:r>
      <w:r w:rsidRPr="00E157BD">
        <w:rPr>
          <w:lang w:val="en-US"/>
        </w:rPr>
        <w:t xml:space="preserve">reveal </w:t>
      </w:r>
      <w:r>
        <w:rPr>
          <w:lang w:val="en-US"/>
        </w:rPr>
        <w:t>the</w:t>
      </w:r>
      <w:r w:rsidRPr="00E157BD">
        <w:rPr>
          <w:lang w:val="en-US"/>
        </w:rPr>
        <w:t xml:space="preserve"> </w:t>
      </w:r>
      <w:r>
        <w:rPr>
          <w:lang w:val="en-US"/>
        </w:rPr>
        <w:t>regularities</w:t>
      </w:r>
      <w:r w:rsidRPr="00E157BD">
        <w:rPr>
          <w:lang w:val="en-US"/>
        </w:rPr>
        <w:t xml:space="preserve"> </w:t>
      </w:r>
      <w:r>
        <w:rPr>
          <w:lang w:val="en-US"/>
        </w:rPr>
        <w:t>in</w:t>
      </w:r>
      <w:r w:rsidRPr="00E157BD">
        <w:rPr>
          <w:lang w:val="en-US"/>
        </w:rPr>
        <w:t xml:space="preserve"> </w:t>
      </w:r>
      <w:r>
        <w:rPr>
          <w:lang w:val="en-US"/>
        </w:rPr>
        <w:t>damaging</w:t>
      </w:r>
      <w:r w:rsidRPr="00E157BD">
        <w:rPr>
          <w:lang w:val="en-US"/>
        </w:rPr>
        <w:t xml:space="preserve"> </w:t>
      </w:r>
      <w:r>
        <w:rPr>
          <w:lang w:val="en-US"/>
        </w:rPr>
        <w:t>under</w:t>
      </w:r>
      <w:r w:rsidRPr="00E157BD">
        <w:rPr>
          <w:lang w:val="en-US"/>
        </w:rPr>
        <w:t xml:space="preserve"> </w:t>
      </w:r>
      <w:r>
        <w:rPr>
          <w:lang w:val="en-US"/>
        </w:rPr>
        <w:t>cyclic and monotonic loadings of structural steels</w:t>
      </w:r>
      <w:r w:rsidRPr="00E157BD">
        <w:rPr>
          <w:lang w:val="en-US"/>
        </w:rPr>
        <w:t xml:space="preserve"> </w:t>
      </w:r>
      <w:r>
        <w:rPr>
          <w:lang w:val="en-US"/>
        </w:rPr>
        <w:t>determined using the criterion of accumulated damage in the surface layer of the laboratory specimen</w:t>
      </w:r>
      <w:r w:rsidRPr="00E157BD">
        <w:rPr>
          <w:lang w:val="en-US"/>
        </w:rPr>
        <w:t xml:space="preserve">. </w:t>
      </w:r>
    </w:p>
    <w:p w:rsidR="00CE0E1C" w:rsidRPr="000A0660" w:rsidRDefault="00CE0E1C" w:rsidP="00CE0E1C">
      <w:pPr>
        <w:ind w:firstLine="567"/>
        <w:jc w:val="both"/>
        <w:rPr>
          <w:lang w:val="en-US"/>
        </w:rPr>
      </w:pPr>
      <w:r w:rsidRPr="00A7363F">
        <w:rPr>
          <w:lang w:val="en-US"/>
        </w:rPr>
        <w:t>Investigation</w:t>
      </w:r>
      <w:r w:rsidRPr="002042C4">
        <w:rPr>
          <w:lang w:val="en-US"/>
        </w:rPr>
        <w:t xml:space="preserve"> </w:t>
      </w:r>
      <w:r w:rsidRPr="00A7363F">
        <w:rPr>
          <w:lang w:val="en-US"/>
        </w:rPr>
        <w:t>procedure</w:t>
      </w:r>
      <w:r w:rsidRPr="002042C4">
        <w:rPr>
          <w:lang w:val="en-US"/>
        </w:rPr>
        <w:t>.</w:t>
      </w:r>
      <w:r w:rsidRPr="002042C4">
        <w:rPr>
          <w:b/>
          <w:lang w:val="en-US"/>
        </w:rPr>
        <w:t xml:space="preserve"> </w:t>
      </w:r>
      <w:r>
        <w:rPr>
          <w:lang w:val="en-US"/>
        </w:rPr>
        <w:t>The</w:t>
      </w:r>
      <w:r w:rsidRPr="000A0660">
        <w:rPr>
          <w:lang w:val="en-US"/>
        </w:rPr>
        <w:t xml:space="preserve"> </w:t>
      </w:r>
      <w:r>
        <w:rPr>
          <w:lang w:val="en-US"/>
        </w:rPr>
        <w:t>investigations</w:t>
      </w:r>
      <w:r w:rsidRPr="000A0660">
        <w:rPr>
          <w:lang w:val="en-US"/>
        </w:rPr>
        <w:t xml:space="preserve"> </w:t>
      </w:r>
      <w:r>
        <w:rPr>
          <w:lang w:val="en-US"/>
        </w:rPr>
        <w:t>were</w:t>
      </w:r>
      <w:r w:rsidRPr="000A0660">
        <w:rPr>
          <w:lang w:val="en-US"/>
        </w:rPr>
        <w:t xml:space="preserve"> </w:t>
      </w:r>
      <w:r>
        <w:rPr>
          <w:lang w:val="en-US"/>
        </w:rPr>
        <w:t>performed</w:t>
      </w:r>
      <w:r w:rsidRPr="000A0660">
        <w:rPr>
          <w:lang w:val="en-US"/>
        </w:rPr>
        <w:t xml:space="preserve"> </w:t>
      </w:r>
      <w:r>
        <w:rPr>
          <w:lang w:val="en-US"/>
        </w:rPr>
        <w:t>using</w:t>
      </w:r>
      <w:r w:rsidRPr="000A0660">
        <w:rPr>
          <w:lang w:val="en-US"/>
        </w:rPr>
        <w:t xml:space="preserve"> </w:t>
      </w:r>
      <w:r>
        <w:rPr>
          <w:lang w:val="en-US"/>
        </w:rPr>
        <w:t>specimens</w:t>
      </w:r>
      <w:r w:rsidRPr="000A0660">
        <w:rPr>
          <w:lang w:val="en-US"/>
        </w:rPr>
        <w:t xml:space="preserve"> </w:t>
      </w:r>
      <w:r>
        <w:rPr>
          <w:lang w:val="en-US"/>
        </w:rPr>
        <w:t>of</w:t>
      </w:r>
      <w:r w:rsidRPr="000A0660">
        <w:rPr>
          <w:lang w:val="en-US"/>
        </w:rPr>
        <w:t xml:space="preserve"> </w:t>
      </w:r>
      <w:r>
        <w:rPr>
          <w:lang w:val="en-US"/>
        </w:rPr>
        <w:t>austenitic</w:t>
      </w:r>
      <w:r w:rsidRPr="000A0660">
        <w:rPr>
          <w:lang w:val="en-US"/>
        </w:rPr>
        <w:t xml:space="preserve"> </w:t>
      </w:r>
      <w:r>
        <w:rPr>
          <w:lang w:val="en-US"/>
        </w:rPr>
        <w:t>steel</w:t>
      </w:r>
      <w:r w:rsidRPr="000A0660">
        <w:rPr>
          <w:lang w:val="en-US"/>
        </w:rPr>
        <w:t xml:space="preserve"> </w:t>
      </w:r>
      <w:r>
        <w:rPr>
          <w:lang w:val="en-US"/>
        </w:rPr>
        <w:t>Kh</w:t>
      </w:r>
      <w:r w:rsidRPr="000A0660">
        <w:rPr>
          <w:lang w:val="en-US"/>
        </w:rPr>
        <w:t>18</w:t>
      </w:r>
      <w:r>
        <w:rPr>
          <w:lang w:val="en-US"/>
        </w:rPr>
        <w:t>N</w:t>
      </w:r>
      <w:r w:rsidRPr="000A0660">
        <w:rPr>
          <w:lang w:val="en-US"/>
        </w:rPr>
        <w:t>10</w:t>
      </w:r>
      <w:r>
        <w:rPr>
          <w:lang w:val="ru-RU"/>
        </w:rPr>
        <w:t>Т</w:t>
      </w:r>
      <w:r w:rsidRPr="000A0660">
        <w:rPr>
          <w:lang w:val="en-US"/>
        </w:rPr>
        <w:t xml:space="preserve"> (</w:t>
      </w:r>
      <w:r>
        <w:rPr>
          <w:lang w:val="en-US"/>
        </w:rPr>
        <w:t>an</w:t>
      </w:r>
      <w:r w:rsidRPr="000A0660">
        <w:rPr>
          <w:lang w:val="en-US"/>
        </w:rPr>
        <w:t xml:space="preserve"> </w:t>
      </w:r>
      <w:r>
        <w:rPr>
          <w:lang w:val="en-US"/>
        </w:rPr>
        <w:t>analog</w:t>
      </w:r>
      <w:r w:rsidRPr="000A0660">
        <w:rPr>
          <w:lang w:val="en-US"/>
        </w:rPr>
        <w:t xml:space="preserve"> </w:t>
      </w:r>
      <w:r>
        <w:rPr>
          <w:lang w:val="en-US"/>
        </w:rPr>
        <w:t>of</w:t>
      </w:r>
      <w:r w:rsidRPr="000A0660">
        <w:rPr>
          <w:lang w:val="en-US"/>
        </w:rPr>
        <w:t xml:space="preserve"> </w:t>
      </w:r>
      <w:r>
        <w:rPr>
          <w:lang w:val="en-US"/>
        </w:rPr>
        <w:t>steel</w:t>
      </w:r>
      <w:r w:rsidRPr="000A0660">
        <w:rPr>
          <w:lang w:val="en-US"/>
        </w:rPr>
        <w:t xml:space="preserve"> </w:t>
      </w:r>
      <w:r w:rsidRPr="00225AF9">
        <w:rPr>
          <w:lang w:val="en-US"/>
        </w:rPr>
        <w:t>SAE</w:t>
      </w:r>
      <w:r w:rsidRPr="000A0660">
        <w:rPr>
          <w:lang w:val="en-US"/>
        </w:rPr>
        <w:t xml:space="preserve">321) </w:t>
      </w:r>
      <w:r>
        <w:rPr>
          <w:lang w:val="en-US"/>
        </w:rPr>
        <w:t>as</w:t>
      </w:r>
      <w:r w:rsidRPr="000A0660">
        <w:rPr>
          <w:lang w:val="en-US"/>
        </w:rPr>
        <w:t xml:space="preserve"> </w:t>
      </w:r>
      <w:r>
        <w:rPr>
          <w:lang w:val="en-US"/>
        </w:rPr>
        <w:t>an</w:t>
      </w:r>
      <w:r w:rsidRPr="000A0660">
        <w:rPr>
          <w:lang w:val="en-US"/>
        </w:rPr>
        <w:t xml:space="preserve"> </w:t>
      </w:r>
      <w:r>
        <w:rPr>
          <w:lang w:val="en-US"/>
        </w:rPr>
        <w:t>example</w:t>
      </w:r>
      <w:r w:rsidRPr="000A0660">
        <w:rPr>
          <w:lang w:val="en-US"/>
        </w:rPr>
        <w:t xml:space="preserve"> [5], </w:t>
      </w:r>
      <w:r>
        <w:rPr>
          <w:lang w:val="en-US"/>
        </w:rPr>
        <w:t xml:space="preserve">which is widely used in engineering; </w:t>
      </w:r>
      <w:r w:rsidRPr="000A0660">
        <w:rPr>
          <w:lang w:val="en-US"/>
        </w:rPr>
        <w:t xml:space="preserve"> </w:t>
      </w:r>
      <w:r>
        <w:rPr>
          <w:lang w:val="en-US"/>
        </w:rPr>
        <w:t>its physico-mechanical properties are summarized in Table</w:t>
      </w:r>
      <w:r w:rsidRPr="000A0660">
        <w:rPr>
          <w:lang w:val="en-US"/>
        </w:rPr>
        <w:t xml:space="preserve"> 1.</w:t>
      </w:r>
    </w:p>
    <w:p w:rsidR="00CE0E1C" w:rsidRPr="000A0660" w:rsidRDefault="00CE0E1C" w:rsidP="00CE0E1C">
      <w:pPr>
        <w:ind w:firstLine="567"/>
        <w:jc w:val="both"/>
        <w:rPr>
          <w:lang w:val="en-US"/>
        </w:rPr>
      </w:pPr>
      <w:r>
        <w:rPr>
          <w:lang w:val="en-US"/>
        </w:rPr>
        <w:t>Table</w:t>
      </w:r>
      <w:r w:rsidRPr="002042C4">
        <w:rPr>
          <w:lang w:val="en-US"/>
        </w:rPr>
        <w:t xml:space="preserve">1. </w:t>
      </w:r>
      <w:r>
        <w:rPr>
          <w:lang w:val="en-US"/>
        </w:rPr>
        <w:t>Physico-mechanical properties of steel</w:t>
      </w:r>
      <w:r w:rsidRPr="000A0660">
        <w:rPr>
          <w:lang w:val="en-US"/>
        </w:rPr>
        <w:t xml:space="preserve"> </w:t>
      </w:r>
      <w:r>
        <w:rPr>
          <w:lang w:val="en-US"/>
        </w:rPr>
        <w:t>Kh</w:t>
      </w:r>
      <w:r w:rsidRPr="000A0660">
        <w:rPr>
          <w:lang w:val="en-US"/>
        </w:rPr>
        <w:t>18</w:t>
      </w:r>
      <w:r>
        <w:rPr>
          <w:lang w:val="en-US"/>
        </w:rPr>
        <w:t>N</w:t>
      </w:r>
      <w:r w:rsidRPr="000A0660">
        <w:rPr>
          <w:lang w:val="en-US"/>
        </w:rPr>
        <w:t>10</w:t>
      </w:r>
      <w:r>
        <w:rPr>
          <w:lang w:val="ru-RU"/>
        </w:rPr>
        <w:t>Т</w:t>
      </w:r>
      <w:r w:rsidRPr="000A0660">
        <w:rPr>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58"/>
        <w:gridCol w:w="2467"/>
        <w:gridCol w:w="2469"/>
        <w:gridCol w:w="2460"/>
      </w:tblGrid>
      <w:tr w:rsidR="00CE0E1C" w:rsidRPr="00225AF9" w:rsidTr="006E550A">
        <w:tc>
          <w:tcPr>
            <w:tcW w:w="2534" w:type="dxa"/>
            <w:shd w:val="clear" w:color="auto" w:fill="auto"/>
            <w:vAlign w:val="center"/>
          </w:tcPr>
          <w:p w:rsidR="00CE0E1C" w:rsidRPr="00C270CA" w:rsidRDefault="00CE0E1C" w:rsidP="006E550A">
            <w:pPr>
              <w:ind w:firstLine="567"/>
              <w:jc w:val="center"/>
              <w:rPr>
                <w:color w:val="C00000"/>
                <w:lang w:val="ru-RU"/>
              </w:rPr>
            </w:pPr>
            <w:r w:rsidRPr="00C270CA">
              <w:t>σ</w:t>
            </w:r>
            <w:r w:rsidRPr="00C270CA">
              <w:rPr>
                <w:vertAlign w:val="subscript"/>
              </w:rPr>
              <w:t>0</w:t>
            </w:r>
            <w:r>
              <w:rPr>
                <w:vertAlign w:val="subscript"/>
                <w:lang w:val="en-US"/>
              </w:rPr>
              <w:t>.</w:t>
            </w:r>
            <w:r w:rsidRPr="00C270CA">
              <w:rPr>
                <w:vertAlign w:val="subscript"/>
              </w:rPr>
              <w:t>2</w:t>
            </w:r>
            <w:r w:rsidRPr="00C270CA">
              <w:rPr>
                <w:lang w:val="ru-RU"/>
              </w:rPr>
              <w:t xml:space="preserve">, </w:t>
            </w:r>
            <w:r w:rsidRPr="00C270CA">
              <w:t>М</w:t>
            </w:r>
            <w:r w:rsidRPr="00C270CA">
              <w:rPr>
                <w:lang w:val="en-US"/>
              </w:rPr>
              <w:t>P</w:t>
            </w:r>
            <w:r w:rsidRPr="00C270CA">
              <w:t>а</w:t>
            </w:r>
          </w:p>
        </w:tc>
        <w:tc>
          <w:tcPr>
            <w:tcW w:w="2534" w:type="dxa"/>
            <w:shd w:val="clear" w:color="auto" w:fill="auto"/>
            <w:vAlign w:val="center"/>
          </w:tcPr>
          <w:p w:rsidR="00CE0E1C" w:rsidRPr="00C270CA" w:rsidRDefault="00CE0E1C" w:rsidP="006E550A">
            <w:pPr>
              <w:rPr>
                <w:color w:val="C00000"/>
                <w:lang w:val="ru-RU"/>
              </w:rPr>
            </w:pPr>
            <w:r w:rsidRPr="00C270CA">
              <w:t>σ</w:t>
            </w:r>
            <w:r w:rsidRPr="00C270CA">
              <w:rPr>
                <w:vertAlign w:val="subscript"/>
                <w:lang w:val="en-US"/>
              </w:rPr>
              <w:t>ultimate strength</w:t>
            </w:r>
            <w:r w:rsidRPr="00C270CA">
              <w:rPr>
                <w:lang w:val="ru-RU"/>
              </w:rPr>
              <w:t>,</w:t>
            </w:r>
            <w:r w:rsidRPr="00C270CA">
              <w:t xml:space="preserve"> М</w:t>
            </w:r>
            <w:r w:rsidRPr="00C270CA">
              <w:rPr>
                <w:lang w:val="en-US"/>
              </w:rPr>
              <w:t>P</w:t>
            </w:r>
            <w:r w:rsidRPr="00C270CA">
              <w:t>а</w:t>
            </w:r>
          </w:p>
        </w:tc>
        <w:tc>
          <w:tcPr>
            <w:tcW w:w="2534" w:type="dxa"/>
            <w:shd w:val="clear" w:color="auto" w:fill="auto"/>
            <w:vAlign w:val="center"/>
          </w:tcPr>
          <w:p w:rsidR="00CE0E1C" w:rsidRPr="00225AF9" w:rsidRDefault="00CE0E1C" w:rsidP="006E550A">
            <w:pPr>
              <w:ind w:firstLine="567"/>
              <w:jc w:val="center"/>
              <w:rPr>
                <w:color w:val="C00000"/>
                <w:lang w:val="ru-RU"/>
              </w:rPr>
            </w:pPr>
            <w:r w:rsidRPr="00225AF9">
              <w:rPr>
                <w:b/>
                <w:i/>
              </w:rPr>
              <w:t>Е</w:t>
            </w:r>
            <w:r w:rsidRPr="00225AF9">
              <w:rPr>
                <w:lang w:val="ru-RU"/>
              </w:rPr>
              <w:t>,</w:t>
            </w:r>
            <w:r>
              <w:t xml:space="preserve"> М</w:t>
            </w:r>
            <w:r>
              <w:rPr>
                <w:lang w:val="en-US"/>
              </w:rPr>
              <w:t>P</w:t>
            </w:r>
            <w:r w:rsidRPr="00225AF9">
              <w:t>а</w:t>
            </w:r>
          </w:p>
        </w:tc>
        <w:tc>
          <w:tcPr>
            <w:tcW w:w="2535" w:type="dxa"/>
            <w:shd w:val="clear" w:color="auto" w:fill="auto"/>
            <w:vAlign w:val="center"/>
          </w:tcPr>
          <w:p w:rsidR="00CE0E1C" w:rsidRPr="00225AF9" w:rsidRDefault="00CE0E1C" w:rsidP="006E550A">
            <w:pPr>
              <w:ind w:firstLine="567"/>
              <w:jc w:val="center"/>
              <w:rPr>
                <w:color w:val="C00000"/>
                <w:lang w:val="ru-RU"/>
              </w:rPr>
            </w:pPr>
            <w:r w:rsidRPr="00225AF9">
              <w:rPr>
                <w:b/>
                <w:i/>
              </w:rPr>
              <w:t>σ</w:t>
            </w:r>
            <w:r w:rsidRPr="00225AF9">
              <w:rPr>
                <w:b/>
                <w:i/>
                <w:vertAlign w:val="subscript"/>
              </w:rPr>
              <w:t>-1</w:t>
            </w:r>
            <w:r>
              <w:rPr>
                <w:lang w:val="ru-RU"/>
              </w:rPr>
              <w:t>, М</w:t>
            </w:r>
            <w:r>
              <w:rPr>
                <w:lang w:val="en-US"/>
              </w:rPr>
              <w:t>P</w:t>
            </w:r>
            <w:r>
              <w:rPr>
                <w:lang w:val="ru-RU"/>
              </w:rPr>
              <w:t>а</w:t>
            </w:r>
            <w:r w:rsidRPr="00225AF9">
              <w:rPr>
                <w:lang w:val="ru-RU"/>
              </w:rPr>
              <w:t xml:space="preserve"> </w:t>
            </w:r>
          </w:p>
        </w:tc>
      </w:tr>
      <w:tr w:rsidR="00CE0E1C" w:rsidRPr="00225AF9" w:rsidTr="006E550A">
        <w:tc>
          <w:tcPr>
            <w:tcW w:w="2534" w:type="dxa"/>
            <w:shd w:val="clear" w:color="auto" w:fill="auto"/>
            <w:vAlign w:val="center"/>
          </w:tcPr>
          <w:p w:rsidR="00CE0E1C" w:rsidRPr="00225AF9" w:rsidRDefault="00CE0E1C" w:rsidP="006E550A">
            <w:pPr>
              <w:ind w:firstLine="567"/>
              <w:jc w:val="center"/>
              <w:rPr>
                <w:lang w:val="ru-RU"/>
              </w:rPr>
            </w:pPr>
            <w:r w:rsidRPr="00225AF9">
              <w:t>314</w:t>
            </w:r>
          </w:p>
        </w:tc>
        <w:tc>
          <w:tcPr>
            <w:tcW w:w="2534" w:type="dxa"/>
            <w:shd w:val="clear" w:color="auto" w:fill="auto"/>
            <w:vAlign w:val="center"/>
          </w:tcPr>
          <w:p w:rsidR="00CE0E1C" w:rsidRPr="00C270CA" w:rsidRDefault="00CE0E1C" w:rsidP="006E550A">
            <w:pPr>
              <w:ind w:firstLine="567"/>
              <w:jc w:val="center"/>
              <w:rPr>
                <w:lang w:val="ru-RU"/>
              </w:rPr>
            </w:pPr>
            <w:r w:rsidRPr="00C270CA">
              <w:t>628</w:t>
            </w:r>
          </w:p>
        </w:tc>
        <w:tc>
          <w:tcPr>
            <w:tcW w:w="2534" w:type="dxa"/>
            <w:shd w:val="clear" w:color="auto" w:fill="auto"/>
            <w:vAlign w:val="center"/>
          </w:tcPr>
          <w:p w:rsidR="00CE0E1C" w:rsidRPr="00225AF9" w:rsidRDefault="00CE0E1C" w:rsidP="006E550A">
            <w:pPr>
              <w:ind w:firstLine="567"/>
              <w:jc w:val="center"/>
              <w:rPr>
                <w:lang w:val="ru-RU"/>
              </w:rPr>
            </w:pPr>
            <w:r w:rsidRPr="00225AF9">
              <w:t>2,4·10</w:t>
            </w:r>
            <w:r w:rsidRPr="00225AF9">
              <w:rPr>
                <w:vertAlign w:val="superscript"/>
              </w:rPr>
              <w:t>5</w:t>
            </w:r>
          </w:p>
        </w:tc>
        <w:tc>
          <w:tcPr>
            <w:tcW w:w="2535" w:type="dxa"/>
            <w:shd w:val="clear" w:color="auto" w:fill="auto"/>
            <w:vAlign w:val="center"/>
          </w:tcPr>
          <w:p w:rsidR="00CE0E1C" w:rsidRPr="00225AF9" w:rsidRDefault="00CE0E1C" w:rsidP="006E550A">
            <w:pPr>
              <w:ind w:firstLine="567"/>
              <w:jc w:val="center"/>
              <w:rPr>
                <w:lang w:val="ru-RU"/>
              </w:rPr>
            </w:pPr>
            <w:r w:rsidRPr="00225AF9">
              <w:t>230</w:t>
            </w:r>
          </w:p>
        </w:tc>
      </w:tr>
    </w:tbl>
    <w:p w:rsidR="00CE0E1C" w:rsidRPr="00696BD0" w:rsidRDefault="00CE0E1C" w:rsidP="00CE0E1C">
      <w:pPr>
        <w:ind w:firstLine="567"/>
        <w:jc w:val="both"/>
        <w:rPr>
          <w:lang w:val="en-US"/>
        </w:rPr>
      </w:pPr>
      <w:r>
        <w:rPr>
          <w:lang w:val="en-US"/>
        </w:rPr>
        <w:t>The</w:t>
      </w:r>
      <w:r w:rsidRPr="000A0660">
        <w:rPr>
          <w:lang w:val="en-US"/>
        </w:rPr>
        <w:t xml:space="preserve"> </w:t>
      </w:r>
      <w:r>
        <w:rPr>
          <w:lang w:val="en-US"/>
        </w:rPr>
        <w:t>analysis</w:t>
      </w:r>
      <w:r w:rsidRPr="000A0660">
        <w:rPr>
          <w:lang w:val="en-US"/>
        </w:rPr>
        <w:t xml:space="preserve"> </w:t>
      </w:r>
      <w:r>
        <w:rPr>
          <w:lang w:val="en-US"/>
        </w:rPr>
        <w:t>of</w:t>
      </w:r>
      <w:r w:rsidRPr="000A0660">
        <w:rPr>
          <w:lang w:val="en-US"/>
        </w:rPr>
        <w:t xml:space="preserve"> </w:t>
      </w:r>
      <w:r>
        <w:rPr>
          <w:lang w:val="en-US"/>
        </w:rPr>
        <w:t>material</w:t>
      </w:r>
      <w:r w:rsidRPr="000A0660">
        <w:rPr>
          <w:lang w:val="en-US"/>
        </w:rPr>
        <w:t xml:space="preserve"> </w:t>
      </w:r>
      <w:r>
        <w:rPr>
          <w:lang w:val="en-US"/>
        </w:rPr>
        <w:t>damage</w:t>
      </w:r>
      <w:r w:rsidRPr="000A0660">
        <w:rPr>
          <w:lang w:val="en-US"/>
        </w:rPr>
        <w:t xml:space="preserve"> </w:t>
      </w:r>
      <w:r>
        <w:rPr>
          <w:lang w:val="en-US"/>
        </w:rPr>
        <w:t>kinetics</w:t>
      </w:r>
      <w:r w:rsidRPr="000A0660">
        <w:rPr>
          <w:lang w:val="en-US"/>
        </w:rPr>
        <w:t xml:space="preserve"> </w:t>
      </w:r>
      <w:r>
        <w:rPr>
          <w:lang w:val="en-US"/>
        </w:rPr>
        <w:t xml:space="preserve">was carried out on standard flat specimens </w:t>
      </w:r>
      <w:r w:rsidRPr="00E41649">
        <w:rPr>
          <w:lang w:val="en-US"/>
        </w:rPr>
        <w:t>of hour</w:t>
      </w:r>
      <w:r>
        <w:rPr>
          <w:lang w:val="en-US"/>
        </w:rPr>
        <w:t>-</w:t>
      </w:r>
      <w:r w:rsidRPr="00E41649">
        <w:rPr>
          <w:lang w:val="en-US"/>
        </w:rPr>
        <w:t>glass shape</w:t>
      </w:r>
      <w:r>
        <w:rPr>
          <w:lang w:val="en-US"/>
        </w:rPr>
        <w:t>. The</w:t>
      </w:r>
      <w:r w:rsidRPr="009E5EDE">
        <w:rPr>
          <w:lang w:val="en-US"/>
        </w:rPr>
        <w:t xml:space="preserve"> </w:t>
      </w:r>
      <w:r>
        <w:rPr>
          <w:lang w:val="en-US"/>
        </w:rPr>
        <w:t>specimens</w:t>
      </w:r>
      <w:r w:rsidRPr="009E5EDE">
        <w:rPr>
          <w:lang w:val="en-US"/>
        </w:rPr>
        <w:t xml:space="preserve"> </w:t>
      </w:r>
      <w:r>
        <w:rPr>
          <w:lang w:val="en-US"/>
        </w:rPr>
        <w:t>were</w:t>
      </w:r>
      <w:r w:rsidRPr="009E5EDE">
        <w:rPr>
          <w:lang w:val="en-US"/>
        </w:rPr>
        <w:t xml:space="preserve"> </w:t>
      </w:r>
      <w:r>
        <w:rPr>
          <w:lang w:val="en-US"/>
        </w:rPr>
        <w:t>subjected</w:t>
      </w:r>
      <w:r w:rsidRPr="009E5EDE">
        <w:rPr>
          <w:lang w:val="en-US"/>
        </w:rPr>
        <w:t xml:space="preserve"> </w:t>
      </w:r>
      <w:r>
        <w:rPr>
          <w:lang w:val="en-US"/>
        </w:rPr>
        <w:t>to</w:t>
      </w:r>
      <w:r w:rsidRPr="009E5EDE">
        <w:rPr>
          <w:lang w:val="en-US"/>
        </w:rPr>
        <w:t xml:space="preserve"> </w:t>
      </w:r>
      <w:r>
        <w:rPr>
          <w:lang w:val="en-US"/>
        </w:rPr>
        <w:t>mechanical</w:t>
      </w:r>
      <w:r w:rsidRPr="009E5EDE">
        <w:rPr>
          <w:lang w:val="en-US"/>
        </w:rPr>
        <w:t xml:space="preserve"> </w:t>
      </w:r>
      <w:r>
        <w:rPr>
          <w:lang w:val="en-US"/>
        </w:rPr>
        <w:t>loading</w:t>
      </w:r>
      <w:r w:rsidRPr="009E5EDE">
        <w:rPr>
          <w:lang w:val="en-US"/>
        </w:rPr>
        <w:t xml:space="preserve"> </w:t>
      </w:r>
      <w:r>
        <w:rPr>
          <w:lang w:val="en-US"/>
        </w:rPr>
        <w:t xml:space="preserve">in monotonic tension and uniform tension-compression with </w:t>
      </w:r>
      <w:r w:rsidRPr="009E5EDE">
        <w:rPr>
          <w:lang w:val="en-US"/>
        </w:rPr>
        <w:t xml:space="preserve">fully reversed </w:t>
      </w:r>
      <w:r>
        <w:rPr>
          <w:lang w:val="en-US"/>
        </w:rPr>
        <w:t xml:space="preserve">stress </w:t>
      </w:r>
      <w:r w:rsidRPr="009E5EDE">
        <w:rPr>
          <w:lang w:val="en-US"/>
        </w:rPr>
        <w:t>cycle</w:t>
      </w:r>
      <w:r>
        <w:rPr>
          <w:lang w:val="en-US"/>
        </w:rPr>
        <w:t xml:space="preserve">s. Values of stress amplitudes were chosen based on the results of </w:t>
      </w:r>
      <w:r w:rsidRPr="000A3424">
        <w:rPr>
          <w:lang w:val="en-US"/>
        </w:rPr>
        <w:t>[2].</w:t>
      </w:r>
      <w:r>
        <w:rPr>
          <w:lang w:val="en-US"/>
        </w:rPr>
        <w:t xml:space="preserve"> The chosen range of cyclic stress levels is below the proportionality limit. The characteristics of Fig. 1 approximate the variations in the inelastic strain amplitude</w:t>
      </w:r>
      <w:r w:rsidRPr="006F4F4D">
        <w:rPr>
          <w:lang w:val="en-US"/>
        </w:rPr>
        <w:t xml:space="preserve"> </w:t>
      </w:r>
      <w:r>
        <w:rPr>
          <w:lang w:val="en-US"/>
        </w:rPr>
        <w:t xml:space="preserve">of the specimen. The surface area of </w:t>
      </w:r>
      <w:r w:rsidRPr="00A8049F">
        <w:rPr>
          <w:lang w:val="en-US"/>
        </w:rPr>
        <w:t>1</w:t>
      </w:r>
      <w:r>
        <w:rPr>
          <w:lang w:val="en-US"/>
        </w:rPr>
        <w:t>.</w:t>
      </w:r>
      <w:r w:rsidRPr="00A8049F">
        <w:rPr>
          <w:lang w:val="en-US"/>
        </w:rPr>
        <w:t xml:space="preserve">0 </w:t>
      </w:r>
      <w:r>
        <w:rPr>
          <w:lang w:val="en-US"/>
        </w:rPr>
        <w:t>mm</w:t>
      </w:r>
      <w:r w:rsidRPr="00A8049F">
        <w:rPr>
          <w:vertAlign w:val="superscript"/>
          <w:lang w:val="en-US"/>
        </w:rPr>
        <w:t>2</w:t>
      </w:r>
      <w:r>
        <w:rPr>
          <w:lang w:val="en-US"/>
        </w:rPr>
        <w:t xml:space="preserve"> was scanned by a resonant scanner at </w:t>
      </w:r>
      <w:r w:rsidRPr="003F1C1B">
        <w:rPr>
          <w:lang w:val="en-US"/>
        </w:rPr>
        <w:t>12-point location</w:t>
      </w:r>
      <w:r>
        <w:rPr>
          <w:lang w:val="en-US"/>
        </w:rPr>
        <w:t xml:space="preserve">s. Each point in Fig. 1 represents a statistical data set of 1000 units in size </w:t>
      </w:r>
      <w:r w:rsidRPr="006941CC">
        <w:rPr>
          <w:lang w:val="en-US"/>
        </w:rPr>
        <w:t>[6].</w:t>
      </w:r>
    </w:p>
    <w:p w:rsidR="00CE0E1C" w:rsidRPr="00A00835" w:rsidRDefault="00CE0E1C" w:rsidP="00CE0E1C">
      <w:pPr>
        <w:ind w:firstLine="567"/>
        <w:jc w:val="both"/>
        <w:rPr>
          <w:lang w:val="en-US"/>
        </w:rPr>
      </w:pPr>
      <w:r>
        <w:rPr>
          <w:lang w:val="en-US"/>
        </w:rPr>
        <w:lastRenderedPageBreak/>
        <w:t>A</w:t>
      </w:r>
      <w:r w:rsidRPr="00A00835">
        <w:rPr>
          <w:lang w:val="en-US"/>
        </w:rPr>
        <w:t xml:space="preserve"> </w:t>
      </w:r>
      <w:r>
        <w:rPr>
          <w:lang w:val="en-US"/>
        </w:rPr>
        <w:t>dimensionless</w:t>
      </w:r>
      <w:r w:rsidRPr="00A00835">
        <w:rPr>
          <w:lang w:val="en-US"/>
        </w:rPr>
        <w:t xml:space="preserve"> </w:t>
      </w:r>
      <w:r>
        <w:rPr>
          <w:lang w:val="en-US"/>
        </w:rPr>
        <w:t>index</w:t>
      </w:r>
      <w:r w:rsidRPr="00A00835">
        <w:rPr>
          <w:lang w:val="en-US"/>
        </w:rPr>
        <w:t xml:space="preserve">  </w:t>
      </w:r>
      <w:r>
        <w:rPr>
          <w:lang w:val="en-US"/>
        </w:rPr>
        <w:t>of</w:t>
      </w:r>
      <w:r w:rsidRPr="00A00835">
        <w:rPr>
          <w:lang w:val="en-US"/>
        </w:rPr>
        <w:t xml:space="preserve"> </w:t>
      </w:r>
      <w:r>
        <w:rPr>
          <w:lang w:val="en-US"/>
        </w:rPr>
        <w:t>the</w:t>
      </w:r>
      <w:r w:rsidRPr="00A00835">
        <w:rPr>
          <w:lang w:val="en-US"/>
        </w:rPr>
        <w:t xml:space="preserve"> </w:t>
      </w:r>
      <w:r>
        <w:rPr>
          <w:lang w:val="en-US"/>
        </w:rPr>
        <w:t>fractal</w:t>
      </w:r>
      <w:r w:rsidRPr="00A00835">
        <w:rPr>
          <w:lang w:val="en-US"/>
        </w:rPr>
        <w:t xml:space="preserve"> </w:t>
      </w:r>
      <w:r>
        <w:rPr>
          <w:lang w:val="en-US"/>
        </w:rPr>
        <w:t>dimension</w:t>
      </w:r>
      <w:r w:rsidRPr="00A00835">
        <w:rPr>
          <w:lang w:val="en-US"/>
        </w:rPr>
        <w:t xml:space="preserve"> </w:t>
      </w:r>
      <w:r>
        <w:rPr>
          <w:lang w:val="en-US"/>
        </w:rPr>
        <w:t>of</w:t>
      </w:r>
      <w:r w:rsidRPr="00A00835">
        <w:rPr>
          <w:lang w:val="en-US"/>
        </w:rPr>
        <w:t xml:space="preserve"> </w:t>
      </w:r>
      <w:r>
        <w:rPr>
          <w:lang w:val="en-US"/>
        </w:rPr>
        <w:t>micro-plastic</w:t>
      </w:r>
      <w:r w:rsidRPr="00A00835">
        <w:rPr>
          <w:lang w:val="en-US"/>
        </w:rPr>
        <w:t xml:space="preserve"> </w:t>
      </w:r>
      <w:r>
        <w:rPr>
          <w:lang w:val="en-US"/>
        </w:rPr>
        <w:t>strain</w:t>
      </w:r>
      <w:r w:rsidRPr="00A00835">
        <w:rPr>
          <w:lang w:val="en-US"/>
        </w:rPr>
        <w:t xml:space="preserve"> </w:t>
      </w:r>
      <w:r>
        <w:rPr>
          <w:lang w:val="en-US"/>
        </w:rPr>
        <w:t>amplitudes</w:t>
      </w:r>
      <w:r w:rsidRPr="00A00835">
        <w:rPr>
          <w:lang w:val="en-US"/>
        </w:rPr>
        <w:t xml:space="preserve">, </w:t>
      </w:r>
      <w:r>
        <w:rPr>
          <w:lang w:val="en-US"/>
        </w:rPr>
        <w:t>which</w:t>
      </w:r>
      <w:r w:rsidRPr="00A00835">
        <w:rPr>
          <w:lang w:val="en-US"/>
        </w:rPr>
        <w:t xml:space="preserve"> </w:t>
      </w:r>
      <w:r>
        <w:rPr>
          <w:lang w:val="en-US"/>
        </w:rPr>
        <w:t>is</w:t>
      </w:r>
      <w:r w:rsidRPr="00A00835">
        <w:rPr>
          <w:lang w:val="en-US"/>
        </w:rPr>
        <w:t xml:space="preserve"> </w:t>
      </w:r>
      <w:r>
        <w:rPr>
          <w:lang w:val="en-US"/>
        </w:rPr>
        <w:t>a</w:t>
      </w:r>
      <w:r w:rsidRPr="00A00835">
        <w:rPr>
          <w:lang w:val="en-US"/>
        </w:rPr>
        <w:t xml:space="preserve"> </w:t>
      </w:r>
      <w:r>
        <w:rPr>
          <w:lang w:val="en-US"/>
        </w:rPr>
        <w:t xml:space="preserve">kinetic </w:t>
      </w:r>
      <w:r w:rsidRPr="00A52115">
        <w:rPr>
          <w:lang w:val="en-US"/>
        </w:rPr>
        <w:t>characteristic</w:t>
      </w:r>
      <w:r>
        <w:rPr>
          <w:lang w:val="en-US"/>
        </w:rPr>
        <w:t xml:space="preserve"> of the cumulative inelasticity in the surface layer and is defined by the Hurst parameter</w:t>
      </w:r>
      <w:r w:rsidRPr="00A00835">
        <w:rPr>
          <w:lang w:val="en-US"/>
        </w:rPr>
        <w:t xml:space="preserve"> </w:t>
      </w:r>
      <w:r>
        <w:rPr>
          <w:lang w:val="en-US"/>
        </w:rPr>
        <w:t xml:space="preserve"> H </w:t>
      </w:r>
      <w:r w:rsidRPr="00A00835">
        <w:rPr>
          <w:lang w:val="en-US"/>
        </w:rPr>
        <w:t xml:space="preserve">[6] </w:t>
      </w:r>
      <w:r>
        <w:rPr>
          <w:lang w:val="en-US"/>
        </w:rPr>
        <w:t>by the below formula, was chosen as a parameter characterizing the metal damage</w:t>
      </w:r>
      <w:r w:rsidRPr="00A00835">
        <w:rPr>
          <w:lang w:val="en-US"/>
        </w:rPr>
        <w:t>:</w:t>
      </w:r>
    </w:p>
    <w:p w:rsidR="00CE0E1C" w:rsidRDefault="00CE0E1C" w:rsidP="00CE0E1C">
      <w:pPr>
        <w:ind w:firstLine="567"/>
        <w:rPr>
          <w:lang w:val="ru-RU"/>
        </w:rPr>
      </w:pPr>
      <w:r w:rsidRPr="00CE0E1C">
        <w:rPr>
          <w:position w:val="-30"/>
          <w:lang w:val="ru-RU"/>
        </w:rPr>
        <w:object w:dxaOrig="3019" w:dyaOrig="680">
          <v:shape id="_x0000_i1055" type="#_x0000_t75" style="width:148.7pt;height:34.6pt" o:ole="">
            <v:imagedata r:id="rId102" o:title=""/>
          </v:shape>
          <o:OLEObject Type="Embed" ProgID="Equation.3" ShapeID="_x0000_i1055" DrawAspect="Content" ObjectID="_1572424325" r:id="rId103"/>
        </w:object>
      </w:r>
    </w:p>
    <w:p w:rsidR="00CE0E1C" w:rsidRPr="006A7A95" w:rsidRDefault="00CE0E1C" w:rsidP="00CE0E1C">
      <w:pPr>
        <w:ind w:firstLine="567"/>
        <w:jc w:val="both"/>
        <w:rPr>
          <w:lang w:val="en-US"/>
        </w:rPr>
      </w:pPr>
      <w:r>
        <w:rPr>
          <w:lang w:val="en-US"/>
        </w:rPr>
        <w:t>where</w:t>
      </w:r>
      <w:r w:rsidRPr="006A7A95">
        <w:rPr>
          <w:lang w:val="en-US"/>
        </w:rPr>
        <w:t xml:space="preserve">: </w:t>
      </w:r>
      <w:r w:rsidRPr="00225AF9">
        <w:rPr>
          <w:i/>
          <w:iCs/>
        </w:rPr>
        <w:t xml:space="preserve">R/S </w:t>
      </w:r>
      <w:r w:rsidRPr="00260CE9">
        <w:rPr>
          <w:iCs/>
          <w:lang w:val="en-US"/>
        </w:rPr>
        <w:t>is</w:t>
      </w:r>
      <w:r w:rsidRPr="006A7A95">
        <w:rPr>
          <w:iCs/>
          <w:lang w:val="en-US"/>
        </w:rPr>
        <w:t xml:space="preserve"> </w:t>
      </w:r>
      <w:r w:rsidRPr="00260CE9">
        <w:rPr>
          <w:iCs/>
          <w:lang w:val="en-US"/>
        </w:rPr>
        <w:t>the</w:t>
      </w:r>
      <w:r w:rsidRPr="006A7A95">
        <w:rPr>
          <w:i/>
          <w:iCs/>
          <w:lang w:val="en-US"/>
        </w:rPr>
        <w:t xml:space="preserve"> </w:t>
      </w:r>
      <w:r>
        <w:rPr>
          <w:lang w:val="en-US"/>
        </w:rPr>
        <w:t>normalized</w:t>
      </w:r>
      <w:r w:rsidRPr="006A7A95">
        <w:rPr>
          <w:lang w:val="en-US"/>
        </w:rPr>
        <w:t xml:space="preserve"> </w:t>
      </w:r>
      <w:r>
        <w:rPr>
          <w:lang w:val="en-US"/>
        </w:rPr>
        <w:t>range</w:t>
      </w:r>
      <w:r w:rsidRPr="006A7A95">
        <w:rPr>
          <w:lang w:val="en-US"/>
        </w:rPr>
        <w:t>,</w:t>
      </w:r>
      <w:r w:rsidRPr="00225AF9">
        <w:t xml:space="preserve"> </w:t>
      </w:r>
      <w:r w:rsidRPr="006A7A95">
        <w:rPr>
          <w:iCs/>
        </w:rPr>
        <w:t xml:space="preserve">R </w:t>
      </w:r>
      <w:r w:rsidRPr="006A7A95">
        <w:rPr>
          <w:iCs/>
          <w:lang w:val="en-US"/>
        </w:rPr>
        <w:t>is the deviation range</w:t>
      </w:r>
      <w:r w:rsidRPr="00225AF9">
        <w:t xml:space="preserve"> X, (Х)</w:t>
      </w:r>
      <w:r w:rsidRPr="006A7A95">
        <w:rPr>
          <w:lang w:val="en-US"/>
        </w:rPr>
        <w:t xml:space="preserve"> </w:t>
      </w:r>
      <w:r w:rsidRPr="00225AF9">
        <w:rPr>
          <w:lang w:val="en-US"/>
        </w:rPr>
        <w:t>m</w:t>
      </w:r>
      <w:r w:rsidRPr="00225AF9">
        <w:t xml:space="preserve">ах </w:t>
      </w:r>
      <w:r>
        <w:rPr>
          <w:lang w:val="en-US"/>
        </w:rPr>
        <w:t xml:space="preserve">is the maximum value for </w:t>
      </w:r>
      <w:r w:rsidRPr="00225AF9">
        <w:t xml:space="preserve"> X, (X)</w:t>
      </w:r>
      <w:r w:rsidRPr="006A7A95">
        <w:rPr>
          <w:lang w:val="en-US"/>
        </w:rPr>
        <w:t xml:space="preserve"> </w:t>
      </w:r>
      <w:r w:rsidRPr="00225AF9">
        <w:rPr>
          <w:lang w:val="en-US"/>
        </w:rPr>
        <w:t>m</w:t>
      </w:r>
      <w:r w:rsidRPr="00225AF9">
        <w:t xml:space="preserve">in </w:t>
      </w:r>
      <w:r>
        <w:rPr>
          <w:lang w:val="en-US"/>
        </w:rPr>
        <w:t>is the minimum value for</w:t>
      </w:r>
      <w:r w:rsidRPr="00225AF9">
        <w:t xml:space="preserve"> </w:t>
      </w:r>
      <w:r w:rsidRPr="00225AF9">
        <w:rPr>
          <w:i/>
          <w:iCs/>
        </w:rPr>
        <w:t>X.</w:t>
      </w:r>
      <w:r w:rsidRPr="00225AF9">
        <w:t xml:space="preserve"> </w:t>
      </w:r>
    </w:p>
    <w:p w:rsidR="00CE0E1C" w:rsidRPr="006A7A95" w:rsidRDefault="00CE0E1C" w:rsidP="00CE0E1C">
      <w:pPr>
        <w:ind w:firstLine="567"/>
        <w:jc w:val="both"/>
        <w:rPr>
          <w:lang w:val="en-US"/>
        </w:rPr>
      </w:pPr>
      <w:r>
        <w:rPr>
          <w:lang w:val="en-US"/>
        </w:rPr>
        <w:t>The</w:t>
      </w:r>
      <w:r w:rsidRPr="006A7A95">
        <w:rPr>
          <w:lang w:val="en-US"/>
        </w:rPr>
        <w:t xml:space="preserve"> </w:t>
      </w:r>
      <w:r>
        <w:rPr>
          <w:lang w:val="en-US"/>
        </w:rPr>
        <w:t>range</w:t>
      </w:r>
      <w:r w:rsidRPr="006A7A95">
        <w:rPr>
          <w:lang w:val="en-US"/>
        </w:rPr>
        <w:t xml:space="preserve"> </w:t>
      </w:r>
      <w:r>
        <w:rPr>
          <w:lang w:val="en-US"/>
        </w:rPr>
        <w:t>is</w:t>
      </w:r>
      <w:r w:rsidRPr="006A7A95">
        <w:rPr>
          <w:lang w:val="en-US"/>
        </w:rPr>
        <w:t xml:space="preserve"> </w:t>
      </w:r>
      <w:r>
        <w:rPr>
          <w:lang w:val="en-US"/>
        </w:rPr>
        <w:t>cumulative</w:t>
      </w:r>
      <w:r w:rsidRPr="006A7A95">
        <w:rPr>
          <w:lang w:val="en-US"/>
        </w:rPr>
        <w:t xml:space="preserve"> </w:t>
      </w:r>
      <w:r>
        <w:rPr>
          <w:lang w:val="en-US"/>
        </w:rPr>
        <w:t>deviation</w:t>
      </w:r>
      <w:r w:rsidRPr="006A7A95">
        <w:rPr>
          <w:lang w:val="en-US"/>
        </w:rPr>
        <w:t xml:space="preserve"> </w:t>
      </w:r>
      <w:r>
        <w:rPr>
          <w:lang w:val="en-US"/>
        </w:rPr>
        <w:t>over</w:t>
      </w:r>
      <w:r w:rsidRPr="006A7A95">
        <w:rPr>
          <w:lang w:val="en-US"/>
        </w:rPr>
        <w:t xml:space="preserve"> N </w:t>
      </w:r>
      <w:r>
        <w:rPr>
          <w:lang w:val="en-US"/>
        </w:rPr>
        <w:t>periods</w:t>
      </w:r>
      <w:r w:rsidRPr="006A7A95">
        <w:rPr>
          <w:lang w:val="en-US"/>
        </w:rPr>
        <w:t xml:space="preserve"> </w:t>
      </w:r>
      <w:r>
        <w:rPr>
          <w:lang w:val="en-US"/>
        </w:rPr>
        <w:t>or</w:t>
      </w:r>
      <w:r w:rsidRPr="006A7A95">
        <w:rPr>
          <w:lang w:val="en-US"/>
        </w:rPr>
        <w:t xml:space="preserve"> </w:t>
      </w:r>
      <w:r>
        <w:rPr>
          <w:lang w:val="en-US"/>
        </w:rPr>
        <w:t>the</w:t>
      </w:r>
      <w:r w:rsidRPr="006A7A95">
        <w:rPr>
          <w:lang w:val="en-US"/>
        </w:rPr>
        <w:t xml:space="preserve"> </w:t>
      </w:r>
      <w:r>
        <w:rPr>
          <w:lang w:val="en-US"/>
        </w:rPr>
        <w:t>difference</w:t>
      </w:r>
      <w:r w:rsidRPr="006A7A95">
        <w:rPr>
          <w:lang w:val="en-US"/>
        </w:rPr>
        <w:t xml:space="preserve"> </w:t>
      </w:r>
      <w:r>
        <w:rPr>
          <w:lang w:val="en-US"/>
        </w:rPr>
        <w:t>between the maximum and minimum calculated values of the parameter</w:t>
      </w:r>
      <w:r w:rsidRPr="006A7A95">
        <w:rPr>
          <w:lang w:val="en-US"/>
        </w:rPr>
        <w:t xml:space="preserve"> </w:t>
      </w:r>
      <w:r w:rsidRPr="00225AF9">
        <w:rPr>
          <w:lang w:val="ru-RU"/>
        </w:rPr>
        <w:t>Н</w:t>
      </w:r>
      <w:r w:rsidRPr="006A7A95">
        <w:rPr>
          <w:lang w:val="en-US"/>
        </w:rPr>
        <w:t>:</w:t>
      </w:r>
    </w:p>
    <w:p w:rsidR="00CE0E1C" w:rsidRPr="007A786E" w:rsidRDefault="00CE0E1C" w:rsidP="00CE0E1C">
      <w:pPr>
        <w:ind w:firstLine="567"/>
        <w:rPr>
          <w:lang w:val="ru-RU"/>
        </w:rPr>
      </w:pPr>
      <w:r w:rsidRPr="00CE0E1C">
        <w:rPr>
          <w:position w:val="-28"/>
          <w:lang w:val="ru-RU"/>
        </w:rPr>
        <w:object w:dxaOrig="1760" w:dyaOrig="680">
          <v:shape id="_x0000_i1056" type="#_x0000_t75" style="width:89.75pt;height:34.6pt" o:ole="">
            <v:imagedata r:id="rId104" o:title=""/>
          </v:shape>
          <o:OLEObject Type="Embed" ProgID="Equation.3" ShapeID="_x0000_i1056" DrawAspect="Content" ObjectID="_1572424326" r:id="rId105"/>
        </w:object>
      </w:r>
    </w:p>
    <w:p w:rsidR="00CE0E1C" w:rsidRPr="006A7A95" w:rsidRDefault="00CE0E1C" w:rsidP="00CE0E1C">
      <w:pPr>
        <w:ind w:firstLine="567"/>
        <w:jc w:val="both"/>
        <w:rPr>
          <w:lang w:val="en-US"/>
        </w:rPr>
      </w:pPr>
      <w:r>
        <w:rPr>
          <w:lang w:val="en-US"/>
        </w:rPr>
        <w:t>where</w:t>
      </w:r>
      <w:r w:rsidRPr="006A7A95">
        <w:rPr>
          <w:lang w:val="en-US"/>
        </w:rPr>
        <w:t xml:space="preserve"> X</w:t>
      </w:r>
      <w:r w:rsidRPr="006A7A95">
        <w:rPr>
          <w:vertAlign w:val="subscript"/>
          <w:lang w:val="en-US"/>
        </w:rPr>
        <w:t xml:space="preserve"> </w:t>
      </w:r>
      <w:r>
        <w:rPr>
          <w:lang w:val="en-US"/>
        </w:rPr>
        <w:t>is</w:t>
      </w:r>
      <w:r w:rsidRPr="006A7A95">
        <w:rPr>
          <w:lang w:val="en-US"/>
        </w:rPr>
        <w:t xml:space="preserve"> </w:t>
      </w:r>
      <w:r>
        <w:rPr>
          <w:lang w:val="en-US"/>
        </w:rPr>
        <w:t>cumulative</w:t>
      </w:r>
      <w:r w:rsidRPr="006A7A95">
        <w:rPr>
          <w:lang w:val="en-US"/>
        </w:rPr>
        <w:t xml:space="preserve"> </w:t>
      </w:r>
      <w:r>
        <w:rPr>
          <w:lang w:val="en-US"/>
        </w:rPr>
        <w:t>deviation</w:t>
      </w:r>
      <w:r w:rsidRPr="006A7A95">
        <w:rPr>
          <w:lang w:val="en-US"/>
        </w:rPr>
        <w:t xml:space="preserve"> </w:t>
      </w:r>
      <w:r>
        <w:rPr>
          <w:lang w:val="en-US"/>
        </w:rPr>
        <w:t>over</w:t>
      </w:r>
      <w:r w:rsidRPr="006A7A95">
        <w:rPr>
          <w:lang w:val="en-US"/>
        </w:rPr>
        <w:t xml:space="preserve"> N </w:t>
      </w:r>
      <w:r>
        <w:rPr>
          <w:lang w:val="en-US"/>
        </w:rPr>
        <w:t>periods</w:t>
      </w:r>
      <w:r w:rsidRPr="006A7A95">
        <w:rPr>
          <w:lang w:val="en-US"/>
        </w:rPr>
        <w:t xml:space="preserve">, </w:t>
      </w:r>
      <w:r w:rsidRPr="00225AF9">
        <w:rPr>
          <w:lang w:val="en-US"/>
        </w:rPr>
        <w:t>n</w:t>
      </w:r>
      <w:r w:rsidRPr="005F4ED0">
        <w:rPr>
          <w:vertAlign w:val="subscript"/>
          <w:lang w:val="en-US"/>
        </w:rPr>
        <w:t>i</w:t>
      </w:r>
      <w:r w:rsidRPr="006A7A95">
        <w:rPr>
          <w:lang w:val="en-US"/>
        </w:rPr>
        <w:t xml:space="preserve"> </w:t>
      </w:r>
      <w:r>
        <w:rPr>
          <w:lang w:val="en-US"/>
        </w:rPr>
        <w:t>is</w:t>
      </w:r>
      <w:r w:rsidRPr="006A7A95">
        <w:rPr>
          <w:lang w:val="en-US"/>
        </w:rPr>
        <w:t xml:space="preserve"> </w:t>
      </w:r>
      <w:r>
        <w:rPr>
          <w:lang w:val="en-US"/>
        </w:rPr>
        <w:t>the</w:t>
      </w:r>
      <w:r w:rsidRPr="006A7A95">
        <w:rPr>
          <w:lang w:val="en-US"/>
        </w:rPr>
        <w:t xml:space="preserve"> </w:t>
      </w:r>
      <w:r>
        <w:rPr>
          <w:lang w:val="en-US"/>
        </w:rPr>
        <w:t>deviation</w:t>
      </w:r>
      <w:r w:rsidRPr="006A7A95">
        <w:rPr>
          <w:lang w:val="en-US"/>
        </w:rPr>
        <w:t xml:space="preserve"> </w:t>
      </w:r>
      <w:r>
        <w:rPr>
          <w:lang w:val="en-US"/>
        </w:rPr>
        <w:t>during a period of loading</w:t>
      </w:r>
      <w:r w:rsidRPr="006A7A95">
        <w:rPr>
          <w:lang w:val="en-US"/>
        </w:rPr>
        <w:t>, M</w:t>
      </w:r>
      <w:r w:rsidRPr="006A7A95">
        <w:rPr>
          <w:vertAlign w:val="subscript"/>
          <w:lang w:val="en-US"/>
        </w:rPr>
        <w:t>N</w:t>
      </w:r>
      <w:r w:rsidRPr="006A7A95">
        <w:rPr>
          <w:lang w:val="en-US"/>
        </w:rPr>
        <w:t xml:space="preserve"> </w:t>
      </w:r>
      <w:r>
        <w:rPr>
          <w:lang w:val="en-US"/>
        </w:rPr>
        <w:t xml:space="preserve">is the mean </w:t>
      </w:r>
      <w:r w:rsidRPr="00225AF9">
        <w:rPr>
          <w:lang w:val="en-US"/>
        </w:rPr>
        <w:t>n</w:t>
      </w:r>
      <w:r>
        <w:rPr>
          <w:vertAlign w:val="subscript"/>
          <w:lang w:val="en-US"/>
        </w:rPr>
        <w:t>i</w:t>
      </w:r>
      <w:r w:rsidRPr="006A7A95">
        <w:rPr>
          <w:lang w:val="en-US"/>
        </w:rPr>
        <w:t xml:space="preserve"> </w:t>
      </w:r>
      <w:r>
        <w:rPr>
          <w:lang w:val="en-US"/>
        </w:rPr>
        <w:t xml:space="preserve">over </w:t>
      </w:r>
      <w:r w:rsidRPr="006A7A95">
        <w:rPr>
          <w:lang w:val="en-US"/>
        </w:rPr>
        <w:t xml:space="preserve">N </w:t>
      </w:r>
      <w:r>
        <w:rPr>
          <w:lang w:val="en-US"/>
        </w:rPr>
        <w:t>periods</w:t>
      </w:r>
      <w:r w:rsidRPr="006A7A95">
        <w:rPr>
          <w:lang w:val="en-US"/>
        </w:rPr>
        <w:t xml:space="preserve">. </w:t>
      </w:r>
    </w:p>
    <w:p w:rsidR="00CE0E1C" w:rsidRPr="00D04F0F" w:rsidRDefault="00CE0E1C" w:rsidP="00CE0E1C">
      <w:pPr>
        <w:ind w:firstLine="567"/>
        <w:jc w:val="both"/>
        <w:rPr>
          <w:lang w:val="en-US"/>
        </w:rPr>
      </w:pPr>
      <w:r w:rsidRPr="00B42851">
        <w:rPr>
          <w:lang w:val="en-US"/>
        </w:rPr>
        <w:t>Results</w:t>
      </w:r>
      <w:r w:rsidRPr="002042C4">
        <w:rPr>
          <w:lang w:val="en-US"/>
        </w:rPr>
        <w:t xml:space="preserve"> </w:t>
      </w:r>
      <w:r w:rsidRPr="00B42851">
        <w:rPr>
          <w:lang w:val="en-US"/>
        </w:rPr>
        <w:t>and</w:t>
      </w:r>
      <w:r w:rsidRPr="002042C4">
        <w:rPr>
          <w:lang w:val="en-US"/>
        </w:rPr>
        <w:t xml:space="preserve"> </w:t>
      </w:r>
      <w:r w:rsidRPr="00B42851">
        <w:rPr>
          <w:lang w:val="en-US"/>
        </w:rPr>
        <w:t>their</w:t>
      </w:r>
      <w:r w:rsidRPr="002042C4">
        <w:rPr>
          <w:lang w:val="en-US"/>
        </w:rPr>
        <w:t xml:space="preserve"> </w:t>
      </w:r>
      <w:r w:rsidRPr="00B42851">
        <w:rPr>
          <w:lang w:val="en-US"/>
        </w:rPr>
        <w:t>discussion</w:t>
      </w:r>
      <w:r w:rsidRPr="002042C4">
        <w:rPr>
          <w:lang w:val="en-US"/>
        </w:rPr>
        <w:t xml:space="preserve">. </w:t>
      </w:r>
      <w:r>
        <w:rPr>
          <w:lang w:val="en-US"/>
        </w:rPr>
        <w:t>Figure</w:t>
      </w:r>
      <w:r w:rsidRPr="00B92C22">
        <w:rPr>
          <w:lang w:val="en-US"/>
        </w:rPr>
        <w:t xml:space="preserve"> 1 </w:t>
      </w:r>
      <w:r>
        <w:rPr>
          <w:lang w:val="en-US"/>
        </w:rPr>
        <w:t>depicts</w:t>
      </w:r>
      <w:r w:rsidRPr="00B92C22">
        <w:rPr>
          <w:lang w:val="en-US"/>
        </w:rPr>
        <w:t xml:space="preserve"> </w:t>
      </w:r>
      <w:r>
        <w:rPr>
          <w:lang w:val="en-US"/>
        </w:rPr>
        <w:t>the</w:t>
      </w:r>
      <w:r w:rsidRPr="00B92C22">
        <w:rPr>
          <w:lang w:val="en-US"/>
        </w:rPr>
        <w:t xml:space="preserve"> </w:t>
      </w:r>
      <w:r>
        <w:rPr>
          <w:lang w:val="en-US"/>
        </w:rPr>
        <w:t>results</w:t>
      </w:r>
      <w:r w:rsidRPr="00B92C22">
        <w:rPr>
          <w:lang w:val="en-US"/>
        </w:rPr>
        <w:t xml:space="preserve"> </w:t>
      </w:r>
      <w:r>
        <w:rPr>
          <w:lang w:val="en-US"/>
        </w:rPr>
        <w:t>for</w:t>
      </w:r>
      <w:r w:rsidRPr="00B92C22">
        <w:rPr>
          <w:lang w:val="en-US"/>
        </w:rPr>
        <w:t xml:space="preserve"> </w:t>
      </w:r>
      <w:r>
        <w:rPr>
          <w:lang w:val="en-US"/>
        </w:rPr>
        <w:t>discrete</w:t>
      </w:r>
      <w:r w:rsidRPr="00B92C22">
        <w:rPr>
          <w:lang w:val="en-US"/>
        </w:rPr>
        <w:t xml:space="preserve"> </w:t>
      </w:r>
      <w:r>
        <w:rPr>
          <w:lang w:val="en-US"/>
        </w:rPr>
        <w:t>measurements</w:t>
      </w:r>
      <w:r w:rsidRPr="00B92C22">
        <w:rPr>
          <w:lang w:val="en-US"/>
        </w:rPr>
        <w:t xml:space="preserve"> </w:t>
      </w:r>
      <w:r>
        <w:rPr>
          <w:lang w:val="en-US"/>
        </w:rPr>
        <w:t>of</w:t>
      </w:r>
      <w:r w:rsidRPr="00B92C22">
        <w:rPr>
          <w:lang w:val="en-US"/>
        </w:rPr>
        <w:t xml:space="preserve"> </w:t>
      </w:r>
      <w:r>
        <w:rPr>
          <w:lang w:val="en-US"/>
        </w:rPr>
        <w:t>cumulative</w:t>
      </w:r>
      <w:r w:rsidRPr="00B92C22">
        <w:rPr>
          <w:lang w:val="en-US"/>
        </w:rPr>
        <w:t xml:space="preserve"> </w:t>
      </w:r>
      <w:r>
        <w:rPr>
          <w:lang w:val="en-US"/>
        </w:rPr>
        <w:t>inelastic strain</w:t>
      </w:r>
      <w:r w:rsidRPr="00B92C22">
        <w:rPr>
          <w:lang w:val="en-US"/>
        </w:rPr>
        <w:t xml:space="preserve"> </w:t>
      </w:r>
      <w:r>
        <w:rPr>
          <w:lang w:val="en-US"/>
        </w:rPr>
        <w:t>range</w:t>
      </w:r>
      <w:r w:rsidRPr="00B92C22">
        <w:rPr>
          <w:lang w:val="en-US"/>
        </w:rPr>
        <w:t xml:space="preserve"> </w:t>
      </w:r>
      <w:r>
        <w:rPr>
          <w:lang w:val="en-US"/>
        </w:rPr>
        <w:t xml:space="preserve">over the surface area of </w:t>
      </w:r>
      <w:r w:rsidRPr="00B92C22">
        <w:rPr>
          <w:lang w:val="en-US"/>
        </w:rPr>
        <w:t>1</w:t>
      </w:r>
      <w:r>
        <w:rPr>
          <w:lang w:val="en-US"/>
        </w:rPr>
        <w:t>.</w:t>
      </w:r>
      <w:r w:rsidRPr="00B92C22">
        <w:rPr>
          <w:lang w:val="en-US"/>
        </w:rPr>
        <w:t xml:space="preserve">0 </w:t>
      </w:r>
      <w:r>
        <w:rPr>
          <w:lang w:val="en-US"/>
        </w:rPr>
        <w:t>mm</w:t>
      </w:r>
      <w:r w:rsidRPr="00B92C22">
        <w:rPr>
          <w:vertAlign w:val="superscript"/>
          <w:lang w:val="en-US"/>
        </w:rPr>
        <w:t xml:space="preserve">2 </w:t>
      </w:r>
      <w:r>
        <w:rPr>
          <w:lang w:val="en-US"/>
        </w:rPr>
        <w:t>of the specimens after loading</w:t>
      </w:r>
      <w:r w:rsidRPr="00B92C22">
        <w:rPr>
          <w:lang w:val="en-US"/>
        </w:rPr>
        <w:t xml:space="preserve">. </w:t>
      </w:r>
      <w:r>
        <w:rPr>
          <w:lang w:val="en-US"/>
        </w:rPr>
        <w:t>According</w:t>
      </w:r>
      <w:r w:rsidRPr="00ED7C9C">
        <w:rPr>
          <w:lang w:val="en-US"/>
        </w:rPr>
        <w:t xml:space="preserve"> </w:t>
      </w:r>
      <w:r>
        <w:rPr>
          <w:lang w:val="en-US"/>
        </w:rPr>
        <w:t>to</w:t>
      </w:r>
      <w:r w:rsidRPr="00ED7C9C">
        <w:rPr>
          <w:lang w:val="en-US"/>
        </w:rPr>
        <w:t xml:space="preserve"> </w:t>
      </w:r>
      <w:r>
        <w:rPr>
          <w:lang w:val="en-US"/>
        </w:rPr>
        <w:t>the</w:t>
      </w:r>
      <w:r w:rsidRPr="00ED7C9C">
        <w:rPr>
          <w:lang w:val="en-US"/>
        </w:rPr>
        <w:t xml:space="preserve"> </w:t>
      </w:r>
      <w:r>
        <w:rPr>
          <w:lang w:val="en-US"/>
        </w:rPr>
        <w:t>model</w:t>
      </w:r>
      <w:r w:rsidRPr="00ED7C9C">
        <w:rPr>
          <w:lang w:val="en-US"/>
        </w:rPr>
        <w:t xml:space="preserve"> </w:t>
      </w:r>
      <w:r>
        <w:rPr>
          <w:lang w:val="en-US"/>
        </w:rPr>
        <w:t>presented</w:t>
      </w:r>
      <w:r w:rsidRPr="00ED7C9C">
        <w:rPr>
          <w:lang w:val="en-US"/>
        </w:rPr>
        <w:t xml:space="preserve"> </w:t>
      </w:r>
      <w:r>
        <w:rPr>
          <w:lang w:val="en-US"/>
        </w:rPr>
        <w:t>in</w:t>
      </w:r>
      <w:r w:rsidRPr="00ED7C9C">
        <w:rPr>
          <w:lang w:val="en-US"/>
        </w:rPr>
        <w:t xml:space="preserve"> [7], </w:t>
      </w:r>
      <w:r>
        <w:rPr>
          <w:lang w:val="en-US"/>
        </w:rPr>
        <w:t>the</w:t>
      </w:r>
      <w:r w:rsidRPr="00ED7C9C">
        <w:rPr>
          <w:lang w:val="en-US"/>
        </w:rPr>
        <w:t xml:space="preserve"> </w:t>
      </w:r>
      <w:r>
        <w:rPr>
          <w:lang w:val="en-US"/>
        </w:rPr>
        <w:t>local</w:t>
      </w:r>
      <w:r w:rsidRPr="00ED7C9C">
        <w:rPr>
          <w:lang w:val="en-US"/>
        </w:rPr>
        <w:t xml:space="preserve"> </w:t>
      </w:r>
      <w:r>
        <w:rPr>
          <w:lang w:val="en-US"/>
        </w:rPr>
        <w:t>fracture</w:t>
      </w:r>
      <w:r w:rsidRPr="00ED7C9C">
        <w:rPr>
          <w:lang w:val="en-US"/>
        </w:rPr>
        <w:t xml:space="preserve"> </w:t>
      </w:r>
      <w:r>
        <w:rPr>
          <w:lang w:val="en-US"/>
        </w:rPr>
        <w:t>initiation</w:t>
      </w:r>
      <w:r w:rsidRPr="00ED7C9C">
        <w:rPr>
          <w:lang w:val="en-US"/>
        </w:rPr>
        <w:t xml:space="preserve"> </w:t>
      </w:r>
      <w:r>
        <w:rPr>
          <w:lang w:val="en-US"/>
        </w:rPr>
        <w:t>occurs</w:t>
      </w:r>
      <w:r w:rsidRPr="00ED7C9C">
        <w:rPr>
          <w:lang w:val="en-US"/>
        </w:rPr>
        <w:t xml:space="preserve"> </w:t>
      </w:r>
      <w:r>
        <w:rPr>
          <w:lang w:val="en-US"/>
        </w:rPr>
        <w:t>at</w:t>
      </w:r>
      <w:r w:rsidRPr="00ED7C9C">
        <w:rPr>
          <w:lang w:val="en-US"/>
        </w:rPr>
        <w:t xml:space="preserve"> </w:t>
      </w:r>
      <w:r>
        <w:rPr>
          <w:lang w:val="en-US"/>
        </w:rPr>
        <w:t>the</w:t>
      </w:r>
      <w:r w:rsidRPr="00ED7C9C">
        <w:rPr>
          <w:lang w:val="en-US"/>
        </w:rPr>
        <w:t xml:space="preserve"> </w:t>
      </w:r>
      <w:r>
        <w:rPr>
          <w:lang w:val="en-US"/>
        </w:rPr>
        <w:t>stage</w:t>
      </w:r>
      <w:r w:rsidRPr="00ED7C9C">
        <w:rPr>
          <w:lang w:val="en-US"/>
        </w:rPr>
        <w:t xml:space="preserve"> </w:t>
      </w:r>
      <w:r>
        <w:rPr>
          <w:lang w:val="en-US"/>
        </w:rPr>
        <w:t>of dispersed damage in the zone of maximum strains accumulated as a result of the exhaustion of the local plasticity margin</w:t>
      </w:r>
      <w:r w:rsidRPr="00ED7C9C">
        <w:rPr>
          <w:lang w:val="en-US"/>
        </w:rPr>
        <w:t xml:space="preserve">. </w:t>
      </w:r>
      <w:r>
        <w:rPr>
          <w:lang w:val="en-US"/>
        </w:rPr>
        <w:t>The</w:t>
      </w:r>
      <w:r w:rsidRPr="00D04F0F">
        <w:rPr>
          <w:lang w:val="en-US"/>
        </w:rPr>
        <w:t xml:space="preserve"> </w:t>
      </w:r>
      <w:r>
        <w:rPr>
          <w:lang w:val="en-US"/>
        </w:rPr>
        <w:t>position</w:t>
      </w:r>
      <w:r w:rsidRPr="00D04F0F">
        <w:rPr>
          <w:lang w:val="en-US"/>
        </w:rPr>
        <w:t xml:space="preserve"> </w:t>
      </w:r>
      <w:r>
        <w:rPr>
          <w:lang w:val="en-US"/>
        </w:rPr>
        <w:t>of</w:t>
      </w:r>
      <w:r w:rsidRPr="00D04F0F">
        <w:rPr>
          <w:lang w:val="en-US"/>
        </w:rPr>
        <w:t xml:space="preserve"> </w:t>
      </w:r>
      <w:r>
        <w:rPr>
          <w:lang w:val="en-US"/>
        </w:rPr>
        <w:t>the</w:t>
      </w:r>
      <w:r w:rsidRPr="00D04F0F">
        <w:rPr>
          <w:lang w:val="en-US"/>
        </w:rPr>
        <w:t xml:space="preserve"> </w:t>
      </w:r>
      <w:r>
        <w:rPr>
          <w:lang w:val="en-US"/>
        </w:rPr>
        <w:t>upper</w:t>
      </w:r>
      <w:r w:rsidRPr="00D04F0F">
        <w:rPr>
          <w:lang w:val="en-US"/>
        </w:rPr>
        <w:t xml:space="preserve"> </w:t>
      </w:r>
      <w:r>
        <w:rPr>
          <w:lang w:val="en-US"/>
        </w:rPr>
        <w:t>portions of kinetic characteristics 1 and 2 in Fig. 1 corresponds to this</w:t>
      </w:r>
      <w:r w:rsidRPr="00D04F0F">
        <w:rPr>
          <w:lang w:val="en-US"/>
        </w:rPr>
        <w:t xml:space="preserve"> </w:t>
      </w:r>
      <w:r>
        <w:rPr>
          <w:lang w:val="en-US"/>
        </w:rPr>
        <w:t>state</w:t>
      </w:r>
      <w:r w:rsidRPr="00D04F0F">
        <w:rPr>
          <w:lang w:val="en-US"/>
        </w:rPr>
        <w:t xml:space="preserve"> </w:t>
      </w:r>
      <w:r>
        <w:rPr>
          <w:lang w:val="en-US"/>
        </w:rPr>
        <w:t>of</w:t>
      </w:r>
      <w:r w:rsidRPr="00D04F0F">
        <w:rPr>
          <w:lang w:val="en-US"/>
        </w:rPr>
        <w:t xml:space="preserve"> </w:t>
      </w:r>
      <w:r>
        <w:rPr>
          <w:lang w:val="en-US"/>
        </w:rPr>
        <w:t>specimen</w:t>
      </w:r>
      <w:r w:rsidRPr="00D04F0F">
        <w:rPr>
          <w:lang w:val="en-US"/>
        </w:rPr>
        <w:t xml:space="preserve"> </w:t>
      </w:r>
      <w:r>
        <w:rPr>
          <w:lang w:val="en-US"/>
        </w:rPr>
        <w:t>dispersed</w:t>
      </w:r>
      <w:r w:rsidRPr="00D04F0F">
        <w:rPr>
          <w:lang w:val="en-US"/>
        </w:rPr>
        <w:t xml:space="preserve"> </w:t>
      </w:r>
      <w:r>
        <w:rPr>
          <w:lang w:val="en-US"/>
        </w:rPr>
        <w:t>damage</w:t>
      </w:r>
      <w:r w:rsidRPr="00D04F0F">
        <w:rPr>
          <w:lang w:val="en-US"/>
        </w:rPr>
        <w:t xml:space="preserve">. </w:t>
      </w:r>
    </w:p>
    <w:p w:rsidR="00CE0E1C" w:rsidRPr="00225AF9" w:rsidRDefault="00CE0E1C" w:rsidP="00CE0E1C">
      <w:pPr>
        <w:jc w:val="center"/>
        <w:rPr>
          <w:color w:val="FF0000"/>
          <w:lang w:val="ru-RU"/>
        </w:rPr>
      </w:pPr>
      <w:r>
        <w:rPr>
          <w:noProof/>
          <w:color w:val="FF0000"/>
        </w:rPr>
        <w:drawing>
          <wp:inline distT="0" distB="0" distL="0" distR="0">
            <wp:extent cx="3645374" cy="1831799"/>
            <wp:effectExtent l="1905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06" cstate="print"/>
                    <a:srcRect/>
                    <a:stretch>
                      <a:fillRect/>
                    </a:stretch>
                  </pic:blipFill>
                  <pic:spPr bwMode="auto">
                    <a:xfrm>
                      <a:off x="0" y="0"/>
                      <a:ext cx="3644884" cy="1831553"/>
                    </a:xfrm>
                    <a:prstGeom prst="rect">
                      <a:avLst/>
                    </a:prstGeom>
                    <a:noFill/>
                    <a:ln w="9525">
                      <a:noFill/>
                      <a:miter lim="800000"/>
                      <a:headEnd/>
                      <a:tailEnd/>
                    </a:ln>
                  </pic:spPr>
                </pic:pic>
              </a:graphicData>
            </a:graphic>
          </wp:inline>
        </w:drawing>
      </w:r>
    </w:p>
    <w:p w:rsidR="00CE0E1C" w:rsidRPr="00A12B5F" w:rsidRDefault="00CE0E1C" w:rsidP="00CE0E1C">
      <w:pPr>
        <w:jc w:val="both"/>
        <w:rPr>
          <w:lang w:val="en-US"/>
        </w:rPr>
      </w:pPr>
      <w:r>
        <w:rPr>
          <w:lang w:val="en-US"/>
        </w:rPr>
        <w:t>Fig</w:t>
      </w:r>
      <w:r w:rsidRPr="002042C4">
        <w:rPr>
          <w:lang w:val="en-US"/>
        </w:rPr>
        <w:t xml:space="preserve">. 1. </w:t>
      </w:r>
      <w:r>
        <w:rPr>
          <w:lang w:val="en-US"/>
        </w:rPr>
        <w:t>Influence</w:t>
      </w:r>
      <w:r w:rsidRPr="00A12B5F">
        <w:rPr>
          <w:lang w:val="en-US"/>
        </w:rPr>
        <w:t xml:space="preserve"> </w:t>
      </w:r>
      <w:r>
        <w:rPr>
          <w:lang w:val="en-US"/>
        </w:rPr>
        <w:t>of</w:t>
      </w:r>
      <w:r w:rsidRPr="00A12B5F">
        <w:rPr>
          <w:lang w:val="en-US"/>
        </w:rPr>
        <w:t xml:space="preserve"> </w:t>
      </w:r>
      <w:r>
        <w:rPr>
          <w:lang w:val="en-US"/>
        </w:rPr>
        <w:t>the</w:t>
      </w:r>
      <w:r w:rsidRPr="00A12B5F">
        <w:rPr>
          <w:lang w:val="en-US"/>
        </w:rPr>
        <w:t xml:space="preserve"> </w:t>
      </w:r>
      <w:r>
        <w:rPr>
          <w:lang w:val="en-US"/>
        </w:rPr>
        <w:t>monotonic</w:t>
      </w:r>
      <w:r w:rsidRPr="00A12B5F">
        <w:rPr>
          <w:lang w:val="en-US"/>
        </w:rPr>
        <w:t xml:space="preserve"> </w:t>
      </w:r>
      <w:r>
        <w:rPr>
          <w:lang w:val="en-US"/>
        </w:rPr>
        <w:t>tension</w:t>
      </w:r>
      <w:r w:rsidRPr="00A12B5F">
        <w:rPr>
          <w:lang w:val="en-US"/>
        </w:rPr>
        <w:t xml:space="preserve"> (</w:t>
      </w:r>
      <w:r>
        <w:rPr>
          <w:lang w:val="en-US"/>
        </w:rPr>
        <w:t>curve</w:t>
      </w:r>
      <w:r w:rsidRPr="00A12B5F">
        <w:rPr>
          <w:lang w:val="en-US"/>
        </w:rPr>
        <w:t xml:space="preserve"> 1) </w:t>
      </w:r>
      <w:r>
        <w:rPr>
          <w:lang w:val="en-US"/>
        </w:rPr>
        <w:t>and</w:t>
      </w:r>
      <w:r w:rsidRPr="00A12B5F">
        <w:rPr>
          <w:lang w:val="en-US"/>
        </w:rPr>
        <w:t xml:space="preserve"> </w:t>
      </w:r>
      <w:r>
        <w:rPr>
          <w:lang w:val="en-US"/>
        </w:rPr>
        <w:t>cyclic</w:t>
      </w:r>
      <w:r w:rsidRPr="00A12B5F">
        <w:rPr>
          <w:lang w:val="en-US"/>
        </w:rPr>
        <w:t xml:space="preserve"> </w:t>
      </w:r>
      <w:r>
        <w:rPr>
          <w:lang w:val="en-US"/>
        </w:rPr>
        <w:t>tension</w:t>
      </w:r>
      <w:r w:rsidRPr="00A12B5F">
        <w:rPr>
          <w:lang w:val="en-US"/>
        </w:rPr>
        <w:t>-</w:t>
      </w:r>
      <w:r>
        <w:rPr>
          <w:lang w:val="en-US"/>
        </w:rPr>
        <w:t>compression</w:t>
      </w:r>
      <w:r w:rsidRPr="00A12B5F">
        <w:rPr>
          <w:lang w:val="en-US"/>
        </w:rPr>
        <w:t xml:space="preserve"> (</w:t>
      </w:r>
      <w:r>
        <w:rPr>
          <w:lang w:val="en-US"/>
        </w:rPr>
        <w:t>curves</w:t>
      </w:r>
      <w:r w:rsidRPr="00A12B5F">
        <w:rPr>
          <w:lang w:val="en-US"/>
        </w:rPr>
        <w:t xml:space="preserve"> 2-4) </w:t>
      </w:r>
      <w:r>
        <w:rPr>
          <w:lang w:val="en-US"/>
        </w:rPr>
        <w:t xml:space="preserve">on the amplitude of the accumulated </w:t>
      </w:r>
      <w:r w:rsidRPr="00A12B5F">
        <w:rPr>
          <w:lang w:val="en-US"/>
        </w:rPr>
        <w:t>range of inelastic strain amplitudes (</w:t>
      </w:r>
      <w:r>
        <w:rPr>
          <w:lang w:val="en-US"/>
        </w:rPr>
        <w:t>parameter</w:t>
      </w:r>
      <w:r w:rsidRPr="00A12B5F">
        <w:rPr>
          <w:lang w:val="en-US"/>
        </w:rPr>
        <w:t xml:space="preserve"> </w:t>
      </w:r>
      <w:r>
        <w:rPr>
          <w:lang w:val="ru-RU"/>
        </w:rPr>
        <w:t>Н</w:t>
      </w:r>
      <w:r w:rsidRPr="00A12B5F">
        <w:rPr>
          <w:lang w:val="en-US"/>
        </w:rPr>
        <w:t>).</w:t>
      </w:r>
    </w:p>
    <w:p w:rsidR="00CE0E1C" w:rsidRPr="00C53B1A" w:rsidRDefault="00CE0E1C" w:rsidP="00CE0E1C">
      <w:pPr>
        <w:ind w:firstLine="567"/>
        <w:jc w:val="both"/>
        <w:rPr>
          <w:sz w:val="16"/>
          <w:szCs w:val="16"/>
        </w:rPr>
      </w:pPr>
    </w:p>
    <w:p w:rsidR="00CE0E1C" w:rsidRPr="00371B1D" w:rsidRDefault="00CE0E1C" w:rsidP="00CE0E1C">
      <w:pPr>
        <w:ind w:firstLine="567"/>
        <w:jc w:val="both"/>
        <w:rPr>
          <w:lang w:val="en-US"/>
        </w:rPr>
      </w:pPr>
      <w:r>
        <w:rPr>
          <w:lang w:val="en-US"/>
        </w:rPr>
        <w:t>The</w:t>
      </w:r>
      <w:r w:rsidRPr="00371B1D">
        <w:rPr>
          <w:lang w:val="en-US"/>
        </w:rPr>
        <w:t xml:space="preserve"> </w:t>
      </w:r>
      <w:r>
        <w:rPr>
          <w:lang w:val="en-US"/>
        </w:rPr>
        <w:t>range</w:t>
      </w:r>
      <w:r w:rsidRPr="00371B1D">
        <w:rPr>
          <w:lang w:val="en-US"/>
        </w:rPr>
        <w:t xml:space="preserve"> </w:t>
      </w:r>
      <w:r>
        <w:rPr>
          <w:lang w:val="en-US"/>
        </w:rPr>
        <w:t>of</w:t>
      </w:r>
      <w:r w:rsidRPr="00371B1D">
        <w:rPr>
          <w:lang w:val="en-US"/>
        </w:rPr>
        <w:t xml:space="preserve"> </w:t>
      </w:r>
      <w:r>
        <w:rPr>
          <w:lang w:val="en-US"/>
        </w:rPr>
        <w:t>the</w:t>
      </w:r>
      <w:r w:rsidRPr="00371B1D">
        <w:rPr>
          <w:lang w:val="en-US"/>
        </w:rPr>
        <w:t xml:space="preserve"> </w:t>
      </w:r>
      <w:r>
        <w:rPr>
          <w:lang w:val="en-US"/>
        </w:rPr>
        <w:t>point</w:t>
      </w:r>
      <w:r w:rsidRPr="00371B1D">
        <w:rPr>
          <w:lang w:val="en-US"/>
        </w:rPr>
        <w:t xml:space="preserve"> </w:t>
      </w:r>
      <w:r>
        <w:rPr>
          <w:lang w:val="en-US"/>
        </w:rPr>
        <w:t>values</w:t>
      </w:r>
      <w:r w:rsidRPr="00371B1D">
        <w:rPr>
          <w:lang w:val="en-US"/>
        </w:rPr>
        <w:t xml:space="preserve"> </w:t>
      </w:r>
      <w:r>
        <w:rPr>
          <w:lang w:val="en-US"/>
        </w:rPr>
        <w:t>on</w:t>
      </w:r>
      <w:r w:rsidRPr="00371B1D">
        <w:rPr>
          <w:lang w:val="en-US"/>
        </w:rPr>
        <w:t xml:space="preserve"> </w:t>
      </w:r>
      <w:r>
        <w:rPr>
          <w:lang w:val="en-US"/>
        </w:rPr>
        <w:t>curve</w:t>
      </w:r>
      <w:r w:rsidRPr="00371B1D">
        <w:rPr>
          <w:lang w:val="en-US"/>
        </w:rPr>
        <w:t xml:space="preserve"> 1 (</w:t>
      </w:r>
      <w:r>
        <w:rPr>
          <w:lang w:val="en-US"/>
        </w:rPr>
        <w:t>the values</w:t>
      </w:r>
      <w:r w:rsidRPr="00371B1D">
        <w:rPr>
          <w:lang w:val="en-US"/>
        </w:rPr>
        <w:t xml:space="preserve"> </w:t>
      </w:r>
      <w:r>
        <w:rPr>
          <w:lang w:val="en-US"/>
        </w:rPr>
        <w:t>of</w:t>
      </w:r>
      <w:r w:rsidRPr="00371B1D">
        <w:rPr>
          <w:lang w:val="en-US"/>
        </w:rPr>
        <w:t xml:space="preserve"> </w:t>
      </w:r>
      <w:r>
        <w:rPr>
          <w:lang w:val="en-US"/>
        </w:rPr>
        <w:t>the</w:t>
      </w:r>
      <w:r w:rsidRPr="00371B1D">
        <w:rPr>
          <w:lang w:val="en-US"/>
        </w:rPr>
        <w:t xml:space="preserve"> </w:t>
      </w:r>
      <w:r>
        <w:rPr>
          <w:lang w:val="en-US"/>
        </w:rPr>
        <w:t>parameter</w:t>
      </w:r>
      <w:r w:rsidRPr="00371B1D">
        <w:rPr>
          <w:lang w:val="en-US"/>
        </w:rPr>
        <w:t xml:space="preserve"> </w:t>
      </w:r>
      <w:r w:rsidRPr="00225AF9">
        <w:rPr>
          <w:lang w:val="ru-RU"/>
        </w:rPr>
        <w:t>Н</w:t>
      </w:r>
      <w:r w:rsidRPr="00371B1D">
        <w:rPr>
          <w:lang w:val="en-US"/>
        </w:rPr>
        <w:t xml:space="preserve">) </w:t>
      </w:r>
      <w:r>
        <w:rPr>
          <w:lang w:val="en-US"/>
        </w:rPr>
        <w:t>characterizes the dispersion of the inelastic strain amplitudes determined by the growth kinetics</w:t>
      </w:r>
      <w:r w:rsidRPr="00371B1D">
        <w:rPr>
          <w:lang w:val="en-US"/>
        </w:rPr>
        <w:t xml:space="preserve"> </w:t>
      </w:r>
      <w:r>
        <w:rPr>
          <w:lang w:val="en-US"/>
        </w:rPr>
        <w:t>of surface strain defects in specimens under mechanical loading</w:t>
      </w:r>
      <w:r w:rsidRPr="00371B1D">
        <w:rPr>
          <w:lang w:val="en-US"/>
        </w:rPr>
        <w:t xml:space="preserve">. </w:t>
      </w:r>
    </w:p>
    <w:p w:rsidR="00CE0E1C" w:rsidRDefault="00CE0E1C" w:rsidP="00CE0E1C">
      <w:pPr>
        <w:ind w:firstLine="567"/>
        <w:jc w:val="both"/>
        <w:rPr>
          <w:lang w:val="en-US"/>
        </w:rPr>
      </w:pPr>
      <w:r>
        <w:rPr>
          <w:lang w:val="en-US"/>
        </w:rPr>
        <w:t>The</w:t>
      </w:r>
      <w:r w:rsidRPr="00630EF4">
        <w:rPr>
          <w:lang w:val="en-US"/>
        </w:rPr>
        <w:t xml:space="preserve"> </w:t>
      </w:r>
      <w:r>
        <w:rPr>
          <w:lang w:val="en-US"/>
        </w:rPr>
        <w:t>damaging</w:t>
      </w:r>
      <w:r w:rsidRPr="00630EF4">
        <w:rPr>
          <w:lang w:val="en-US"/>
        </w:rPr>
        <w:t xml:space="preserve"> </w:t>
      </w:r>
      <w:r>
        <w:rPr>
          <w:lang w:val="en-US"/>
        </w:rPr>
        <w:t>of</w:t>
      </w:r>
      <w:r w:rsidRPr="00630EF4">
        <w:rPr>
          <w:lang w:val="en-US"/>
        </w:rPr>
        <w:t xml:space="preserve"> </w:t>
      </w:r>
      <w:r>
        <w:rPr>
          <w:lang w:val="en-US"/>
        </w:rPr>
        <w:t>the</w:t>
      </w:r>
      <w:r w:rsidRPr="00630EF4">
        <w:rPr>
          <w:lang w:val="en-US"/>
        </w:rPr>
        <w:t xml:space="preserve"> </w:t>
      </w:r>
      <w:r>
        <w:rPr>
          <w:lang w:val="en-US"/>
        </w:rPr>
        <w:t>specimen</w:t>
      </w:r>
      <w:r w:rsidRPr="00630EF4">
        <w:rPr>
          <w:lang w:val="en-US"/>
        </w:rPr>
        <w:t xml:space="preserve"> </w:t>
      </w:r>
      <w:r>
        <w:rPr>
          <w:lang w:val="en-US"/>
        </w:rPr>
        <w:t>material</w:t>
      </w:r>
      <w:r w:rsidRPr="00630EF4">
        <w:rPr>
          <w:lang w:val="en-US"/>
        </w:rPr>
        <w:t xml:space="preserve"> </w:t>
      </w:r>
      <w:r>
        <w:rPr>
          <w:lang w:val="en-US"/>
        </w:rPr>
        <w:t>subjected to the action</w:t>
      </w:r>
      <w:r w:rsidRPr="00630EF4">
        <w:rPr>
          <w:lang w:val="en-US"/>
        </w:rPr>
        <w:t xml:space="preserve"> </w:t>
      </w:r>
      <w:r>
        <w:rPr>
          <w:lang w:val="en-US"/>
        </w:rPr>
        <w:t>of</w:t>
      </w:r>
      <w:r w:rsidRPr="00630EF4">
        <w:rPr>
          <w:lang w:val="en-US"/>
        </w:rPr>
        <w:t xml:space="preserve"> 20</w:t>
      </w:r>
      <w:r>
        <w:rPr>
          <w:lang w:val="en-US"/>
        </w:rPr>
        <w:t xml:space="preserve"> cycles of loading with the amplitude of </w:t>
      </w:r>
      <w:r w:rsidRPr="00736448">
        <w:rPr>
          <w:lang w:val="en-US"/>
        </w:rPr>
        <w:t xml:space="preserve">200 </w:t>
      </w:r>
      <w:r>
        <w:rPr>
          <w:lang w:val="ru-RU"/>
        </w:rPr>
        <w:t>М</w:t>
      </w:r>
      <w:r>
        <w:rPr>
          <w:lang w:val="en-US"/>
        </w:rPr>
        <w:t>P</w:t>
      </w:r>
      <w:r w:rsidRPr="00225AF9">
        <w:rPr>
          <w:lang w:val="ru-RU"/>
        </w:rPr>
        <w:t>а</w:t>
      </w:r>
      <w:r>
        <w:rPr>
          <w:lang w:val="en-US"/>
        </w:rPr>
        <w:t xml:space="preserve"> corresponds to the maximum value of the parameter</w:t>
      </w:r>
      <w:r w:rsidRPr="00736448">
        <w:rPr>
          <w:lang w:val="en-US"/>
        </w:rPr>
        <w:t xml:space="preserve"> </w:t>
      </w:r>
      <w:r w:rsidRPr="00225AF9">
        <w:rPr>
          <w:lang w:val="ru-RU"/>
        </w:rPr>
        <w:t>Н</w:t>
      </w:r>
      <w:r>
        <w:rPr>
          <w:lang w:val="en-US"/>
        </w:rPr>
        <w:t xml:space="preserve"> = 0.</w:t>
      </w:r>
      <w:r w:rsidRPr="00736448">
        <w:rPr>
          <w:lang w:val="en-US"/>
        </w:rPr>
        <w:t xml:space="preserve">8 ( </w:t>
      </w:r>
      <w:r>
        <w:rPr>
          <w:lang w:val="en-US"/>
        </w:rPr>
        <w:t>Fig</w:t>
      </w:r>
      <w:r w:rsidRPr="00736448">
        <w:rPr>
          <w:lang w:val="en-US"/>
        </w:rPr>
        <w:t xml:space="preserve">. 1,  </w:t>
      </w:r>
      <w:r>
        <w:rPr>
          <w:lang w:val="en-US"/>
        </w:rPr>
        <w:t>curve</w:t>
      </w:r>
      <w:r w:rsidRPr="00736448">
        <w:rPr>
          <w:lang w:val="en-US"/>
        </w:rPr>
        <w:t xml:space="preserve"> 2)</w:t>
      </w:r>
      <w:r>
        <w:rPr>
          <w:lang w:val="en-US"/>
        </w:rPr>
        <w:t xml:space="preserve">. For the specimen subjected to one fully reversed stress cycle </w:t>
      </w:r>
      <w:r w:rsidRPr="00225AF9">
        <w:rPr>
          <w:lang w:val="ru-RU"/>
        </w:rPr>
        <w:t>σ</w:t>
      </w:r>
      <w:r w:rsidRPr="00631E26">
        <w:rPr>
          <w:lang w:val="en-US"/>
        </w:rPr>
        <w:t xml:space="preserve"> = 200 </w:t>
      </w:r>
      <w:r w:rsidRPr="00225AF9">
        <w:rPr>
          <w:lang w:val="ru-RU"/>
        </w:rPr>
        <w:t>М</w:t>
      </w:r>
      <w:r>
        <w:rPr>
          <w:lang w:val="en-US"/>
        </w:rPr>
        <w:t>P</w:t>
      </w:r>
      <w:r w:rsidRPr="00225AF9">
        <w:rPr>
          <w:lang w:val="ru-RU"/>
        </w:rPr>
        <w:t>а</w:t>
      </w:r>
      <w:r>
        <w:rPr>
          <w:lang w:val="en-US"/>
        </w:rPr>
        <w:t xml:space="preserve"> </w:t>
      </w:r>
      <w:r w:rsidRPr="00736448">
        <w:rPr>
          <w:lang w:val="en-US"/>
        </w:rPr>
        <w:t>(</w:t>
      </w:r>
      <w:r>
        <w:rPr>
          <w:lang w:val="en-US"/>
        </w:rPr>
        <w:t>Fig. 1,</w:t>
      </w:r>
      <w:r w:rsidRPr="00736448">
        <w:rPr>
          <w:lang w:val="en-US"/>
        </w:rPr>
        <w:t xml:space="preserve"> </w:t>
      </w:r>
      <w:r>
        <w:rPr>
          <w:lang w:val="en-US"/>
        </w:rPr>
        <w:t>curve</w:t>
      </w:r>
      <w:r w:rsidRPr="00736448">
        <w:rPr>
          <w:lang w:val="en-US"/>
        </w:rPr>
        <w:t xml:space="preserve"> </w:t>
      </w:r>
      <w:r>
        <w:rPr>
          <w:lang w:val="en-US"/>
        </w:rPr>
        <w:t>3</w:t>
      </w:r>
      <w:r w:rsidRPr="00736448">
        <w:rPr>
          <w:lang w:val="en-US"/>
        </w:rPr>
        <w:t>)</w:t>
      </w:r>
      <w:r>
        <w:rPr>
          <w:lang w:val="en-US"/>
        </w:rPr>
        <w:t>, the maximum value of the parameter</w:t>
      </w:r>
      <w:r w:rsidRPr="00943751">
        <w:rPr>
          <w:lang w:val="en-US"/>
        </w:rPr>
        <w:t xml:space="preserve"> </w:t>
      </w:r>
      <w:r>
        <w:rPr>
          <w:lang w:val="en-US"/>
        </w:rPr>
        <w:t xml:space="preserve">H is </w:t>
      </w:r>
      <w:r w:rsidRPr="00FE421B">
        <w:rPr>
          <w:lang w:val="ru-RU"/>
        </w:rPr>
        <w:t>Н</w:t>
      </w:r>
      <w:r>
        <w:rPr>
          <w:lang w:val="en-US"/>
        </w:rPr>
        <w:t xml:space="preserve"> = 0.</w:t>
      </w:r>
      <w:r w:rsidRPr="00943751">
        <w:rPr>
          <w:lang w:val="en-US"/>
        </w:rPr>
        <w:t>3.</w:t>
      </w:r>
    </w:p>
    <w:p w:rsidR="00CE0E1C" w:rsidRPr="00544E9A" w:rsidRDefault="00CE0E1C" w:rsidP="00CE0E1C">
      <w:pPr>
        <w:ind w:firstLine="567"/>
        <w:jc w:val="both"/>
        <w:rPr>
          <w:lang w:val="en-US"/>
        </w:rPr>
      </w:pPr>
      <w:r>
        <w:rPr>
          <w:lang w:val="en-US"/>
        </w:rPr>
        <w:t>The</w:t>
      </w:r>
      <w:r w:rsidRPr="00943751">
        <w:rPr>
          <w:lang w:val="en-US"/>
        </w:rPr>
        <w:t xml:space="preserve"> 20 cycle loading with stress amplitude </w:t>
      </w:r>
      <w:r w:rsidRPr="00225AF9">
        <w:rPr>
          <w:lang w:val="ru-RU"/>
        </w:rPr>
        <w:t>σ</w:t>
      </w:r>
      <w:r w:rsidRPr="00943751">
        <w:rPr>
          <w:lang w:val="en-US"/>
        </w:rPr>
        <w:t xml:space="preserve"> = 200 </w:t>
      </w:r>
      <w:r w:rsidRPr="00225AF9">
        <w:rPr>
          <w:lang w:val="ru-RU"/>
        </w:rPr>
        <w:t>М</w:t>
      </w:r>
      <w:r>
        <w:rPr>
          <w:lang w:val="en-US"/>
        </w:rPr>
        <w:t>P</w:t>
      </w:r>
      <w:r w:rsidRPr="00225AF9">
        <w:rPr>
          <w:lang w:val="ru-RU"/>
        </w:rPr>
        <w:t>а</w:t>
      </w:r>
      <w:r w:rsidRPr="00943751">
        <w:rPr>
          <w:lang w:val="en-US"/>
        </w:rPr>
        <w:t xml:space="preserve"> </w:t>
      </w:r>
      <w:r w:rsidRPr="00363B50">
        <w:rPr>
          <w:lang w:val="en-US"/>
        </w:rPr>
        <w:t xml:space="preserve">caused </w:t>
      </w:r>
      <w:r>
        <w:rPr>
          <w:lang w:val="en-US"/>
        </w:rPr>
        <w:t>a 60</w:t>
      </w:r>
      <w:r w:rsidRPr="00943751">
        <w:rPr>
          <w:lang w:val="en-US"/>
        </w:rPr>
        <w:t>%</w:t>
      </w:r>
      <w:r>
        <w:rPr>
          <w:lang w:val="en-US"/>
        </w:rPr>
        <w:t>-</w:t>
      </w:r>
      <w:r w:rsidRPr="00363B50">
        <w:rPr>
          <w:lang w:val="en-US"/>
        </w:rPr>
        <w:t>increase</w:t>
      </w:r>
      <w:r>
        <w:rPr>
          <w:lang w:val="en-US"/>
        </w:rPr>
        <w:t xml:space="preserve"> in the maximum value of </w:t>
      </w:r>
      <w:r w:rsidRPr="00225AF9">
        <w:rPr>
          <w:lang w:val="ru-RU"/>
        </w:rPr>
        <w:t>Н</w:t>
      </w:r>
      <w:r w:rsidRPr="00943751">
        <w:rPr>
          <w:lang w:val="en-US"/>
        </w:rPr>
        <w:t xml:space="preserve">. </w:t>
      </w:r>
      <w:r>
        <w:rPr>
          <w:lang w:val="en-US"/>
        </w:rPr>
        <w:t>The values of the parameter</w:t>
      </w:r>
      <w:r w:rsidRPr="00544E9A">
        <w:rPr>
          <w:lang w:val="en-US"/>
        </w:rPr>
        <w:t xml:space="preserve"> </w:t>
      </w:r>
      <w:r>
        <w:rPr>
          <w:lang w:val="ru-RU"/>
        </w:rPr>
        <w:t>Н</w:t>
      </w:r>
      <w:r>
        <w:rPr>
          <w:lang w:val="en-US"/>
        </w:rPr>
        <w:t xml:space="preserve"> in the range of the </w:t>
      </w:r>
      <w:r w:rsidRPr="00874442">
        <w:rPr>
          <w:lang w:val="en-US"/>
        </w:rPr>
        <w:t>points</w:t>
      </w:r>
      <w:r>
        <w:rPr>
          <w:lang w:val="en-US"/>
        </w:rPr>
        <w:t xml:space="preserve"> representing the natural state (called non-uniform state) of the material are within </w:t>
      </w:r>
      <w:r>
        <w:rPr>
          <w:lang w:val="ru-RU"/>
        </w:rPr>
        <w:t>Н</w:t>
      </w:r>
      <w:r w:rsidRPr="00227CE3">
        <w:rPr>
          <w:vertAlign w:val="subscript"/>
          <w:lang w:val="en-US"/>
        </w:rPr>
        <w:t>min</w:t>
      </w:r>
      <w:r w:rsidRPr="00544E9A">
        <w:rPr>
          <w:lang w:val="en-US"/>
        </w:rPr>
        <w:t xml:space="preserve"> /</w:t>
      </w:r>
      <w:r>
        <w:rPr>
          <w:lang w:val="en-US"/>
        </w:rPr>
        <w:t>H</w:t>
      </w:r>
      <w:r w:rsidRPr="00227CE3">
        <w:rPr>
          <w:vertAlign w:val="subscript"/>
          <w:lang w:val="en-US"/>
        </w:rPr>
        <w:t>ma</w:t>
      </w:r>
      <w:r w:rsidRPr="00227CE3">
        <w:rPr>
          <w:vertAlign w:val="subscript"/>
          <w:lang w:val="ru-RU"/>
        </w:rPr>
        <w:t>х</w:t>
      </w:r>
      <w:r>
        <w:rPr>
          <w:lang w:val="en-US"/>
        </w:rPr>
        <w:t>=0.</w:t>
      </w:r>
      <w:r w:rsidRPr="00544E9A">
        <w:rPr>
          <w:lang w:val="en-US"/>
        </w:rPr>
        <w:t>1.</w:t>
      </w:r>
    </w:p>
    <w:p w:rsidR="00CE0E1C" w:rsidRPr="002613FD" w:rsidRDefault="00CE0E1C" w:rsidP="00CE0E1C">
      <w:pPr>
        <w:ind w:firstLine="567"/>
        <w:jc w:val="both"/>
        <w:rPr>
          <w:lang w:val="en-US"/>
        </w:rPr>
      </w:pPr>
      <w:r>
        <w:rPr>
          <w:lang w:val="en-US"/>
        </w:rPr>
        <w:t>The</w:t>
      </w:r>
      <w:r w:rsidRPr="0034426F">
        <w:rPr>
          <w:lang w:val="en-US"/>
        </w:rPr>
        <w:t xml:space="preserve"> </w:t>
      </w:r>
      <w:r>
        <w:rPr>
          <w:lang w:val="en-US"/>
        </w:rPr>
        <w:t>regularities</w:t>
      </w:r>
      <w:r w:rsidRPr="0034426F">
        <w:rPr>
          <w:lang w:val="en-US"/>
        </w:rPr>
        <w:t xml:space="preserve"> </w:t>
      </w:r>
      <w:r>
        <w:rPr>
          <w:lang w:val="en-US"/>
        </w:rPr>
        <w:t>in the inelastic</w:t>
      </w:r>
      <w:r w:rsidRPr="0034426F">
        <w:rPr>
          <w:lang w:val="en-US"/>
        </w:rPr>
        <w:t xml:space="preserve"> </w:t>
      </w:r>
      <w:r>
        <w:rPr>
          <w:lang w:val="en-US"/>
        </w:rPr>
        <w:t>strains</w:t>
      </w:r>
      <w:r w:rsidRPr="0034426F">
        <w:rPr>
          <w:lang w:val="en-US"/>
        </w:rPr>
        <w:t xml:space="preserve"> </w:t>
      </w:r>
      <w:r>
        <w:rPr>
          <w:lang w:val="en-US"/>
        </w:rPr>
        <w:t>accumulated</w:t>
      </w:r>
      <w:r w:rsidRPr="0034426F">
        <w:rPr>
          <w:lang w:val="en-US"/>
        </w:rPr>
        <w:t xml:space="preserve"> </w:t>
      </w:r>
      <w:r>
        <w:rPr>
          <w:lang w:val="en-US"/>
        </w:rPr>
        <w:t>under</w:t>
      </w:r>
      <w:r w:rsidRPr="0034426F">
        <w:rPr>
          <w:lang w:val="en-US"/>
        </w:rPr>
        <w:t xml:space="preserve"> </w:t>
      </w:r>
      <w:r>
        <w:rPr>
          <w:lang w:val="en-US"/>
        </w:rPr>
        <w:t>monotonic</w:t>
      </w:r>
      <w:r w:rsidRPr="0034426F">
        <w:rPr>
          <w:lang w:val="en-US"/>
        </w:rPr>
        <w:t xml:space="preserve"> </w:t>
      </w:r>
      <w:r>
        <w:rPr>
          <w:lang w:val="en-US"/>
        </w:rPr>
        <w:t>tensile</w:t>
      </w:r>
      <w:r w:rsidRPr="0034426F">
        <w:rPr>
          <w:lang w:val="en-US"/>
        </w:rPr>
        <w:t xml:space="preserve"> </w:t>
      </w:r>
      <w:r>
        <w:rPr>
          <w:lang w:val="en-US"/>
        </w:rPr>
        <w:t>loading</w:t>
      </w:r>
      <w:r w:rsidRPr="0034426F">
        <w:rPr>
          <w:lang w:val="en-US"/>
        </w:rPr>
        <w:t xml:space="preserve"> (</w:t>
      </w:r>
      <w:r w:rsidRPr="00225AF9">
        <w:rPr>
          <w:b/>
          <w:i/>
          <w:lang w:val="ru-RU"/>
        </w:rPr>
        <w:t>σ</w:t>
      </w:r>
      <w:r w:rsidRPr="0034426F">
        <w:rPr>
          <w:lang w:val="en-US"/>
        </w:rPr>
        <w:t xml:space="preserve"> = 494 </w:t>
      </w:r>
      <w:r w:rsidRPr="00225AF9">
        <w:rPr>
          <w:lang w:val="ru-RU"/>
        </w:rPr>
        <w:t>М</w:t>
      </w:r>
      <w:r>
        <w:rPr>
          <w:lang w:val="en-US"/>
        </w:rPr>
        <w:t>P</w:t>
      </w:r>
      <w:r w:rsidRPr="00225AF9">
        <w:rPr>
          <w:lang w:val="ru-RU"/>
        </w:rPr>
        <w:t>а</w:t>
      </w:r>
      <w:r w:rsidRPr="0034426F">
        <w:rPr>
          <w:lang w:val="en-US"/>
        </w:rPr>
        <w:t xml:space="preserve">) </w:t>
      </w:r>
      <w:r>
        <w:rPr>
          <w:lang w:val="en-US"/>
        </w:rPr>
        <w:t>and in tension-compression</w:t>
      </w:r>
      <w:r w:rsidRPr="0034426F">
        <w:rPr>
          <w:lang w:val="en-US"/>
        </w:rPr>
        <w:t xml:space="preserve">  (</w:t>
      </w:r>
      <w:r w:rsidRPr="00225AF9">
        <w:rPr>
          <w:b/>
          <w:i/>
          <w:lang w:val="ru-RU"/>
        </w:rPr>
        <w:t>σ</w:t>
      </w:r>
      <w:r w:rsidRPr="00225AF9">
        <w:rPr>
          <w:b/>
          <w:i/>
          <w:vertAlign w:val="subscript"/>
          <w:lang w:val="ru-RU"/>
        </w:rPr>
        <w:t>а</w:t>
      </w:r>
      <w:r w:rsidRPr="0034426F">
        <w:rPr>
          <w:lang w:val="en-US"/>
        </w:rPr>
        <w:t xml:space="preserve"> = 200 </w:t>
      </w:r>
      <w:r>
        <w:rPr>
          <w:lang w:val="ru-RU"/>
        </w:rPr>
        <w:t>М</w:t>
      </w:r>
      <w:r>
        <w:rPr>
          <w:lang w:val="en-US"/>
        </w:rPr>
        <w:t>P</w:t>
      </w:r>
      <w:r w:rsidRPr="00225AF9">
        <w:rPr>
          <w:lang w:val="ru-RU"/>
        </w:rPr>
        <w:t>а</w:t>
      </w:r>
      <w:r>
        <w:rPr>
          <w:lang w:val="en-US"/>
        </w:rPr>
        <w:t xml:space="preserve">), as  shown in Fig. 1 (curves 1 and 2), </w:t>
      </w:r>
      <w:r w:rsidRPr="0034426F">
        <w:rPr>
          <w:lang w:val="en-US"/>
        </w:rPr>
        <w:t xml:space="preserve"> </w:t>
      </w:r>
      <w:r>
        <w:rPr>
          <w:lang w:val="en-US"/>
        </w:rPr>
        <w:t>are similar in amplitude of the maximum distribution values and kinetics of the parameter</w:t>
      </w:r>
      <w:r w:rsidRPr="0034426F">
        <w:rPr>
          <w:lang w:val="en-US"/>
        </w:rPr>
        <w:t xml:space="preserve"> </w:t>
      </w:r>
      <w:r>
        <w:rPr>
          <w:lang w:val="ru-RU"/>
        </w:rPr>
        <w:t>Н</w:t>
      </w:r>
      <w:r>
        <w:rPr>
          <w:lang w:val="en-US"/>
        </w:rPr>
        <w:t xml:space="preserve">. The noted regularity in the accumulation kinetics of strain defects under quasi-static and </w:t>
      </w:r>
      <w:r w:rsidRPr="009850E1">
        <w:rPr>
          <w:lang w:val="en-US"/>
        </w:rPr>
        <w:t xml:space="preserve">alternating </w:t>
      </w:r>
      <w:r>
        <w:rPr>
          <w:lang w:val="en-US"/>
        </w:rPr>
        <w:t xml:space="preserve">loading  expressed in terms of the damage parameter </w:t>
      </w:r>
      <w:r w:rsidRPr="00225AF9">
        <w:rPr>
          <w:lang w:val="ru-RU"/>
        </w:rPr>
        <w:t>Н</w:t>
      </w:r>
      <w:r w:rsidRPr="002613FD">
        <w:rPr>
          <w:lang w:val="en-US"/>
        </w:rPr>
        <w:t xml:space="preserve">, </w:t>
      </w:r>
      <w:r>
        <w:rPr>
          <w:lang w:val="en-US"/>
        </w:rPr>
        <w:t>can define the limiting state</w:t>
      </w:r>
      <w:r w:rsidRPr="002613FD">
        <w:rPr>
          <w:lang w:val="en-US"/>
        </w:rPr>
        <w:t xml:space="preserve"> </w:t>
      </w:r>
      <w:r>
        <w:rPr>
          <w:lang w:val="en-US"/>
        </w:rPr>
        <w:t xml:space="preserve">of the material and its ability to resist damage under different loading </w:t>
      </w:r>
      <w:r w:rsidRPr="004F7A1A">
        <w:rPr>
          <w:lang w:val="en-US"/>
        </w:rPr>
        <w:t>conditions</w:t>
      </w:r>
      <w:r>
        <w:rPr>
          <w:lang w:val="en-US"/>
        </w:rPr>
        <w:t xml:space="preserve"> irrespective of the loading history and rate</w:t>
      </w:r>
      <w:r w:rsidRPr="002613FD">
        <w:rPr>
          <w:lang w:val="en-US"/>
        </w:rPr>
        <w:t xml:space="preserve"> [9]. </w:t>
      </w:r>
    </w:p>
    <w:p w:rsidR="00CE0E1C" w:rsidRPr="00252833" w:rsidRDefault="00CE0E1C" w:rsidP="00CE0E1C">
      <w:pPr>
        <w:ind w:firstLine="567"/>
        <w:jc w:val="both"/>
        <w:rPr>
          <w:lang w:val="en-US"/>
        </w:rPr>
      </w:pPr>
      <w:r>
        <w:rPr>
          <w:lang w:val="en-US"/>
        </w:rPr>
        <w:t>It</w:t>
      </w:r>
      <w:r w:rsidRPr="00D5163B">
        <w:rPr>
          <w:lang w:val="en-US"/>
        </w:rPr>
        <w:t xml:space="preserve"> </w:t>
      </w:r>
      <w:r>
        <w:rPr>
          <w:lang w:val="en-US"/>
        </w:rPr>
        <w:t>follows</w:t>
      </w:r>
      <w:r w:rsidRPr="00D5163B">
        <w:rPr>
          <w:lang w:val="en-US"/>
        </w:rPr>
        <w:t xml:space="preserve"> </w:t>
      </w:r>
      <w:r>
        <w:rPr>
          <w:lang w:val="en-US"/>
        </w:rPr>
        <w:t>from</w:t>
      </w:r>
      <w:r w:rsidRPr="00D5163B">
        <w:rPr>
          <w:lang w:val="en-US"/>
        </w:rPr>
        <w:t xml:space="preserve"> </w:t>
      </w:r>
      <w:r>
        <w:rPr>
          <w:lang w:val="en-US"/>
        </w:rPr>
        <w:t>the</w:t>
      </w:r>
      <w:r w:rsidRPr="00D5163B">
        <w:rPr>
          <w:lang w:val="en-US"/>
        </w:rPr>
        <w:t xml:space="preserve"> </w:t>
      </w:r>
      <w:r>
        <w:rPr>
          <w:lang w:val="en-US"/>
        </w:rPr>
        <w:t>analysis</w:t>
      </w:r>
      <w:r w:rsidRPr="00D5163B">
        <w:rPr>
          <w:lang w:val="en-US"/>
        </w:rPr>
        <w:t xml:space="preserve"> </w:t>
      </w:r>
      <w:r>
        <w:rPr>
          <w:lang w:val="en-US"/>
        </w:rPr>
        <w:t>of</w:t>
      </w:r>
      <w:r w:rsidRPr="00D5163B">
        <w:rPr>
          <w:lang w:val="en-US"/>
        </w:rPr>
        <w:t xml:space="preserve"> </w:t>
      </w:r>
      <w:r>
        <w:rPr>
          <w:lang w:val="en-US"/>
        </w:rPr>
        <w:t>the</w:t>
      </w:r>
      <w:r w:rsidRPr="00D5163B">
        <w:rPr>
          <w:lang w:val="en-US"/>
        </w:rPr>
        <w:t xml:space="preserve"> </w:t>
      </w:r>
      <w:r>
        <w:rPr>
          <w:lang w:val="en-US"/>
        </w:rPr>
        <w:t>results</w:t>
      </w:r>
      <w:r w:rsidRPr="00D5163B">
        <w:rPr>
          <w:lang w:val="en-US"/>
        </w:rPr>
        <w:t xml:space="preserve"> </w:t>
      </w:r>
      <w:r>
        <w:rPr>
          <w:lang w:val="en-US"/>
        </w:rPr>
        <w:t>obtained</w:t>
      </w:r>
      <w:r w:rsidRPr="00D5163B">
        <w:rPr>
          <w:lang w:val="en-US"/>
        </w:rPr>
        <w:t xml:space="preserve"> </w:t>
      </w:r>
      <w:r>
        <w:rPr>
          <w:lang w:val="en-US"/>
        </w:rPr>
        <w:t>that</w:t>
      </w:r>
      <w:r w:rsidRPr="00D5163B">
        <w:rPr>
          <w:lang w:val="en-US"/>
        </w:rPr>
        <w:t xml:space="preserve"> </w:t>
      </w:r>
      <w:r>
        <w:rPr>
          <w:lang w:val="en-US"/>
        </w:rPr>
        <w:t>the</w:t>
      </w:r>
      <w:r w:rsidRPr="00D5163B">
        <w:rPr>
          <w:lang w:val="en-US"/>
        </w:rPr>
        <w:t xml:space="preserve"> </w:t>
      </w:r>
      <w:r w:rsidRPr="003424BE">
        <w:rPr>
          <w:lang w:val="en-US"/>
        </w:rPr>
        <w:t>value</w:t>
      </w:r>
      <w:r w:rsidRPr="00D5163B">
        <w:rPr>
          <w:lang w:val="en-US"/>
        </w:rPr>
        <w:t xml:space="preserve"> </w:t>
      </w:r>
      <w:r>
        <w:rPr>
          <w:lang w:val="en-US"/>
        </w:rPr>
        <w:t>of the parameter</w:t>
      </w:r>
      <w:r w:rsidRPr="00D5163B">
        <w:rPr>
          <w:lang w:val="en-US"/>
        </w:rPr>
        <w:t xml:space="preserve"> </w:t>
      </w:r>
      <w:r w:rsidRPr="00225AF9">
        <w:rPr>
          <w:lang w:val="ru-RU"/>
        </w:rPr>
        <w:t>Н</w:t>
      </w:r>
      <w:r w:rsidRPr="00D5163B">
        <w:rPr>
          <w:lang w:val="en-US"/>
        </w:rPr>
        <w:t xml:space="preserve"> </w:t>
      </w:r>
      <w:r>
        <w:rPr>
          <w:lang w:val="en-US"/>
        </w:rPr>
        <w:t>in the data sample</w:t>
      </w:r>
      <w:r w:rsidRPr="00D5163B">
        <w:rPr>
          <w:lang w:val="en-US"/>
        </w:rPr>
        <w:t xml:space="preserve"> </w:t>
      </w:r>
      <w:r>
        <w:rPr>
          <w:lang w:val="en-US"/>
        </w:rPr>
        <w:t>increases monotonically</w:t>
      </w:r>
      <w:r w:rsidRPr="00D5163B">
        <w:rPr>
          <w:lang w:val="en-US"/>
        </w:rPr>
        <w:t xml:space="preserve">, </w:t>
      </w:r>
      <w:r w:rsidRPr="00813900">
        <w:rPr>
          <w:lang w:val="en-US"/>
        </w:rPr>
        <w:t>characteriz</w:t>
      </w:r>
      <w:r>
        <w:rPr>
          <w:lang w:val="en-US"/>
        </w:rPr>
        <w:t>es</w:t>
      </w:r>
      <w:r w:rsidRPr="00813900">
        <w:rPr>
          <w:lang w:val="en-US"/>
        </w:rPr>
        <w:t xml:space="preserve">  </w:t>
      </w:r>
      <w:r>
        <w:rPr>
          <w:lang w:val="en-US"/>
        </w:rPr>
        <w:t xml:space="preserve">the non-uniformity of strain defects accumulated in the surface layer of the specimen material and reaches the maximum in-sample </w:t>
      </w:r>
      <w:r>
        <w:rPr>
          <w:lang w:val="en-US"/>
        </w:rPr>
        <w:lastRenderedPageBreak/>
        <w:t>value before local fracture</w:t>
      </w:r>
      <w:r w:rsidRPr="00D5163B">
        <w:rPr>
          <w:lang w:val="en-US"/>
        </w:rPr>
        <w:t xml:space="preserve">. </w:t>
      </w:r>
      <w:r>
        <w:rPr>
          <w:lang w:val="en-US"/>
        </w:rPr>
        <w:t>Under</w:t>
      </w:r>
      <w:r w:rsidRPr="00252833">
        <w:rPr>
          <w:lang w:val="en-US"/>
        </w:rPr>
        <w:t xml:space="preserve"> </w:t>
      </w:r>
      <w:r>
        <w:rPr>
          <w:lang w:val="en-US"/>
        </w:rPr>
        <w:t>monotonic</w:t>
      </w:r>
      <w:r w:rsidRPr="00252833">
        <w:rPr>
          <w:lang w:val="en-US"/>
        </w:rPr>
        <w:t xml:space="preserve"> </w:t>
      </w:r>
      <w:r>
        <w:rPr>
          <w:lang w:val="en-US"/>
        </w:rPr>
        <w:t>tension</w:t>
      </w:r>
      <w:r w:rsidRPr="00252833">
        <w:rPr>
          <w:lang w:val="en-US"/>
        </w:rPr>
        <w:t xml:space="preserve">, </w:t>
      </w:r>
      <w:r>
        <w:rPr>
          <w:lang w:val="en-US"/>
        </w:rPr>
        <w:t>the</w:t>
      </w:r>
      <w:r w:rsidRPr="00252833">
        <w:rPr>
          <w:lang w:val="en-US"/>
        </w:rPr>
        <w:t xml:space="preserve"> </w:t>
      </w:r>
      <w:r>
        <w:rPr>
          <w:lang w:val="en-US"/>
        </w:rPr>
        <w:t>increase</w:t>
      </w:r>
      <w:r w:rsidRPr="00252833">
        <w:rPr>
          <w:lang w:val="en-US"/>
        </w:rPr>
        <w:t xml:space="preserve"> </w:t>
      </w:r>
      <w:r>
        <w:rPr>
          <w:lang w:val="en-US"/>
        </w:rPr>
        <w:t>in</w:t>
      </w:r>
      <w:r w:rsidRPr="00252833">
        <w:rPr>
          <w:lang w:val="en-US"/>
        </w:rPr>
        <w:t xml:space="preserve"> </w:t>
      </w:r>
      <w:r>
        <w:rPr>
          <w:lang w:val="en-US"/>
        </w:rPr>
        <w:t>the</w:t>
      </w:r>
      <w:r w:rsidRPr="00252833">
        <w:rPr>
          <w:lang w:val="en-US"/>
        </w:rPr>
        <w:t xml:space="preserve"> </w:t>
      </w:r>
      <w:r>
        <w:rPr>
          <w:lang w:val="en-US"/>
        </w:rPr>
        <w:t>parameter</w:t>
      </w:r>
      <w:r w:rsidRPr="00252833">
        <w:rPr>
          <w:lang w:val="en-US"/>
        </w:rPr>
        <w:t xml:space="preserve"> </w:t>
      </w:r>
      <w:r w:rsidRPr="00225AF9">
        <w:rPr>
          <w:lang w:val="ru-RU"/>
        </w:rPr>
        <w:t>Н</w:t>
      </w:r>
      <w:r w:rsidRPr="00252833">
        <w:rPr>
          <w:lang w:val="en-US"/>
        </w:rPr>
        <w:t xml:space="preserve"> </w:t>
      </w:r>
      <w:r>
        <w:rPr>
          <w:lang w:val="en-US"/>
        </w:rPr>
        <w:t>is</w:t>
      </w:r>
      <w:r w:rsidRPr="00252833">
        <w:rPr>
          <w:lang w:val="en-US"/>
        </w:rPr>
        <w:t xml:space="preserve"> </w:t>
      </w:r>
      <w:r>
        <w:rPr>
          <w:lang w:val="en-US"/>
        </w:rPr>
        <w:t>determined</w:t>
      </w:r>
      <w:r w:rsidRPr="00252833">
        <w:rPr>
          <w:lang w:val="en-US"/>
        </w:rPr>
        <w:t xml:space="preserve"> </w:t>
      </w:r>
      <w:r>
        <w:rPr>
          <w:lang w:val="en-US"/>
        </w:rPr>
        <w:t>by</w:t>
      </w:r>
      <w:r w:rsidRPr="00252833">
        <w:rPr>
          <w:lang w:val="en-US"/>
        </w:rPr>
        <w:t xml:space="preserve"> </w:t>
      </w:r>
      <w:r>
        <w:rPr>
          <w:lang w:val="en-US"/>
        </w:rPr>
        <w:t>the</w:t>
      </w:r>
      <w:r w:rsidRPr="00252833">
        <w:rPr>
          <w:lang w:val="en-US"/>
        </w:rPr>
        <w:t xml:space="preserve"> </w:t>
      </w:r>
      <w:r>
        <w:rPr>
          <w:lang w:val="en-US"/>
        </w:rPr>
        <w:t>stress</w:t>
      </w:r>
      <w:r w:rsidRPr="00252833">
        <w:rPr>
          <w:lang w:val="en-US"/>
        </w:rPr>
        <w:t xml:space="preserve"> </w:t>
      </w:r>
      <w:r>
        <w:rPr>
          <w:lang w:val="en-US"/>
        </w:rPr>
        <w:t>amplitude</w:t>
      </w:r>
      <w:r w:rsidRPr="00252833">
        <w:rPr>
          <w:lang w:val="en-US"/>
        </w:rPr>
        <w:t xml:space="preserve">, </w:t>
      </w:r>
      <w:r>
        <w:rPr>
          <w:lang w:val="en-US"/>
        </w:rPr>
        <w:t>whereas</w:t>
      </w:r>
      <w:r w:rsidRPr="00252833">
        <w:rPr>
          <w:lang w:val="en-US"/>
        </w:rPr>
        <w:t xml:space="preserve"> </w:t>
      </w:r>
      <w:r>
        <w:rPr>
          <w:lang w:val="en-US"/>
        </w:rPr>
        <w:t>under</w:t>
      </w:r>
      <w:r w:rsidRPr="00252833">
        <w:rPr>
          <w:lang w:val="en-US"/>
        </w:rPr>
        <w:t xml:space="preserve"> </w:t>
      </w:r>
      <w:r>
        <w:rPr>
          <w:lang w:val="en-US"/>
        </w:rPr>
        <w:t>reversed cyclic tension-compression loading, its value is determined by the number and duration of tension cycles defining the dwell time</w:t>
      </w:r>
      <w:r w:rsidRPr="00252833">
        <w:rPr>
          <w:lang w:val="en-US"/>
        </w:rPr>
        <w:t xml:space="preserve"> </w:t>
      </w:r>
      <w:r>
        <w:rPr>
          <w:lang w:val="en-US"/>
        </w:rPr>
        <w:t>at the maximum amplitude of tension cycle, during which the parameter</w:t>
      </w:r>
      <w:r w:rsidRPr="00252833">
        <w:rPr>
          <w:lang w:val="en-US"/>
        </w:rPr>
        <w:t xml:space="preserve"> </w:t>
      </w:r>
      <w:r w:rsidRPr="00225AF9">
        <w:rPr>
          <w:lang w:val="ru-RU"/>
        </w:rPr>
        <w:t>Н</w:t>
      </w:r>
      <w:r w:rsidRPr="00252833">
        <w:rPr>
          <w:lang w:val="en-US"/>
        </w:rPr>
        <w:t xml:space="preserve"> </w:t>
      </w:r>
      <w:r>
        <w:rPr>
          <w:lang w:val="en-US"/>
        </w:rPr>
        <w:t>of the material reaches the maximum value</w:t>
      </w:r>
      <w:r w:rsidRPr="00252833">
        <w:rPr>
          <w:lang w:val="en-US"/>
        </w:rPr>
        <w:t>.</w:t>
      </w:r>
    </w:p>
    <w:p w:rsidR="00CE0E1C" w:rsidRDefault="00CE0E1C" w:rsidP="00CE0E1C">
      <w:pPr>
        <w:ind w:firstLine="567"/>
        <w:jc w:val="both"/>
      </w:pPr>
      <w:r>
        <w:rPr>
          <w:lang w:val="en-US"/>
        </w:rPr>
        <w:t>As</w:t>
      </w:r>
      <w:r w:rsidRPr="00F05746">
        <w:rPr>
          <w:lang w:val="en-US"/>
        </w:rPr>
        <w:t xml:space="preserve"> </w:t>
      </w:r>
      <w:r>
        <w:rPr>
          <w:lang w:val="en-US"/>
        </w:rPr>
        <w:t>a</w:t>
      </w:r>
      <w:r w:rsidRPr="00F05746">
        <w:rPr>
          <w:lang w:val="en-US"/>
        </w:rPr>
        <w:t xml:space="preserve"> </w:t>
      </w:r>
      <w:r>
        <w:rPr>
          <w:lang w:val="en-US"/>
        </w:rPr>
        <w:t>result</w:t>
      </w:r>
      <w:r w:rsidRPr="00F05746">
        <w:rPr>
          <w:lang w:val="en-US"/>
        </w:rPr>
        <w:t xml:space="preserve"> </w:t>
      </w:r>
      <w:r>
        <w:rPr>
          <w:lang w:val="en-US"/>
        </w:rPr>
        <w:t>of</w:t>
      </w:r>
      <w:r w:rsidRPr="00F05746">
        <w:rPr>
          <w:lang w:val="en-US"/>
        </w:rPr>
        <w:t xml:space="preserve"> </w:t>
      </w:r>
      <w:r>
        <w:rPr>
          <w:lang w:val="en-US"/>
        </w:rPr>
        <w:t>the</w:t>
      </w:r>
      <w:r w:rsidRPr="00F05746">
        <w:rPr>
          <w:lang w:val="en-US"/>
        </w:rPr>
        <w:t xml:space="preserve"> </w:t>
      </w:r>
      <w:r>
        <w:rPr>
          <w:lang w:val="en-US"/>
        </w:rPr>
        <w:t>elasto</w:t>
      </w:r>
      <w:r w:rsidRPr="00F05746">
        <w:rPr>
          <w:lang w:val="en-US"/>
        </w:rPr>
        <w:t>-</w:t>
      </w:r>
      <w:r>
        <w:rPr>
          <w:lang w:val="en-US"/>
        </w:rPr>
        <w:t>plastic</w:t>
      </w:r>
      <w:r w:rsidRPr="00F05746">
        <w:rPr>
          <w:lang w:val="en-US"/>
        </w:rPr>
        <w:t xml:space="preserve"> </w:t>
      </w:r>
      <w:r>
        <w:rPr>
          <w:lang w:val="en-US"/>
        </w:rPr>
        <w:t>deformation</w:t>
      </w:r>
      <w:r w:rsidRPr="00F05746">
        <w:rPr>
          <w:lang w:val="en-US"/>
        </w:rPr>
        <w:t xml:space="preserve">, </w:t>
      </w:r>
      <w:r>
        <w:rPr>
          <w:lang w:val="en-US"/>
        </w:rPr>
        <w:t>irrespective</w:t>
      </w:r>
      <w:r w:rsidRPr="00F05746">
        <w:rPr>
          <w:lang w:val="en-US"/>
        </w:rPr>
        <w:t xml:space="preserve"> </w:t>
      </w:r>
      <w:r>
        <w:rPr>
          <w:lang w:val="en-US"/>
        </w:rPr>
        <w:t>of</w:t>
      </w:r>
      <w:r w:rsidRPr="00F05746">
        <w:rPr>
          <w:lang w:val="en-US"/>
        </w:rPr>
        <w:t xml:space="preserve"> </w:t>
      </w:r>
      <w:r>
        <w:rPr>
          <w:lang w:val="en-US"/>
        </w:rPr>
        <w:t>the</w:t>
      </w:r>
      <w:r w:rsidRPr="00F05746">
        <w:rPr>
          <w:lang w:val="en-US"/>
        </w:rPr>
        <w:t xml:space="preserve"> </w:t>
      </w:r>
      <w:r>
        <w:rPr>
          <w:lang w:val="en-US"/>
        </w:rPr>
        <w:t>loading</w:t>
      </w:r>
      <w:r w:rsidRPr="00F05746">
        <w:rPr>
          <w:lang w:val="en-US"/>
        </w:rPr>
        <w:t xml:space="preserve"> </w:t>
      </w:r>
      <w:r w:rsidRPr="004F7A1A">
        <w:rPr>
          <w:lang w:val="en-US"/>
        </w:rPr>
        <w:t>conditions,</w:t>
      </w:r>
      <w:r w:rsidRPr="00F05746">
        <w:rPr>
          <w:lang w:val="en-US"/>
        </w:rPr>
        <w:t xml:space="preserve"> </w:t>
      </w:r>
      <w:r>
        <w:rPr>
          <w:lang w:val="en-US"/>
        </w:rPr>
        <w:t>the</w:t>
      </w:r>
      <w:r w:rsidRPr="00F05746">
        <w:rPr>
          <w:lang w:val="en-US"/>
        </w:rPr>
        <w:t xml:space="preserve"> </w:t>
      </w:r>
      <w:r>
        <w:rPr>
          <w:lang w:val="en-US"/>
        </w:rPr>
        <w:t>surface</w:t>
      </w:r>
      <w:r w:rsidRPr="00F05746">
        <w:rPr>
          <w:lang w:val="en-US"/>
        </w:rPr>
        <w:t xml:space="preserve"> </w:t>
      </w:r>
      <w:r>
        <w:rPr>
          <w:lang w:val="en-US"/>
        </w:rPr>
        <w:t>of</w:t>
      </w:r>
      <w:r w:rsidRPr="00F05746">
        <w:rPr>
          <w:lang w:val="en-US"/>
        </w:rPr>
        <w:t xml:space="preserve"> </w:t>
      </w:r>
      <w:r>
        <w:rPr>
          <w:lang w:val="en-US"/>
        </w:rPr>
        <w:t>metal in a</w:t>
      </w:r>
      <w:r w:rsidRPr="00F05746">
        <w:rPr>
          <w:lang w:val="en-US"/>
        </w:rPr>
        <w:t xml:space="preserve"> </w:t>
      </w:r>
      <w:r>
        <w:rPr>
          <w:lang w:val="en-US"/>
        </w:rPr>
        <w:t>specimen</w:t>
      </w:r>
      <w:r w:rsidRPr="00F05746">
        <w:rPr>
          <w:lang w:val="en-US"/>
        </w:rPr>
        <w:t xml:space="preserve"> </w:t>
      </w:r>
      <w:r>
        <w:rPr>
          <w:lang w:val="en-US"/>
        </w:rPr>
        <w:t>and</w:t>
      </w:r>
      <w:r w:rsidRPr="00F05746">
        <w:rPr>
          <w:lang w:val="en-US"/>
        </w:rPr>
        <w:t xml:space="preserve"> </w:t>
      </w:r>
      <w:r>
        <w:rPr>
          <w:lang w:val="en-US"/>
        </w:rPr>
        <w:t>structural</w:t>
      </w:r>
      <w:r w:rsidRPr="00F05746">
        <w:rPr>
          <w:lang w:val="en-US"/>
        </w:rPr>
        <w:t xml:space="preserve"> </w:t>
      </w:r>
      <w:r>
        <w:rPr>
          <w:lang w:val="en-US"/>
        </w:rPr>
        <w:t>component</w:t>
      </w:r>
      <w:r w:rsidRPr="00F05746">
        <w:rPr>
          <w:lang w:val="en-US"/>
        </w:rPr>
        <w:t xml:space="preserve"> </w:t>
      </w:r>
      <w:r>
        <w:rPr>
          <w:lang w:val="en-US"/>
        </w:rPr>
        <w:t>is subjected to changes governing the service life</w:t>
      </w:r>
      <w:r w:rsidRPr="00F05746">
        <w:rPr>
          <w:lang w:val="en-US"/>
        </w:rPr>
        <w:t xml:space="preserve">, </w:t>
      </w:r>
      <w:r>
        <w:rPr>
          <w:lang w:val="en-US"/>
        </w:rPr>
        <w:t xml:space="preserve">which appear in the form of a </w:t>
      </w:r>
      <w:r w:rsidRPr="004705C3">
        <w:rPr>
          <w:lang w:val="en-US"/>
        </w:rPr>
        <w:t>deformation-induced</w:t>
      </w:r>
      <w:r>
        <w:rPr>
          <w:lang w:val="en-US"/>
        </w:rPr>
        <w:t xml:space="preserve"> </w:t>
      </w:r>
      <w:r w:rsidRPr="00095957">
        <w:rPr>
          <w:lang w:val="en-US"/>
        </w:rPr>
        <w:t xml:space="preserve">surface </w:t>
      </w:r>
      <w:r>
        <w:rPr>
          <w:lang w:val="en-US"/>
        </w:rPr>
        <w:t>strain</w:t>
      </w:r>
      <w:r w:rsidRPr="00095957">
        <w:rPr>
          <w:lang w:val="en-US"/>
        </w:rPr>
        <w:t xml:space="preserve"> relief</w:t>
      </w:r>
      <w:r>
        <w:rPr>
          <w:lang w:val="en-US"/>
        </w:rPr>
        <w:t xml:space="preserve"> and can influence the results of measuring the </w:t>
      </w:r>
      <w:r w:rsidRPr="004705C3">
        <w:rPr>
          <w:lang w:val="en-US"/>
        </w:rPr>
        <w:t>state of inelastic strains</w:t>
      </w:r>
      <w:r w:rsidRPr="004F7A1A">
        <w:rPr>
          <w:lang w:val="en-US"/>
        </w:rPr>
        <w:t xml:space="preserve"> in the surface layer, as reported in [8]. To assess the influence of the strain relief condition, Fig.</w:t>
      </w:r>
      <w:r w:rsidRPr="003F7A10">
        <w:rPr>
          <w:lang w:val="en-US"/>
        </w:rPr>
        <w:t xml:space="preserve"> 2 </w:t>
      </w:r>
      <w:r>
        <w:rPr>
          <w:lang w:val="en-US"/>
        </w:rPr>
        <w:t xml:space="preserve">shows the dependence </w:t>
      </w:r>
      <w:r w:rsidRPr="00190461">
        <w:rPr>
          <w:lang w:val="en-US"/>
        </w:rPr>
        <w:t>characteristics</w:t>
      </w:r>
      <w:r>
        <w:rPr>
          <w:lang w:val="en-US"/>
        </w:rPr>
        <w:t xml:space="preserve"> of the parameter</w:t>
      </w:r>
      <w:r w:rsidRPr="003F7A10">
        <w:rPr>
          <w:lang w:val="en-US"/>
        </w:rPr>
        <w:t xml:space="preserve"> </w:t>
      </w:r>
      <w:r w:rsidRPr="00225AF9">
        <w:rPr>
          <w:lang w:val="ru-RU"/>
        </w:rPr>
        <w:t>Н</w:t>
      </w:r>
      <w:r w:rsidRPr="003F7A10">
        <w:rPr>
          <w:lang w:val="en-US"/>
        </w:rPr>
        <w:t xml:space="preserve"> </w:t>
      </w:r>
      <w:r>
        <w:rPr>
          <w:lang w:val="en-US"/>
        </w:rPr>
        <w:t>on the amplitude of discrete strains on the specimen surface</w:t>
      </w:r>
      <w:r w:rsidRPr="003F7A10">
        <w:rPr>
          <w:lang w:val="en-US"/>
        </w:rPr>
        <w:t xml:space="preserve">. </w:t>
      </w:r>
      <w:r>
        <w:rPr>
          <w:lang w:val="en-US"/>
        </w:rPr>
        <w:t>The</w:t>
      </w:r>
      <w:r w:rsidRPr="00A4573C">
        <w:rPr>
          <w:lang w:val="en-US"/>
        </w:rPr>
        <w:t xml:space="preserve"> </w:t>
      </w:r>
      <w:r>
        <w:rPr>
          <w:lang w:val="en-US"/>
        </w:rPr>
        <w:t>characteristics</w:t>
      </w:r>
      <w:r w:rsidRPr="00A4573C">
        <w:rPr>
          <w:lang w:val="en-US"/>
        </w:rPr>
        <w:t xml:space="preserve"> </w:t>
      </w:r>
      <w:r>
        <w:rPr>
          <w:lang w:val="en-US"/>
        </w:rPr>
        <w:t>are</w:t>
      </w:r>
      <w:r w:rsidRPr="00A4573C">
        <w:rPr>
          <w:lang w:val="en-US"/>
        </w:rPr>
        <w:t xml:space="preserve"> </w:t>
      </w:r>
      <w:r>
        <w:rPr>
          <w:lang w:val="en-US"/>
        </w:rPr>
        <w:t>obtained</w:t>
      </w:r>
      <w:r w:rsidRPr="00A4573C">
        <w:rPr>
          <w:lang w:val="en-US"/>
        </w:rPr>
        <w:t xml:space="preserve"> </w:t>
      </w:r>
      <w:r>
        <w:rPr>
          <w:lang w:val="en-US"/>
        </w:rPr>
        <w:t>for</w:t>
      </w:r>
      <w:r w:rsidRPr="00A4573C">
        <w:rPr>
          <w:lang w:val="en-US"/>
        </w:rPr>
        <w:t xml:space="preserve"> </w:t>
      </w:r>
      <w:r>
        <w:rPr>
          <w:lang w:val="en-US"/>
        </w:rPr>
        <w:t>three</w:t>
      </w:r>
      <w:r w:rsidRPr="00A4573C">
        <w:rPr>
          <w:lang w:val="en-US"/>
        </w:rPr>
        <w:t xml:space="preserve"> </w:t>
      </w:r>
      <w:r>
        <w:rPr>
          <w:lang w:val="en-US"/>
        </w:rPr>
        <w:t>surface</w:t>
      </w:r>
      <w:r w:rsidRPr="00A4573C">
        <w:rPr>
          <w:lang w:val="en-US"/>
        </w:rPr>
        <w:t xml:space="preserve"> </w:t>
      </w:r>
      <w:r>
        <w:rPr>
          <w:lang w:val="en-US"/>
        </w:rPr>
        <w:t>geometries</w:t>
      </w:r>
      <w:r w:rsidRPr="00A4573C">
        <w:rPr>
          <w:lang w:val="en-US"/>
        </w:rPr>
        <w:t xml:space="preserve">: </w:t>
      </w:r>
      <w:r>
        <w:rPr>
          <w:lang w:val="en-US"/>
        </w:rPr>
        <w:t>with the surface roughness corresponding to class 7,</w:t>
      </w:r>
      <w:r w:rsidRPr="00A4573C">
        <w:rPr>
          <w:lang w:val="en-US"/>
        </w:rPr>
        <w:t xml:space="preserve"> </w:t>
      </w:r>
      <w:r>
        <w:rPr>
          <w:lang w:val="en-US"/>
        </w:rPr>
        <w:t xml:space="preserve">after monotonic loading </w:t>
      </w:r>
      <w:r w:rsidRPr="006D30A2">
        <w:rPr>
          <w:lang w:val="en-US"/>
        </w:rPr>
        <w:t xml:space="preserve">above </w:t>
      </w:r>
      <w:r w:rsidRPr="006D30A2">
        <w:rPr>
          <w:b/>
          <w:i/>
          <w:lang w:val="ru-RU"/>
        </w:rPr>
        <w:t>σ</w:t>
      </w:r>
      <w:r w:rsidRPr="006D30A2">
        <w:rPr>
          <w:b/>
          <w:i/>
          <w:vertAlign w:val="subscript"/>
          <w:lang w:val="en-US"/>
        </w:rPr>
        <w:t>0.2</w:t>
      </w:r>
      <w:r w:rsidRPr="00A4573C">
        <w:rPr>
          <w:lang w:val="en-US"/>
        </w:rPr>
        <w:t xml:space="preserve"> </w:t>
      </w:r>
      <w:r>
        <w:rPr>
          <w:lang w:val="en-US"/>
        </w:rPr>
        <w:t xml:space="preserve">and for the polished surface after loading. The measurement data on the discrete inelasticity of the specimen under investigation are compared with the initial state after mechanical polishing for eliminating discrete surface </w:t>
      </w:r>
      <w:r w:rsidRPr="00036F3C">
        <w:rPr>
          <w:lang w:val="en-US"/>
        </w:rPr>
        <w:t>deformation-induced defects</w:t>
      </w:r>
      <w:r>
        <w:rPr>
          <w:lang w:val="en-US"/>
        </w:rPr>
        <w:t xml:space="preserve"> (the amplitude is less than 3.</w:t>
      </w:r>
      <w:r w:rsidRPr="00DC7F0C">
        <w:rPr>
          <w:lang w:val="en-US"/>
        </w:rPr>
        <w:t>2-6</w:t>
      </w:r>
      <w:r>
        <w:rPr>
          <w:lang w:val="en-US"/>
        </w:rPr>
        <w:t>.</w:t>
      </w:r>
      <w:r w:rsidRPr="00DC7F0C">
        <w:rPr>
          <w:lang w:val="en-US"/>
        </w:rPr>
        <w:t xml:space="preserve">3 </w:t>
      </w:r>
      <w:r w:rsidRPr="00120E85">
        <w:rPr>
          <w:lang w:val="en-US"/>
        </w:rPr>
        <w:t>µ</w:t>
      </w:r>
      <w:r>
        <w:rPr>
          <w:lang w:val="en-US"/>
        </w:rPr>
        <w:t xml:space="preserve">m). The influence of </w:t>
      </w:r>
      <w:r w:rsidRPr="00095957">
        <w:rPr>
          <w:lang w:val="en-US"/>
        </w:rPr>
        <w:t xml:space="preserve">the </w:t>
      </w:r>
      <w:r w:rsidRPr="00036F3C">
        <w:rPr>
          <w:lang w:val="en-US"/>
        </w:rPr>
        <w:t>deformation-induced relief</w:t>
      </w:r>
      <w:r>
        <w:rPr>
          <w:lang w:val="en-US"/>
        </w:rPr>
        <w:t xml:space="preserve"> was determined from the change in the highest in-sample value of the parameter </w:t>
      </w:r>
      <w:r w:rsidRPr="00225AF9">
        <w:rPr>
          <w:lang w:val="ru-RU"/>
        </w:rPr>
        <w:t>Н</w:t>
      </w:r>
      <w:r w:rsidRPr="001A0044">
        <w:rPr>
          <w:lang w:val="en-US"/>
        </w:rPr>
        <w:t xml:space="preserve"> [8].</w:t>
      </w:r>
      <w:r>
        <w:rPr>
          <w:lang w:val="en-US"/>
        </w:rP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CE0E1C" w:rsidTr="00CE0E1C">
        <w:tc>
          <w:tcPr>
            <w:tcW w:w="4927" w:type="dxa"/>
          </w:tcPr>
          <w:p w:rsidR="00CE0E1C" w:rsidRDefault="00CE0E1C" w:rsidP="00CE0E1C">
            <w:pPr>
              <w:jc w:val="both"/>
            </w:pPr>
            <w:r w:rsidRPr="00CE0E1C">
              <w:rPr>
                <w:noProof/>
              </w:rPr>
              <w:drawing>
                <wp:inline distT="0" distB="0" distL="0" distR="0">
                  <wp:extent cx="2294246" cy="1366796"/>
                  <wp:effectExtent l="19050" t="0" r="0" b="0"/>
                  <wp:docPr id="1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7" cstate="print"/>
                          <a:srcRect/>
                          <a:stretch>
                            <a:fillRect/>
                          </a:stretch>
                        </pic:blipFill>
                        <pic:spPr bwMode="auto">
                          <a:xfrm>
                            <a:off x="0" y="0"/>
                            <a:ext cx="2293866" cy="1366570"/>
                          </a:xfrm>
                          <a:prstGeom prst="rect">
                            <a:avLst/>
                          </a:prstGeom>
                          <a:noFill/>
                          <a:ln w="9525">
                            <a:noFill/>
                            <a:miter lim="800000"/>
                            <a:headEnd/>
                            <a:tailEnd/>
                          </a:ln>
                        </pic:spPr>
                      </pic:pic>
                    </a:graphicData>
                  </a:graphic>
                </wp:inline>
              </w:drawing>
            </w:r>
          </w:p>
        </w:tc>
        <w:tc>
          <w:tcPr>
            <w:tcW w:w="4927" w:type="dxa"/>
          </w:tcPr>
          <w:p w:rsidR="00CE0E1C" w:rsidRDefault="00CE0E1C" w:rsidP="00CE0E1C">
            <w:pPr>
              <w:jc w:val="both"/>
            </w:pPr>
            <w:r w:rsidRPr="00CE0E1C">
              <w:rPr>
                <w:noProof/>
              </w:rPr>
              <w:drawing>
                <wp:inline distT="0" distB="0" distL="0" distR="0">
                  <wp:extent cx="2539905" cy="1621971"/>
                  <wp:effectExtent l="19050" t="0" r="0" b="0"/>
                  <wp:docPr id="20"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8" cstate="print"/>
                          <a:srcRect/>
                          <a:stretch>
                            <a:fillRect/>
                          </a:stretch>
                        </pic:blipFill>
                        <pic:spPr bwMode="auto">
                          <a:xfrm>
                            <a:off x="0" y="0"/>
                            <a:ext cx="2545295" cy="1625413"/>
                          </a:xfrm>
                          <a:prstGeom prst="rect">
                            <a:avLst/>
                          </a:prstGeom>
                          <a:noFill/>
                          <a:ln w="9525">
                            <a:noFill/>
                            <a:miter lim="800000"/>
                            <a:headEnd/>
                            <a:tailEnd/>
                          </a:ln>
                        </pic:spPr>
                      </pic:pic>
                    </a:graphicData>
                  </a:graphic>
                </wp:inline>
              </w:drawing>
            </w:r>
          </w:p>
        </w:tc>
      </w:tr>
      <w:tr w:rsidR="00CE0E1C" w:rsidTr="00CE0E1C">
        <w:tc>
          <w:tcPr>
            <w:tcW w:w="4927" w:type="dxa"/>
          </w:tcPr>
          <w:p w:rsidR="00CE0E1C" w:rsidRPr="008D68B1" w:rsidRDefault="00CE0E1C" w:rsidP="00CE0E1C">
            <w:pPr>
              <w:jc w:val="both"/>
              <w:rPr>
                <w:lang w:val="en-US"/>
              </w:rPr>
            </w:pPr>
            <w:r>
              <w:rPr>
                <w:lang w:val="en-US"/>
              </w:rPr>
              <w:t>Fig</w:t>
            </w:r>
            <w:r w:rsidRPr="00A659B9">
              <w:rPr>
                <w:lang w:val="en-US"/>
              </w:rPr>
              <w:t>.</w:t>
            </w:r>
            <w:r>
              <w:rPr>
                <w:lang w:val="en-US"/>
              </w:rPr>
              <w:t xml:space="preserve"> </w:t>
            </w:r>
            <w:r w:rsidRPr="00A659B9">
              <w:rPr>
                <w:lang w:val="en-US"/>
              </w:rPr>
              <w:t xml:space="preserve">2. </w:t>
            </w:r>
            <w:r>
              <w:rPr>
                <w:lang w:val="en-US"/>
              </w:rPr>
              <w:t>Influence of discrete plastic deformation in the surface layer on the parameter</w:t>
            </w:r>
            <w:r w:rsidRPr="00A659B9">
              <w:rPr>
                <w:lang w:val="en-US"/>
              </w:rPr>
              <w:t xml:space="preserve"> </w:t>
            </w:r>
            <w:r w:rsidRPr="00225AF9">
              <w:rPr>
                <w:lang w:val="ru-RU"/>
              </w:rPr>
              <w:t>Н</w:t>
            </w:r>
          </w:p>
          <w:p w:rsidR="00CE0E1C" w:rsidRDefault="00CE0E1C" w:rsidP="00CE0E1C">
            <w:pPr>
              <w:jc w:val="both"/>
            </w:pPr>
          </w:p>
        </w:tc>
        <w:tc>
          <w:tcPr>
            <w:tcW w:w="4927" w:type="dxa"/>
          </w:tcPr>
          <w:p w:rsidR="00CE0E1C" w:rsidRPr="00CE0E1C" w:rsidRDefault="00CE0E1C" w:rsidP="006E550A">
            <w:pPr>
              <w:jc w:val="both"/>
              <w:rPr>
                <w:lang w:val="en-US"/>
              </w:rPr>
            </w:pPr>
            <w:r>
              <w:rPr>
                <w:lang w:val="en-US"/>
              </w:rPr>
              <w:t>Fig</w:t>
            </w:r>
            <w:r w:rsidRPr="006D30A2">
              <w:rPr>
                <w:lang w:val="en-US"/>
              </w:rPr>
              <w:t>. 3.</w:t>
            </w:r>
            <w:r>
              <w:rPr>
                <w:lang w:val="en-US"/>
              </w:rPr>
              <w:t>Kinetics</w:t>
            </w:r>
            <w:r w:rsidRPr="006D30A2">
              <w:rPr>
                <w:lang w:val="en-US"/>
              </w:rPr>
              <w:t xml:space="preserve"> </w:t>
            </w:r>
            <w:r>
              <w:rPr>
                <w:lang w:val="en-US"/>
              </w:rPr>
              <w:t>of</w:t>
            </w:r>
            <w:r w:rsidRPr="006D30A2">
              <w:rPr>
                <w:lang w:val="en-US"/>
              </w:rPr>
              <w:t xml:space="preserve"> </w:t>
            </w:r>
            <w:r>
              <w:rPr>
                <w:lang w:val="en-US"/>
              </w:rPr>
              <w:t>increase</w:t>
            </w:r>
            <w:r w:rsidRPr="006D30A2">
              <w:rPr>
                <w:lang w:val="en-US"/>
              </w:rPr>
              <w:t xml:space="preserve"> </w:t>
            </w:r>
            <w:r>
              <w:rPr>
                <w:lang w:val="en-US"/>
              </w:rPr>
              <w:t>in</w:t>
            </w:r>
            <w:r w:rsidRPr="006D30A2">
              <w:rPr>
                <w:lang w:val="en-US"/>
              </w:rPr>
              <w:t xml:space="preserve"> </w:t>
            </w:r>
            <w:r>
              <w:rPr>
                <w:lang w:val="en-US"/>
              </w:rPr>
              <w:t>the</w:t>
            </w:r>
            <w:r w:rsidRPr="006D30A2">
              <w:rPr>
                <w:lang w:val="en-US"/>
              </w:rPr>
              <w:t xml:space="preserve"> </w:t>
            </w:r>
            <w:r>
              <w:rPr>
                <w:lang w:val="en-US"/>
              </w:rPr>
              <w:t>amplitude</w:t>
            </w:r>
            <w:r w:rsidRPr="006D30A2">
              <w:rPr>
                <w:lang w:val="en-US"/>
              </w:rPr>
              <w:t xml:space="preserve"> </w:t>
            </w:r>
            <w:r>
              <w:rPr>
                <w:lang w:val="en-US"/>
              </w:rPr>
              <w:t>of</w:t>
            </w:r>
            <w:r w:rsidRPr="006D30A2">
              <w:rPr>
                <w:lang w:val="en-US"/>
              </w:rPr>
              <w:t xml:space="preserve">  </w:t>
            </w:r>
            <w:r>
              <w:rPr>
                <w:lang w:val="en-US"/>
              </w:rPr>
              <w:t>discrete plastic strain in the surface layer under monotonic loading</w:t>
            </w:r>
            <w:r w:rsidRPr="006D30A2">
              <w:rPr>
                <w:lang w:val="en-US"/>
              </w:rPr>
              <w:t xml:space="preserve"> [10]</w:t>
            </w:r>
          </w:p>
        </w:tc>
      </w:tr>
    </w:tbl>
    <w:p w:rsidR="00CE0E1C" w:rsidRPr="008D68B1" w:rsidRDefault="00CE0E1C" w:rsidP="00CE0E1C">
      <w:pPr>
        <w:jc w:val="center"/>
        <w:rPr>
          <w:sz w:val="16"/>
          <w:szCs w:val="16"/>
          <w:lang w:val="en-US"/>
        </w:rPr>
      </w:pPr>
    </w:p>
    <w:p w:rsidR="00CE0E1C" w:rsidRPr="00E0745F" w:rsidRDefault="00CE0E1C" w:rsidP="00CE0E1C">
      <w:pPr>
        <w:ind w:firstLine="567"/>
        <w:jc w:val="both"/>
        <w:rPr>
          <w:lang w:val="en-US"/>
        </w:rPr>
      </w:pPr>
      <w:r>
        <w:rPr>
          <w:lang w:val="en-US"/>
        </w:rPr>
        <w:t>The</w:t>
      </w:r>
      <w:r w:rsidRPr="00B875B0">
        <w:rPr>
          <w:lang w:val="en-US"/>
        </w:rPr>
        <w:t xml:space="preserve"> </w:t>
      </w:r>
      <w:r>
        <w:rPr>
          <w:lang w:val="en-US"/>
        </w:rPr>
        <w:t>minimum</w:t>
      </w:r>
      <w:r w:rsidRPr="00B875B0">
        <w:rPr>
          <w:lang w:val="en-US"/>
        </w:rPr>
        <w:t xml:space="preserve"> </w:t>
      </w:r>
      <w:r>
        <w:rPr>
          <w:lang w:val="en-US"/>
        </w:rPr>
        <w:t>value</w:t>
      </w:r>
      <w:r w:rsidRPr="00B875B0">
        <w:rPr>
          <w:lang w:val="en-US"/>
        </w:rPr>
        <w:t xml:space="preserve"> </w:t>
      </w:r>
      <w:r>
        <w:rPr>
          <w:lang w:val="en-US"/>
        </w:rPr>
        <w:t>of</w:t>
      </w:r>
      <w:r w:rsidRPr="00B875B0">
        <w:rPr>
          <w:lang w:val="en-US"/>
        </w:rPr>
        <w:t xml:space="preserve"> </w:t>
      </w:r>
      <w:r w:rsidRPr="00225AF9">
        <w:rPr>
          <w:lang w:val="ru-RU"/>
        </w:rPr>
        <w:t>Н</w:t>
      </w:r>
      <w:r w:rsidRPr="00B875B0">
        <w:rPr>
          <w:lang w:val="en-US"/>
        </w:rPr>
        <w:t xml:space="preserve"> </w:t>
      </w:r>
      <w:r>
        <w:rPr>
          <w:lang w:val="en-US"/>
        </w:rPr>
        <w:t xml:space="preserve">corresponds to the initial state of the accumulated inelastic strain level of the material </w:t>
      </w:r>
      <w:r w:rsidRPr="00B875B0">
        <w:rPr>
          <w:lang w:val="en-US"/>
        </w:rPr>
        <w:t>(</w:t>
      </w:r>
      <w:r>
        <w:rPr>
          <w:lang w:val="en-US"/>
        </w:rPr>
        <w:t>Fig</w:t>
      </w:r>
      <w:r w:rsidRPr="00B875B0">
        <w:rPr>
          <w:lang w:val="en-US"/>
        </w:rPr>
        <w:t xml:space="preserve">. 2). </w:t>
      </w:r>
      <w:r>
        <w:rPr>
          <w:lang w:val="en-US"/>
        </w:rPr>
        <w:t>The</w:t>
      </w:r>
      <w:r w:rsidRPr="00B875B0">
        <w:rPr>
          <w:lang w:val="en-US"/>
        </w:rPr>
        <w:t xml:space="preserve"> </w:t>
      </w:r>
      <w:r>
        <w:rPr>
          <w:lang w:val="en-US"/>
        </w:rPr>
        <w:t>parameter</w:t>
      </w:r>
      <w:r w:rsidRPr="00B875B0">
        <w:rPr>
          <w:lang w:val="en-US"/>
        </w:rPr>
        <w:t xml:space="preserve"> </w:t>
      </w:r>
      <w:r w:rsidRPr="00225AF9">
        <w:rPr>
          <w:lang w:val="ru-RU"/>
        </w:rPr>
        <w:t>Н</w:t>
      </w:r>
      <w:r>
        <w:rPr>
          <w:lang w:val="en-US"/>
        </w:rPr>
        <w:t xml:space="preserve"> value corresponds to the maximum density of strain defects accumulated in monotonic tension</w:t>
      </w:r>
      <w:r w:rsidRPr="00B875B0">
        <w:rPr>
          <w:lang w:val="en-US"/>
        </w:rPr>
        <w:t xml:space="preserve"> </w:t>
      </w:r>
      <w:r>
        <w:rPr>
          <w:lang w:val="en-US"/>
        </w:rPr>
        <w:t xml:space="preserve">for </w:t>
      </w:r>
      <w:r w:rsidRPr="00225AF9">
        <w:rPr>
          <w:lang w:val="ru-RU"/>
        </w:rPr>
        <w:t>σ</w:t>
      </w:r>
      <w:r w:rsidRPr="00B875B0">
        <w:rPr>
          <w:vertAlign w:val="subscript"/>
          <w:lang w:val="en-US"/>
        </w:rPr>
        <w:t>+</w:t>
      </w:r>
      <w:r w:rsidRPr="00B875B0">
        <w:rPr>
          <w:lang w:val="en-US"/>
        </w:rPr>
        <w:t xml:space="preserve"> = 494 </w:t>
      </w:r>
      <w:r w:rsidRPr="00225AF9">
        <w:rPr>
          <w:lang w:val="ru-RU"/>
        </w:rPr>
        <w:t>М</w:t>
      </w:r>
      <w:r>
        <w:rPr>
          <w:lang w:val="en-US"/>
        </w:rPr>
        <w:t>P</w:t>
      </w:r>
      <w:r w:rsidRPr="00225AF9">
        <w:rPr>
          <w:lang w:val="ru-RU"/>
        </w:rPr>
        <w:t>а</w:t>
      </w:r>
      <w:r w:rsidRPr="00B875B0">
        <w:rPr>
          <w:lang w:val="en-US"/>
        </w:rPr>
        <w:t xml:space="preserve">, </w:t>
      </w:r>
      <w:r>
        <w:rPr>
          <w:lang w:val="en-US"/>
        </w:rPr>
        <w:t>which corresponds to the value of the parameter</w:t>
      </w:r>
      <w:r w:rsidRPr="00B875B0">
        <w:rPr>
          <w:lang w:val="en-US"/>
        </w:rPr>
        <w:t xml:space="preserve"> </w:t>
      </w:r>
      <w:r w:rsidRPr="00225AF9">
        <w:rPr>
          <w:lang w:val="ru-RU"/>
        </w:rPr>
        <w:t>Н</w:t>
      </w:r>
      <w:r>
        <w:rPr>
          <w:lang w:val="en-US"/>
        </w:rPr>
        <w:t xml:space="preserve"> equal to </w:t>
      </w:r>
      <w:r w:rsidRPr="00B875B0">
        <w:rPr>
          <w:lang w:val="en-US"/>
        </w:rPr>
        <w:t>0</w:t>
      </w:r>
      <w:r>
        <w:rPr>
          <w:lang w:val="en-US"/>
        </w:rPr>
        <w:t>.</w:t>
      </w:r>
      <w:r w:rsidRPr="00B875B0">
        <w:rPr>
          <w:lang w:val="en-US"/>
        </w:rPr>
        <w:t>8 (</w:t>
      </w:r>
      <w:r w:rsidRPr="006E7AF0">
        <w:rPr>
          <w:lang w:val="en-US"/>
        </w:rPr>
        <w:t>curve 1</w:t>
      </w:r>
      <w:r w:rsidRPr="00B875B0">
        <w:rPr>
          <w:lang w:val="en-US"/>
        </w:rPr>
        <w:t xml:space="preserve"> </w:t>
      </w:r>
      <w:r>
        <w:rPr>
          <w:lang w:val="en-US"/>
        </w:rPr>
        <w:t>in Fig</w:t>
      </w:r>
      <w:r w:rsidRPr="00B875B0">
        <w:rPr>
          <w:lang w:val="en-US"/>
        </w:rPr>
        <w:t xml:space="preserve">. 2). </w:t>
      </w:r>
      <w:r>
        <w:rPr>
          <w:lang w:val="en-US"/>
        </w:rPr>
        <w:t>A</w:t>
      </w:r>
      <w:r w:rsidRPr="00E0745F">
        <w:rPr>
          <w:lang w:val="en-US"/>
        </w:rPr>
        <w:t xml:space="preserve">fter removing </w:t>
      </w:r>
      <w:r>
        <w:rPr>
          <w:lang w:val="en-US"/>
        </w:rPr>
        <w:t>deformations</w:t>
      </w:r>
      <w:r w:rsidRPr="00E0745F">
        <w:rPr>
          <w:lang w:val="en-US"/>
        </w:rPr>
        <w:t xml:space="preserve"> </w:t>
      </w:r>
      <w:r>
        <w:rPr>
          <w:lang w:val="en-US"/>
        </w:rPr>
        <w:t>on the surface of the specimen by way of mechanical polishing</w:t>
      </w:r>
      <w:r w:rsidRPr="00E0745F">
        <w:rPr>
          <w:lang w:val="en-US"/>
        </w:rPr>
        <w:t xml:space="preserve"> </w:t>
      </w:r>
      <w:r>
        <w:rPr>
          <w:lang w:val="en-US"/>
        </w:rPr>
        <w:t>up to the level where the specimen surface is in an unloaded state, the maximum value of the parameter decreased down to the level</w:t>
      </w:r>
      <w:r w:rsidRPr="00E0745F">
        <w:rPr>
          <w:lang w:val="en-US"/>
        </w:rPr>
        <w:t xml:space="preserve"> </w:t>
      </w:r>
      <w:r>
        <w:rPr>
          <w:lang w:val="en-US"/>
        </w:rPr>
        <w:t xml:space="preserve">of </w:t>
      </w:r>
      <w:r w:rsidRPr="00225AF9">
        <w:rPr>
          <w:lang w:val="ru-RU"/>
        </w:rPr>
        <w:t>Н</w:t>
      </w:r>
      <w:r w:rsidRPr="00E0745F">
        <w:rPr>
          <w:lang w:val="en-US"/>
        </w:rPr>
        <w:t xml:space="preserve"> = 0</w:t>
      </w:r>
      <w:r>
        <w:rPr>
          <w:lang w:val="en-US"/>
        </w:rPr>
        <w:t>.</w:t>
      </w:r>
      <w:r w:rsidRPr="00E0745F">
        <w:rPr>
          <w:lang w:val="en-US"/>
        </w:rPr>
        <w:t xml:space="preserve">6. </w:t>
      </w:r>
    </w:p>
    <w:p w:rsidR="00CE0E1C" w:rsidRDefault="00CE0E1C" w:rsidP="00CE0E1C">
      <w:pPr>
        <w:ind w:firstLine="567"/>
        <w:jc w:val="both"/>
      </w:pPr>
      <w:r>
        <w:rPr>
          <w:lang w:val="en-US"/>
        </w:rPr>
        <w:t>Therefore</w:t>
      </w:r>
      <w:r w:rsidRPr="00477232">
        <w:rPr>
          <w:lang w:val="en-US"/>
        </w:rPr>
        <w:t xml:space="preserve">, </w:t>
      </w:r>
      <w:r>
        <w:rPr>
          <w:lang w:val="en-US"/>
        </w:rPr>
        <w:t>the</w:t>
      </w:r>
      <w:r w:rsidRPr="00477232">
        <w:rPr>
          <w:lang w:val="en-US"/>
        </w:rPr>
        <w:t xml:space="preserve"> </w:t>
      </w:r>
      <w:r>
        <w:rPr>
          <w:lang w:val="en-US"/>
        </w:rPr>
        <w:t>component of the damaging</w:t>
      </w:r>
      <w:r w:rsidRPr="00477232">
        <w:rPr>
          <w:lang w:val="en-US"/>
        </w:rPr>
        <w:t xml:space="preserve"> </w:t>
      </w:r>
      <w:r>
        <w:rPr>
          <w:lang w:val="en-US"/>
        </w:rPr>
        <w:t>parameter</w:t>
      </w:r>
      <w:r w:rsidRPr="00477232">
        <w:rPr>
          <w:lang w:val="en-US"/>
        </w:rPr>
        <w:t xml:space="preserve"> </w:t>
      </w:r>
      <w:r>
        <w:rPr>
          <w:lang w:val="en-US"/>
        </w:rPr>
        <w:t xml:space="preserve">caused by </w:t>
      </w:r>
      <w:r w:rsidRPr="00502BF1">
        <w:rPr>
          <w:lang w:val="en-US"/>
        </w:rPr>
        <w:t xml:space="preserve">discrete surface </w:t>
      </w:r>
      <w:r>
        <w:rPr>
          <w:lang w:val="en-US"/>
        </w:rPr>
        <w:t xml:space="preserve">deformations is </w:t>
      </w:r>
      <w:r w:rsidRPr="00477232">
        <w:rPr>
          <w:lang w:val="en-US"/>
        </w:rPr>
        <w:t xml:space="preserve">40% </w:t>
      </w:r>
      <w:r>
        <w:rPr>
          <w:lang w:val="en-US"/>
        </w:rPr>
        <w:t xml:space="preserve">of </w:t>
      </w:r>
      <w:r w:rsidRPr="00DC23AA">
        <w:rPr>
          <w:lang w:val="en-US"/>
        </w:rPr>
        <w:t>the initial</w:t>
      </w:r>
      <w:r>
        <w:rPr>
          <w:lang w:val="en-US"/>
        </w:rPr>
        <w:t xml:space="preserve"> one</w:t>
      </w:r>
      <w:r w:rsidRPr="00477232">
        <w:rPr>
          <w:lang w:val="en-US"/>
        </w:rPr>
        <w:t xml:space="preserve">. </w:t>
      </w:r>
      <w:r>
        <w:rPr>
          <w:lang w:val="en-US"/>
        </w:rPr>
        <w:t>The</w:t>
      </w:r>
      <w:r w:rsidRPr="00D50D8A">
        <w:rPr>
          <w:lang w:val="en-US"/>
        </w:rPr>
        <w:t xml:space="preserve"> </w:t>
      </w:r>
      <w:r>
        <w:rPr>
          <w:lang w:val="en-US"/>
        </w:rPr>
        <w:t>maximum</w:t>
      </w:r>
      <w:r w:rsidRPr="00D50D8A">
        <w:rPr>
          <w:lang w:val="en-US"/>
        </w:rPr>
        <w:t xml:space="preserve"> </w:t>
      </w:r>
      <w:r>
        <w:rPr>
          <w:lang w:val="en-US"/>
        </w:rPr>
        <w:t>in</w:t>
      </w:r>
      <w:r w:rsidRPr="00D50D8A">
        <w:rPr>
          <w:lang w:val="en-US"/>
        </w:rPr>
        <w:t>-</w:t>
      </w:r>
      <w:r>
        <w:rPr>
          <w:lang w:val="en-US"/>
        </w:rPr>
        <w:t>sample</w:t>
      </w:r>
      <w:r w:rsidRPr="00D50D8A">
        <w:rPr>
          <w:lang w:val="en-US"/>
        </w:rPr>
        <w:t xml:space="preserve"> </w:t>
      </w:r>
      <w:r>
        <w:rPr>
          <w:lang w:val="en-US"/>
        </w:rPr>
        <w:t>value</w:t>
      </w:r>
      <w:r w:rsidRPr="00D50D8A">
        <w:rPr>
          <w:lang w:val="en-US"/>
        </w:rPr>
        <w:t xml:space="preserve"> </w:t>
      </w:r>
      <w:r>
        <w:rPr>
          <w:lang w:val="en-US"/>
        </w:rPr>
        <w:t>of</w:t>
      </w:r>
      <w:r w:rsidRPr="00D50D8A">
        <w:rPr>
          <w:lang w:val="en-US"/>
        </w:rPr>
        <w:t xml:space="preserve"> </w:t>
      </w:r>
      <w:r>
        <w:rPr>
          <w:lang w:val="en-US"/>
        </w:rPr>
        <w:t>the</w:t>
      </w:r>
      <w:r w:rsidRPr="00D50D8A">
        <w:rPr>
          <w:lang w:val="en-US"/>
        </w:rPr>
        <w:t xml:space="preserve"> </w:t>
      </w:r>
      <w:r>
        <w:rPr>
          <w:lang w:val="en-US"/>
        </w:rPr>
        <w:t>damaging</w:t>
      </w:r>
      <w:r w:rsidRPr="00D50D8A">
        <w:rPr>
          <w:lang w:val="en-US"/>
        </w:rPr>
        <w:t xml:space="preserve"> </w:t>
      </w:r>
      <w:r>
        <w:rPr>
          <w:lang w:val="en-US"/>
        </w:rPr>
        <w:t>parameter</w:t>
      </w:r>
      <w:r w:rsidRPr="00D50D8A">
        <w:rPr>
          <w:lang w:val="en-US"/>
        </w:rPr>
        <w:t xml:space="preserve"> </w:t>
      </w:r>
      <w:r w:rsidRPr="00225AF9">
        <w:rPr>
          <w:lang w:val="ru-RU"/>
        </w:rPr>
        <w:t>Н</w:t>
      </w:r>
      <w:r w:rsidRPr="00D50D8A">
        <w:rPr>
          <w:lang w:val="en-US"/>
        </w:rPr>
        <w:t xml:space="preserve"> = 0,8 </w:t>
      </w:r>
      <w:r>
        <w:rPr>
          <w:lang w:val="en-US"/>
        </w:rPr>
        <w:t>is</w:t>
      </w:r>
      <w:r w:rsidRPr="00D50D8A">
        <w:rPr>
          <w:lang w:val="en-US"/>
        </w:rPr>
        <w:t xml:space="preserve"> </w:t>
      </w:r>
      <w:r>
        <w:rPr>
          <w:lang w:val="en-US"/>
        </w:rPr>
        <w:t>due</w:t>
      </w:r>
      <w:r w:rsidRPr="00D50D8A">
        <w:rPr>
          <w:lang w:val="en-US"/>
        </w:rPr>
        <w:t xml:space="preserve"> </w:t>
      </w:r>
      <w:r>
        <w:rPr>
          <w:lang w:val="en-US"/>
        </w:rPr>
        <w:t>to</w:t>
      </w:r>
      <w:r w:rsidRPr="00D50D8A">
        <w:rPr>
          <w:lang w:val="en-US"/>
        </w:rPr>
        <w:t xml:space="preserve"> </w:t>
      </w:r>
      <w:r>
        <w:rPr>
          <w:lang w:val="en-US"/>
        </w:rPr>
        <w:t>the circumstance that when the specimen is loaded above the yield stress, an</w:t>
      </w:r>
      <w:r w:rsidRPr="00120E85">
        <w:rPr>
          <w:lang w:val="en-US"/>
        </w:rPr>
        <w:t xml:space="preserve"> </w:t>
      </w:r>
      <w:r>
        <w:rPr>
          <w:lang w:val="en-US"/>
        </w:rPr>
        <w:t>increase</w:t>
      </w:r>
      <w:r w:rsidRPr="00120E85">
        <w:rPr>
          <w:lang w:val="en-US"/>
        </w:rPr>
        <w:t xml:space="preserve"> </w:t>
      </w:r>
      <w:r>
        <w:rPr>
          <w:lang w:val="en-US"/>
        </w:rPr>
        <w:t>in</w:t>
      </w:r>
      <w:r w:rsidRPr="00120E85">
        <w:rPr>
          <w:lang w:val="en-US"/>
        </w:rPr>
        <w:t xml:space="preserve"> </w:t>
      </w:r>
      <w:r>
        <w:rPr>
          <w:lang w:val="en-US"/>
        </w:rPr>
        <w:t>the</w:t>
      </w:r>
      <w:r w:rsidRPr="00120E85">
        <w:rPr>
          <w:lang w:val="en-US"/>
        </w:rPr>
        <w:t xml:space="preserve"> </w:t>
      </w:r>
      <w:r>
        <w:rPr>
          <w:lang w:val="en-US"/>
        </w:rPr>
        <w:t>discrete</w:t>
      </w:r>
      <w:r w:rsidRPr="00120E85">
        <w:rPr>
          <w:lang w:val="en-US"/>
        </w:rPr>
        <w:t xml:space="preserve"> </w:t>
      </w:r>
      <w:r>
        <w:rPr>
          <w:lang w:val="en-US"/>
        </w:rPr>
        <w:t>surface</w:t>
      </w:r>
      <w:r w:rsidRPr="00120E85">
        <w:rPr>
          <w:lang w:val="en-US"/>
        </w:rPr>
        <w:t xml:space="preserve"> </w:t>
      </w:r>
      <w:r>
        <w:rPr>
          <w:lang w:val="en-US"/>
        </w:rPr>
        <w:t>strain</w:t>
      </w:r>
      <w:r w:rsidRPr="00120E85">
        <w:rPr>
          <w:lang w:val="en-US"/>
        </w:rPr>
        <w:t xml:space="preserve"> </w:t>
      </w:r>
      <w:r>
        <w:rPr>
          <w:lang w:val="en-US"/>
        </w:rPr>
        <w:t>amplitude</w:t>
      </w:r>
      <w:r w:rsidRPr="00120E85">
        <w:rPr>
          <w:lang w:val="en-US"/>
        </w:rPr>
        <w:t xml:space="preserve"> </w:t>
      </w:r>
      <w:r>
        <w:rPr>
          <w:lang w:val="en-US"/>
        </w:rPr>
        <w:t>up to</w:t>
      </w:r>
      <w:r w:rsidRPr="00120E85">
        <w:rPr>
          <w:lang w:val="en-US"/>
        </w:rPr>
        <w:t xml:space="preserve"> 16</w:t>
      </w:r>
      <w:r w:rsidRPr="00D50D8A">
        <w:rPr>
          <w:lang w:val="en-US"/>
        </w:rPr>
        <w:t> </w:t>
      </w:r>
      <w:r w:rsidRPr="00120E85">
        <w:rPr>
          <w:lang w:val="en-US"/>
        </w:rPr>
        <w:t>µ</w:t>
      </w:r>
      <w:r>
        <w:rPr>
          <w:lang w:val="en-US"/>
        </w:rPr>
        <w:t>m takes place</w:t>
      </w:r>
      <w:r w:rsidRPr="00120E85">
        <w:rPr>
          <w:lang w:val="en-US"/>
        </w:rPr>
        <w:t xml:space="preserve">, </w:t>
      </w:r>
      <w:r>
        <w:rPr>
          <w:lang w:val="en-US"/>
        </w:rPr>
        <w:t>which has an influence on</w:t>
      </w:r>
      <w:r w:rsidRPr="00120E85">
        <w:rPr>
          <w:lang w:val="en-US"/>
        </w:rPr>
        <w:t xml:space="preserve"> </w:t>
      </w:r>
      <w:r>
        <w:rPr>
          <w:lang w:val="en-US"/>
        </w:rPr>
        <w:t>the increase of the parameter</w:t>
      </w:r>
      <w:r w:rsidRPr="00120E85">
        <w:rPr>
          <w:lang w:val="en-US"/>
        </w:rPr>
        <w:t xml:space="preserve"> </w:t>
      </w:r>
      <w:r w:rsidRPr="00225AF9">
        <w:rPr>
          <w:lang w:val="ru-RU"/>
        </w:rPr>
        <w:t>Н</w:t>
      </w:r>
      <w:r w:rsidRPr="00120E85">
        <w:rPr>
          <w:lang w:val="en-US"/>
        </w:rPr>
        <w:t xml:space="preserve"> (</w:t>
      </w:r>
      <w:r>
        <w:rPr>
          <w:lang w:val="en-US"/>
        </w:rPr>
        <w:t>Fig</w:t>
      </w:r>
      <w:r w:rsidRPr="00120E85">
        <w:rPr>
          <w:lang w:val="en-US"/>
        </w:rPr>
        <w:t xml:space="preserve">. 3) [10]. </w:t>
      </w:r>
      <w:r>
        <w:rPr>
          <w:lang w:val="en-US"/>
        </w:rPr>
        <w:t>In</w:t>
      </w:r>
      <w:r w:rsidRPr="00B47748">
        <w:rPr>
          <w:lang w:val="en-US"/>
        </w:rPr>
        <w:t xml:space="preserve"> </w:t>
      </w:r>
      <w:r>
        <w:rPr>
          <w:lang w:val="en-US"/>
        </w:rPr>
        <w:t>the</w:t>
      </w:r>
      <w:r w:rsidRPr="00B47748">
        <w:rPr>
          <w:lang w:val="en-US"/>
        </w:rPr>
        <w:t xml:space="preserve"> </w:t>
      </w:r>
      <w:r>
        <w:rPr>
          <w:lang w:val="en-US"/>
        </w:rPr>
        <w:t>elastic</w:t>
      </w:r>
      <w:r w:rsidRPr="00B47748">
        <w:rPr>
          <w:lang w:val="en-US"/>
        </w:rPr>
        <w:t xml:space="preserve"> </w:t>
      </w:r>
      <w:r>
        <w:rPr>
          <w:lang w:val="en-US"/>
        </w:rPr>
        <w:t>deformation</w:t>
      </w:r>
      <w:r w:rsidRPr="00B47748">
        <w:rPr>
          <w:lang w:val="en-US"/>
        </w:rPr>
        <w:t xml:space="preserve"> </w:t>
      </w:r>
      <w:r>
        <w:rPr>
          <w:lang w:val="en-US"/>
        </w:rPr>
        <w:t>of</w:t>
      </w:r>
      <w:r w:rsidRPr="00B47748">
        <w:rPr>
          <w:lang w:val="en-US"/>
        </w:rPr>
        <w:t xml:space="preserve"> </w:t>
      </w:r>
      <w:r>
        <w:rPr>
          <w:lang w:val="en-US"/>
        </w:rPr>
        <w:t>the</w:t>
      </w:r>
      <w:r w:rsidRPr="00B47748">
        <w:rPr>
          <w:lang w:val="en-US"/>
        </w:rPr>
        <w:t xml:space="preserve"> </w:t>
      </w:r>
      <w:r>
        <w:rPr>
          <w:lang w:val="en-US"/>
        </w:rPr>
        <w:t>specimen</w:t>
      </w:r>
      <w:r w:rsidRPr="00B47748">
        <w:rPr>
          <w:lang w:val="en-US"/>
        </w:rPr>
        <w:t xml:space="preserve">  </w:t>
      </w:r>
      <w:r>
        <w:rPr>
          <w:lang w:val="en-US"/>
        </w:rPr>
        <w:t>under</w:t>
      </w:r>
      <w:r w:rsidRPr="00B47748">
        <w:rPr>
          <w:lang w:val="en-US"/>
        </w:rPr>
        <w:t xml:space="preserve"> </w:t>
      </w:r>
      <w:r>
        <w:rPr>
          <w:lang w:val="en-US"/>
        </w:rPr>
        <w:t>the</w:t>
      </w:r>
      <w:r w:rsidRPr="00B47748">
        <w:rPr>
          <w:lang w:val="en-US"/>
        </w:rPr>
        <w:t xml:space="preserve"> </w:t>
      </w:r>
      <w:r>
        <w:rPr>
          <w:lang w:val="en-US"/>
        </w:rPr>
        <w:t>stress</w:t>
      </w:r>
      <w:r w:rsidRPr="00B47748">
        <w:rPr>
          <w:lang w:val="en-US"/>
        </w:rPr>
        <w:t xml:space="preserve"> </w:t>
      </w:r>
      <w:r>
        <w:rPr>
          <w:lang w:val="en-US"/>
        </w:rPr>
        <w:t>lower</w:t>
      </w:r>
      <w:r w:rsidRPr="00B47748">
        <w:rPr>
          <w:lang w:val="en-US"/>
        </w:rPr>
        <w:t xml:space="preserve"> </w:t>
      </w:r>
      <w:r>
        <w:rPr>
          <w:lang w:val="en-US"/>
        </w:rPr>
        <w:t>than</w:t>
      </w:r>
      <w:r w:rsidRPr="00B47748">
        <w:rPr>
          <w:lang w:val="en-US"/>
        </w:rPr>
        <w:t xml:space="preserve"> </w:t>
      </w:r>
      <w:r w:rsidRPr="00225AF9">
        <w:rPr>
          <w:b/>
          <w:i/>
          <w:lang w:val="ru-RU"/>
        </w:rPr>
        <w:t>σ</w:t>
      </w:r>
      <w:r>
        <w:rPr>
          <w:b/>
          <w:i/>
          <w:vertAlign w:val="subscript"/>
          <w:lang w:val="en-US"/>
        </w:rPr>
        <w:t>0.</w:t>
      </w:r>
      <w:r w:rsidRPr="00B47748">
        <w:rPr>
          <w:b/>
          <w:i/>
          <w:vertAlign w:val="subscript"/>
          <w:lang w:val="en-US"/>
        </w:rPr>
        <w:t>2</w:t>
      </w:r>
      <w:r w:rsidRPr="00B47748">
        <w:rPr>
          <w:lang w:val="en-US"/>
        </w:rPr>
        <w:t xml:space="preserve"> , </w:t>
      </w:r>
      <w:r>
        <w:rPr>
          <w:lang w:val="en-US"/>
        </w:rPr>
        <w:t xml:space="preserve">the influence of the </w:t>
      </w:r>
      <w:r w:rsidRPr="00036F3C">
        <w:rPr>
          <w:lang w:val="en-US"/>
        </w:rPr>
        <w:t>deformation-induced relief</w:t>
      </w:r>
      <w:r>
        <w:rPr>
          <w:lang w:val="en-US"/>
        </w:rPr>
        <w:t xml:space="preserve"> will be insignificant , because the </w:t>
      </w:r>
      <w:r w:rsidRPr="00952EB4">
        <w:rPr>
          <w:lang w:val="en-US"/>
        </w:rPr>
        <w:t xml:space="preserve">roughness amplitude </w:t>
      </w:r>
      <w:r>
        <w:rPr>
          <w:lang w:val="en-US"/>
        </w:rPr>
        <w:t>is within</w:t>
      </w:r>
      <w:r w:rsidRPr="00B47748">
        <w:rPr>
          <w:lang w:val="en-US"/>
        </w:rPr>
        <w:t xml:space="preserve"> 1</w:t>
      </w:r>
      <w:r>
        <w:rPr>
          <w:lang w:val="en-US"/>
        </w:rPr>
        <w:t>.</w:t>
      </w:r>
      <w:r w:rsidRPr="00B47748">
        <w:rPr>
          <w:lang w:val="en-US"/>
        </w:rPr>
        <w:t xml:space="preserve">0 </w:t>
      </w:r>
      <w:r w:rsidRPr="00120E85">
        <w:rPr>
          <w:lang w:val="en-US"/>
        </w:rPr>
        <w:t>µ</w:t>
      </w:r>
      <w:r>
        <w:rPr>
          <w:lang w:val="en-US"/>
        </w:rPr>
        <w:t xml:space="preserve">m </w:t>
      </w:r>
      <w:r w:rsidRPr="00B47748">
        <w:rPr>
          <w:lang w:val="en-US"/>
        </w:rPr>
        <w:t>(</w:t>
      </w:r>
      <w:r>
        <w:rPr>
          <w:lang w:val="en-US"/>
        </w:rPr>
        <w:t>Fig</w:t>
      </w:r>
      <w:r w:rsidRPr="00B47748">
        <w:rPr>
          <w:lang w:val="en-US"/>
        </w:rPr>
        <w:t xml:space="preserve">. 3) [9], </w:t>
      </w:r>
      <w:r>
        <w:rPr>
          <w:lang w:val="en-US"/>
        </w:rPr>
        <w:t xml:space="preserve">which is </w:t>
      </w:r>
      <w:r w:rsidRPr="00B47748">
        <w:rPr>
          <w:lang w:val="en-US"/>
        </w:rPr>
        <w:t xml:space="preserve"> </w:t>
      </w:r>
      <w:r>
        <w:rPr>
          <w:lang w:val="en-US"/>
        </w:rPr>
        <w:t xml:space="preserve">much below the amplitude of the </w:t>
      </w:r>
      <w:r w:rsidRPr="00036F3C">
        <w:rPr>
          <w:lang w:val="en-US"/>
        </w:rPr>
        <w:t>deformation-induced surface roughness</w:t>
      </w:r>
      <w:r w:rsidRPr="004F7A1A">
        <w:rPr>
          <w:lang w:val="en-US"/>
        </w:rPr>
        <w:t xml:space="preserve"> corresponding</w:t>
      </w:r>
      <w:r>
        <w:rPr>
          <w:lang w:val="en-US"/>
        </w:rPr>
        <w:t xml:space="preserve"> to class 7</w:t>
      </w:r>
      <w:r w:rsidRPr="00B47748">
        <w:rPr>
          <w:lang w:val="en-US"/>
        </w:rPr>
        <w:t xml:space="preserve"> </w:t>
      </w:r>
      <w:r w:rsidRPr="00B41CE4">
        <w:rPr>
          <w:lang w:val="en-US"/>
        </w:rPr>
        <w:t>[10] (</w:t>
      </w:r>
      <w:r>
        <w:rPr>
          <w:lang w:val="en-US"/>
        </w:rPr>
        <w:t>Fig</w:t>
      </w:r>
      <w:r w:rsidRPr="00B41CE4">
        <w:rPr>
          <w:lang w:val="en-US"/>
        </w:rPr>
        <w:t xml:space="preserve">. 4). </w:t>
      </w:r>
      <w:r>
        <w:rPr>
          <w:lang w:val="en-US"/>
        </w:rPr>
        <w:t>From</w:t>
      </w:r>
      <w:r w:rsidRPr="00B41CE4">
        <w:rPr>
          <w:lang w:val="en-US"/>
        </w:rPr>
        <w:t xml:space="preserve"> </w:t>
      </w:r>
      <w:r>
        <w:rPr>
          <w:lang w:val="en-US"/>
        </w:rPr>
        <w:t>Fig</w:t>
      </w:r>
      <w:r w:rsidRPr="00B41CE4">
        <w:rPr>
          <w:lang w:val="en-US"/>
        </w:rPr>
        <w:t xml:space="preserve">. 4, </w:t>
      </w:r>
      <w:r>
        <w:rPr>
          <w:lang w:val="en-US"/>
        </w:rPr>
        <w:t>it</w:t>
      </w:r>
      <w:r w:rsidRPr="00B41CE4">
        <w:rPr>
          <w:lang w:val="en-US"/>
        </w:rPr>
        <w:t xml:space="preserve"> </w:t>
      </w:r>
      <w:r>
        <w:rPr>
          <w:lang w:val="en-US"/>
        </w:rPr>
        <w:t>follows</w:t>
      </w:r>
      <w:r w:rsidRPr="00B41CE4">
        <w:rPr>
          <w:lang w:val="en-US"/>
        </w:rPr>
        <w:t xml:space="preserve"> </w:t>
      </w:r>
      <w:r>
        <w:rPr>
          <w:lang w:val="en-US"/>
        </w:rPr>
        <w:t>that</w:t>
      </w:r>
      <w:r w:rsidRPr="00B41CE4">
        <w:rPr>
          <w:lang w:val="en-US"/>
        </w:rPr>
        <w:t xml:space="preserve"> </w:t>
      </w:r>
      <w:r>
        <w:rPr>
          <w:lang w:val="en-US"/>
        </w:rPr>
        <w:t>the</w:t>
      </w:r>
      <w:r w:rsidRPr="00B41CE4">
        <w:rPr>
          <w:lang w:val="en-US"/>
        </w:rPr>
        <w:t xml:space="preserve"> </w:t>
      </w:r>
      <w:r>
        <w:rPr>
          <w:lang w:val="en-US"/>
        </w:rPr>
        <w:t>surface</w:t>
      </w:r>
      <w:r w:rsidRPr="00B41CE4">
        <w:rPr>
          <w:lang w:val="en-US"/>
        </w:rPr>
        <w:t xml:space="preserve"> </w:t>
      </w:r>
      <w:r>
        <w:rPr>
          <w:lang w:val="en-US"/>
        </w:rPr>
        <w:t>roughness</w:t>
      </w:r>
      <w:r w:rsidRPr="00B41CE4">
        <w:rPr>
          <w:lang w:val="en-US"/>
        </w:rPr>
        <w:t xml:space="preserve"> </w:t>
      </w:r>
      <w:r>
        <w:rPr>
          <w:lang w:val="en-US"/>
        </w:rPr>
        <w:t>of</w:t>
      </w:r>
      <w:r w:rsidRPr="00B41CE4">
        <w:rPr>
          <w:lang w:val="en-US"/>
        </w:rPr>
        <w:t xml:space="preserve"> 3.2-6.3 µ</w:t>
      </w:r>
      <w:r>
        <w:rPr>
          <w:lang w:val="en-US"/>
        </w:rPr>
        <w:t>m</w:t>
      </w:r>
      <w:r w:rsidRPr="00B41CE4">
        <w:rPr>
          <w:lang w:val="en-US"/>
        </w:rPr>
        <w:t xml:space="preserve"> </w:t>
      </w:r>
      <w:r>
        <w:rPr>
          <w:lang w:val="en-US"/>
        </w:rPr>
        <w:t>or</w:t>
      </w:r>
      <w:r w:rsidRPr="00B41CE4">
        <w:rPr>
          <w:lang w:val="en-US"/>
        </w:rPr>
        <w:t xml:space="preserve"> </w:t>
      </w:r>
      <w:r>
        <w:rPr>
          <w:lang w:val="en-US"/>
        </w:rPr>
        <w:t xml:space="preserve">less introduces an error of less than </w:t>
      </w:r>
      <w:r w:rsidRPr="00B41CE4">
        <w:rPr>
          <w:lang w:val="en-US"/>
        </w:rPr>
        <w:t xml:space="preserve">5% </w:t>
      </w:r>
      <w:r>
        <w:rPr>
          <w:lang w:val="en-US"/>
        </w:rPr>
        <w:t>into the non-uniformity of</w:t>
      </w:r>
      <w:r w:rsidRPr="00B41CE4">
        <w:rPr>
          <w:lang w:val="en-US"/>
        </w:rPr>
        <w:t xml:space="preserve"> </w:t>
      </w:r>
      <w:r>
        <w:rPr>
          <w:lang w:val="en-US"/>
        </w:rPr>
        <w:t>distribution [10].</w:t>
      </w:r>
    </w:p>
    <w:p w:rsidR="00CE0E1C" w:rsidRDefault="00CE0E1C" w:rsidP="00CE0E1C">
      <w:pPr>
        <w:ind w:firstLine="567"/>
        <w:jc w:val="both"/>
      </w:pPr>
      <w:r>
        <w:rPr>
          <w:lang w:val="en-US"/>
        </w:rPr>
        <w:t>The</w:t>
      </w:r>
      <w:r w:rsidRPr="00E2537E">
        <w:rPr>
          <w:lang w:val="en-US"/>
        </w:rPr>
        <w:t xml:space="preserve"> </w:t>
      </w:r>
      <w:r>
        <w:rPr>
          <w:lang w:val="en-US"/>
        </w:rPr>
        <w:t>results</w:t>
      </w:r>
      <w:r w:rsidRPr="00E2537E">
        <w:rPr>
          <w:lang w:val="en-US"/>
        </w:rPr>
        <w:t xml:space="preserve"> </w:t>
      </w:r>
      <w:r>
        <w:rPr>
          <w:lang w:val="en-US"/>
        </w:rPr>
        <w:t>of</w:t>
      </w:r>
      <w:r w:rsidRPr="00E2537E">
        <w:rPr>
          <w:lang w:val="en-US"/>
        </w:rPr>
        <w:t xml:space="preserve"> </w:t>
      </w:r>
      <w:r>
        <w:rPr>
          <w:lang w:val="en-US"/>
        </w:rPr>
        <w:t>the</w:t>
      </w:r>
      <w:r w:rsidRPr="00E2537E">
        <w:rPr>
          <w:lang w:val="en-US"/>
        </w:rPr>
        <w:t xml:space="preserve"> </w:t>
      </w:r>
      <w:r>
        <w:rPr>
          <w:lang w:val="en-US"/>
        </w:rPr>
        <w:t>analysis</w:t>
      </w:r>
      <w:r w:rsidRPr="00E2537E">
        <w:rPr>
          <w:lang w:val="en-US"/>
        </w:rPr>
        <w:t xml:space="preserve"> </w:t>
      </w:r>
      <w:r>
        <w:rPr>
          <w:lang w:val="en-US"/>
        </w:rPr>
        <w:t>of</w:t>
      </w:r>
      <w:r w:rsidRPr="00E2537E">
        <w:rPr>
          <w:lang w:val="en-US"/>
        </w:rPr>
        <w:t xml:space="preserve"> </w:t>
      </w:r>
      <w:r>
        <w:rPr>
          <w:lang w:val="en-US"/>
        </w:rPr>
        <w:t>the</w:t>
      </w:r>
      <w:r w:rsidRPr="00E2537E">
        <w:rPr>
          <w:lang w:val="en-US"/>
        </w:rPr>
        <w:t xml:space="preserve"> </w:t>
      </w:r>
      <w:r>
        <w:rPr>
          <w:lang w:val="en-US"/>
        </w:rPr>
        <w:t>obtained</w:t>
      </w:r>
      <w:r w:rsidRPr="00E2537E">
        <w:rPr>
          <w:lang w:val="en-US"/>
        </w:rPr>
        <w:t xml:space="preserve"> </w:t>
      </w:r>
      <w:r>
        <w:rPr>
          <w:lang w:val="en-US"/>
        </w:rPr>
        <w:t>data</w:t>
      </w:r>
      <w:r w:rsidRPr="00E2537E">
        <w:rPr>
          <w:lang w:val="en-US"/>
        </w:rPr>
        <w:t xml:space="preserve"> provide a basis for assessment </w:t>
      </w:r>
      <w:r>
        <w:rPr>
          <w:lang w:val="en-US"/>
        </w:rPr>
        <w:t xml:space="preserve">of the dispersed damaging of the metal under deformation with consideration of the kinetic features of the </w:t>
      </w:r>
      <w:r w:rsidRPr="00E2537E">
        <w:rPr>
          <w:lang w:val="en-US"/>
        </w:rPr>
        <w:t>non-uniformity</w:t>
      </w:r>
      <w:r>
        <w:rPr>
          <w:lang w:val="en-US"/>
        </w:rPr>
        <w:t xml:space="preserve"> of inelastic strains in </w:t>
      </w:r>
      <w:r w:rsidRPr="00E2537E">
        <w:rPr>
          <w:lang w:val="en-US"/>
        </w:rPr>
        <w:t>the surface layer</w:t>
      </w:r>
      <w:r>
        <w:rPr>
          <w:lang w:val="en-US"/>
        </w:rPr>
        <w:t xml:space="preserve"> of the specimen.</w:t>
      </w:r>
      <w:r w:rsidRPr="001D1ECD">
        <w:rPr>
          <w:lang w:val="en-US"/>
        </w:rPr>
        <w:t xml:space="preserve"> </w:t>
      </w:r>
      <w:r>
        <w:rPr>
          <w:lang w:val="en-US"/>
        </w:rPr>
        <w:t>The</w:t>
      </w:r>
      <w:r w:rsidRPr="00CA01D3">
        <w:rPr>
          <w:lang w:val="en-US"/>
        </w:rPr>
        <w:t xml:space="preserve"> </w:t>
      </w:r>
      <w:r w:rsidRPr="00E2537E">
        <w:rPr>
          <w:lang w:val="en-US"/>
        </w:rPr>
        <w:t>methodo</w:t>
      </w:r>
      <w:r>
        <w:rPr>
          <w:lang w:val="en-US"/>
        </w:rPr>
        <w:t>lo</w:t>
      </w:r>
      <w:r w:rsidRPr="00E2537E">
        <w:rPr>
          <w:lang w:val="en-US"/>
        </w:rPr>
        <w:t>gy</w:t>
      </w:r>
      <w:r w:rsidRPr="00CA01D3">
        <w:rPr>
          <w:lang w:val="en-US"/>
        </w:rPr>
        <w:t xml:space="preserve"> </w:t>
      </w:r>
      <w:r w:rsidRPr="00E2537E">
        <w:rPr>
          <w:lang w:val="en-US"/>
        </w:rPr>
        <w:t>of</w:t>
      </w:r>
      <w:r w:rsidRPr="00CA01D3">
        <w:rPr>
          <w:lang w:val="en-US"/>
        </w:rPr>
        <w:t xml:space="preserve"> </w:t>
      </w:r>
      <w:r w:rsidRPr="00E2537E">
        <w:rPr>
          <w:lang w:val="en-US"/>
        </w:rPr>
        <w:t>the</w:t>
      </w:r>
      <w:r w:rsidRPr="00CA01D3">
        <w:rPr>
          <w:lang w:val="en-US"/>
        </w:rPr>
        <w:t xml:space="preserve"> </w:t>
      </w:r>
      <w:r w:rsidRPr="00E2537E">
        <w:rPr>
          <w:lang w:val="en-US"/>
        </w:rPr>
        <w:t>approach</w:t>
      </w:r>
      <w:r w:rsidRPr="00CA01D3">
        <w:rPr>
          <w:lang w:val="en-US"/>
        </w:rPr>
        <w:t xml:space="preserve"> </w:t>
      </w:r>
      <w:r>
        <w:rPr>
          <w:lang w:val="en-US"/>
        </w:rPr>
        <w:t>is</w:t>
      </w:r>
      <w:r w:rsidRPr="00CA01D3">
        <w:rPr>
          <w:lang w:val="en-US"/>
        </w:rPr>
        <w:t xml:space="preserve"> </w:t>
      </w:r>
      <w:r>
        <w:rPr>
          <w:lang w:val="en-US"/>
        </w:rPr>
        <w:t>based</w:t>
      </w:r>
      <w:r w:rsidRPr="00CA01D3">
        <w:rPr>
          <w:lang w:val="en-US"/>
        </w:rPr>
        <w:t xml:space="preserve"> </w:t>
      </w:r>
      <w:r>
        <w:rPr>
          <w:lang w:val="en-US"/>
        </w:rPr>
        <w:t>on</w:t>
      </w:r>
      <w:r w:rsidRPr="00CA01D3">
        <w:rPr>
          <w:lang w:val="en-US"/>
        </w:rPr>
        <w:t xml:space="preserve"> </w:t>
      </w:r>
      <w:r>
        <w:rPr>
          <w:lang w:val="en-US"/>
        </w:rPr>
        <w:t>the</w:t>
      </w:r>
      <w:r w:rsidRPr="00CA01D3">
        <w:rPr>
          <w:lang w:val="en-US"/>
        </w:rPr>
        <w:t xml:space="preserve"> </w:t>
      </w:r>
      <w:r>
        <w:rPr>
          <w:lang w:val="en-US"/>
        </w:rPr>
        <w:t>use of the variation with time of t</w:t>
      </w:r>
      <w:r w:rsidRPr="00CA01D3">
        <w:rPr>
          <w:lang w:val="en-US"/>
        </w:rPr>
        <w:t>he characteristics of distribution</w:t>
      </w:r>
      <w:r>
        <w:rPr>
          <w:lang w:val="en-US"/>
        </w:rPr>
        <w:t xml:space="preserve"> of discrete inelasticity in the surface layer material</w:t>
      </w:r>
      <w:r w:rsidRPr="00CA01D3">
        <w:rPr>
          <w:lang w:val="en-US"/>
        </w:rPr>
        <w:t xml:space="preserve"> </w:t>
      </w:r>
      <w:r>
        <w:rPr>
          <w:lang w:val="en-US"/>
        </w:rPr>
        <w:t>for assessing the damaging</w:t>
      </w:r>
      <w:r w:rsidRPr="00CA01D3">
        <w:rPr>
          <w:lang w:val="en-US"/>
        </w:rPr>
        <w:t xml:space="preserve"> </w:t>
      </w:r>
      <w:r>
        <w:rPr>
          <w:lang w:val="en-US"/>
        </w:rPr>
        <w:t xml:space="preserve">of the structural steel </w:t>
      </w:r>
      <w:r w:rsidRPr="00CA2AB3">
        <w:rPr>
          <w:lang w:val="en-US"/>
        </w:rPr>
        <w:t xml:space="preserve">[6]. </w:t>
      </w:r>
      <w:r>
        <w:rPr>
          <w:lang w:val="en-US"/>
        </w:rPr>
        <w:t>In</w:t>
      </w:r>
      <w:r w:rsidRPr="00D8136F">
        <w:rPr>
          <w:lang w:val="en-US"/>
        </w:rPr>
        <w:t xml:space="preserve"> [9]</w:t>
      </w:r>
      <w:r>
        <w:rPr>
          <w:lang w:val="en-US"/>
        </w:rPr>
        <w:t>,</w:t>
      </w:r>
      <w:r w:rsidRPr="00D8136F">
        <w:rPr>
          <w:lang w:val="en-US"/>
        </w:rPr>
        <w:t xml:space="preserve"> </w:t>
      </w:r>
      <w:r>
        <w:rPr>
          <w:lang w:val="en-US"/>
        </w:rPr>
        <w:t>it</w:t>
      </w:r>
      <w:r w:rsidRPr="00D8136F">
        <w:rPr>
          <w:lang w:val="en-US"/>
        </w:rPr>
        <w:t xml:space="preserve"> </w:t>
      </w:r>
      <w:r>
        <w:rPr>
          <w:lang w:val="en-US"/>
        </w:rPr>
        <w:t>is</w:t>
      </w:r>
      <w:r w:rsidRPr="00D8136F">
        <w:rPr>
          <w:lang w:val="en-US"/>
        </w:rPr>
        <w:t xml:space="preserve"> </w:t>
      </w:r>
      <w:r>
        <w:rPr>
          <w:lang w:val="en-US"/>
        </w:rPr>
        <w:t>shown</w:t>
      </w:r>
      <w:r w:rsidRPr="00D8136F">
        <w:rPr>
          <w:lang w:val="en-US"/>
        </w:rPr>
        <w:t xml:space="preserve"> </w:t>
      </w:r>
      <w:r>
        <w:rPr>
          <w:lang w:val="en-US"/>
        </w:rPr>
        <w:t>that,</w:t>
      </w:r>
      <w:r w:rsidRPr="00D8136F">
        <w:rPr>
          <w:lang w:val="en-US"/>
        </w:rPr>
        <w:t xml:space="preserve"> </w:t>
      </w:r>
      <w:r>
        <w:rPr>
          <w:lang w:val="en-US"/>
        </w:rPr>
        <w:t>prior to fracture, this</w:t>
      </w:r>
      <w:r w:rsidRPr="00D8136F">
        <w:rPr>
          <w:lang w:val="en-US"/>
        </w:rPr>
        <w:t xml:space="preserve"> </w:t>
      </w:r>
      <w:r>
        <w:rPr>
          <w:lang w:val="en-US"/>
        </w:rPr>
        <w:t>characteristic</w:t>
      </w:r>
      <w:r w:rsidRPr="00D8136F">
        <w:rPr>
          <w:lang w:val="en-US"/>
        </w:rPr>
        <w:t xml:space="preserve"> </w:t>
      </w:r>
      <w:r w:rsidRPr="00CA2AB3">
        <w:rPr>
          <w:lang w:val="en-US"/>
        </w:rPr>
        <w:t>take</w:t>
      </w:r>
      <w:r>
        <w:rPr>
          <w:lang w:val="en-US"/>
        </w:rPr>
        <w:t>s</w:t>
      </w:r>
      <w:r w:rsidRPr="00D8136F">
        <w:rPr>
          <w:lang w:val="en-US"/>
        </w:rPr>
        <w:t xml:space="preserve"> </w:t>
      </w:r>
      <w:r w:rsidRPr="00CA2AB3">
        <w:rPr>
          <w:lang w:val="en-US"/>
        </w:rPr>
        <w:t>a</w:t>
      </w:r>
      <w:r w:rsidRPr="00D8136F">
        <w:rPr>
          <w:lang w:val="en-US"/>
        </w:rPr>
        <w:t xml:space="preserve"> </w:t>
      </w:r>
      <w:r>
        <w:rPr>
          <w:lang w:val="en-US"/>
        </w:rPr>
        <w:t>fixed</w:t>
      </w:r>
      <w:r w:rsidRPr="00D8136F">
        <w:rPr>
          <w:lang w:val="en-US"/>
        </w:rPr>
        <w:t xml:space="preserve"> </w:t>
      </w:r>
      <w:r w:rsidRPr="00CA2AB3">
        <w:rPr>
          <w:lang w:val="en-US"/>
        </w:rPr>
        <w:t>value</w:t>
      </w:r>
      <w:r>
        <w:rPr>
          <w:lang w:val="en-US"/>
        </w:rPr>
        <w:t xml:space="preserve"> whose maximum</w:t>
      </w:r>
      <w:r w:rsidRPr="00D8136F">
        <w:rPr>
          <w:lang w:val="en-US"/>
        </w:rPr>
        <w:t xml:space="preserve"> </w:t>
      </w:r>
      <w:r>
        <w:rPr>
          <w:lang w:val="en-US"/>
        </w:rPr>
        <w:t>initiates the localized damage</w:t>
      </w:r>
      <w:r w:rsidRPr="00D8136F">
        <w:rPr>
          <w:lang w:val="en-US"/>
        </w:rPr>
        <w:t xml:space="preserve"> </w:t>
      </w:r>
      <w:r>
        <w:rPr>
          <w:lang w:val="en-US"/>
        </w:rPr>
        <w:t>and is independent of the mechanical loading history</w:t>
      </w:r>
      <w:r w:rsidRPr="00D8136F">
        <w:rPr>
          <w:lang w:val="en-US"/>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5"/>
        <w:gridCol w:w="5179"/>
      </w:tblGrid>
      <w:tr w:rsidR="00CE0E1C" w:rsidTr="00C53B1A">
        <w:tc>
          <w:tcPr>
            <w:tcW w:w="4675" w:type="dxa"/>
          </w:tcPr>
          <w:p w:rsidR="00CE0E1C" w:rsidRDefault="00CE0E1C" w:rsidP="00CE0E1C">
            <w:pPr>
              <w:jc w:val="both"/>
            </w:pPr>
            <w:r>
              <w:rPr>
                <w:noProof/>
              </w:rPr>
              <w:lastRenderedPageBreak/>
              <w:drawing>
                <wp:inline distT="0" distB="0" distL="0" distR="0">
                  <wp:extent cx="2277555" cy="1651379"/>
                  <wp:effectExtent l="19050" t="0" r="8445" b="0"/>
                  <wp:docPr id="2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9" cstate="print"/>
                          <a:srcRect/>
                          <a:stretch>
                            <a:fillRect/>
                          </a:stretch>
                        </pic:blipFill>
                        <pic:spPr bwMode="auto">
                          <a:xfrm>
                            <a:off x="0" y="0"/>
                            <a:ext cx="2278062" cy="1651747"/>
                          </a:xfrm>
                          <a:prstGeom prst="rect">
                            <a:avLst/>
                          </a:prstGeom>
                          <a:noFill/>
                          <a:ln w="9525">
                            <a:noFill/>
                            <a:miter lim="800000"/>
                            <a:headEnd/>
                            <a:tailEnd/>
                          </a:ln>
                        </pic:spPr>
                      </pic:pic>
                    </a:graphicData>
                  </a:graphic>
                </wp:inline>
              </w:drawing>
            </w:r>
          </w:p>
        </w:tc>
        <w:tc>
          <w:tcPr>
            <w:tcW w:w="5179" w:type="dxa"/>
          </w:tcPr>
          <w:p w:rsidR="00CE0E1C" w:rsidRDefault="00CE0E1C" w:rsidP="00CE0E1C">
            <w:pPr>
              <w:jc w:val="both"/>
            </w:pPr>
            <w:r>
              <w:rPr>
                <w:noProof/>
              </w:rPr>
              <w:drawing>
                <wp:inline distT="0" distB="0" distL="0" distR="0">
                  <wp:extent cx="3132152" cy="1372978"/>
                  <wp:effectExtent l="19050" t="0" r="0" b="0"/>
                  <wp:docPr id="22"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0" cstate="print"/>
                          <a:srcRect/>
                          <a:stretch>
                            <a:fillRect/>
                          </a:stretch>
                        </pic:blipFill>
                        <pic:spPr bwMode="auto">
                          <a:xfrm>
                            <a:off x="0" y="0"/>
                            <a:ext cx="3132837" cy="1373278"/>
                          </a:xfrm>
                          <a:prstGeom prst="rect">
                            <a:avLst/>
                          </a:prstGeom>
                          <a:noFill/>
                          <a:ln w="9525">
                            <a:noFill/>
                            <a:miter lim="800000"/>
                            <a:headEnd/>
                            <a:tailEnd/>
                          </a:ln>
                        </pic:spPr>
                      </pic:pic>
                    </a:graphicData>
                  </a:graphic>
                </wp:inline>
              </w:drawing>
            </w:r>
          </w:p>
        </w:tc>
      </w:tr>
      <w:tr w:rsidR="00CE0E1C" w:rsidTr="00C53B1A">
        <w:tc>
          <w:tcPr>
            <w:tcW w:w="4675" w:type="dxa"/>
          </w:tcPr>
          <w:p w:rsidR="00CE0E1C" w:rsidRDefault="00CE0E1C" w:rsidP="00CE0E1C">
            <w:pPr>
              <w:jc w:val="both"/>
            </w:pPr>
            <w:r>
              <w:rPr>
                <w:lang w:val="en-US"/>
              </w:rPr>
              <w:t>Fig</w:t>
            </w:r>
            <w:r w:rsidRPr="00255010">
              <w:rPr>
                <w:lang w:val="en-US"/>
              </w:rPr>
              <w:t xml:space="preserve">. 4. </w:t>
            </w:r>
            <w:r>
              <w:rPr>
                <w:lang w:val="en-US"/>
              </w:rPr>
              <w:t>Influence</w:t>
            </w:r>
            <w:r w:rsidRPr="005714F8">
              <w:rPr>
                <w:lang w:val="en-US"/>
              </w:rPr>
              <w:t xml:space="preserve"> </w:t>
            </w:r>
            <w:r>
              <w:rPr>
                <w:lang w:val="en-US"/>
              </w:rPr>
              <w:t>of</w:t>
            </w:r>
            <w:r w:rsidRPr="005714F8">
              <w:rPr>
                <w:lang w:val="en-US"/>
              </w:rPr>
              <w:t xml:space="preserve"> </w:t>
            </w:r>
            <w:r>
              <w:rPr>
                <w:lang w:val="en-US"/>
              </w:rPr>
              <w:t>the</w:t>
            </w:r>
            <w:r w:rsidRPr="005714F8">
              <w:rPr>
                <w:lang w:val="en-US"/>
              </w:rPr>
              <w:t xml:space="preserve"> </w:t>
            </w:r>
            <w:r>
              <w:rPr>
                <w:lang w:val="en-US"/>
              </w:rPr>
              <w:t>amplitude</w:t>
            </w:r>
            <w:r w:rsidRPr="005714F8">
              <w:rPr>
                <w:lang w:val="en-US"/>
              </w:rPr>
              <w:t xml:space="preserve"> </w:t>
            </w:r>
            <w:r>
              <w:rPr>
                <w:lang w:val="en-US"/>
              </w:rPr>
              <w:t>of</w:t>
            </w:r>
            <w:r w:rsidRPr="005714F8">
              <w:rPr>
                <w:lang w:val="en-US"/>
              </w:rPr>
              <w:t xml:space="preserve"> </w:t>
            </w:r>
            <w:r>
              <w:rPr>
                <w:lang w:val="en-US"/>
              </w:rPr>
              <w:t>discrete</w:t>
            </w:r>
            <w:r w:rsidRPr="005714F8">
              <w:rPr>
                <w:lang w:val="en-US"/>
              </w:rPr>
              <w:t xml:space="preserve"> </w:t>
            </w:r>
            <w:r>
              <w:rPr>
                <w:lang w:val="en-US"/>
              </w:rPr>
              <w:t>surface</w:t>
            </w:r>
            <w:r w:rsidRPr="005714F8">
              <w:rPr>
                <w:lang w:val="en-US"/>
              </w:rPr>
              <w:t xml:space="preserve"> </w:t>
            </w:r>
            <w:r>
              <w:rPr>
                <w:lang w:val="en-US"/>
              </w:rPr>
              <w:t>plastic strains</w:t>
            </w:r>
            <w:r w:rsidRPr="005714F8">
              <w:rPr>
                <w:lang w:val="en-US"/>
              </w:rPr>
              <w:t xml:space="preserve"> </w:t>
            </w:r>
            <w:r>
              <w:rPr>
                <w:lang w:val="en-US"/>
              </w:rPr>
              <w:t>on the inelasticity parameters</w:t>
            </w:r>
          </w:p>
          <w:p w:rsidR="00CE0E1C" w:rsidRDefault="00CE0E1C" w:rsidP="00CE0E1C">
            <w:pPr>
              <w:jc w:val="both"/>
            </w:pPr>
          </w:p>
        </w:tc>
        <w:tc>
          <w:tcPr>
            <w:tcW w:w="5179" w:type="dxa"/>
          </w:tcPr>
          <w:p w:rsidR="00CE0E1C" w:rsidRDefault="00CE0E1C" w:rsidP="00CE0E1C">
            <w:pPr>
              <w:jc w:val="both"/>
            </w:pPr>
            <w:r>
              <w:rPr>
                <w:lang w:val="en-US"/>
              </w:rPr>
              <w:t>Fig</w:t>
            </w:r>
            <w:r w:rsidRPr="00255010">
              <w:rPr>
                <w:lang w:val="en-US"/>
              </w:rPr>
              <w:t xml:space="preserve">.5. </w:t>
            </w:r>
            <w:r>
              <w:rPr>
                <w:lang w:val="en-US"/>
              </w:rPr>
              <w:t>The</w:t>
            </w:r>
            <w:r w:rsidRPr="00A14C9C">
              <w:rPr>
                <w:lang w:val="en-US"/>
              </w:rPr>
              <w:t xml:space="preserve"> increasing behavior of</w:t>
            </w:r>
            <w:r>
              <w:rPr>
                <w:lang w:val="en-US"/>
              </w:rPr>
              <w:t xml:space="preserve"> the limiting values of descriptive statistics parameters</w:t>
            </w:r>
            <w:r w:rsidRPr="00A14C9C">
              <w:rPr>
                <w:lang w:val="en-US"/>
              </w:rPr>
              <w:t xml:space="preserve"> </w:t>
            </w:r>
            <w:r>
              <w:rPr>
                <w:lang w:val="en-US"/>
              </w:rPr>
              <w:t xml:space="preserve"> of the sample data set for</w:t>
            </w:r>
            <w:r w:rsidRPr="00A66C94">
              <w:rPr>
                <w:lang w:val="en-US"/>
              </w:rPr>
              <w:t xml:space="preserve"> </w:t>
            </w:r>
            <w:r>
              <w:rPr>
                <w:lang w:val="en-US"/>
              </w:rPr>
              <w:t>the coefficient H</w:t>
            </w:r>
            <w:r w:rsidRPr="00A14C9C">
              <w:rPr>
                <w:lang w:val="en-US"/>
              </w:rPr>
              <w:t>.</w:t>
            </w:r>
            <w:r>
              <w:rPr>
                <w:lang w:val="en-US"/>
              </w:rPr>
              <w:t xml:space="preserve"> </w:t>
            </w:r>
            <w:r w:rsidRPr="00255010">
              <w:rPr>
                <w:lang w:val="en-US"/>
              </w:rPr>
              <w:t>1-</w:t>
            </w:r>
            <w:r>
              <w:rPr>
                <w:lang w:val="ru-RU"/>
              </w:rPr>
              <w:t>Н</w:t>
            </w:r>
            <w:r w:rsidRPr="00255010">
              <w:rPr>
                <w:lang w:val="en-US"/>
              </w:rPr>
              <w:t>=</w:t>
            </w:r>
            <w:r>
              <w:rPr>
                <w:lang w:val="ru-RU"/>
              </w:rPr>
              <w:t>Н</w:t>
            </w:r>
            <w:r w:rsidRPr="00255010">
              <w:rPr>
                <w:vertAlign w:val="subscript"/>
                <w:lang w:val="en-US"/>
              </w:rPr>
              <w:t xml:space="preserve"> </w:t>
            </w:r>
            <w:r w:rsidRPr="00AC09EF">
              <w:rPr>
                <w:vertAlign w:val="subscript"/>
                <w:lang w:val="en-US"/>
              </w:rPr>
              <w:t>min</w:t>
            </w:r>
            <w:r w:rsidRPr="00255010">
              <w:rPr>
                <w:lang w:val="en-US"/>
              </w:rPr>
              <w:t xml:space="preserve"> , 2-</w:t>
            </w:r>
            <w:r w:rsidRPr="00225AF9">
              <w:rPr>
                <w:lang w:val="ru-RU"/>
              </w:rPr>
              <w:t>Н</w:t>
            </w:r>
            <w:r w:rsidRPr="00255010">
              <w:rPr>
                <w:lang w:val="en-US"/>
              </w:rPr>
              <w:t>=</w:t>
            </w:r>
            <w:r>
              <w:rPr>
                <w:lang w:val="ru-RU"/>
              </w:rPr>
              <w:t>Н</w:t>
            </w:r>
            <w:r w:rsidRPr="00AC09EF">
              <w:rPr>
                <w:vertAlign w:val="subscript"/>
                <w:lang w:val="en-US"/>
              </w:rPr>
              <w:t>max</w:t>
            </w:r>
            <w:r w:rsidRPr="00255010">
              <w:rPr>
                <w:lang w:val="en-US"/>
              </w:rPr>
              <w:t>.</w:t>
            </w:r>
          </w:p>
        </w:tc>
      </w:tr>
    </w:tbl>
    <w:p w:rsidR="00CE0E1C" w:rsidRPr="00C53B1A" w:rsidRDefault="00CE0E1C" w:rsidP="00CE0E1C">
      <w:pPr>
        <w:ind w:firstLine="567"/>
        <w:jc w:val="both"/>
        <w:rPr>
          <w:sz w:val="16"/>
          <w:szCs w:val="16"/>
        </w:rPr>
      </w:pPr>
    </w:p>
    <w:p w:rsidR="00CE0E1C" w:rsidRPr="0081058B" w:rsidRDefault="00CE0E1C" w:rsidP="00CE0E1C">
      <w:pPr>
        <w:ind w:firstLine="567"/>
        <w:jc w:val="both"/>
        <w:rPr>
          <w:lang w:val="en-US"/>
        </w:rPr>
      </w:pPr>
      <w:r>
        <w:rPr>
          <w:lang w:val="en-US"/>
        </w:rPr>
        <w:t>Figure</w:t>
      </w:r>
      <w:r w:rsidRPr="0081058B">
        <w:rPr>
          <w:lang w:val="en-US"/>
        </w:rPr>
        <w:t xml:space="preserve"> 5 </w:t>
      </w:r>
      <w:r>
        <w:rPr>
          <w:lang w:val="en-US"/>
        </w:rPr>
        <w:t>depicts</w:t>
      </w:r>
      <w:r w:rsidRPr="0081058B">
        <w:rPr>
          <w:lang w:val="en-US"/>
        </w:rPr>
        <w:t xml:space="preserve"> </w:t>
      </w:r>
      <w:r>
        <w:rPr>
          <w:lang w:val="en-US"/>
        </w:rPr>
        <w:t>the</w:t>
      </w:r>
      <w:r w:rsidRPr="0081058B">
        <w:rPr>
          <w:lang w:val="en-US"/>
        </w:rPr>
        <w:t xml:space="preserve"> </w:t>
      </w:r>
      <w:r w:rsidRPr="00A66C94">
        <w:rPr>
          <w:lang w:val="en-US"/>
        </w:rPr>
        <w:t>monotonic</w:t>
      </w:r>
      <w:r w:rsidRPr="0081058B">
        <w:rPr>
          <w:lang w:val="en-US"/>
        </w:rPr>
        <w:t xml:space="preserve"> </w:t>
      </w:r>
      <w:r w:rsidRPr="00A66C94">
        <w:rPr>
          <w:lang w:val="en-US"/>
        </w:rPr>
        <w:t>variation</w:t>
      </w:r>
      <w:r w:rsidRPr="0081058B">
        <w:rPr>
          <w:lang w:val="en-US"/>
        </w:rPr>
        <w:t xml:space="preserve"> </w:t>
      </w:r>
      <w:r w:rsidRPr="00A66C94">
        <w:rPr>
          <w:lang w:val="en-US"/>
        </w:rPr>
        <w:t>behavior</w:t>
      </w:r>
      <w:r w:rsidRPr="0081058B">
        <w:rPr>
          <w:lang w:val="en-US"/>
        </w:rPr>
        <w:t xml:space="preserve"> </w:t>
      </w:r>
      <w:r>
        <w:rPr>
          <w:lang w:val="en-US"/>
        </w:rPr>
        <w:t>of</w:t>
      </w:r>
      <w:r w:rsidRPr="0081058B">
        <w:rPr>
          <w:lang w:val="en-US"/>
        </w:rPr>
        <w:t xml:space="preserve"> </w:t>
      </w:r>
      <w:r>
        <w:rPr>
          <w:lang w:val="en-US"/>
        </w:rPr>
        <w:t>the</w:t>
      </w:r>
      <w:r w:rsidRPr="0081058B">
        <w:rPr>
          <w:lang w:val="en-US"/>
        </w:rPr>
        <w:t xml:space="preserve"> </w:t>
      </w:r>
      <w:r>
        <w:rPr>
          <w:lang w:val="en-US"/>
        </w:rPr>
        <w:t>maximum</w:t>
      </w:r>
      <w:r w:rsidRPr="0081058B">
        <w:rPr>
          <w:lang w:val="en-US"/>
        </w:rPr>
        <w:t xml:space="preserve"> </w:t>
      </w:r>
      <w:r>
        <w:rPr>
          <w:lang w:val="en-US"/>
        </w:rPr>
        <w:t>and</w:t>
      </w:r>
      <w:r w:rsidRPr="0081058B">
        <w:rPr>
          <w:lang w:val="en-US"/>
        </w:rPr>
        <w:t xml:space="preserve"> </w:t>
      </w:r>
      <w:r>
        <w:rPr>
          <w:lang w:val="en-US"/>
        </w:rPr>
        <w:t>minimum</w:t>
      </w:r>
      <w:r w:rsidRPr="0081058B">
        <w:rPr>
          <w:lang w:val="en-US"/>
        </w:rPr>
        <w:t xml:space="preserve"> </w:t>
      </w:r>
      <w:r>
        <w:rPr>
          <w:lang w:val="en-US"/>
        </w:rPr>
        <w:t>values</w:t>
      </w:r>
      <w:r w:rsidRPr="0081058B">
        <w:rPr>
          <w:lang w:val="en-US"/>
        </w:rPr>
        <w:t xml:space="preserve"> [9] </w:t>
      </w:r>
      <w:r>
        <w:rPr>
          <w:lang w:val="en-US"/>
        </w:rPr>
        <w:t>of the parameter</w:t>
      </w:r>
      <w:r w:rsidRPr="0081058B">
        <w:rPr>
          <w:lang w:val="en-US"/>
        </w:rPr>
        <w:t xml:space="preserve"> </w:t>
      </w:r>
      <w:r>
        <w:rPr>
          <w:lang w:val="ru-RU"/>
        </w:rPr>
        <w:t>Н</w:t>
      </w:r>
      <w:r>
        <w:rPr>
          <w:lang w:val="en-US"/>
        </w:rPr>
        <w:t xml:space="preserve"> </w:t>
      </w:r>
      <w:r w:rsidRPr="0081058B">
        <w:rPr>
          <w:lang w:val="en-US"/>
        </w:rPr>
        <w:t xml:space="preserve">characterizing </w:t>
      </w:r>
      <w:r>
        <w:rPr>
          <w:lang w:val="en-US"/>
        </w:rPr>
        <w:t>the amplitude of local variations in the material</w:t>
      </w:r>
      <w:r w:rsidRPr="0081058B">
        <w:rPr>
          <w:lang w:val="en-US"/>
        </w:rPr>
        <w:t xml:space="preserve">. </w:t>
      </w:r>
    </w:p>
    <w:p w:rsidR="00CE0E1C" w:rsidRPr="00255010" w:rsidRDefault="00CE0E1C" w:rsidP="00CE0E1C">
      <w:pPr>
        <w:jc w:val="both"/>
        <w:rPr>
          <w:lang w:val="en-US"/>
        </w:rPr>
      </w:pPr>
      <w:r w:rsidRPr="00255010">
        <w:rPr>
          <w:lang w:val="en-US"/>
        </w:rPr>
        <w:t>Conclusions</w:t>
      </w:r>
    </w:p>
    <w:p w:rsidR="00CE0E1C" w:rsidRPr="0081058B" w:rsidRDefault="00CE0E1C" w:rsidP="00CE0E1C">
      <w:pPr>
        <w:jc w:val="both"/>
        <w:rPr>
          <w:lang w:val="en-US"/>
        </w:rPr>
      </w:pPr>
      <w:r>
        <w:rPr>
          <w:lang w:val="en-US"/>
        </w:rPr>
        <w:t>- An</w:t>
      </w:r>
      <w:r w:rsidRPr="0081058B">
        <w:rPr>
          <w:lang w:val="en-US"/>
        </w:rPr>
        <w:t xml:space="preserve"> </w:t>
      </w:r>
      <w:r>
        <w:rPr>
          <w:lang w:val="en-US"/>
        </w:rPr>
        <w:t>approach</w:t>
      </w:r>
      <w:r w:rsidRPr="0081058B">
        <w:rPr>
          <w:lang w:val="en-US"/>
        </w:rPr>
        <w:t xml:space="preserve"> </w:t>
      </w:r>
      <w:r>
        <w:rPr>
          <w:lang w:val="en-US"/>
        </w:rPr>
        <w:t>has</w:t>
      </w:r>
      <w:r w:rsidRPr="0081058B">
        <w:rPr>
          <w:lang w:val="en-US"/>
        </w:rPr>
        <w:t xml:space="preserve"> </w:t>
      </w:r>
      <w:r>
        <w:rPr>
          <w:lang w:val="en-US"/>
        </w:rPr>
        <w:t>been</w:t>
      </w:r>
      <w:r w:rsidRPr="0081058B">
        <w:rPr>
          <w:lang w:val="en-US"/>
        </w:rPr>
        <w:t xml:space="preserve"> </w:t>
      </w:r>
      <w:r>
        <w:rPr>
          <w:lang w:val="en-US"/>
        </w:rPr>
        <w:t>proposed</w:t>
      </w:r>
      <w:r w:rsidRPr="0081058B">
        <w:rPr>
          <w:lang w:val="en-US"/>
        </w:rPr>
        <w:t xml:space="preserve"> for the analysis</w:t>
      </w:r>
      <w:r>
        <w:rPr>
          <w:lang w:val="en-US"/>
        </w:rPr>
        <w:t xml:space="preserve"> of discrete inelastic deformation characteristics of the material under monotonic and cyclic loading of laboratory specimens</w:t>
      </w:r>
      <w:r w:rsidRPr="0081058B">
        <w:rPr>
          <w:lang w:val="en-US"/>
        </w:rPr>
        <w:t>.</w:t>
      </w:r>
    </w:p>
    <w:p w:rsidR="00CE0E1C" w:rsidRPr="00A33CBC" w:rsidRDefault="00CE0E1C" w:rsidP="00CE0E1C">
      <w:pPr>
        <w:jc w:val="both"/>
        <w:rPr>
          <w:lang w:val="en-US"/>
        </w:rPr>
      </w:pPr>
      <w:r>
        <w:rPr>
          <w:lang w:val="en-US"/>
        </w:rPr>
        <w:t>- A</w:t>
      </w:r>
      <w:r w:rsidRPr="00A33CBC">
        <w:rPr>
          <w:lang w:val="en-US"/>
        </w:rPr>
        <w:t xml:space="preserve"> </w:t>
      </w:r>
      <w:r>
        <w:rPr>
          <w:lang w:val="en-US"/>
        </w:rPr>
        <w:t>general</w:t>
      </w:r>
      <w:r w:rsidRPr="00A33CBC">
        <w:rPr>
          <w:lang w:val="en-US"/>
        </w:rPr>
        <w:t xml:space="preserve"> </w:t>
      </w:r>
      <w:r>
        <w:rPr>
          <w:lang w:val="en-US"/>
        </w:rPr>
        <w:t>character</w:t>
      </w:r>
      <w:r w:rsidRPr="00A33CBC">
        <w:rPr>
          <w:lang w:val="en-US"/>
        </w:rPr>
        <w:t xml:space="preserve"> </w:t>
      </w:r>
      <w:r>
        <w:rPr>
          <w:lang w:val="en-US"/>
        </w:rPr>
        <w:t>of</w:t>
      </w:r>
      <w:r w:rsidRPr="00A33CBC">
        <w:rPr>
          <w:lang w:val="en-US"/>
        </w:rPr>
        <w:t xml:space="preserve"> </w:t>
      </w:r>
      <w:r>
        <w:rPr>
          <w:lang w:val="en-US"/>
        </w:rPr>
        <w:t>the</w:t>
      </w:r>
      <w:r w:rsidRPr="00A33CBC">
        <w:rPr>
          <w:lang w:val="en-US"/>
        </w:rPr>
        <w:t xml:space="preserve"> </w:t>
      </w:r>
      <w:r>
        <w:rPr>
          <w:lang w:val="en-US"/>
        </w:rPr>
        <w:t>regularities</w:t>
      </w:r>
      <w:r w:rsidRPr="00A33CBC">
        <w:rPr>
          <w:lang w:val="en-US"/>
        </w:rPr>
        <w:t xml:space="preserve"> </w:t>
      </w:r>
      <w:r>
        <w:rPr>
          <w:lang w:val="en-US"/>
        </w:rPr>
        <w:t>in the dispersed damaging of the structural steel has</w:t>
      </w:r>
      <w:r w:rsidRPr="00A33CBC">
        <w:rPr>
          <w:lang w:val="en-US"/>
        </w:rPr>
        <w:t xml:space="preserve"> </w:t>
      </w:r>
      <w:r>
        <w:rPr>
          <w:lang w:val="en-US"/>
        </w:rPr>
        <w:t>been</w:t>
      </w:r>
      <w:r w:rsidRPr="00A33CBC">
        <w:rPr>
          <w:lang w:val="en-US"/>
        </w:rPr>
        <w:t xml:space="preserve"> </w:t>
      </w:r>
      <w:r>
        <w:rPr>
          <w:lang w:val="en-US"/>
        </w:rPr>
        <w:t>revealed for two modes of deformation -</w:t>
      </w:r>
      <w:r w:rsidRPr="00A33CBC">
        <w:rPr>
          <w:lang w:val="en-US"/>
        </w:rPr>
        <w:t xml:space="preserve"> </w:t>
      </w:r>
      <w:r>
        <w:rPr>
          <w:lang w:val="en-US"/>
        </w:rPr>
        <w:t>in monotonic tension and symmetrical tension-compression – determined by the limiting amplitude criterion in the discrete data set</w:t>
      </w:r>
      <w:r w:rsidRPr="00A33CBC">
        <w:rPr>
          <w:lang w:val="en-US"/>
        </w:rPr>
        <w:t>.</w:t>
      </w:r>
    </w:p>
    <w:p w:rsidR="00CE0E1C" w:rsidRPr="004F7A1A" w:rsidRDefault="00CE0E1C" w:rsidP="00CE0E1C">
      <w:pPr>
        <w:jc w:val="both"/>
        <w:rPr>
          <w:lang w:val="en-US"/>
        </w:rPr>
      </w:pPr>
      <w:r>
        <w:rPr>
          <w:lang w:val="en-US"/>
        </w:rPr>
        <w:t>- It</w:t>
      </w:r>
      <w:r w:rsidRPr="005F0AF6">
        <w:rPr>
          <w:lang w:val="en-US"/>
        </w:rPr>
        <w:t xml:space="preserve"> </w:t>
      </w:r>
      <w:r>
        <w:rPr>
          <w:lang w:val="en-US"/>
        </w:rPr>
        <w:t>has</w:t>
      </w:r>
      <w:r w:rsidRPr="005F0AF6">
        <w:rPr>
          <w:lang w:val="en-US"/>
        </w:rPr>
        <w:t xml:space="preserve"> </w:t>
      </w:r>
      <w:r>
        <w:rPr>
          <w:lang w:val="en-US"/>
        </w:rPr>
        <w:t>been</w:t>
      </w:r>
      <w:r w:rsidRPr="005F0AF6">
        <w:rPr>
          <w:lang w:val="en-US"/>
        </w:rPr>
        <w:t xml:space="preserve"> </w:t>
      </w:r>
      <w:r>
        <w:rPr>
          <w:lang w:val="en-US"/>
        </w:rPr>
        <w:t>shown</w:t>
      </w:r>
      <w:r w:rsidRPr="005F0AF6">
        <w:rPr>
          <w:lang w:val="en-US"/>
        </w:rPr>
        <w:t xml:space="preserve"> </w:t>
      </w:r>
      <w:r>
        <w:rPr>
          <w:lang w:val="en-US"/>
        </w:rPr>
        <w:t>that</w:t>
      </w:r>
      <w:r w:rsidRPr="005F0AF6">
        <w:rPr>
          <w:lang w:val="en-US"/>
        </w:rPr>
        <w:t xml:space="preserve"> </w:t>
      </w:r>
      <w:r>
        <w:rPr>
          <w:lang w:val="en-US"/>
        </w:rPr>
        <w:t xml:space="preserve">the </w:t>
      </w:r>
      <w:r w:rsidRPr="005F0AF6">
        <w:rPr>
          <w:lang w:val="en-US"/>
        </w:rPr>
        <w:t xml:space="preserve">fractal parameterization method </w:t>
      </w:r>
      <w:r>
        <w:rPr>
          <w:lang w:val="en-US"/>
        </w:rPr>
        <w:t>is suitable to</w:t>
      </w:r>
      <w:r w:rsidRPr="005F0AF6">
        <w:rPr>
          <w:lang w:val="en-US"/>
        </w:rPr>
        <w:t xml:space="preserve"> </w:t>
      </w:r>
      <w:r>
        <w:rPr>
          <w:lang w:val="en-US"/>
        </w:rPr>
        <w:t>describe</w:t>
      </w:r>
      <w:r w:rsidRPr="005F0AF6">
        <w:rPr>
          <w:lang w:val="en-US"/>
        </w:rPr>
        <w:t xml:space="preserve"> </w:t>
      </w:r>
      <w:r>
        <w:rPr>
          <w:lang w:val="en-US"/>
        </w:rPr>
        <w:t>the</w:t>
      </w:r>
      <w:r w:rsidRPr="005F0AF6">
        <w:rPr>
          <w:lang w:val="en-US"/>
        </w:rPr>
        <w:t xml:space="preserve"> </w:t>
      </w:r>
      <w:r>
        <w:rPr>
          <w:lang w:val="en-US"/>
        </w:rPr>
        <w:t>damaging characteristics</w:t>
      </w:r>
      <w:r w:rsidRPr="005F0AF6">
        <w:rPr>
          <w:lang w:val="en-US"/>
        </w:rPr>
        <w:t xml:space="preserve"> </w:t>
      </w:r>
      <w:r>
        <w:rPr>
          <w:lang w:val="en-US"/>
        </w:rPr>
        <w:t>of the surfaces of specimens with a different loading</w:t>
      </w:r>
      <w:r w:rsidRPr="005F0AF6">
        <w:rPr>
          <w:lang w:val="en-US"/>
        </w:rPr>
        <w:t xml:space="preserve"> </w:t>
      </w:r>
      <w:r>
        <w:rPr>
          <w:lang w:val="en-US"/>
        </w:rPr>
        <w:t>history. This method</w:t>
      </w:r>
      <w:r w:rsidRPr="00513FAC">
        <w:rPr>
          <w:lang w:val="en-US"/>
        </w:rPr>
        <w:t xml:space="preserve"> </w:t>
      </w:r>
      <w:r>
        <w:rPr>
          <w:lang w:val="en-US"/>
        </w:rPr>
        <w:t>is</w:t>
      </w:r>
      <w:r w:rsidRPr="00513FAC">
        <w:rPr>
          <w:lang w:val="en-US"/>
        </w:rPr>
        <w:t xml:space="preserve"> </w:t>
      </w:r>
      <w:r>
        <w:rPr>
          <w:lang w:val="en-US"/>
        </w:rPr>
        <w:t>appropriate</w:t>
      </w:r>
      <w:r w:rsidRPr="00513FAC">
        <w:rPr>
          <w:lang w:val="en-US"/>
        </w:rPr>
        <w:t xml:space="preserve"> </w:t>
      </w:r>
      <w:r>
        <w:rPr>
          <w:lang w:val="en-US"/>
        </w:rPr>
        <w:t>for</w:t>
      </w:r>
      <w:r w:rsidRPr="00513FAC">
        <w:rPr>
          <w:lang w:val="en-US"/>
        </w:rPr>
        <w:t xml:space="preserve"> </w:t>
      </w:r>
      <w:r>
        <w:rPr>
          <w:lang w:val="en-US"/>
        </w:rPr>
        <w:t>the</w:t>
      </w:r>
      <w:r w:rsidRPr="00513FAC">
        <w:rPr>
          <w:lang w:val="en-US"/>
        </w:rPr>
        <w:t xml:space="preserve"> </w:t>
      </w:r>
      <w:r w:rsidRPr="00B42EE2">
        <w:rPr>
          <w:lang w:val="en-US"/>
        </w:rPr>
        <w:t>parameterization</w:t>
      </w:r>
      <w:r>
        <w:rPr>
          <w:lang w:val="en-US"/>
        </w:rPr>
        <w:t xml:space="preserve"> of discrete statistically non-uniform surfaces,</w:t>
      </w:r>
      <w:r w:rsidRPr="00513FAC">
        <w:rPr>
          <w:lang w:val="en-US"/>
        </w:rPr>
        <w:t xml:space="preserve"> </w:t>
      </w:r>
      <w:r>
        <w:rPr>
          <w:lang w:val="en-US"/>
        </w:rPr>
        <w:t xml:space="preserve">owing to which the identity of the damage assessment criteria under the investigated </w:t>
      </w:r>
      <w:r w:rsidRPr="004F7A1A">
        <w:rPr>
          <w:lang w:val="en-US"/>
        </w:rPr>
        <w:t>loading conditions is provided.</w:t>
      </w:r>
    </w:p>
    <w:p w:rsidR="00CE0E1C" w:rsidRDefault="00CE0E1C" w:rsidP="00CE0E1C">
      <w:pPr>
        <w:jc w:val="both"/>
      </w:pPr>
      <w:r>
        <w:rPr>
          <w:lang w:val="en-US"/>
        </w:rPr>
        <w:t xml:space="preserve">- </w:t>
      </w:r>
      <w:r w:rsidRPr="004F7A1A">
        <w:rPr>
          <w:lang w:val="en-US"/>
        </w:rPr>
        <w:t>The proposed approach can be used for assessing the damaging of structural elements under unsteady operating conditions.</w:t>
      </w:r>
    </w:p>
    <w:p w:rsidR="00CE0E1C" w:rsidRPr="00C53B1A" w:rsidRDefault="00CE0E1C" w:rsidP="00CE0E1C">
      <w:pPr>
        <w:jc w:val="both"/>
        <w:rPr>
          <w:sz w:val="20"/>
          <w:szCs w:val="20"/>
        </w:rPr>
      </w:pPr>
    </w:p>
    <w:p w:rsidR="00CE0E1C" w:rsidRPr="00CE0E1C" w:rsidRDefault="00CE0E1C" w:rsidP="00CE0E1C">
      <w:pPr>
        <w:autoSpaceDE w:val="0"/>
        <w:autoSpaceDN w:val="0"/>
        <w:adjustRightInd w:val="0"/>
        <w:contextualSpacing/>
        <w:jc w:val="both"/>
        <w:rPr>
          <w:lang w:val="en-US"/>
        </w:rPr>
      </w:pPr>
      <w:r w:rsidRPr="00CE0E1C">
        <w:rPr>
          <w:lang w:val="en-US"/>
        </w:rPr>
        <w:t>1. J. F. Bell, Experimental Fundamentals of Mechanics of Deformable Solids. Part II. Finite Strains, Moscow, Nauka, 1984</w:t>
      </w:r>
    </w:p>
    <w:p w:rsidR="00CE0E1C" w:rsidRPr="00CE0E1C" w:rsidRDefault="00CE0E1C" w:rsidP="00CE0E1C">
      <w:pPr>
        <w:autoSpaceDE w:val="0"/>
        <w:autoSpaceDN w:val="0"/>
        <w:adjustRightInd w:val="0"/>
        <w:contextualSpacing/>
        <w:jc w:val="both"/>
      </w:pPr>
      <w:r w:rsidRPr="00CE0E1C">
        <w:rPr>
          <w:lang w:val="en-US"/>
        </w:rPr>
        <w:t xml:space="preserve">2. </w:t>
      </w:r>
      <w:r w:rsidRPr="00CE0E1C">
        <w:rPr>
          <w:shd w:val="clear" w:color="auto" w:fill="FFFFFF"/>
        </w:rPr>
        <w:t xml:space="preserve">Ivanova V.S., </w:t>
      </w:r>
      <w:r w:rsidRPr="00CE0E1C">
        <w:rPr>
          <w:shd w:val="clear" w:color="auto" w:fill="FFFFFF"/>
          <w:lang w:val="en-US"/>
        </w:rPr>
        <w:t xml:space="preserve">et al., in: </w:t>
      </w:r>
      <w:r w:rsidRPr="00CE0E1C">
        <w:rPr>
          <w:rStyle w:val="apple-converted-space"/>
          <w:shd w:val="clear" w:color="auto" w:fill="FFFFFF"/>
        </w:rPr>
        <w:t> </w:t>
      </w:r>
      <w:r w:rsidRPr="00CE0E1C">
        <w:rPr>
          <w:rStyle w:val="af2"/>
          <w:bCs w:val="0"/>
          <w:i/>
          <w:iCs/>
          <w:shd w:val="clear" w:color="auto" w:fill="FFFFFF"/>
        </w:rPr>
        <w:t xml:space="preserve">Synergetics and </w:t>
      </w:r>
      <w:r w:rsidRPr="00CE0E1C">
        <w:rPr>
          <w:rStyle w:val="af2"/>
          <w:bCs w:val="0"/>
          <w:i/>
          <w:iCs/>
          <w:shd w:val="clear" w:color="auto" w:fill="FFFFFF"/>
          <w:lang w:val="en-US"/>
        </w:rPr>
        <w:t>F</w:t>
      </w:r>
      <w:r w:rsidRPr="00CE0E1C">
        <w:rPr>
          <w:rStyle w:val="af2"/>
          <w:bCs w:val="0"/>
          <w:i/>
          <w:iCs/>
          <w:shd w:val="clear" w:color="auto" w:fill="FFFFFF"/>
        </w:rPr>
        <w:t xml:space="preserve">ractals in </w:t>
      </w:r>
      <w:r w:rsidRPr="00CE0E1C">
        <w:rPr>
          <w:rStyle w:val="af2"/>
          <w:bCs w:val="0"/>
          <w:i/>
          <w:iCs/>
          <w:shd w:val="clear" w:color="auto" w:fill="FFFFFF"/>
          <w:lang w:val="en-US"/>
        </w:rPr>
        <w:t>M</w:t>
      </w:r>
      <w:r w:rsidRPr="00CE0E1C">
        <w:rPr>
          <w:rStyle w:val="af2"/>
          <w:bCs w:val="0"/>
          <w:i/>
          <w:iCs/>
          <w:shd w:val="clear" w:color="auto" w:fill="FFFFFF"/>
        </w:rPr>
        <w:t xml:space="preserve">aterial </w:t>
      </w:r>
      <w:r w:rsidRPr="00CE0E1C">
        <w:rPr>
          <w:rStyle w:val="af2"/>
          <w:bCs w:val="0"/>
          <w:i/>
          <w:iCs/>
          <w:shd w:val="clear" w:color="auto" w:fill="FFFFFF"/>
          <w:lang w:val="en-US"/>
        </w:rPr>
        <w:t>S</w:t>
      </w:r>
      <w:r w:rsidRPr="00CE0E1C">
        <w:rPr>
          <w:rStyle w:val="af2"/>
          <w:bCs w:val="0"/>
          <w:i/>
          <w:iCs/>
          <w:shd w:val="clear" w:color="auto" w:fill="FFFFFF"/>
        </w:rPr>
        <w:t>cience</w:t>
      </w:r>
      <w:r w:rsidRPr="00CE0E1C">
        <w:rPr>
          <w:rStyle w:val="af2"/>
          <w:bCs w:val="0"/>
          <w:i/>
          <w:iCs/>
          <w:shd w:val="clear" w:color="auto" w:fill="FFFFFF"/>
          <w:lang w:val="en-US"/>
        </w:rPr>
        <w:t xml:space="preserve"> </w:t>
      </w:r>
      <w:r w:rsidRPr="00CE0E1C">
        <w:rPr>
          <w:shd w:val="clear" w:color="auto" w:fill="FFFFFF"/>
          <w:lang w:val="en-US"/>
        </w:rPr>
        <w:t xml:space="preserve">[in Russian] Moscow, </w:t>
      </w:r>
      <w:r w:rsidRPr="00CE0E1C">
        <w:rPr>
          <w:shd w:val="clear" w:color="auto" w:fill="FFFFFF"/>
        </w:rPr>
        <w:t>Nauka, 1994</w:t>
      </w:r>
      <w:r w:rsidRPr="00CE0E1C">
        <w:rPr>
          <w:color w:val="545454"/>
          <w:shd w:val="clear" w:color="auto" w:fill="FFFFFF"/>
        </w:rPr>
        <w:t>.</w:t>
      </w:r>
      <w:r w:rsidRPr="00CE0E1C">
        <w:t xml:space="preserve"> </w:t>
      </w:r>
    </w:p>
    <w:p w:rsidR="00CE0E1C" w:rsidRPr="00CE0E1C" w:rsidRDefault="00CE0E1C" w:rsidP="00CE0E1C">
      <w:pPr>
        <w:pStyle w:val="aff1"/>
        <w:contextualSpacing/>
        <w:jc w:val="both"/>
        <w:rPr>
          <w:sz w:val="24"/>
          <w:szCs w:val="24"/>
          <w:lang w:val="en-US"/>
        </w:rPr>
      </w:pPr>
      <w:r w:rsidRPr="00CE0E1C">
        <w:rPr>
          <w:sz w:val="24"/>
          <w:szCs w:val="24"/>
          <w:lang w:val="en-US"/>
        </w:rPr>
        <w:t xml:space="preserve">3. V.T. Troshchenko, Fatigue of Metals under Nonuniform Stressed State. Part 1. </w:t>
      </w:r>
      <w:r w:rsidRPr="00CE0E1C">
        <w:rPr>
          <w:sz w:val="24"/>
          <w:szCs w:val="24"/>
          <w:shd w:val="clear" w:color="auto" w:fill="FFFFFF"/>
          <w:lang w:val="en-US"/>
        </w:rPr>
        <w:t>[in Russian],</w:t>
      </w:r>
      <w:r w:rsidRPr="00CE0E1C">
        <w:rPr>
          <w:sz w:val="24"/>
          <w:szCs w:val="24"/>
        </w:rPr>
        <w:t>К</w:t>
      </w:r>
      <w:r w:rsidRPr="00CE0E1C">
        <w:rPr>
          <w:sz w:val="24"/>
          <w:szCs w:val="24"/>
          <w:lang w:val="en-US"/>
        </w:rPr>
        <w:t xml:space="preserve">iev, Naukova Dumka, 1985. </w:t>
      </w:r>
    </w:p>
    <w:p w:rsidR="00CE0E1C" w:rsidRPr="00CE0E1C" w:rsidRDefault="00CE0E1C" w:rsidP="00CE0E1C">
      <w:pPr>
        <w:pStyle w:val="HTML"/>
        <w:rPr>
          <w:sz w:val="24"/>
          <w:szCs w:val="24"/>
        </w:rPr>
      </w:pPr>
      <w:r w:rsidRPr="00CE0E1C">
        <w:rPr>
          <w:rFonts w:ascii="Times New Roman" w:hAnsi="Times New Roman"/>
          <w:sz w:val="24"/>
          <w:szCs w:val="24"/>
          <w:lang w:val="en-US"/>
        </w:rPr>
        <w:t xml:space="preserve">4. </w:t>
      </w:r>
      <w:r w:rsidRPr="00CE0E1C">
        <w:rPr>
          <w:rFonts w:ascii="Times New Roman" w:hAnsi="Times New Roman" w:cs="Times New Roman"/>
          <w:sz w:val="24"/>
          <w:szCs w:val="24"/>
        </w:rPr>
        <w:t>V. I. Danilov, L. B. Zuyev.</w:t>
      </w:r>
      <w:r w:rsidRPr="00CE0E1C">
        <w:rPr>
          <w:rFonts w:ascii="Times New Roman" w:hAnsi="Times New Roman"/>
          <w:sz w:val="24"/>
          <w:szCs w:val="24"/>
          <w:lang w:val="en-US"/>
        </w:rPr>
        <w:t xml:space="preserve"> Macrolocalization of plastic strain and stage character of plastic flow in polycrystalline metals and alloys. </w:t>
      </w:r>
      <w:r w:rsidRPr="00CE0E1C">
        <w:rPr>
          <w:rFonts w:ascii="Times New Roman" w:hAnsi="Times New Roman"/>
          <w:i/>
          <w:sz w:val="24"/>
          <w:szCs w:val="24"/>
          <w:lang w:val="en-US"/>
        </w:rPr>
        <w:t>Advances in Physics of Metals</w:t>
      </w:r>
      <w:r w:rsidRPr="00CE0E1C">
        <w:rPr>
          <w:rFonts w:ascii="Times New Roman" w:hAnsi="Times New Roman"/>
          <w:sz w:val="24"/>
          <w:szCs w:val="24"/>
          <w:lang w:val="en-US"/>
        </w:rPr>
        <w:t xml:space="preserve"> [in Russian], Vol. 9, </w:t>
      </w:r>
      <w:r w:rsidRPr="00CE0E1C">
        <w:rPr>
          <w:rFonts w:ascii="Times New Roman" w:hAnsi="Times New Roman"/>
          <w:sz w:val="24"/>
          <w:szCs w:val="24"/>
        </w:rPr>
        <w:t>N</w:t>
      </w:r>
      <w:r w:rsidRPr="00CE0E1C">
        <w:rPr>
          <w:rFonts w:ascii="Times New Roman" w:hAnsi="Times New Roman"/>
          <w:sz w:val="24"/>
          <w:szCs w:val="24"/>
          <w:lang w:val="en-US"/>
        </w:rPr>
        <w:t>o 4, pp. 371-422, 2008.</w:t>
      </w:r>
    </w:p>
    <w:p w:rsidR="00CE0E1C" w:rsidRPr="00CE0E1C" w:rsidRDefault="00CE0E1C" w:rsidP="00CE0E1C">
      <w:pPr>
        <w:autoSpaceDE w:val="0"/>
        <w:autoSpaceDN w:val="0"/>
        <w:adjustRightInd w:val="0"/>
        <w:contextualSpacing/>
        <w:jc w:val="both"/>
        <w:rPr>
          <w:lang w:val="en-US"/>
        </w:rPr>
      </w:pPr>
      <w:r w:rsidRPr="00CE0E1C">
        <w:t xml:space="preserve">5. </w:t>
      </w:r>
      <w:r w:rsidRPr="00CE0E1C">
        <w:rPr>
          <w:lang w:val="en-US"/>
        </w:rPr>
        <w:t>Mechanical Properties of Structural Materials in a Complex Stress State (Edited by A.A. Lebedev, Academician of the NAS of Ukraine, “In-Yure” Publishing House, 2003.</w:t>
      </w:r>
    </w:p>
    <w:p w:rsidR="00CE0E1C" w:rsidRPr="00CE0E1C" w:rsidRDefault="00CE0E1C" w:rsidP="00CE0E1C">
      <w:pPr>
        <w:jc w:val="both"/>
        <w:rPr>
          <w:lang w:val="en-US"/>
        </w:rPr>
      </w:pPr>
      <w:r w:rsidRPr="00CE0E1C">
        <w:rPr>
          <w:lang w:val="en-US"/>
        </w:rPr>
        <w:t>6. G.G</w:t>
      </w:r>
      <w:r w:rsidRPr="00CE0E1C">
        <w:t xml:space="preserve">. </w:t>
      </w:r>
      <w:r w:rsidRPr="00CE0E1C">
        <w:rPr>
          <w:lang w:val="en-US"/>
        </w:rPr>
        <w:t>Pisarenko</w:t>
      </w:r>
      <w:r w:rsidRPr="00CE0E1C">
        <w:t xml:space="preserve">, А.М. </w:t>
      </w:r>
      <w:r w:rsidRPr="00CE0E1C">
        <w:rPr>
          <w:lang w:val="en-US"/>
        </w:rPr>
        <w:t>Mailo.</w:t>
      </w:r>
      <w:r w:rsidRPr="00CE0E1C">
        <w:t xml:space="preserve"> </w:t>
      </w:r>
      <w:r w:rsidRPr="00CE0E1C">
        <w:rPr>
          <w:lang w:val="en-US"/>
        </w:rPr>
        <w:t xml:space="preserve">Method for determining the statistical surface properties of nonuniform materials.  In: </w:t>
      </w:r>
      <w:r w:rsidRPr="00CE0E1C">
        <w:rPr>
          <w:lang w:val="en-US" w:eastAsia="ru-RU"/>
        </w:rPr>
        <w:t>Nadezhnost’ i dolgovechnost’ mashin i sooruzzheniy (</w:t>
      </w:r>
      <w:r w:rsidRPr="00CE0E1C">
        <w:rPr>
          <w:i/>
          <w:lang w:val="en-US"/>
        </w:rPr>
        <w:t>Reliability and Durability of Machines and Structures)</w:t>
      </w:r>
      <w:r w:rsidRPr="00CE0E1C">
        <w:rPr>
          <w:lang w:val="en-US"/>
        </w:rPr>
        <w:t>. Issue No.40. pp.158-165, 2015.</w:t>
      </w:r>
    </w:p>
    <w:p w:rsidR="00CE0E1C" w:rsidRPr="00CE0E1C" w:rsidRDefault="00CE0E1C" w:rsidP="00CE0E1C">
      <w:pPr>
        <w:jc w:val="both"/>
        <w:rPr>
          <w:lang w:val="en-US" w:eastAsia="ru-RU"/>
        </w:rPr>
      </w:pPr>
      <w:r w:rsidRPr="00CE0E1C">
        <w:t xml:space="preserve">7. </w:t>
      </w:r>
      <w:r w:rsidRPr="00CE0E1C">
        <w:rPr>
          <w:lang w:val="en-US"/>
        </w:rPr>
        <w:t>T</w:t>
      </w:r>
      <w:r w:rsidRPr="00CE0E1C">
        <w:t>.</w:t>
      </w:r>
      <w:r w:rsidRPr="00CE0E1C">
        <w:rPr>
          <w:lang w:val="en-US"/>
        </w:rPr>
        <w:t>Yu</w:t>
      </w:r>
      <w:r w:rsidRPr="00CE0E1C">
        <w:t xml:space="preserve">. </w:t>
      </w:r>
      <w:r w:rsidRPr="00CE0E1C">
        <w:rPr>
          <w:lang w:val="en-US"/>
        </w:rPr>
        <w:t>Yakovleva</w:t>
      </w:r>
      <w:r w:rsidRPr="00CE0E1C">
        <w:t xml:space="preserve"> . </w:t>
      </w:r>
      <w:r w:rsidRPr="00CE0E1C">
        <w:rPr>
          <w:lang w:val="en-US"/>
        </w:rPr>
        <w:t>Local</w:t>
      </w:r>
      <w:r w:rsidRPr="00CE0E1C">
        <w:t xml:space="preserve"> </w:t>
      </w:r>
      <w:r w:rsidRPr="00CE0E1C">
        <w:rPr>
          <w:lang w:val="en-US"/>
        </w:rPr>
        <w:t>Plastic</w:t>
      </w:r>
      <w:r w:rsidRPr="00CE0E1C">
        <w:t xml:space="preserve"> </w:t>
      </w:r>
      <w:r w:rsidRPr="00CE0E1C">
        <w:rPr>
          <w:lang w:val="en-US"/>
        </w:rPr>
        <w:t>Deformation</w:t>
      </w:r>
      <w:r w:rsidRPr="00CE0E1C">
        <w:t xml:space="preserve"> </w:t>
      </w:r>
      <w:r w:rsidRPr="00CE0E1C">
        <w:rPr>
          <w:lang w:val="en-US"/>
        </w:rPr>
        <w:t>and</w:t>
      </w:r>
      <w:r w:rsidRPr="00CE0E1C">
        <w:t xml:space="preserve"> </w:t>
      </w:r>
      <w:r w:rsidRPr="00CE0E1C">
        <w:rPr>
          <w:lang w:val="en-US"/>
        </w:rPr>
        <w:t>Fatigue</w:t>
      </w:r>
      <w:r w:rsidRPr="00CE0E1C">
        <w:t xml:space="preserve"> </w:t>
      </w:r>
      <w:r w:rsidRPr="00CE0E1C">
        <w:rPr>
          <w:lang w:val="en-US"/>
        </w:rPr>
        <w:t>of</w:t>
      </w:r>
      <w:r w:rsidRPr="00CE0E1C">
        <w:t xml:space="preserve"> </w:t>
      </w:r>
      <w:r w:rsidRPr="00CE0E1C">
        <w:rPr>
          <w:lang w:val="en-US"/>
        </w:rPr>
        <w:t>Metals</w:t>
      </w:r>
      <w:r w:rsidRPr="00CE0E1C">
        <w:t xml:space="preserve"> </w:t>
      </w:r>
      <w:r w:rsidRPr="00CE0E1C">
        <w:rPr>
          <w:lang w:val="en-US"/>
        </w:rPr>
        <w:t xml:space="preserve">[in Russian], </w:t>
      </w:r>
      <w:r w:rsidRPr="00CE0E1C">
        <w:rPr>
          <w:lang w:val="en-US" w:eastAsia="ru-RU"/>
        </w:rPr>
        <w:t>Naukova Dumka, Kiev,</w:t>
      </w:r>
      <w:r w:rsidRPr="00CE0E1C">
        <w:rPr>
          <w:lang w:eastAsia="ru-RU"/>
        </w:rPr>
        <w:t xml:space="preserve"> 2003. </w:t>
      </w:r>
    </w:p>
    <w:p w:rsidR="00CE0E1C" w:rsidRPr="00CE0E1C" w:rsidRDefault="00CE0E1C" w:rsidP="00CE0E1C">
      <w:pPr>
        <w:jc w:val="both"/>
      </w:pPr>
      <w:r w:rsidRPr="00CE0E1C">
        <w:t>8. O. Wouters, W.P. Vellinga, R. van Tijum, J.Th.M. De Hosson. Effects of crystal structure and grain orientation on the roughness</w:t>
      </w:r>
      <w:r w:rsidRPr="00CE0E1C">
        <w:rPr>
          <w:lang w:val="en-US"/>
        </w:rPr>
        <w:t xml:space="preserve"> </w:t>
      </w:r>
      <w:r w:rsidRPr="00CE0E1C">
        <w:t>of deformed polycrystalline metals</w:t>
      </w:r>
      <w:r w:rsidRPr="00CE0E1C">
        <w:rPr>
          <w:lang w:val="en-US"/>
        </w:rPr>
        <w:t>,</w:t>
      </w:r>
      <w:r w:rsidRPr="00CE0E1C">
        <w:t xml:space="preserve"> </w:t>
      </w:r>
      <w:hyperlink r:id="rId111" w:tooltip="Go to Acta Materialia on ScienceDirect" w:history="1">
        <w:r w:rsidRPr="00CE0E1C">
          <w:rPr>
            <w:i/>
          </w:rPr>
          <w:t>Acta Materialia</w:t>
        </w:r>
      </w:hyperlink>
      <w:r w:rsidRPr="00CE0E1C">
        <w:rPr>
          <w:lang w:val="en-US"/>
        </w:rPr>
        <w:t xml:space="preserve">, </w:t>
      </w:r>
      <w:hyperlink r:id="rId112" w:tooltip="Go to table of contents for this volume/issue" w:history="1">
        <w:r w:rsidRPr="00CE0E1C">
          <w:t>Volume 54, Issue 10</w:t>
        </w:r>
      </w:hyperlink>
      <w:r w:rsidRPr="00CE0E1C">
        <w:t xml:space="preserve">, , </w:t>
      </w:r>
      <w:r w:rsidRPr="00CE0E1C">
        <w:rPr>
          <w:lang w:val="en-US"/>
        </w:rPr>
        <w:t>pp.</w:t>
      </w:r>
      <w:r w:rsidRPr="00CE0E1C">
        <w:t xml:space="preserve"> 2813–2821</w:t>
      </w:r>
      <w:r w:rsidRPr="00CE0E1C">
        <w:rPr>
          <w:lang w:val="en-US"/>
        </w:rPr>
        <w:t>,</w:t>
      </w:r>
      <w:r w:rsidRPr="00CE0E1C">
        <w:t xml:space="preserve"> June 2006</w:t>
      </w:r>
      <w:r w:rsidRPr="00CE0E1C">
        <w:rPr>
          <w:lang w:val="en-US"/>
        </w:rPr>
        <w:t>.</w:t>
      </w:r>
    </w:p>
    <w:p w:rsidR="00CE0E1C" w:rsidRPr="00CE0E1C" w:rsidRDefault="00CE0E1C" w:rsidP="00CE0E1C">
      <w:pPr>
        <w:autoSpaceDE w:val="0"/>
        <w:autoSpaceDN w:val="0"/>
        <w:adjustRightInd w:val="0"/>
        <w:contextualSpacing/>
        <w:jc w:val="both"/>
        <w:rPr>
          <w:lang w:val="en-US"/>
        </w:rPr>
      </w:pPr>
      <w:r w:rsidRPr="00CE0E1C">
        <w:t xml:space="preserve">9. </w:t>
      </w:r>
      <w:r w:rsidRPr="00CE0E1C">
        <w:rPr>
          <w:lang w:val="en-US"/>
        </w:rPr>
        <w:t>G.G</w:t>
      </w:r>
      <w:r w:rsidRPr="00CE0E1C">
        <w:t xml:space="preserve">. </w:t>
      </w:r>
      <w:r w:rsidRPr="00CE0E1C">
        <w:rPr>
          <w:lang w:val="en-US"/>
        </w:rPr>
        <w:t>Pisarenko</w:t>
      </w:r>
      <w:r w:rsidRPr="00CE0E1C">
        <w:t xml:space="preserve">, А.М. </w:t>
      </w:r>
      <w:r w:rsidRPr="00CE0E1C">
        <w:rPr>
          <w:lang w:val="en-US"/>
        </w:rPr>
        <w:t>Mailo.</w:t>
      </w:r>
      <w:r w:rsidRPr="00CE0E1C">
        <w:t xml:space="preserve"> </w:t>
      </w:r>
      <w:r w:rsidRPr="00CE0E1C">
        <w:rPr>
          <w:lang w:val="en-US"/>
        </w:rPr>
        <w:t>Amplitude</w:t>
      </w:r>
      <w:r w:rsidRPr="00CE0E1C">
        <w:t xml:space="preserve"> </w:t>
      </w:r>
      <w:r w:rsidRPr="00CE0E1C">
        <w:rPr>
          <w:lang w:val="en-US"/>
        </w:rPr>
        <w:t>characteristics</w:t>
      </w:r>
      <w:r w:rsidRPr="00CE0E1C">
        <w:t xml:space="preserve"> </w:t>
      </w:r>
      <w:r w:rsidRPr="00CE0E1C">
        <w:rPr>
          <w:lang w:val="en-US"/>
        </w:rPr>
        <w:t>of</w:t>
      </w:r>
      <w:r w:rsidRPr="00CE0E1C">
        <w:t xml:space="preserve"> </w:t>
      </w:r>
      <w:r w:rsidRPr="00CE0E1C">
        <w:rPr>
          <w:lang w:val="en-US"/>
        </w:rPr>
        <w:t>inelasticity</w:t>
      </w:r>
      <w:r w:rsidRPr="00CE0E1C">
        <w:t xml:space="preserve"> </w:t>
      </w:r>
      <w:r w:rsidRPr="00CE0E1C">
        <w:rPr>
          <w:lang w:val="en-US"/>
        </w:rPr>
        <w:t>in</w:t>
      </w:r>
      <w:r w:rsidRPr="00CE0E1C">
        <w:t xml:space="preserve"> </w:t>
      </w:r>
      <w:r w:rsidRPr="00CE0E1C">
        <w:rPr>
          <w:lang w:val="en-US"/>
        </w:rPr>
        <w:t>steel</w:t>
      </w:r>
      <w:r w:rsidRPr="00CE0E1C">
        <w:t xml:space="preserve"> </w:t>
      </w:r>
      <w:r w:rsidRPr="00CE0E1C">
        <w:rPr>
          <w:lang w:val="en-US"/>
        </w:rPr>
        <w:t>Kh</w:t>
      </w:r>
      <w:r w:rsidRPr="00CE0E1C">
        <w:t>18</w:t>
      </w:r>
      <w:r w:rsidRPr="00CE0E1C">
        <w:rPr>
          <w:lang w:val="en-US"/>
        </w:rPr>
        <w:t>N</w:t>
      </w:r>
      <w:r w:rsidRPr="00CE0E1C">
        <w:t xml:space="preserve">10Т </w:t>
      </w:r>
      <w:r w:rsidRPr="00CE0E1C">
        <w:rPr>
          <w:lang w:val="en-US"/>
        </w:rPr>
        <w:t xml:space="preserve">under high-cycle loading. </w:t>
      </w:r>
      <w:r w:rsidRPr="00CE0E1C">
        <w:rPr>
          <w:i/>
          <w:lang w:val="en-US"/>
        </w:rPr>
        <w:t>Problems of Strength</w:t>
      </w:r>
      <w:r w:rsidRPr="00CE0E1C">
        <w:t>, N</w:t>
      </w:r>
      <w:r w:rsidRPr="00CE0E1C">
        <w:rPr>
          <w:lang w:val="en-US"/>
        </w:rPr>
        <w:t xml:space="preserve">o </w:t>
      </w:r>
      <w:r w:rsidRPr="00CE0E1C">
        <w:t>2</w:t>
      </w:r>
      <w:r w:rsidRPr="00CE0E1C">
        <w:rPr>
          <w:lang w:val="en-US"/>
        </w:rPr>
        <w:t>, pp.</w:t>
      </w:r>
      <w:r w:rsidRPr="00CE0E1C">
        <w:t>167-175</w:t>
      </w:r>
      <w:r w:rsidRPr="00CE0E1C">
        <w:rPr>
          <w:lang w:val="en-US"/>
        </w:rPr>
        <w:t xml:space="preserve">, </w:t>
      </w:r>
      <w:r w:rsidRPr="00CE0E1C">
        <w:t>2016.</w:t>
      </w:r>
    </w:p>
    <w:p w:rsidR="00C53B1A" w:rsidRDefault="00CE0E1C" w:rsidP="00432B14">
      <w:pPr>
        <w:jc w:val="both"/>
        <w:rPr>
          <w:lang w:eastAsia="ru-RU"/>
        </w:rPr>
      </w:pPr>
      <w:r w:rsidRPr="00CE0E1C">
        <w:rPr>
          <w:lang w:val="en-US"/>
        </w:rPr>
        <w:t xml:space="preserve">10. </w:t>
      </w:r>
      <w:r w:rsidRPr="00CE0E1C">
        <w:t xml:space="preserve">А.М. </w:t>
      </w:r>
      <w:r w:rsidRPr="00CE0E1C">
        <w:rPr>
          <w:lang w:val="en-US"/>
        </w:rPr>
        <w:t>Mailo</w:t>
      </w:r>
      <w:r w:rsidRPr="00CE0E1C">
        <w:rPr>
          <w:lang w:val="en-US" w:eastAsia="ru-RU"/>
        </w:rPr>
        <w:t xml:space="preserve">. </w:t>
      </w:r>
      <w:r w:rsidRPr="00CE0E1C">
        <w:rPr>
          <w:lang w:val="en-US"/>
        </w:rPr>
        <w:t>Influence of cyclic deformation on the non-uniformity of the physico-mechanical properties  of a surface layer of structural metallic materials under fatigue</w:t>
      </w:r>
      <w:r w:rsidRPr="00CE0E1C">
        <w:rPr>
          <w:lang w:val="en-US" w:eastAsia="ru-RU"/>
        </w:rPr>
        <w:t>.</w:t>
      </w:r>
      <w:r w:rsidRPr="00CE0E1C">
        <w:rPr>
          <w:lang w:eastAsia="ru-RU"/>
        </w:rPr>
        <w:t xml:space="preserve"> </w:t>
      </w:r>
      <w:r w:rsidRPr="00CE0E1C">
        <w:rPr>
          <w:i/>
          <w:lang w:val="en-US" w:eastAsia="ru-RU"/>
        </w:rPr>
        <w:t xml:space="preserve">Abstract of the Thesis for a Candidate's Degree of Technical Sciences </w:t>
      </w:r>
      <w:r w:rsidRPr="00CE0E1C">
        <w:rPr>
          <w:lang w:val="en-US" w:eastAsia="ru-RU"/>
        </w:rPr>
        <w:t xml:space="preserve">[in Ukrainian], Kyiv, </w:t>
      </w:r>
      <w:r w:rsidRPr="00CE0E1C">
        <w:rPr>
          <w:lang w:eastAsia="ru-RU"/>
        </w:rPr>
        <w:t>20</w:t>
      </w:r>
      <w:r w:rsidRPr="00CE0E1C">
        <w:rPr>
          <w:lang w:val="en-US" w:eastAsia="ru-RU"/>
        </w:rPr>
        <w:t>11</w:t>
      </w:r>
      <w:r w:rsidRPr="00CE0E1C">
        <w:rPr>
          <w:lang w:eastAsia="ru-RU"/>
        </w:rPr>
        <w:t>.</w:t>
      </w:r>
      <w:r w:rsidR="00C53B1A">
        <w:rPr>
          <w:lang w:eastAsia="ru-RU"/>
        </w:rPr>
        <w:br w:type="page"/>
      </w:r>
    </w:p>
    <w:p w:rsidR="00C53B1A" w:rsidRPr="00C53B1A" w:rsidRDefault="00C53B1A" w:rsidP="00C53B1A">
      <w:pPr>
        <w:tabs>
          <w:tab w:val="left" w:pos="567"/>
        </w:tabs>
        <w:jc w:val="center"/>
        <w:rPr>
          <w:b/>
          <w:caps/>
          <w:sz w:val="28"/>
          <w:szCs w:val="28"/>
        </w:rPr>
      </w:pPr>
      <w:r w:rsidRPr="00C53B1A">
        <w:rPr>
          <w:b/>
          <w:caps/>
          <w:sz w:val="28"/>
          <w:szCs w:val="28"/>
        </w:rPr>
        <w:lastRenderedPageBreak/>
        <w:t>Модель внутрішньотрубної корозії трубопроводів під дією газогідратів</w:t>
      </w:r>
    </w:p>
    <w:p w:rsidR="00C53B1A" w:rsidRPr="00054919" w:rsidRDefault="00C53B1A" w:rsidP="00C53B1A">
      <w:pPr>
        <w:tabs>
          <w:tab w:val="left" w:pos="567"/>
        </w:tabs>
        <w:jc w:val="center"/>
        <w:rPr>
          <w:sz w:val="20"/>
          <w:szCs w:val="20"/>
        </w:rPr>
      </w:pPr>
    </w:p>
    <w:p w:rsidR="00C53B1A" w:rsidRPr="00C53B1A" w:rsidRDefault="00432B14" w:rsidP="00C53B1A">
      <w:pPr>
        <w:tabs>
          <w:tab w:val="left" w:pos="567"/>
        </w:tabs>
        <w:jc w:val="center"/>
        <w:rPr>
          <w:b/>
          <w:sz w:val="28"/>
          <w:szCs w:val="28"/>
        </w:rPr>
      </w:pPr>
      <w:r w:rsidRPr="00C53B1A">
        <w:rPr>
          <w:b/>
          <w:sz w:val="28"/>
          <w:szCs w:val="28"/>
        </w:rPr>
        <w:t>Л.Я.</w:t>
      </w:r>
      <w:r>
        <w:rPr>
          <w:b/>
          <w:sz w:val="28"/>
          <w:szCs w:val="28"/>
        </w:rPr>
        <w:t xml:space="preserve"> </w:t>
      </w:r>
      <w:r w:rsidR="00C53B1A" w:rsidRPr="00C53B1A">
        <w:rPr>
          <w:b/>
          <w:sz w:val="28"/>
          <w:szCs w:val="28"/>
        </w:rPr>
        <w:t xml:space="preserve">Побережний, </w:t>
      </w:r>
      <w:r w:rsidRPr="00C53B1A">
        <w:rPr>
          <w:b/>
          <w:sz w:val="28"/>
          <w:szCs w:val="28"/>
        </w:rPr>
        <w:t>А.В.</w:t>
      </w:r>
      <w:r>
        <w:rPr>
          <w:b/>
          <w:sz w:val="28"/>
          <w:szCs w:val="28"/>
        </w:rPr>
        <w:t xml:space="preserve"> </w:t>
      </w:r>
      <w:r w:rsidR="00C53B1A" w:rsidRPr="00C53B1A">
        <w:rPr>
          <w:b/>
          <w:sz w:val="28"/>
          <w:szCs w:val="28"/>
        </w:rPr>
        <w:t xml:space="preserve">Грицанчук, </w:t>
      </w:r>
      <w:r w:rsidRPr="00C53B1A">
        <w:rPr>
          <w:b/>
          <w:sz w:val="28"/>
          <w:szCs w:val="28"/>
        </w:rPr>
        <w:t>М.П.</w:t>
      </w:r>
      <w:r>
        <w:rPr>
          <w:b/>
          <w:sz w:val="28"/>
          <w:szCs w:val="28"/>
        </w:rPr>
        <w:t xml:space="preserve"> </w:t>
      </w:r>
      <w:r w:rsidR="00C53B1A" w:rsidRPr="00C53B1A">
        <w:rPr>
          <w:b/>
          <w:sz w:val="28"/>
          <w:szCs w:val="28"/>
        </w:rPr>
        <w:t xml:space="preserve">Мазур </w:t>
      </w:r>
    </w:p>
    <w:p w:rsidR="00C53B1A" w:rsidRPr="00054919" w:rsidRDefault="00C53B1A" w:rsidP="00C53B1A">
      <w:pPr>
        <w:tabs>
          <w:tab w:val="left" w:pos="567"/>
        </w:tabs>
        <w:jc w:val="center"/>
        <w:rPr>
          <w:b/>
          <w:sz w:val="20"/>
          <w:szCs w:val="20"/>
        </w:rPr>
      </w:pPr>
    </w:p>
    <w:p w:rsidR="00C53B1A" w:rsidRPr="00845D6A" w:rsidRDefault="00C53B1A" w:rsidP="00C53B1A">
      <w:pPr>
        <w:tabs>
          <w:tab w:val="left" w:pos="567"/>
        </w:tabs>
        <w:jc w:val="center"/>
      </w:pPr>
      <w:r w:rsidRPr="00845D6A">
        <w:t>Івано-Франківський національний технічний університет нафти і газу. Україна, 76019, Івано-Франківськ, Карпатська, 15.</w:t>
      </w:r>
    </w:p>
    <w:p w:rsidR="00C53B1A" w:rsidRPr="00054919" w:rsidRDefault="00C53B1A" w:rsidP="00C53B1A">
      <w:pPr>
        <w:tabs>
          <w:tab w:val="left" w:pos="567"/>
        </w:tabs>
        <w:ind w:firstLine="567"/>
        <w:jc w:val="center"/>
        <w:rPr>
          <w:sz w:val="20"/>
          <w:szCs w:val="20"/>
        </w:rPr>
      </w:pPr>
    </w:p>
    <w:p w:rsidR="00C53B1A" w:rsidRDefault="00C53B1A" w:rsidP="00C53B1A">
      <w:pPr>
        <w:tabs>
          <w:tab w:val="left" w:pos="567"/>
        </w:tabs>
        <w:ind w:firstLine="567"/>
        <w:jc w:val="both"/>
      </w:pPr>
      <w:r w:rsidRPr="00845D6A">
        <w:t>Corrosion is the main cause of pipeline malfunction, which leads to severe degradation of the environment, therefore, it is necessary to predict the integral duration of the pipeline service. In this paper, the prediction model of the corrosion rate of a gas pipeline under the influence of gas hydr</w:t>
      </w:r>
      <w:r>
        <w:t xml:space="preserve">ates is considered. The model </w:t>
      </w:r>
      <w:r w:rsidRPr="00845D6A">
        <w:t>based on the thermodynamic properties of the liquid and gas entering the formed gas hydrate under the influence of different operating conditions.</w:t>
      </w:r>
    </w:p>
    <w:p w:rsidR="00C53B1A" w:rsidRPr="001C4989" w:rsidRDefault="00C53B1A" w:rsidP="00C53B1A">
      <w:pPr>
        <w:tabs>
          <w:tab w:val="left" w:pos="567"/>
        </w:tabs>
        <w:ind w:firstLine="567"/>
        <w:jc w:val="both"/>
        <w:rPr>
          <w:b/>
          <w:sz w:val="20"/>
          <w:szCs w:val="20"/>
        </w:rPr>
      </w:pPr>
    </w:p>
    <w:p w:rsidR="00C53B1A" w:rsidRPr="00845D6A" w:rsidRDefault="00C53B1A" w:rsidP="00C53B1A">
      <w:pPr>
        <w:tabs>
          <w:tab w:val="left" w:pos="567"/>
        </w:tabs>
        <w:ind w:firstLine="567"/>
        <w:jc w:val="both"/>
      </w:pPr>
      <w:r w:rsidRPr="00B51F38">
        <w:rPr>
          <w:b/>
        </w:rPr>
        <w:t>Вступ.</w:t>
      </w:r>
      <w:r>
        <w:rPr>
          <w:b/>
        </w:rPr>
        <w:t xml:space="preserve"> </w:t>
      </w:r>
      <w:r w:rsidRPr="00845D6A">
        <w:t>Корозія, яка є однією з основних при</w:t>
      </w:r>
      <w:r>
        <w:t>чин витоку</w:t>
      </w:r>
      <w:r w:rsidRPr="00845D6A">
        <w:t xml:space="preserve">/розриву трубопроводу, - це хімічна або електрохімічна реакція між металом та його середовищем, що призводить до погіршення матеріалу та його </w:t>
      </w:r>
      <w:r w:rsidRPr="0069487C">
        <w:t>властивостей [1]. Характер</w:t>
      </w:r>
      <w:r w:rsidRPr="00845D6A">
        <w:t xml:space="preserve"> і ступінь корозії є функціями концентрації та особливих комбінацій різних агресивних компонентів всередині труби, а також умови експлуатації трубопроводу, такий як рН, температура, швидкість, доступні окислювачі.Прогнозуюча модель належить до категорії превентивних заходів. Вона може спрогнозувати вірогідний термін служби труби для промислового використання при плануванні часу заміни. </w:t>
      </w:r>
    </w:p>
    <w:p w:rsidR="00C53B1A" w:rsidRPr="00845D6A" w:rsidRDefault="00C53B1A" w:rsidP="00C53B1A">
      <w:pPr>
        <w:tabs>
          <w:tab w:val="left" w:pos="567"/>
        </w:tabs>
        <w:ind w:firstLine="567"/>
        <w:jc w:val="both"/>
      </w:pPr>
      <w:r w:rsidRPr="00845D6A">
        <w:t xml:space="preserve">На практиці, локалізована корозія є найнебезпечнішою з усіх та може призводити до серйозних аварій, тому саме її було б дуже важливо спрогнозувати. З своїм характером локалізована корозія металів є стохастичною та пов’язана з двома стохастичними процесами: руйнуванням пасивної плівки </w:t>
      </w:r>
      <w:r>
        <w:t>та репасивацією відкритої зони</w:t>
      </w:r>
      <w:r w:rsidRPr="00845D6A">
        <w:t>. Шмітт (2000) розробив стохастичну (ймовірну) модель для прогнозування локалізованої корозії, яка спричиняється дією потоку. Добре відомо, що існують, серед інших, такі зовнішні чинники як pH, температура, парціальний тиск кородуючої речовини, які спричиняють швидку, локалізовану корозію вуглецевої сталі, тому при розробці прогнозуючої моделі все це необхідно взяти до уваги.</w:t>
      </w:r>
    </w:p>
    <w:p w:rsidR="00C53B1A" w:rsidRPr="00845D6A" w:rsidRDefault="00C53B1A" w:rsidP="00C53B1A">
      <w:pPr>
        <w:tabs>
          <w:tab w:val="left" w:pos="567"/>
        </w:tabs>
        <w:ind w:firstLine="567"/>
        <w:jc w:val="both"/>
      </w:pPr>
      <w:r w:rsidRPr="00845D6A">
        <w:t>Розвиток моделей корозійних пошкоджень є ще одним цікавим аспектом в галузі наукових досліджень корозії. Це спричинено тим фактом, що якість будь-якого аналізу руйнування чи експлуатаційної надійності залежить, великою мірою, від моделі корозії. У різні роки запропоновано лінійну та білінійну моделі для корозійного пошкодження, які вважались придатними для проектування, пізніше була розроблена стаціонарна трилінійна модель з ще однією степеневою функцією. Сорс та Габатов запропонували нелінійну модель, яка описувала зростання корозійного пошкодження в трьох фазах: зносостійкість покриття, перехід до візуально очевидної корозії з експоненціальним ростом, розвиток та вирівнювання такої корозії. Квін та Куі припускали, що швидкість корозії визначається прирівнюванням об'єму точкової корозії до рівномірної корозії. Модель корозії Паїку також розділяла характер корозії на три фази.  В моделі Іванова припускалось, що перехідна фаза нелінійного зменшення товщини збільшується з часом у вигляді лінійної залежності (співвідношення). Ванг зібрав велику базу даних вимірів товщини, щоб встановити співвідношення регресії корозійного пошкодження як функції часу, що надає цінність зібранимх даних. Гарбатов в подальшому використав модель Сорса та Габатова (1999) для даних Ванга (2003) та виявив, що нелінійна модель дуже добре відображає дані. Хоча всі моделі, згадані вище, розглядають стійкість ізоляційного покриття, в ширшому сенсі, час для ініціації та розвитку процесу корозії, в усіх них час розглядається в якості єдиного параметру та визначено різні фази корозії, але в жодній з них не брався до уваги вплив факторів навколишнього середовища.</w:t>
      </w:r>
    </w:p>
    <w:p w:rsidR="00C53B1A" w:rsidRPr="00845D6A" w:rsidRDefault="00C53B1A" w:rsidP="00C53B1A">
      <w:pPr>
        <w:tabs>
          <w:tab w:val="left" w:pos="567"/>
        </w:tabs>
        <w:ind w:firstLine="567"/>
        <w:jc w:val="both"/>
      </w:pPr>
      <w:r w:rsidRPr="00845D6A">
        <w:t xml:space="preserve">Для вдосконалення цих моделей, Сорс (2005) вивчив вплив різних факторів навколишнього середовища, які були визначені Мелчерсом на характери корозії сталевої </w:t>
      </w:r>
      <w:r w:rsidRPr="00845D6A">
        <w:lastRenderedPageBreak/>
        <w:t>плити, яка повністю занурена в солону воду. Вони запропонували нову модель корозії, що базується на нелінійній функції, що залежить від часу. В цій моделі було враховано впливи різних факторів навколишнього середовища включно з солоністю, температурою, розчиненим киснем, pH та швидкістю потоку. Ця модель є кращою за інші, оскільки замість середніх даних про корозійне пошкодження, вона надає інформацію про те, як корозія змінювалась під впливом зовнішніх факторів. Однак ця модель була занадто громіздкою для обчислення.</w:t>
      </w:r>
    </w:p>
    <w:p w:rsidR="00C53B1A" w:rsidRPr="00845D6A" w:rsidRDefault="00C53B1A" w:rsidP="00C53B1A">
      <w:pPr>
        <w:tabs>
          <w:tab w:val="left" w:pos="567"/>
        </w:tabs>
        <w:ind w:firstLine="567"/>
        <w:jc w:val="both"/>
      </w:pPr>
      <w:r w:rsidRPr="00845D6A">
        <w:t>Жодна з представлених моделей не фокусувалась на розробці моделі з урахуванням взаємозв’язку газового гідрату та корозії. Фактично, літературні джерела, де б розглядалась можливість гідрат</w:t>
      </w:r>
      <w:r>
        <w:t>н</w:t>
      </w:r>
      <w:r w:rsidRPr="00845D6A">
        <w:t>их грудок запускати процес розвитку корозії в трубопроводах природного газу відсутні.</w:t>
      </w:r>
    </w:p>
    <w:p w:rsidR="00C53B1A" w:rsidRPr="00845D6A" w:rsidRDefault="00C53B1A" w:rsidP="00C53B1A">
      <w:pPr>
        <w:tabs>
          <w:tab w:val="left" w:pos="567"/>
        </w:tabs>
        <w:ind w:firstLine="567"/>
        <w:jc w:val="both"/>
      </w:pPr>
      <w:r w:rsidRPr="00845D6A">
        <w:rPr>
          <w:b/>
        </w:rPr>
        <w:t>Мета роботи.</w:t>
      </w:r>
      <w:r w:rsidR="00432B14">
        <w:rPr>
          <w:b/>
        </w:rPr>
        <w:t xml:space="preserve"> </w:t>
      </w:r>
      <w:r>
        <w:t>Р</w:t>
      </w:r>
      <w:r w:rsidRPr="00D174B4">
        <w:t>озробка</w:t>
      </w:r>
      <w:r w:rsidRPr="00845D6A">
        <w:t xml:space="preserve"> емпіричної моделі розрахунку швидкості корозії де газовий гідрат розглядаєть</w:t>
      </w:r>
      <w:r>
        <w:t>ся в якості кородуючого агенту.</w:t>
      </w:r>
    </w:p>
    <w:p w:rsidR="00C53B1A" w:rsidRPr="00845D6A" w:rsidRDefault="00C53B1A" w:rsidP="00C53B1A">
      <w:pPr>
        <w:tabs>
          <w:tab w:val="left" w:pos="567"/>
        </w:tabs>
        <w:ind w:firstLine="567"/>
        <w:jc w:val="both"/>
      </w:pPr>
      <w:r w:rsidRPr="00845D6A">
        <w:rPr>
          <w:b/>
        </w:rPr>
        <w:t xml:space="preserve">Методика дослідження. </w:t>
      </w:r>
      <w:r w:rsidRPr="00845D6A">
        <w:t>В моделі розглядались трубопроводи з вуглецевої сталі, по яких транспортується природний газ при різних показниках температури, тиску, показника pH. Для усереднених експлуатаційних умов пропонується наступне рівняння швидкості корозії:</w:t>
      </w:r>
    </w:p>
    <w:tbl>
      <w:tblPr>
        <w:tblW w:w="0" w:type="auto"/>
        <w:tblLook w:val="01E0"/>
      </w:tblPr>
      <w:tblGrid>
        <w:gridCol w:w="8565"/>
        <w:gridCol w:w="1289"/>
      </w:tblGrid>
      <w:tr w:rsidR="00C53B1A" w:rsidRPr="00845D6A" w:rsidTr="006E550A">
        <w:trPr>
          <w:trHeight w:val="340"/>
        </w:trPr>
        <w:tc>
          <w:tcPr>
            <w:tcW w:w="8565" w:type="dxa"/>
            <w:vAlign w:val="center"/>
          </w:tcPr>
          <w:p w:rsidR="00C53B1A" w:rsidRPr="002A17AF" w:rsidRDefault="00BF4B18" w:rsidP="006E550A">
            <w:pPr>
              <w:tabs>
                <w:tab w:val="left" w:pos="567"/>
              </w:tabs>
              <w:ind w:firstLine="567"/>
              <w:jc w:val="both"/>
              <w:rPr>
                <w:i/>
              </w:rPr>
            </w:pPr>
            <m:oMathPara>
              <m:oMath>
                <m:sSub>
                  <m:sSubPr>
                    <m:ctrlPr>
                      <w:rPr>
                        <w:rFonts w:ascii="Cambria Math" w:hAnsi="Cambria Math"/>
                        <w:i/>
                      </w:rPr>
                    </m:ctrlPr>
                  </m:sSubPr>
                  <m:e>
                    <m:r>
                      <w:rPr>
                        <w:rFonts w:ascii="Cambria Math" w:hAnsi="Cambria Math"/>
                      </w:rPr>
                      <m:t>V</m:t>
                    </m:r>
                  </m:e>
                  <m:sub>
                    <m:r>
                      <w:rPr>
                        <w:rFonts w:ascii="Cambria Math" w:hAnsi="Cambria Math"/>
                      </w:rPr>
                      <m:t>cr</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t</m:t>
                    </m:r>
                  </m:sub>
                </m:sSub>
                <m:r>
                  <w:rPr>
                    <w:rFonts w:ascii="Cambria Math" w:hAnsi="Cambria Math"/>
                  </w:rPr>
                  <m:t>∙</m:t>
                </m:r>
                <m:sSubSup>
                  <m:sSubSupPr>
                    <m:ctrlPr>
                      <w:rPr>
                        <w:rFonts w:ascii="Cambria Math" w:hAnsi="Cambria Math"/>
                        <w:i/>
                      </w:rPr>
                    </m:ctrlPr>
                  </m:sSubSupPr>
                  <m:e>
                    <m:r>
                      <w:rPr>
                        <w:rFonts w:ascii="Cambria Math" w:hAnsi="Cambria Math"/>
                      </w:rPr>
                      <m:t>f</m:t>
                    </m:r>
                  </m:e>
                  <m:sub>
                    <m:r>
                      <w:rPr>
                        <w:rFonts w:ascii="Cambria Math" w:hAnsi="Cambria Math"/>
                      </w:rPr>
                      <m:t>t</m:t>
                    </m:r>
                  </m:sub>
                  <m:sup>
                    <m:r>
                      <w:rPr>
                        <w:rFonts w:ascii="Cambria Math" w:hAnsi="Cambria Math"/>
                      </w:rPr>
                      <m:t>0,36</m:t>
                    </m:r>
                  </m:sup>
                </m:sSub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τ</m:t>
                            </m:r>
                          </m:num>
                          <m:den>
                            <m:r>
                              <w:rPr>
                                <w:rFonts w:ascii="Cambria Math" w:hAnsi="Cambria Math"/>
                              </w:rPr>
                              <m:t>19</m:t>
                            </m:r>
                          </m:den>
                        </m:f>
                      </m:e>
                    </m:d>
                  </m:e>
                  <m:sup>
                    <m:r>
                      <w:rPr>
                        <w:rFonts w:ascii="Cambria Math" w:hAnsi="Cambria Math"/>
                      </w:rPr>
                      <m:t>0,146+0,0324∙log</m:t>
                    </m:r>
                    <m:sSub>
                      <m:sSubPr>
                        <m:ctrlPr>
                          <w:rPr>
                            <w:rFonts w:ascii="Cambria Math" w:hAnsi="Cambria Math"/>
                            <w:i/>
                          </w:rPr>
                        </m:ctrlPr>
                      </m:sSubPr>
                      <m:e>
                        <m:r>
                          <w:rPr>
                            <w:rFonts w:ascii="Cambria Math" w:hAnsi="Cambria Math"/>
                          </w:rPr>
                          <m:t>f</m:t>
                        </m:r>
                      </m:e>
                      <m:sub>
                        <m:r>
                          <w:rPr>
                            <w:rFonts w:ascii="Cambria Math" w:hAnsi="Cambria Math"/>
                          </w:rPr>
                          <m:t>t</m:t>
                        </m:r>
                      </m:sub>
                    </m:sSub>
                  </m:sup>
                </m:sSup>
                <m:r>
                  <w:rPr>
                    <w:rFonts w:ascii="Cambria Math" w:hAnsi="Cambria Math"/>
                  </w:rPr>
                  <m:t>∙f</m:t>
                </m:r>
                <m:sSub>
                  <m:sSubPr>
                    <m:ctrlPr>
                      <w:rPr>
                        <w:rFonts w:ascii="Cambria Math" w:hAnsi="Cambria Math"/>
                        <w:i/>
                      </w:rPr>
                    </m:ctrlPr>
                  </m:sSubPr>
                  <m:e>
                    <m:d>
                      <m:dPr>
                        <m:ctrlPr>
                          <w:rPr>
                            <w:rFonts w:ascii="Cambria Math" w:hAnsi="Cambria Math"/>
                            <w:i/>
                          </w:rPr>
                        </m:ctrlPr>
                      </m:dPr>
                      <m:e>
                        <m:r>
                          <w:rPr>
                            <w:rFonts w:ascii="Cambria Math" w:hAnsi="Cambria Math"/>
                          </w:rPr>
                          <m:t>pH</m:t>
                        </m:r>
                      </m:e>
                    </m:d>
                  </m:e>
                  <m:sub>
                    <m:r>
                      <w:rPr>
                        <w:rFonts w:ascii="Cambria Math" w:hAnsi="Cambria Math"/>
                      </w:rPr>
                      <m:t>t</m:t>
                    </m:r>
                  </m:sub>
                </m:sSub>
                <m:r>
                  <w:rPr>
                    <w:rFonts w:ascii="Cambria Math" w:hAnsi="Cambria Math"/>
                  </w:rPr>
                  <m:t>,</m:t>
                </m:r>
              </m:oMath>
            </m:oMathPara>
          </w:p>
        </w:tc>
        <w:tc>
          <w:tcPr>
            <w:tcW w:w="1289" w:type="dxa"/>
            <w:vAlign w:val="center"/>
          </w:tcPr>
          <w:p w:rsidR="00C53B1A" w:rsidRPr="00845D6A" w:rsidRDefault="00C53B1A" w:rsidP="006E550A">
            <w:pPr>
              <w:tabs>
                <w:tab w:val="left" w:pos="567"/>
              </w:tabs>
              <w:ind w:firstLine="567"/>
              <w:jc w:val="right"/>
            </w:pPr>
            <w:r>
              <w:t>(1</w:t>
            </w:r>
            <w:r w:rsidRPr="00845D6A">
              <w:t>)</w:t>
            </w:r>
          </w:p>
        </w:tc>
      </w:tr>
    </w:tbl>
    <w:p w:rsidR="00C53B1A" w:rsidRPr="00845D6A" w:rsidRDefault="00C53B1A" w:rsidP="00C53B1A">
      <w:pPr>
        <w:tabs>
          <w:tab w:val="left" w:pos="567"/>
        </w:tabs>
        <w:jc w:val="both"/>
        <w:rPr>
          <w:b/>
        </w:rPr>
      </w:pPr>
      <w:r w:rsidRPr="00845D6A">
        <w:t xml:space="preserve">де </w:t>
      </w:r>
      <m:oMath>
        <m:sSub>
          <m:sSubPr>
            <m:ctrlPr>
              <w:rPr>
                <w:rFonts w:ascii="Cambria Math" w:hAnsi="Cambria Math"/>
                <w:i/>
              </w:rPr>
            </m:ctrlPr>
          </m:sSubPr>
          <m:e>
            <m:r>
              <w:rPr>
                <w:rFonts w:ascii="Cambria Math" w:hAnsi="Cambria Math"/>
              </w:rPr>
              <m:t>K</m:t>
            </m:r>
          </m:e>
          <m:sub>
            <m:r>
              <w:rPr>
                <w:rFonts w:ascii="Cambria Math" w:hAnsi="Cambria Math"/>
              </w:rPr>
              <m:t>t</m:t>
            </m:r>
          </m:sub>
        </m:sSub>
      </m:oMath>
      <w:r w:rsidRPr="00845D6A">
        <w:rPr>
          <w:b/>
        </w:rPr>
        <w:t xml:space="preserve"> – </w:t>
      </w:r>
      <w:r w:rsidRPr="00845D6A">
        <w:t xml:space="preserve">константа швидкості корозії при різних температурах, яка подана в табл. 1; </w:t>
      </w:r>
      <m:oMath>
        <m:r>
          <w:rPr>
            <w:rFonts w:ascii="Cambria Math" w:hAnsi="Cambria Math"/>
          </w:rPr>
          <m:t>f</m:t>
        </m:r>
        <m:sSub>
          <m:sSubPr>
            <m:ctrlPr>
              <w:rPr>
                <w:rFonts w:ascii="Cambria Math" w:hAnsi="Cambria Math"/>
                <w:i/>
              </w:rPr>
            </m:ctrlPr>
          </m:sSubPr>
          <m:e>
            <m:d>
              <m:dPr>
                <m:ctrlPr>
                  <w:rPr>
                    <w:rFonts w:ascii="Cambria Math" w:hAnsi="Cambria Math"/>
                    <w:i/>
                  </w:rPr>
                </m:ctrlPr>
              </m:dPr>
              <m:e>
                <m:r>
                  <w:rPr>
                    <w:rFonts w:ascii="Cambria Math" w:hAnsi="Cambria Math"/>
                  </w:rPr>
                  <m:t>pH</m:t>
                </m:r>
              </m:e>
            </m:d>
          </m:e>
          <m:sub>
            <m:r>
              <w:rPr>
                <w:rFonts w:ascii="Cambria Math" w:hAnsi="Cambria Math"/>
              </w:rPr>
              <m:t>t</m:t>
            </m:r>
          </m:sub>
        </m:sSub>
      </m:oMath>
      <w:r w:rsidRPr="00845D6A">
        <w:rPr>
          <w:b/>
        </w:rPr>
        <w:t xml:space="preserve">– </w:t>
      </w:r>
      <w:r w:rsidRPr="00845D6A">
        <w:t>pH - фактор;</w:t>
      </w:r>
      <m:oMath>
        <m:sSub>
          <m:sSubPr>
            <m:ctrlPr>
              <w:rPr>
                <w:rFonts w:ascii="Cambria Math" w:hAnsi="Cambria Math"/>
                <w:i/>
              </w:rPr>
            </m:ctrlPr>
          </m:sSubPr>
          <m:e>
            <m:r>
              <w:rPr>
                <w:rFonts w:ascii="Cambria Math" w:hAnsi="Cambria Math"/>
              </w:rPr>
              <m:t>f</m:t>
            </m:r>
          </m:e>
          <m:sub>
            <m:r>
              <w:rPr>
                <w:rFonts w:ascii="Cambria Math" w:hAnsi="Cambria Math"/>
              </w:rPr>
              <m:t>t</m:t>
            </m:r>
          </m:sub>
        </m:sSub>
      </m:oMath>
      <w:r w:rsidRPr="00845D6A">
        <w:rPr>
          <w:b/>
        </w:rPr>
        <w:t xml:space="preserve">– </w:t>
      </w:r>
      <w:r w:rsidRPr="00845D6A">
        <w:t>коефіцієнт фугітивності;</w:t>
      </w:r>
      <m:oMath>
        <m:r>
          <w:rPr>
            <w:rFonts w:ascii="Cambria Math" w:hAnsi="Cambria Math"/>
          </w:rPr>
          <m:t xml:space="preserve"> τ</m:t>
        </m:r>
      </m:oMath>
      <w:r w:rsidRPr="00845D6A">
        <w:rPr>
          <w:b/>
        </w:rPr>
        <w:t xml:space="preserve">– </w:t>
      </w:r>
      <w:r w:rsidRPr="00845D6A">
        <w:t>динамічний тиск.</w:t>
      </w:r>
    </w:p>
    <w:p w:rsidR="00C53B1A" w:rsidRPr="00845D6A" w:rsidRDefault="00C53B1A" w:rsidP="00C53B1A">
      <w:pPr>
        <w:tabs>
          <w:tab w:val="left" w:pos="567"/>
        </w:tabs>
        <w:ind w:firstLine="567"/>
        <w:jc w:val="center"/>
      </w:pPr>
      <w:r w:rsidRPr="00845D6A">
        <w:t>Таблиця 1 – Константа швидкості корозії при різних температурах</w:t>
      </w:r>
    </w:p>
    <w:tbl>
      <w:tblPr>
        <w:tblW w:w="0" w:type="auto"/>
        <w:jc w:val="center"/>
        <w:tblLayout w:type="fixed"/>
        <w:tblCellMar>
          <w:left w:w="0" w:type="dxa"/>
          <w:right w:w="0" w:type="dxa"/>
        </w:tblCellMar>
        <w:tblLook w:val="01E0"/>
      </w:tblPr>
      <w:tblGrid>
        <w:gridCol w:w="4497"/>
        <w:gridCol w:w="4429"/>
      </w:tblGrid>
      <w:tr w:rsidR="00C53B1A" w:rsidRPr="00845D6A" w:rsidTr="006E550A">
        <w:trPr>
          <w:trHeight w:val="284"/>
          <w:jc w:val="center"/>
        </w:trPr>
        <w:tc>
          <w:tcPr>
            <w:tcW w:w="4497"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t xml:space="preserve">Температура, </w:t>
            </w:r>
            <w:r>
              <w:rPr>
                <w:vertAlign w:val="superscript"/>
                <w:lang w:val="en-US"/>
              </w:rPr>
              <w:t>o</w:t>
            </w:r>
            <w:r w:rsidRPr="00845D6A">
              <w:t>С</w:t>
            </w:r>
          </w:p>
        </w:tc>
        <w:tc>
          <w:tcPr>
            <w:tcW w:w="4429" w:type="dxa"/>
            <w:tcBorders>
              <w:top w:val="single" w:sz="4" w:space="0" w:color="000000"/>
              <w:left w:val="single" w:sz="4" w:space="0" w:color="000000"/>
              <w:bottom w:val="single" w:sz="4" w:space="0" w:color="000000"/>
              <w:right w:val="single" w:sz="4" w:space="0" w:color="000000"/>
            </w:tcBorders>
          </w:tcPr>
          <w:p w:rsidR="00C53B1A" w:rsidRPr="00845D6A" w:rsidRDefault="00BF4B18" w:rsidP="006E550A">
            <w:pPr>
              <w:tabs>
                <w:tab w:val="left" w:pos="567"/>
              </w:tabs>
              <w:jc w:val="center"/>
            </w:pPr>
            <m:oMathPara>
              <m:oMath>
                <m:sSub>
                  <m:sSubPr>
                    <m:ctrlPr>
                      <w:rPr>
                        <w:rFonts w:ascii="Cambria Math" w:hAnsi="Cambria Math"/>
                        <w:i/>
                      </w:rPr>
                    </m:ctrlPr>
                  </m:sSubPr>
                  <m:e>
                    <m:r>
                      <w:rPr>
                        <w:rFonts w:ascii="Cambria Math" w:hAnsi="Cambria Math"/>
                      </w:rPr>
                      <m:t>K</m:t>
                    </m:r>
                  </m:e>
                  <m:sub>
                    <m:r>
                      <w:rPr>
                        <w:rFonts w:ascii="Cambria Math" w:hAnsi="Cambria Math"/>
                      </w:rPr>
                      <m:t>t</m:t>
                    </m:r>
                  </m:sub>
                </m:sSub>
              </m:oMath>
            </m:oMathPara>
          </w:p>
        </w:tc>
      </w:tr>
      <w:tr w:rsidR="00C53B1A" w:rsidRPr="00845D6A" w:rsidTr="006E550A">
        <w:trPr>
          <w:trHeight w:val="284"/>
          <w:jc w:val="center"/>
        </w:trPr>
        <w:tc>
          <w:tcPr>
            <w:tcW w:w="4497"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rsidRPr="00845D6A">
              <w:t>0</w:t>
            </w:r>
          </w:p>
        </w:tc>
        <w:tc>
          <w:tcPr>
            <w:tcW w:w="4429"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rsidRPr="00845D6A">
              <w:t>0,179</w:t>
            </w:r>
          </w:p>
        </w:tc>
      </w:tr>
      <w:tr w:rsidR="00C53B1A" w:rsidRPr="00845D6A" w:rsidTr="006E550A">
        <w:trPr>
          <w:trHeight w:val="284"/>
          <w:jc w:val="center"/>
        </w:trPr>
        <w:tc>
          <w:tcPr>
            <w:tcW w:w="4497"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rsidRPr="00845D6A">
              <w:t>2,5</w:t>
            </w:r>
          </w:p>
        </w:tc>
        <w:tc>
          <w:tcPr>
            <w:tcW w:w="4429"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rsidRPr="00845D6A">
              <w:t>0,266</w:t>
            </w:r>
          </w:p>
        </w:tc>
      </w:tr>
      <w:tr w:rsidR="00C53B1A" w:rsidRPr="00845D6A" w:rsidTr="006E550A">
        <w:trPr>
          <w:trHeight w:val="284"/>
          <w:jc w:val="center"/>
        </w:trPr>
        <w:tc>
          <w:tcPr>
            <w:tcW w:w="4497"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rsidRPr="00845D6A">
              <w:t>5</w:t>
            </w:r>
          </w:p>
        </w:tc>
        <w:tc>
          <w:tcPr>
            <w:tcW w:w="4429"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rsidRPr="00845D6A">
              <w:t>0,42</w:t>
            </w:r>
          </w:p>
        </w:tc>
      </w:tr>
      <w:tr w:rsidR="00C53B1A" w:rsidRPr="00845D6A" w:rsidTr="006E550A">
        <w:trPr>
          <w:trHeight w:val="284"/>
          <w:jc w:val="center"/>
        </w:trPr>
        <w:tc>
          <w:tcPr>
            <w:tcW w:w="4497"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rsidRPr="00845D6A">
              <w:t>7,5</w:t>
            </w:r>
          </w:p>
        </w:tc>
        <w:tc>
          <w:tcPr>
            <w:tcW w:w="4429"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rsidRPr="00845D6A">
              <w:t>0,584</w:t>
            </w:r>
          </w:p>
        </w:tc>
      </w:tr>
      <w:tr w:rsidR="00C53B1A" w:rsidRPr="00845D6A" w:rsidTr="006E550A">
        <w:trPr>
          <w:trHeight w:val="284"/>
          <w:jc w:val="center"/>
        </w:trPr>
        <w:tc>
          <w:tcPr>
            <w:tcW w:w="4497"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rsidRPr="00845D6A">
              <w:t>10</w:t>
            </w:r>
          </w:p>
        </w:tc>
        <w:tc>
          <w:tcPr>
            <w:tcW w:w="4429"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rsidRPr="00845D6A">
              <w:t>0,865</w:t>
            </w:r>
          </w:p>
        </w:tc>
      </w:tr>
      <w:tr w:rsidR="00C53B1A" w:rsidRPr="00845D6A" w:rsidTr="006E550A">
        <w:trPr>
          <w:trHeight w:val="284"/>
          <w:jc w:val="center"/>
        </w:trPr>
        <w:tc>
          <w:tcPr>
            <w:tcW w:w="4497"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rsidRPr="00845D6A">
              <w:t>12,5</w:t>
            </w:r>
          </w:p>
        </w:tc>
        <w:tc>
          <w:tcPr>
            <w:tcW w:w="4429"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rsidRPr="00845D6A">
              <w:t>1,282</w:t>
            </w:r>
          </w:p>
        </w:tc>
      </w:tr>
      <w:tr w:rsidR="00C53B1A" w:rsidRPr="00845D6A" w:rsidTr="006E550A">
        <w:trPr>
          <w:trHeight w:val="284"/>
          <w:jc w:val="center"/>
        </w:trPr>
        <w:tc>
          <w:tcPr>
            <w:tcW w:w="4497"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rsidRPr="00845D6A">
              <w:t>15</w:t>
            </w:r>
          </w:p>
        </w:tc>
        <w:tc>
          <w:tcPr>
            <w:tcW w:w="4429"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rsidRPr="00845D6A">
              <w:t>1,59</w:t>
            </w:r>
          </w:p>
        </w:tc>
      </w:tr>
      <w:tr w:rsidR="00C53B1A" w:rsidRPr="00845D6A" w:rsidTr="006E550A">
        <w:trPr>
          <w:trHeight w:val="284"/>
          <w:jc w:val="center"/>
        </w:trPr>
        <w:tc>
          <w:tcPr>
            <w:tcW w:w="4497"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rsidRPr="00845D6A">
              <w:t>20</w:t>
            </w:r>
          </w:p>
        </w:tc>
        <w:tc>
          <w:tcPr>
            <w:tcW w:w="4429" w:type="dxa"/>
            <w:tcBorders>
              <w:top w:val="single" w:sz="4" w:space="0" w:color="000000"/>
              <w:left w:val="single" w:sz="4" w:space="0" w:color="000000"/>
              <w:bottom w:val="single" w:sz="4" w:space="0" w:color="000000"/>
              <w:right w:val="single" w:sz="4" w:space="0" w:color="000000"/>
            </w:tcBorders>
          </w:tcPr>
          <w:p w:rsidR="00C53B1A" w:rsidRPr="00845D6A" w:rsidRDefault="00C53B1A" w:rsidP="006E550A">
            <w:pPr>
              <w:tabs>
                <w:tab w:val="left" w:pos="567"/>
              </w:tabs>
              <w:jc w:val="center"/>
            </w:pPr>
            <w:r w:rsidRPr="00845D6A">
              <w:t>4,762</w:t>
            </w:r>
          </w:p>
        </w:tc>
      </w:tr>
    </w:tbl>
    <w:p w:rsidR="00C53B1A" w:rsidRPr="00845D6A" w:rsidRDefault="00C53B1A" w:rsidP="00C53B1A">
      <w:pPr>
        <w:tabs>
          <w:tab w:val="left" w:pos="567"/>
        </w:tabs>
        <w:ind w:firstLine="567"/>
        <w:jc w:val="both"/>
      </w:pPr>
      <w:r w:rsidRPr="00845D6A">
        <w:t>Модель базується на принципах турбулентного потоку, закритої системи та умовах однорідної фази. При створенні цієї моделі особливу увагу приділено термодинамічним властивостям складу газу; ця модель є прогнозуючою за своєю сутністю, оскільки за її допомогою можна спрогнозувати залишковий ресурс трубопроводу.</w:t>
      </w:r>
    </w:p>
    <w:p w:rsidR="00C53B1A" w:rsidRPr="00845D6A" w:rsidRDefault="00C53B1A" w:rsidP="00C53B1A">
      <w:pPr>
        <w:tabs>
          <w:tab w:val="left" w:pos="567"/>
        </w:tabs>
        <w:ind w:firstLine="567"/>
        <w:jc w:val="both"/>
      </w:pPr>
      <w:r w:rsidRPr="00845D6A">
        <w:t xml:space="preserve">В статті розглядається модель швидкості внутрішньої корозії, що виникла в результаті гідратоутворення в сегменті трубопроводу природного газу. Розроблена модель базується на стандарті </w:t>
      </w:r>
      <w:r w:rsidRPr="0069487C">
        <w:t>NORSOK [2]</w:t>
      </w:r>
      <w:r w:rsidRPr="00845D6A">
        <w:t xml:space="preserve"> і застосуванні термодинамічних властивостей можливого складу гідрату. Склад гідрату є наступним: 90% решітки гідрату складає вода, 10% – інші компоненти. Іншим компонентом в даній роботі є природний газ із складом, який використовувався в лабораторії для східного нафтогазового регіону</w:t>
      </w:r>
      <w:r>
        <w:t>.</w:t>
      </w:r>
    </w:p>
    <w:p w:rsidR="00C53B1A" w:rsidRPr="00845D6A" w:rsidRDefault="00C53B1A" w:rsidP="00C53B1A">
      <w:pPr>
        <w:tabs>
          <w:tab w:val="left" w:pos="567"/>
        </w:tabs>
        <w:ind w:firstLine="567"/>
        <w:jc w:val="both"/>
      </w:pPr>
      <w:r w:rsidRPr="00845D6A">
        <w:t xml:space="preserve">Вплив </w:t>
      </w:r>
      <w:r w:rsidRPr="00845D6A">
        <w:rPr>
          <w:lang w:val="ru-RU"/>
        </w:rPr>
        <w:t>pH</w:t>
      </w:r>
      <w:r w:rsidRPr="00845D6A">
        <w:t xml:space="preserve"> в межах діапазону робочої </w:t>
      </w:r>
      <w:r w:rsidRPr="00521F36">
        <w:t xml:space="preserve">температури розраховуємо за рівнянням (2) для діапазону значень 3,5 ≤ </w:t>
      </w:r>
      <w:r w:rsidRPr="00521F36">
        <w:rPr>
          <w:lang w:val="ru-RU"/>
        </w:rPr>
        <w:t>pH</w:t>
      </w:r>
      <w:r w:rsidRPr="00521F36">
        <w:t xml:space="preserve">&lt; 4,6 або за рівнянням (3) для 4,6 ≤ </w:t>
      </w:r>
      <w:r w:rsidRPr="00521F36">
        <w:rPr>
          <w:lang w:val="ru-RU"/>
        </w:rPr>
        <w:t>pH</w:t>
      </w:r>
      <w:r w:rsidRPr="00521F36">
        <w:t xml:space="preserve"> ≤ 6,5.</w:t>
      </w:r>
    </w:p>
    <w:tbl>
      <w:tblPr>
        <w:tblW w:w="0" w:type="auto"/>
        <w:tblLook w:val="01E0"/>
      </w:tblPr>
      <w:tblGrid>
        <w:gridCol w:w="7935"/>
        <w:gridCol w:w="1135"/>
      </w:tblGrid>
      <w:tr w:rsidR="00C53B1A" w:rsidRPr="00845D6A" w:rsidTr="006E550A">
        <w:trPr>
          <w:trHeight w:val="340"/>
        </w:trPr>
        <w:tc>
          <w:tcPr>
            <w:tcW w:w="7935" w:type="dxa"/>
            <w:vAlign w:val="center"/>
          </w:tcPr>
          <w:p w:rsidR="00C53B1A" w:rsidRPr="00845D6A" w:rsidRDefault="00C53B1A" w:rsidP="006E550A">
            <w:pPr>
              <w:tabs>
                <w:tab w:val="left" w:pos="567"/>
              </w:tabs>
              <w:ind w:firstLine="567"/>
              <w:jc w:val="both"/>
            </w:pPr>
            <m:oMathPara>
              <m:oMath>
                <m:r>
                  <w:rPr>
                    <w:rFonts w:ascii="Cambria Math" w:hAnsi="Cambria Math"/>
                  </w:rPr>
                  <m:t>f</m:t>
                </m:r>
                <m:sSub>
                  <m:sSubPr>
                    <m:ctrlPr>
                      <w:rPr>
                        <w:rFonts w:ascii="Cambria Math" w:hAnsi="Cambria Math"/>
                        <w:i/>
                      </w:rPr>
                    </m:ctrlPr>
                  </m:sSubPr>
                  <m:e>
                    <m:d>
                      <m:dPr>
                        <m:ctrlPr>
                          <w:rPr>
                            <w:rFonts w:ascii="Cambria Math" w:hAnsi="Cambria Math"/>
                            <w:i/>
                          </w:rPr>
                        </m:ctrlPr>
                      </m:dPr>
                      <m:e>
                        <m:r>
                          <w:rPr>
                            <w:rFonts w:ascii="Cambria Math" w:hAnsi="Cambria Math"/>
                          </w:rPr>
                          <m:t>pH</m:t>
                        </m:r>
                      </m:e>
                    </m:d>
                  </m:e>
                  <m:sub>
                    <m:r>
                      <w:rPr>
                        <w:rFonts w:ascii="Cambria Math" w:hAnsi="Cambria Math"/>
                      </w:rPr>
                      <m:t>t</m:t>
                    </m:r>
                  </m:sub>
                </m:sSub>
                <m:r>
                  <w:rPr>
                    <w:rFonts w:ascii="Cambria Math" w:hAnsi="Cambria Math"/>
                  </w:rPr>
                  <m:t>=2,0676-</m:t>
                </m:r>
                <m:d>
                  <m:dPr>
                    <m:ctrlPr>
                      <w:rPr>
                        <w:rFonts w:ascii="Cambria Math" w:hAnsi="Cambria Math"/>
                        <w:i/>
                      </w:rPr>
                    </m:ctrlPr>
                  </m:dPr>
                  <m:e>
                    <m:r>
                      <w:rPr>
                        <w:rFonts w:ascii="Cambria Math" w:hAnsi="Cambria Math"/>
                      </w:rPr>
                      <m:t>0,2309∙pH</m:t>
                    </m:r>
                  </m:e>
                </m:d>
              </m:oMath>
            </m:oMathPara>
          </w:p>
        </w:tc>
        <w:tc>
          <w:tcPr>
            <w:tcW w:w="1135" w:type="dxa"/>
            <w:vAlign w:val="center"/>
          </w:tcPr>
          <w:p w:rsidR="00C53B1A" w:rsidRPr="00845D6A" w:rsidRDefault="00C53B1A" w:rsidP="006E550A">
            <w:pPr>
              <w:tabs>
                <w:tab w:val="left" w:pos="567"/>
              </w:tabs>
              <w:ind w:firstLine="567"/>
              <w:jc w:val="right"/>
            </w:pPr>
            <w:r w:rsidRPr="00845D6A">
              <w:t>(</w:t>
            </w:r>
            <w:r>
              <w:rPr>
                <w:lang w:val="en-US"/>
              </w:rPr>
              <w:t>2</w:t>
            </w:r>
            <w:r w:rsidRPr="00845D6A">
              <w:t>)</w:t>
            </w:r>
          </w:p>
        </w:tc>
      </w:tr>
      <w:tr w:rsidR="00C53B1A" w:rsidRPr="00845D6A" w:rsidTr="006E550A">
        <w:trPr>
          <w:trHeight w:val="340"/>
        </w:trPr>
        <w:tc>
          <w:tcPr>
            <w:tcW w:w="7935" w:type="dxa"/>
            <w:vAlign w:val="center"/>
          </w:tcPr>
          <w:p w:rsidR="00C53B1A" w:rsidRPr="00521F36" w:rsidRDefault="00C53B1A" w:rsidP="006E550A">
            <w:pPr>
              <w:tabs>
                <w:tab w:val="left" w:pos="567"/>
              </w:tabs>
              <w:ind w:firstLine="567"/>
              <w:jc w:val="both"/>
              <w:rPr>
                <w:i/>
                <w:lang w:val="en-US"/>
              </w:rPr>
            </w:pPr>
            <m:oMathPara>
              <m:oMath>
                <m:r>
                  <w:rPr>
                    <w:rFonts w:ascii="Cambria Math" w:hAnsi="Cambria Math"/>
                  </w:rPr>
                  <m:t>f</m:t>
                </m:r>
                <m:sSub>
                  <m:sSubPr>
                    <m:ctrlPr>
                      <w:rPr>
                        <w:rFonts w:ascii="Cambria Math" w:hAnsi="Cambria Math"/>
                        <w:i/>
                      </w:rPr>
                    </m:ctrlPr>
                  </m:sSubPr>
                  <m:e>
                    <m:d>
                      <m:dPr>
                        <m:ctrlPr>
                          <w:rPr>
                            <w:rFonts w:ascii="Cambria Math" w:hAnsi="Cambria Math"/>
                            <w:i/>
                          </w:rPr>
                        </m:ctrlPr>
                      </m:dPr>
                      <m:e>
                        <m:r>
                          <w:rPr>
                            <w:rFonts w:ascii="Cambria Math" w:hAnsi="Cambria Math"/>
                          </w:rPr>
                          <m:t>pH</m:t>
                        </m:r>
                      </m:e>
                    </m:d>
                  </m:e>
                  <m:sub>
                    <m:r>
                      <w:rPr>
                        <w:rFonts w:ascii="Cambria Math" w:hAnsi="Cambria Math"/>
                      </w:rPr>
                      <m:t>t</m:t>
                    </m:r>
                  </m:sub>
                </m:sSub>
                <m:r>
                  <w:rPr>
                    <w:rFonts w:ascii="Cambria Math" w:hAnsi="Cambria Math"/>
                  </w:rPr>
                  <m:t>=4,342-1,051∙</m:t>
                </m:r>
                <m:r>
                  <w:rPr>
                    <w:rFonts w:ascii="Cambria Math" w:hAnsi="Cambria Math"/>
                    <w:lang w:val="en-US"/>
                  </w:rPr>
                  <m:t>pH+0,0708∙</m:t>
                </m:r>
                <m:sSup>
                  <m:sSupPr>
                    <m:ctrlPr>
                      <w:rPr>
                        <w:rFonts w:ascii="Cambria Math" w:hAnsi="Cambria Math"/>
                        <w:i/>
                        <w:lang w:val="en-US"/>
                      </w:rPr>
                    </m:ctrlPr>
                  </m:sSupPr>
                  <m:e>
                    <m:r>
                      <w:rPr>
                        <w:rFonts w:ascii="Cambria Math" w:hAnsi="Cambria Math"/>
                        <w:lang w:val="en-US"/>
                      </w:rPr>
                      <m:t>pH</m:t>
                    </m:r>
                  </m:e>
                  <m:sup>
                    <m:r>
                      <w:rPr>
                        <w:rFonts w:ascii="Cambria Math" w:hAnsi="Cambria Math"/>
                        <w:lang w:val="en-US"/>
                      </w:rPr>
                      <m:t>2</m:t>
                    </m:r>
                  </m:sup>
                </m:sSup>
              </m:oMath>
            </m:oMathPara>
          </w:p>
        </w:tc>
        <w:tc>
          <w:tcPr>
            <w:tcW w:w="1135" w:type="dxa"/>
            <w:vAlign w:val="center"/>
          </w:tcPr>
          <w:p w:rsidR="00C53B1A" w:rsidRPr="00845D6A" w:rsidRDefault="00C53B1A" w:rsidP="006E550A">
            <w:pPr>
              <w:tabs>
                <w:tab w:val="left" w:pos="567"/>
              </w:tabs>
              <w:ind w:firstLine="567"/>
              <w:jc w:val="right"/>
            </w:pPr>
            <w:r w:rsidRPr="00845D6A">
              <w:t>(</w:t>
            </w:r>
            <w:r>
              <w:rPr>
                <w:lang w:val="en-US"/>
              </w:rPr>
              <w:t>3</w:t>
            </w:r>
            <w:r w:rsidRPr="00845D6A">
              <w:t>)</w:t>
            </w:r>
          </w:p>
        </w:tc>
      </w:tr>
    </w:tbl>
    <w:p w:rsidR="00C53B1A" w:rsidRPr="00845D6A" w:rsidRDefault="00C53B1A" w:rsidP="00C53B1A">
      <w:pPr>
        <w:widowControl w:val="0"/>
        <w:ind w:firstLine="567"/>
        <w:jc w:val="both"/>
      </w:pPr>
      <w:r w:rsidRPr="00845D6A">
        <w:t xml:space="preserve">Високе динамічний тиск в трубі може спричинити розвиток глибоких виразкових корозійних уражень, так звану </w:t>
      </w:r>
      <w:r w:rsidRPr="00845D6A">
        <w:rPr>
          <w:i/>
          <w:lang w:val="en-US"/>
        </w:rPr>
        <w:t>mesa</w:t>
      </w:r>
      <w:r w:rsidRPr="00845D6A">
        <w:rPr>
          <w:i/>
        </w:rPr>
        <w:t>-</w:t>
      </w:r>
      <w:r w:rsidRPr="0069487C">
        <w:t>корозію [3].</w:t>
      </w:r>
    </w:p>
    <w:p w:rsidR="00C53B1A" w:rsidRPr="00845D6A" w:rsidRDefault="00C53B1A" w:rsidP="00C53B1A">
      <w:pPr>
        <w:widowControl w:val="0"/>
        <w:ind w:firstLine="567"/>
        <w:jc w:val="both"/>
      </w:pPr>
      <w:r w:rsidRPr="00845D6A">
        <w:t>Динамічний тиск, спричинений рухом газорідинної суміші - це параметр, який береться до уваги при моделюванні швидкості корозії:</w:t>
      </w:r>
    </w:p>
    <w:tbl>
      <w:tblPr>
        <w:tblW w:w="0" w:type="auto"/>
        <w:tblLook w:val="01E0"/>
      </w:tblPr>
      <w:tblGrid>
        <w:gridCol w:w="8565"/>
        <w:gridCol w:w="1289"/>
      </w:tblGrid>
      <w:tr w:rsidR="00C53B1A" w:rsidRPr="00845D6A" w:rsidTr="006E550A">
        <w:trPr>
          <w:trHeight w:val="340"/>
        </w:trPr>
        <w:tc>
          <w:tcPr>
            <w:tcW w:w="8565" w:type="dxa"/>
            <w:vAlign w:val="center"/>
          </w:tcPr>
          <w:p w:rsidR="00C53B1A" w:rsidRPr="00D165AB" w:rsidRDefault="00C53B1A" w:rsidP="006E550A">
            <w:pPr>
              <w:pStyle w:val="afffc"/>
              <w:widowControl w:val="0"/>
              <w:spacing w:line="240" w:lineRule="auto"/>
              <w:ind w:firstLine="567"/>
              <w:jc w:val="center"/>
              <w:rPr>
                <w:rFonts w:asciiTheme="minorHAnsi" w:hAnsiTheme="minorHAnsi"/>
                <w:sz w:val="24"/>
                <w:szCs w:val="24"/>
                <w:lang w:val="uk-UA"/>
              </w:rPr>
            </w:pPr>
            <m:oMathPara>
              <m:oMath>
                <m:r>
                  <w:rPr>
                    <w:rFonts w:ascii="Cambria Math" w:hAnsi="Cambria Math"/>
                    <w:sz w:val="24"/>
                    <w:szCs w:val="24"/>
                  </w:rPr>
                  <m:t>τ</m:t>
                </m:r>
                <m:r>
                  <w:rPr>
                    <w:rFonts w:ascii="Cambria Math" w:hAnsi="Cambria Math"/>
                    <w:sz w:val="24"/>
                    <w:szCs w:val="24"/>
                    <w:lang w:val="uk-UA"/>
                  </w:rPr>
                  <m:t>=0,125∙</m:t>
                </m:r>
                <m:sSub>
                  <m:sSubPr>
                    <m:ctrlPr>
                      <w:rPr>
                        <w:rFonts w:ascii="Cambria Math" w:hAnsi="Cambria Math"/>
                        <w:i/>
                        <w:sz w:val="24"/>
                        <w:szCs w:val="24"/>
                        <w:lang w:val="uk-UA"/>
                      </w:rPr>
                    </m:ctrlPr>
                  </m:sSubPr>
                  <m:e>
                    <m:r>
                      <w:rPr>
                        <w:rFonts w:ascii="Cambria Math" w:hAnsi="Cambria Math"/>
                        <w:sz w:val="24"/>
                        <w:szCs w:val="24"/>
                        <w:lang w:val="uk-UA"/>
                      </w:rPr>
                      <m:t>ρ</m:t>
                    </m:r>
                  </m:e>
                  <m:sub>
                    <m:r>
                      <w:rPr>
                        <w:rFonts w:ascii="Cambria Math" w:hAnsi="Cambria Math"/>
                        <w:sz w:val="24"/>
                        <w:szCs w:val="24"/>
                        <w:lang w:val="uk-UA"/>
                      </w:rPr>
                      <m:t>m</m:t>
                    </m:r>
                  </m:sub>
                </m:sSub>
                <m:r>
                  <w:rPr>
                    <w:rFonts w:ascii="Cambria Math" w:hAnsi="Cambria Math"/>
                    <w:sz w:val="24"/>
                    <w:szCs w:val="24"/>
                    <w:lang w:val="uk-UA"/>
                  </w:rPr>
                  <m:t>∙λ∙</m:t>
                </m:r>
                <m:sSubSup>
                  <m:sSubSupPr>
                    <m:ctrlPr>
                      <w:rPr>
                        <w:rFonts w:ascii="Cambria Math" w:hAnsi="Cambria Math"/>
                        <w:i/>
                        <w:sz w:val="24"/>
                        <w:szCs w:val="24"/>
                        <w:lang w:val="uk-UA"/>
                      </w:rPr>
                    </m:ctrlPr>
                  </m:sSubSupPr>
                  <m:e>
                    <m:r>
                      <w:rPr>
                        <w:rFonts w:ascii="Cambria Math" w:hAnsi="Cambria Math"/>
                        <w:sz w:val="24"/>
                        <w:szCs w:val="24"/>
                        <w:lang w:val="uk-UA"/>
                      </w:rPr>
                      <m:t>V</m:t>
                    </m:r>
                  </m:e>
                  <m:sub>
                    <m:r>
                      <w:rPr>
                        <w:rFonts w:ascii="Cambria Math" w:hAnsi="Cambria Math"/>
                        <w:sz w:val="24"/>
                        <w:szCs w:val="24"/>
                        <w:lang w:val="uk-UA"/>
                      </w:rPr>
                      <m:t>m</m:t>
                    </m:r>
                  </m:sub>
                  <m:sup>
                    <m:r>
                      <w:rPr>
                        <w:rFonts w:ascii="Cambria Math" w:hAnsi="Cambria Math"/>
                        <w:sz w:val="24"/>
                        <w:szCs w:val="24"/>
                        <w:lang w:val="uk-UA"/>
                      </w:rPr>
                      <m:t>2</m:t>
                    </m:r>
                  </m:sup>
                </m:sSubSup>
                <m:r>
                  <w:rPr>
                    <w:rFonts w:ascii="Cambria Math" w:hAnsi="Cambria Math"/>
                    <w:sz w:val="24"/>
                    <w:szCs w:val="24"/>
                    <w:lang w:val="uk-UA"/>
                  </w:rPr>
                  <m:t>,</m:t>
                </m:r>
              </m:oMath>
            </m:oMathPara>
          </w:p>
        </w:tc>
        <w:tc>
          <w:tcPr>
            <w:tcW w:w="1289" w:type="dxa"/>
            <w:vAlign w:val="center"/>
          </w:tcPr>
          <w:p w:rsidR="00C53B1A" w:rsidRPr="00845D6A" w:rsidRDefault="00C53B1A" w:rsidP="006E550A">
            <w:pPr>
              <w:pStyle w:val="afffc"/>
              <w:widowControl w:val="0"/>
              <w:spacing w:line="240" w:lineRule="auto"/>
              <w:ind w:firstLine="567"/>
              <w:jc w:val="right"/>
              <w:rPr>
                <w:rFonts w:ascii="Times New Roman" w:hAnsi="Times New Roman"/>
                <w:sz w:val="24"/>
                <w:szCs w:val="24"/>
                <w:lang w:val="uk-UA"/>
              </w:rPr>
            </w:pPr>
            <w:r w:rsidRPr="00845D6A">
              <w:rPr>
                <w:rFonts w:ascii="Times New Roman" w:hAnsi="Times New Roman"/>
                <w:sz w:val="24"/>
                <w:szCs w:val="24"/>
                <w:lang w:val="uk-UA"/>
              </w:rPr>
              <w:t>(</w:t>
            </w:r>
            <w:r>
              <w:rPr>
                <w:rFonts w:ascii="Times New Roman" w:hAnsi="Times New Roman"/>
                <w:sz w:val="24"/>
                <w:szCs w:val="24"/>
                <w:lang w:val="uk-UA"/>
              </w:rPr>
              <w:t>4</w:t>
            </w:r>
            <w:r w:rsidRPr="00845D6A">
              <w:rPr>
                <w:rFonts w:ascii="Times New Roman" w:hAnsi="Times New Roman"/>
                <w:sz w:val="24"/>
                <w:szCs w:val="24"/>
                <w:lang w:val="uk-UA"/>
              </w:rPr>
              <w:t>)</w:t>
            </w:r>
          </w:p>
        </w:tc>
      </w:tr>
    </w:tbl>
    <w:p w:rsidR="00C53B1A" w:rsidRPr="00845D6A" w:rsidRDefault="00C53B1A" w:rsidP="00C53B1A">
      <w:pPr>
        <w:widowControl w:val="0"/>
        <w:jc w:val="both"/>
      </w:pPr>
      <w:r w:rsidRPr="00845D6A">
        <w:t>де</w:t>
      </w:r>
      <m:oMath>
        <m:sSub>
          <m:sSubPr>
            <m:ctrlPr>
              <w:rPr>
                <w:rFonts w:ascii="Cambria Math" w:eastAsia="Calibri" w:hAnsi="Cambria Math"/>
                <w:i/>
              </w:rPr>
            </m:ctrlPr>
          </m:sSubPr>
          <m:e>
            <m:r>
              <w:rPr>
                <w:rFonts w:ascii="Cambria Math" w:hAnsi="Cambria Math"/>
              </w:rPr>
              <m:t>ρ</m:t>
            </m:r>
          </m:e>
          <m:sub>
            <m:r>
              <w:rPr>
                <w:rFonts w:ascii="Cambria Math" w:hAnsi="Cambria Math"/>
              </w:rPr>
              <m:t>m</m:t>
            </m:r>
          </m:sub>
        </m:sSub>
      </m:oMath>
      <w:r w:rsidRPr="00845D6A">
        <w:rPr>
          <w:b/>
        </w:rPr>
        <w:t xml:space="preserve">– </w:t>
      </w:r>
      <w:r w:rsidRPr="00845D6A">
        <w:t>густина газорідинної суміші, кг/м</w:t>
      </w:r>
      <w:r w:rsidRPr="00845D6A">
        <w:rPr>
          <w:vertAlign w:val="superscript"/>
        </w:rPr>
        <w:t>3</w:t>
      </w:r>
      <w:r w:rsidRPr="00845D6A">
        <w:t xml:space="preserve">; </w:t>
      </w:r>
      <m:oMath>
        <m:r>
          <w:rPr>
            <w:rFonts w:ascii="Cambria Math" w:hAnsi="Cambria Math"/>
          </w:rPr>
          <m:t>λ</m:t>
        </m:r>
      </m:oMath>
      <w:r w:rsidRPr="00845D6A">
        <w:rPr>
          <w:b/>
        </w:rPr>
        <w:t>–</w:t>
      </w:r>
      <w:r w:rsidRPr="00845D6A">
        <w:t xml:space="preserve"> коефіцієнт гідравлічного опору; </w:t>
      </w:r>
      <m:oMath>
        <m:sSub>
          <m:sSubPr>
            <m:ctrlPr>
              <w:rPr>
                <w:rFonts w:ascii="Cambria Math" w:hAnsi="Cambria Math"/>
                <w:i/>
              </w:rPr>
            </m:ctrlPr>
          </m:sSubPr>
          <m:e>
            <m:r>
              <w:rPr>
                <w:rFonts w:ascii="Cambria Math" w:hAnsi="Cambria Math"/>
              </w:rPr>
              <m:t>V</m:t>
            </m:r>
          </m:e>
          <m:sub>
            <m:r>
              <w:rPr>
                <w:rFonts w:ascii="Cambria Math" w:hAnsi="Cambria Math"/>
              </w:rPr>
              <m:t>m</m:t>
            </m:r>
          </m:sub>
        </m:sSub>
      </m:oMath>
      <w:r w:rsidRPr="00845D6A">
        <w:rPr>
          <w:b/>
        </w:rPr>
        <w:t>–</w:t>
      </w:r>
      <w:r w:rsidRPr="00845D6A">
        <w:t xml:space="preserve"> швид</w:t>
      </w:r>
      <w:r>
        <w:t xml:space="preserve">кість </w:t>
      </w:r>
      <w:r>
        <w:lastRenderedPageBreak/>
        <w:t>газорідинної суміші, м/с.</w:t>
      </w:r>
    </w:p>
    <w:p w:rsidR="00C53B1A" w:rsidRDefault="00C53B1A" w:rsidP="00C53B1A">
      <w:pPr>
        <w:widowControl w:val="0"/>
        <w:ind w:firstLine="567"/>
        <w:jc w:val="both"/>
      </w:pPr>
      <w:r w:rsidRPr="00845D6A">
        <w:t>Для розрахунків коефіцієнта</w:t>
      </w:r>
      <w:r>
        <w:t xml:space="preserve"> тертя потрібно визначити структ</w:t>
      </w:r>
      <w:r w:rsidRPr="00845D6A">
        <w:t xml:space="preserve">уру течії газорідинної суміші. Для цього необхідно порівняти безрозмірну швидкість суміші для заданих умов </w:t>
      </w:r>
      <m:oMath>
        <m:sSub>
          <m:sSubPr>
            <m:ctrlPr>
              <w:rPr>
                <w:rFonts w:ascii="Cambria Math" w:hAnsi="Cambria Math"/>
                <w:i/>
              </w:rPr>
            </m:ctrlPr>
          </m:sSubPr>
          <m:e>
            <m:r>
              <w:rPr>
                <w:rFonts w:ascii="Cambria Math" w:hAnsi="Cambria Math"/>
                <w:lang w:val="en-US"/>
              </w:rPr>
              <m:t>W</m:t>
            </m:r>
          </m:e>
          <m:sub>
            <m:r>
              <w:rPr>
                <w:rFonts w:ascii="Cambria Math" w:hAnsi="Cambria Math"/>
              </w:rPr>
              <m:t>*</m:t>
            </m:r>
          </m:sub>
        </m:sSub>
      </m:oMath>
      <w:r w:rsidRPr="00845D6A">
        <w:t xml:space="preserve"> та граничною швидкістю переходу від кільцевої структури течії до пробкової в трубопроводі</w:t>
      </w:r>
      <m:oMath>
        <m:sSub>
          <m:sSubPr>
            <m:ctrlPr>
              <w:rPr>
                <w:rFonts w:ascii="Cambria Math" w:hAnsi="Cambria Math"/>
                <w:i/>
              </w:rPr>
            </m:ctrlPr>
          </m:sSubPr>
          <m:e>
            <m:r>
              <w:rPr>
                <w:rFonts w:ascii="Cambria Math" w:hAnsi="Cambria Math"/>
              </w:rPr>
              <m:t>W</m:t>
            </m:r>
          </m:e>
          <m:sub>
            <m:r>
              <w:rPr>
                <w:rFonts w:ascii="Cambria Math" w:hAnsi="Cambria Math"/>
              </w:rPr>
              <m:t>lim</m:t>
            </m:r>
          </m:sub>
        </m:sSub>
      </m:oMath>
      <w:r w:rsidRPr="00845D6A">
        <w:t>.</w:t>
      </w:r>
    </w:p>
    <w:tbl>
      <w:tblPr>
        <w:tblW w:w="0" w:type="auto"/>
        <w:tblLook w:val="01E0"/>
      </w:tblPr>
      <w:tblGrid>
        <w:gridCol w:w="7942"/>
        <w:gridCol w:w="1128"/>
      </w:tblGrid>
      <w:tr w:rsidR="00C53B1A" w:rsidRPr="00845D6A" w:rsidTr="006E550A">
        <w:trPr>
          <w:trHeight w:val="340"/>
        </w:trPr>
        <w:tc>
          <w:tcPr>
            <w:tcW w:w="7942" w:type="dxa"/>
            <w:vAlign w:val="center"/>
          </w:tcPr>
          <w:p w:rsidR="00C53B1A" w:rsidRPr="00845D6A" w:rsidRDefault="00BF4B18" w:rsidP="006E550A">
            <w:pPr>
              <w:widowControl w:val="0"/>
              <w:ind w:firstLine="567"/>
              <w:jc w:val="both"/>
            </w:pPr>
            <m:oMathPara>
              <m:oMath>
                <m:sSub>
                  <m:sSubPr>
                    <m:ctrlPr>
                      <w:rPr>
                        <w:rFonts w:ascii="Cambria Math" w:hAnsi="Cambria Math"/>
                        <w:i/>
                      </w:rPr>
                    </m:ctrlPr>
                  </m:sSubPr>
                  <m:e>
                    <m:r>
                      <w:rPr>
                        <w:rFonts w:ascii="Cambria Math" w:hAnsi="Cambria Math"/>
                        <w:lang w:val="en-US"/>
                      </w:rPr>
                      <m:t>W</m:t>
                    </m:r>
                  </m:e>
                  <m:sub>
                    <m:r>
                      <w:rPr>
                        <w:rFonts w:ascii="Cambria Math" w:hAnsi="Cambria Math"/>
                      </w:rPr>
                      <m:t>*</m:t>
                    </m:r>
                  </m:sub>
                </m:sSub>
                <m:r>
                  <w:rPr>
                    <w:rFonts w:ascii="Cambria Math" w:hAnsi="Cambria Math"/>
                  </w:rPr>
                  <m:t>=</m:t>
                </m:r>
                <m:f>
                  <m:fPr>
                    <m:ctrlPr>
                      <w:rPr>
                        <w:rFonts w:ascii="Cambria Math" w:hAnsi="Cambria Math"/>
                        <w:i/>
                      </w:rPr>
                    </m:ctrlPr>
                  </m:fPr>
                  <m:num>
                    <m:r>
                      <w:rPr>
                        <w:rFonts w:ascii="Cambria Math" w:hAnsi="Cambria Math"/>
                      </w:rPr>
                      <m:t>4∙</m:t>
                    </m:r>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g</m:t>
                            </m:r>
                          </m:sub>
                        </m:sSub>
                      </m:e>
                    </m:d>
                  </m:num>
                  <m:den>
                    <m:r>
                      <w:rPr>
                        <w:rFonts w:ascii="Cambria Math" w:hAnsi="Cambria Math"/>
                      </w:rPr>
                      <m:t>π∙</m:t>
                    </m:r>
                    <m:sSup>
                      <m:sSupPr>
                        <m:ctrlPr>
                          <w:rPr>
                            <w:rFonts w:ascii="Cambria Math" w:hAnsi="Cambria Math"/>
                            <w:i/>
                          </w:rPr>
                        </m:ctrlPr>
                      </m:sSupPr>
                      <m:e>
                        <m:r>
                          <w:rPr>
                            <w:rFonts w:ascii="Cambria Math" w:hAnsi="Cambria Math"/>
                          </w:rPr>
                          <m:t>d</m:t>
                        </m:r>
                      </m:e>
                      <m:sup>
                        <m:r>
                          <w:rPr>
                            <w:rFonts w:ascii="Cambria Math" w:hAnsi="Cambria Math"/>
                          </w:rPr>
                          <m:t>2</m:t>
                        </m:r>
                      </m:sup>
                    </m:sSup>
                  </m:den>
                </m:f>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ρ</m:t>
                                </m:r>
                              </m:e>
                              <m:sub>
                                <m:r>
                                  <w:rPr>
                                    <w:rFonts w:ascii="Cambria Math" w:hAnsi="Cambria Math"/>
                                  </w:rPr>
                                  <m:t>g</m:t>
                                </m:r>
                              </m:sub>
                            </m:sSub>
                          </m:num>
                          <m:den>
                            <m:r>
                              <w:rPr>
                                <w:rFonts w:ascii="Cambria Math" w:hAnsi="Cambria Math"/>
                              </w:rPr>
                              <m:t>d∙σ</m:t>
                            </m:r>
                          </m:den>
                        </m:f>
                      </m:e>
                    </m:d>
                  </m:e>
                  <m:sup>
                    <m:f>
                      <m:fPr>
                        <m:ctrlPr>
                          <w:rPr>
                            <w:rFonts w:ascii="Cambria Math" w:hAnsi="Cambria Math"/>
                            <w:i/>
                          </w:rPr>
                        </m:ctrlPr>
                      </m:fPr>
                      <m:num>
                        <m:r>
                          <w:rPr>
                            <w:rFonts w:ascii="Cambria Math" w:hAnsi="Cambria Math"/>
                          </w:rPr>
                          <m:t>1</m:t>
                        </m:r>
                      </m:num>
                      <m:den>
                        <m:r>
                          <w:rPr>
                            <w:rFonts w:ascii="Cambria Math" w:hAnsi="Cambria Math"/>
                          </w:rPr>
                          <m:t>4</m:t>
                        </m:r>
                      </m:den>
                    </m:f>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ρ</m:t>
                                </m:r>
                              </m:e>
                              <m:sub>
                                <m:r>
                                  <w:rPr>
                                    <w:rFonts w:ascii="Cambria Math" w:hAnsi="Cambria Math"/>
                                  </w:rPr>
                                  <m:t>g</m:t>
                                </m:r>
                              </m:sub>
                            </m:sSub>
                          </m:num>
                          <m:den>
                            <m:sSub>
                              <m:sSubPr>
                                <m:ctrlPr>
                                  <w:rPr>
                                    <w:rFonts w:ascii="Cambria Math" w:hAnsi="Cambria Math"/>
                                    <w:i/>
                                  </w:rPr>
                                </m:ctrlPr>
                              </m:sSubPr>
                              <m:e>
                                <m:r>
                                  <w:rPr>
                                    <w:rFonts w:ascii="Cambria Math" w:hAnsi="Cambria Math"/>
                                  </w:rPr>
                                  <m:t>ρ</m:t>
                                </m:r>
                              </m:e>
                              <m:sub>
                                <m:r>
                                  <w:rPr>
                                    <w:rFonts w:ascii="Cambria Math" w:hAnsi="Cambria Math"/>
                                  </w:rPr>
                                  <m:t>w</m:t>
                                </m:r>
                              </m:sub>
                            </m:sSub>
                          </m:den>
                        </m:f>
                      </m:e>
                    </m:d>
                  </m:e>
                  <m:sup>
                    <m:f>
                      <m:fPr>
                        <m:ctrlPr>
                          <w:rPr>
                            <w:rFonts w:ascii="Cambria Math" w:hAnsi="Cambria Math"/>
                            <w:i/>
                          </w:rPr>
                        </m:ctrlPr>
                      </m:fPr>
                      <m:num>
                        <m:r>
                          <w:rPr>
                            <w:rFonts w:ascii="Cambria Math" w:hAnsi="Cambria Math"/>
                          </w:rPr>
                          <m:t>1</m:t>
                        </m:r>
                      </m:num>
                      <m:den>
                        <m:r>
                          <w:rPr>
                            <w:rFonts w:ascii="Cambria Math" w:hAnsi="Cambria Math"/>
                          </w:rPr>
                          <m:t>2</m:t>
                        </m:r>
                      </m:den>
                    </m:f>
                  </m:sup>
                </m:sSup>
                <m:r>
                  <w:rPr>
                    <w:rFonts w:ascii="Cambria Math" w:hAnsi="Cambria Math"/>
                  </w:rPr>
                  <m:t>,</m:t>
                </m:r>
              </m:oMath>
            </m:oMathPara>
          </w:p>
        </w:tc>
        <w:tc>
          <w:tcPr>
            <w:tcW w:w="1128" w:type="dxa"/>
            <w:vAlign w:val="center"/>
          </w:tcPr>
          <w:p w:rsidR="00C53B1A" w:rsidRPr="00845D6A" w:rsidRDefault="00C53B1A" w:rsidP="006E550A">
            <w:pPr>
              <w:pStyle w:val="afffc"/>
              <w:widowControl w:val="0"/>
              <w:spacing w:line="240" w:lineRule="auto"/>
              <w:ind w:firstLine="567"/>
              <w:jc w:val="right"/>
              <w:rPr>
                <w:rFonts w:ascii="Times New Roman" w:hAnsi="Times New Roman"/>
                <w:sz w:val="24"/>
                <w:szCs w:val="24"/>
                <w:lang w:val="uk-UA"/>
              </w:rPr>
            </w:pPr>
            <w:r>
              <w:rPr>
                <w:rFonts w:ascii="Times New Roman" w:hAnsi="Times New Roman"/>
                <w:sz w:val="24"/>
                <w:szCs w:val="24"/>
                <w:lang w:val="uk-UA"/>
              </w:rPr>
              <w:t>(5</w:t>
            </w:r>
            <w:r w:rsidRPr="00845D6A">
              <w:rPr>
                <w:rFonts w:ascii="Times New Roman" w:hAnsi="Times New Roman"/>
                <w:sz w:val="24"/>
                <w:szCs w:val="24"/>
                <w:lang w:val="uk-UA"/>
              </w:rPr>
              <w:t>)</w:t>
            </w:r>
          </w:p>
        </w:tc>
      </w:tr>
    </w:tbl>
    <w:p w:rsidR="00C53B1A" w:rsidRDefault="00C53B1A" w:rsidP="00C53B1A">
      <w:pPr>
        <w:widowControl w:val="0"/>
        <w:jc w:val="both"/>
      </w:pPr>
      <w:r w:rsidRPr="00845D6A">
        <w:t xml:space="preserve">де </w:t>
      </w:r>
      <m:oMath>
        <m:sSub>
          <m:sSubPr>
            <m:ctrlPr>
              <w:rPr>
                <w:rFonts w:ascii="Cambria Math" w:hAnsi="Cambria Math"/>
                <w:i/>
              </w:rPr>
            </m:ctrlPr>
          </m:sSubPr>
          <m:e>
            <m:r>
              <w:rPr>
                <w:rFonts w:ascii="Cambria Math" w:hAnsi="Cambria Math"/>
              </w:rPr>
              <m:t>ρ</m:t>
            </m:r>
          </m:e>
          <m:sub>
            <m:r>
              <w:rPr>
                <w:rFonts w:ascii="Cambria Math" w:hAnsi="Cambria Math"/>
              </w:rPr>
              <m:t>w</m:t>
            </m:r>
          </m:sub>
        </m:sSub>
      </m:oMath>
      <w:r w:rsidRPr="00845D6A">
        <w:t xml:space="preserve"> - густина води, кг/м</w:t>
      </w:r>
      <w:r w:rsidRPr="00845D6A">
        <w:rPr>
          <w:vertAlign w:val="superscript"/>
        </w:rPr>
        <w:t>3</w:t>
      </w:r>
      <w:r w:rsidRPr="00845D6A">
        <w:t xml:space="preserve">; </w:t>
      </w:r>
      <m:oMath>
        <m:sSub>
          <m:sSubPr>
            <m:ctrlPr>
              <w:rPr>
                <w:rFonts w:ascii="Cambria Math" w:hAnsi="Cambria Math"/>
                <w:i/>
              </w:rPr>
            </m:ctrlPr>
          </m:sSubPr>
          <m:e>
            <m:r>
              <w:rPr>
                <w:rFonts w:ascii="Cambria Math" w:hAnsi="Cambria Math"/>
              </w:rPr>
              <m:t>ρ</m:t>
            </m:r>
          </m:e>
          <m:sub>
            <m:r>
              <w:rPr>
                <w:rFonts w:ascii="Cambria Math" w:hAnsi="Cambria Math"/>
              </w:rPr>
              <m:t>g</m:t>
            </m:r>
          </m:sub>
        </m:sSub>
      </m:oMath>
      <w:r w:rsidRPr="00845D6A">
        <w:t>- густина газу, за експлуатаційних умов, кг/м</w:t>
      </w:r>
      <w:r w:rsidRPr="00845D6A">
        <w:rPr>
          <w:vertAlign w:val="superscript"/>
        </w:rPr>
        <w:t>3</w:t>
      </w:r>
      <w:r w:rsidRPr="00845D6A">
        <w:t>;</w:t>
      </w:r>
      <m:oMath>
        <m:r>
          <w:rPr>
            <w:rFonts w:ascii="Cambria Math" w:hAnsi="Cambria Math"/>
          </w:rPr>
          <m:t>σ</m:t>
        </m:r>
      </m:oMath>
      <w:r w:rsidRPr="00756AC8">
        <w:rPr>
          <w:rFonts w:eastAsiaTheme="minorEastAsia"/>
          <w:lang w:val="ru-RU"/>
        </w:rPr>
        <w:t xml:space="preserve"> – </w:t>
      </w:r>
      <w:r>
        <w:rPr>
          <w:rFonts w:eastAsiaTheme="minorEastAsia"/>
          <w:lang w:val="ru-RU"/>
        </w:rPr>
        <w:t>коефіцієнт</w:t>
      </w:r>
      <w:r w:rsidR="00432B14">
        <w:rPr>
          <w:rFonts w:eastAsiaTheme="minorEastAsia"/>
          <w:lang w:val="ru-RU"/>
        </w:rPr>
        <w:t xml:space="preserve"> </w:t>
      </w:r>
      <w:r>
        <w:rPr>
          <w:rFonts w:eastAsiaTheme="minorEastAsia"/>
          <w:lang w:val="ru-RU"/>
        </w:rPr>
        <w:t xml:space="preserve">поверхневого натягу, Н/м; </w:t>
      </w:r>
      <m:oMath>
        <m:r>
          <w:rPr>
            <w:rFonts w:ascii="Cambria Math" w:hAnsi="Cambria Math"/>
          </w:rPr>
          <m:t>d</m:t>
        </m:r>
      </m:oMath>
      <w:r w:rsidRPr="009B7F89">
        <w:rPr>
          <w:rFonts w:eastAsiaTheme="minorEastAsia"/>
          <w:lang w:val="ru-RU"/>
        </w:rPr>
        <w:t xml:space="preserve"> – </w:t>
      </w:r>
      <w:r>
        <w:rPr>
          <w:rFonts w:eastAsiaTheme="minorEastAsia"/>
          <w:lang w:val="ru-RU"/>
        </w:rPr>
        <w:t xml:space="preserve">внутрішнійдіаметр трубопроводу, м; </w:t>
      </w:r>
      <m:oMath>
        <m:sSub>
          <m:sSubPr>
            <m:ctrlPr>
              <w:rPr>
                <w:rFonts w:ascii="Cambria Math" w:hAnsi="Cambria Math"/>
                <w:i/>
              </w:rPr>
            </m:ctrlPr>
          </m:sSubPr>
          <m:e>
            <m:r>
              <w:rPr>
                <w:rFonts w:ascii="Cambria Math" w:hAnsi="Cambria Math"/>
              </w:rPr>
              <m:t>Q</m:t>
            </m:r>
          </m:e>
          <m:sub>
            <m:r>
              <w:rPr>
                <w:rFonts w:ascii="Cambria Math" w:hAnsi="Cambria Math"/>
              </w:rPr>
              <m:t>w</m:t>
            </m:r>
          </m:sub>
        </m:sSub>
      </m:oMath>
      <w:r w:rsidRPr="00845D6A">
        <w:t>- витрата води, м</w:t>
      </w:r>
      <w:r w:rsidRPr="00845D6A">
        <w:rPr>
          <w:vertAlign w:val="superscript"/>
        </w:rPr>
        <w:t>3</w:t>
      </w:r>
      <w:r w:rsidRPr="00845D6A">
        <w:t xml:space="preserve">/с; </w:t>
      </w:r>
      <m:oMath>
        <m:sSub>
          <m:sSubPr>
            <m:ctrlPr>
              <w:rPr>
                <w:rFonts w:ascii="Cambria Math" w:hAnsi="Cambria Math"/>
                <w:i/>
              </w:rPr>
            </m:ctrlPr>
          </m:sSubPr>
          <m:e>
            <m:r>
              <w:rPr>
                <w:rFonts w:ascii="Cambria Math" w:hAnsi="Cambria Math"/>
              </w:rPr>
              <m:t>Q</m:t>
            </m:r>
          </m:e>
          <m:sub>
            <m:r>
              <w:rPr>
                <w:rFonts w:ascii="Cambria Math" w:hAnsi="Cambria Math"/>
              </w:rPr>
              <m:t>g</m:t>
            </m:r>
          </m:sub>
        </m:sSub>
      </m:oMath>
      <w:r w:rsidRPr="00845D6A">
        <w:t>- витрата газу, приведена до експлуатаційних даних, м</w:t>
      </w:r>
      <w:r w:rsidRPr="00845D6A">
        <w:rPr>
          <w:vertAlign w:val="superscript"/>
        </w:rPr>
        <w:t>3</w:t>
      </w:r>
      <w:r w:rsidRPr="00845D6A">
        <w:t>/с.</w:t>
      </w:r>
    </w:p>
    <w:tbl>
      <w:tblPr>
        <w:tblW w:w="9214" w:type="dxa"/>
        <w:tblInd w:w="-142" w:type="dxa"/>
        <w:tblLook w:val="01E0"/>
      </w:tblPr>
      <w:tblGrid>
        <w:gridCol w:w="7857"/>
        <w:gridCol w:w="1357"/>
      </w:tblGrid>
      <w:tr w:rsidR="00C53B1A" w:rsidRPr="00845D6A" w:rsidTr="006E550A">
        <w:trPr>
          <w:trHeight w:val="340"/>
        </w:trPr>
        <w:tc>
          <w:tcPr>
            <w:tcW w:w="7857" w:type="dxa"/>
            <w:vAlign w:val="center"/>
          </w:tcPr>
          <w:p w:rsidR="00C53B1A" w:rsidRPr="00845D6A" w:rsidRDefault="00BF4B18" w:rsidP="006E550A">
            <w:pPr>
              <w:widowControl w:val="0"/>
              <w:jc w:val="both"/>
            </w:pPr>
            <m:oMathPara>
              <m:oMath>
                <m:sSub>
                  <m:sSubPr>
                    <m:ctrlPr>
                      <w:rPr>
                        <w:rFonts w:ascii="Cambria Math" w:hAnsi="Cambria Math"/>
                        <w:i/>
                      </w:rPr>
                    </m:ctrlPr>
                  </m:sSubPr>
                  <m:e>
                    <m:r>
                      <w:rPr>
                        <w:rFonts w:ascii="Cambria Math" w:hAnsi="Cambria Math"/>
                      </w:rPr>
                      <m:t>W</m:t>
                    </m:r>
                  </m:e>
                  <m:sub>
                    <m:r>
                      <w:rPr>
                        <w:rFonts w:ascii="Cambria Math" w:hAnsi="Cambria Math"/>
                      </w:rPr>
                      <m:t>lim</m:t>
                    </m:r>
                  </m:sub>
                </m:sSub>
                <m:r>
                  <w:rPr>
                    <w:rFonts w:ascii="Cambria Math" w:hAnsi="Cambria Math"/>
                  </w:rPr>
                  <m:t>=</m:t>
                </m:r>
                <m:d>
                  <m:dPr>
                    <m:ctrlPr>
                      <w:rPr>
                        <w:rFonts w:ascii="Cambria Math" w:hAnsi="Cambria Math"/>
                        <w:i/>
                      </w:rPr>
                    </m:ctrlPr>
                  </m:dPr>
                  <m:e>
                    <m:r>
                      <w:rPr>
                        <w:rFonts w:ascii="Cambria Math" w:hAnsi="Cambria Math"/>
                      </w:rPr>
                      <m:t>2,2-0,0017∙</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lang w:val="en-US"/>
                                      </w:rPr>
                                      <m:t>g</m:t>
                                    </m:r>
                                  </m:sub>
                                </m:sSub>
                              </m:num>
                              <m:den>
                                <m:sSub>
                                  <m:sSubPr>
                                    <m:ctrlPr>
                                      <w:rPr>
                                        <w:rFonts w:ascii="Cambria Math" w:hAnsi="Cambria Math"/>
                                        <w:i/>
                                      </w:rPr>
                                    </m:ctrlPr>
                                  </m:sSubPr>
                                  <m:e>
                                    <m:r>
                                      <w:rPr>
                                        <w:rFonts w:ascii="Cambria Math" w:hAnsi="Cambria Math"/>
                                      </w:rPr>
                                      <m:t>μ</m:t>
                                    </m:r>
                                  </m:e>
                                  <m:sub>
                                    <m:r>
                                      <w:rPr>
                                        <w:rFonts w:ascii="Cambria Math" w:hAnsi="Cambria Math"/>
                                        <w:lang w:val="en-US"/>
                                      </w:rPr>
                                      <m:t>w</m:t>
                                    </m:r>
                                  </m:sub>
                                </m:sSub>
                              </m:den>
                            </m:f>
                          </m:e>
                        </m:d>
                      </m:e>
                      <m:sup>
                        <m:r>
                          <w:rPr>
                            <w:rFonts w:ascii="Cambria Math" w:hAnsi="Cambria Math"/>
                          </w:rPr>
                          <m:t>-0,6</m:t>
                        </m:r>
                      </m:sup>
                    </m:sSup>
                  </m:e>
                </m:d>
                <m:r>
                  <w:rPr>
                    <w:rFonts w:ascii="Cambria Math" w:hAnsi="Cambria Math"/>
                  </w:rPr>
                  <m:t>∙</m:t>
                </m:r>
                <m:sSup>
                  <m:sSupPr>
                    <m:ctrlPr>
                      <w:rPr>
                        <w:rFonts w:ascii="Cambria Math" w:hAnsi="Cambria Math"/>
                        <w:i/>
                      </w:rPr>
                    </m:ctrlPr>
                  </m:sSupPr>
                  <m:e>
                    <m:r>
                      <w:rPr>
                        <w:rFonts w:ascii="Cambria Math" w:hAnsi="Cambria Math"/>
                      </w:rPr>
                      <m:t>10</m:t>
                    </m:r>
                  </m:e>
                  <m:sup>
                    <m:d>
                      <m:dPr>
                        <m:ctrlPr>
                          <w:rPr>
                            <w:rFonts w:ascii="Cambria Math" w:hAnsi="Cambria Math"/>
                            <w:i/>
                          </w:rPr>
                        </m:ctrlPr>
                      </m:dPr>
                      <m:e>
                        <m:r>
                          <w:rPr>
                            <w:rFonts w:ascii="Cambria Math" w:hAnsi="Cambria Math"/>
                          </w:rPr>
                          <m:t>5,3+115∙</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lang w:val="en-US"/>
                                  </w:rPr>
                                  <m:t>g</m:t>
                                </m:r>
                              </m:sub>
                            </m:sSub>
                          </m:num>
                          <m:den>
                            <m:sSub>
                              <m:sSubPr>
                                <m:ctrlPr>
                                  <w:rPr>
                                    <w:rFonts w:ascii="Cambria Math" w:hAnsi="Cambria Math"/>
                                    <w:i/>
                                  </w:rPr>
                                </m:ctrlPr>
                              </m:sSubPr>
                              <m:e>
                                <m:r>
                                  <w:rPr>
                                    <w:rFonts w:ascii="Cambria Math" w:hAnsi="Cambria Math"/>
                                  </w:rPr>
                                  <m:t>μ</m:t>
                                </m:r>
                              </m:e>
                              <m:sub>
                                <m:r>
                                  <w:rPr>
                                    <w:rFonts w:ascii="Cambria Math" w:hAnsi="Cambria Math"/>
                                    <w:lang w:val="en-US"/>
                                  </w:rPr>
                                  <m:t>w</m:t>
                                </m:r>
                              </m:sub>
                            </m:sSub>
                          </m:den>
                        </m:f>
                      </m:e>
                    </m:d>
                    <m:r>
                      <w:rPr>
                        <w:rFonts w:ascii="Cambria Math" w:hAnsi="Cambria Math"/>
                      </w:rPr>
                      <m:t>∙</m:t>
                    </m:r>
                    <m:d>
                      <m:dPr>
                        <m:ctrlPr>
                          <w:rPr>
                            <w:rFonts w:ascii="Cambria Math" w:hAnsi="Cambria Math"/>
                            <w:i/>
                          </w:rPr>
                        </m:ctrlPr>
                      </m:dPr>
                      <m:e>
                        <m:r>
                          <w:rPr>
                            <w:rFonts w:ascii="Cambria Math" w:hAnsi="Cambria Math"/>
                          </w:rPr>
                          <m:t>1-ϕ</m:t>
                        </m:r>
                      </m:e>
                    </m:d>
                  </m:sup>
                </m:sSup>
                <m:r>
                  <w:rPr>
                    <w:rFonts w:ascii="Cambria Math" w:hAnsi="Cambria Math"/>
                  </w:rPr>
                  <m:t>,</m:t>
                </m:r>
              </m:oMath>
            </m:oMathPara>
          </w:p>
        </w:tc>
        <w:tc>
          <w:tcPr>
            <w:tcW w:w="1357" w:type="dxa"/>
            <w:vAlign w:val="center"/>
          </w:tcPr>
          <w:p w:rsidR="00C53B1A" w:rsidRPr="00845D6A" w:rsidRDefault="00C53B1A" w:rsidP="006E550A">
            <w:pPr>
              <w:pStyle w:val="afffc"/>
              <w:widowControl w:val="0"/>
              <w:spacing w:line="240" w:lineRule="auto"/>
              <w:ind w:firstLine="567"/>
              <w:jc w:val="right"/>
              <w:rPr>
                <w:rFonts w:ascii="Times New Roman" w:hAnsi="Times New Roman"/>
                <w:sz w:val="24"/>
                <w:szCs w:val="24"/>
                <w:lang w:val="uk-UA"/>
              </w:rPr>
            </w:pPr>
            <w:r>
              <w:rPr>
                <w:rFonts w:ascii="Times New Roman" w:hAnsi="Times New Roman"/>
                <w:sz w:val="24"/>
                <w:szCs w:val="24"/>
                <w:lang w:val="uk-UA"/>
              </w:rPr>
              <w:t>(6</w:t>
            </w:r>
            <w:r w:rsidRPr="00845D6A">
              <w:rPr>
                <w:rFonts w:ascii="Times New Roman" w:hAnsi="Times New Roman"/>
                <w:sz w:val="24"/>
                <w:szCs w:val="24"/>
                <w:lang w:val="uk-UA"/>
              </w:rPr>
              <w:t>)</w:t>
            </w:r>
          </w:p>
        </w:tc>
      </w:tr>
      <w:tr w:rsidR="00C53B1A" w:rsidRPr="00845D6A" w:rsidTr="006E550A">
        <w:trPr>
          <w:trHeight w:val="340"/>
        </w:trPr>
        <w:tc>
          <w:tcPr>
            <w:tcW w:w="7857" w:type="dxa"/>
            <w:vAlign w:val="center"/>
          </w:tcPr>
          <w:p w:rsidR="00C53B1A" w:rsidRPr="009E67E7" w:rsidRDefault="00C53B1A" w:rsidP="00432B14">
            <w:pPr>
              <w:widowControl w:val="0"/>
              <w:jc w:val="both"/>
              <w:rPr>
                <w:position w:val="-30"/>
              </w:rPr>
            </w:pPr>
            <w:r w:rsidRPr="00845D6A">
              <w:rPr>
                <w:rFonts w:hint="eastAsia"/>
              </w:rPr>
              <w:t>де</w:t>
            </w:r>
            <m:oMath>
              <m:r>
                <w:rPr>
                  <w:rFonts w:ascii="Cambria Math" w:hAnsi="Cambria Math"/>
                </w:rPr>
                <m:t>ϕ=</m:t>
              </m:r>
              <m:f>
                <m:fPr>
                  <m:ctrlPr>
                    <w:rPr>
                      <w:rFonts w:ascii="Cambria Math" w:hAnsi="Cambria Math"/>
                      <w:i/>
                    </w:rPr>
                  </m:ctrlPr>
                </m:fPr>
                <m:num>
                  <m:sSub>
                    <m:sSubPr>
                      <m:ctrlPr>
                        <w:rPr>
                          <w:rFonts w:ascii="Cambria Math" w:hAnsi="Cambria Math"/>
                          <w:i/>
                        </w:rPr>
                      </m:ctrlPr>
                    </m:sSubPr>
                    <m:e>
                      <m:r>
                        <w:rPr>
                          <w:rFonts w:ascii="Cambria Math" w:hAnsi="Cambria Math"/>
                          <w:lang w:val="en-US"/>
                        </w:rPr>
                        <m:t>Q</m:t>
                      </m:r>
                    </m:e>
                    <m:sub>
                      <m:r>
                        <w:rPr>
                          <w:rFonts w:ascii="Cambria Math" w:hAnsi="Cambria Math"/>
                        </w:rPr>
                        <m:t>g</m:t>
                      </m:r>
                    </m:sub>
                  </m:sSub>
                </m:num>
                <m:den>
                  <m:sSub>
                    <m:sSubPr>
                      <m:ctrlPr>
                        <w:rPr>
                          <w:rFonts w:ascii="Cambria Math" w:hAnsi="Cambria Math"/>
                          <w:i/>
                        </w:rPr>
                      </m:ctrlPr>
                    </m:sSubPr>
                    <m:e>
                      <m:r>
                        <w:rPr>
                          <w:rFonts w:ascii="Cambria Math" w:hAnsi="Cambria Math"/>
                          <w:lang w:val="en-US"/>
                        </w:rPr>
                        <m:t>Q</m:t>
                      </m:r>
                    </m:e>
                    <m:sub>
                      <m:r>
                        <w:rPr>
                          <w:rFonts w:ascii="Cambria Math" w:hAnsi="Cambria Math"/>
                        </w:rPr>
                        <m:t>g</m:t>
                      </m:r>
                    </m:sub>
                  </m:sSub>
                  <m:r>
                    <w:rPr>
                      <w:rFonts w:ascii="Cambria Math" w:hAnsi="Cambria Math"/>
                    </w:rPr>
                    <m:t>+</m:t>
                  </m:r>
                  <m:sSub>
                    <m:sSubPr>
                      <m:ctrlPr>
                        <w:rPr>
                          <w:rFonts w:ascii="Cambria Math" w:hAnsi="Cambria Math"/>
                          <w:i/>
                        </w:rPr>
                      </m:ctrlPr>
                    </m:sSubPr>
                    <m:e>
                      <m:r>
                        <w:rPr>
                          <w:rFonts w:ascii="Cambria Math" w:hAnsi="Cambria Math"/>
                          <w:lang w:val="en-US"/>
                        </w:rPr>
                        <m:t>Q</m:t>
                      </m:r>
                    </m:e>
                    <m:sub>
                      <m:r>
                        <w:rPr>
                          <w:rFonts w:ascii="Cambria Math" w:hAnsi="Cambria Math"/>
                        </w:rPr>
                        <m:t>w</m:t>
                      </m:r>
                    </m:sub>
                  </m:sSub>
                </m:den>
              </m:f>
            </m:oMath>
            <w:r w:rsidRPr="00845D6A">
              <w:t xml:space="preserve">- </w:t>
            </w:r>
            <w:r w:rsidRPr="00845D6A">
              <w:rPr>
                <w:rFonts w:hint="eastAsia"/>
              </w:rPr>
              <w:t>об</w:t>
            </w:r>
            <w:r w:rsidRPr="00432B14">
              <w:t>’</w:t>
            </w:r>
            <w:r w:rsidRPr="00845D6A">
              <w:t>єм</w:t>
            </w:r>
            <w:r w:rsidR="00432B14">
              <w:t>нийгазовміст</w:t>
            </w:r>
            <w:r w:rsidRPr="00845D6A">
              <w:t>;</w:t>
            </w:r>
          </w:p>
        </w:tc>
        <w:tc>
          <w:tcPr>
            <w:tcW w:w="1357" w:type="dxa"/>
            <w:vAlign w:val="center"/>
          </w:tcPr>
          <w:p w:rsidR="00C53B1A" w:rsidRPr="00845D6A" w:rsidRDefault="00C53B1A" w:rsidP="006E550A">
            <w:pPr>
              <w:pStyle w:val="afffc"/>
              <w:widowControl w:val="0"/>
              <w:spacing w:line="240" w:lineRule="auto"/>
              <w:ind w:firstLine="567"/>
              <w:jc w:val="right"/>
              <w:rPr>
                <w:rFonts w:ascii="Times New Roman" w:hAnsi="Times New Roman"/>
                <w:sz w:val="24"/>
                <w:szCs w:val="24"/>
                <w:lang w:val="uk-UA"/>
              </w:rPr>
            </w:pPr>
            <w:r w:rsidRPr="00845D6A">
              <w:rPr>
                <w:rFonts w:ascii="Times New Roman" w:hAnsi="Times New Roman"/>
                <w:sz w:val="24"/>
                <w:szCs w:val="24"/>
                <w:lang w:val="uk-UA"/>
              </w:rPr>
              <w:t>(</w:t>
            </w:r>
            <w:r>
              <w:rPr>
                <w:rFonts w:ascii="Times New Roman" w:hAnsi="Times New Roman"/>
                <w:sz w:val="24"/>
                <w:szCs w:val="24"/>
                <w:lang w:val="uk-UA"/>
              </w:rPr>
              <w:t>7</w:t>
            </w:r>
            <w:r w:rsidRPr="00845D6A">
              <w:rPr>
                <w:rFonts w:ascii="Times New Roman" w:hAnsi="Times New Roman"/>
                <w:sz w:val="24"/>
                <w:szCs w:val="24"/>
                <w:lang w:val="uk-UA"/>
              </w:rPr>
              <w:t>)</w:t>
            </w:r>
          </w:p>
        </w:tc>
      </w:tr>
    </w:tbl>
    <w:p w:rsidR="00C53B1A" w:rsidRPr="009E67E7" w:rsidRDefault="00BF4B18" w:rsidP="00C53B1A">
      <w:pPr>
        <w:widowControl w:val="0"/>
        <w:jc w:val="both"/>
      </w:pPr>
      <m:oMath>
        <m:sSub>
          <m:sSubPr>
            <m:ctrlPr>
              <w:rPr>
                <w:rFonts w:ascii="Cambria Math" w:hAnsi="Cambria Math"/>
                <w:i/>
              </w:rPr>
            </m:ctrlPr>
          </m:sSubPr>
          <m:e>
            <m:r>
              <w:rPr>
                <w:rFonts w:ascii="Cambria Math" w:hAnsi="Cambria Math"/>
              </w:rPr>
              <m:t>μ</m:t>
            </m:r>
          </m:e>
          <m:sub>
            <m:r>
              <w:rPr>
                <w:rFonts w:ascii="Cambria Math" w:hAnsi="Cambria Math"/>
                <w:lang w:val="en-US"/>
              </w:rPr>
              <m:t>g</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w</m:t>
            </m:r>
          </m:sub>
        </m:sSub>
      </m:oMath>
      <w:r w:rsidR="00C53B1A" w:rsidRPr="009E67E7">
        <w:t xml:space="preserve"> – відновідно динамічний кефіцієнтвязкості газу і води, Па·с</w:t>
      </w:r>
    </w:p>
    <w:p w:rsidR="00C53B1A" w:rsidRDefault="00C53B1A" w:rsidP="00C53B1A">
      <w:pPr>
        <w:widowControl w:val="0"/>
        <w:ind w:firstLine="567"/>
        <w:jc w:val="both"/>
      </w:pPr>
      <w:r w:rsidRPr="00D268DE">
        <w:t>Коефіцієнт гідравлічного опору:</w:t>
      </w:r>
    </w:p>
    <w:tbl>
      <w:tblPr>
        <w:tblW w:w="0" w:type="auto"/>
        <w:tblLook w:val="01E0"/>
      </w:tblPr>
      <w:tblGrid>
        <w:gridCol w:w="7785"/>
        <w:gridCol w:w="1285"/>
      </w:tblGrid>
      <w:tr w:rsidR="00C53B1A" w:rsidRPr="002B17A3" w:rsidTr="006E550A">
        <w:trPr>
          <w:trHeight w:val="340"/>
        </w:trPr>
        <w:tc>
          <w:tcPr>
            <w:tcW w:w="7785" w:type="dxa"/>
            <w:vAlign w:val="center"/>
          </w:tcPr>
          <w:p w:rsidR="00C53B1A" w:rsidRPr="00FA7A4A" w:rsidRDefault="00C53B1A" w:rsidP="006E550A">
            <w:pPr>
              <w:widowControl w:val="0"/>
              <w:ind w:firstLine="567"/>
              <w:jc w:val="center"/>
              <w:rPr>
                <w:szCs w:val="26"/>
              </w:rPr>
            </w:pPr>
            <m:oMath>
              <m:r>
                <w:rPr>
                  <w:rFonts w:ascii="Cambria Math" w:hAnsi="Cambria Math"/>
                </w:rPr>
                <m:t>λ=ψ∙λ</m:t>
              </m:r>
              <m:d>
                <m:dPr>
                  <m:ctrlPr>
                    <w:rPr>
                      <w:rFonts w:ascii="Cambria Math" w:hAnsi="Cambria Math"/>
                      <w:i/>
                    </w:rPr>
                  </m:ctrlPr>
                </m:dPr>
                <m:e>
                  <m:r>
                    <w:rPr>
                      <w:rFonts w:ascii="Cambria Math" w:hAnsi="Cambria Math"/>
                      <w:lang w:val="en-US"/>
                    </w:rPr>
                    <m:t xml:space="preserve">Re, </m:t>
                  </m:r>
                  <m:r>
                    <w:rPr>
                      <w:rFonts w:ascii="Cambria Math" w:hAnsi="Cambria Math"/>
                    </w:rPr>
                    <m:t>ε</m:t>
                  </m:r>
                </m:e>
              </m:d>
            </m:oMath>
            <w:r>
              <w:rPr>
                <w:rFonts w:eastAsiaTheme="minorEastAsia"/>
                <w:lang w:val="en-US"/>
              </w:rPr>
              <w:t>,</w:t>
            </w:r>
          </w:p>
        </w:tc>
        <w:tc>
          <w:tcPr>
            <w:tcW w:w="1285" w:type="dxa"/>
            <w:vAlign w:val="center"/>
          </w:tcPr>
          <w:p w:rsidR="00C53B1A" w:rsidRPr="0079363F" w:rsidRDefault="00C53B1A" w:rsidP="006E550A">
            <w:pPr>
              <w:pStyle w:val="afffc"/>
              <w:widowControl w:val="0"/>
              <w:spacing w:line="240" w:lineRule="auto"/>
              <w:ind w:firstLine="567"/>
              <w:jc w:val="right"/>
              <w:rPr>
                <w:rFonts w:ascii="Times New Roman" w:hAnsi="Times New Roman"/>
                <w:sz w:val="24"/>
                <w:szCs w:val="24"/>
                <w:lang w:val="uk-UA"/>
              </w:rPr>
            </w:pPr>
            <w:r w:rsidRPr="0079363F">
              <w:rPr>
                <w:rFonts w:ascii="Times New Roman" w:hAnsi="Times New Roman"/>
                <w:sz w:val="24"/>
                <w:szCs w:val="24"/>
                <w:lang w:val="uk-UA"/>
              </w:rPr>
              <w:t>(</w:t>
            </w:r>
            <w:r>
              <w:rPr>
                <w:rFonts w:ascii="Times New Roman" w:hAnsi="Times New Roman"/>
                <w:sz w:val="24"/>
                <w:szCs w:val="24"/>
                <w:lang w:val="uk-UA"/>
              </w:rPr>
              <w:t>8</w:t>
            </w:r>
            <w:r w:rsidRPr="0079363F">
              <w:rPr>
                <w:rFonts w:ascii="Times New Roman" w:hAnsi="Times New Roman"/>
                <w:sz w:val="24"/>
                <w:szCs w:val="24"/>
                <w:lang w:val="uk-UA"/>
              </w:rPr>
              <w:t>)</w:t>
            </w:r>
          </w:p>
        </w:tc>
      </w:tr>
    </w:tbl>
    <w:p w:rsidR="00C53B1A" w:rsidRDefault="00C53B1A" w:rsidP="00C53B1A">
      <w:pPr>
        <w:widowControl w:val="0"/>
        <w:jc w:val="both"/>
        <w:rPr>
          <w:rFonts w:eastAsiaTheme="minorEastAsia"/>
        </w:rPr>
      </w:pPr>
      <w:r>
        <w:t xml:space="preserve">де </w:t>
      </w:r>
      <m:oMath>
        <m:r>
          <w:rPr>
            <w:rFonts w:ascii="Cambria Math" w:hAnsi="Cambria Math"/>
            <w:lang w:val="en-US"/>
          </w:rPr>
          <m:t>Re</m:t>
        </m:r>
      </m:oMath>
      <w:r>
        <w:rPr>
          <w:rFonts w:eastAsiaTheme="minorEastAsia"/>
        </w:rPr>
        <w:t xml:space="preserve"> – число Рейнольдса, визначається в залежності від режиму течії, </w:t>
      </w:r>
      <m:oMath>
        <m:r>
          <w:rPr>
            <w:rFonts w:ascii="Cambria Math" w:hAnsi="Cambria Math"/>
          </w:rPr>
          <m:t>ψ</m:t>
        </m:r>
      </m:oMath>
      <w:r>
        <w:rPr>
          <w:rFonts w:eastAsiaTheme="minorEastAsia"/>
        </w:rPr>
        <w:t xml:space="preserve"> – коефіцієнт, який залежить від структури газорідинної течії, </w:t>
      </w:r>
      <m:oMath>
        <m:r>
          <w:rPr>
            <w:rFonts w:ascii="Cambria Math" w:hAnsi="Cambria Math"/>
          </w:rPr>
          <m:t>ε</m:t>
        </m:r>
      </m:oMath>
      <w:r>
        <w:rPr>
          <w:rFonts w:eastAsiaTheme="minorEastAsia"/>
        </w:rPr>
        <w:t xml:space="preserve"> – шорсткість труб, м.</w:t>
      </w:r>
    </w:p>
    <w:p w:rsidR="00C53B1A" w:rsidRDefault="00C53B1A" w:rsidP="00C53B1A">
      <w:pPr>
        <w:widowControl w:val="0"/>
        <w:ind w:firstLine="567"/>
        <w:jc w:val="both"/>
        <w:rPr>
          <w:rFonts w:eastAsiaTheme="minorEastAsia"/>
        </w:rPr>
      </w:pPr>
      <w:r>
        <w:rPr>
          <w:rFonts w:eastAsiaTheme="minorEastAsia"/>
        </w:rPr>
        <w:t>Середня швидкість газорідинного потоку:</w:t>
      </w:r>
    </w:p>
    <w:tbl>
      <w:tblPr>
        <w:tblW w:w="0" w:type="auto"/>
        <w:tblLook w:val="01E0"/>
      </w:tblPr>
      <w:tblGrid>
        <w:gridCol w:w="7785"/>
        <w:gridCol w:w="1285"/>
      </w:tblGrid>
      <w:tr w:rsidR="00C53B1A" w:rsidRPr="002B17A3" w:rsidTr="006E550A">
        <w:trPr>
          <w:trHeight w:val="340"/>
        </w:trPr>
        <w:tc>
          <w:tcPr>
            <w:tcW w:w="7785" w:type="dxa"/>
            <w:vAlign w:val="center"/>
          </w:tcPr>
          <w:p w:rsidR="00C53B1A" w:rsidRPr="00FA7A4A" w:rsidRDefault="00BF4B18" w:rsidP="006E550A">
            <w:pPr>
              <w:widowControl w:val="0"/>
              <w:ind w:firstLine="567"/>
              <w:jc w:val="center"/>
              <w:rPr>
                <w:szCs w:val="26"/>
              </w:rPr>
            </w:pPr>
            <m:oMathPara>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m</m:t>
                    </m:r>
                  </m:sub>
                </m:sSub>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Q</m:t>
                            </m:r>
                          </m:e>
                          <m:sub>
                            <m:r>
                              <w:rPr>
                                <w:rFonts w:ascii="Cambria Math" w:hAnsi="Cambria Math"/>
                              </w:rPr>
                              <m:t>w</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g</m:t>
                            </m:r>
                          </m:sub>
                        </m:sSub>
                      </m:e>
                    </m:d>
                  </m:num>
                  <m:den>
                    <m:r>
                      <w:rPr>
                        <w:rFonts w:ascii="Cambria Math" w:hAnsi="Cambria Math"/>
                      </w:rPr>
                      <m:t>F</m:t>
                    </m:r>
                  </m:den>
                </m:f>
              </m:oMath>
            </m:oMathPara>
          </w:p>
        </w:tc>
        <w:tc>
          <w:tcPr>
            <w:tcW w:w="1285" w:type="dxa"/>
            <w:vAlign w:val="center"/>
          </w:tcPr>
          <w:p w:rsidR="00C53B1A" w:rsidRPr="0079363F" w:rsidRDefault="00C53B1A" w:rsidP="006E550A">
            <w:pPr>
              <w:pStyle w:val="afffc"/>
              <w:widowControl w:val="0"/>
              <w:spacing w:line="240" w:lineRule="auto"/>
              <w:ind w:firstLine="567"/>
              <w:jc w:val="right"/>
              <w:rPr>
                <w:rFonts w:ascii="Times New Roman" w:hAnsi="Times New Roman"/>
                <w:sz w:val="24"/>
                <w:szCs w:val="24"/>
                <w:lang w:val="uk-UA"/>
              </w:rPr>
            </w:pPr>
            <w:r w:rsidRPr="0079363F">
              <w:rPr>
                <w:rFonts w:ascii="Times New Roman" w:hAnsi="Times New Roman"/>
                <w:sz w:val="24"/>
                <w:szCs w:val="24"/>
                <w:lang w:val="uk-UA"/>
              </w:rPr>
              <w:t>(</w:t>
            </w:r>
            <w:r>
              <w:rPr>
                <w:rFonts w:ascii="Times New Roman" w:hAnsi="Times New Roman"/>
                <w:sz w:val="24"/>
                <w:szCs w:val="24"/>
                <w:lang w:val="uk-UA"/>
              </w:rPr>
              <w:t>9</w:t>
            </w:r>
            <w:r w:rsidRPr="0079363F">
              <w:rPr>
                <w:rFonts w:ascii="Times New Roman" w:hAnsi="Times New Roman"/>
                <w:sz w:val="24"/>
                <w:szCs w:val="24"/>
                <w:lang w:val="uk-UA"/>
              </w:rPr>
              <w:t>)</w:t>
            </w:r>
          </w:p>
        </w:tc>
      </w:tr>
    </w:tbl>
    <w:p w:rsidR="00C53B1A" w:rsidRDefault="00C53B1A" w:rsidP="00C53B1A">
      <w:pPr>
        <w:widowControl w:val="0"/>
        <w:jc w:val="both"/>
        <w:rPr>
          <w:rFonts w:eastAsiaTheme="minorEastAsia"/>
        </w:rPr>
      </w:pPr>
      <w:r>
        <w:rPr>
          <w:rFonts w:eastAsiaTheme="minorEastAsia"/>
        </w:rPr>
        <w:t xml:space="preserve">де </w:t>
      </w:r>
      <m:oMath>
        <m:r>
          <w:rPr>
            <w:rFonts w:ascii="Cambria Math" w:hAnsi="Cambria Math"/>
          </w:rPr>
          <m:t>F</m:t>
        </m:r>
      </m:oMath>
      <w:r>
        <w:rPr>
          <w:rFonts w:eastAsiaTheme="minorEastAsia"/>
        </w:rPr>
        <w:t xml:space="preserve"> – площа поперечного перерізу трубопроводу, м</w:t>
      </w:r>
      <w:r w:rsidRPr="008A1AFE">
        <w:rPr>
          <w:rFonts w:eastAsiaTheme="minorEastAsia"/>
          <w:vertAlign w:val="superscript"/>
        </w:rPr>
        <w:t>2</w:t>
      </w:r>
      <w:r>
        <w:rPr>
          <w:rFonts w:eastAsiaTheme="minorEastAsia"/>
        </w:rPr>
        <w:t>.</w:t>
      </w:r>
    </w:p>
    <w:p w:rsidR="00C53B1A" w:rsidRDefault="00C53B1A" w:rsidP="00C53B1A">
      <w:pPr>
        <w:widowControl w:val="0"/>
        <w:ind w:firstLine="709"/>
        <w:jc w:val="both"/>
      </w:pPr>
      <w:r>
        <w:t xml:space="preserve">З газорідинного потоку в нижній частині трубопроводу утворюється газовий гідрат, тому необхідно розрахувати значення фугітивності газового компонента. За умови високого тиску </w:t>
      </w:r>
      <w:r w:rsidRPr="00561A08">
        <w:t>розглядати ситуацію ідеального газу</w:t>
      </w:r>
      <w:r>
        <w:t xml:space="preserve"> не доцільно. П</w:t>
      </w:r>
      <w:r w:rsidRPr="00561A08">
        <w:t xml:space="preserve">арціальний тиск газу необхідно помножити на його константу </w:t>
      </w:r>
      <w:r>
        <w:t>фугітивності</w:t>
      </w:r>
      <w:r w:rsidRPr="00561A08">
        <w:t xml:space="preserve">. Загальне рівняння </w:t>
      </w:r>
      <w:r>
        <w:t>коефіцієнта фугітивності</w:t>
      </w:r>
      <w:r w:rsidRPr="00561A08">
        <w:t xml:space="preserve"> гідрату, що складається з багатьох компонентів, можна виразити:</w:t>
      </w:r>
    </w:p>
    <w:tbl>
      <w:tblPr>
        <w:tblW w:w="0" w:type="auto"/>
        <w:tblLook w:val="01E0"/>
      </w:tblPr>
      <w:tblGrid>
        <w:gridCol w:w="7885"/>
        <w:gridCol w:w="1185"/>
      </w:tblGrid>
      <w:tr w:rsidR="00C53B1A" w:rsidRPr="00561A08" w:rsidTr="006E550A">
        <w:trPr>
          <w:trHeight w:val="340"/>
        </w:trPr>
        <w:tc>
          <w:tcPr>
            <w:tcW w:w="7885" w:type="dxa"/>
            <w:vAlign w:val="center"/>
          </w:tcPr>
          <w:p w:rsidR="00C53B1A" w:rsidRPr="00AD1B44" w:rsidRDefault="00BF4B18" w:rsidP="006E550A">
            <w:pPr>
              <w:pStyle w:val="afffc"/>
              <w:widowControl w:val="0"/>
              <w:spacing w:line="240" w:lineRule="auto"/>
              <w:jc w:val="center"/>
              <w:rPr>
                <w:rFonts w:ascii="Times New Roman" w:hAnsi="Times New Roman"/>
                <w:sz w:val="24"/>
                <w:szCs w:val="26"/>
                <w:lang w:val="uk-UA"/>
              </w:rPr>
            </w:pPr>
            <m:oMath>
              <m:sSub>
                <m:sSubPr>
                  <m:ctrlPr>
                    <w:rPr>
                      <w:rFonts w:ascii="Cambria Math" w:eastAsiaTheme="minorHAnsi" w:hAnsi="Cambria Math"/>
                      <w:i/>
                      <w:sz w:val="24"/>
                      <w:szCs w:val="24"/>
                      <w:lang w:val="en-US" w:eastAsia="en-US"/>
                    </w:rPr>
                  </m:ctrlPr>
                </m:sSubPr>
                <m:e>
                  <m:r>
                    <w:rPr>
                      <w:rFonts w:ascii="Cambria Math" w:hAnsi="Cambria Math"/>
                      <w:sz w:val="24"/>
                      <w:szCs w:val="24"/>
                      <w:lang w:val="en-US"/>
                    </w:rPr>
                    <m:t>f</m:t>
                  </m:r>
                </m:e>
                <m:sub>
                  <m:r>
                    <w:rPr>
                      <w:rFonts w:ascii="Cambria Math" w:hAnsi="Cambria Math"/>
                      <w:sz w:val="24"/>
                      <w:szCs w:val="24"/>
                      <w:lang w:val="en-US"/>
                    </w:rPr>
                    <m:t>t</m:t>
                  </m:r>
                </m:sub>
              </m:sSub>
              <m:r>
                <w:rPr>
                  <w:rFonts w:ascii="Cambria Math" w:hAnsi="Cambria Math"/>
                  <w:sz w:val="24"/>
                  <w:szCs w:val="24"/>
                  <w:lang w:val="en-US"/>
                </w:rPr>
                <m:t>=</m:t>
              </m:r>
              <m:nary>
                <m:naryPr>
                  <m:chr m:val="∑"/>
                  <m:limLoc m:val="undOvr"/>
                  <m:subHide m:val="on"/>
                  <m:supHide m:val="on"/>
                  <m:ctrlPr>
                    <w:rPr>
                      <w:rFonts w:ascii="Cambria Math" w:eastAsiaTheme="minorHAnsi" w:hAnsi="Cambria Math"/>
                      <w:i/>
                      <w:sz w:val="24"/>
                      <w:szCs w:val="24"/>
                      <w:lang w:val="en-US" w:eastAsia="en-US"/>
                    </w:rPr>
                  </m:ctrlPr>
                </m:naryPr>
                <m:sub/>
                <m:sup/>
                <m:e>
                  <m:r>
                    <w:rPr>
                      <w:rFonts w:ascii="Cambria Math" w:hAnsi="Cambria Math"/>
                      <w:sz w:val="24"/>
                      <w:szCs w:val="24"/>
                      <w:lang w:val="en-US"/>
                    </w:rPr>
                    <m:t>a∙P</m:t>
                  </m:r>
                </m:e>
              </m:nary>
            </m:oMath>
            <w:r w:rsidR="00C53B1A">
              <w:rPr>
                <w:rFonts w:eastAsiaTheme="minorEastAsia"/>
                <w:sz w:val="24"/>
                <w:szCs w:val="24"/>
                <w:lang w:val="en-US"/>
              </w:rPr>
              <w:t>,</w:t>
            </w:r>
          </w:p>
        </w:tc>
        <w:tc>
          <w:tcPr>
            <w:tcW w:w="1185" w:type="dxa"/>
            <w:vAlign w:val="center"/>
          </w:tcPr>
          <w:p w:rsidR="00C53B1A" w:rsidRPr="00561A08" w:rsidRDefault="00C53B1A" w:rsidP="006E550A">
            <w:pPr>
              <w:pStyle w:val="afffc"/>
              <w:widowControl w:val="0"/>
              <w:spacing w:line="240" w:lineRule="auto"/>
              <w:ind w:right="-57"/>
              <w:jc w:val="right"/>
              <w:rPr>
                <w:rFonts w:ascii="Times New Roman" w:hAnsi="Times New Roman"/>
                <w:sz w:val="24"/>
                <w:szCs w:val="24"/>
                <w:lang w:val="uk-UA"/>
              </w:rPr>
            </w:pPr>
            <w:r>
              <w:rPr>
                <w:rFonts w:ascii="Times New Roman" w:hAnsi="Times New Roman"/>
                <w:sz w:val="24"/>
                <w:szCs w:val="24"/>
                <w:lang w:val="uk-UA"/>
              </w:rPr>
              <w:t>(10</w:t>
            </w:r>
            <w:r w:rsidRPr="00561A08">
              <w:rPr>
                <w:rFonts w:ascii="Times New Roman" w:hAnsi="Times New Roman"/>
                <w:sz w:val="24"/>
                <w:szCs w:val="24"/>
                <w:lang w:val="uk-UA"/>
              </w:rPr>
              <w:t>)</w:t>
            </w:r>
          </w:p>
        </w:tc>
      </w:tr>
    </w:tbl>
    <w:p w:rsidR="00C53B1A" w:rsidRDefault="00C53B1A" w:rsidP="00C53B1A">
      <w:pPr>
        <w:widowControl w:val="0"/>
        <w:jc w:val="both"/>
        <w:rPr>
          <w:rFonts w:eastAsiaTheme="minorEastAsia"/>
        </w:rPr>
      </w:pPr>
      <w:r>
        <w:t xml:space="preserve">де </w:t>
      </w:r>
      <m:oMath>
        <m:r>
          <w:rPr>
            <w:rFonts w:ascii="Cambria Math" w:hAnsi="Cambria Math"/>
            <w:lang w:val="en-US"/>
          </w:rPr>
          <m:t>a</m:t>
        </m:r>
      </m:oMath>
      <w:r>
        <w:rPr>
          <w:rFonts w:eastAsiaTheme="minorEastAsia"/>
        </w:rPr>
        <w:t xml:space="preserve"> – константа фугітивності газу; </w:t>
      </w:r>
      <m:oMath>
        <m:r>
          <w:rPr>
            <w:rFonts w:ascii="Cambria Math" w:hAnsi="Cambria Math"/>
            <w:lang w:val="en-US"/>
          </w:rPr>
          <m:t>P</m:t>
        </m:r>
      </m:oMath>
      <w:r>
        <w:rPr>
          <w:rFonts w:eastAsiaTheme="minorEastAsia"/>
        </w:rPr>
        <w:t xml:space="preserve"> – парціальний тиск газу, Па.</w:t>
      </w:r>
    </w:p>
    <w:p w:rsidR="00432B14" w:rsidRPr="00845D6A" w:rsidRDefault="00432B14" w:rsidP="00432B14">
      <w:pPr>
        <w:widowControl w:val="0"/>
        <w:ind w:firstLine="567"/>
        <w:jc w:val="both"/>
        <w:rPr>
          <w:position w:val="-1"/>
        </w:rPr>
      </w:pPr>
      <w:r w:rsidRPr="00845D6A">
        <w:rPr>
          <w:b/>
        </w:rPr>
        <w:t xml:space="preserve">Результати та обговорення. </w:t>
      </w:r>
      <w:r w:rsidRPr="00845D6A">
        <w:t>Отримані рез</w:t>
      </w:r>
      <w:r>
        <w:t xml:space="preserve">ультати, загалом, збігаються з </w:t>
      </w:r>
      <w:r w:rsidRPr="00845D6A">
        <w:t>очікуваними. Вплив температури на швидкість корозії, згідно прогнозної моделі при тиску 4,5 МПа та pH</w:t>
      </w:r>
      <w:r>
        <w:t xml:space="preserve"> – </w:t>
      </w:r>
      <w:r w:rsidRPr="00845D6A">
        <w:t xml:space="preserve"> 5 представлено на рис. 1. Як бачимо з рисунку  швидкість корозії збільшується з температурою, це повністю узгоджується з різноманітними експериментальними та прогнозуючими моделями. Це може бути пов’язати з вторинним впливом температури  на розчинність кородуючої речовини, що є найбільш типовим фактором впливу на корозію</w:t>
      </w:r>
      <w:r>
        <w:t>.</w:t>
      </w:r>
      <w:r w:rsidRPr="00845D6A">
        <w:t xml:space="preserve"> Дослідження показали, що зміна робочої температури спричиняє вплив </w:t>
      </w:r>
      <w:r w:rsidRPr="00845D6A">
        <w:rPr>
          <w:position w:val="-1"/>
        </w:rPr>
        <w:t>на багато інших факторів, які, в свою чергу, впливають на швидкість корозії.</w:t>
      </w:r>
    </w:p>
    <w:p w:rsidR="00432B14" w:rsidRPr="00845D6A" w:rsidRDefault="00432B14" w:rsidP="00432B14">
      <w:pPr>
        <w:tabs>
          <w:tab w:val="left" w:pos="567"/>
        </w:tabs>
        <w:ind w:firstLine="567"/>
        <w:jc w:val="both"/>
      </w:pPr>
      <w:r w:rsidRPr="00845D6A">
        <w:t xml:space="preserve">З рисунка 1 видно, що в діапазоні досліджуваної температури гідратоутворення та </w:t>
      </w:r>
      <w:r w:rsidRPr="0078030F">
        <w:t>тиску 4,5 МПа, мінімальна швидкість корозії для трубопроводу складає приблизно 0,848 мм/рік, що характеризує ураження стінки матеріалу трубопроводу за умови</w:t>
      </w:r>
      <w:r>
        <w:t xml:space="preserve"> рівномірної корозії</w:t>
      </w:r>
      <w:r w:rsidRPr="00845D6A">
        <w:t>. Таке значення швидкості корозії дещо перевищує допустимі нормативні втрати товщини стінки трубопроводу. Це відбувається тому, що грудки гідрату збільшуватимуться у розмірі і це призведе до розвитку точкової та щілинної корозії.</w:t>
      </w:r>
    </w:p>
    <w:p w:rsidR="00432B14" w:rsidRDefault="00432B14" w:rsidP="00432B14">
      <w:pPr>
        <w:tabs>
          <w:tab w:val="left" w:pos="567"/>
        </w:tabs>
        <w:ind w:firstLine="567"/>
        <w:jc w:val="both"/>
      </w:pPr>
      <w:r w:rsidRPr="0078030F">
        <w:t>При підвищенні робочого тиску, швидкість ерозійної корозії збільшується. Отримане значення співвідношення тиску та швидкості корозії є достовірним з огляду на термодинамічні властивості гідратоутворення. Збільшення робочого тиску призводить до збільшення швидкості в трубопроводі, що, в свою чергу, збільшує перемішування в рідині, що транспортується і це сприяє гідрато</w:t>
      </w:r>
      <w:r>
        <w:t>утворенню через турбулентність.</w:t>
      </w:r>
    </w:p>
    <w:p w:rsidR="00432B14" w:rsidRDefault="00432B14" w:rsidP="00C53B1A">
      <w:pPr>
        <w:widowControl w:val="0"/>
        <w:jc w:val="both"/>
        <w:rPr>
          <w:rFonts w:eastAsiaTheme="minorEastAsia"/>
        </w:rPr>
      </w:pPr>
    </w:p>
    <w:p w:rsidR="00C53B1A" w:rsidRDefault="00C53B1A" w:rsidP="00C53B1A">
      <w:pPr>
        <w:widowControl w:val="0"/>
        <w:jc w:val="center"/>
        <w:rPr>
          <w:noProof/>
        </w:rPr>
      </w:pPr>
      <w:r>
        <w:rPr>
          <w:noProof/>
        </w:rPr>
        <w:lastRenderedPageBreak/>
        <w:drawing>
          <wp:inline distT="0" distB="0" distL="0" distR="0">
            <wp:extent cx="5569527" cy="3716976"/>
            <wp:effectExtent l="0" t="0" r="0" b="0"/>
            <wp:docPr id="23" name="Ді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C53B1A" w:rsidRDefault="00C53B1A" w:rsidP="00C53B1A">
      <w:pPr>
        <w:widowControl w:val="0"/>
        <w:ind w:firstLine="567"/>
        <w:jc w:val="center"/>
      </w:pPr>
      <w:r>
        <w:t>Рисунок 1 – Швидкі</w:t>
      </w:r>
      <w:r w:rsidRPr="00845D6A">
        <w:t>сть корозії в залежност</w:t>
      </w:r>
      <w:r>
        <w:t xml:space="preserve">і від зміни температури при рН – </w:t>
      </w:r>
      <w:r w:rsidRPr="00845D6A">
        <w:t>5,0 і тиску 4,5 МПа.</w:t>
      </w:r>
    </w:p>
    <w:p w:rsidR="00C53B1A" w:rsidRPr="00845D6A" w:rsidRDefault="00C53B1A" w:rsidP="00C53B1A">
      <w:pPr>
        <w:widowControl w:val="0"/>
        <w:ind w:firstLine="567"/>
        <w:jc w:val="center"/>
      </w:pPr>
    </w:p>
    <w:p w:rsidR="00C53B1A" w:rsidRPr="0078030F" w:rsidRDefault="00C53B1A" w:rsidP="00C53B1A">
      <w:pPr>
        <w:tabs>
          <w:tab w:val="left" w:pos="567"/>
        </w:tabs>
        <w:ind w:firstLine="567"/>
        <w:jc w:val="both"/>
      </w:pPr>
      <w:r w:rsidRPr="0078030F">
        <w:t>На звуженні, що зумовлено утвореним газовим гідратом відбувається перепад температури під дією ефекту Джоуля-Томпсона (розширення газу при його охолодженні), як наслідок, відбувається нарощення існуючих. Наявність зварних точок (патрубків, трійників тощо), бруду, лусок, щілин та піщинок також сприяють утворенню зародків, а незв'язана вода виступає в ролі посилюючого агенту, оскільки область контакту газу та води є гарною точкою утворення зародків гідратів. З часом, утворені гідрати збільшуються кількісно та у розмірі через їх скупчення всередині трубопроводу.</w:t>
      </w:r>
    </w:p>
    <w:p w:rsidR="00C53B1A" w:rsidRDefault="00C53B1A" w:rsidP="00C53B1A">
      <w:pPr>
        <w:tabs>
          <w:tab w:val="left" w:pos="567"/>
        </w:tabs>
        <w:ind w:firstLine="567"/>
        <w:jc w:val="both"/>
        <w:rPr>
          <w:b/>
          <w:lang w:val="ru-RU"/>
        </w:rPr>
      </w:pPr>
    </w:p>
    <w:p w:rsidR="00C53B1A" w:rsidRPr="0078030F" w:rsidRDefault="00C53B1A" w:rsidP="00C53B1A">
      <w:pPr>
        <w:tabs>
          <w:tab w:val="left" w:pos="567"/>
        </w:tabs>
        <w:ind w:firstLine="567"/>
        <w:jc w:val="both"/>
        <w:rPr>
          <w:b/>
        </w:rPr>
      </w:pPr>
      <w:r w:rsidRPr="0078030F">
        <w:rPr>
          <w:b/>
        </w:rPr>
        <w:t>Висновки:</w:t>
      </w:r>
    </w:p>
    <w:p w:rsidR="00C53B1A" w:rsidRPr="00C53B1A" w:rsidRDefault="00C53B1A" w:rsidP="00997C1F">
      <w:pPr>
        <w:pStyle w:val="aff0"/>
        <w:numPr>
          <w:ilvl w:val="0"/>
          <w:numId w:val="12"/>
        </w:numPr>
        <w:tabs>
          <w:tab w:val="left" w:pos="567"/>
        </w:tabs>
        <w:spacing w:after="0" w:line="240" w:lineRule="auto"/>
        <w:ind w:left="0" w:firstLine="567"/>
        <w:jc w:val="both"/>
        <w:rPr>
          <w:rFonts w:ascii="Times New Roman" w:eastAsia="Times New Roman" w:hAnsi="Times New Roman"/>
          <w:sz w:val="24"/>
          <w:szCs w:val="24"/>
          <w:lang w:val="uk-UA" w:eastAsia="uk-UA"/>
        </w:rPr>
      </w:pPr>
      <w:r w:rsidRPr="00C53B1A">
        <w:rPr>
          <w:rFonts w:ascii="Times New Roman" w:eastAsia="Times New Roman" w:hAnsi="Times New Roman"/>
          <w:sz w:val="24"/>
          <w:szCs w:val="24"/>
          <w:lang w:val="uk-UA" w:eastAsia="uk-UA"/>
        </w:rPr>
        <w:t xml:space="preserve">Запропонована модель дає змогу прогнозування корозійних процесів на газопроводах з урахуванням гідратоутворення. </w:t>
      </w:r>
    </w:p>
    <w:p w:rsidR="00C53B1A" w:rsidRPr="00C53B1A" w:rsidRDefault="00C53B1A" w:rsidP="00997C1F">
      <w:pPr>
        <w:pStyle w:val="aff0"/>
        <w:numPr>
          <w:ilvl w:val="0"/>
          <w:numId w:val="12"/>
        </w:numPr>
        <w:tabs>
          <w:tab w:val="left" w:pos="567"/>
        </w:tabs>
        <w:spacing w:after="0" w:line="240" w:lineRule="auto"/>
        <w:ind w:left="0" w:firstLine="567"/>
        <w:jc w:val="both"/>
        <w:rPr>
          <w:rFonts w:ascii="Times New Roman" w:eastAsia="Times New Roman" w:hAnsi="Times New Roman"/>
          <w:sz w:val="24"/>
          <w:szCs w:val="24"/>
          <w:lang w:val="uk-UA" w:eastAsia="uk-UA"/>
        </w:rPr>
      </w:pPr>
      <w:r w:rsidRPr="00C53B1A">
        <w:rPr>
          <w:rFonts w:ascii="Times New Roman" w:eastAsia="Times New Roman" w:hAnsi="Times New Roman"/>
          <w:sz w:val="24"/>
          <w:szCs w:val="24"/>
          <w:lang w:val="uk-UA" w:eastAsia="uk-UA"/>
        </w:rPr>
        <w:t xml:space="preserve">Різке підвищення швидкості корозії негативно впливає на роботу трубопроводу, знижуючи експлуатаційний ресурс трубопроводу. </w:t>
      </w:r>
    </w:p>
    <w:p w:rsidR="00C53B1A" w:rsidRPr="00C53B1A" w:rsidRDefault="00C53B1A" w:rsidP="00997C1F">
      <w:pPr>
        <w:pStyle w:val="aff0"/>
        <w:numPr>
          <w:ilvl w:val="0"/>
          <w:numId w:val="12"/>
        </w:numPr>
        <w:tabs>
          <w:tab w:val="left" w:pos="567"/>
        </w:tabs>
        <w:spacing w:after="0" w:line="240" w:lineRule="auto"/>
        <w:ind w:left="0" w:firstLine="567"/>
        <w:jc w:val="both"/>
        <w:rPr>
          <w:rFonts w:ascii="Times New Roman" w:eastAsia="Times New Roman" w:hAnsi="Times New Roman"/>
          <w:sz w:val="24"/>
          <w:szCs w:val="24"/>
          <w:lang w:val="uk-UA" w:eastAsia="uk-UA"/>
        </w:rPr>
      </w:pPr>
      <w:r w:rsidRPr="00C53B1A">
        <w:rPr>
          <w:rFonts w:ascii="Times New Roman" w:eastAsia="Times New Roman" w:hAnsi="Times New Roman"/>
          <w:sz w:val="24"/>
          <w:szCs w:val="24"/>
          <w:lang w:val="uk-UA" w:eastAsia="uk-UA"/>
        </w:rPr>
        <w:t>Збільшення робочого тиску підвищує температуру гідратоутворення, але водночас призводить до збільшення швидкості ерозійної корозії.</w:t>
      </w:r>
    </w:p>
    <w:p w:rsidR="00C53B1A" w:rsidRDefault="00C53B1A" w:rsidP="00C53B1A">
      <w:pPr>
        <w:tabs>
          <w:tab w:val="left" w:pos="567"/>
        </w:tabs>
        <w:ind w:firstLine="567"/>
        <w:jc w:val="center"/>
        <w:rPr>
          <w:b/>
        </w:rPr>
      </w:pPr>
    </w:p>
    <w:p w:rsidR="00C53B1A" w:rsidRDefault="00C53B1A" w:rsidP="00C53B1A">
      <w:pPr>
        <w:tabs>
          <w:tab w:val="left" w:pos="567"/>
        </w:tabs>
        <w:ind w:firstLine="567"/>
        <w:jc w:val="center"/>
        <w:rPr>
          <w:b/>
        </w:rPr>
      </w:pPr>
      <w:r>
        <w:rPr>
          <w:b/>
        </w:rPr>
        <w:t>Література</w:t>
      </w:r>
    </w:p>
    <w:p w:rsidR="00C53B1A" w:rsidRPr="00573BA7" w:rsidRDefault="00C53B1A" w:rsidP="00C53B1A">
      <w:pPr>
        <w:widowControl w:val="0"/>
        <w:ind w:firstLine="709"/>
        <w:jc w:val="both"/>
        <w:rPr>
          <w:lang w:val="en-US"/>
        </w:rPr>
      </w:pPr>
      <w:r w:rsidRPr="00573BA7">
        <w:rPr>
          <w:lang w:val="en-US"/>
        </w:rPr>
        <w:t xml:space="preserve">1. Hendrix Group: Material and Corrosion Engineers (HGMCE). 2004. Glossary of corrosion related terms. The Hendrix Group: Material and Corrosion Engineers. Available from </w:t>
      </w:r>
      <w:r w:rsidRPr="0078030F">
        <w:rPr>
          <w:lang w:val="en-US"/>
        </w:rPr>
        <w:t>http://www</w:t>
      </w:r>
      <w:r w:rsidRPr="00573BA7">
        <w:rPr>
          <w:lang w:val="en-US"/>
        </w:rPr>
        <w:t>.hghouston.com/c.html (accessed on June 16, 2006).</w:t>
      </w:r>
    </w:p>
    <w:p w:rsidR="00C53B1A" w:rsidRPr="00573BA7" w:rsidRDefault="00C53B1A" w:rsidP="00C53B1A">
      <w:pPr>
        <w:widowControl w:val="0"/>
        <w:ind w:firstLine="709"/>
        <w:jc w:val="both"/>
      </w:pPr>
      <w:r w:rsidRPr="00573BA7">
        <w:t>2</w:t>
      </w:r>
      <w:r w:rsidRPr="00573BA7">
        <w:rPr>
          <w:lang w:val="en-US"/>
        </w:rPr>
        <w:t>. NORSORK STANDARD (2005), CO2 Corrosion Rate Calculation Model., Norwegian TechnologicalStandards Institute, Oscarsgt. 20, Majorstural, NORWAY.</w:t>
      </w:r>
    </w:p>
    <w:p w:rsidR="00C53B1A" w:rsidRPr="00573BA7" w:rsidRDefault="00C53B1A" w:rsidP="00C53B1A">
      <w:pPr>
        <w:widowControl w:val="0"/>
        <w:ind w:firstLine="709"/>
        <w:jc w:val="both"/>
        <w:rPr>
          <w:lang w:val="en-US"/>
        </w:rPr>
      </w:pPr>
      <w:r w:rsidRPr="00573BA7">
        <w:rPr>
          <w:lang w:val="en-US"/>
        </w:rPr>
        <w:t>3. Nyborg, R. CO</w:t>
      </w:r>
      <w:r w:rsidRPr="002A3094">
        <w:rPr>
          <w:vertAlign w:val="subscript"/>
          <w:lang w:val="en-US"/>
        </w:rPr>
        <w:t>2</w:t>
      </w:r>
      <w:r w:rsidRPr="00573BA7">
        <w:rPr>
          <w:lang w:val="en-US"/>
        </w:rPr>
        <w:t xml:space="preserve"> Corrosion Models for Oil and Gas Production Systems., Corrosion 2010 Conference &amp; Expo, NACE International, San Antonio, TX, March 14–18, Paper No. 10371. – </w:t>
      </w:r>
      <w:r w:rsidRPr="00573BA7">
        <w:t>Р</w:t>
      </w:r>
      <w:r w:rsidRPr="00573BA7">
        <w:rPr>
          <w:lang w:val="en-US"/>
        </w:rPr>
        <w:t>p.1–20.</w:t>
      </w:r>
    </w:p>
    <w:p w:rsidR="00C53B1A" w:rsidRPr="00573BA7" w:rsidRDefault="00C53B1A" w:rsidP="00C53B1A">
      <w:pPr>
        <w:tabs>
          <w:tab w:val="left" w:pos="567"/>
        </w:tabs>
        <w:ind w:firstLine="567"/>
        <w:rPr>
          <w:b/>
          <w:lang w:val="en-US"/>
        </w:rPr>
      </w:pPr>
    </w:p>
    <w:p w:rsidR="00C53B1A" w:rsidRDefault="00C53B1A">
      <w:pPr>
        <w:spacing w:after="200" w:line="276" w:lineRule="auto"/>
        <w:rPr>
          <w:lang w:val="en-US"/>
        </w:rPr>
      </w:pPr>
      <w:r>
        <w:rPr>
          <w:lang w:val="en-US"/>
        </w:rPr>
        <w:br w:type="page"/>
      </w:r>
    </w:p>
    <w:p w:rsidR="00C53B1A" w:rsidRPr="00C53B1A" w:rsidRDefault="00C53B1A" w:rsidP="00C53B1A">
      <w:pPr>
        <w:jc w:val="center"/>
        <w:rPr>
          <w:b/>
          <w:caps/>
          <w:color w:val="000000"/>
          <w:sz w:val="28"/>
          <w:szCs w:val="28"/>
          <w:lang w:eastAsia="ru-RU"/>
        </w:rPr>
      </w:pPr>
      <w:r w:rsidRPr="00C53B1A">
        <w:rPr>
          <w:b/>
          <w:caps/>
          <w:color w:val="000000"/>
          <w:sz w:val="28"/>
          <w:szCs w:val="28"/>
          <w:lang w:eastAsia="ru-RU"/>
        </w:rPr>
        <w:lastRenderedPageBreak/>
        <w:t>Прояв різних типів руйнування під квазістатичним стиском стоматологічних ортопедичних конструкцій</w:t>
      </w:r>
    </w:p>
    <w:p w:rsidR="00C53B1A" w:rsidRPr="00C53B1A" w:rsidRDefault="00C53B1A" w:rsidP="00C53B1A">
      <w:pPr>
        <w:jc w:val="center"/>
        <w:rPr>
          <w:b/>
          <w:color w:val="000000"/>
          <w:sz w:val="20"/>
          <w:szCs w:val="20"/>
          <w:lang w:eastAsia="ru-RU"/>
        </w:rPr>
      </w:pPr>
    </w:p>
    <w:p w:rsidR="00C53B1A" w:rsidRDefault="00432B14" w:rsidP="00C53B1A">
      <w:pPr>
        <w:jc w:val="center"/>
        <w:rPr>
          <w:b/>
          <w:color w:val="000000"/>
          <w:sz w:val="28"/>
          <w:szCs w:val="28"/>
          <w:vertAlign w:val="superscript"/>
          <w:lang w:eastAsia="ru-RU"/>
        </w:rPr>
      </w:pPr>
      <w:r w:rsidRPr="00656AEA">
        <w:rPr>
          <w:b/>
          <w:color w:val="000000"/>
          <w:sz w:val="28"/>
          <w:szCs w:val="28"/>
          <w:lang w:eastAsia="ru-RU"/>
        </w:rPr>
        <w:t>В.Р.</w:t>
      </w:r>
      <w:r>
        <w:rPr>
          <w:b/>
          <w:color w:val="000000"/>
          <w:sz w:val="28"/>
          <w:szCs w:val="28"/>
          <w:lang w:eastAsia="ru-RU"/>
        </w:rPr>
        <w:t xml:space="preserve"> </w:t>
      </w:r>
      <w:r w:rsidR="00C53B1A" w:rsidRPr="00656AEA">
        <w:rPr>
          <w:b/>
          <w:color w:val="000000"/>
          <w:sz w:val="28"/>
          <w:szCs w:val="28"/>
          <w:lang w:eastAsia="ru-RU"/>
        </w:rPr>
        <w:t>Скальський</w:t>
      </w:r>
      <w:r w:rsidR="00C53B1A" w:rsidRPr="00656AEA">
        <w:rPr>
          <w:b/>
          <w:color w:val="000000"/>
          <w:sz w:val="28"/>
          <w:szCs w:val="28"/>
          <w:vertAlign w:val="superscript"/>
          <w:lang w:eastAsia="ru-RU"/>
        </w:rPr>
        <w:t>1</w:t>
      </w:r>
      <w:r w:rsidR="00C53B1A" w:rsidRPr="00656AEA">
        <w:rPr>
          <w:b/>
          <w:color w:val="000000"/>
          <w:sz w:val="28"/>
          <w:szCs w:val="28"/>
          <w:lang w:eastAsia="ru-RU"/>
        </w:rPr>
        <w:t xml:space="preserve">, </w:t>
      </w:r>
      <w:r w:rsidRPr="00656AEA">
        <w:rPr>
          <w:b/>
          <w:color w:val="000000"/>
          <w:sz w:val="28"/>
          <w:szCs w:val="28"/>
          <w:lang w:eastAsia="ru-RU"/>
        </w:rPr>
        <w:t>В.Ф.</w:t>
      </w:r>
      <w:r>
        <w:rPr>
          <w:b/>
          <w:color w:val="000000"/>
          <w:sz w:val="28"/>
          <w:szCs w:val="28"/>
          <w:lang w:eastAsia="ru-RU"/>
        </w:rPr>
        <w:t xml:space="preserve"> </w:t>
      </w:r>
      <w:r w:rsidR="00C53B1A" w:rsidRPr="00656AEA">
        <w:rPr>
          <w:b/>
          <w:color w:val="000000"/>
          <w:sz w:val="28"/>
          <w:szCs w:val="28"/>
          <w:lang w:eastAsia="ru-RU"/>
        </w:rPr>
        <w:t>Макєєв</w:t>
      </w:r>
      <w:r w:rsidR="00C53B1A" w:rsidRPr="00656AEA">
        <w:rPr>
          <w:b/>
          <w:color w:val="000000"/>
          <w:sz w:val="28"/>
          <w:szCs w:val="28"/>
          <w:vertAlign w:val="superscript"/>
          <w:lang w:eastAsia="ru-RU"/>
        </w:rPr>
        <w:t>2</w:t>
      </w:r>
      <w:r w:rsidR="00C53B1A" w:rsidRPr="00656AEA">
        <w:rPr>
          <w:b/>
          <w:color w:val="000000"/>
          <w:sz w:val="28"/>
          <w:szCs w:val="28"/>
          <w:lang w:eastAsia="ru-RU"/>
        </w:rPr>
        <w:t xml:space="preserve">, </w:t>
      </w:r>
      <w:r w:rsidRPr="00656AEA">
        <w:rPr>
          <w:b/>
          <w:color w:val="000000"/>
          <w:sz w:val="28"/>
          <w:szCs w:val="28"/>
          <w:lang w:eastAsia="ru-RU"/>
        </w:rPr>
        <w:t>О.М.</w:t>
      </w:r>
      <w:r>
        <w:rPr>
          <w:b/>
          <w:color w:val="000000"/>
          <w:sz w:val="28"/>
          <w:szCs w:val="28"/>
          <w:lang w:eastAsia="ru-RU"/>
        </w:rPr>
        <w:t xml:space="preserve"> </w:t>
      </w:r>
      <w:r w:rsidR="00C53B1A" w:rsidRPr="00656AEA">
        <w:rPr>
          <w:b/>
          <w:color w:val="000000"/>
          <w:sz w:val="28"/>
          <w:szCs w:val="28"/>
          <w:lang w:eastAsia="ru-RU"/>
        </w:rPr>
        <w:t>Станкевич</w:t>
      </w:r>
      <w:r w:rsidR="00C53B1A" w:rsidRPr="00656AEA">
        <w:rPr>
          <w:b/>
          <w:color w:val="000000"/>
          <w:sz w:val="28"/>
          <w:szCs w:val="28"/>
          <w:vertAlign w:val="superscript"/>
          <w:lang w:eastAsia="ru-RU"/>
        </w:rPr>
        <w:t>1</w:t>
      </w:r>
      <w:r w:rsidR="00C53B1A" w:rsidRPr="00656AEA">
        <w:rPr>
          <w:b/>
          <w:color w:val="000000"/>
          <w:sz w:val="28"/>
          <w:szCs w:val="28"/>
          <w:lang w:eastAsia="ru-RU"/>
        </w:rPr>
        <w:t>,</w:t>
      </w:r>
      <w:r w:rsidR="00C53B1A" w:rsidRPr="00656AEA">
        <w:rPr>
          <w:b/>
          <w:sz w:val="20"/>
          <w:szCs w:val="20"/>
        </w:rPr>
        <w:t xml:space="preserve"> </w:t>
      </w:r>
      <w:r w:rsidR="00C53B1A" w:rsidRPr="00656AEA">
        <w:rPr>
          <w:b/>
          <w:sz w:val="20"/>
          <w:szCs w:val="20"/>
        </w:rPr>
        <w:br/>
      </w:r>
      <w:r w:rsidRPr="00656AEA">
        <w:rPr>
          <w:b/>
          <w:color w:val="000000"/>
          <w:sz w:val="28"/>
          <w:szCs w:val="28"/>
          <w:lang w:eastAsia="ru-RU"/>
        </w:rPr>
        <w:t>О.С.</w:t>
      </w:r>
      <w:r>
        <w:rPr>
          <w:b/>
          <w:color w:val="000000"/>
          <w:sz w:val="28"/>
          <w:szCs w:val="28"/>
          <w:lang w:eastAsia="ru-RU"/>
        </w:rPr>
        <w:t xml:space="preserve"> </w:t>
      </w:r>
      <w:r w:rsidR="00C53B1A" w:rsidRPr="00656AEA">
        <w:rPr>
          <w:b/>
          <w:color w:val="000000"/>
          <w:sz w:val="28"/>
          <w:szCs w:val="28"/>
          <w:lang w:eastAsia="ru-RU"/>
        </w:rPr>
        <w:t>Кирманов</w:t>
      </w:r>
      <w:r w:rsidR="00C53B1A" w:rsidRPr="00656AEA">
        <w:rPr>
          <w:b/>
          <w:color w:val="000000"/>
          <w:sz w:val="28"/>
          <w:szCs w:val="28"/>
          <w:vertAlign w:val="superscript"/>
          <w:lang w:eastAsia="ru-RU"/>
        </w:rPr>
        <w:t>2</w:t>
      </w:r>
      <w:r w:rsidR="00C53B1A" w:rsidRPr="00656AEA">
        <w:rPr>
          <w:b/>
          <w:color w:val="000000"/>
          <w:sz w:val="28"/>
          <w:szCs w:val="28"/>
          <w:lang w:eastAsia="ru-RU"/>
        </w:rPr>
        <w:t xml:space="preserve">, </w:t>
      </w:r>
      <w:r w:rsidRPr="00656AEA">
        <w:rPr>
          <w:b/>
          <w:color w:val="000000"/>
          <w:sz w:val="28"/>
          <w:szCs w:val="28"/>
          <w:lang w:eastAsia="ru-RU"/>
        </w:rPr>
        <w:t>Р.Р.</w:t>
      </w:r>
      <w:r>
        <w:rPr>
          <w:b/>
          <w:color w:val="000000"/>
          <w:sz w:val="28"/>
          <w:szCs w:val="28"/>
          <w:lang w:eastAsia="ru-RU"/>
        </w:rPr>
        <w:t xml:space="preserve"> </w:t>
      </w:r>
      <w:r w:rsidR="00C53B1A" w:rsidRPr="00656AEA">
        <w:rPr>
          <w:b/>
          <w:color w:val="000000"/>
          <w:sz w:val="28"/>
          <w:szCs w:val="28"/>
          <w:lang w:eastAsia="ru-RU"/>
        </w:rPr>
        <w:t>Павличко</w:t>
      </w:r>
      <w:r w:rsidR="00C53B1A" w:rsidRPr="000A26A7">
        <w:rPr>
          <w:b/>
          <w:color w:val="000000"/>
          <w:sz w:val="28"/>
          <w:szCs w:val="28"/>
          <w:vertAlign w:val="superscript"/>
          <w:lang w:eastAsia="ru-RU"/>
        </w:rPr>
        <w:t>2</w:t>
      </w:r>
    </w:p>
    <w:p w:rsidR="00C53B1A" w:rsidRPr="00C53B1A" w:rsidRDefault="00C53B1A" w:rsidP="00C53B1A">
      <w:pPr>
        <w:jc w:val="center"/>
        <w:rPr>
          <w:color w:val="000000"/>
          <w:sz w:val="20"/>
          <w:szCs w:val="20"/>
          <w:lang w:eastAsia="ru-RU"/>
        </w:rPr>
      </w:pPr>
    </w:p>
    <w:p w:rsidR="00C53B1A" w:rsidRPr="00656AEA" w:rsidRDefault="00C53B1A" w:rsidP="00C53B1A">
      <w:pPr>
        <w:jc w:val="center"/>
      </w:pPr>
      <w:r w:rsidRPr="00656AEA">
        <w:rPr>
          <w:vertAlign w:val="superscript"/>
        </w:rPr>
        <w:t>1</w:t>
      </w:r>
      <w:r w:rsidRPr="00656AEA">
        <w:t>Фізико-механічний інститут ім. Г.В. Карпенка НАН України, Україна</w:t>
      </w:r>
    </w:p>
    <w:p w:rsidR="00C53B1A" w:rsidRDefault="00C53B1A" w:rsidP="00C53B1A">
      <w:pPr>
        <w:jc w:val="center"/>
      </w:pPr>
      <w:r w:rsidRPr="00656AEA">
        <w:rPr>
          <w:vertAlign w:val="superscript"/>
        </w:rPr>
        <w:t>2</w:t>
      </w:r>
      <w:r w:rsidRPr="00656AEA">
        <w:t>Львівський національний медичний університет імені Данила Галицького, Україна</w:t>
      </w:r>
    </w:p>
    <w:p w:rsidR="00C53B1A" w:rsidRPr="00C53B1A" w:rsidRDefault="00C53B1A" w:rsidP="00C53B1A">
      <w:pPr>
        <w:jc w:val="center"/>
        <w:rPr>
          <w:sz w:val="20"/>
          <w:szCs w:val="20"/>
        </w:rPr>
      </w:pPr>
    </w:p>
    <w:p w:rsidR="00C53B1A" w:rsidRPr="004A3A8A" w:rsidRDefault="00C53B1A" w:rsidP="00432B14">
      <w:pPr>
        <w:ind w:firstLine="567"/>
        <w:jc w:val="both"/>
        <w:rPr>
          <w:b/>
        </w:rPr>
      </w:pPr>
      <w:r w:rsidRPr="00656AEA">
        <w:rPr>
          <w:b/>
          <w:lang w:val="en-US"/>
        </w:rPr>
        <w:t>Abstract</w:t>
      </w:r>
      <w:r w:rsidRPr="00656AEA">
        <w:rPr>
          <w:b/>
        </w:rPr>
        <w:t>.</w:t>
      </w:r>
      <w:r>
        <w:rPr>
          <w:b/>
        </w:rPr>
        <w:t xml:space="preserve"> </w:t>
      </w:r>
      <w:r w:rsidRPr="004A3A8A">
        <w:rPr>
          <w:lang w:val="en-US"/>
        </w:rPr>
        <w:t xml:space="preserve">Acoustic emission (AE) signals obtained from quasi-static compression tests on different dental materials and tooth-endocrown constructions were processed by continuous wavelet transform technique. By energy criterion three types of fracture were identified: plastic deformation, micro- and macrocracking (brittle fracture). Parameters including the </w:t>
      </w:r>
      <w:r w:rsidRPr="004A3A8A">
        <w:rPr>
          <w:lang w:val="en-US" w:eastAsia="ru-RU"/>
        </w:rPr>
        <w:t>frequency peak, bandwidth, pulsewidth and energy of AE signals were analyzed.</w:t>
      </w:r>
    </w:p>
    <w:p w:rsidR="00432B14" w:rsidRPr="00432B14" w:rsidRDefault="00432B14" w:rsidP="00C53B1A">
      <w:pPr>
        <w:ind w:firstLine="567"/>
        <w:jc w:val="both"/>
        <w:rPr>
          <w:sz w:val="20"/>
          <w:szCs w:val="20"/>
          <w:lang w:eastAsia="ru-RU"/>
        </w:rPr>
      </w:pPr>
    </w:p>
    <w:p w:rsidR="00C53B1A" w:rsidRPr="00656AEA" w:rsidRDefault="00C53B1A" w:rsidP="00C53B1A">
      <w:pPr>
        <w:ind w:firstLine="567"/>
        <w:jc w:val="both"/>
        <w:rPr>
          <w:b/>
        </w:rPr>
      </w:pPr>
      <w:r w:rsidRPr="00656AEA">
        <w:rPr>
          <w:lang w:eastAsia="ru-RU"/>
        </w:rPr>
        <w:t>Головна мета використання о</w:t>
      </w:r>
      <w:r w:rsidRPr="00656AEA">
        <w:t xml:space="preserve">ртопедичних конструкцій типу ендокоронки </w:t>
      </w:r>
      <w:r w:rsidRPr="00656AEA">
        <w:rPr>
          <w:lang w:eastAsia="ru-RU"/>
        </w:rPr>
        <w:t>– міні</w:t>
      </w:r>
      <w:r w:rsidRPr="00656AEA">
        <w:rPr>
          <w:lang w:eastAsia="ru-RU"/>
        </w:rPr>
        <w:softHyphen/>
        <w:t>мальне препарування зі збереженням максимальної кількості природних тканин ендо</w:t>
      </w:r>
      <w:r w:rsidRPr="00656AEA">
        <w:rPr>
          <w:lang w:eastAsia="ru-RU"/>
        </w:rPr>
        <w:softHyphen/>
        <w:t xml:space="preserve">донтично пролікованих зубів. </w:t>
      </w:r>
      <w:r w:rsidRPr="00656AEA">
        <w:t>За час використання ендокоронок у стоматологічній практиці проведено значну кількість клінічних досліджень їх ефективності [</w:t>
      </w:r>
      <w:r w:rsidRPr="00656AEA">
        <w:rPr>
          <w:lang w:val="ru-RU"/>
        </w:rPr>
        <w:t>1</w:t>
      </w:r>
      <w:r w:rsidRPr="00656AEA">
        <w:t>].</w:t>
      </w:r>
    </w:p>
    <w:p w:rsidR="00C53B1A" w:rsidRPr="00656AEA" w:rsidRDefault="00C53B1A" w:rsidP="00C53B1A">
      <w:pPr>
        <w:ind w:firstLine="567"/>
        <w:jc w:val="both"/>
      </w:pPr>
      <w:r w:rsidRPr="00656AEA">
        <w:t xml:space="preserve">Відомо, що, з одного боку, міцність ортопедичної конструкції залежить від якості та цілісності анатомічної форми, величини здорового зуба, з іншого – пріоритетне значення мають збереження та забезпечення можливості його відновлення. Отже, правильний вибір типу ортопедичної конструкції та відповідних матеріалів слугують основою підвищення ефективності стоматологічного протезування. </w:t>
      </w:r>
    </w:p>
    <w:p w:rsidR="00C53B1A" w:rsidRPr="00656AEA" w:rsidRDefault="00C53B1A" w:rsidP="00C53B1A">
      <w:pPr>
        <w:ind w:firstLine="567"/>
        <w:jc w:val="both"/>
      </w:pPr>
      <w:r w:rsidRPr="00656AEA">
        <w:t>У дослідженнях механічних властивостей різних типів ортопедичних матеріалів [2–5] та конструкцій [6–9] добре зарекомендував себе метод акустичної емісії (АЕ) [10].</w:t>
      </w:r>
      <w:r w:rsidRPr="00656AEA">
        <w:rPr>
          <w:lang w:val="ru-RU"/>
        </w:rPr>
        <w:t xml:space="preserve"> </w:t>
      </w:r>
      <w:r w:rsidRPr="00656AEA">
        <w:t xml:space="preserve">За аналізом літературних джерел у проведених дослідженнях інформативними параметрами сигналів АЕ переважно слугували АЕ-активність, амплітуда та загальна енергія сигналів АЕ, тривалість сигналу або час його наростання, максимальна частота тощо. Останнім часом у практиці опрацювання сигналів АЕ широко використовують вейвлет-перетворення, яке дає можливість не лише виділяти частотні компоненти сигналу, але й локалізувати їх у часі </w:t>
      </w:r>
      <w:r w:rsidRPr="00656AEA">
        <w:rPr>
          <w:lang w:val="ru-RU"/>
        </w:rPr>
        <w:t>[11]</w:t>
      </w:r>
      <w:r w:rsidRPr="00656AEA">
        <w:t xml:space="preserve">. Такий локальний аналіз сигналів АЕ може бути ефективним не лише для оцінювання кінетики розвитку руйнування, а й для визначення того, які складові ортопедичних конструкцій починають руйнуватися першими, адже початок розтріскування є подією найбільшої клінічної значимості. </w:t>
      </w:r>
    </w:p>
    <w:p w:rsidR="00C53B1A" w:rsidRPr="00656AEA" w:rsidRDefault="00C53B1A" w:rsidP="00C53B1A">
      <w:pPr>
        <w:ind w:firstLine="567"/>
        <w:jc w:val="both"/>
      </w:pPr>
      <w:r w:rsidRPr="00656AEA">
        <w:t>Нижче викладено отримані нами результати</w:t>
      </w:r>
      <w:r w:rsidRPr="00656AEA">
        <w:rPr>
          <w:b/>
        </w:rPr>
        <w:t xml:space="preserve"> </w:t>
      </w:r>
      <w:r w:rsidRPr="00656AEA">
        <w:t xml:space="preserve">досліджень особливостей </w:t>
      </w:r>
      <w:r w:rsidRPr="00656AEA">
        <w:rPr>
          <w:bCs/>
        </w:rPr>
        <w:t>руйнування незнімних ортопедичних конструкцій зуб–ендокоронка під квазістатичним стиском за параметрами вейвлет-перетворення сигналів АЕ.</w:t>
      </w:r>
    </w:p>
    <w:p w:rsidR="00C53B1A" w:rsidRPr="00656AEA" w:rsidRDefault="00C53B1A" w:rsidP="00C53B1A">
      <w:pPr>
        <w:ind w:firstLine="567"/>
        <w:jc w:val="both"/>
        <w:rPr>
          <w:lang w:val="ru-RU"/>
        </w:rPr>
      </w:pPr>
      <w:r w:rsidRPr="00656AEA">
        <w:rPr>
          <w:i/>
        </w:rPr>
        <w:t>Методика досліджень</w:t>
      </w:r>
      <w:r w:rsidRPr="00656AEA">
        <w:t>. Неперервне вейвлет-перетворення (НВП) використовують для дослідження структурних особливостей сигналів [</w:t>
      </w:r>
      <w:r w:rsidRPr="00656AEA">
        <w:rPr>
          <w:lang w:val="ru-RU"/>
        </w:rPr>
        <w:t>11</w:t>
      </w:r>
      <w:r w:rsidRPr="00656AEA">
        <w:t xml:space="preserve">]. За означенням НВП – це скалярний добуток вихідного </w:t>
      </w:r>
      <w:r w:rsidRPr="00656AEA">
        <w:rPr>
          <w:position w:val="-10"/>
          <w:sz w:val="28"/>
          <w:szCs w:val="28"/>
        </w:rPr>
        <w:object w:dxaOrig="1200" w:dyaOrig="360">
          <v:shape id="_x0000_i1057" type="#_x0000_t75" style="width:59.85pt;height:19.65pt" o:ole="">
            <v:imagedata r:id="rId114" o:title=""/>
          </v:shape>
          <o:OLEObject Type="Embed" ProgID="Equation.3" ShapeID="_x0000_i1057" DrawAspect="Content" ObjectID="_1572424327" r:id="rId115"/>
        </w:object>
      </w:r>
      <w:r w:rsidRPr="00656AEA">
        <w:rPr>
          <w:lang w:val="ru-RU"/>
        </w:rPr>
        <w:t xml:space="preserve"> </w:t>
      </w:r>
      <w:r w:rsidRPr="00656AEA">
        <w:t>сигналу та базисних функцій</w:t>
      </w:r>
      <w:r w:rsidRPr="00656AEA">
        <w:rPr>
          <w:lang w:val="ru-RU"/>
        </w:rPr>
        <w:t xml:space="preserve"> </w:t>
      </w:r>
      <w:r w:rsidRPr="00656AEA">
        <w:rPr>
          <w:position w:val="-12"/>
          <w:sz w:val="28"/>
          <w:szCs w:val="28"/>
        </w:rPr>
        <w:object w:dxaOrig="2540" w:dyaOrig="400">
          <v:shape id="_x0000_i1058" type="#_x0000_t75" style="width:126.25pt;height:19.65pt" o:ole="">
            <v:imagedata r:id="rId116" o:title=""/>
          </v:shape>
          <o:OLEObject Type="Embed" ProgID="Equation.3" ShapeID="_x0000_i1058" DrawAspect="Content" ObjectID="_1572424328" r:id="rId117"/>
        </w:object>
      </w:r>
      <w:r w:rsidRPr="00656AEA">
        <w:rPr>
          <w:lang w:val="ru-RU"/>
        </w:rPr>
        <w:t xml:space="preserve"> </w:t>
      </w:r>
    </w:p>
    <w:p w:rsidR="00C53B1A" w:rsidRPr="00656AEA" w:rsidRDefault="00C53B1A" w:rsidP="00C53B1A">
      <w:pPr>
        <w:ind w:firstLine="567"/>
        <w:jc w:val="center"/>
        <w:rPr>
          <w:lang w:val="ru-RU"/>
        </w:rPr>
      </w:pPr>
      <w:r w:rsidRPr="00656AEA">
        <w:rPr>
          <w:position w:val="-30"/>
        </w:rPr>
        <w:object w:dxaOrig="5060" w:dyaOrig="740">
          <v:shape id="_x0000_i1059" type="#_x0000_t75" style="width:253.4pt;height:37.4pt" o:ole="">
            <v:imagedata r:id="rId118" o:title=""/>
          </v:shape>
          <o:OLEObject Type="Embed" ProgID="Equation.3" ShapeID="_x0000_i1059" DrawAspect="Content" ObjectID="_1572424329" r:id="rId119"/>
        </w:object>
      </w:r>
      <w:r w:rsidRPr="00656AEA">
        <w:t>.</w:t>
      </w:r>
    </w:p>
    <w:p w:rsidR="00C53B1A" w:rsidRPr="00656AEA" w:rsidRDefault="00C53B1A" w:rsidP="00C53B1A">
      <w:pPr>
        <w:pStyle w:val="a8"/>
        <w:spacing w:before="0" w:beforeAutospacing="0" w:after="0" w:afterAutospacing="0"/>
        <w:ind w:firstLine="567"/>
        <w:jc w:val="both"/>
        <w:rPr>
          <w:lang w:val="uk-UA"/>
        </w:rPr>
      </w:pPr>
      <w:r w:rsidRPr="00656AEA">
        <w:rPr>
          <w:lang w:val="uk-UA"/>
        </w:rPr>
        <w:t>Базисні функції</w:t>
      </w:r>
      <w:r w:rsidRPr="00656AEA">
        <w:t xml:space="preserve"> </w:t>
      </w:r>
      <w:r w:rsidRPr="00656AEA">
        <w:rPr>
          <w:position w:val="-12"/>
          <w:sz w:val="28"/>
          <w:szCs w:val="28"/>
        </w:rPr>
        <w:object w:dxaOrig="660" w:dyaOrig="360">
          <v:shape id="_x0000_i1060" type="#_x0000_t75" style="width:32.75pt;height:19.65pt" o:ole="">
            <v:imagedata r:id="rId120" o:title=""/>
          </v:shape>
          <o:OLEObject Type="Embed" ProgID="Equation.3" ShapeID="_x0000_i1060" DrawAspect="Content" ObjectID="_1572424330" r:id="rId121"/>
        </w:object>
      </w:r>
      <w:r w:rsidRPr="00656AEA">
        <w:rPr>
          <w:lang w:val="uk-UA"/>
        </w:rPr>
        <w:t xml:space="preserve"> називають вейвлетами. Їх можна розглядати як масштабу</w:t>
      </w:r>
      <w:r w:rsidRPr="00656AEA">
        <w:rPr>
          <w:lang w:val="uk-UA"/>
        </w:rPr>
        <w:softHyphen/>
        <w:t xml:space="preserve">вання та зсув деякої функції-прототипу </w:t>
      </w:r>
      <w:r w:rsidRPr="00656AEA">
        <w:rPr>
          <w:position w:val="-10"/>
          <w:lang w:val="uk-UA"/>
        </w:rPr>
        <w:object w:dxaOrig="520" w:dyaOrig="320">
          <v:shape id="_x0000_i1061" type="#_x0000_t75" style="width:27.1pt;height:17.75pt" o:ole="">
            <v:imagedata r:id="rId122" o:title=""/>
          </v:shape>
          <o:OLEObject Type="Embed" ProgID="Equation.3" ShapeID="_x0000_i1061" DrawAspect="Content" ObjectID="_1572424331" r:id="rId123"/>
        </w:object>
      </w:r>
      <w:r w:rsidRPr="00656AEA">
        <w:rPr>
          <w:lang w:val="uk-UA"/>
        </w:rPr>
        <w:t xml:space="preserve">. За рахунок зміни масштабу </w:t>
      </w:r>
      <w:r w:rsidRPr="00656AEA">
        <w:rPr>
          <w:position w:val="-6"/>
          <w:lang w:val="uk-UA"/>
        </w:rPr>
        <w:object w:dxaOrig="200" w:dyaOrig="220">
          <v:shape id="_x0000_i1062" type="#_x0000_t75" style="width:12.15pt;height:14.05pt" o:ole="">
            <v:imagedata r:id="rId124" o:title=""/>
          </v:shape>
          <o:OLEObject Type="Embed" ProgID="Equation.3" ShapeID="_x0000_i1062" DrawAspect="Content" ObjectID="_1572424332" r:id="rId125"/>
        </w:object>
      </w:r>
      <w:r w:rsidRPr="00656AEA">
        <w:rPr>
          <w:lang w:val="uk-UA"/>
        </w:rPr>
        <w:t>, збіль</w:t>
      </w:r>
      <w:r w:rsidRPr="00656AEA">
        <w:rPr>
          <w:lang w:val="uk-UA"/>
        </w:rPr>
        <w:softHyphen/>
        <w:t xml:space="preserve">шення якого призводить до звуження Фур’є-спектра функції </w:t>
      </w:r>
      <w:r w:rsidRPr="00656AEA">
        <w:rPr>
          <w:position w:val="-12"/>
          <w:lang w:val="uk-UA"/>
        </w:rPr>
        <w:object w:dxaOrig="660" w:dyaOrig="360">
          <v:shape id="_x0000_i1063" type="#_x0000_t75" style="width:34.6pt;height:19.65pt" o:ole="">
            <v:imagedata r:id="rId126" o:title=""/>
          </v:shape>
          <o:OLEObject Type="Embed" ProgID="Equation.3" ShapeID="_x0000_i1063" DrawAspect="Content" ObjectID="_1572424333" r:id="rId127"/>
        </w:object>
      </w:r>
      <w:r w:rsidRPr="00656AEA">
        <w:rPr>
          <w:lang w:val="uk-UA"/>
        </w:rPr>
        <w:t xml:space="preserve">, вейвлети здатні виявляти відмінності в характеристиках на різних шкалах (частотах), а за рахунок зсуву </w:t>
      </w:r>
      <w:r w:rsidRPr="00656AEA">
        <w:rPr>
          <w:position w:val="-6"/>
          <w:lang w:val="uk-UA"/>
        </w:rPr>
        <w:object w:dxaOrig="200" w:dyaOrig="279">
          <v:shape id="_x0000_i1064" type="#_x0000_t75" style="width:10.3pt;height:14.05pt" o:ole="">
            <v:imagedata r:id="rId128" o:title=""/>
          </v:shape>
          <o:OLEObject Type="Embed" ProgID="Equation.3" ShapeID="_x0000_i1064" DrawAspect="Content" ObjectID="_1572424334" r:id="rId129"/>
        </w:object>
      </w:r>
      <w:r w:rsidRPr="00656AEA">
        <w:rPr>
          <w:lang w:val="uk-UA"/>
        </w:rPr>
        <w:t xml:space="preserve"> – проаналізувати властивості сигналу в різних точках на всьому інтервалі, який досліджується. </w:t>
      </w:r>
    </w:p>
    <w:p w:rsidR="00C53B1A" w:rsidRPr="00656AEA" w:rsidRDefault="00C53B1A" w:rsidP="00C53B1A">
      <w:pPr>
        <w:ind w:firstLine="567"/>
        <w:jc w:val="both"/>
      </w:pPr>
      <w:r w:rsidRPr="00656AEA">
        <w:t>У програмному середовищі AGU-Vallen Wavelet, розробленому компанією Vallen Systeme, для НВП сигналів АЕ за функцію-прототип вибрано вейвлет Габора у вигляді</w:t>
      </w:r>
    </w:p>
    <w:p w:rsidR="00C53B1A" w:rsidRPr="00656AEA" w:rsidRDefault="00C53B1A" w:rsidP="00C53B1A">
      <w:pPr>
        <w:ind w:left="709" w:firstLine="567"/>
        <w:jc w:val="center"/>
      </w:pPr>
      <w:r w:rsidRPr="00656AEA">
        <w:rPr>
          <w:position w:val="-14"/>
        </w:rPr>
        <w:object w:dxaOrig="4599" w:dyaOrig="420">
          <v:shape id="_x0000_i1065" type="#_x0000_t75" style="width:223.5pt;height:21.5pt" o:ole="">
            <v:imagedata r:id="rId130" o:title=""/>
          </v:shape>
          <o:OLEObject Type="Embed" ProgID="Equation.3" ShapeID="_x0000_i1065" DrawAspect="Content" ObjectID="_1572424335" r:id="rId131"/>
        </w:object>
      </w:r>
      <w:r w:rsidRPr="00656AEA">
        <w:t>,</w:t>
      </w:r>
    </w:p>
    <w:p w:rsidR="00C53B1A" w:rsidRPr="00656AEA" w:rsidRDefault="00C53B1A" w:rsidP="00C53B1A">
      <w:pPr>
        <w:pStyle w:val="a8"/>
        <w:spacing w:before="0" w:beforeAutospacing="0" w:after="0" w:afterAutospacing="0"/>
        <w:jc w:val="both"/>
        <w:rPr>
          <w:lang w:val="uk-UA"/>
        </w:rPr>
      </w:pPr>
      <w:r w:rsidRPr="00656AEA">
        <w:rPr>
          <w:lang w:val="uk-UA"/>
        </w:rPr>
        <w:t xml:space="preserve">де </w:t>
      </w:r>
      <w:r w:rsidRPr="00656AEA">
        <w:rPr>
          <w:position w:val="-12"/>
          <w:lang w:val="uk-UA"/>
        </w:rPr>
        <w:object w:dxaOrig="300" w:dyaOrig="360">
          <v:shape id="_x0000_i1066" type="#_x0000_t75" style="width:17.75pt;height:19.65pt" o:ole="">
            <v:imagedata r:id="rId132" o:title=""/>
          </v:shape>
          <o:OLEObject Type="Embed" ProgID="Equation.3" ShapeID="_x0000_i1066" DrawAspect="Content" ObjectID="_1572424336" r:id="rId133"/>
        </w:object>
      </w:r>
      <w:r w:rsidRPr="00656AEA">
        <w:rPr>
          <w:lang w:val="uk-UA"/>
        </w:rPr>
        <w:t xml:space="preserve"> – центральна частота і </w:t>
      </w:r>
      <w:r w:rsidRPr="00656AEA">
        <w:rPr>
          <w:position w:val="-10"/>
          <w:lang w:val="uk-UA"/>
        </w:rPr>
        <w:object w:dxaOrig="2200" w:dyaOrig="380">
          <v:shape id="_x0000_i1067" type="#_x0000_t75" style="width:109.4pt;height:19.65pt" o:ole="">
            <v:imagedata r:id="rId134" o:title=""/>
          </v:shape>
          <o:OLEObject Type="Embed" ProgID="Equation.3" ShapeID="_x0000_i1067" DrawAspect="Content" ObjectID="_1572424337" r:id="rId135"/>
        </w:object>
      </w:r>
      <w:r w:rsidRPr="00656AEA">
        <w:rPr>
          <w:lang w:val="uk-UA"/>
        </w:rPr>
        <w:t xml:space="preserve"> [</w:t>
      </w:r>
      <w:r w:rsidRPr="00656AEA">
        <w:t>1</w:t>
      </w:r>
      <w:r w:rsidRPr="00656AEA">
        <w:rPr>
          <w:lang w:val="uk-UA"/>
        </w:rPr>
        <w:t>2].</w:t>
      </w:r>
    </w:p>
    <w:p w:rsidR="00C53B1A" w:rsidRPr="00656AEA" w:rsidRDefault="00C53B1A" w:rsidP="00C53B1A">
      <w:pPr>
        <w:pStyle w:val="a8"/>
        <w:spacing w:before="0" w:beforeAutospacing="0" w:after="0" w:afterAutospacing="0"/>
        <w:ind w:firstLine="567"/>
        <w:jc w:val="both"/>
        <w:rPr>
          <w:lang w:val="uk-UA"/>
        </w:rPr>
      </w:pPr>
      <w:r w:rsidRPr="00656AEA">
        <w:rPr>
          <w:lang w:val="uk-UA"/>
        </w:rPr>
        <w:t>Особливості структури сигналу виявляють за великим значеннями коефіцієнтів вейвлет-розкладу</w:t>
      </w:r>
      <w:r w:rsidRPr="00656AEA">
        <w:t xml:space="preserve"> </w:t>
      </w:r>
      <w:r w:rsidRPr="00656AEA">
        <w:rPr>
          <w:position w:val="-10"/>
          <w:lang w:val="uk-UA"/>
        </w:rPr>
        <w:object w:dxaOrig="780" w:dyaOrig="320">
          <v:shape id="_x0000_i1068" type="#_x0000_t75" style="width:43pt;height:17.75pt" o:ole="">
            <v:imagedata r:id="rId136" o:title=""/>
          </v:shape>
          <o:OLEObject Type="Embed" ProgID="Equation.3" ShapeID="_x0000_i1068" DrawAspect="Content" ObjectID="_1572424338" r:id="rId137"/>
        </w:object>
      </w:r>
      <w:r w:rsidRPr="00656AEA">
        <w:rPr>
          <w:lang w:val="uk-UA"/>
        </w:rPr>
        <w:t>. Встановивши ділянку часу, якій відповідає такий коефіці</w:t>
      </w:r>
      <w:r w:rsidRPr="00656AEA">
        <w:rPr>
          <w:lang w:val="uk-UA"/>
        </w:rPr>
        <w:softHyphen/>
        <w:t>єнт, можна її детально проаналізувати, визначити тривалість і частотний склад.</w:t>
      </w:r>
    </w:p>
    <w:p w:rsidR="00C53B1A" w:rsidRPr="00656AEA" w:rsidRDefault="00C53B1A" w:rsidP="00C53B1A">
      <w:pPr>
        <w:ind w:firstLine="567"/>
        <w:jc w:val="both"/>
      </w:pPr>
      <w:r w:rsidRPr="00656AEA">
        <w:t>У попередніх дослідженнях запропоновано енергетичний критерій ідентифіку</w:t>
      </w:r>
      <w:r w:rsidRPr="00656AEA">
        <w:softHyphen/>
        <w:t xml:space="preserve">вання типів руйнування матеріалів за </w:t>
      </w:r>
      <w:r w:rsidRPr="00656AEA">
        <w:rPr>
          <w:rFonts w:eastAsia="Arial Unicode MS"/>
        </w:rPr>
        <w:t xml:space="preserve">значеннями параметра </w:t>
      </w:r>
      <w:r w:rsidRPr="00656AEA">
        <w:rPr>
          <w:position w:val="-12"/>
        </w:rPr>
        <w:object w:dxaOrig="499" w:dyaOrig="360">
          <v:shape id="_x0000_i1069" type="#_x0000_t75" style="width:25.25pt;height:17.75pt" o:ole="">
            <v:imagedata r:id="rId138" o:title=""/>
          </v:shape>
          <o:OLEObject Type="Embed" ProgID="Equation.3" ShapeID="_x0000_i1069" DrawAspect="Content" ObjectID="_1572424339" r:id="rId139"/>
        </w:object>
      </w:r>
      <w:r w:rsidRPr="00656AEA">
        <w:rPr>
          <w:rFonts w:eastAsia="Arial Unicode MS"/>
        </w:rPr>
        <w:t xml:space="preserve"> локальних імпульсів </w:t>
      </w:r>
      <w:r>
        <w:rPr>
          <w:rFonts w:eastAsia="Arial Unicode MS"/>
        </w:rPr>
        <w:t xml:space="preserve">НВП сигналів АЕ </w:t>
      </w:r>
      <w:r w:rsidRPr="00656AEA">
        <w:t xml:space="preserve">[13]: </w:t>
      </w:r>
      <w:r w:rsidRPr="00656AEA">
        <w:rPr>
          <w:position w:val="-12"/>
        </w:rPr>
        <w:object w:dxaOrig="1060" w:dyaOrig="360">
          <v:shape id="_x0000_i1070" type="#_x0000_t75" style="width:52.35pt;height:17.75pt" o:ole="">
            <v:imagedata r:id="rId140" o:title=""/>
          </v:shape>
          <o:OLEObject Type="Embed" ProgID="Equation.3" ShapeID="_x0000_i1070" DrawAspect="Content" ObjectID="_1572424340" r:id="rId141"/>
        </w:object>
      </w:r>
      <w:r w:rsidRPr="00656AEA">
        <w:t xml:space="preserve"> – пластична деформація (в’язке руйнування); </w:t>
      </w:r>
      <w:r w:rsidRPr="00656AEA">
        <w:rPr>
          <w:position w:val="-12"/>
        </w:rPr>
        <w:object w:dxaOrig="1540" w:dyaOrig="360">
          <v:shape id="_x0000_i1071" type="#_x0000_t75" style="width:75.75pt;height:17.75pt" o:ole="">
            <v:imagedata r:id="rId142" o:title=""/>
          </v:shape>
          <o:OLEObject Type="Embed" ProgID="Equation.3" ShapeID="_x0000_i1071" DrawAspect="Content" ObjectID="_1572424341" r:id="rId143"/>
        </w:object>
      </w:r>
      <w:r w:rsidRPr="00656AEA">
        <w:t xml:space="preserve"> – мікротріщиноутворення; </w:t>
      </w:r>
      <w:r w:rsidRPr="00656AEA">
        <w:rPr>
          <w:position w:val="-12"/>
        </w:rPr>
        <w:object w:dxaOrig="920" w:dyaOrig="360">
          <v:shape id="_x0000_i1072" type="#_x0000_t75" style="width:44.9pt;height:17.75pt" o:ole="">
            <v:imagedata r:id="rId144" o:title=""/>
          </v:shape>
          <o:OLEObject Type="Embed" ProgID="Equation.3" ShapeID="_x0000_i1072" DrawAspect="Content" ObjectID="_1572424342" r:id="rId145"/>
        </w:object>
      </w:r>
      <w:r w:rsidRPr="00656AEA">
        <w:t xml:space="preserve"> – крихке руйнування (ріст макротріщини). Результати експериментів усереднювали для всіх зразків кожної групи.</w:t>
      </w:r>
    </w:p>
    <w:p w:rsidR="00C53B1A" w:rsidRDefault="00C53B1A" w:rsidP="00C53B1A">
      <w:pPr>
        <w:ind w:firstLine="567"/>
        <w:jc w:val="both"/>
      </w:pPr>
      <w:r w:rsidRPr="00656AEA">
        <w:rPr>
          <w:i/>
        </w:rPr>
        <w:t>Результати та їх обговорення</w:t>
      </w:r>
      <w:r w:rsidRPr="00656AEA">
        <w:t xml:space="preserve">. </w:t>
      </w:r>
      <w:r>
        <w:t>З</w:t>
      </w:r>
      <w:r w:rsidRPr="00746A70">
        <w:t xml:space="preserve">а стандартними технологіями виготовляли зразки з </w:t>
      </w:r>
      <w:r>
        <w:t>5 реставраційних</w:t>
      </w:r>
      <w:r w:rsidRPr="00746A70">
        <w:t xml:space="preserve"> матеріалів </w:t>
      </w:r>
      <w:r>
        <w:t xml:space="preserve">для </w:t>
      </w:r>
      <w:r w:rsidRPr="00746A70">
        <w:t xml:space="preserve">ендокоронок по 5 штук кожного виду. Вони мали форму дисків товщиною 5 мм та діаметром 13 мм. </w:t>
      </w:r>
      <w:r>
        <w:t>Їх</w:t>
      </w:r>
      <w:r w:rsidRPr="00746A70">
        <w:t xml:space="preserve"> розділили на групи: </w:t>
      </w:r>
      <w:r w:rsidRPr="00746A70">
        <w:rPr>
          <w:i/>
          <w:lang w:val="en-US"/>
        </w:rPr>
        <w:t>B</w:t>
      </w:r>
      <w:r w:rsidRPr="00746A70">
        <w:t xml:space="preserve"> – диски з діоксиду цирконію, </w:t>
      </w:r>
      <w:r w:rsidRPr="00746A70">
        <w:rPr>
          <w:i/>
          <w:lang w:val="en-US"/>
        </w:rPr>
        <w:t>C</w:t>
      </w:r>
      <w:r w:rsidRPr="00746A70">
        <w:t xml:space="preserve"> – із прескераміки, </w:t>
      </w:r>
      <w:r w:rsidRPr="00746A70">
        <w:rPr>
          <w:i/>
          <w:lang w:val="en-US"/>
        </w:rPr>
        <w:t>D</w:t>
      </w:r>
      <w:r w:rsidRPr="00746A70">
        <w:rPr>
          <w:i/>
        </w:rPr>
        <w:t xml:space="preserve"> – </w:t>
      </w:r>
      <w:r w:rsidRPr="00746A70">
        <w:t xml:space="preserve">із металокераміки, </w:t>
      </w:r>
      <w:r w:rsidRPr="00746A70">
        <w:rPr>
          <w:i/>
          <w:lang w:val="en-US"/>
        </w:rPr>
        <w:t>E</w:t>
      </w:r>
      <w:r w:rsidRPr="00746A70">
        <w:rPr>
          <w:i/>
        </w:rPr>
        <w:t xml:space="preserve"> – </w:t>
      </w:r>
      <w:r w:rsidRPr="00746A70">
        <w:t xml:space="preserve">зі стоматологічного композиту та </w:t>
      </w:r>
      <w:r w:rsidRPr="00746A70">
        <w:rPr>
          <w:i/>
          <w:lang w:val="en-US"/>
        </w:rPr>
        <w:t>F</w:t>
      </w:r>
      <w:r w:rsidRPr="00746A70">
        <w:t xml:space="preserve"> – із фіксаційного цементу.</w:t>
      </w:r>
    </w:p>
    <w:p w:rsidR="00C53B1A" w:rsidRPr="00656AEA" w:rsidRDefault="00C53B1A" w:rsidP="00C53B1A">
      <w:pPr>
        <w:ind w:firstLine="567"/>
        <w:jc w:val="both"/>
      </w:pPr>
      <w:r>
        <w:t>Також д</w:t>
      </w:r>
      <w:r w:rsidRPr="00656AEA">
        <w:t xml:space="preserve">ля експериментальних досліджень відібрали 22 моляри верхньої та нижньої щелеп, видалені за медичними показами. Після підготовки за стандартними методиками їх розділили на 5 груп (по 5 зразків у кожній): група </w:t>
      </w:r>
      <w:r w:rsidRPr="00656AEA">
        <w:rPr>
          <w:i/>
          <w:lang w:val="en-US"/>
        </w:rPr>
        <w:t>A</w:t>
      </w:r>
      <w:r w:rsidRPr="00656AEA">
        <w:t xml:space="preserve"> – контрольна, зуби без реставрації; група </w:t>
      </w:r>
      <w:r w:rsidRPr="00656AEA">
        <w:rPr>
          <w:i/>
          <w:lang w:val="en-US"/>
        </w:rPr>
        <w:t>BE</w:t>
      </w:r>
      <w:r w:rsidRPr="00656AEA">
        <w:t xml:space="preserve"> – зуби, відновлені ендокоронкою з діоксиду цирконію, </w:t>
      </w:r>
      <w:r w:rsidRPr="00656AEA">
        <w:rPr>
          <w:i/>
          <w:lang w:val="en-US"/>
        </w:rPr>
        <w:t>CE</w:t>
      </w:r>
      <w:r w:rsidRPr="00656AEA">
        <w:t xml:space="preserve"> – із прескераміки, </w:t>
      </w:r>
      <w:r w:rsidRPr="00656AEA">
        <w:rPr>
          <w:i/>
          <w:lang w:val="en-US"/>
        </w:rPr>
        <w:t>DE</w:t>
      </w:r>
      <w:r w:rsidRPr="00656AEA">
        <w:rPr>
          <w:i/>
        </w:rPr>
        <w:t xml:space="preserve"> – </w:t>
      </w:r>
      <w:r w:rsidRPr="00656AEA">
        <w:t xml:space="preserve">із металокераміки та </w:t>
      </w:r>
      <w:r w:rsidRPr="00656AEA">
        <w:rPr>
          <w:i/>
          <w:lang w:val="en-US"/>
        </w:rPr>
        <w:t>EE</w:t>
      </w:r>
      <w:r w:rsidRPr="00656AEA">
        <w:t xml:space="preserve"> – зі стоматологічного композиту. Усі ендокоронки закріплювали в зубах за допомогою композитного цементу згідно інструкцій виробника. Відновлені та невідновлені моляри фіксували у стоматологіч</w:t>
      </w:r>
      <w:r>
        <w:softHyphen/>
      </w:r>
      <w:r w:rsidRPr="00656AEA">
        <w:t>ному легкоплавкому сплаві Мелот.</w:t>
      </w:r>
    </w:p>
    <w:p w:rsidR="00C53B1A" w:rsidRPr="00656AEA" w:rsidRDefault="00C53B1A" w:rsidP="00C53B1A">
      <w:pPr>
        <w:pStyle w:val="a8"/>
        <w:spacing w:before="0" w:beforeAutospacing="0" w:after="0" w:afterAutospacing="0"/>
        <w:ind w:firstLine="567"/>
        <w:jc w:val="both"/>
        <w:rPr>
          <w:lang w:val="uk-UA"/>
        </w:rPr>
      </w:pPr>
      <w:r w:rsidRPr="00656AEA">
        <w:rPr>
          <w:rFonts w:eastAsia="Arial Unicode MS"/>
          <w:lang w:val="uk-UA"/>
        </w:rPr>
        <w:t xml:space="preserve">Зразки навантажували стиском на установці СВР-5 за допомогою кулькового індентора (діаметр кульки – 4 мм) зі швидкістю його переміщення 0,12 мм/хв. </w:t>
      </w:r>
      <w:r w:rsidRPr="00656AEA">
        <w:rPr>
          <w:lang w:val="uk-UA"/>
        </w:rPr>
        <w:t>АЕ-ін</w:t>
      </w:r>
      <w:r w:rsidRPr="00656AEA">
        <w:rPr>
          <w:lang w:val="uk-UA"/>
        </w:rPr>
        <w:softHyphen/>
        <w:t xml:space="preserve">формацію записували за допомогою вимірювальної системи SKOP-8. Основні її </w:t>
      </w:r>
      <w:r w:rsidRPr="00656AEA">
        <w:rPr>
          <w:spacing w:val="-6"/>
          <w:lang w:val="uk-UA"/>
        </w:rPr>
        <w:t>налаш</w:t>
      </w:r>
      <w:r w:rsidRPr="00656AEA">
        <w:rPr>
          <w:spacing w:val="-6"/>
          <w:lang w:val="uk-UA"/>
        </w:rPr>
        <w:softHyphen/>
        <w:t>тування</w:t>
      </w:r>
      <w:r w:rsidRPr="00656AEA">
        <w:rPr>
          <w:lang w:val="uk-UA"/>
        </w:rPr>
        <w:t>: тривалість вибірки 0,5 мс; період дискретизації аналогового сигналу 0,5 мкс; частота зрізу фільтра низьких частот 1000 кГц, високих – 100 кГц; поріг дискриміна</w:t>
      </w:r>
      <w:r w:rsidRPr="00656AEA">
        <w:rPr>
          <w:lang w:val="uk-UA"/>
        </w:rPr>
        <w:softHyphen/>
        <w:t>ції – у межах 30 %, коефіцієнт підсилення – 70 дБ, смуга частот – 0,2…0,6 МГц. У режимі постобробки аналізували сигнали АЕ, будували їх НВП та вивчали кореляцію локальних особливостей НВП з типами руйнування.</w:t>
      </w:r>
    </w:p>
    <w:p w:rsidR="00C53B1A" w:rsidRPr="00656AEA" w:rsidRDefault="00C53B1A" w:rsidP="00C53B1A">
      <w:pPr>
        <w:ind w:firstLine="567"/>
        <w:jc w:val="both"/>
        <w:rPr>
          <w:rFonts w:eastAsia="Arial Unicode MS"/>
        </w:rPr>
      </w:pPr>
      <w:r w:rsidRPr="00656AEA">
        <w:rPr>
          <w:rFonts w:eastAsia="Arial Unicode MS"/>
          <w:i/>
        </w:rPr>
        <w:t>Особливості</w:t>
      </w:r>
      <w:r w:rsidRPr="00656AEA">
        <w:rPr>
          <w:i/>
        </w:rPr>
        <w:t xml:space="preserve"> генерування сигналів АЕ під час руйнування стоматологічних матеріалів. </w:t>
      </w:r>
      <w:r w:rsidRPr="00656AEA">
        <w:rPr>
          <w:rFonts w:eastAsia="Arial Unicode MS"/>
        </w:rPr>
        <w:t>Ранні стадії руйнування зуба та всіх типів реставраційних матеріалів пере</w:t>
      </w:r>
      <w:r w:rsidRPr="00656AEA">
        <w:rPr>
          <w:rFonts w:eastAsia="Arial Unicode MS"/>
        </w:rPr>
        <w:softHyphen/>
        <w:t>важно супроводжувались сигналами двох типів, які чергувались між собою. Згідно з запропонованим нами енергетичним критерієм ідентифікування типів руйнування [13] сигнали типу І відповідають крихкому руйнуванню (виникають внаслідок утворення нових поверхонь руйнування відносно великої площі), а типу ІІ – в’язко-крихкому руйнуванню (виникають внаслідок утворення та подальшого підростання мікротрі</w:t>
      </w:r>
      <w:r w:rsidRPr="00656AEA">
        <w:rPr>
          <w:rFonts w:eastAsia="Arial Unicode MS"/>
        </w:rPr>
        <w:softHyphen/>
        <w:t xml:space="preserve">щин). Водночас під час руйнування зуба (група </w:t>
      </w:r>
      <w:r w:rsidRPr="00656AEA">
        <w:rPr>
          <w:rFonts w:eastAsia="Arial Unicode MS"/>
          <w:i/>
          <w:lang w:val="en-US"/>
        </w:rPr>
        <w:t>A</w:t>
      </w:r>
      <w:r w:rsidRPr="00656AEA">
        <w:rPr>
          <w:rFonts w:eastAsia="Arial Unicode MS"/>
        </w:rPr>
        <w:t xml:space="preserve">) та зразків металокераміки (група </w:t>
      </w:r>
      <w:r w:rsidRPr="00656AEA">
        <w:rPr>
          <w:rFonts w:eastAsia="Arial Unicode MS"/>
          <w:i/>
          <w:lang w:val="en-US"/>
        </w:rPr>
        <w:t>D</w:t>
      </w:r>
      <w:r w:rsidRPr="00656AEA">
        <w:rPr>
          <w:rFonts w:eastAsia="Arial Unicode MS"/>
        </w:rPr>
        <w:t xml:space="preserve">) реєстрували сигнали типу ІІІ, які генерувались внаслідок пластичної деформації (в’язке руйнування), а під час руйнування прескераміки (група </w:t>
      </w:r>
      <w:r w:rsidRPr="00656AEA">
        <w:rPr>
          <w:rFonts w:eastAsia="Arial Unicode MS"/>
          <w:i/>
          <w:lang w:val="en-US"/>
        </w:rPr>
        <w:t>C</w:t>
      </w:r>
      <w:r w:rsidRPr="00656AEA">
        <w:rPr>
          <w:rFonts w:eastAsia="Arial Unicode MS"/>
        </w:rPr>
        <w:t>) домінували механізми крих</w:t>
      </w:r>
      <w:r w:rsidRPr="00656AEA">
        <w:rPr>
          <w:rFonts w:eastAsia="Arial Unicode MS"/>
        </w:rPr>
        <w:softHyphen/>
        <w:t>кого руйнування (сигнали типу І). Розподіл кількості сигналів кожного типу (у відсот</w:t>
      </w:r>
      <w:r w:rsidRPr="00656AEA">
        <w:rPr>
          <w:rFonts w:eastAsia="Arial Unicode MS"/>
        </w:rPr>
        <w:softHyphen/>
        <w:t>ках), які реєстрували під час квазістатичного стиску стоматологічних матеріалів, пока</w:t>
      </w:r>
      <w:r w:rsidRPr="00656AEA">
        <w:rPr>
          <w:rFonts w:eastAsia="Arial Unicode MS"/>
        </w:rPr>
        <w:softHyphen/>
        <w:t>зано на рис. 1, </w:t>
      </w:r>
      <w:r w:rsidRPr="00656AEA">
        <w:rPr>
          <w:rFonts w:eastAsia="Arial Unicode MS"/>
          <w:i/>
        </w:rPr>
        <w:t>а</w:t>
      </w:r>
      <w:r w:rsidRPr="00656AEA">
        <w:rPr>
          <w:rFonts w:eastAsia="Arial Unicode MS"/>
        </w:rPr>
        <w:t>.</w:t>
      </w:r>
    </w:p>
    <w:p w:rsidR="00C53B1A" w:rsidRPr="00656AEA" w:rsidRDefault="00C53B1A" w:rsidP="00C53B1A">
      <w:pPr>
        <w:ind w:firstLine="567"/>
        <w:jc w:val="both"/>
      </w:pPr>
      <w:r w:rsidRPr="00656AEA">
        <w:rPr>
          <w:rFonts w:eastAsia="Arial Unicode MS"/>
        </w:rPr>
        <w:t xml:space="preserve">Під час стиску зразка з діоксиду цирконію (група </w:t>
      </w:r>
      <w:r w:rsidRPr="00656AEA">
        <w:rPr>
          <w:rFonts w:eastAsia="Arial Unicode MS"/>
          <w:i/>
          <w:lang w:val="en-US"/>
        </w:rPr>
        <w:t>B</w:t>
      </w:r>
      <w:r w:rsidRPr="00656AEA">
        <w:rPr>
          <w:rFonts w:eastAsia="Arial Unicode MS"/>
        </w:rPr>
        <w:t xml:space="preserve">) за значення </w:t>
      </w:r>
      <w:r w:rsidRPr="00656AEA">
        <w:rPr>
          <w:position w:val="-6"/>
        </w:rPr>
        <w:object w:dxaOrig="1060" w:dyaOrig="279">
          <v:shape id="_x0000_i1073" type="#_x0000_t75" style="width:52.35pt;height:14.05pt" o:ole="">
            <v:imagedata r:id="rId146" o:title=""/>
          </v:shape>
          <o:OLEObject Type="Embed" ProgID="Equation.3" ShapeID="_x0000_i1073" DrawAspect="Content" ObjectID="_1572424343" r:id="rId147"/>
        </w:object>
      </w:r>
      <w:r w:rsidRPr="00656AEA">
        <w:t xml:space="preserve"> Н навантаження припинили, оскільки сигнали АЕ не випромінювались, тобто зародження руйнування не реєстрували.</w:t>
      </w:r>
    </w:p>
    <w:p w:rsidR="00C53B1A" w:rsidRPr="00656AEA" w:rsidRDefault="00C53B1A" w:rsidP="00C53B1A">
      <w:pPr>
        <w:ind w:firstLine="567"/>
        <w:jc w:val="both"/>
        <w:rPr>
          <w:rFonts w:eastAsia="Arial Unicode MS"/>
        </w:rPr>
      </w:pPr>
      <w:r w:rsidRPr="00656AEA">
        <w:rPr>
          <w:rFonts w:eastAsia="Arial Unicode MS"/>
        </w:rPr>
        <w:t>На рис. 1, </w:t>
      </w:r>
      <w:r w:rsidRPr="00656AEA">
        <w:rPr>
          <w:rFonts w:eastAsia="Arial Unicode MS"/>
          <w:i/>
        </w:rPr>
        <w:t>б</w:t>
      </w:r>
      <w:r w:rsidRPr="00656AEA">
        <w:rPr>
          <w:rFonts w:eastAsia="Arial Unicode MS"/>
        </w:rPr>
        <w:t xml:space="preserve"> зображено узагальнену діаграму </w:t>
      </w:r>
      <w:r>
        <w:rPr>
          <w:rFonts w:eastAsia="Arial Unicode MS"/>
        </w:rPr>
        <w:t xml:space="preserve">значень </w:t>
      </w:r>
      <w:r w:rsidRPr="00656AEA">
        <w:rPr>
          <w:rFonts w:eastAsia="Arial Unicode MS"/>
        </w:rPr>
        <w:t>смуг домінуючих частот сигналів АЕ</w:t>
      </w:r>
      <w:r w:rsidRPr="00656AEA">
        <w:t>, які супроводжували руйнування стоматологічних матеріалів</w:t>
      </w:r>
      <w:r w:rsidRPr="00656AEA">
        <w:rPr>
          <w:rFonts w:eastAsia="Arial Unicode MS"/>
        </w:rPr>
        <w:t>. Із рисунка бачимо, що смуги домінуючих частот сигналів АЕ, отримані за їх спектральним розподілом, відрізняються між собою. Най</w:t>
      </w:r>
      <w:r>
        <w:rPr>
          <w:rFonts w:eastAsia="Arial Unicode MS"/>
        </w:rPr>
        <w:t>ни</w:t>
      </w:r>
      <w:r w:rsidRPr="00656AEA">
        <w:rPr>
          <w:rFonts w:eastAsia="Arial Unicode MS"/>
        </w:rPr>
        <w:t>жч</w:t>
      </w:r>
      <w:r>
        <w:rPr>
          <w:rFonts w:eastAsia="Arial Unicode MS"/>
        </w:rPr>
        <w:t>і</w:t>
      </w:r>
      <w:r w:rsidRPr="00656AEA">
        <w:rPr>
          <w:rFonts w:eastAsia="Arial Unicode MS"/>
        </w:rPr>
        <w:t xml:space="preserve"> </w:t>
      </w:r>
      <w:r>
        <w:rPr>
          <w:rFonts w:eastAsia="Arial Unicode MS"/>
        </w:rPr>
        <w:t xml:space="preserve">значення мала </w:t>
      </w:r>
      <w:r w:rsidRPr="00656AEA">
        <w:rPr>
          <w:rFonts w:eastAsia="Arial Unicode MS"/>
        </w:rPr>
        <w:t>смуг</w:t>
      </w:r>
      <w:r>
        <w:rPr>
          <w:rFonts w:eastAsia="Arial Unicode MS"/>
        </w:rPr>
        <w:t>а</w:t>
      </w:r>
      <w:r w:rsidRPr="00656AEA">
        <w:rPr>
          <w:rFonts w:eastAsia="Arial Unicode MS"/>
        </w:rPr>
        <w:t xml:space="preserve"> частот сигнал</w:t>
      </w:r>
      <w:r>
        <w:rPr>
          <w:rFonts w:eastAsia="Arial Unicode MS"/>
        </w:rPr>
        <w:t>ів</w:t>
      </w:r>
      <w:r w:rsidRPr="00656AEA">
        <w:rPr>
          <w:rFonts w:eastAsia="Arial Unicode MS"/>
        </w:rPr>
        <w:t xml:space="preserve"> АЕ, які супроводжували руйнування зразків із металокераміки (група </w:t>
      </w:r>
      <w:r w:rsidRPr="00656AEA">
        <w:rPr>
          <w:rFonts w:eastAsia="Arial Unicode MS"/>
          <w:i/>
          <w:lang w:val="en-US"/>
        </w:rPr>
        <w:t>D</w:t>
      </w:r>
      <w:r w:rsidRPr="00656AEA">
        <w:rPr>
          <w:rFonts w:eastAsia="Arial Unicode MS"/>
        </w:rPr>
        <w:t>).</w:t>
      </w:r>
    </w:p>
    <w:tbl>
      <w:tblPr>
        <w:tblW w:w="9214" w:type="dxa"/>
        <w:tblInd w:w="108" w:type="dxa"/>
        <w:tblLayout w:type="fixed"/>
        <w:tblLook w:val="04A0"/>
      </w:tblPr>
      <w:tblGrid>
        <w:gridCol w:w="4536"/>
        <w:gridCol w:w="4678"/>
      </w:tblGrid>
      <w:tr w:rsidR="00C53B1A" w:rsidRPr="00656AEA" w:rsidTr="006E550A">
        <w:trPr>
          <w:trHeight w:val="1932"/>
        </w:trPr>
        <w:tc>
          <w:tcPr>
            <w:tcW w:w="4536" w:type="dxa"/>
            <w:vAlign w:val="center"/>
          </w:tcPr>
          <w:p w:rsidR="00C53B1A" w:rsidRPr="00656AEA" w:rsidRDefault="00C53B1A" w:rsidP="006E550A">
            <w:pPr>
              <w:jc w:val="center"/>
              <w:rPr>
                <w:sz w:val="28"/>
                <w:szCs w:val="28"/>
              </w:rPr>
            </w:pPr>
            <w:r>
              <w:rPr>
                <w:noProof/>
                <w:sz w:val="28"/>
                <w:szCs w:val="28"/>
              </w:rPr>
              <w:lastRenderedPageBreak/>
              <w:drawing>
                <wp:inline distT="0" distB="0" distL="0" distR="0">
                  <wp:extent cx="2245360" cy="1664970"/>
                  <wp:effectExtent l="19050" t="0" r="2540" b="0"/>
                  <wp:docPr id="285" name="Рисунок 285" descr="fig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fig 1a"/>
                          <pic:cNvPicPr>
                            <a:picLocks noChangeAspect="1" noChangeArrowheads="1"/>
                          </pic:cNvPicPr>
                        </pic:nvPicPr>
                        <pic:blipFill>
                          <a:blip r:embed="rId148" cstate="print"/>
                          <a:srcRect/>
                          <a:stretch>
                            <a:fillRect/>
                          </a:stretch>
                        </pic:blipFill>
                        <pic:spPr bwMode="auto">
                          <a:xfrm>
                            <a:off x="0" y="0"/>
                            <a:ext cx="2245360" cy="1664970"/>
                          </a:xfrm>
                          <a:prstGeom prst="rect">
                            <a:avLst/>
                          </a:prstGeom>
                          <a:noFill/>
                          <a:ln w="9525">
                            <a:noFill/>
                            <a:miter lim="800000"/>
                            <a:headEnd/>
                            <a:tailEnd/>
                          </a:ln>
                        </pic:spPr>
                      </pic:pic>
                    </a:graphicData>
                  </a:graphic>
                </wp:inline>
              </w:drawing>
            </w:r>
          </w:p>
        </w:tc>
        <w:tc>
          <w:tcPr>
            <w:tcW w:w="4678" w:type="dxa"/>
            <w:vAlign w:val="center"/>
          </w:tcPr>
          <w:p w:rsidR="00C53B1A" w:rsidRPr="00656AEA" w:rsidRDefault="00C53B1A" w:rsidP="006E550A">
            <w:pPr>
              <w:jc w:val="center"/>
              <w:rPr>
                <w:sz w:val="28"/>
                <w:szCs w:val="28"/>
              </w:rPr>
            </w:pPr>
            <w:r>
              <w:rPr>
                <w:rFonts w:eastAsia="Arial Unicode MS"/>
                <w:noProof/>
                <w:sz w:val="28"/>
                <w:szCs w:val="28"/>
              </w:rPr>
              <w:drawing>
                <wp:inline distT="0" distB="0" distL="0" distR="0">
                  <wp:extent cx="2026920" cy="1733550"/>
                  <wp:effectExtent l="19050" t="0" r="0" b="0"/>
                  <wp:docPr id="286" name="Рисунок 286" descr="fig 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fig 1b"/>
                          <pic:cNvPicPr>
                            <a:picLocks noChangeAspect="1" noChangeArrowheads="1"/>
                          </pic:cNvPicPr>
                        </pic:nvPicPr>
                        <pic:blipFill>
                          <a:blip r:embed="rId149" cstate="print"/>
                          <a:srcRect/>
                          <a:stretch>
                            <a:fillRect/>
                          </a:stretch>
                        </pic:blipFill>
                        <pic:spPr bwMode="auto">
                          <a:xfrm>
                            <a:off x="0" y="0"/>
                            <a:ext cx="2026920" cy="1733550"/>
                          </a:xfrm>
                          <a:prstGeom prst="rect">
                            <a:avLst/>
                          </a:prstGeom>
                          <a:noFill/>
                          <a:ln w="9525">
                            <a:noFill/>
                            <a:miter lim="800000"/>
                            <a:headEnd/>
                            <a:tailEnd/>
                          </a:ln>
                        </pic:spPr>
                      </pic:pic>
                    </a:graphicData>
                  </a:graphic>
                </wp:inline>
              </w:drawing>
            </w:r>
          </w:p>
        </w:tc>
      </w:tr>
      <w:tr w:rsidR="00C53B1A" w:rsidRPr="00656AEA" w:rsidTr="006E550A">
        <w:trPr>
          <w:trHeight w:val="1932"/>
        </w:trPr>
        <w:tc>
          <w:tcPr>
            <w:tcW w:w="4536" w:type="dxa"/>
            <w:vAlign w:val="center"/>
          </w:tcPr>
          <w:p w:rsidR="00C53B1A" w:rsidRPr="00656AEA" w:rsidRDefault="00C53B1A" w:rsidP="006E550A">
            <w:pPr>
              <w:jc w:val="center"/>
              <w:rPr>
                <w:sz w:val="28"/>
                <w:szCs w:val="28"/>
              </w:rPr>
            </w:pPr>
            <w:r>
              <w:rPr>
                <w:rFonts w:eastAsia="Arial Unicode MS"/>
                <w:noProof/>
                <w:sz w:val="28"/>
                <w:szCs w:val="28"/>
              </w:rPr>
              <w:drawing>
                <wp:inline distT="0" distB="0" distL="0" distR="0">
                  <wp:extent cx="2340610" cy="1692275"/>
                  <wp:effectExtent l="19050" t="0" r="2540" b="0"/>
                  <wp:docPr id="287" name="Рисунок 287" descr="fig 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fig 1c"/>
                          <pic:cNvPicPr>
                            <a:picLocks noChangeAspect="1" noChangeArrowheads="1"/>
                          </pic:cNvPicPr>
                        </pic:nvPicPr>
                        <pic:blipFill>
                          <a:blip r:embed="rId150" cstate="print"/>
                          <a:srcRect/>
                          <a:stretch>
                            <a:fillRect/>
                          </a:stretch>
                        </pic:blipFill>
                        <pic:spPr bwMode="auto">
                          <a:xfrm>
                            <a:off x="0" y="0"/>
                            <a:ext cx="2340610" cy="1692275"/>
                          </a:xfrm>
                          <a:prstGeom prst="rect">
                            <a:avLst/>
                          </a:prstGeom>
                          <a:noFill/>
                          <a:ln w="9525">
                            <a:noFill/>
                            <a:miter lim="800000"/>
                            <a:headEnd/>
                            <a:tailEnd/>
                          </a:ln>
                        </pic:spPr>
                      </pic:pic>
                    </a:graphicData>
                  </a:graphic>
                </wp:inline>
              </w:drawing>
            </w:r>
          </w:p>
        </w:tc>
        <w:tc>
          <w:tcPr>
            <w:tcW w:w="4678" w:type="dxa"/>
            <w:vAlign w:val="center"/>
          </w:tcPr>
          <w:p w:rsidR="00C53B1A" w:rsidRPr="00656AEA" w:rsidRDefault="00C53B1A" w:rsidP="006E550A">
            <w:pPr>
              <w:jc w:val="center"/>
              <w:rPr>
                <w:rFonts w:eastAsia="Arial Unicode MS"/>
                <w:sz w:val="28"/>
                <w:szCs w:val="28"/>
              </w:rPr>
            </w:pPr>
            <w:r>
              <w:rPr>
                <w:noProof/>
                <w:sz w:val="28"/>
                <w:szCs w:val="28"/>
              </w:rPr>
              <w:drawing>
                <wp:inline distT="0" distB="0" distL="0" distR="0">
                  <wp:extent cx="2054225" cy="1767205"/>
                  <wp:effectExtent l="19050" t="0" r="3175" b="0"/>
                  <wp:docPr id="288" name="Рисунок 288" descr="fig 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fig 1d"/>
                          <pic:cNvPicPr>
                            <a:picLocks noChangeAspect="1" noChangeArrowheads="1"/>
                          </pic:cNvPicPr>
                        </pic:nvPicPr>
                        <pic:blipFill>
                          <a:blip r:embed="rId151" cstate="print"/>
                          <a:srcRect/>
                          <a:stretch>
                            <a:fillRect/>
                          </a:stretch>
                        </pic:blipFill>
                        <pic:spPr bwMode="auto">
                          <a:xfrm>
                            <a:off x="0" y="0"/>
                            <a:ext cx="2054225" cy="1767205"/>
                          </a:xfrm>
                          <a:prstGeom prst="rect">
                            <a:avLst/>
                          </a:prstGeom>
                          <a:noFill/>
                          <a:ln w="9525">
                            <a:noFill/>
                            <a:miter lim="800000"/>
                            <a:headEnd/>
                            <a:tailEnd/>
                          </a:ln>
                        </pic:spPr>
                      </pic:pic>
                    </a:graphicData>
                  </a:graphic>
                </wp:inline>
              </w:drawing>
            </w:r>
          </w:p>
        </w:tc>
      </w:tr>
      <w:tr w:rsidR="00C53B1A" w:rsidRPr="00656AEA" w:rsidTr="006E550A">
        <w:tc>
          <w:tcPr>
            <w:tcW w:w="9214" w:type="dxa"/>
            <w:gridSpan w:val="2"/>
          </w:tcPr>
          <w:p w:rsidR="00C53B1A" w:rsidRPr="00656AEA" w:rsidRDefault="00C53B1A" w:rsidP="006E550A">
            <w:pPr>
              <w:jc w:val="center"/>
            </w:pPr>
            <w:r w:rsidRPr="00656AEA">
              <w:t>Рис. 1. Розподіл локальних імпульсів, які відповідають різним типам руйнування</w:t>
            </w:r>
            <w:r>
              <w:t xml:space="preserve">, для </w:t>
            </w:r>
            <w:r w:rsidRPr="00656AEA">
              <w:t>різних груп стоматологічних матеріалів (</w:t>
            </w:r>
            <w:r w:rsidRPr="00656AEA">
              <w:rPr>
                <w:i/>
              </w:rPr>
              <w:t>а</w:t>
            </w:r>
            <w:r w:rsidRPr="00656AEA">
              <w:t>)</w:t>
            </w:r>
            <w:r>
              <w:t xml:space="preserve"> та відповідних </w:t>
            </w:r>
            <w:r w:rsidRPr="00656AEA">
              <w:t>груп конструкцій зуб-ендокоронка</w:t>
            </w:r>
            <w:r>
              <w:t xml:space="preserve"> (</w:t>
            </w:r>
            <w:r w:rsidRPr="00D5078C">
              <w:rPr>
                <w:i/>
              </w:rPr>
              <w:t>в</w:t>
            </w:r>
            <w:r>
              <w:t xml:space="preserve">); </w:t>
            </w:r>
            <w:r w:rsidRPr="00656AEA">
              <w:rPr>
                <w:rFonts w:eastAsia="Arial Unicode MS"/>
              </w:rPr>
              <w:t>діаграм</w:t>
            </w:r>
            <w:r>
              <w:rPr>
                <w:rFonts w:eastAsia="Arial Unicode MS"/>
              </w:rPr>
              <w:t>а</w:t>
            </w:r>
            <w:r w:rsidRPr="00656AEA">
              <w:rPr>
                <w:rFonts w:eastAsia="Arial Unicode MS"/>
              </w:rPr>
              <w:t xml:space="preserve"> смуг домінуючих частот за НВП сигналів АЕ</w:t>
            </w:r>
            <w:r w:rsidRPr="00656AEA">
              <w:t>, які супроводжували руйнування</w:t>
            </w:r>
            <w:r>
              <w:t xml:space="preserve"> </w:t>
            </w:r>
            <w:r w:rsidRPr="00656AEA">
              <w:t>різних груп стоматологічних матеріалів (</w:t>
            </w:r>
            <w:r w:rsidRPr="00656AEA">
              <w:rPr>
                <w:i/>
              </w:rPr>
              <w:t>б</w:t>
            </w:r>
            <w:r w:rsidRPr="00656AEA">
              <w:t>)</w:t>
            </w:r>
            <w:r>
              <w:t xml:space="preserve">, та </w:t>
            </w:r>
            <w:r w:rsidRPr="00656AEA">
              <w:rPr>
                <w:rFonts w:eastAsia="Arial Unicode MS"/>
              </w:rPr>
              <w:t>діапазонів значень ширини смуг частот за НВП сигналів АЕ</w:t>
            </w:r>
            <w:r w:rsidRPr="00656AEA">
              <w:t>, які супроводжували руйнування різних груп конструкцій зуб-ендокоронка (</w:t>
            </w:r>
            <w:r>
              <w:rPr>
                <w:i/>
              </w:rPr>
              <w:t>г</w:t>
            </w:r>
            <w:r w:rsidRPr="00656AEA">
              <w:t>).</w:t>
            </w:r>
          </w:p>
        </w:tc>
      </w:tr>
    </w:tbl>
    <w:p w:rsidR="00C53B1A" w:rsidRPr="00656AEA" w:rsidRDefault="00C53B1A" w:rsidP="00C53B1A">
      <w:pPr>
        <w:ind w:firstLine="567"/>
        <w:jc w:val="both"/>
        <w:rPr>
          <w:sz w:val="20"/>
          <w:szCs w:val="20"/>
        </w:rPr>
      </w:pPr>
    </w:p>
    <w:p w:rsidR="00C53B1A" w:rsidRPr="00656AEA" w:rsidRDefault="00C53B1A" w:rsidP="00C53B1A">
      <w:pPr>
        <w:ind w:firstLine="567"/>
        <w:jc w:val="both"/>
      </w:pPr>
      <w:r w:rsidRPr="00656AEA">
        <w:rPr>
          <w:rFonts w:eastAsia="Arial Unicode MS"/>
        </w:rPr>
        <w:t xml:space="preserve">Хоча смуги частот під час руйнування зуба (група </w:t>
      </w:r>
      <w:r w:rsidRPr="00656AEA">
        <w:rPr>
          <w:rFonts w:eastAsia="Arial Unicode MS"/>
          <w:i/>
          <w:lang w:val="en-US"/>
        </w:rPr>
        <w:t>A</w:t>
      </w:r>
      <w:r w:rsidRPr="00656AEA">
        <w:rPr>
          <w:rFonts w:eastAsia="Arial Unicode MS"/>
        </w:rPr>
        <w:t xml:space="preserve">), металокераміки (група </w:t>
      </w:r>
      <w:r w:rsidRPr="00656AEA">
        <w:rPr>
          <w:rFonts w:eastAsia="Arial Unicode MS"/>
          <w:i/>
          <w:lang w:val="en-US"/>
        </w:rPr>
        <w:t>D</w:t>
      </w:r>
      <w:r w:rsidRPr="00656AEA">
        <w:rPr>
          <w:rFonts w:eastAsia="Arial Unicode MS"/>
        </w:rPr>
        <w:t xml:space="preserve">) та фіксаційного цементу (група </w:t>
      </w:r>
      <w:r w:rsidRPr="00656AEA">
        <w:rPr>
          <w:rFonts w:eastAsia="Arial Unicode MS"/>
          <w:i/>
          <w:lang w:val="en-US"/>
        </w:rPr>
        <w:t>F</w:t>
      </w:r>
      <w:r w:rsidRPr="00656AEA">
        <w:rPr>
          <w:rFonts w:eastAsia="Arial Unicode MS"/>
        </w:rPr>
        <w:t>) частково накладаються, їх можна відрізнити за усеред</w:t>
      </w:r>
      <w:r w:rsidRPr="00656AEA">
        <w:rPr>
          <w:rFonts w:eastAsia="Arial Unicode MS"/>
        </w:rPr>
        <w:softHyphen/>
        <w:t xml:space="preserve">неними значеннями максимальних вейвлет-коефіцієнтів НВП відповідних сигналів АЕ. У випадку руйнування прескераміки (група </w:t>
      </w:r>
      <w:r w:rsidRPr="00656AEA">
        <w:rPr>
          <w:rFonts w:eastAsia="Arial Unicode MS"/>
          <w:i/>
          <w:lang w:val="en-US"/>
        </w:rPr>
        <w:t>C</w:t>
      </w:r>
      <w:r w:rsidRPr="00656AEA">
        <w:rPr>
          <w:rFonts w:eastAsia="Arial Unicode MS"/>
        </w:rPr>
        <w:t xml:space="preserve">) та стоматологічного композиту (група </w:t>
      </w:r>
      <w:r w:rsidRPr="00656AEA">
        <w:rPr>
          <w:rFonts w:eastAsia="Arial Unicode MS"/>
          <w:i/>
        </w:rPr>
        <w:t>Е</w:t>
      </w:r>
      <w:r w:rsidRPr="00656AEA">
        <w:rPr>
          <w:rFonts w:eastAsia="Arial Unicode MS"/>
        </w:rPr>
        <w:t>) у сигналах АЕ домінують дещо вищі частоти, порівняно із руйнуванням зуба, метало</w:t>
      </w:r>
      <w:r w:rsidRPr="00656AEA">
        <w:rPr>
          <w:rFonts w:eastAsia="Arial Unicode MS"/>
        </w:rPr>
        <w:softHyphen/>
        <w:t>кераміки та фіксаційного цементу.</w:t>
      </w:r>
    </w:p>
    <w:p w:rsidR="00C53B1A" w:rsidRPr="00656AEA" w:rsidRDefault="00C53B1A" w:rsidP="00C53B1A">
      <w:pPr>
        <w:ind w:firstLine="567"/>
        <w:jc w:val="both"/>
      </w:pPr>
      <w:r w:rsidRPr="00656AEA">
        <w:rPr>
          <w:rFonts w:eastAsia="Arial Unicode MS"/>
        </w:rPr>
        <w:t>Отримані результати добре корелюють із результатами праці [14], де визначали типи руйнування стоматологічних реставраційних матеріалів (амальгаму та армованого керамікою цементу) на основі мікроскопічних досліджень їхніх поверхонь руйнування. Виділили три типи руйнування: радіальне поширення тріщин; конусне розтріскування, яке починається з зони навантаження; підповерхнева пластична деформація.</w:t>
      </w:r>
    </w:p>
    <w:p w:rsidR="00C53B1A" w:rsidRPr="00656AEA" w:rsidRDefault="00C53B1A" w:rsidP="00C53B1A">
      <w:pPr>
        <w:ind w:firstLine="567"/>
        <w:jc w:val="both"/>
      </w:pPr>
      <w:r w:rsidRPr="00656AEA">
        <w:rPr>
          <w:i/>
        </w:rPr>
        <w:t>Аналіз сигналів АЕ під час руйнування</w:t>
      </w:r>
      <w:r w:rsidRPr="00656AEA">
        <w:t xml:space="preserve"> </w:t>
      </w:r>
      <w:r w:rsidRPr="00656AEA">
        <w:rPr>
          <w:rFonts w:eastAsia="Arial Unicode MS"/>
          <w:bCs/>
          <w:i/>
        </w:rPr>
        <w:t xml:space="preserve">конструкцій зуб–ендокоронка. </w:t>
      </w:r>
      <w:r w:rsidRPr="00656AEA">
        <w:rPr>
          <w:rFonts w:eastAsia="Arial Unicode MS"/>
        </w:rPr>
        <w:t>Як показав аналіз спектрального розподілу сигналів АЕ, які генерувались під час руйнування орто</w:t>
      </w:r>
      <w:r w:rsidRPr="00656AEA">
        <w:rPr>
          <w:rFonts w:eastAsia="Arial Unicode MS"/>
        </w:rPr>
        <w:softHyphen/>
        <w:t>педичних конструкцій з ендокоронками різних типів, смуги їх домінуючих частот були для всіх одна</w:t>
      </w:r>
      <w:r w:rsidRPr="00656AEA">
        <w:rPr>
          <w:rFonts w:eastAsia="Arial Unicode MS"/>
        </w:rPr>
        <w:softHyphen/>
        <w:t>кові – 240–250 кГц та 400–450 кГц. За енергетичним критерієм під час руйнування конструкцій на початкових стадіях навантаження переважав механізм крихкого руйну</w:t>
      </w:r>
      <w:r w:rsidRPr="00656AEA">
        <w:rPr>
          <w:rFonts w:eastAsia="Arial Unicode MS"/>
        </w:rPr>
        <w:softHyphen/>
        <w:t>вання (рис. </w:t>
      </w:r>
      <w:r>
        <w:rPr>
          <w:rFonts w:eastAsia="Arial Unicode MS"/>
        </w:rPr>
        <w:t>1</w:t>
      </w:r>
      <w:r w:rsidRPr="00656AEA">
        <w:rPr>
          <w:rFonts w:eastAsia="Arial Unicode MS"/>
        </w:rPr>
        <w:t>, </w:t>
      </w:r>
      <w:r w:rsidRPr="00D5078C">
        <w:rPr>
          <w:rFonts w:eastAsia="Arial Unicode MS"/>
          <w:i/>
        </w:rPr>
        <w:t>в</w:t>
      </w:r>
      <w:r w:rsidRPr="00656AEA">
        <w:rPr>
          <w:rFonts w:eastAsia="Arial Unicode MS"/>
        </w:rPr>
        <w:t>).</w:t>
      </w:r>
    </w:p>
    <w:p w:rsidR="00C53B1A" w:rsidRPr="00656AEA" w:rsidRDefault="00C53B1A" w:rsidP="00C53B1A">
      <w:pPr>
        <w:ind w:firstLine="567"/>
        <w:jc w:val="both"/>
        <w:rPr>
          <w:rFonts w:eastAsia="Arial Unicode MS"/>
        </w:rPr>
      </w:pPr>
      <w:r w:rsidRPr="00656AEA">
        <w:rPr>
          <w:rFonts w:eastAsia="Arial Unicode MS"/>
        </w:rPr>
        <w:t xml:space="preserve">Діапазони значень ширини смуг частот локальних максимумів </w:t>
      </w:r>
      <w:r w:rsidRPr="00656AEA">
        <w:rPr>
          <w:i/>
          <w:lang w:val="en-US"/>
        </w:rPr>
        <w:t>WT</w:t>
      </w:r>
      <w:r w:rsidRPr="00656AEA">
        <w:rPr>
          <w:rFonts w:eastAsia="Arial Unicode MS"/>
        </w:rPr>
        <w:t xml:space="preserve"> сигналів АЕ під час крихкого руйнування (рис. </w:t>
      </w:r>
      <w:r>
        <w:rPr>
          <w:rFonts w:eastAsia="Arial Unicode MS"/>
        </w:rPr>
        <w:t>1</w:t>
      </w:r>
      <w:r w:rsidRPr="00656AEA">
        <w:rPr>
          <w:rFonts w:eastAsia="Arial Unicode MS"/>
        </w:rPr>
        <w:t>, </w:t>
      </w:r>
      <w:r>
        <w:rPr>
          <w:rFonts w:eastAsia="Arial Unicode MS"/>
          <w:i/>
        </w:rPr>
        <w:t>г</w:t>
      </w:r>
      <w:r w:rsidRPr="00656AEA">
        <w:rPr>
          <w:rFonts w:eastAsia="Arial Unicode MS"/>
        </w:rPr>
        <w:t>) практично співпадали для всіх типів конст</w:t>
      </w:r>
      <w:r w:rsidRPr="00656AEA">
        <w:rPr>
          <w:rFonts w:eastAsia="Arial Unicode MS"/>
        </w:rPr>
        <w:softHyphen/>
        <w:t>рукцій. Це є ще одним підтвердженням того, що під час стиску конструкцій процес ру</w:t>
      </w:r>
      <w:r>
        <w:rPr>
          <w:rFonts w:eastAsia="Arial Unicode MS"/>
        </w:rPr>
        <w:softHyphen/>
      </w:r>
      <w:r w:rsidRPr="00656AEA">
        <w:rPr>
          <w:rFonts w:eastAsia="Arial Unicode MS"/>
        </w:rPr>
        <w:t>йнування відбувався за одним і тим же механізмом крихкого руйнування, хоча, як видно з рис. 1, </w:t>
      </w:r>
      <w:r w:rsidRPr="00656AEA">
        <w:rPr>
          <w:rFonts w:eastAsia="Arial Unicode MS"/>
          <w:i/>
        </w:rPr>
        <w:t>б</w:t>
      </w:r>
      <w:r w:rsidRPr="00656AEA">
        <w:rPr>
          <w:rFonts w:eastAsia="Arial Unicode MS"/>
        </w:rPr>
        <w:t xml:space="preserve"> смуги домінуючих частот різних матеріалів відрізняються між собою. Аналіз кінетики розвитку руйнування в ортопедичних конструкціях під стиском та фо</w:t>
      </w:r>
      <w:r w:rsidRPr="00656AEA">
        <w:rPr>
          <w:rFonts w:eastAsia="Arial Unicode MS"/>
        </w:rPr>
        <w:softHyphen/>
        <w:t xml:space="preserve">то зруйнованих зразків конструкцій (рис. </w:t>
      </w:r>
      <w:r>
        <w:rPr>
          <w:rFonts w:eastAsia="Arial Unicode MS"/>
        </w:rPr>
        <w:t>2</w:t>
      </w:r>
      <w:r w:rsidRPr="00656AEA">
        <w:rPr>
          <w:rFonts w:eastAsia="Arial Unicode MS"/>
        </w:rPr>
        <w:t>) показують, що зародження руйнування та</w:t>
      </w:r>
      <w:r w:rsidRPr="00656AEA">
        <w:rPr>
          <w:rFonts w:eastAsia="Arial Unicode MS"/>
        </w:rPr>
        <w:softHyphen/>
        <w:t>к</w:t>
      </w:r>
      <w:r>
        <w:rPr>
          <w:rFonts w:eastAsia="Arial Unicode MS"/>
        </w:rPr>
        <w:t>их</w:t>
      </w:r>
      <w:r w:rsidRPr="00656AEA">
        <w:rPr>
          <w:rFonts w:eastAsia="Arial Unicode MS"/>
        </w:rPr>
        <w:t xml:space="preserve"> конструкці</w:t>
      </w:r>
      <w:r>
        <w:rPr>
          <w:rFonts w:eastAsia="Arial Unicode MS"/>
        </w:rPr>
        <w:t xml:space="preserve">й </w:t>
      </w:r>
      <w:r w:rsidRPr="00656AEA">
        <w:rPr>
          <w:rFonts w:eastAsia="Arial Unicode MS"/>
        </w:rPr>
        <w:t>під дією осьового навантаження стиску починається з руйнування зуба.</w:t>
      </w:r>
    </w:p>
    <w:tbl>
      <w:tblPr>
        <w:tblW w:w="0" w:type="auto"/>
        <w:tblLook w:val="04A0"/>
      </w:tblPr>
      <w:tblGrid>
        <w:gridCol w:w="3547"/>
        <w:gridCol w:w="6307"/>
      </w:tblGrid>
      <w:tr w:rsidR="00C53B1A" w:rsidRPr="00321A77" w:rsidTr="006E550A">
        <w:trPr>
          <w:trHeight w:val="240"/>
        </w:trPr>
        <w:tc>
          <w:tcPr>
            <w:tcW w:w="4643" w:type="dxa"/>
            <w:vAlign w:val="center"/>
          </w:tcPr>
          <w:p w:rsidR="00C53B1A" w:rsidRPr="00321A77" w:rsidRDefault="00C53B1A" w:rsidP="006E550A">
            <w:pPr>
              <w:jc w:val="center"/>
              <w:rPr>
                <w:rFonts w:eastAsia="Arial Unicode MS"/>
              </w:rPr>
            </w:pPr>
            <w:r>
              <w:rPr>
                <w:rFonts w:eastAsia="Arial Unicode MS"/>
                <w:noProof/>
              </w:rPr>
              <w:lastRenderedPageBreak/>
              <w:drawing>
                <wp:inline distT="0" distB="0" distL="0" distR="0">
                  <wp:extent cx="1330960" cy="1378585"/>
                  <wp:effectExtent l="19050" t="0" r="2540" b="0"/>
                  <wp:docPr id="289" name="Рисунок 289" descr="fig 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fig 3a"/>
                          <pic:cNvPicPr>
                            <a:picLocks noChangeAspect="1" noChangeArrowheads="1"/>
                          </pic:cNvPicPr>
                        </pic:nvPicPr>
                        <pic:blipFill>
                          <a:blip r:embed="rId152" cstate="print"/>
                          <a:srcRect/>
                          <a:stretch>
                            <a:fillRect/>
                          </a:stretch>
                        </pic:blipFill>
                        <pic:spPr bwMode="auto">
                          <a:xfrm>
                            <a:off x="0" y="0"/>
                            <a:ext cx="1330960" cy="1378585"/>
                          </a:xfrm>
                          <a:prstGeom prst="rect">
                            <a:avLst/>
                          </a:prstGeom>
                          <a:noFill/>
                          <a:ln w="9525">
                            <a:noFill/>
                            <a:miter lim="800000"/>
                            <a:headEnd/>
                            <a:tailEnd/>
                          </a:ln>
                        </pic:spPr>
                      </pic:pic>
                    </a:graphicData>
                  </a:graphic>
                </wp:inline>
              </w:drawing>
            </w:r>
          </w:p>
        </w:tc>
        <w:tc>
          <w:tcPr>
            <w:tcW w:w="4643" w:type="dxa"/>
            <w:vAlign w:val="center"/>
          </w:tcPr>
          <w:p w:rsidR="00C53B1A" w:rsidRPr="00321A77" w:rsidRDefault="00C53B1A" w:rsidP="006E550A">
            <w:pPr>
              <w:jc w:val="center"/>
              <w:rPr>
                <w:rFonts w:eastAsia="Arial Unicode MS"/>
              </w:rPr>
            </w:pPr>
            <w:r>
              <w:rPr>
                <w:rFonts w:eastAsia="Arial Unicode MS"/>
                <w:bCs/>
                <w:i/>
                <w:noProof/>
              </w:rPr>
              <w:drawing>
                <wp:inline distT="0" distB="0" distL="0" distR="0">
                  <wp:extent cx="3848735" cy="1064260"/>
                  <wp:effectExtent l="19050" t="0" r="0" b="0"/>
                  <wp:docPr id="290" name="Рисунок 290" descr="fig 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fig 3b"/>
                          <pic:cNvPicPr>
                            <a:picLocks noChangeAspect="1" noChangeArrowheads="1"/>
                          </pic:cNvPicPr>
                        </pic:nvPicPr>
                        <pic:blipFill>
                          <a:blip r:embed="rId153" cstate="print"/>
                          <a:srcRect/>
                          <a:stretch>
                            <a:fillRect/>
                          </a:stretch>
                        </pic:blipFill>
                        <pic:spPr bwMode="auto">
                          <a:xfrm>
                            <a:off x="0" y="0"/>
                            <a:ext cx="3848735" cy="1064260"/>
                          </a:xfrm>
                          <a:prstGeom prst="rect">
                            <a:avLst/>
                          </a:prstGeom>
                          <a:noFill/>
                          <a:ln w="9525">
                            <a:noFill/>
                            <a:miter lim="800000"/>
                            <a:headEnd/>
                            <a:tailEnd/>
                          </a:ln>
                        </pic:spPr>
                      </pic:pic>
                    </a:graphicData>
                  </a:graphic>
                </wp:inline>
              </w:drawing>
            </w:r>
          </w:p>
        </w:tc>
      </w:tr>
      <w:tr w:rsidR="00C53B1A" w:rsidRPr="00321A77" w:rsidTr="006E550A">
        <w:tc>
          <w:tcPr>
            <w:tcW w:w="9286" w:type="dxa"/>
            <w:gridSpan w:val="2"/>
            <w:vAlign w:val="center"/>
          </w:tcPr>
          <w:p w:rsidR="00C53B1A" w:rsidRPr="00321A77" w:rsidRDefault="00C53B1A" w:rsidP="006E550A">
            <w:pPr>
              <w:jc w:val="center"/>
              <w:rPr>
                <w:rFonts w:eastAsia="Arial Unicode MS"/>
              </w:rPr>
            </w:pPr>
            <w:r w:rsidRPr="00321A77">
              <w:t xml:space="preserve">Рис. </w:t>
            </w:r>
            <w:r>
              <w:t>2</w:t>
            </w:r>
            <w:r w:rsidRPr="00321A77">
              <w:t xml:space="preserve">. </w:t>
            </w:r>
            <w:r w:rsidRPr="00321A77">
              <w:rPr>
                <w:rFonts w:eastAsia="Arial Unicode MS"/>
                <w:bCs/>
              </w:rPr>
              <w:t xml:space="preserve">Фото зруйнованої конструкції зуб–ендокоронка з ендокоронкою з діоксиду цирконію: </w:t>
            </w:r>
            <w:r w:rsidRPr="00321A77">
              <w:rPr>
                <w:rFonts w:eastAsia="Arial Unicode MS"/>
                <w:bCs/>
                <w:i/>
                <w:lang w:val="en-US"/>
              </w:rPr>
              <w:t>a</w:t>
            </w:r>
            <w:r w:rsidRPr="00321A77">
              <w:rPr>
                <w:rFonts w:eastAsia="Arial Unicode MS"/>
                <w:bCs/>
              </w:rPr>
              <w:t xml:space="preserve"> – загальний вигляд зверху; </w:t>
            </w:r>
            <w:r w:rsidRPr="00321A77">
              <w:rPr>
                <w:rFonts w:eastAsia="Arial Unicode MS"/>
                <w:bCs/>
                <w:i/>
              </w:rPr>
              <w:t>б</w:t>
            </w:r>
            <w:r w:rsidRPr="00321A77">
              <w:rPr>
                <w:rFonts w:eastAsia="Arial Unicode MS"/>
                <w:bCs/>
              </w:rPr>
              <w:t xml:space="preserve"> – поширення тріщин у конструкції</w:t>
            </w:r>
            <w:r w:rsidRPr="00810179">
              <w:rPr>
                <w:rFonts w:eastAsia="Arial Unicode MS"/>
                <w:bCs/>
              </w:rPr>
              <w:t xml:space="preserve"> (</w:t>
            </w:r>
            <w:r>
              <w:rPr>
                <w:rFonts w:eastAsia="Arial Unicode MS"/>
                <w:bCs/>
              </w:rPr>
              <w:t>вказано стрілками</w:t>
            </w:r>
            <w:r w:rsidRPr="00810179">
              <w:rPr>
                <w:rFonts w:eastAsia="Arial Unicode MS"/>
                <w:bCs/>
              </w:rPr>
              <w:t>)</w:t>
            </w:r>
            <w:r w:rsidRPr="00321A77">
              <w:rPr>
                <w:rFonts w:eastAsia="Arial Unicode MS"/>
                <w:bCs/>
              </w:rPr>
              <w:t>.</w:t>
            </w:r>
          </w:p>
        </w:tc>
      </w:tr>
    </w:tbl>
    <w:p w:rsidR="00C53B1A" w:rsidRDefault="00C53B1A" w:rsidP="00C53B1A">
      <w:pPr>
        <w:ind w:firstLine="567"/>
        <w:jc w:val="both"/>
        <w:rPr>
          <w:i/>
        </w:rPr>
      </w:pPr>
    </w:p>
    <w:p w:rsidR="00C53B1A" w:rsidRDefault="00C53B1A" w:rsidP="00C53B1A">
      <w:pPr>
        <w:ind w:firstLine="567"/>
        <w:jc w:val="both"/>
      </w:pPr>
      <w:r w:rsidRPr="00656AEA">
        <w:rPr>
          <w:i/>
        </w:rPr>
        <w:t>Висновки</w:t>
      </w:r>
      <w:r w:rsidRPr="00656AEA">
        <w:t>. Спектральні характеристики сигналів АЕ добре відображають специ</w:t>
      </w:r>
      <w:r w:rsidRPr="00656AEA">
        <w:softHyphen/>
        <w:t>фіку руйнування стоматологічних матеріалів під дією квазістатичного навантаження стиск</w:t>
      </w:r>
      <w:r>
        <w:t>ом</w:t>
      </w:r>
      <w:r w:rsidRPr="00656AEA">
        <w:t>. У цьому випадку змінюються як ширина смуги їх частот, так і її трива</w:t>
      </w:r>
      <w:r w:rsidRPr="00656AEA">
        <w:softHyphen/>
        <w:t xml:space="preserve">лість та енергетичний показник. </w:t>
      </w:r>
    </w:p>
    <w:p w:rsidR="00C53B1A" w:rsidRPr="00656AEA" w:rsidRDefault="00C53B1A" w:rsidP="00C53B1A">
      <w:pPr>
        <w:ind w:firstLine="567"/>
        <w:jc w:val="both"/>
        <w:rPr>
          <w:rFonts w:eastAsia="Arial Unicode MS"/>
        </w:rPr>
      </w:pPr>
    </w:p>
    <w:p w:rsidR="00C53B1A" w:rsidRPr="00656AEA" w:rsidRDefault="00C53B1A" w:rsidP="00C53B1A">
      <w:pPr>
        <w:jc w:val="both"/>
      </w:pPr>
      <w:r w:rsidRPr="00656AEA">
        <w:t xml:space="preserve">1. </w:t>
      </w:r>
      <w:r w:rsidRPr="00656AEA">
        <w:rPr>
          <w:lang w:val="en-US"/>
        </w:rPr>
        <w:t>Biacchi</w:t>
      </w:r>
      <w:r w:rsidRPr="00656AEA">
        <w:t xml:space="preserve"> </w:t>
      </w:r>
      <w:r w:rsidRPr="00656AEA">
        <w:rPr>
          <w:lang w:val="en-US"/>
        </w:rPr>
        <w:t>G</w:t>
      </w:r>
      <w:r w:rsidRPr="00656AEA">
        <w:t xml:space="preserve">. </w:t>
      </w:r>
      <w:r w:rsidRPr="00656AEA">
        <w:rPr>
          <w:lang w:val="en-US"/>
        </w:rPr>
        <w:t>R</w:t>
      </w:r>
      <w:r w:rsidRPr="00656AEA">
        <w:t xml:space="preserve">. </w:t>
      </w:r>
      <w:r w:rsidRPr="00656AEA">
        <w:rPr>
          <w:lang w:val="en-US"/>
        </w:rPr>
        <w:t>The</w:t>
      </w:r>
      <w:r w:rsidRPr="00656AEA">
        <w:t xml:space="preserve"> </w:t>
      </w:r>
      <w:r w:rsidRPr="00656AEA">
        <w:rPr>
          <w:lang w:val="en-US"/>
        </w:rPr>
        <w:t>endocrown</w:t>
      </w:r>
      <w:r w:rsidRPr="00656AEA">
        <w:t xml:space="preserve">: </w:t>
      </w:r>
      <w:r w:rsidRPr="00656AEA">
        <w:rPr>
          <w:lang w:val="en-US"/>
        </w:rPr>
        <w:t>an</w:t>
      </w:r>
      <w:r w:rsidRPr="00656AEA">
        <w:t xml:space="preserve"> </w:t>
      </w:r>
      <w:r w:rsidRPr="00656AEA">
        <w:rPr>
          <w:lang w:val="en-US"/>
        </w:rPr>
        <w:t>alternative</w:t>
      </w:r>
      <w:r w:rsidRPr="00656AEA">
        <w:t xml:space="preserve"> </w:t>
      </w:r>
      <w:r w:rsidRPr="00656AEA">
        <w:rPr>
          <w:lang w:val="en-US"/>
        </w:rPr>
        <w:t>approach</w:t>
      </w:r>
      <w:r w:rsidRPr="00656AEA">
        <w:t xml:space="preserve"> </w:t>
      </w:r>
      <w:r w:rsidRPr="00656AEA">
        <w:rPr>
          <w:lang w:val="en-US"/>
        </w:rPr>
        <w:t>for</w:t>
      </w:r>
      <w:r w:rsidRPr="00656AEA">
        <w:t xml:space="preserve"> </w:t>
      </w:r>
      <w:r w:rsidRPr="00656AEA">
        <w:rPr>
          <w:lang w:val="en-US"/>
        </w:rPr>
        <w:t>restoring</w:t>
      </w:r>
      <w:r w:rsidRPr="00656AEA">
        <w:t xml:space="preserve"> </w:t>
      </w:r>
      <w:r w:rsidRPr="00656AEA">
        <w:rPr>
          <w:lang w:val="en-US"/>
        </w:rPr>
        <w:t>extensively</w:t>
      </w:r>
      <w:r w:rsidRPr="00656AEA">
        <w:t xml:space="preserve"> </w:t>
      </w:r>
      <w:r w:rsidRPr="00656AEA">
        <w:rPr>
          <w:lang w:val="en-US"/>
        </w:rPr>
        <w:t>damaged</w:t>
      </w:r>
      <w:r w:rsidRPr="00656AEA">
        <w:t xml:space="preserve"> </w:t>
      </w:r>
      <w:r w:rsidRPr="00656AEA">
        <w:rPr>
          <w:lang w:val="en-US"/>
        </w:rPr>
        <w:t>molars </w:t>
      </w:r>
      <w:r w:rsidRPr="00656AEA">
        <w:t xml:space="preserve">/ </w:t>
      </w:r>
      <w:r w:rsidRPr="00656AEA">
        <w:rPr>
          <w:lang w:val="en-US"/>
        </w:rPr>
        <w:t>G. R. Biacchi</w:t>
      </w:r>
      <w:r w:rsidRPr="00656AEA">
        <w:t xml:space="preserve">, </w:t>
      </w:r>
      <w:r w:rsidRPr="00656AEA">
        <w:rPr>
          <w:lang w:val="en-US"/>
        </w:rPr>
        <w:t>B. Mello</w:t>
      </w:r>
      <w:r w:rsidRPr="00656AEA">
        <w:t xml:space="preserve">, </w:t>
      </w:r>
      <w:r w:rsidRPr="00656AEA">
        <w:rPr>
          <w:lang w:val="en-US"/>
        </w:rPr>
        <w:t>R. T</w:t>
      </w:r>
      <w:r w:rsidRPr="00656AEA">
        <w:t xml:space="preserve">. </w:t>
      </w:r>
      <w:r w:rsidRPr="00656AEA">
        <w:rPr>
          <w:lang w:val="en-US"/>
        </w:rPr>
        <w:t>Basting </w:t>
      </w:r>
      <w:r w:rsidRPr="00656AEA">
        <w:t xml:space="preserve">// </w:t>
      </w:r>
      <w:r w:rsidRPr="00656AEA">
        <w:rPr>
          <w:lang w:val="en-US"/>
        </w:rPr>
        <w:t>J.</w:t>
      </w:r>
      <w:r w:rsidRPr="00656AEA">
        <w:t xml:space="preserve"> </w:t>
      </w:r>
      <w:r w:rsidRPr="00656AEA">
        <w:rPr>
          <w:lang w:val="en-US"/>
        </w:rPr>
        <w:t>Esthet. Restor. Dent</w:t>
      </w:r>
      <w:r w:rsidRPr="00656AEA">
        <w:t>.</w:t>
      </w:r>
      <w:r w:rsidRPr="00656AEA">
        <w:rPr>
          <w:lang w:val="en-US"/>
        </w:rPr>
        <w:t> </w:t>
      </w:r>
      <w:r w:rsidRPr="00656AEA">
        <w:t>– 2013.</w:t>
      </w:r>
      <w:r w:rsidRPr="00656AEA">
        <w:rPr>
          <w:lang w:val="en-US"/>
        </w:rPr>
        <w:t> </w:t>
      </w:r>
      <w:r w:rsidRPr="00656AEA">
        <w:t>– 25(6).</w:t>
      </w:r>
      <w:r w:rsidRPr="00656AEA">
        <w:rPr>
          <w:lang w:val="en-US"/>
        </w:rPr>
        <w:t> </w:t>
      </w:r>
      <w:r w:rsidRPr="00656AEA">
        <w:t xml:space="preserve">– </w:t>
      </w:r>
      <w:r w:rsidRPr="00656AEA">
        <w:rPr>
          <w:lang w:val="en-US"/>
        </w:rPr>
        <w:t>P. </w:t>
      </w:r>
      <w:r w:rsidRPr="00656AEA">
        <w:t>383</w:t>
      </w:r>
      <w:r w:rsidRPr="00656AEA">
        <w:rPr>
          <w:color w:val="000000"/>
          <w:lang w:val="en-US"/>
        </w:rPr>
        <w:t>–3</w:t>
      </w:r>
      <w:r w:rsidRPr="00656AEA">
        <w:t>90.</w:t>
      </w:r>
    </w:p>
    <w:p w:rsidR="00C53B1A" w:rsidRPr="00656AEA" w:rsidRDefault="00C53B1A" w:rsidP="00C53B1A">
      <w:pPr>
        <w:jc w:val="both"/>
      </w:pPr>
      <w:r w:rsidRPr="00656AEA">
        <w:rPr>
          <w:color w:val="000000"/>
          <w:lang w:eastAsia="ru-RU"/>
        </w:rPr>
        <w:t>2.</w:t>
      </w:r>
      <w:r w:rsidRPr="00656AEA">
        <w:rPr>
          <w:lang w:eastAsia="ru-RU"/>
        </w:rPr>
        <w:t xml:space="preserve"> </w:t>
      </w:r>
      <w:r w:rsidRPr="00656AEA">
        <w:rPr>
          <w:lang w:val="en-US" w:eastAsia="ru-RU"/>
        </w:rPr>
        <w:t>Acoustic</w:t>
      </w:r>
      <w:r w:rsidRPr="00656AEA">
        <w:rPr>
          <w:lang w:eastAsia="ru-RU"/>
        </w:rPr>
        <w:t xml:space="preserve"> </w:t>
      </w:r>
      <w:r w:rsidRPr="00656AEA">
        <w:rPr>
          <w:lang w:val="en-US" w:eastAsia="ru-RU"/>
        </w:rPr>
        <w:t>emission</w:t>
      </w:r>
      <w:r w:rsidRPr="00656AEA">
        <w:rPr>
          <w:lang w:eastAsia="ru-RU"/>
        </w:rPr>
        <w:t xml:space="preserve"> </w:t>
      </w:r>
      <w:r w:rsidRPr="00656AEA">
        <w:rPr>
          <w:lang w:val="en-US" w:eastAsia="ru-RU"/>
        </w:rPr>
        <w:t>analysis</w:t>
      </w:r>
      <w:r w:rsidRPr="00656AEA">
        <w:rPr>
          <w:lang w:eastAsia="ru-RU"/>
        </w:rPr>
        <w:t xml:space="preserve"> </w:t>
      </w:r>
      <w:r w:rsidRPr="00656AEA">
        <w:rPr>
          <w:lang w:val="en-US" w:eastAsia="ru-RU"/>
        </w:rPr>
        <w:t>of</w:t>
      </w:r>
      <w:r w:rsidRPr="00656AEA">
        <w:rPr>
          <w:lang w:eastAsia="ru-RU"/>
        </w:rPr>
        <w:t xml:space="preserve"> </w:t>
      </w:r>
      <w:r w:rsidRPr="00656AEA">
        <w:rPr>
          <w:lang w:val="en-US" w:eastAsia="ru-RU"/>
        </w:rPr>
        <w:t>fiber</w:t>
      </w:r>
      <w:r w:rsidRPr="00656AEA">
        <w:rPr>
          <w:lang w:eastAsia="ru-RU"/>
        </w:rPr>
        <w:t>-</w:t>
      </w:r>
      <w:r w:rsidRPr="00656AEA">
        <w:rPr>
          <w:lang w:val="en-US" w:eastAsia="ru-RU"/>
        </w:rPr>
        <w:t>reinforced</w:t>
      </w:r>
      <w:r w:rsidRPr="00656AEA">
        <w:rPr>
          <w:lang w:eastAsia="ru-RU"/>
        </w:rPr>
        <w:t xml:space="preserve"> </w:t>
      </w:r>
      <w:r w:rsidRPr="00656AEA">
        <w:rPr>
          <w:lang w:val="en-US" w:eastAsia="ru-RU"/>
        </w:rPr>
        <w:t>composite</w:t>
      </w:r>
      <w:r w:rsidRPr="00656AEA">
        <w:rPr>
          <w:lang w:eastAsia="ru-RU"/>
        </w:rPr>
        <w:t xml:space="preserve"> </w:t>
      </w:r>
      <w:r w:rsidRPr="00656AEA">
        <w:rPr>
          <w:lang w:val="en-US" w:eastAsia="ru-RU"/>
        </w:rPr>
        <w:t>in</w:t>
      </w:r>
      <w:r w:rsidRPr="00656AEA">
        <w:rPr>
          <w:lang w:eastAsia="ru-RU"/>
        </w:rPr>
        <w:t xml:space="preserve"> </w:t>
      </w:r>
      <w:r w:rsidRPr="00656AEA">
        <w:rPr>
          <w:lang w:val="en-US" w:eastAsia="ru-RU"/>
        </w:rPr>
        <w:t>flexural</w:t>
      </w:r>
      <w:r w:rsidRPr="00656AEA">
        <w:rPr>
          <w:lang w:eastAsia="ru-RU"/>
        </w:rPr>
        <w:t xml:space="preserve"> </w:t>
      </w:r>
      <w:r w:rsidRPr="00656AEA">
        <w:rPr>
          <w:lang w:val="en-US" w:eastAsia="ru-RU"/>
        </w:rPr>
        <w:t>testing </w:t>
      </w:r>
      <w:r w:rsidRPr="00656AEA">
        <w:rPr>
          <w:lang w:eastAsia="ru-RU"/>
        </w:rPr>
        <w:t xml:space="preserve">/ </w:t>
      </w:r>
      <w:r w:rsidRPr="00656AEA">
        <w:rPr>
          <w:lang w:val="en-US" w:eastAsia="ru-RU"/>
        </w:rPr>
        <w:t>P</w:t>
      </w:r>
      <w:r w:rsidRPr="00656AEA">
        <w:rPr>
          <w:lang w:eastAsia="ru-RU"/>
        </w:rPr>
        <w:t>.</w:t>
      </w:r>
      <w:r w:rsidRPr="00656AEA">
        <w:rPr>
          <w:lang w:val="en-US" w:eastAsia="ru-RU"/>
        </w:rPr>
        <w:t> Alander</w:t>
      </w:r>
      <w:r w:rsidRPr="00656AEA">
        <w:rPr>
          <w:lang w:eastAsia="ru-RU"/>
        </w:rPr>
        <w:t xml:space="preserve">, </w:t>
      </w:r>
      <w:r w:rsidRPr="00656AEA">
        <w:rPr>
          <w:lang w:val="en-US" w:eastAsia="ru-RU"/>
        </w:rPr>
        <w:t>L</w:t>
      </w:r>
      <w:r w:rsidRPr="00656AEA">
        <w:rPr>
          <w:lang w:eastAsia="ru-RU"/>
        </w:rPr>
        <w:t>.</w:t>
      </w:r>
      <w:r w:rsidRPr="00656AEA">
        <w:rPr>
          <w:lang w:val="en-US" w:eastAsia="ru-RU"/>
        </w:rPr>
        <w:t>V</w:t>
      </w:r>
      <w:r w:rsidRPr="00656AEA">
        <w:rPr>
          <w:lang w:eastAsia="ru-RU"/>
        </w:rPr>
        <w:t>.</w:t>
      </w:r>
      <w:r w:rsidRPr="00656AEA">
        <w:rPr>
          <w:lang w:val="en-US" w:eastAsia="ru-RU"/>
        </w:rPr>
        <w:t>J</w:t>
      </w:r>
      <w:r w:rsidRPr="00656AEA">
        <w:rPr>
          <w:lang w:eastAsia="ru-RU"/>
        </w:rPr>
        <w:t xml:space="preserve">. </w:t>
      </w:r>
      <w:r w:rsidRPr="00656AEA">
        <w:rPr>
          <w:lang w:val="en-US" w:eastAsia="ru-RU"/>
        </w:rPr>
        <w:t>Lassila</w:t>
      </w:r>
      <w:r w:rsidRPr="00656AEA">
        <w:rPr>
          <w:lang w:eastAsia="ru-RU"/>
        </w:rPr>
        <w:t xml:space="preserve">, </w:t>
      </w:r>
      <w:r w:rsidRPr="00656AEA">
        <w:rPr>
          <w:lang w:val="en-US" w:eastAsia="ru-RU"/>
        </w:rPr>
        <w:t>A</w:t>
      </w:r>
      <w:r w:rsidRPr="00656AEA">
        <w:rPr>
          <w:lang w:eastAsia="ru-RU"/>
        </w:rPr>
        <w:t xml:space="preserve">. </w:t>
      </w:r>
      <w:r w:rsidRPr="00656AEA">
        <w:rPr>
          <w:lang w:val="en-US" w:eastAsia="ru-RU"/>
        </w:rPr>
        <w:t>Tezvergil</w:t>
      </w:r>
      <w:r w:rsidRPr="00656AEA">
        <w:rPr>
          <w:lang w:eastAsia="ru-RU"/>
        </w:rPr>
        <w:t xml:space="preserve">, </w:t>
      </w:r>
      <w:r w:rsidRPr="00656AEA">
        <w:rPr>
          <w:lang w:val="en-US" w:eastAsia="ru-RU"/>
        </w:rPr>
        <w:t>P</w:t>
      </w:r>
      <w:r w:rsidRPr="00656AEA">
        <w:rPr>
          <w:lang w:eastAsia="ru-RU"/>
        </w:rPr>
        <w:t xml:space="preserve">. </w:t>
      </w:r>
      <w:r w:rsidRPr="00656AEA">
        <w:rPr>
          <w:lang w:val="en-US" w:eastAsia="ru-RU"/>
        </w:rPr>
        <w:t>K</w:t>
      </w:r>
      <w:r w:rsidRPr="00656AEA">
        <w:rPr>
          <w:lang w:eastAsia="ru-RU"/>
        </w:rPr>
        <w:t xml:space="preserve">. </w:t>
      </w:r>
      <w:r w:rsidRPr="00656AEA">
        <w:rPr>
          <w:lang w:val="en-US" w:eastAsia="ru-RU"/>
        </w:rPr>
        <w:t>Vallittu </w:t>
      </w:r>
      <w:r w:rsidRPr="00656AEA">
        <w:rPr>
          <w:lang w:eastAsia="ru-RU"/>
        </w:rPr>
        <w:t xml:space="preserve">// </w:t>
      </w:r>
      <w:r w:rsidRPr="00656AEA">
        <w:rPr>
          <w:lang w:val="en-US" w:eastAsia="ru-RU"/>
        </w:rPr>
        <w:t>Dent</w:t>
      </w:r>
      <w:r w:rsidRPr="00656AEA">
        <w:rPr>
          <w:lang w:eastAsia="ru-RU"/>
        </w:rPr>
        <w:t xml:space="preserve">. </w:t>
      </w:r>
      <w:r w:rsidRPr="00656AEA">
        <w:rPr>
          <w:lang w:val="en-US" w:eastAsia="ru-RU"/>
        </w:rPr>
        <w:t>Mater</w:t>
      </w:r>
      <w:r w:rsidRPr="00656AEA">
        <w:rPr>
          <w:lang w:eastAsia="ru-RU"/>
        </w:rPr>
        <w:t xml:space="preserve">. – 2004. – 20. – </w:t>
      </w:r>
      <w:r w:rsidRPr="00656AEA">
        <w:rPr>
          <w:lang w:val="en-US" w:eastAsia="ru-RU"/>
        </w:rPr>
        <w:t>P</w:t>
      </w:r>
      <w:r w:rsidRPr="00656AEA">
        <w:rPr>
          <w:lang w:eastAsia="ru-RU"/>
        </w:rPr>
        <w:t>.</w:t>
      </w:r>
      <w:r w:rsidRPr="00656AEA">
        <w:rPr>
          <w:lang w:val="en-US" w:eastAsia="ru-RU"/>
        </w:rPr>
        <w:t> </w:t>
      </w:r>
      <w:r w:rsidRPr="00656AEA">
        <w:rPr>
          <w:lang w:eastAsia="ru-RU"/>
        </w:rPr>
        <w:t>305–312.</w:t>
      </w:r>
    </w:p>
    <w:p w:rsidR="00C53B1A" w:rsidRPr="00656AEA" w:rsidRDefault="00C53B1A" w:rsidP="00C53B1A">
      <w:pPr>
        <w:jc w:val="both"/>
      </w:pPr>
      <w:r w:rsidRPr="00656AEA">
        <w:t xml:space="preserve">3. </w:t>
      </w:r>
      <w:r w:rsidRPr="00656AEA">
        <w:rPr>
          <w:lang w:val="en-US"/>
        </w:rPr>
        <w:t>Strength evaluation of stomatologic polymers by wavelet transform of acoustic emission signals / V. R. Skal</w:t>
      </w:r>
      <w:r w:rsidRPr="00656AEA">
        <w:t>’</w:t>
      </w:r>
      <w:r w:rsidRPr="00656AEA">
        <w:rPr>
          <w:lang w:val="en-US"/>
        </w:rPr>
        <w:t>s</w:t>
      </w:r>
      <w:r w:rsidRPr="00656AEA">
        <w:t>’</w:t>
      </w:r>
      <w:r w:rsidRPr="00656AEA">
        <w:rPr>
          <w:lang w:val="en-US"/>
        </w:rPr>
        <w:t>kii</w:t>
      </w:r>
      <w:r w:rsidRPr="00656AEA">
        <w:t xml:space="preserve">, </w:t>
      </w:r>
      <w:r w:rsidRPr="00656AEA">
        <w:rPr>
          <w:lang w:val="en-US"/>
        </w:rPr>
        <w:t>V. F. Makeev</w:t>
      </w:r>
      <w:r w:rsidRPr="00656AEA">
        <w:t xml:space="preserve">, </w:t>
      </w:r>
      <w:r w:rsidRPr="00656AEA">
        <w:rPr>
          <w:lang w:val="en-US"/>
        </w:rPr>
        <w:t>O. M. Stankevich</w:t>
      </w:r>
      <w:r w:rsidRPr="00656AEA">
        <w:t xml:space="preserve"> </w:t>
      </w:r>
      <w:r w:rsidRPr="00656AEA">
        <w:rPr>
          <w:lang w:val="en-US"/>
        </w:rPr>
        <w:t>et</w:t>
      </w:r>
      <w:r w:rsidRPr="00656AEA">
        <w:t xml:space="preserve"> </w:t>
      </w:r>
      <w:r w:rsidRPr="00656AEA">
        <w:rPr>
          <w:lang w:val="en-US"/>
        </w:rPr>
        <w:t>al</w:t>
      </w:r>
      <w:r w:rsidRPr="00656AEA">
        <w:t>.</w:t>
      </w:r>
      <w:r w:rsidRPr="00656AEA">
        <w:rPr>
          <w:lang w:val="en-US"/>
        </w:rPr>
        <w:t> // Strength. Mater. – 2015. – 47(4). – P. 566–572.</w:t>
      </w:r>
    </w:p>
    <w:p w:rsidR="00C53B1A" w:rsidRPr="00656AEA" w:rsidRDefault="00C53B1A" w:rsidP="00C53B1A">
      <w:pPr>
        <w:jc w:val="both"/>
      </w:pPr>
      <w:r w:rsidRPr="00656AEA">
        <w:rPr>
          <w:rStyle w:val="apple-style-span"/>
          <w:bCs/>
        </w:rPr>
        <w:t>4. Alternation of the types of fracture for dental polymers in different stages of crack propagation </w:t>
      </w:r>
      <w:r w:rsidRPr="00656AEA">
        <w:rPr>
          <w:lang w:val="en-US"/>
        </w:rPr>
        <w:t>/ V. R. Skal</w:t>
      </w:r>
      <w:r w:rsidRPr="00656AEA">
        <w:t>’</w:t>
      </w:r>
      <w:r w:rsidRPr="00656AEA">
        <w:rPr>
          <w:lang w:val="en-US"/>
        </w:rPr>
        <w:t>s</w:t>
      </w:r>
      <w:r w:rsidRPr="00656AEA">
        <w:t>’</w:t>
      </w:r>
      <w:r w:rsidRPr="00656AEA">
        <w:rPr>
          <w:lang w:val="en-US"/>
        </w:rPr>
        <w:t>kii</w:t>
      </w:r>
      <w:r w:rsidRPr="00656AEA">
        <w:t xml:space="preserve">, </w:t>
      </w:r>
      <w:r w:rsidRPr="00656AEA">
        <w:rPr>
          <w:lang w:val="en-US"/>
        </w:rPr>
        <w:t>V. F. Makeev</w:t>
      </w:r>
      <w:r w:rsidRPr="00656AEA">
        <w:t xml:space="preserve">, </w:t>
      </w:r>
      <w:r w:rsidRPr="00656AEA">
        <w:rPr>
          <w:lang w:val="en-US"/>
        </w:rPr>
        <w:t>O. M. Stankevych</w:t>
      </w:r>
      <w:r w:rsidRPr="00656AEA">
        <w:t xml:space="preserve"> </w:t>
      </w:r>
      <w:r w:rsidRPr="00656AEA">
        <w:rPr>
          <w:lang w:val="en-US"/>
        </w:rPr>
        <w:t>et</w:t>
      </w:r>
      <w:r w:rsidRPr="00656AEA">
        <w:t xml:space="preserve"> </w:t>
      </w:r>
      <w:r w:rsidRPr="00656AEA">
        <w:rPr>
          <w:lang w:val="en-US"/>
        </w:rPr>
        <w:t>al</w:t>
      </w:r>
      <w:r w:rsidRPr="00656AEA">
        <w:t>.</w:t>
      </w:r>
      <w:r w:rsidRPr="00656AEA">
        <w:rPr>
          <w:lang w:val="en-US"/>
        </w:rPr>
        <w:t xml:space="preserve"> // </w:t>
      </w:r>
      <w:r w:rsidRPr="00656AEA">
        <w:rPr>
          <w:rStyle w:val="apple-style-span"/>
          <w:bCs/>
        </w:rPr>
        <w:t>Mater. Sci. – 2015. – 50(6). – P. 836–843.</w:t>
      </w:r>
    </w:p>
    <w:p w:rsidR="00C53B1A" w:rsidRPr="00656AEA" w:rsidRDefault="00C53B1A" w:rsidP="00C53B1A">
      <w:pPr>
        <w:jc w:val="both"/>
      </w:pPr>
      <w:r w:rsidRPr="00656AEA">
        <w:rPr>
          <w:lang w:eastAsia="ru-RU"/>
        </w:rPr>
        <w:t xml:space="preserve">5. </w:t>
      </w:r>
      <w:r w:rsidRPr="00656AEA">
        <w:rPr>
          <w:lang w:val="en-US" w:eastAsia="ru-RU"/>
        </w:rPr>
        <w:t xml:space="preserve">Acoustic properties of interfacial debonding and their relationship with shrinkage stress in Class-I restorations / B. Yang, J. Guo, Q. Huang et al. // </w:t>
      </w:r>
      <w:r w:rsidRPr="00656AEA">
        <w:rPr>
          <w:color w:val="000000"/>
          <w:lang w:val="en-US"/>
        </w:rPr>
        <w:t>Dent. Mater. – 2016. – 32. – P. 742–748.</w:t>
      </w:r>
    </w:p>
    <w:p w:rsidR="00C53B1A" w:rsidRPr="00656AEA" w:rsidRDefault="00C53B1A" w:rsidP="00C53B1A">
      <w:pPr>
        <w:jc w:val="both"/>
      </w:pPr>
      <w:r w:rsidRPr="00656AEA">
        <w:rPr>
          <w:lang w:eastAsia="ru-RU"/>
        </w:rPr>
        <w:t xml:space="preserve">6. </w:t>
      </w:r>
      <w:r w:rsidRPr="00656AEA">
        <w:rPr>
          <w:lang w:val="en-US" w:eastAsia="ru-RU"/>
        </w:rPr>
        <w:t>Adhesion study in metal-ceramic systems of dental restoration by acoustic emission / V. I. Ortega, M. I. L. Pumarega, N. Nieva et al. // Procedia Mater. Sci. – 2015. – 9. – P. 477–483</w:t>
      </w:r>
      <w:r w:rsidRPr="00656AEA">
        <w:rPr>
          <w:lang w:eastAsia="ru-RU"/>
        </w:rPr>
        <w:t>.</w:t>
      </w:r>
    </w:p>
    <w:p w:rsidR="00C53B1A" w:rsidRPr="00656AEA" w:rsidRDefault="00C53B1A" w:rsidP="00C53B1A">
      <w:pPr>
        <w:jc w:val="both"/>
      </w:pPr>
      <w:r w:rsidRPr="00656AEA">
        <w:rPr>
          <w:bCs/>
          <w:color w:val="000000"/>
        </w:rPr>
        <w:t xml:space="preserve">7. </w:t>
      </w:r>
      <w:r w:rsidRPr="00656AEA">
        <w:rPr>
          <w:bCs/>
          <w:color w:val="000000"/>
          <w:lang w:val="en-US"/>
        </w:rPr>
        <w:t>Initial versus final fracture of metal-free crowns, analyzed via acoustic emission / N. </w:t>
      </w:r>
      <w:r w:rsidRPr="00656AEA">
        <w:rPr>
          <w:bCs/>
          <w:iCs/>
          <w:color w:val="000000"/>
          <w:lang w:val="en-US"/>
        </w:rPr>
        <w:t>Ereifej</w:t>
      </w:r>
      <w:r w:rsidRPr="00656AEA">
        <w:rPr>
          <w:bCs/>
          <w:color w:val="000000"/>
          <w:lang w:val="en-US"/>
        </w:rPr>
        <w:t>, N. </w:t>
      </w:r>
      <w:r w:rsidRPr="00656AEA">
        <w:rPr>
          <w:bCs/>
          <w:iCs/>
          <w:color w:val="000000"/>
          <w:lang w:val="en-US"/>
        </w:rPr>
        <w:t>Silikas, D. C. Watts </w:t>
      </w:r>
      <w:r w:rsidRPr="00656AEA">
        <w:rPr>
          <w:bCs/>
          <w:color w:val="000000"/>
          <w:lang w:val="en-US"/>
        </w:rPr>
        <w:t>//</w:t>
      </w:r>
      <w:r w:rsidRPr="00656AEA">
        <w:rPr>
          <w:bCs/>
          <w:iCs/>
          <w:color w:val="000000"/>
          <w:lang w:val="en-US"/>
        </w:rPr>
        <w:t xml:space="preserve"> </w:t>
      </w:r>
      <w:r w:rsidRPr="00656AEA">
        <w:rPr>
          <w:lang w:val="en-US"/>
        </w:rPr>
        <w:t>Dent. Mater. – 2008. – 24. – P. 1289–1295.</w:t>
      </w:r>
    </w:p>
    <w:p w:rsidR="00C53B1A" w:rsidRPr="00656AEA" w:rsidRDefault="00C53B1A" w:rsidP="00C53B1A">
      <w:pPr>
        <w:jc w:val="both"/>
      </w:pPr>
      <w:r w:rsidRPr="00656AEA">
        <w:rPr>
          <w:lang w:eastAsia="ru-RU"/>
        </w:rPr>
        <w:t xml:space="preserve">8. </w:t>
      </w:r>
      <w:r w:rsidRPr="00656AEA">
        <w:rPr>
          <w:lang w:val="en-US" w:eastAsia="ru-RU"/>
        </w:rPr>
        <w:t xml:space="preserve">Liu X. Inﬂuence of restorative material and proximal cavity design on the fracture resistance of MOD inlay restoration / X. Liu, A. Fok, H. Li // </w:t>
      </w:r>
      <w:r w:rsidRPr="00656AEA">
        <w:rPr>
          <w:color w:val="000000"/>
          <w:lang w:val="en-US"/>
        </w:rPr>
        <w:t>Dent. Mater. – 2014. – 30. – P. 327–333.</w:t>
      </w:r>
    </w:p>
    <w:p w:rsidR="00C53B1A" w:rsidRPr="00656AEA" w:rsidRDefault="00C53B1A" w:rsidP="00C53B1A">
      <w:pPr>
        <w:jc w:val="both"/>
      </w:pPr>
      <w:r w:rsidRPr="00656AEA">
        <w:rPr>
          <w:color w:val="000000"/>
        </w:rPr>
        <w:t>9. Lin C-L</w:t>
      </w:r>
      <w:r w:rsidRPr="00656AEA">
        <w:rPr>
          <w:color w:val="000000"/>
          <w:lang w:val="en-US"/>
        </w:rPr>
        <w:t xml:space="preserve">. </w:t>
      </w:r>
      <w:r w:rsidRPr="00656AEA">
        <w:rPr>
          <w:color w:val="000000"/>
        </w:rPr>
        <w:t>Evaluation of failure risks in ceramic restorations for endodontically treated premolar with MOD preparation</w:t>
      </w:r>
      <w:r w:rsidRPr="00656AEA">
        <w:rPr>
          <w:color w:val="000000"/>
          <w:lang w:val="en-US"/>
        </w:rPr>
        <w:t xml:space="preserve"> /</w:t>
      </w:r>
      <w:r w:rsidRPr="00656AEA">
        <w:rPr>
          <w:color w:val="000000"/>
        </w:rPr>
        <w:t xml:space="preserve"> C-L</w:t>
      </w:r>
      <w:r w:rsidRPr="00656AEA">
        <w:rPr>
          <w:color w:val="000000"/>
          <w:lang w:val="en-US"/>
        </w:rPr>
        <w:t xml:space="preserve">. </w:t>
      </w:r>
      <w:r w:rsidRPr="00656AEA">
        <w:rPr>
          <w:color w:val="000000"/>
        </w:rPr>
        <w:t>Lin, Y-H</w:t>
      </w:r>
      <w:r w:rsidRPr="00656AEA">
        <w:rPr>
          <w:color w:val="000000"/>
          <w:lang w:val="en-US"/>
        </w:rPr>
        <w:t>.</w:t>
      </w:r>
      <w:r w:rsidRPr="00656AEA">
        <w:rPr>
          <w:color w:val="000000"/>
        </w:rPr>
        <w:t xml:space="preserve"> Chang, C-A</w:t>
      </w:r>
      <w:r w:rsidRPr="00656AEA">
        <w:rPr>
          <w:color w:val="000000"/>
          <w:lang w:val="en-US"/>
        </w:rPr>
        <w:t>.</w:t>
      </w:r>
      <w:r w:rsidRPr="00656AEA">
        <w:rPr>
          <w:color w:val="000000"/>
        </w:rPr>
        <w:t xml:space="preserve"> Pai</w:t>
      </w:r>
      <w:r w:rsidRPr="00656AEA">
        <w:rPr>
          <w:color w:val="000000"/>
          <w:lang w:val="en-US"/>
        </w:rPr>
        <w:t xml:space="preserve"> // Dent. Mater. – 2011. – 27. – P. 431–438.</w:t>
      </w:r>
    </w:p>
    <w:p w:rsidR="00C53B1A" w:rsidRPr="00656AEA" w:rsidRDefault="00C53B1A" w:rsidP="00C53B1A">
      <w:pPr>
        <w:jc w:val="both"/>
      </w:pPr>
      <w:r w:rsidRPr="00656AEA">
        <w:t xml:space="preserve">10. </w:t>
      </w:r>
      <w:r w:rsidRPr="00656AEA">
        <w:rPr>
          <w:lang w:val="en-US"/>
        </w:rPr>
        <w:t>Nazarchuk Z. Acoustic emission. Methodology and Application / Z. Nazarchuk, V. Skalskyi, O. Serhiyenko. – Springer International Publishing AG, 2017. – IV, 293 p.</w:t>
      </w:r>
    </w:p>
    <w:p w:rsidR="00C53B1A" w:rsidRPr="00656AEA" w:rsidRDefault="00C53B1A" w:rsidP="00C53B1A">
      <w:pPr>
        <w:jc w:val="both"/>
      </w:pPr>
      <w:r w:rsidRPr="00656AEA">
        <w:rPr>
          <w:lang w:val="ru-RU"/>
        </w:rPr>
        <w:t>11. Добеши И. Десять лекций по вейвлетам / Ингрид Добеши; [пер. с англ.]. – Ижевск, 2001. – 464 с.</w:t>
      </w:r>
    </w:p>
    <w:p w:rsidR="00C53B1A" w:rsidRPr="00656AEA" w:rsidRDefault="00C53B1A" w:rsidP="00C53B1A">
      <w:pPr>
        <w:jc w:val="both"/>
        <w:rPr>
          <w:rStyle w:val="apple-style-span"/>
        </w:rPr>
      </w:pPr>
      <w:r w:rsidRPr="00656AEA">
        <w:t xml:space="preserve">12. </w:t>
      </w:r>
      <w:r w:rsidRPr="00656AEA">
        <w:rPr>
          <w:lang w:val="en-US"/>
        </w:rPr>
        <w:t xml:space="preserve">Vallen Systeme: The Acoustic Emission Company </w:t>
      </w:r>
      <w:r w:rsidRPr="00656AEA">
        <w:rPr>
          <w:color w:val="000000"/>
          <w:lang w:val="en-US" w:eastAsia="ru-RU"/>
        </w:rPr>
        <w:t>[</w:t>
      </w:r>
      <w:r w:rsidRPr="00656AEA">
        <w:rPr>
          <w:color w:val="000000"/>
          <w:lang w:eastAsia="ru-RU"/>
        </w:rPr>
        <w:t>Електронний ресурс</w:t>
      </w:r>
      <w:r w:rsidRPr="00656AEA">
        <w:rPr>
          <w:color w:val="000000"/>
          <w:lang w:val="en-US" w:eastAsia="ru-RU"/>
        </w:rPr>
        <w:t>]</w:t>
      </w:r>
      <w:r w:rsidRPr="00656AEA">
        <w:rPr>
          <w:color w:val="000000"/>
          <w:lang w:eastAsia="ru-RU"/>
        </w:rPr>
        <w:t>.</w:t>
      </w:r>
      <w:r w:rsidRPr="00656AEA">
        <w:rPr>
          <w:color w:val="000000"/>
          <w:lang w:val="en-US" w:eastAsia="ru-RU"/>
        </w:rPr>
        <w:t> </w:t>
      </w:r>
      <w:r w:rsidRPr="00656AEA">
        <w:rPr>
          <w:color w:val="000000"/>
          <w:lang w:eastAsia="ru-RU"/>
        </w:rPr>
        <w:t xml:space="preserve">– Режим доступу: </w:t>
      </w:r>
      <w:r w:rsidRPr="00656AEA">
        <w:rPr>
          <w:color w:val="000000"/>
          <w:lang w:val="en-US" w:eastAsia="ru-RU"/>
        </w:rPr>
        <w:t>URL:</w:t>
      </w:r>
      <w:r w:rsidRPr="00656AEA">
        <w:rPr>
          <w:lang w:val="en-US"/>
        </w:rPr>
        <w:t xml:space="preserve"> </w:t>
      </w:r>
      <w:hyperlink r:id="rId154" w:history="1">
        <w:r w:rsidRPr="00656AEA">
          <w:rPr>
            <w:rStyle w:val="af3"/>
            <w:lang w:val="en-US"/>
          </w:rPr>
          <w:t>http://www.vallen.de/products/software/wavelet</w:t>
        </w:r>
      </w:hyperlink>
      <w:r w:rsidRPr="00656AEA">
        <w:rPr>
          <w:rStyle w:val="apple-style-span"/>
          <w:color w:val="000000"/>
        </w:rPr>
        <w:t>.</w:t>
      </w:r>
    </w:p>
    <w:p w:rsidR="00C53B1A" w:rsidRPr="00656AEA" w:rsidRDefault="00C53B1A" w:rsidP="00C53B1A">
      <w:pPr>
        <w:jc w:val="both"/>
      </w:pPr>
      <w:r w:rsidRPr="00656AEA">
        <w:t xml:space="preserve">13. </w:t>
      </w:r>
      <w:r w:rsidRPr="00656AEA">
        <w:rPr>
          <w:lang w:val="en-US"/>
        </w:rPr>
        <w:t>Stankevych O. Investigation and identification of fracture types of structural materials by means of acoustic emission analysis / O. Stankevych, V. Skalsky // Eng. Fract. Mech. – 2016. – 164. – P. 24–34.</w:t>
      </w:r>
    </w:p>
    <w:p w:rsidR="00C53B1A" w:rsidRPr="006F3807" w:rsidRDefault="00C53B1A" w:rsidP="00C53B1A">
      <w:pPr>
        <w:jc w:val="both"/>
        <w:rPr>
          <w:lang w:eastAsia="ru-RU"/>
        </w:rPr>
      </w:pPr>
      <w:r w:rsidRPr="00656AEA">
        <w:rPr>
          <w:lang w:eastAsia="ru-RU"/>
        </w:rPr>
        <w:t xml:space="preserve">14. </w:t>
      </w:r>
      <w:r w:rsidRPr="00656AEA">
        <w:rPr>
          <w:color w:val="000000"/>
          <w:lang w:val="en-US"/>
        </w:rPr>
        <w:t>Wang Y. Failure mode of dental restorative materials under Hertzian indentation</w:t>
      </w:r>
      <w:r w:rsidRPr="00656AEA">
        <w:rPr>
          <w:color w:val="000000"/>
        </w:rPr>
        <w:t xml:space="preserve"> / </w:t>
      </w:r>
      <w:r w:rsidRPr="00656AEA">
        <w:rPr>
          <w:color w:val="000000"/>
          <w:lang w:val="en-US"/>
        </w:rPr>
        <w:t>Y</w:t>
      </w:r>
      <w:r w:rsidRPr="00656AEA">
        <w:rPr>
          <w:color w:val="000000"/>
        </w:rPr>
        <w:t>. </w:t>
      </w:r>
      <w:r w:rsidRPr="00656AEA">
        <w:rPr>
          <w:color w:val="000000"/>
          <w:lang w:val="en-US"/>
        </w:rPr>
        <w:t>Wang, B</w:t>
      </w:r>
      <w:r w:rsidRPr="00656AEA">
        <w:rPr>
          <w:color w:val="000000"/>
        </w:rPr>
        <w:t xml:space="preserve">. </w:t>
      </w:r>
      <w:r w:rsidRPr="00656AEA">
        <w:rPr>
          <w:color w:val="000000"/>
          <w:lang w:val="en-US"/>
        </w:rPr>
        <w:t>W. Darvell</w:t>
      </w:r>
      <w:r w:rsidRPr="00656AEA">
        <w:rPr>
          <w:color w:val="000000"/>
        </w:rPr>
        <w:t> //</w:t>
      </w:r>
      <w:r w:rsidRPr="00656AEA">
        <w:rPr>
          <w:color w:val="000000"/>
          <w:lang w:val="en-US"/>
        </w:rPr>
        <w:t xml:space="preserve"> Dent</w:t>
      </w:r>
      <w:r w:rsidRPr="00656AEA">
        <w:rPr>
          <w:color w:val="000000"/>
        </w:rPr>
        <w:t>.</w:t>
      </w:r>
      <w:r w:rsidRPr="00656AEA">
        <w:rPr>
          <w:color w:val="000000"/>
          <w:lang w:val="en-US"/>
        </w:rPr>
        <w:t xml:space="preserve"> Mater</w:t>
      </w:r>
      <w:r w:rsidRPr="00656AEA">
        <w:rPr>
          <w:color w:val="000000"/>
        </w:rPr>
        <w:t xml:space="preserve">. – </w:t>
      </w:r>
      <w:r w:rsidRPr="008D68B1">
        <w:rPr>
          <w:color w:val="000000"/>
          <w:lang w:val="ru-RU"/>
        </w:rPr>
        <w:t>2007</w:t>
      </w:r>
      <w:r w:rsidRPr="00656AEA">
        <w:rPr>
          <w:color w:val="000000"/>
        </w:rPr>
        <w:t xml:space="preserve">. – </w:t>
      </w:r>
      <w:r w:rsidRPr="008D68B1">
        <w:rPr>
          <w:color w:val="000000"/>
          <w:lang w:val="ru-RU"/>
        </w:rPr>
        <w:t>23</w:t>
      </w:r>
      <w:r w:rsidRPr="00656AEA">
        <w:rPr>
          <w:color w:val="000000"/>
        </w:rPr>
        <w:t xml:space="preserve">. – Р. </w:t>
      </w:r>
      <w:r w:rsidRPr="008D68B1">
        <w:rPr>
          <w:color w:val="000000"/>
          <w:lang w:val="ru-RU"/>
        </w:rPr>
        <w:t>1236</w:t>
      </w:r>
      <w:r w:rsidRPr="008D68B1">
        <w:rPr>
          <w:lang w:val="ru-RU"/>
        </w:rPr>
        <w:t>–</w:t>
      </w:r>
      <w:r w:rsidRPr="00656AEA">
        <w:t>12</w:t>
      </w:r>
      <w:r w:rsidRPr="008D68B1">
        <w:rPr>
          <w:color w:val="000000"/>
          <w:lang w:val="ru-RU"/>
        </w:rPr>
        <w:t>44.</w:t>
      </w:r>
    </w:p>
    <w:p w:rsidR="00CE0E1C" w:rsidRPr="008D68B1" w:rsidRDefault="00CE0E1C" w:rsidP="00CE0E1C">
      <w:pPr>
        <w:jc w:val="both"/>
        <w:rPr>
          <w:lang w:val="ru-RU"/>
        </w:rPr>
      </w:pPr>
    </w:p>
    <w:p w:rsidR="00C53B1A" w:rsidRDefault="00C53B1A">
      <w:pPr>
        <w:spacing w:after="200" w:line="276" w:lineRule="auto"/>
      </w:pPr>
      <w:r>
        <w:br w:type="page"/>
      </w:r>
    </w:p>
    <w:p w:rsidR="00C53B1A" w:rsidRPr="00C53B1A" w:rsidRDefault="00C53B1A" w:rsidP="00C53B1A">
      <w:pPr>
        <w:tabs>
          <w:tab w:val="left" w:pos="567"/>
        </w:tabs>
        <w:jc w:val="center"/>
        <w:rPr>
          <w:b/>
          <w:caps/>
          <w:sz w:val="28"/>
          <w:szCs w:val="28"/>
        </w:rPr>
      </w:pPr>
      <w:r w:rsidRPr="00C53B1A">
        <w:rPr>
          <w:b/>
          <w:caps/>
          <w:sz w:val="28"/>
          <w:szCs w:val="28"/>
        </w:rPr>
        <w:lastRenderedPageBreak/>
        <w:t>Поведінка матеріалу трубопроводу у грунтах із хлоридним типом засолення</w:t>
      </w:r>
    </w:p>
    <w:p w:rsidR="00C53B1A" w:rsidRPr="0093188E" w:rsidRDefault="00C53B1A" w:rsidP="00C53B1A">
      <w:pPr>
        <w:tabs>
          <w:tab w:val="left" w:pos="567"/>
        </w:tabs>
        <w:rPr>
          <w:sz w:val="16"/>
          <w:szCs w:val="16"/>
        </w:rPr>
      </w:pPr>
    </w:p>
    <w:p w:rsidR="00C53B1A" w:rsidRPr="00432B14" w:rsidRDefault="00432B14" w:rsidP="00C53B1A">
      <w:pPr>
        <w:tabs>
          <w:tab w:val="left" w:pos="567"/>
        </w:tabs>
        <w:jc w:val="center"/>
        <w:rPr>
          <w:b/>
          <w:sz w:val="28"/>
          <w:szCs w:val="28"/>
        </w:rPr>
      </w:pPr>
      <w:r w:rsidRPr="00432B14">
        <w:rPr>
          <w:b/>
          <w:sz w:val="28"/>
          <w:szCs w:val="28"/>
        </w:rPr>
        <w:t>А.І.</w:t>
      </w:r>
      <w:r>
        <w:rPr>
          <w:b/>
          <w:sz w:val="28"/>
          <w:szCs w:val="28"/>
        </w:rPr>
        <w:t xml:space="preserve"> </w:t>
      </w:r>
      <w:r w:rsidR="00C53B1A" w:rsidRPr="00432B14">
        <w:rPr>
          <w:b/>
          <w:sz w:val="28"/>
          <w:szCs w:val="28"/>
        </w:rPr>
        <w:t>Станецький</w:t>
      </w:r>
      <w:r w:rsidR="00C53B1A" w:rsidRPr="00432B14">
        <w:rPr>
          <w:b/>
          <w:sz w:val="28"/>
          <w:szCs w:val="28"/>
          <w:vertAlign w:val="superscript"/>
        </w:rPr>
        <w:t>(1)</w:t>
      </w:r>
      <w:r w:rsidR="00C53B1A" w:rsidRPr="00432B14">
        <w:rPr>
          <w:b/>
          <w:sz w:val="28"/>
          <w:szCs w:val="28"/>
        </w:rPr>
        <w:t xml:space="preserve">, </w:t>
      </w:r>
      <w:r w:rsidRPr="00432B14">
        <w:rPr>
          <w:b/>
          <w:sz w:val="28"/>
          <w:szCs w:val="28"/>
        </w:rPr>
        <w:t>Л.Я.</w:t>
      </w:r>
      <w:r>
        <w:rPr>
          <w:b/>
          <w:sz w:val="28"/>
          <w:szCs w:val="28"/>
        </w:rPr>
        <w:t xml:space="preserve"> </w:t>
      </w:r>
      <w:r w:rsidR="00C53B1A" w:rsidRPr="00432B14">
        <w:rPr>
          <w:b/>
          <w:sz w:val="28"/>
          <w:szCs w:val="28"/>
        </w:rPr>
        <w:t>Побережний</w:t>
      </w:r>
      <w:r w:rsidR="00C53B1A" w:rsidRPr="00432B14">
        <w:rPr>
          <w:b/>
          <w:sz w:val="28"/>
          <w:szCs w:val="28"/>
          <w:vertAlign w:val="superscript"/>
        </w:rPr>
        <w:t>(1)</w:t>
      </w:r>
      <w:r w:rsidR="00C53B1A" w:rsidRPr="00432B14">
        <w:rPr>
          <w:b/>
          <w:sz w:val="28"/>
          <w:szCs w:val="28"/>
        </w:rPr>
        <w:t xml:space="preserve">, </w:t>
      </w:r>
      <w:r w:rsidRPr="00432B14">
        <w:rPr>
          <w:b/>
          <w:sz w:val="28"/>
          <w:szCs w:val="28"/>
        </w:rPr>
        <w:t>Л.Я.</w:t>
      </w:r>
      <w:r>
        <w:rPr>
          <w:b/>
          <w:sz w:val="28"/>
          <w:szCs w:val="28"/>
        </w:rPr>
        <w:t xml:space="preserve"> </w:t>
      </w:r>
      <w:r w:rsidR="00C53B1A" w:rsidRPr="00432B14">
        <w:rPr>
          <w:b/>
          <w:sz w:val="28"/>
          <w:szCs w:val="28"/>
        </w:rPr>
        <w:t>Побережна</w:t>
      </w:r>
      <w:r w:rsidR="00C53B1A" w:rsidRPr="00432B14">
        <w:rPr>
          <w:b/>
          <w:sz w:val="28"/>
          <w:szCs w:val="28"/>
          <w:vertAlign w:val="superscript"/>
        </w:rPr>
        <w:t>(2)</w:t>
      </w:r>
      <w:r w:rsidR="00C53B1A" w:rsidRPr="00432B14">
        <w:rPr>
          <w:b/>
          <w:sz w:val="28"/>
          <w:szCs w:val="28"/>
        </w:rPr>
        <w:t xml:space="preserve">, </w:t>
      </w:r>
      <w:r w:rsidRPr="00432B14">
        <w:rPr>
          <w:b/>
          <w:sz w:val="28"/>
          <w:szCs w:val="28"/>
        </w:rPr>
        <w:t>В.Б.</w:t>
      </w:r>
      <w:r>
        <w:rPr>
          <w:b/>
          <w:sz w:val="28"/>
          <w:szCs w:val="28"/>
        </w:rPr>
        <w:t xml:space="preserve"> </w:t>
      </w:r>
      <w:r w:rsidR="00C53B1A" w:rsidRPr="00432B14">
        <w:rPr>
          <w:b/>
          <w:sz w:val="28"/>
          <w:szCs w:val="28"/>
        </w:rPr>
        <w:t>Запухляк</w:t>
      </w:r>
      <w:r w:rsidR="00C53B1A" w:rsidRPr="00432B14">
        <w:rPr>
          <w:b/>
          <w:sz w:val="28"/>
          <w:szCs w:val="28"/>
          <w:vertAlign w:val="superscript"/>
        </w:rPr>
        <w:t>(1)</w:t>
      </w:r>
    </w:p>
    <w:p w:rsidR="00C53B1A" w:rsidRPr="0093188E" w:rsidRDefault="00C53B1A" w:rsidP="00C53B1A">
      <w:pPr>
        <w:tabs>
          <w:tab w:val="left" w:pos="567"/>
        </w:tabs>
        <w:rPr>
          <w:sz w:val="16"/>
          <w:szCs w:val="16"/>
        </w:rPr>
      </w:pPr>
    </w:p>
    <w:p w:rsidR="00C53B1A" w:rsidRPr="00E14EB8" w:rsidRDefault="00C53B1A" w:rsidP="00C53B1A">
      <w:pPr>
        <w:tabs>
          <w:tab w:val="left" w:pos="567"/>
        </w:tabs>
        <w:jc w:val="center"/>
      </w:pPr>
      <w:r w:rsidRPr="00E14EB8">
        <w:t>Івано-Франківський національний технічний університет нафти і газу</w:t>
      </w:r>
      <w:r>
        <w:t>, Україна (1)</w:t>
      </w:r>
    </w:p>
    <w:p w:rsidR="00C53B1A" w:rsidRDefault="00C53B1A" w:rsidP="00C53B1A">
      <w:pPr>
        <w:tabs>
          <w:tab w:val="left" w:pos="567"/>
        </w:tabs>
        <w:jc w:val="center"/>
      </w:pPr>
      <w:r>
        <w:t xml:space="preserve">ДВНЗ </w:t>
      </w:r>
      <w:r w:rsidRPr="00E14EB8">
        <w:t xml:space="preserve">Івано-Франківський національний </w:t>
      </w:r>
      <w:r>
        <w:t>медичний</w:t>
      </w:r>
      <w:r w:rsidRPr="00E14EB8">
        <w:t xml:space="preserve"> університет</w:t>
      </w:r>
      <w:r>
        <w:t>, Україна (2)</w:t>
      </w:r>
    </w:p>
    <w:p w:rsidR="00C53B1A" w:rsidRPr="0093188E" w:rsidRDefault="00C53B1A" w:rsidP="00C53B1A">
      <w:pPr>
        <w:tabs>
          <w:tab w:val="left" w:pos="567"/>
        </w:tabs>
        <w:jc w:val="center"/>
        <w:rPr>
          <w:b/>
          <w:sz w:val="16"/>
          <w:szCs w:val="16"/>
        </w:rPr>
      </w:pPr>
    </w:p>
    <w:p w:rsidR="00C53B1A" w:rsidRDefault="00C53B1A" w:rsidP="00C53B1A">
      <w:pPr>
        <w:tabs>
          <w:tab w:val="left" w:pos="567"/>
        </w:tabs>
        <w:ind w:firstLine="709"/>
        <w:jc w:val="both"/>
        <w:rPr>
          <w:lang w:val="en-US"/>
        </w:rPr>
      </w:pPr>
      <w:r w:rsidRPr="00837FBB">
        <w:rPr>
          <w:lang w:val="en-US"/>
        </w:rPr>
        <w:t>The influence of prolonged operation on the deformation behavior of the pipeline material in chloride model environments</w:t>
      </w:r>
      <w:r>
        <w:rPr>
          <w:lang w:val="en-US"/>
        </w:rPr>
        <w:t>was studied</w:t>
      </w:r>
      <w:r w:rsidRPr="00837FBB">
        <w:rPr>
          <w:lang w:val="en-US"/>
        </w:rPr>
        <w:t>, and it has been shown that, depending on the level of nominal stresses, the</w:t>
      </w:r>
      <w:r>
        <w:rPr>
          <w:lang w:val="en-US"/>
        </w:rPr>
        <w:t xml:space="preserve"> increase in creep deformation</w:t>
      </w:r>
      <w:r w:rsidRPr="00837FBB">
        <w:rPr>
          <w:lang w:val="en-US"/>
        </w:rPr>
        <w:t>, can amount</w:t>
      </w:r>
      <w:r>
        <w:rPr>
          <w:lang w:val="en-US"/>
        </w:rPr>
        <w:t xml:space="preserve"> up</w:t>
      </w:r>
      <w:r w:rsidRPr="00837FBB">
        <w:rPr>
          <w:lang w:val="en-US"/>
        </w:rPr>
        <w:t xml:space="preserve"> to 30%.It is also important to consider the possibility of the development of landslides and soil deposition, not only in geodynamic zones, but also in sections of pipelines that pass through saline soils during flood periods.</w:t>
      </w:r>
    </w:p>
    <w:p w:rsidR="00C53B1A" w:rsidRPr="00684EE5" w:rsidRDefault="00C53B1A" w:rsidP="00C53B1A">
      <w:pPr>
        <w:tabs>
          <w:tab w:val="left" w:pos="567"/>
        </w:tabs>
        <w:rPr>
          <w:sz w:val="20"/>
          <w:szCs w:val="20"/>
          <w:lang w:val="en-US"/>
        </w:rPr>
      </w:pPr>
    </w:p>
    <w:p w:rsidR="00C53B1A" w:rsidRDefault="00C53B1A" w:rsidP="00C53B1A">
      <w:pPr>
        <w:tabs>
          <w:tab w:val="left" w:pos="567"/>
        </w:tabs>
        <w:ind w:firstLine="709"/>
        <w:jc w:val="both"/>
      </w:pPr>
      <w:r w:rsidRPr="002078D5">
        <w:rPr>
          <w:b/>
        </w:rPr>
        <w:t>Вступ.</w:t>
      </w:r>
      <w:r w:rsidRPr="002078D5">
        <w:t xml:space="preserve">Дослідження деформаційної поведінки матеріалу трубопроводу в умовах навантажень та впливів, які імітують експлуатаційні, дасть змогу краще оцінити залишковий ресурс безпечної експлуатації діючих, та ресурс роботи нових трубопроводів, коректніше прогнозувати експлуатаційні ризики та оцінити рівень потенційних загроз довкіллю, спричинених експлуатацією даних технічних об’єктів. Важливо вивчити кінетику деформації у корозійних середовищах, оскільки рівень пошкоджень у результаті синергічної дії механічного та корозійного чинників зростає нелінійно, відповідно так само збільшуються імовірності розгерметизації чи руйнування трубопроводу, а, отже, й пов’язані з цим експлуатаційні ризики. </w:t>
      </w:r>
    </w:p>
    <w:p w:rsidR="00C53B1A" w:rsidRPr="002078D5" w:rsidRDefault="00C53B1A" w:rsidP="00C53B1A">
      <w:pPr>
        <w:tabs>
          <w:tab w:val="left" w:pos="567"/>
        </w:tabs>
        <w:ind w:firstLine="709"/>
        <w:jc w:val="both"/>
      </w:pPr>
      <w:r>
        <w:rPr>
          <w:b/>
        </w:rPr>
        <w:t xml:space="preserve">Аналіз стану проблеми. </w:t>
      </w:r>
      <w:r w:rsidRPr="002078D5">
        <w:t>Значна частина розгалуженої мережі магістральних трубопроводів України перебуває в експлуатації більше 30 років. Зі збільшенням термінів їх експлуатації все актуальнішою стає проблема ефективної та безперервної роботи трубопровідного транспорту, яка забезпечується організацією періодичної технічної діагностики стану елементів трубопроводів та ремонту в місцях виявл</w:t>
      </w:r>
      <w:r>
        <w:t>ених недопустимих дефектів</w:t>
      </w:r>
      <w:r w:rsidRPr="002078D5">
        <w:t>[1-2]. У кожному конкретному випадку допустимість виявленого дефекту вимагає комплексного підходу та відповідних обґрунтувань щодо проведення ремонтно-відновлювальних заходів. Однією з важливих складових такого підходу є визначення напруженого стану трубопроводів у конкретних умовах експлуатації, особливо, в зонах зварних з'єднань, в яких до напружень, зумовлених дією силових факторів, додаються ще й залишкові технологічні напруження, та оцінка їх впливу на міцність і довговічність</w:t>
      </w:r>
      <w:r>
        <w:t xml:space="preserve"> ділянок труб з дефектами</w:t>
      </w:r>
      <w:r w:rsidRPr="002078D5">
        <w:t>.Особливу увагу при оцінці експлуатаційних ризиків слід приділити газонафт</w:t>
      </w:r>
      <w:r>
        <w:t xml:space="preserve">опроводам, які експлуатуються </w:t>
      </w:r>
      <w:r w:rsidRPr="002078D5">
        <w:t>у зсувонебезпечних районах</w:t>
      </w:r>
      <w:r>
        <w:t xml:space="preserve"> [3]</w:t>
      </w:r>
      <w:r w:rsidRPr="002078D5">
        <w:t>. У таких умовах ризик виникнення нештатних важкопрогнозованих ситуацій найбільший через особливості навантажень та впливів, яких вони зазнають в процесі експлуатації.</w:t>
      </w:r>
    </w:p>
    <w:p w:rsidR="00C53B1A" w:rsidRPr="001F2451" w:rsidRDefault="00C53B1A" w:rsidP="00C53B1A">
      <w:pPr>
        <w:tabs>
          <w:tab w:val="left" w:pos="567"/>
        </w:tabs>
        <w:ind w:firstLine="709"/>
        <w:jc w:val="both"/>
      </w:pPr>
      <w:r w:rsidRPr="002078D5">
        <w:rPr>
          <w:b/>
        </w:rPr>
        <w:t xml:space="preserve">Матеріали і методика досліджень. </w:t>
      </w:r>
      <w:r w:rsidRPr="001F2451">
        <w:t>Об’єктом досліджень були вибрані магістральні газопроводи великого діаметру виготовлені зі сталі 17ГС, які були в експлуатації 41 рік. Саме такий матеріал труб широко використовувався при спорудженні магістральних трубопроводів в 70-х роках минулого сторіччя та експлуатуються по даний час.Термін експлуатації був вибраний на основі досліджень професорів Крижанівського Є.І. та Никифорчина Г.М., в яких зазначено що трубопровідні сталі експлуатовані менше 20 років не мають деградації фізико-механічних властивостей, а з терміном експлуатації 20-30 років – деградація є незначною.</w:t>
      </w:r>
    </w:p>
    <w:p w:rsidR="00C53B1A" w:rsidRPr="001F2451" w:rsidRDefault="00C53B1A" w:rsidP="00C53B1A">
      <w:pPr>
        <w:tabs>
          <w:tab w:val="left" w:pos="567"/>
        </w:tabs>
        <w:ind w:firstLine="709"/>
        <w:jc w:val="both"/>
      </w:pPr>
      <w:r w:rsidRPr="001F2451">
        <w:t>Для проведення досліджень УМГ “Київтрансгаз” були надані фрагменти вирізані з нижньої частини труб з діл</w:t>
      </w:r>
      <w:r>
        <w:t xml:space="preserve">янок магістральних газопроводу </w:t>
      </w:r>
      <w:r w:rsidRPr="001F2451">
        <w:t>Єфремівка-</w:t>
      </w:r>
      <w:r>
        <w:t>Диканька-Київ, діаметр 1020 мм</w:t>
      </w:r>
      <w:r w:rsidRPr="001F2451">
        <w:t xml:space="preserve"> роки експл</w:t>
      </w:r>
      <w:r>
        <w:t xml:space="preserve">уатації – 1967-2008. </w:t>
      </w:r>
      <w:r w:rsidRPr="00E360A6">
        <w:t>Для дослідження корозійних процесів під напруженням використовували розроблену раніше комп’ютеризовану установку КН-1</w:t>
      </w:r>
      <w:r>
        <w:t xml:space="preserve"> [4]</w:t>
      </w:r>
      <w:r w:rsidRPr="00E360A6">
        <w:t xml:space="preserve">. Випробовування зразків з матеріалу труб газопроводів на повітрі та в рідких робочих середовищах проводили в режимі статичного та повторно-статичного навантаження чистим </w:t>
      </w:r>
      <w:r w:rsidRPr="00E360A6">
        <w:lastRenderedPageBreak/>
        <w:t>згином з автоматичною реєстрацією прогину зразка та зміни електродного потенціалу за допомогою ЕОМ, використовуючи 24-бітне аналого-цифрове перетворення.</w:t>
      </w:r>
    </w:p>
    <w:p w:rsidR="00C53B1A" w:rsidRPr="002078D5" w:rsidRDefault="00C53B1A" w:rsidP="00C53B1A">
      <w:pPr>
        <w:tabs>
          <w:tab w:val="left" w:pos="567"/>
        </w:tabs>
        <w:ind w:firstLine="709"/>
        <w:jc w:val="both"/>
      </w:pPr>
      <w:r w:rsidRPr="002078D5">
        <w:rPr>
          <w:b/>
        </w:rPr>
        <w:t xml:space="preserve">Результати та їх обговорення. </w:t>
      </w:r>
      <w:r w:rsidRPr="002078D5">
        <w:t>На повітрі спостерігаємо зростаючу кінетику (рис. 1</w:t>
      </w:r>
      <w:r>
        <w:t>, а</w:t>
      </w:r>
      <w:r w:rsidRPr="002078D5">
        <w:t>) із затуханням процесу на останній стадії та виходом стабільну ділянку як для матеріалу в стані поставки, так і для експлуатованого. Приріст деформації знаходиться в межах 15…20 %. Такі тенденції не становлять небезпеки, з чого можна зробити висновок, що несуча здатність трубопроводу, який в процесі 40 років експлуатації не піддавався дії корозивного середовища зміниться незначно. Однак на практиці, беручи до уваги недосконалість протикорозійних покриттів, які використовувалися при будівництві магістральних трубопроводів наприкінці 60-х та в 70-х роках минулого століття, така ситуація є скоріше гіпотетичною. Випробовування на повітрі мало на меті стати головним чином відправною точкою для виокремлення впливу корозивного середовища на кінетику деформації сталі трубопроводу на пізній стадії експлуатації.Зі збільшенням величини напружень процеси деформування проходять з більшою швидкістю. При найвищих рівнях напружень на кривій деформації спостерігаються циклічні прискорення. Причому характерно, що для деградованого матеріалу вони різкіші і починають появлятися при нижчих рівнях напружень. Така поведінка тривалоексплуатованої сталі трубопроводу може бути пояснена розвитком мікротріщин та внутрішніх структурних дефектів, наслідком якого є прискорене деформування.</w:t>
      </w:r>
    </w:p>
    <w:p w:rsidR="00C53B1A" w:rsidRPr="002078D5" w:rsidRDefault="00C53B1A" w:rsidP="00C53B1A">
      <w:pPr>
        <w:tabs>
          <w:tab w:val="left" w:pos="567"/>
        </w:tabs>
        <w:ind w:firstLine="709"/>
        <w:jc w:val="both"/>
      </w:pPr>
      <w:r w:rsidRPr="002078D5">
        <w:t>Оскільки в тривалоексплуатованому матеріалі трубопроводу значно вищий інтегральний показник кількості пошкоджень, в тому числі і мікротріщин в зародковому стані, то величина прикладених напружень, необхідна для їх розвитку буде нижчою. Окремо слід ураховувати і структурну деградацію металу, утворення мікропорожнин та ймовірне наводнювання в результаті тривалої дії експлуатаційних середовищ. Сукупність цих чинників і призводить до зменшення здатності чинити опір деформаціям, а погіршення в процесі тривалої експлуатації характеристик тріщиностійкості несе в собі загрозу підвищеної чутливості до дії корозивних середовищ та розвитку процесів корозійного розтріскування.</w:t>
      </w:r>
    </w:p>
    <w:p w:rsidR="00C53B1A" w:rsidRPr="002078D5" w:rsidRDefault="00C53B1A" w:rsidP="00C53B1A">
      <w:pPr>
        <w:tabs>
          <w:tab w:val="left" w:pos="567"/>
        </w:tabs>
        <w:ind w:firstLine="709"/>
        <w:jc w:val="both"/>
      </w:pPr>
      <w:r w:rsidRPr="002078D5">
        <w:t xml:space="preserve">Постає питання прогнозування розвитку виявлених деформаційних процесів під час довготривалої експлуатації трубопроводів. Одним із параметрів тут може слугувати кут нахилу завершальної ділянки деформаційної кривої. За його показником можна судити про рівень затухання процесу. низькі показники відповідатимуть незначній небезпеці розвитку процесу, високі ж свідчитимуть про досить значні ризики виникнення позаштатних ситуацій. </w:t>
      </w:r>
    </w:p>
    <w:p w:rsidR="00C53B1A" w:rsidRPr="002078D5" w:rsidRDefault="00C53B1A" w:rsidP="00C53B1A">
      <w:pPr>
        <w:tabs>
          <w:tab w:val="left" w:pos="567"/>
        </w:tabs>
        <w:ind w:firstLine="709"/>
        <w:jc w:val="both"/>
      </w:pPr>
      <w:r w:rsidRPr="002078D5">
        <w:t>Даний показник може бути використаний не тільки для випробовувань на повітрі, але і для корозійно-механічних досліджень. У цьому випадку даний показник додатково слугуватиме маркером чутливості матеріалу трубопроводу до тривалої дії експлуатаційного середовища.</w:t>
      </w:r>
      <w:r w:rsidRPr="002078D5">
        <w:tab/>
        <w:t>Характер розвитку деформаційних процесів у МС1-МС3</w:t>
      </w:r>
      <w:r>
        <w:t xml:space="preserve"> (рис. 1, б-г)</w:t>
      </w:r>
      <w:r w:rsidRPr="002078D5">
        <w:t xml:space="preserve"> порівняно із повітрям значно не змінюється. Фіксуємо зростання приростів деформації із збільшенням рівня прикладених напружень. На відміну від повітря, у досліджуваних середовищах не спостерігається циклічних прискорень-сповільнень деформування, що може бути пояснено дією ефекту Ребіндера. </w:t>
      </w:r>
    </w:p>
    <w:p w:rsidR="00C53B1A" w:rsidRDefault="00C53B1A" w:rsidP="00C53B1A">
      <w:pPr>
        <w:tabs>
          <w:tab w:val="left" w:pos="567"/>
        </w:tabs>
        <w:ind w:firstLine="709"/>
        <w:jc w:val="both"/>
      </w:pPr>
      <w:r w:rsidRPr="002078D5">
        <w:t xml:space="preserve">Кути нахилу завершальних ділянок зростають, що свідчить про більшу прогнозну тривалість розвитку деформаційних процесів в умовах впливу експлуатаційного середовища. </w:t>
      </w:r>
    </w:p>
    <w:p w:rsidR="00C53B1A" w:rsidRPr="002078D5" w:rsidRDefault="00C53B1A" w:rsidP="00C53B1A">
      <w:pPr>
        <w:tabs>
          <w:tab w:val="left" w:pos="567"/>
        </w:tabs>
        <w:ind w:firstLine="709"/>
        <w:jc w:val="both"/>
      </w:pPr>
      <w:r w:rsidRPr="002078D5">
        <w:t>Такі зміни у характері деформаційних процесів можна пояснити спільною дією двох чинників – рівня прикладених механічних напружень та корозивної дії середовища. Причому роль корозивного середовища є визначальною, про що свідчить порівняння з кінетичними кривими на повітрі. Проаналізувавши показники приросту деформацій та кутів нахилу завершальних ділянок кривих можемо зробити висновок, що для трубної сталі 17ГС у стані поставки найнебезпечнішими у даній групі середовищ будуть МС2 та МС3.</w:t>
      </w:r>
    </w:p>
    <w:p w:rsidR="00C53B1A" w:rsidRPr="002078D5" w:rsidRDefault="00C53B1A" w:rsidP="00C53B1A">
      <w:pPr>
        <w:tabs>
          <w:tab w:val="left" w:pos="567"/>
        </w:tabs>
        <w:ind w:firstLine="709"/>
        <w:jc w:val="both"/>
      </w:pPr>
      <w:r w:rsidRPr="002078D5">
        <w:t xml:space="preserve">Процеси тривалої дії ґрунтового електроліту на сталь трубопроводу полегшує розвиток поверхневих дефектів, отриманих на стадії виробництва та укладання. Також взаємодія з корозивним середовищем є причиною збільшення пошкодженості поверхні труби, що виражається в утворенні та розвитку корозійних уражень. Тому при оцінці працездатності трубопроводу та з метою її забезпечення при тривалій дії експлуатаційних </w:t>
      </w:r>
      <w:r w:rsidRPr="002078D5">
        <w:lastRenderedPageBreak/>
        <w:t>середовищ необхідно враховувати вплив корозійного та механічного чинників на експлуатаційні характеристики труб, що тягне за собою необхідність проведення додаткових моніторингових заходів на ділянках, які проходять через високомінералізовані ґрунти. Якщо порівняти деформаційну поведінку експлуатованого та неексплуатованого матеріалу, неважко помітити збереження зафіксованої на повітрі тенденції приросту абсолютної величини деформації повзучості. Водночас у всіх модельних середовищах, на відміну від повітря, неозброєним оком фіксуємо тенденцію збільшення абсолютного приросту деформації повзучості і з зростанням рівня номінальних напружень. Збільшення концентрації корозивних компонентів у модельних середовищах викликає незначне зростання абсолютної величини деформації повзучості, більш небезпечним є зростання кута нахилу завершальної ділянки кривої повзучості при найнижчих рівнях напружень (табл. 1). Така тенденція особливо небезпечна з огляду на те, що трубопровід у такому режимі повинен експлуатуватися значний період часу, що може призвести до підвищення ризику виникнення аварійних ситуацій.</w:t>
      </w:r>
    </w:p>
    <w:p w:rsidR="00C53B1A" w:rsidRDefault="00C53B1A" w:rsidP="00C53B1A">
      <w:pPr>
        <w:tabs>
          <w:tab w:val="left" w:pos="567"/>
        </w:tabs>
        <w:jc w:val="center"/>
      </w:pPr>
      <w:r w:rsidRPr="002078D5">
        <w:rPr>
          <w:noProof/>
        </w:rPr>
        <w:drawing>
          <wp:inline distT="0" distB="0" distL="0" distR="0">
            <wp:extent cx="2674961" cy="1963258"/>
            <wp:effectExtent l="19050" t="0" r="0" b="0"/>
            <wp:docPr id="24" name="Рисунок 4" descr="D:\Станецький\Дисертація 2016\povitrya_17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D:\Станецький\Дисертація 2016\povitrya_17GS.jpg"/>
                    <pic:cNvPicPr>
                      <a:picLocks noChangeAspect="1" noChangeArrowheads="1"/>
                    </pic:cNvPicPr>
                  </pic:nvPicPr>
                  <pic:blipFill>
                    <a:blip r:embed="rId1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04435" cy="1984890"/>
                    </a:xfrm>
                    <a:prstGeom prst="rect">
                      <a:avLst/>
                    </a:prstGeom>
                    <a:noFill/>
                    <a:ln>
                      <a:noFill/>
                    </a:ln>
                  </pic:spPr>
                </pic:pic>
              </a:graphicData>
            </a:graphic>
          </wp:inline>
        </w:drawing>
      </w:r>
      <w:r w:rsidRPr="002E60DC">
        <w:rPr>
          <w:noProof/>
        </w:rPr>
        <w:drawing>
          <wp:inline distT="0" distB="0" distL="0" distR="0">
            <wp:extent cx="2546071" cy="2033516"/>
            <wp:effectExtent l="19050" t="0" r="6629" b="0"/>
            <wp:docPr id="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60507" cy="2045046"/>
                    </a:xfrm>
                    <a:prstGeom prst="rect">
                      <a:avLst/>
                    </a:prstGeom>
                    <a:noFill/>
                    <a:ln>
                      <a:noFill/>
                    </a:ln>
                  </pic:spPr>
                </pic:pic>
              </a:graphicData>
            </a:graphic>
          </wp:inline>
        </w:drawing>
      </w:r>
    </w:p>
    <w:p w:rsidR="00C53B1A" w:rsidRPr="00C53B1A" w:rsidRDefault="00C53B1A" w:rsidP="00C53B1A">
      <w:pPr>
        <w:tabs>
          <w:tab w:val="left" w:pos="567"/>
        </w:tabs>
      </w:pPr>
      <w:r w:rsidRPr="00C53B1A">
        <w:tab/>
      </w:r>
      <w:r w:rsidRPr="00C53B1A">
        <w:tab/>
      </w:r>
      <w:r w:rsidRPr="00C53B1A">
        <w:tab/>
      </w:r>
      <w:r w:rsidRPr="00C53B1A">
        <w:tab/>
        <w:t>а</w:t>
      </w:r>
      <w:r w:rsidRPr="00C53B1A">
        <w:tab/>
      </w:r>
      <w:r w:rsidRPr="00C53B1A">
        <w:tab/>
      </w:r>
      <w:r w:rsidRPr="00C53B1A">
        <w:tab/>
      </w:r>
      <w:r w:rsidRPr="00C53B1A">
        <w:tab/>
      </w:r>
      <w:r w:rsidRPr="00C53B1A">
        <w:tab/>
      </w:r>
      <w:r w:rsidRPr="00C53B1A">
        <w:tab/>
        <w:t>б</w:t>
      </w:r>
    </w:p>
    <w:p w:rsidR="00C53B1A" w:rsidRPr="00684EE5" w:rsidRDefault="00C53B1A" w:rsidP="00C53B1A">
      <w:pPr>
        <w:tabs>
          <w:tab w:val="left" w:pos="567"/>
        </w:tabs>
        <w:jc w:val="center"/>
        <w:rPr>
          <w:lang w:val="ru-RU"/>
        </w:rPr>
      </w:pPr>
      <w:r w:rsidRPr="002E60DC">
        <w:rPr>
          <w:noProof/>
        </w:rPr>
        <w:drawing>
          <wp:inline distT="0" distB="0" distL="0" distR="0">
            <wp:extent cx="2729553" cy="2142664"/>
            <wp:effectExtent l="19050" t="0" r="0" b="0"/>
            <wp:docPr id="26" name="Рисунок 7" descr="F:\!WorK\!!!!!!!!!!!!STANECKY_DISS\!@!\!!!!!STANECKY_COREL\випр\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F:\!WorK\!!!!!!!!!!!!STANECKY_DISS\!@!\!!!!!STANECKY_COREL\випр\5.jpg"/>
                    <pic:cNvPicPr>
                      <a:picLocks noChangeAspect="1" noChangeArrowheads="1"/>
                    </pic:cNvPicPr>
                  </pic:nvPicPr>
                  <pic:blipFill>
                    <a:blip r:embed="rId1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1828" cy="2152300"/>
                    </a:xfrm>
                    <a:prstGeom prst="rect">
                      <a:avLst/>
                    </a:prstGeom>
                    <a:noFill/>
                    <a:ln>
                      <a:noFill/>
                    </a:ln>
                  </pic:spPr>
                </pic:pic>
              </a:graphicData>
            </a:graphic>
          </wp:inline>
        </w:drawing>
      </w:r>
      <w:r w:rsidRPr="002E60DC">
        <w:rPr>
          <w:noProof/>
        </w:rPr>
        <w:drawing>
          <wp:inline distT="0" distB="0" distL="0" distR="0">
            <wp:extent cx="2627194" cy="2101755"/>
            <wp:effectExtent l="19050" t="0" r="1706" b="0"/>
            <wp:docPr id="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36053" cy="2108843"/>
                    </a:xfrm>
                    <a:prstGeom prst="rect">
                      <a:avLst/>
                    </a:prstGeom>
                    <a:noFill/>
                    <a:ln>
                      <a:noFill/>
                    </a:ln>
                  </pic:spPr>
                </pic:pic>
              </a:graphicData>
            </a:graphic>
          </wp:inline>
        </w:drawing>
      </w:r>
    </w:p>
    <w:p w:rsidR="00C53B1A" w:rsidRPr="00C53B1A" w:rsidRDefault="00C53B1A" w:rsidP="00C53B1A">
      <w:pPr>
        <w:tabs>
          <w:tab w:val="left" w:pos="567"/>
        </w:tabs>
      </w:pPr>
      <w:r w:rsidRPr="00C53B1A">
        <w:tab/>
      </w:r>
      <w:r w:rsidRPr="00C53B1A">
        <w:tab/>
      </w:r>
      <w:r w:rsidRPr="00C53B1A">
        <w:tab/>
      </w:r>
      <w:r w:rsidRPr="00C53B1A">
        <w:tab/>
        <w:t>в</w:t>
      </w:r>
      <w:r w:rsidRPr="00C53B1A">
        <w:tab/>
      </w:r>
      <w:r w:rsidRPr="00C53B1A">
        <w:tab/>
      </w:r>
      <w:r w:rsidRPr="00C53B1A">
        <w:tab/>
      </w:r>
      <w:r w:rsidRPr="00C53B1A">
        <w:tab/>
      </w:r>
      <w:r w:rsidRPr="00C53B1A">
        <w:tab/>
      </w:r>
      <w:r w:rsidRPr="00C53B1A">
        <w:tab/>
        <w:t>г</w:t>
      </w:r>
    </w:p>
    <w:p w:rsidR="00C53B1A" w:rsidRPr="002078D5" w:rsidRDefault="00C53B1A" w:rsidP="00C53B1A">
      <w:pPr>
        <w:tabs>
          <w:tab w:val="left" w:pos="567"/>
        </w:tabs>
        <w:jc w:val="center"/>
      </w:pPr>
      <w:r w:rsidRPr="002078D5">
        <w:t xml:space="preserve">Рис. </w:t>
      </w:r>
      <w:r>
        <w:t>1</w:t>
      </w:r>
      <w:r w:rsidRPr="002078D5">
        <w:rPr>
          <w:lang w:val="ru-RU"/>
        </w:rPr>
        <w:t>.</w:t>
      </w:r>
      <w:r w:rsidRPr="002078D5">
        <w:t xml:space="preserve"> Кінетика деформації матеріалу трубопроводу </w:t>
      </w:r>
      <w:r>
        <w:t>на повітрі (а), МС1-3 (б-г)</w:t>
      </w:r>
      <w:r w:rsidRPr="002078D5">
        <w:t>:</w:t>
      </w:r>
    </w:p>
    <w:p w:rsidR="00C53B1A" w:rsidRPr="002078D5" w:rsidRDefault="00C53B1A" w:rsidP="00C53B1A">
      <w:pPr>
        <w:widowControl w:val="0"/>
        <w:tabs>
          <w:tab w:val="left" w:pos="567"/>
        </w:tabs>
        <w:jc w:val="center"/>
      </w:pPr>
      <w:r w:rsidRPr="002078D5">
        <w:t>■ – сталь в стані поставки, □ – 41 рік експлуатації</w:t>
      </w:r>
    </w:p>
    <w:p w:rsidR="00C53B1A" w:rsidRPr="002078D5" w:rsidRDefault="00C53B1A" w:rsidP="00C53B1A">
      <w:pPr>
        <w:tabs>
          <w:tab w:val="left" w:pos="567"/>
        </w:tabs>
        <w:ind w:firstLine="709"/>
        <w:jc w:val="both"/>
      </w:pPr>
      <w:r w:rsidRPr="002078D5">
        <w:t>Занепокоєння викликає не тільки сам факт збільшення кута нахилу завершальних ділянок кривих для тривалоексплуатованого металу трубопроводу, а й величина цього приросту, яка за екстремальних навантажень може сягати 2,5-3,2 рази, що небезпечне зменшення показників живучості для тривалоексплуатованої сталі. Навіть за найменших досліджуваних напружень показники приросту кута нахилу знаходяться у межах 28-41%, що свідчить про підвищену чутливість до тривалої дії експлуатаційних середовищ, і вимагає вживати запобіжних заходів для забезпечення працездатності трубопроводів у таких умовах.</w:t>
      </w:r>
    </w:p>
    <w:p w:rsidR="00C53B1A" w:rsidRPr="002078D5" w:rsidRDefault="00C53B1A" w:rsidP="00C53B1A">
      <w:pPr>
        <w:tabs>
          <w:tab w:val="left" w:pos="567"/>
        </w:tabs>
        <w:ind w:firstLine="709"/>
        <w:jc w:val="both"/>
      </w:pPr>
      <w:r w:rsidRPr="002078D5">
        <w:t>Потрібно постійно розширювати сортамент досліджуваних сталей для нагромадження масиву даних із метою розробки концепції корозійного моніторингу трубопроводів та комплексу заходів із забезпечення їх надійної роботи при тривалій дії  експлуатаційних середовищ (ґрунтових електролітів, підтоварної води тощо).</w:t>
      </w:r>
    </w:p>
    <w:p w:rsidR="00C53B1A" w:rsidRPr="002078D5" w:rsidRDefault="00C53B1A" w:rsidP="00C53B1A">
      <w:pPr>
        <w:tabs>
          <w:tab w:val="left" w:pos="567"/>
        </w:tabs>
        <w:jc w:val="center"/>
      </w:pPr>
      <w:r>
        <w:lastRenderedPageBreak/>
        <w:t xml:space="preserve">Таблиця 1 – </w:t>
      </w:r>
      <w:r w:rsidRPr="002078D5">
        <w:t>Кути нахилу завершальних ділянок кривих деформації сталі 17ГС у МС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52"/>
        <w:gridCol w:w="1236"/>
        <w:gridCol w:w="1305"/>
        <w:gridCol w:w="1305"/>
        <w:gridCol w:w="1178"/>
        <w:gridCol w:w="1178"/>
        <w:gridCol w:w="1895"/>
        <w:gridCol w:w="24"/>
      </w:tblGrid>
      <w:tr w:rsidR="00C53B1A" w:rsidRPr="002078D5" w:rsidTr="006E550A">
        <w:trPr>
          <w:trHeight w:val="195"/>
          <w:jc w:val="center"/>
        </w:trPr>
        <w:tc>
          <w:tcPr>
            <w:tcW w:w="652" w:type="dxa"/>
            <w:vMerge w:val="restart"/>
          </w:tcPr>
          <w:p w:rsidR="00C53B1A" w:rsidRPr="002078D5" w:rsidRDefault="00C53B1A" w:rsidP="006E550A">
            <w:pPr>
              <w:tabs>
                <w:tab w:val="left" w:pos="567"/>
              </w:tabs>
              <w:rPr>
                <w:lang w:val="en-US"/>
              </w:rPr>
            </w:pPr>
            <w:r w:rsidRPr="002078D5">
              <w:t>МС</w:t>
            </w:r>
          </w:p>
        </w:tc>
        <w:tc>
          <w:tcPr>
            <w:tcW w:w="3846" w:type="dxa"/>
            <w:gridSpan w:val="3"/>
          </w:tcPr>
          <w:p w:rsidR="00C53B1A" w:rsidRPr="002078D5" w:rsidRDefault="00C53B1A" w:rsidP="006E550A">
            <w:pPr>
              <w:tabs>
                <w:tab w:val="left" w:pos="567"/>
              </w:tabs>
              <w:jc w:val="center"/>
            </w:pPr>
            <w:r w:rsidRPr="002078D5">
              <w:t>Неексплуатована труба</w:t>
            </w:r>
          </w:p>
        </w:tc>
        <w:tc>
          <w:tcPr>
            <w:tcW w:w="4275" w:type="dxa"/>
            <w:gridSpan w:val="4"/>
          </w:tcPr>
          <w:p w:rsidR="00C53B1A" w:rsidRPr="002078D5" w:rsidRDefault="00C53B1A" w:rsidP="006E550A">
            <w:pPr>
              <w:tabs>
                <w:tab w:val="left" w:pos="567"/>
              </w:tabs>
              <w:jc w:val="center"/>
            </w:pPr>
            <w:r w:rsidRPr="002078D5">
              <w:t>41 рік експлуатації</w:t>
            </w:r>
          </w:p>
        </w:tc>
      </w:tr>
      <w:tr w:rsidR="00C53B1A" w:rsidRPr="002078D5" w:rsidTr="006E550A">
        <w:trPr>
          <w:gridAfter w:val="1"/>
          <w:wAfter w:w="23" w:type="dxa"/>
          <w:trHeight w:val="255"/>
          <w:jc w:val="center"/>
        </w:trPr>
        <w:tc>
          <w:tcPr>
            <w:tcW w:w="0" w:type="auto"/>
            <w:vMerge/>
            <w:tcBorders>
              <w:bottom w:val="single" w:sz="4" w:space="0" w:color="auto"/>
            </w:tcBorders>
            <w:noWrap/>
            <w:vAlign w:val="bottom"/>
          </w:tcPr>
          <w:p w:rsidR="00C53B1A" w:rsidRPr="002078D5" w:rsidRDefault="00C53B1A" w:rsidP="006E550A">
            <w:pPr>
              <w:tabs>
                <w:tab w:val="left" w:pos="567"/>
              </w:tabs>
            </w:pPr>
          </w:p>
        </w:tc>
        <w:tc>
          <w:tcPr>
            <w:tcW w:w="0" w:type="auto"/>
            <w:tcBorders>
              <w:top w:val="single" w:sz="4" w:space="0" w:color="auto"/>
              <w:bottom w:val="single" w:sz="4" w:space="0" w:color="auto"/>
              <w:right w:val="single" w:sz="4" w:space="0" w:color="auto"/>
            </w:tcBorders>
            <w:noWrap/>
            <w:vAlign w:val="bottom"/>
          </w:tcPr>
          <w:p w:rsidR="00C53B1A" w:rsidRPr="002078D5" w:rsidRDefault="00C53B1A" w:rsidP="006E550A">
            <w:pPr>
              <w:tabs>
                <w:tab w:val="left" w:pos="567"/>
              </w:tabs>
              <w:jc w:val="right"/>
            </w:pPr>
            <w:r w:rsidRPr="002078D5">
              <w:t>330МПа</w:t>
            </w:r>
          </w:p>
        </w:tc>
        <w:tc>
          <w:tcPr>
            <w:tcW w:w="0" w:type="auto"/>
            <w:tcBorders>
              <w:top w:val="single" w:sz="4" w:space="0" w:color="auto"/>
              <w:left w:val="single" w:sz="4" w:space="0" w:color="auto"/>
              <w:bottom w:val="single" w:sz="4" w:space="0" w:color="auto"/>
              <w:right w:val="single" w:sz="4" w:space="0" w:color="auto"/>
            </w:tcBorders>
            <w:noWrap/>
            <w:vAlign w:val="bottom"/>
          </w:tcPr>
          <w:p w:rsidR="00C53B1A" w:rsidRPr="002078D5" w:rsidRDefault="00C53B1A" w:rsidP="006E550A">
            <w:pPr>
              <w:tabs>
                <w:tab w:val="left" w:pos="567"/>
              </w:tabs>
              <w:jc w:val="right"/>
            </w:pPr>
            <w:r w:rsidRPr="002078D5">
              <w:t>420 МПа</w:t>
            </w:r>
          </w:p>
        </w:tc>
        <w:tc>
          <w:tcPr>
            <w:tcW w:w="0" w:type="auto"/>
            <w:tcBorders>
              <w:top w:val="single" w:sz="4" w:space="0" w:color="auto"/>
              <w:left w:val="single" w:sz="4" w:space="0" w:color="auto"/>
              <w:bottom w:val="single" w:sz="4" w:space="0" w:color="auto"/>
              <w:right w:val="single" w:sz="4" w:space="0" w:color="auto"/>
            </w:tcBorders>
            <w:noWrap/>
            <w:vAlign w:val="bottom"/>
          </w:tcPr>
          <w:p w:rsidR="00C53B1A" w:rsidRPr="002078D5" w:rsidRDefault="00C53B1A" w:rsidP="006E550A">
            <w:pPr>
              <w:tabs>
                <w:tab w:val="left" w:pos="567"/>
              </w:tabs>
              <w:jc w:val="right"/>
            </w:pPr>
            <w:r w:rsidRPr="002078D5">
              <w:t>510 МПа</w:t>
            </w:r>
          </w:p>
        </w:tc>
        <w:tc>
          <w:tcPr>
            <w:tcW w:w="0" w:type="auto"/>
            <w:tcBorders>
              <w:top w:val="single" w:sz="4" w:space="0" w:color="auto"/>
              <w:left w:val="single" w:sz="4" w:space="0" w:color="auto"/>
              <w:bottom w:val="single" w:sz="4" w:space="0" w:color="auto"/>
              <w:right w:val="single" w:sz="4" w:space="0" w:color="auto"/>
            </w:tcBorders>
            <w:vAlign w:val="bottom"/>
          </w:tcPr>
          <w:p w:rsidR="00C53B1A" w:rsidRPr="002078D5" w:rsidRDefault="00C53B1A" w:rsidP="006E550A">
            <w:pPr>
              <w:tabs>
                <w:tab w:val="left" w:pos="567"/>
              </w:tabs>
              <w:jc w:val="right"/>
            </w:pPr>
            <w:r w:rsidRPr="002078D5">
              <w:t>330 МПа</w:t>
            </w:r>
          </w:p>
        </w:tc>
        <w:tc>
          <w:tcPr>
            <w:tcW w:w="0" w:type="auto"/>
            <w:tcBorders>
              <w:top w:val="single" w:sz="4" w:space="0" w:color="auto"/>
              <w:left w:val="single" w:sz="4" w:space="0" w:color="auto"/>
              <w:bottom w:val="single" w:sz="4" w:space="0" w:color="auto"/>
              <w:right w:val="single" w:sz="4" w:space="0" w:color="auto"/>
            </w:tcBorders>
            <w:vAlign w:val="bottom"/>
          </w:tcPr>
          <w:p w:rsidR="00C53B1A" w:rsidRPr="002078D5" w:rsidRDefault="00C53B1A" w:rsidP="006E550A">
            <w:pPr>
              <w:tabs>
                <w:tab w:val="left" w:pos="567"/>
              </w:tabs>
              <w:jc w:val="right"/>
            </w:pPr>
            <w:r w:rsidRPr="002078D5">
              <w:t>420 МПа</w:t>
            </w:r>
          </w:p>
        </w:tc>
        <w:tc>
          <w:tcPr>
            <w:tcW w:w="1818" w:type="dxa"/>
            <w:tcBorders>
              <w:top w:val="single" w:sz="4" w:space="0" w:color="auto"/>
              <w:left w:val="single" w:sz="4" w:space="0" w:color="auto"/>
              <w:bottom w:val="single" w:sz="4" w:space="0" w:color="auto"/>
              <w:right w:val="single" w:sz="4" w:space="0" w:color="auto"/>
            </w:tcBorders>
            <w:vAlign w:val="bottom"/>
          </w:tcPr>
          <w:p w:rsidR="00C53B1A" w:rsidRPr="002078D5" w:rsidRDefault="00C53B1A" w:rsidP="006E550A">
            <w:pPr>
              <w:tabs>
                <w:tab w:val="left" w:pos="567"/>
              </w:tabs>
              <w:jc w:val="right"/>
            </w:pPr>
            <w:r w:rsidRPr="002078D5">
              <w:t>510 МПа</w:t>
            </w:r>
          </w:p>
        </w:tc>
      </w:tr>
      <w:tr w:rsidR="00C53B1A" w:rsidRPr="002078D5" w:rsidTr="006E550A">
        <w:trPr>
          <w:trHeight w:val="255"/>
          <w:jc w:val="center"/>
        </w:trPr>
        <w:tc>
          <w:tcPr>
            <w:tcW w:w="0" w:type="auto"/>
            <w:tcBorders>
              <w:top w:val="single" w:sz="4" w:space="0" w:color="auto"/>
              <w:left w:val="single" w:sz="4" w:space="0" w:color="auto"/>
              <w:bottom w:val="single" w:sz="4" w:space="0" w:color="auto"/>
              <w:right w:val="single" w:sz="4" w:space="0" w:color="auto"/>
            </w:tcBorders>
            <w:noWrap/>
            <w:vAlign w:val="bottom"/>
          </w:tcPr>
          <w:p w:rsidR="00C53B1A" w:rsidRPr="002078D5" w:rsidRDefault="00C53B1A" w:rsidP="006E550A">
            <w:pPr>
              <w:tabs>
                <w:tab w:val="left" w:pos="567"/>
              </w:tabs>
              <w:jc w:val="right"/>
            </w:pPr>
            <w:r w:rsidRPr="002078D5">
              <w:t>1</w:t>
            </w:r>
          </w:p>
        </w:tc>
        <w:tc>
          <w:tcPr>
            <w:tcW w:w="0" w:type="auto"/>
            <w:tcBorders>
              <w:top w:val="single" w:sz="4" w:space="0" w:color="auto"/>
              <w:left w:val="single" w:sz="4" w:space="0" w:color="auto"/>
              <w:bottom w:val="single" w:sz="4" w:space="0" w:color="auto"/>
              <w:right w:val="single" w:sz="4" w:space="0" w:color="auto"/>
            </w:tcBorders>
            <w:noWrap/>
          </w:tcPr>
          <w:p w:rsidR="00C53B1A" w:rsidRPr="00B0595D" w:rsidRDefault="00C53B1A" w:rsidP="006E550A">
            <w:pPr>
              <w:jc w:val="center"/>
            </w:pPr>
            <w:r w:rsidRPr="00B0595D">
              <w:t>6,532</w:t>
            </w:r>
          </w:p>
        </w:tc>
        <w:tc>
          <w:tcPr>
            <w:tcW w:w="0" w:type="auto"/>
            <w:tcBorders>
              <w:top w:val="single" w:sz="4" w:space="0" w:color="auto"/>
              <w:left w:val="single" w:sz="4" w:space="0" w:color="auto"/>
              <w:bottom w:val="single" w:sz="4" w:space="0" w:color="auto"/>
              <w:right w:val="single" w:sz="4" w:space="0" w:color="auto"/>
            </w:tcBorders>
            <w:noWrap/>
          </w:tcPr>
          <w:p w:rsidR="00C53B1A" w:rsidRPr="00B0595D" w:rsidRDefault="00C53B1A" w:rsidP="006E550A">
            <w:pPr>
              <w:jc w:val="center"/>
            </w:pPr>
            <w:r w:rsidRPr="00B0595D">
              <w:t>1,729</w:t>
            </w:r>
          </w:p>
        </w:tc>
        <w:tc>
          <w:tcPr>
            <w:tcW w:w="0" w:type="auto"/>
            <w:tcBorders>
              <w:top w:val="single" w:sz="4" w:space="0" w:color="auto"/>
              <w:left w:val="single" w:sz="4" w:space="0" w:color="auto"/>
              <w:bottom w:val="single" w:sz="4" w:space="0" w:color="auto"/>
              <w:right w:val="single" w:sz="4" w:space="0" w:color="auto"/>
            </w:tcBorders>
            <w:noWrap/>
          </w:tcPr>
          <w:p w:rsidR="00C53B1A" w:rsidRPr="00B0595D" w:rsidRDefault="00C53B1A" w:rsidP="006E550A">
            <w:pPr>
              <w:jc w:val="center"/>
            </w:pPr>
            <w:r w:rsidRPr="00B0595D">
              <w:t>2,845</w:t>
            </w:r>
          </w:p>
        </w:tc>
        <w:tc>
          <w:tcPr>
            <w:tcW w:w="0" w:type="auto"/>
            <w:tcBorders>
              <w:top w:val="single" w:sz="4" w:space="0" w:color="auto"/>
              <w:left w:val="single" w:sz="4" w:space="0" w:color="auto"/>
              <w:bottom w:val="single" w:sz="4" w:space="0" w:color="auto"/>
              <w:right w:val="single" w:sz="4" w:space="0" w:color="auto"/>
            </w:tcBorders>
          </w:tcPr>
          <w:p w:rsidR="00C53B1A" w:rsidRPr="00B0595D" w:rsidRDefault="00C53B1A" w:rsidP="006E550A">
            <w:pPr>
              <w:jc w:val="center"/>
            </w:pPr>
            <w:r w:rsidRPr="00B0595D">
              <w:t>6.817</w:t>
            </w:r>
          </w:p>
        </w:tc>
        <w:tc>
          <w:tcPr>
            <w:tcW w:w="0" w:type="auto"/>
            <w:tcBorders>
              <w:top w:val="single" w:sz="4" w:space="0" w:color="auto"/>
              <w:left w:val="single" w:sz="4" w:space="0" w:color="auto"/>
              <w:bottom w:val="single" w:sz="4" w:space="0" w:color="auto"/>
              <w:right w:val="single" w:sz="4" w:space="0" w:color="auto"/>
            </w:tcBorders>
          </w:tcPr>
          <w:p w:rsidR="00C53B1A" w:rsidRPr="00B0595D" w:rsidRDefault="00C53B1A" w:rsidP="006E550A">
            <w:pPr>
              <w:jc w:val="center"/>
            </w:pPr>
            <w:r w:rsidRPr="00B0595D">
              <w:t>2.791</w:t>
            </w:r>
          </w:p>
        </w:tc>
        <w:tc>
          <w:tcPr>
            <w:tcW w:w="1841" w:type="dxa"/>
            <w:gridSpan w:val="2"/>
            <w:tcBorders>
              <w:top w:val="single" w:sz="4" w:space="0" w:color="auto"/>
              <w:left w:val="single" w:sz="4" w:space="0" w:color="auto"/>
              <w:bottom w:val="single" w:sz="4" w:space="0" w:color="auto"/>
              <w:right w:val="single" w:sz="4" w:space="0" w:color="auto"/>
            </w:tcBorders>
          </w:tcPr>
          <w:p w:rsidR="00C53B1A" w:rsidRPr="00B0595D" w:rsidRDefault="00C53B1A" w:rsidP="006E550A">
            <w:pPr>
              <w:jc w:val="center"/>
            </w:pPr>
            <w:r w:rsidRPr="00B0595D">
              <w:t>3.707</w:t>
            </w:r>
          </w:p>
        </w:tc>
      </w:tr>
      <w:tr w:rsidR="00C53B1A" w:rsidRPr="002078D5" w:rsidTr="006E550A">
        <w:trPr>
          <w:trHeight w:val="255"/>
          <w:jc w:val="center"/>
        </w:trPr>
        <w:tc>
          <w:tcPr>
            <w:tcW w:w="0" w:type="auto"/>
            <w:tcBorders>
              <w:top w:val="single" w:sz="4" w:space="0" w:color="auto"/>
              <w:left w:val="single" w:sz="4" w:space="0" w:color="auto"/>
              <w:bottom w:val="single" w:sz="4" w:space="0" w:color="auto"/>
              <w:right w:val="single" w:sz="4" w:space="0" w:color="auto"/>
            </w:tcBorders>
            <w:noWrap/>
            <w:vAlign w:val="bottom"/>
          </w:tcPr>
          <w:p w:rsidR="00C53B1A" w:rsidRPr="002078D5" w:rsidRDefault="00C53B1A" w:rsidP="006E550A">
            <w:pPr>
              <w:tabs>
                <w:tab w:val="left" w:pos="567"/>
              </w:tabs>
              <w:jc w:val="right"/>
            </w:pPr>
            <w:r w:rsidRPr="002078D5">
              <w:t>2</w:t>
            </w:r>
          </w:p>
        </w:tc>
        <w:tc>
          <w:tcPr>
            <w:tcW w:w="0" w:type="auto"/>
            <w:tcBorders>
              <w:top w:val="single" w:sz="4" w:space="0" w:color="auto"/>
              <w:left w:val="single" w:sz="4" w:space="0" w:color="auto"/>
              <w:bottom w:val="single" w:sz="4" w:space="0" w:color="auto"/>
              <w:right w:val="single" w:sz="4" w:space="0" w:color="auto"/>
            </w:tcBorders>
            <w:noWrap/>
          </w:tcPr>
          <w:p w:rsidR="00C53B1A" w:rsidRPr="00B0595D" w:rsidRDefault="00C53B1A" w:rsidP="006E550A">
            <w:pPr>
              <w:jc w:val="center"/>
            </w:pPr>
            <w:r w:rsidRPr="00B0595D">
              <w:t>4,683</w:t>
            </w:r>
          </w:p>
        </w:tc>
        <w:tc>
          <w:tcPr>
            <w:tcW w:w="0" w:type="auto"/>
            <w:tcBorders>
              <w:top w:val="single" w:sz="4" w:space="0" w:color="auto"/>
              <w:left w:val="single" w:sz="4" w:space="0" w:color="auto"/>
              <w:bottom w:val="single" w:sz="4" w:space="0" w:color="auto"/>
              <w:right w:val="single" w:sz="4" w:space="0" w:color="auto"/>
            </w:tcBorders>
            <w:noWrap/>
          </w:tcPr>
          <w:p w:rsidR="00C53B1A" w:rsidRPr="00B0595D" w:rsidRDefault="00C53B1A" w:rsidP="006E550A">
            <w:pPr>
              <w:jc w:val="center"/>
            </w:pPr>
            <w:r w:rsidRPr="00B0595D">
              <w:t>5,776</w:t>
            </w:r>
          </w:p>
        </w:tc>
        <w:tc>
          <w:tcPr>
            <w:tcW w:w="0" w:type="auto"/>
            <w:tcBorders>
              <w:top w:val="single" w:sz="4" w:space="0" w:color="auto"/>
              <w:left w:val="single" w:sz="4" w:space="0" w:color="auto"/>
              <w:bottom w:val="single" w:sz="4" w:space="0" w:color="auto"/>
              <w:right w:val="single" w:sz="4" w:space="0" w:color="auto"/>
            </w:tcBorders>
            <w:noWrap/>
          </w:tcPr>
          <w:p w:rsidR="00C53B1A" w:rsidRPr="00B0595D" w:rsidRDefault="00C53B1A" w:rsidP="006E550A">
            <w:pPr>
              <w:jc w:val="center"/>
            </w:pPr>
            <w:r w:rsidRPr="00B0595D">
              <w:t>10,995</w:t>
            </w:r>
          </w:p>
        </w:tc>
        <w:tc>
          <w:tcPr>
            <w:tcW w:w="0" w:type="auto"/>
            <w:tcBorders>
              <w:top w:val="single" w:sz="4" w:space="0" w:color="auto"/>
              <w:left w:val="single" w:sz="4" w:space="0" w:color="auto"/>
              <w:bottom w:val="single" w:sz="4" w:space="0" w:color="auto"/>
              <w:right w:val="single" w:sz="4" w:space="0" w:color="auto"/>
            </w:tcBorders>
          </w:tcPr>
          <w:p w:rsidR="00C53B1A" w:rsidRPr="00B0595D" w:rsidRDefault="00C53B1A" w:rsidP="006E550A">
            <w:pPr>
              <w:jc w:val="center"/>
            </w:pPr>
            <w:r w:rsidRPr="00B0595D">
              <w:t>5.3</w:t>
            </w:r>
          </w:p>
        </w:tc>
        <w:tc>
          <w:tcPr>
            <w:tcW w:w="0" w:type="auto"/>
            <w:tcBorders>
              <w:top w:val="single" w:sz="4" w:space="0" w:color="auto"/>
              <w:left w:val="single" w:sz="4" w:space="0" w:color="auto"/>
              <w:bottom w:val="single" w:sz="4" w:space="0" w:color="auto"/>
              <w:right w:val="single" w:sz="4" w:space="0" w:color="auto"/>
            </w:tcBorders>
          </w:tcPr>
          <w:p w:rsidR="00C53B1A" w:rsidRPr="00B0595D" w:rsidRDefault="00C53B1A" w:rsidP="006E550A">
            <w:pPr>
              <w:jc w:val="center"/>
            </w:pPr>
            <w:r w:rsidRPr="00B0595D">
              <w:t>6.6</w:t>
            </w:r>
          </w:p>
        </w:tc>
        <w:tc>
          <w:tcPr>
            <w:tcW w:w="1841" w:type="dxa"/>
            <w:gridSpan w:val="2"/>
            <w:tcBorders>
              <w:top w:val="single" w:sz="4" w:space="0" w:color="auto"/>
              <w:left w:val="single" w:sz="4" w:space="0" w:color="auto"/>
              <w:bottom w:val="single" w:sz="4" w:space="0" w:color="auto"/>
              <w:right w:val="single" w:sz="4" w:space="0" w:color="auto"/>
            </w:tcBorders>
          </w:tcPr>
          <w:p w:rsidR="00C53B1A" w:rsidRPr="00B0595D" w:rsidRDefault="00C53B1A" w:rsidP="006E550A">
            <w:pPr>
              <w:jc w:val="center"/>
            </w:pPr>
            <w:r w:rsidRPr="00B0595D">
              <w:t>12.7</w:t>
            </w:r>
          </w:p>
        </w:tc>
      </w:tr>
      <w:tr w:rsidR="00C53B1A" w:rsidRPr="002078D5" w:rsidTr="006E550A">
        <w:trPr>
          <w:trHeight w:val="255"/>
          <w:jc w:val="center"/>
        </w:trPr>
        <w:tc>
          <w:tcPr>
            <w:tcW w:w="0" w:type="auto"/>
            <w:tcBorders>
              <w:top w:val="single" w:sz="4" w:space="0" w:color="auto"/>
              <w:left w:val="single" w:sz="4" w:space="0" w:color="auto"/>
              <w:bottom w:val="single" w:sz="4" w:space="0" w:color="auto"/>
              <w:right w:val="single" w:sz="4" w:space="0" w:color="auto"/>
            </w:tcBorders>
            <w:noWrap/>
            <w:vAlign w:val="bottom"/>
          </w:tcPr>
          <w:p w:rsidR="00C53B1A" w:rsidRPr="002078D5" w:rsidRDefault="00C53B1A" w:rsidP="006E550A">
            <w:pPr>
              <w:tabs>
                <w:tab w:val="left" w:pos="567"/>
              </w:tabs>
              <w:jc w:val="right"/>
            </w:pPr>
            <w:r w:rsidRPr="002078D5">
              <w:t>3</w:t>
            </w:r>
          </w:p>
        </w:tc>
        <w:tc>
          <w:tcPr>
            <w:tcW w:w="0" w:type="auto"/>
            <w:tcBorders>
              <w:top w:val="single" w:sz="4" w:space="0" w:color="auto"/>
              <w:left w:val="single" w:sz="4" w:space="0" w:color="auto"/>
              <w:bottom w:val="single" w:sz="4" w:space="0" w:color="auto"/>
              <w:right w:val="single" w:sz="4" w:space="0" w:color="auto"/>
            </w:tcBorders>
            <w:noWrap/>
          </w:tcPr>
          <w:p w:rsidR="00C53B1A" w:rsidRPr="00B0595D" w:rsidRDefault="00C53B1A" w:rsidP="006E550A">
            <w:pPr>
              <w:jc w:val="center"/>
            </w:pPr>
            <w:r w:rsidRPr="00B0595D">
              <w:t>5,992</w:t>
            </w:r>
          </w:p>
        </w:tc>
        <w:tc>
          <w:tcPr>
            <w:tcW w:w="0" w:type="auto"/>
            <w:tcBorders>
              <w:top w:val="single" w:sz="4" w:space="0" w:color="auto"/>
              <w:left w:val="single" w:sz="4" w:space="0" w:color="auto"/>
              <w:bottom w:val="single" w:sz="4" w:space="0" w:color="auto"/>
              <w:right w:val="single" w:sz="4" w:space="0" w:color="auto"/>
            </w:tcBorders>
            <w:noWrap/>
          </w:tcPr>
          <w:p w:rsidR="00C53B1A" w:rsidRPr="00B0595D" w:rsidRDefault="00C53B1A" w:rsidP="006E550A">
            <w:pPr>
              <w:jc w:val="center"/>
            </w:pPr>
            <w:r w:rsidRPr="00B0595D">
              <w:t>9,88</w:t>
            </w:r>
          </w:p>
        </w:tc>
        <w:tc>
          <w:tcPr>
            <w:tcW w:w="0" w:type="auto"/>
            <w:tcBorders>
              <w:top w:val="single" w:sz="4" w:space="0" w:color="auto"/>
              <w:left w:val="single" w:sz="4" w:space="0" w:color="auto"/>
              <w:bottom w:val="single" w:sz="4" w:space="0" w:color="auto"/>
              <w:right w:val="single" w:sz="4" w:space="0" w:color="auto"/>
            </w:tcBorders>
            <w:noWrap/>
          </w:tcPr>
          <w:p w:rsidR="00C53B1A" w:rsidRPr="00B0595D" w:rsidRDefault="00C53B1A" w:rsidP="006E550A">
            <w:pPr>
              <w:jc w:val="center"/>
            </w:pPr>
            <w:r w:rsidRPr="00B0595D">
              <w:t>12,035</w:t>
            </w:r>
          </w:p>
        </w:tc>
        <w:tc>
          <w:tcPr>
            <w:tcW w:w="0" w:type="auto"/>
            <w:tcBorders>
              <w:top w:val="single" w:sz="4" w:space="0" w:color="auto"/>
              <w:left w:val="single" w:sz="4" w:space="0" w:color="auto"/>
              <w:bottom w:val="single" w:sz="4" w:space="0" w:color="auto"/>
              <w:right w:val="single" w:sz="4" w:space="0" w:color="auto"/>
            </w:tcBorders>
          </w:tcPr>
          <w:p w:rsidR="00C53B1A" w:rsidRPr="00B0595D" w:rsidRDefault="00C53B1A" w:rsidP="006E550A">
            <w:pPr>
              <w:jc w:val="center"/>
            </w:pPr>
            <w:r w:rsidRPr="00B0595D">
              <w:t>7.8</w:t>
            </w:r>
          </w:p>
        </w:tc>
        <w:tc>
          <w:tcPr>
            <w:tcW w:w="0" w:type="auto"/>
            <w:tcBorders>
              <w:top w:val="single" w:sz="4" w:space="0" w:color="auto"/>
              <w:left w:val="single" w:sz="4" w:space="0" w:color="auto"/>
              <w:bottom w:val="single" w:sz="4" w:space="0" w:color="auto"/>
              <w:right w:val="single" w:sz="4" w:space="0" w:color="auto"/>
            </w:tcBorders>
          </w:tcPr>
          <w:p w:rsidR="00C53B1A" w:rsidRPr="00B0595D" w:rsidRDefault="00C53B1A" w:rsidP="006E550A">
            <w:pPr>
              <w:jc w:val="center"/>
            </w:pPr>
            <w:r w:rsidRPr="00B0595D">
              <w:t>12.1</w:t>
            </w:r>
          </w:p>
        </w:tc>
        <w:tc>
          <w:tcPr>
            <w:tcW w:w="1841" w:type="dxa"/>
            <w:gridSpan w:val="2"/>
            <w:tcBorders>
              <w:top w:val="single" w:sz="4" w:space="0" w:color="auto"/>
              <w:left w:val="single" w:sz="4" w:space="0" w:color="auto"/>
              <w:bottom w:val="single" w:sz="4" w:space="0" w:color="auto"/>
              <w:right w:val="single" w:sz="4" w:space="0" w:color="auto"/>
            </w:tcBorders>
          </w:tcPr>
          <w:p w:rsidR="00C53B1A" w:rsidRPr="00B0595D" w:rsidRDefault="00C53B1A" w:rsidP="006E550A">
            <w:pPr>
              <w:jc w:val="center"/>
            </w:pPr>
            <w:r w:rsidRPr="00B0595D">
              <w:t>13.1</w:t>
            </w:r>
          </w:p>
        </w:tc>
      </w:tr>
    </w:tbl>
    <w:p w:rsidR="00C53B1A" w:rsidRPr="00E360A6" w:rsidRDefault="00C53B1A" w:rsidP="00C53B1A">
      <w:pPr>
        <w:tabs>
          <w:tab w:val="left" w:pos="567"/>
        </w:tabs>
        <w:ind w:firstLine="709"/>
        <w:jc w:val="both"/>
      </w:pPr>
      <w:r w:rsidRPr="00E360A6">
        <w:t xml:space="preserve">Проаналізовано характер та причини просідань ґрунту </w:t>
      </w:r>
      <w:r>
        <w:t>з хлоридним типом засолення</w:t>
      </w:r>
      <w:r w:rsidRPr="00E360A6">
        <w:t>. За результатами розрахунків отримані залежності концентрації солей в рідині та питомого обсягу солей по товщині ґрунту з плином часу для випадків дисперсного та плівкового засолення.</w:t>
      </w:r>
    </w:p>
    <w:p w:rsidR="00C53B1A" w:rsidRDefault="00C53B1A" w:rsidP="00C53B1A">
      <w:pPr>
        <w:tabs>
          <w:tab w:val="left" w:pos="567"/>
        </w:tabs>
        <w:spacing w:after="60"/>
        <w:ind w:firstLine="709"/>
        <w:jc w:val="both"/>
      </w:pPr>
      <w:r w:rsidRPr="00E360A6">
        <w:t>Запропоновано спрощену математичну модель просідання засоленого</w:t>
      </w:r>
      <w:r>
        <w:t xml:space="preserve"> ґрунту внаслідок вилуговування. Розраховано величини просідання ґрунту для різних рівнів засолення (рис. 2).</w:t>
      </w:r>
    </w:p>
    <w:p w:rsidR="00C53B1A" w:rsidRDefault="00C53B1A" w:rsidP="00C53B1A">
      <w:pPr>
        <w:tabs>
          <w:tab w:val="left" w:pos="567"/>
        </w:tabs>
        <w:jc w:val="center"/>
      </w:pPr>
      <w:r w:rsidRPr="00B94557">
        <w:rPr>
          <w:noProof/>
        </w:rPr>
        <w:drawing>
          <wp:inline distT="0" distB="0" distL="0" distR="0">
            <wp:extent cx="2509607" cy="2183642"/>
            <wp:effectExtent l="19050" t="0" r="4993" b="0"/>
            <wp:docPr id="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14692" cy="2188066"/>
                    </a:xfrm>
                    <a:prstGeom prst="rect">
                      <a:avLst/>
                    </a:prstGeom>
                    <a:noFill/>
                    <a:ln>
                      <a:noFill/>
                    </a:ln>
                  </pic:spPr>
                </pic:pic>
              </a:graphicData>
            </a:graphic>
          </wp:inline>
        </w:drawing>
      </w:r>
    </w:p>
    <w:p w:rsidR="00C53B1A" w:rsidRPr="00E360A6" w:rsidRDefault="00C53B1A" w:rsidP="00C53B1A">
      <w:pPr>
        <w:jc w:val="center"/>
      </w:pPr>
      <w:r w:rsidRPr="00E360A6">
        <w:t xml:space="preserve">Рис. </w:t>
      </w:r>
      <w:r>
        <w:t>2</w:t>
      </w:r>
      <w:r w:rsidRPr="00E360A6">
        <w:t>. Залежність глибини просідання від рівня та глибини засоленості:</w:t>
      </w:r>
    </w:p>
    <w:p w:rsidR="00C53B1A" w:rsidRPr="00E360A6" w:rsidRDefault="00C53B1A" w:rsidP="00C53B1A">
      <w:pPr>
        <w:ind w:left="1134"/>
        <w:jc w:val="center"/>
      </w:pPr>
      <w:r w:rsidRPr="00E360A6">
        <w:rPr>
          <w:b/>
        </w:rPr>
        <w:t>1-</w:t>
      </w:r>
      <w:r w:rsidRPr="00E360A6">
        <w:t>D</w:t>
      </w:r>
      <w:r w:rsidRPr="00E360A6">
        <w:rPr>
          <w:vertAlign w:val="subscript"/>
        </w:rPr>
        <w:t>sal</w:t>
      </w:r>
      <w:r w:rsidRPr="00E360A6">
        <w:t xml:space="preserve">=0,02,  </w:t>
      </w:r>
      <w:r w:rsidRPr="00E360A6">
        <w:rPr>
          <w:b/>
        </w:rPr>
        <w:t>2</w:t>
      </w:r>
      <w:r w:rsidRPr="00E360A6">
        <w:t>- D</w:t>
      </w:r>
      <w:r w:rsidRPr="00E360A6">
        <w:rPr>
          <w:vertAlign w:val="subscript"/>
        </w:rPr>
        <w:t>sal</w:t>
      </w:r>
      <w:r w:rsidRPr="00E360A6">
        <w:t xml:space="preserve"> =0,03, </w:t>
      </w:r>
      <w:r w:rsidRPr="00E360A6">
        <w:rPr>
          <w:b/>
        </w:rPr>
        <w:t>3</w:t>
      </w:r>
      <w:r w:rsidRPr="00E360A6">
        <w:t>- D</w:t>
      </w:r>
      <w:r w:rsidRPr="00E360A6">
        <w:rPr>
          <w:vertAlign w:val="subscript"/>
        </w:rPr>
        <w:t>sal</w:t>
      </w:r>
      <w:r w:rsidRPr="00E360A6">
        <w:t xml:space="preserve">=0,04, </w:t>
      </w:r>
      <w:r w:rsidRPr="00E360A6">
        <w:rPr>
          <w:b/>
        </w:rPr>
        <w:t>4</w:t>
      </w:r>
      <w:r w:rsidRPr="00E360A6">
        <w:t>- D</w:t>
      </w:r>
      <w:r w:rsidRPr="00E360A6">
        <w:rPr>
          <w:vertAlign w:val="subscript"/>
        </w:rPr>
        <w:t>sal</w:t>
      </w:r>
      <w:r w:rsidRPr="00E360A6">
        <w:t>=0,05.</w:t>
      </w:r>
    </w:p>
    <w:p w:rsidR="00C53B1A" w:rsidRPr="002078D5" w:rsidRDefault="00C53B1A" w:rsidP="00C53B1A">
      <w:pPr>
        <w:tabs>
          <w:tab w:val="left" w:pos="567"/>
        </w:tabs>
        <w:ind w:firstLine="709"/>
        <w:jc w:val="both"/>
      </w:pPr>
      <w:r>
        <w:rPr>
          <w:b/>
        </w:rPr>
        <w:t xml:space="preserve">Висновки. </w:t>
      </w:r>
      <w:r w:rsidRPr="002078D5">
        <w:t>Таким чином, в результаті проведених досліджень вивчено вплив тривалої експлуатації на деформаційну поведінку матеріалу трубопроводу у хлоридн</w:t>
      </w:r>
      <w:r>
        <w:t>о-сульфатних</w:t>
      </w:r>
      <w:r w:rsidRPr="002078D5">
        <w:t xml:space="preserve"> модельних середовищах, і показано, що залежно від рівня номінальних напружень приріст деформації повзучості порівняно з неексплуатованою сталлю може складати до 30%.</w:t>
      </w:r>
    </w:p>
    <w:p w:rsidR="00C53B1A" w:rsidRDefault="00C53B1A" w:rsidP="00C53B1A">
      <w:pPr>
        <w:tabs>
          <w:tab w:val="left" w:pos="567"/>
        </w:tabs>
        <w:ind w:firstLine="709"/>
        <w:jc w:val="both"/>
      </w:pPr>
      <w:r w:rsidRPr="002078D5">
        <w:t>Водночас, загальний приріст деформації для експлуатованого протягом 40 років матеріалу трубопроводу лежить в межах 3…7% сам по собі не є достатньо небезпечним. Основні ризики полягають у кумулятивній дії кількох чинників (зменшення несучої здатності, погіршення характеристик тріщиностійкості, вплив наводнювання тощо), за якої будь-яке погіршення експлуатаційних характеристик може стати фатальним.</w:t>
      </w:r>
    </w:p>
    <w:p w:rsidR="00C53B1A" w:rsidRDefault="00C53B1A" w:rsidP="00C53B1A">
      <w:pPr>
        <w:tabs>
          <w:tab w:val="left" w:pos="567"/>
        </w:tabs>
        <w:ind w:firstLine="709"/>
        <w:jc w:val="both"/>
      </w:pPr>
      <w:r>
        <w:t>Важливо також ураховувати можливість розвитку зсувів і просідань грунту не лише в геодинамічних зонах, а й на ділянках трубопроводів, які проходять через засолені грунти у паводкові періоди.</w:t>
      </w:r>
    </w:p>
    <w:p w:rsidR="00C53B1A" w:rsidRDefault="00C53B1A" w:rsidP="00C53B1A">
      <w:pPr>
        <w:tabs>
          <w:tab w:val="left" w:pos="567"/>
        </w:tabs>
        <w:jc w:val="center"/>
        <w:rPr>
          <w:b/>
        </w:rPr>
      </w:pPr>
      <w:r>
        <w:rPr>
          <w:b/>
        </w:rPr>
        <w:t>Література</w:t>
      </w:r>
    </w:p>
    <w:p w:rsidR="00C53B1A" w:rsidRPr="00C53B1A" w:rsidRDefault="00C53B1A" w:rsidP="00997C1F">
      <w:pPr>
        <w:widowControl w:val="0"/>
        <w:numPr>
          <w:ilvl w:val="0"/>
          <w:numId w:val="13"/>
        </w:numPr>
        <w:shd w:val="clear" w:color="auto" w:fill="FFFFFF"/>
        <w:tabs>
          <w:tab w:val="left" w:pos="284"/>
        </w:tabs>
        <w:autoSpaceDE w:val="0"/>
        <w:autoSpaceDN w:val="0"/>
        <w:adjustRightInd w:val="0"/>
        <w:spacing w:before="58"/>
        <w:ind w:left="0" w:firstLine="0"/>
        <w:jc w:val="both"/>
        <w:rPr>
          <w:spacing w:val="4"/>
        </w:rPr>
      </w:pPr>
      <w:r w:rsidRPr="00C53B1A">
        <w:rPr>
          <w:spacing w:val="4"/>
        </w:rPr>
        <w:t>Макаренко В.Д. Аналіз і оцінювання працездатності та тріщиностійкості зварних трубопроводів / В.Д. Макаренко, В.Ю. Чернов, ЄД. Крижанівський, М.М. Прохоров // Нафтова і газова промисловість. - 2003. -№4. -С. 47 - 50.</w:t>
      </w:r>
    </w:p>
    <w:p w:rsidR="00C53B1A" w:rsidRPr="00837FBB" w:rsidRDefault="00C53B1A" w:rsidP="00997C1F">
      <w:pPr>
        <w:widowControl w:val="0"/>
        <w:numPr>
          <w:ilvl w:val="0"/>
          <w:numId w:val="13"/>
        </w:numPr>
        <w:shd w:val="clear" w:color="auto" w:fill="FFFFFF"/>
        <w:tabs>
          <w:tab w:val="left" w:pos="284"/>
        </w:tabs>
        <w:autoSpaceDE w:val="0"/>
        <w:autoSpaceDN w:val="0"/>
        <w:adjustRightInd w:val="0"/>
        <w:spacing w:before="58"/>
        <w:ind w:left="0" w:firstLine="0"/>
        <w:jc w:val="both"/>
        <w:rPr>
          <w:spacing w:val="-7"/>
        </w:rPr>
      </w:pPr>
      <w:r w:rsidRPr="00837FBB">
        <w:rPr>
          <w:spacing w:val="4"/>
        </w:rPr>
        <w:t xml:space="preserve">Банахевич Ю.В. Аналіз причин відмов і зупинок газопроводів в </w:t>
      </w:r>
      <w:r w:rsidRPr="00837FBB">
        <w:rPr>
          <w:spacing w:val="2"/>
        </w:rPr>
        <w:t xml:space="preserve">ГТС УМГ "Львівтрансгаз" / Ю.В. Банахевич, В.В. Вільчанський У Інформаційний огляд ДК "Укртрансгаз", 2007. - № 5 </w:t>
      </w:r>
      <w:r w:rsidRPr="00837FBB">
        <w:rPr>
          <w:noProof/>
          <w:spacing w:val="2"/>
        </w:rPr>
        <w:t xml:space="preserve">(47). </w:t>
      </w:r>
      <w:r w:rsidRPr="00837FBB">
        <w:rPr>
          <w:spacing w:val="2"/>
        </w:rPr>
        <w:t>- С. 7 - 9.</w:t>
      </w:r>
    </w:p>
    <w:p w:rsidR="00C53B1A" w:rsidRPr="00C53B1A" w:rsidRDefault="00C53B1A" w:rsidP="00997C1F">
      <w:pPr>
        <w:widowControl w:val="0"/>
        <w:numPr>
          <w:ilvl w:val="0"/>
          <w:numId w:val="13"/>
        </w:numPr>
        <w:shd w:val="clear" w:color="auto" w:fill="FFFFFF"/>
        <w:tabs>
          <w:tab w:val="left" w:pos="284"/>
        </w:tabs>
        <w:autoSpaceDE w:val="0"/>
        <w:autoSpaceDN w:val="0"/>
        <w:adjustRightInd w:val="0"/>
        <w:spacing w:before="58"/>
        <w:ind w:left="0" w:firstLine="0"/>
        <w:jc w:val="both"/>
        <w:rPr>
          <w:spacing w:val="4"/>
        </w:rPr>
      </w:pPr>
      <w:r w:rsidRPr="00C53B1A">
        <w:rPr>
          <w:spacing w:val="4"/>
        </w:rPr>
        <w:t>Крижанівський Є.І., Рудко В.П., Шацький І.П. Оцінка допустимих навантажень на трубопровід у зоні сповзання ґрунту // Фіз.-хім. механіка матеріалів. 2004. №4. С. 98-100.</w:t>
      </w:r>
    </w:p>
    <w:p w:rsidR="0093188E" w:rsidRDefault="00C53B1A" w:rsidP="00997C1F">
      <w:pPr>
        <w:widowControl w:val="0"/>
        <w:numPr>
          <w:ilvl w:val="0"/>
          <w:numId w:val="13"/>
        </w:numPr>
        <w:shd w:val="clear" w:color="auto" w:fill="FFFFFF"/>
        <w:tabs>
          <w:tab w:val="left" w:pos="284"/>
        </w:tabs>
        <w:autoSpaceDE w:val="0"/>
        <w:autoSpaceDN w:val="0"/>
        <w:adjustRightInd w:val="0"/>
        <w:spacing w:before="58"/>
        <w:ind w:left="0" w:firstLine="0"/>
        <w:jc w:val="both"/>
        <w:rPr>
          <w:spacing w:val="4"/>
        </w:rPr>
      </w:pPr>
      <w:r w:rsidRPr="00C53B1A">
        <w:rPr>
          <w:spacing w:val="4"/>
        </w:rPr>
        <w:t>Побережний Л.Я. Ранжування ґрунтів за небезпекою втрати несної здатності трубопроводами на пізній стадії експлуатації / Л.Я. Побережний, А.І. Станецький // Науковий вісник НЛТУ України. – 2016. – Вип. 26.1.- С. 280-286.</w:t>
      </w:r>
    </w:p>
    <w:p w:rsidR="0093188E" w:rsidRPr="0093188E" w:rsidRDefault="0093188E" w:rsidP="0093188E">
      <w:pPr>
        <w:jc w:val="center"/>
        <w:rPr>
          <w:b/>
          <w:bCs/>
          <w:iCs/>
          <w:caps/>
          <w:sz w:val="28"/>
          <w:szCs w:val="28"/>
          <w:lang w:eastAsia="ru-RU"/>
        </w:rPr>
      </w:pPr>
      <w:r w:rsidRPr="0093188E">
        <w:rPr>
          <w:b/>
          <w:bCs/>
          <w:iCs/>
          <w:caps/>
          <w:sz w:val="28"/>
          <w:szCs w:val="28"/>
          <w:lang w:eastAsia="ru-RU"/>
        </w:rPr>
        <w:lastRenderedPageBreak/>
        <w:t>Корозія прибудинкових газових мереж під дією змінного струму</w:t>
      </w:r>
    </w:p>
    <w:p w:rsidR="0093188E" w:rsidRPr="0093188E" w:rsidRDefault="0093188E" w:rsidP="0093188E">
      <w:pPr>
        <w:jc w:val="center"/>
        <w:rPr>
          <w:b/>
          <w:bCs/>
          <w:iCs/>
          <w:sz w:val="20"/>
          <w:szCs w:val="20"/>
          <w:lang w:eastAsia="ru-RU"/>
        </w:rPr>
      </w:pPr>
    </w:p>
    <w:p w:rsidR="0093188E" w:rsidRPr="00485E25" w:rsidRDefault="00432B14" w:rsidP="0093188E">
      <w:pPr>
        <w:jc w:val="center"/>
        <w:rPr>
          <w:b/>
          <w:bCs/>
          <w:iCs/>
          <w:sz w:val="28"/>
          <w:szCs w:val="28"/>
          <w:lang w:eastAsia="ru-RU"/>
        </w:rPr>
      </w:pPr>
      <w:r w:rsidRPr="00485E25">
        <w:rPr>
          <w:b/>
          <w:bCs/>
          <w:iCs/>
          <w:sz w:val="28"/>
          <w:szCs w:val="28"/>
          <w:lang w:eastAsia="ru-RU"/>
        </w:rPr>
        <w:t>А.В.</w:t>
      </w:r>
      <w:r>
        <w:rPr>
          <w:b/>
          <w:bCs/>
          <w:iCs/>
          <w:sz w:val="28"/>
          <w:szCs w:val="28"/>
          <w:lang w:eastAsia="ru-RU"/>
        </w:rPr>
        <w:t xml:space="preserve"> </w:t>
      </w:r>
      <w:r w:rsidR="0093188E" w:rsidRPr="00485E25">
        <w:rPr>
          <w:b/>
          <w:bCs/>
          <w:iCs/>
          <w:sz w:val="28"/>
          <w:szCs w:val="28"/>
          <w:lang w:eastAsia="ru-RU"/>
        </w:rPr>
        <w:t xml:space="preserve">Яворський, </w:t>
      </w:r>
      <w:r>
        <w:rPr>
          <w:b/>
          <w:bCs/>
          <w:iCs/>
          <w:sz w:val="28"/>
          <w:szCs w:val="28"/>
          <w:lang w:eastAsia="ru-RU"/>
        </w:rPr>
        <w:t>В.</w:t>
      </w:r>
      <w:r w:rsidRPr="00485E25">
        <w:rPr>
          <w:b/>
          <w:bCs/>
          <w:iCs/>
          <w:sz w:val="28"/>
          <w:szCs w:val="28"/>
          <w:lang w:eastAsia="ru-RU"/>
        </w:rPr>
        <w:t>С.</w:t>
      </w:r>
      <w:r>
        <w:rPr>
          <w:b/>
          <w:bCs/>
          <w:iCs/>
          <w:sz w:val="28"/>
          <w:szCs w:val="28"/>
          <w:lang w:eastAsia="ru-RU"/>
        </w:rPr>
        <w:t xml:space="preserve"> </w:t>
      </w:r>
      <w:r w:rsidR="0093188E" w:rsidRPr="00485E25">
        <w:rPr>
          <w:b/>
          <w:bCs/>
          <w:iCs/>
          <w:sz w:val="28"/>
          <w:szCs w:val="28"/>
          <w:lang w:eastAsia="ru-RU"/>
        </w:rPr>
        <w:t xml:space="preserve">Цих, </w:t>
      </w:r>
      <w:r w:rsidRPr="00485E25">
        <w:rPr>
          <w:b/>
          <w:bCs/>
          <w:iCs/>
          <w:sz w:val="28"/>
          <w:szCs w:val="28"/>
          <w:lang w:eastAsia="ru-RU"/>
        </w:rPr>
        <w:t>Л.Я.</w:t>
      </w:r>
      <w:r>
        <w:rPr>
          <w:b/>
          <w:bCs/>
          <w:iCs/>
          <w:sz w:val="28"/>
          <w:szCs w:val="28"/>
          <w:lang w:eastAsia="ru-RU"/>
        </w:rPr>
        <w:t xml:space="preserve"> </w:t>
      </w:r>
      <w:r w:rsidR="0093188E" w:rsidRPr="00485E25">
        <w:rPr>
          <w:b/>
          <w:bCs/>
          <w:iCs/>
          <w:sz w:val="28"/>
          <w:szCs w:val="28"/>
          <w:lang w:eastAsia="ru-RU"/>
        </w:rPr>
        <w:t xml:space="preserve">Побережний </w:t>
      </w:r>
    </w:p>
    <w:p w:rsidR="0093188E" w:rsidRPr="00485E25" w:rsidRDefault="0093188E" w:rsidP="0093188E">
      <w:pPr>
        <w:jc w:val="center"/>
        <w:rPr>
          <w:b/>
          <w:bCs/>
          <w:iCs/>
          <w:sz w:val="20"/>
          <w:szCs w:val="20"/>
          <w:lang w:eastAsia="ru-RU"/>
        </w:rPr>
      </w:pPr>
    </w:p>
    <w:p w:rsidR="0093188E" w:rsidRPr="00485E25" w:rsidRDefault="0093188E" w:rsidP="0093188E">
      <w:pPr>
        <w:jc w:val="center"/>
        <w:rPr>
          <w:lang w:eastAsia="ru-RU"/>
        </w:rPr>
      </w:pPr>
      <w:r w:rsidRPr="00485E25">
        <w:rPr>
          <w:lang w:eastAsia="ru-RU"/>
        </w:rPr>
        <w:t>Івано-Франківський національний технічний університет нафти і газу. Україна</w:t>
      </w:r>
    </w:p>
    <w:p w:rsidR="0093188E" w:rsidRPr="00A14852" w:rsidRDefault="0093188E" w:rsidP="0093188E">
      <w:pPr>
        <w:jc w:val="both"/>
        <w:rPr>
          <w:sz w:val="20"/>
          <w:szCs w:val="20"/>
          <w:lang w:eastAsia="ru-RU"/>
        </w:rPr>
      </w:pPr>
    </w:p>
    <w:p w:rsidR="0093188E" w:rsidRPr="00432B14" w:rsidRDefault="0093188E" w:rsidP="0093188E">
      <w:pPr>
        <w:ind w:firstLine="709"/>
        <w:jc w:val="both"/>
        <w:rPr>
          <w:lang w:eastAsia="ru-RU"/>
        </w:rPr>
      </w:pPr>
      <w:r w:rsidRPr="00432B14">
        <w:rPr>
          <w:lang w:eastAsia="ru-RU"/>
        </w:rPr>
        <w:t>The exploitation of underground gas networks of low pressure does not take into account the effect of electro corrosion Main causes of electro corrosion of low pressure pipelines were determined and the dependence of the induced current on the speed of corrosion of pipelines was obtained, which would enable to identify areas with an increased danger of electro corrosion and to take preventive measures in time.</w:t>
      </w:r>
    </w:p>
    <w:p w:rsidR="0093188E" w:rsidRPr="00485E25" w:rsidRDefault="0093188E" w:rsidP="0093188E">
      <w:pPr>
        <w:jc w:val="center"/>
        <w:rPr>
          <w:b/>
          <w:sz w:val="20"/>
          <w:szCs w:val="20"/>
          <w:lang w:val="en-US" w:eastAsia="ru-RU"/>
        </w:rPr>
      </w:pPr>
    </w:p>
    <w:p w:rsidR="0093188E" w:rsidRPr="00485E25" w:rsidRDefault="0093188E" w:rsidP="0093188E">
      <w:pPr>
        <w:ind w:firstLine="709"/>
        <w:jc w:val="both"/>
        <w:rPr>
          <w:lang w:eastAsia="ru-RU"/>
        </w:rPr>
      </w:pPr>
      <w:r w:rsidRPr="00485E25">
        <w:rPr>
          <w:b/>
          <w:lang w:eastAsia="ru-RU"/>
        </w:rPr>
        <w:t>Вступ.</w:t>
      </w:r>
      <w:r w:rsidRPr="00485E25">
        <w:rPr>
          <w:lang w:eastAsia="ru-RU"/>
        </w:rPr>
        <w:t xml:space="preserve"> При експлуатації підземних газових мереж низького тиску майже зовсім не приділяється увага боротьбі з електрокорозією під дією змінного струму, вважаючи, що дана проблема торкається лише протяжних магістральних газопроводів при суміжному проляганні з лініями електропередач [1]. Термін «електрокорозія» зазвичай пов’язаний з протіканням постійного струму в підземній металоконструкції. Джерела даних блукаючих струмів знаходяться поза металоконструкцією: електрифікований транспорт, системи катодного захисту, шахтні системи електропостачання постійним струмом і т.п. При цьому інтенсивні корозійні руйнування проходять в місцях стікання постійного струму з зовнішньої поверхні в  електроліт (грунт або воду). Вітчизняна і світова практика експлуатації підземних металоконструкцій визнає дану проблему і враховує її.</w:t>
      </w:r>
    </w:p>
    <w:p w:rsidR="0093188E" w:rsidRDefault="0093188E" w:rsidP="0093188E">
      <w:pPr>
        <w:ind w:firstLine="709"/>
        <w:jc w:val="both"/>
        <w:rPr>
          <w:lang w:eastAsia="ru-RU"/>
        </w:rPr>
      </w:pPr>
      <w:r w:rsidRPr="00485E25">
        <w:rPr>
          <w:b/>
          <w:lang w:eastAsia="ru-RU"/>
        </w:rPr>
        <w:t>Аналіз стану проблеми.</w:t>
      </w:r>
      <w:r w:rsidRPr="00485E25">
        <w:rPr>
          <w:lang w:eastAsia="ru-RU"/>
        </w:rPr>
        <w:t xml:space="preserve"> Останнім часом при експлуатації  підземних металічних газопроводів низького тиску, які знаходяться поза зоною розтікання блукаючих струмів, виникають характерні для ектрокорозії дефекти типу «свищ» (рис. 1), що потребує спеціального дослідження і пояснення.   </w:t>
      </w:r>
    </w:p>
    <w:p w:rsidR="006E550A" w:rsidRPr="00485E25" w:rsidRDefault="006E550A" w:rsidP="0093188E">
      <w:pPr>
        <w:ind w:firstLine="709"/>
        <w:jc w:val="both"/>
        <w:rPr>
          <w:lang w:eastAsia="ru-RU"/>
        </w:rPr>
      </w:pPr>
    </w:p>
    <w:p w:rsidR="0093188E" w:rsidRPr="00485E25" w:rsidRDefault="0093188E" w:rsidP="0093188E">
      <w:pPr>
        <w:jc w:val="center"/>
        <w:rPr>
          <w:lang w:eastAsia="ru-RU"/>
        </w:rPr>
      </w:pPr>
      <w:r>
        <w:rPr>
          <w:noProof/>
        </w:rPr>
        <w:drawing>
          <wp:inline distT="0" distB="0" distL="0" distR="0">
            <wp:extent cx="2552065" cy="2115185"/>
            <wp:effectExtent l="19050" t="0" r="635" b="0"/>
            <wp:docPr id="314" name="Рисунок 314" descr="ry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rys1-1"/>
                    <pic:cNvPicPr>
                      <a:picLocks noChangeAspect="1" noChangeArrowheads="1"/>
                    </pic:cNvPicPr>
                  </pic:nvPicPr>
                  <pic:blipFill>
                    <a:blip r:embed="rId160" cstate="print"/>
                    <a:srcRect/>
                    <a:stretch>
                      <a:fillRect/>
                    </a:stretch>
                  </pic:blipFill>
                  <pic:spPr bwMode="auto">
                    <a:xfrm>
                      <a:off x="0" y="0"/>
                      <a:ext cx="2552065" cy="2115185"/>
                    </a:xfrm>
                    <a:prstGeom prst="rect">
                      <a:avLst/>
                    </a:prstGeom>
                    <a:noFill/>
                    <a:ln w="9525">
                      <a:noFill/>
                      <a:miter lim="800000"/>
                      <a:headEnd/>
                      <a:tailEnd/>
                    </a:ln>
                  </pic:spPr>
                </pic:pic>
              </a:graphicData>
            </a:graphic>
          </wp:inline>
        </w:drawing>
      </w:r>
      <w:r w:rsidRPr="00485E25">
        <w:rPr>
          <w:lang w:eastAsia="ru-RU"/>
        </w:rPr>
        <w:t xml:space="preserve"> </w:t>
      </w:r>
      <w:r>
        <w:rPr>
          <w:noProof/>
        </w:rPr>
        <w:drawing>
          <wp:inline distT="0" distB="0" distL="0" distR="0">
            <wp:extent cx="2934335" cy="1603375"/>
            <wp:effectExtent l="19050" t="0" r="0" b="0"/>
            <wp:docPr id="315" name="Рисунок 315" descr="ry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rys1-2"/>
                    <pic:cNvPicPr>
                      <a:picLocks noChangeAspect="1" noChangeArrowheads="1"/>
                    </pic:cNvPicPr>
                  </pic:nvPicPr>
                  <pic:blipFill>
                    <a:blip r:embed="rId161" cstate="print"/>
                    <a:srcRect/>
                    <a:stretch>
                      <a:fillRect/>
                    </a:stretch>
                  </pic:blipFill>
                  <pic:spPr bwMode="auto">
                    <a:xfrm>
                      <a:off x="0" y="0"/>
                      <a:ext cx="2934335" cy="1603375"/>
                    </a:xfrm>
                    <a:prstGeom prst="rect">
                      <a:avLst/>
                    </a:prstGeom>
                    <a:noFill/>
                    <a:ln w="9525">
                      <a:noFill/>
                      <a:miter lim="800000"/>
                      <a:headEnd/>
                      <a:tailEnd/>
                    </a:ln>
                  </pic:spPr>
                </pic:pic>
              </a:graphicData>
            </a:graphic>
          </wp:inline>
        </w:drawing>
      </w:r>
    </w:p>
    <w:p w:rsidR="0093188E" w:rsidRPr="00485E25" w:rsidRDefault="0093188E" w:rsidP="0093188E">
      <w:pPr>
        <w:jc w:val="center"/>
        <w:rPr>
          <w:lang w:eastAsia="ru-RU"/>
        </w:rPr>
      </w:pPr>
    </w:p>
    <w:p w:rsidR="0093188E" w:rsidRPr="00485E25" w:rsidRDefault="0093188E" w:rsidP="0093188E">
      <w:pPr>
        <w:jc w:val="center"/>
        <w:rPr>
          <w:lang w:eastAsia="ru-RU"/>
        </w:rPr>
      </w:pPr>
      <w:r w:rsidRPr="00485E25">
        <w:rPr>
          <w:lang w:eastAsia="ru-RU"/>
        </w:rPr>
        <w:t>Рис. 1. Фрагменти стальної труби підземного газопроводу низького тиску (Ø 60 мм) з наявними електрокорозійними дефектами типу «свищ»</w:t>
      </w:r>
    </w:p>
    <w:p w:rsidR="006E550A" w:rsidRDefault="006E550A" w:rsidP="0093188E">
      <w:pPr>
        <w:ind w:firstLine="709"/>
        <w:jc w:val="both"/>
        <w:rPr>
          <w:lang w:eastAsia="ru-RU"/>
        </w:rPr>
      </w:pPr>
    </w:p>
    <w:p w:rsidR="0093188E" w:rsidRPr="00485E25" w:rsidRDefault="0093188E" w:rsidP="0093188E">
      <w:pPr>
        <w:ind w:firstLine="709"/>
        <w:jc w:val="both"/>
        <w:rPr>
          <w:lang w:eastAsia="ru-RU"/>
        </w:rPr>
      </w:pPr>
      <w:r w:rsidRPr="00485E25">
        <w:rPr>
          <w:lang w:eastAsia="ru-RU"/>
        </w:rPr>
        <w:t>Проведені на даний час дослідження [2] вказують на взаємозв’язок наведених  корозійних процесів з протіканням змінного струму в стінках підземного трубопроводу проте дані дослідження не вказують на швидкість розвитку корозійних процесів під дією змінного струму. Сучасна нормативна база (ДСТУ Б В.2.5-29:2006 Система газопостачання. Газопроводи сталеві підземні. Загальні вимоги до захисту від корозії)   регламентує небезпечну дію змінного струму по густині вище за 1 мА/см</w:t>
      </w:r>
      <w:r w:rsidRPr="00485E25">
        <w:rPr>
          <w:vertAlign w:val="superscript"/>
          <w:lang w:eastAsia="ru-RU"/>
        </w:rPr>
        <w:t>2</w:t>
      </w:r>
      <w:r w:rsidRPr="00485E25">
        <w:rPr>
          <w:lang w:eastAsia="ru-RU"/>
        </w:rPr>
        <w:t xml:space="preserve"> (10 А/м</w:t>
      </w:r>
      <w:r w:rsidRPr="00485E25">
        <w:rPr>
          <w:vertAlign w:val="superscript"/>
          <w:lang w:eastAsia="ru-RU"/>
        </w:rPr>
        <w:t>2</w:t>
      </w:r>
      <w:r w:rsidRPr="00485E25">
        <w:rPr>
          <w:lang w:eastAsia="ru-RU"/>
        </w:rPr>
        <w:t>), проте оперативне безконтактне визначення натікання струму на підземну частину газопроводу низького тиску і автоматичний захист від його корозійної дії є поки ще не вирішеною задачею.</w:t>
      </w:r>
    </w:p>
    <w:p w:rsidR="0093188E" w:rsidRPr="00485E25" w:rsidRDefault="0093188E" w:rsidP="0093188E">
      <w:pPr>
        <w:ind w:firstLine="709"/>
        <w:jc w:val="both"/>
        <w:rPr>
          <w:lang w:eastAsia="ru-RU"/>
        </w:rPr>
      </w:pPr>
      <w:r w:rsidRPr="00485E25">
        <w:rPr>
          <w:b/>
          <w:lang w:eastAsia="ru-RU"/>
        </w:rPr>
        <w:lastRenderedPageBreak/>
        <w:t>Метою роботи</w:t>
      </w:r>
      <w:r w:rsidRPr="00485E25">
        <w:rPr>
          <w:lang w:eastAsia="ru-RU"/>
        </w:rPr>
        <w:t xml:space="preserve"> було вивчити вплив змінного струму на корозію внутрішньобудинкових та прибудинкових трубопровідних мереж.</w:t>
      </w:r>
    </w:p>
    <w:p w:rsidR="0093188E" w:rsidRPr="00485E25" w:rsidRDefault="0093188E" w:rsidP="0093188E">
      <w:pPr>
        <w:ind w:firstLine="709"/>
        <w:jc w:val="both"/>
        <w:rPr>
          <w:lang w:eastAsia="ru-RU"/>
        </w:rPr>
      </w:pPr>
      <w:r w:rsidRPr="00485E25">
        <w:rPr>
          <w:b/>
          <w:lang w:eastAsia="ru-RU"/>
        </w:rPr>
        <w:t xml:space="preserve">Матеріали та методи. </w:t>
      </w:r>
      <w:r w:rsidRPr="00485E25">
        <w:rPr>
          <w:lang w:eastAsia="ru-RU"/>
        </w:rPr>
        <w:t xml:space="preserve">Об’єктом дослідження вибрано розподільчі газопроводи, виготовлені за сталі Ст. 3. Величина струму натікання фіксувалася струмовими кліщами </w:t>
      </w:r>
      <w:r w:rsidRPr="00485E25">
        <w:rPr>
          <w:lang w:val="en-US" w:eastAsia="ru-RU"/>
        </w:rPr>
        <w:t>UNI</w:t>
      </w:r>
      <w:r w:rsidRPr="00485E25">
        <w:rPr>
          <w:lang w:eastAsia="ru-RU"/>
        </w:rPr>
        <w:t>-</w:t>
      </w:r>
      <w:r w:rsidRPr="00485E25">
        <w:rPr>
          <w:lang w:val="en-US" w:eastAsia="ru-RU"/>
        </w:rPr>
        <w:t>T</w:t>
      </w:r>
      <w:r w:rsidRPr="00485E25">
        <w:rPr>
          <w:lang w:eastAsia="ru-RU"/>
        </w:rPr>
        <w:t xml:space="preserve"> </w:t>
      </w:r>
      <w:r w:rsidRPr="00485E25">
        <w:rPr>
          <w:lang w:val="en-US" w:eastAsia="ru-RU"/>
        </w:rPr>
        <w:t>UT</w:t>
      </w:r>
      <w:r w:rsidRPr="00485E25">
        <w:rPr>
          <w:lang w:eastAsia="ru-RU"/>
        </w:rPr>
        <w:t>201. Моделювання корозії під впливом змінного струму проводилося на розробленому в ІФНТУНГ лабораторному стенді [3].</w:t>
      </w:r>
    </w:p>
    <w:p w:rsidR="0093188E" w:rsidRDefault="0093188E" w:rsidP="0093188E">
      <w:pPr>
        <w:ind w:firstLine="709"/>
        <w:jc w:val="both"/>
        <w:rPr>
          <w:lang w:eastAsia="ru-RU"/>
        </w:rPr>
      </w:pPr>
      <w:r w:rsidRPr="00485E25">
        <w:rPr>
          <w:b/>
          <w:lang w:eastAsia="ru-RU"/>
        </w:rPr>
        <w:t>Результати та обговорення</w:t>
      </w:r>
      <w:r w:rsidRPr="00485E25">
        <w:rPr>
          <w:lang w:eastAsia="ru-RU"/>
        </w:rPr>
        <w:t xml:space="preserve">. Характерні ознаки електрокорозії можна побачити на «свіжих» взірцях труб, що вирізані з газопроводу в місцях аварійного витоку газу через розгерметизацію (рис. 2). Зокрема для досліджуваного фрагмента труби за результатами візуального обстеження встановлено, що на поверхні труби наявний кратер з двома наскрізними отворами (свищі) (рис. 2). </w:t>
      </w:r>
    </w:p>
    <w:p w:rsidR="006E550A" w:rsidRPr="00485E25" w:rsidRDefault="006E550A" w:rsidP="0093188E">
      <w:pPr>
        <w:ind w:firstLine="709"/>
        <w:jc w:val="both"/>
        <w:rPr>
          <w:lang w:eastAsia="ru-RU"/>
        </w:rPr>
      </w:pPr>
    </w:p>
    <w:p w:rsidR="0093188E" w:rsidRPr="00485E25" w:rsidRDefault="0093188E" w:rsidP="0093188E">
      <w:pPr>
        <w:jc w:val="center"/>
        <w:rPr>
          <w:noProof/>
          <w:sz w:val="28"/>
          <w:szCs w:val="28"/>
        </w:rPr>
      </w:pPr>
      <w:r>
        <w:rPr>
          <w:noProof/>
          <w:sz w:val="28"/>
          <w:szCs w:val="28"/>
        </w:rPr>
        <w:drawing>
          <wp:inline distT="0" distB="0" distL="0" distR="0">
            <wp:extent cx="2859405" cy="2142490"/>
            <wp:effectExtent l="19050" t="0" r="0" b="0"/>
            <wp:docPr id="3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cstate="print"/>
                    <a:srcRect/>
                    <a:stretch>
                      <a:fillRect/>
                    </a:stretch>
                  </pic:blipFill>
                  <pic:spPr bwMode="auto">
                    <a:xfrm>
                      <a:off x="0" y="0"/>
                      <a:ext cx="2859405" cy="2142490"/>
                    </a:xfrm>
                    <a:prstGeom prst="rect">
                      <a:avLst/>
                    </a:prstGeom>
                    <a:noFill/>
                    <a:ln w="9525">
                      <a:noFill/>
                      <a:miter lim="800000"/>
                      <a:headEnd/>
                      <a:tailEnd/>
                    </a:ln>
                  </pic:spPr>
                </pic:pic>
              </a:graphicData>
            </a:graphic>
          </wp:inline>
        </w:drawing>
      </w:r>
      <w:r w:rsidRPr="00485E25">
        <w:rPr>
          <w:noProof/>
          <w:sz w:val="28"/>
          <w:szCs w:val="28"/>
        </w:rPr>
        <w:t xml:space="preserve"> </w:t>
      </w:r>
      <w:r>
        <w:rPr>
          <w:noProof/>
          <w:sz w:val="28"/>
          <w:szCs w:val="28"/>
        </w:rPr>
        <w:drawing>
          <wp:inline distT="0" distB="0" distL="0" distR="0">
            <wp:extent cx="2859405" cy="2142490"/>
            <wp:effectExtent l="19050" t="0" r="0" b="0"/>
            <wp:docPr id="31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3" cstate="print"/>
                    <a:srcRect/>
                    <a:stretch>
                      <a:fillRect/>
                    </a:stretch>
                  </pic:blipFill>
                  <pic:spPr bwMode="auto">
                    <a:xfrm>
                      <a:off x="0" y="0"/>
                      <a:ext cx="2859405" cy="2142490"/>
                    </a:xfrm>
                    <a:prstGeom prst="rect">
                      <a:avLst/>
                    </a:prstGeom>
                    <a:noFill/>
                    <a:ln w="9525">
                      <a:noFill/>
                      <a:miter lim="800000"/>
                      <a:headEnd/>
                      <a:tailEnd/>
                    </a:ln>
                  </pic:spPr>
                </pic:pic>
              </a:graphicData>
            </a:graphic>
          </wp:inline>
        </w:drawing>
      </w:r>
    </w:p>
    <w:p w:rsidR="0093188E" w:rsidRPr="00485E25" w:rsidRDefault="0093188E" w:rsidP="0093188E">
      <w:pPr>
        <w:jc w:val="center"/>
        <w:rPr>
          <w:noProof/>
          <w:sz w:val="28"/>
          <w:szCs w:val="28"/>
        </w:rPr>
      </w:pPr>
    </w:p>
    <w:p w:rsidR="0093188E" w:rsidRPr="00485E25" w:rsidRDefault="0093188E" w:rsidP="0093188E">
      <w:pPr>
        <w:jc w:val="center"/>
        <w:rPr>
          <w:lang w:eastAsia="ru-RU"/>
        </w:rPr>
      </w:pPr>
      <w:r w:rsidRPr="00485E25">
        <w:rPr>
          <w:lang w:eastAsia="ru-RU"/>
        </w:rPr>
        <w:t>Рис. 2</w:t>
      </w:r>
      <w:r>
        <w:rPr>
          <w:lang w:eastAsia="ru-RU"/>
        </w:rPr>
        <w:t>.</w:t>
      </w:r>
      <w:r w:rsidRPr="00485E25">
        <w:rPr>
          <w:lang w:eastAsia="ru-RU"/>
        </w:rPr>
        <w:t xml:space="preserve"> Фрагменти стальної труби підземного газопроводу низького тиску з характерними ознаками електрокорозійного пошкодження вирізаний в місці аварійного витоку природного газу</w:t>
      </w:r>
    </w:p>
    <w:p w:rsidR="006E550A" w:rsidRDefault="006E550A" w:rsidP="0093188E">
      <w:pPr>
        <w:ind w:firstLine="709"/>
        <w:jc w:val="both"/>
        <w:rPr>
          <w:lang w:eastAsia="ru-RU"/>
        </w:rPr>
      </w:pPr>
    </w:p>
    <w:p w:rsidR="0093188E" w:rsidRPr="00485E25" w:rsidRDefault="0093188E" w:rsidP="0093188E">
      <w:pPr>
        <w:ind w:firstLine="709"/>
        <w:jc w:val="both"/>
        <w:rPr>
          <w:lang w:eastAsia="ru-RU"/>
        </w:rPr>
      </w:pPr>
      <w:r w:rsidRPr="00485E25">
        <w:rPr>
          <w:lang w:eastAsia="ru-RU"/>
        </w:rPr>
        <w:t>Гладкі стінки кратера і відсутність продуктів корозії на його стінках вказує на те, що причиною пошкодження є натікання електричного струму на поверхню газопроводу.  Додатково підтверджує характер пошкодження газопровідної труби під дією натікаючого електричного струму – блискуча металічна поверхня на макровиступах кратера, внаслідок явища електричного полірування металу, коли проходить його анодне розчинення.</w:t>
      </w:r>
    </w:p>
    <w:p w:rsidR="0093188E" w:rsidRPr="00485E25" w:rsidRDefault="0093188E" w:rsidP="0093188E">
      <w:pPr>
        <w:ind w:firstLine="709"/>
        <w:jc w:val="both"/>
        <w:rPr>
          <w:lang w:eastAsia="ru-RU"/>
        </w:rPr>
      </w:pPr>
      <w:r w:rsidRPr="00485E25">
        <w:rPr>
          <w:lang w:eastAsia="ru-RU"/>
        </w:rPr>
        <w:t>Основними причинами виникнення змінних струмів натікання і попадання їх на газопроводи низького тиску є:</w:t>
      </w:r>
    </w:p>
    <w:p w:rsidR="0093188E" w:rsidRPr="00485E25" w:rsidRDefault="0093188E" w:rsidP="00997C1F">
      <w:pPr>
        <w:numPr>
          <w:ilvl w:val="0"/>
          <w:numId w:val="14"/>
        </w:numPr>
        <w:ind w:left="0" w:firstLine="0"/>
        <w:jc w:val="both"/>
        <w:rPr>
          <w:lang w:eastAsia="ru-RU"/>
        </w:rPr>
      </w:pPr>
      <w:r w:rsidRPr="00485E25">
        <w:rPr>
          <w:lang w:eastAsia="ru-RU"/>
        </w:rPr>
        <w:t>непрофесійна експлуатація діючої системи електропостачання, наприклад, використання газопроводів в якості нульових робочих провідників;</w:t>
      </w:r>
    </w:p>
    <w:p w:rsidR="0093188E" w:rsidRPr="00485E25" w:rsidRDefault="0093188E" w:rsidP="00997C1F">
      <w:pPr>
        <w:numPr>
          <w:ilvl w:val="0"/>
          <w:numId w:val="14"/>
        </w:numPr>
        <w:ind w:left="0" w:firstLine="0"/>
        <w:jc w:val="both"/>
        <w:rPr>
          <w:lang w:eastAsia="ru-RU"/>
        </w:rPr>
      </w:pPr>
      <w:r w:rsidRPr="00485E25">
        <w:rPr>
          <w:lang w:eastAsia="ru-RU"/>
        </w:rPr>
        <w:t>відсутність ізоляції газових вводів в споруди;</w:t>
      </w:r>
    </w:p>
    <w:p w:rsidR="0093188E" w:rsidRPr="00485E25" w:rsidRDefault="0093188E" w:rsidP="00997C1F">
      <w:pPr>
        <w:numPr>
          <w:ilvl w:val="0"/>
          <w:numId w:val="14"/>
        </w:numPr>
        <w:ind w:left="0" w:firstLine="0"/>
        <w:jc w:val="both"/>
        <w:rPr>
          <w:lang w:eastAsia="ru-RU"/>
        </w:rPr>
      </w:pPr>
      <w:r w:rsidRPr="00485E25">
        <w:rPr>
          <w:lang w:eastAsia="ru-RU"/>
        </w:rPr>
        <w:t>некоректне підключення електроспоживачів (газові котли, газові плити з електророзпалом), які зв’язують газопровідну систему з системою електропостачання;</w:t>
      </w:r>
    </w:p>
    <w:p w:rsidR="0093188E" w:rsidRPr="00485E25" w:rsidRDefault="0093188E" w:rsidP="00997C1F">
      <w:pPr>
        <w:numPr>
          <w:ilvl w:val="0"/>
          <w:numId w:val="14"/>
        </w:numPr>
        <w:ind w:left="0" w:firstLine="0"/>
        <w:jc w:val="both"/>
        <w:rPr>
          <w:lang w:eastAsia="ru-RU"/>
        </w:rPr>
      </w:pPr>
      <w:r w:rsidRPr="00485E25">
        <w:rPr>
          <w:lang w:eastAsia="ru-RU"/>
        </w:rPr>
        <w:t>пошкодження в процесі експлуатації кабельних ліній і/або електрообладнання в зоні пролягання газопроводів;</w:t>
      </w:r>
    </w:p>
    <w:p w:rsidR="0093188E" w:rsidRPr="00485E25" w:rsidRDefault="0093188E" w:rsidP="00997C1F">
      <w:pPr>
        <w:numPr>
          <w:ilvl w:val="0"/>
          <w:numId w:val="14"/>
        </w:numPr>
        <w:ind w:left="0" w:firstLine="709"/>
        <w:jc w:val="both"/>
        <w:rPr>
          <w:lang w:eastAsia="ru-RU"/>
        </w:rPr>
      </w:pPr>
      <w:r w:rsidRPr="00485E25">
        <w:rPr>
          <w:lang w:eastAsia="ru-RU"/>
        </w:rPr>
        <w:t>застосування газопроводів в якості заземлювача при крадіжці електричної енергії. Щодо останньої наведеної причини (крадіжки електроенергії), зупинимося детальніше, оскільки вона переросла відносно нову проблему для газового господарства, що пов’язана з корозійним руйнуванням стальних вводів газопроводів в житлові будинки. На основі сучасних літературних джерел [4] можна виділити три основні схеми (рис. 3), які використовуються для крадіжки електроенергії для систем електропостачання з найбільш поширеними індукційними електролічильниками і з застосуванням газопроводів в якості заземлювачів.</w:t>
      </w:r>
    </w:p>
    <w:p w:rsidR="0093188E" w:rsidRDefault="0093188E" w:rsidP="0093188E">
      <w:pPr>
        <w:ind w:firstLine="709"/>
        <w:jc w:val="both"/>
        <w:rPr>
          <w:lang w:eastAsia="ru-RU"/>
        </w:rPr>
      </w:pPr>
      <w:r w:rsidRPr="00485E25">
        <w:rPr>
          <w:lang w:eastAsia="ru-RU"/>
        </w:rPr>
        <w:lastRenderedPageBreak/>
        <w:t xml:space="preserve">Схема, яка наведена на рис. 3,а є найпростішою, не вимагає перекомутації  індукційного електролічильника (рис. 3,г), зупинка електролічильника досягається прихованим розмиканням нейтралі за допомогою вимикача SA і відповідно відключенням  обмотки електролічильника по напрузі, навантаження приєднується в коло фаза – заземлювач (газопровід) – заземлена нейтраль.  Наступна схема (рис. 3,б) здійснюється шляхом перекомутації входу по електролічильнику, навантаження приєднується по лінії фаза – навантаження – заземлювач (газопровід) – заземлена нейтраль, при такій схемі досягається обхід струмової обмотки електролічильника і відповідно його зупинка при підключеному навантаженні. Найбільш досконалою є схема на рис. 3,в де на відміну від попередньої між фазовим провідником електролічильна і заземленням (газопровід) вмикається потужний автотрансформатор TV  вторинна обмотка якого приєднується до струмової обмотки електролічильника, регулюючи автотрансформатор і подаючи струмовий сигнал у протифазі до сигналу на струмовій обмотці електролічильника досягається його гальмування чи реверсне обертання при правильному підключенні навантаження. Остання схема є найбільш небезпечною з точки зору електрокорозії оскільки значення струму в лінії газопроводу, при реверсивному обертанні диску електролічильника і підключеному навантаженні, можуть сягати декількох десятків ампер, що може викликати надзвичайно швидке руйнування металу в середовищі грунтового електроліту. </w:t>
      </w:r>
    </w:p>
    <w:p w:rsidR="006E550A" w:rsidRPr="006E550A" w:rsidRDefault="006E550A" w:rsidP="0093188E">
      <w:pPr>
        <w:ind w:firstLine="709"/>
        <w:jc w:val="both"/>
        <w:rPr>
          <w:sz w:val="16"/>
          <w:szCs w:val="16"/>
          <w:lang w:eastAsia="ru-RU"/>
        </w:rPr>
      </w:pPr>
    </w:p>
    <w:p w:rsidR="0093188E" w:rsidRPr="00485E25" w:rsidRDefault="0093188E" w:rsidP="0093188E">
      <w:pPr>
        <w:jc w:val="center"/>
        <w:rPr>
          <w:lang w:eastAsia="ru-RU"/>
        </w:rPr>
      </w:pPr>
      <w:r>
        <w:rPr>
          <w:noProof/>
        </w:rPr>
        <w:drawing>
          <wp:inline distT="0" distB="0" distL="0" distR="0">
            <wp:extent cx="2504440" cy="1276350"/>
            <wp:effectExtent l="19050" t="0" r="0" b="0"/>
            <wp:docPr id="318" name="Рисунок 318" descr="Фрагмен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Фрагмент3"/>
                    <pic:cNvPicPr>
                      <a:picLocks noChangeAspect="1" noChangeArrowheads="1"/>
                    </pic:cNvPicPr>
                  </pic:nvPicPr>
                  <pic:blipFill>
                    <a:blip r:embed="rId164" cstate="print"/>
                    <a:srcRect/>
                    <a:stretch>
                      <a:fillRect/>
                    </a:stretch>
                  </pic:blipFill>
                  <pic:spPr bwMode="auto">
                    <a:xfrm>
                      <a:off x="0" y="0"/>
                      <a:ext cx="2504440" cy="1276350"/>
                    </a:xfrm>
                    <a:prstGeom prst="rect">
                      <a:avLst/>
                    </a:prstGeom>
                    <a:noFill/>
                    <a:ln w="9525">
                      <a:noFill/>
                      <a:miter lim="800000"/>
                      <a:headEnd/>
                      <a:tailEnd/>
                    </a:ln>
                  </pic:spPr>
                </pic:pic>
              </a:graphicData>
            </a:graphic>
          </wp:inline>
        </w:drawing>
      </w:r>
      <w:r w:rsidRPr="00485E25">
        <w:rPr>
          <w:lang w:eastAsia="ru-RU"/>
        </w:rPr>
        <w:t xml:space="preserve">  </w:t>
      </w:r>
      <w:r>
        <w:rPr>
          <w:noProof/>
        </w:rPr>
        <w:drawing>
          <wp:inline distT="0" distB="0" distL="0" distR="0">
            <wp:extent cx="2934335" cy="1207770"/>
            <wp:effectExtent l="19050" t="0" r="0" b="0"/>
            <wp:docPr id="319" name="Рисунок 319" descr="Фрагмен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Фрагмент1"/>
                    <pic:cNvPicPr>
                      <a:picLocks noChangeAspect="1" noChangeArrowheads="1"/>
                    </pic:cNvPicPr>
                  </pic:nvPicPr>
                  <pic:blipFill>
                    <a:blip r:embed="rId165" cstate="print"/>
                    <a:srcRect/>
                    <a:stretch>
                      <a:fillRect/>
                    </a:stretch>
                  </pic:blipFill>
                  <pic:spPr bwMode="auto">
                    <a:xfrm>
                      <a:off x="0" y="0"/>
                      <a:ext cx="2934335" cy="1207770"/>
                    </a:xfrm>
                    <a:prstGeom prst="rect">
                      <a:avLst/>
                    </a:prstGeom>
                    <a:noFill/>
                    <a:ln w="9525">
                      <a:noFill/>
                      <a:miter lim="800000"/>
                      <a:headEnd/>
                      <a:tailEnd/>
                    </a:ln>
                  </pic:spPr>
                </pic:pic>
              </a:graphicData>
            </a:graphic>
          </wp:inline>
        </w:drawing>
      </w:r>
    </w:p>
    <w:p w:rsidR="0093188E" w:rsidRPr="00485E25" w:rsidRDefault="0093188E" w:rsidP="0093188E">
      <w:pPr>
        <w:jc w:val="center"/>
        <w:rPr>
          <w:b/>
          <w:lang w:eastAsia="ru-RU"/>
        </w:rPr>
      </w:pPr>
      <w:r w:rsidRPr="00485E25">
        <w:rPr>
          <w:b/>
          <w:lang w:eastAsia="ru-RU"/>
        </w:rPr>
        <w:t>а)</w:t>
      </w:r>
      <w:r w:rsidRPr="00485E25">
        <w:rPr>
          <w:b/>
          <w:lang w:eastAsia="ru-RU"/>
        </w:rPr>
        <w:tab/>
      </w:r>
      <w:r w:rsidRPr="00485E25">
        <w:rPr>
          <w:b/>
          <w:lang w:eastAsia="ru-RU"/>
        </w:rPr>
        <w:tab/>
      </w:r>
      <w:r w:rsidRPr="00485E25">
        <w:rPr>
          <w:b/>
          <w:lang w:eastAsia="ru-RU"/>
        </w:rPr>
        <w:tab/>
      </w:r>
      <w:r w:rsidRPr="00485E25">
        <w:rPr>
          <w:b/>
          <w:lang w:eastAsia="ru-RU"/>
        </w:rPr>
        <w:tab/>
      </w:r>
      <w:r w:rsidRPr="00485E25">
        <w:rPr>
          <w:b/>
          <w:lang w:eastAsia="ru-RU"/>
        </w:rPr>
        <w:tab/>
      </w:r>
      <w:r w:rsidRPr="00485E25">
        <w:rPr>
          <w:b/>
          <w:lang w:eastAsia="ru-RU"/>
        </w:rPr>
        <w:tab/>
      </w:r>
      <w:r w:rsidRPr="00485E25">
        <w:rPr>
          <w:b/>
          <w:lang w:eastAsia="ru-RU"/>
        </w:rPr>
        <w:tab/>
        <w:t>б)</w:t>
      </w:r>
    </w:p>
    <w:p w:rsidR="0093188E" w:rsidRPr="00485E25" w:rsidRDefault="0093188E" w:rsidP="0093188E">
      <w:pPr>
        <w:jc w:val="center"/>
      </w:pPr>
      <w:r>
        <w:rPr>
          <w:noProof/>
        </w:rPr>
        <w:drawing>
          <wp:inline distT="0" distB="0" distL="0" distR="0">
            <wp:extent cx="3016250" cy="1924050"/>
            <wp:effectExtent l="19050" t="0" r="0" b="0"/>
            <wp:docPr id="320" name="Рисунок 320" descr="Фрагмен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Фрагмент2"/>
                    <pic:cNvPicPr>
                      <a:picLocks noChangeAspect="1" noChangeArrowheads="1"/>
                    </pic:cNvPicPr>
                  </pic:nvPicPr>
                  <pic:blipFill>
                    <a:blip r:embed="rId166" cstate="print"/>
                    <a:srcRect/>
                    <a:stretch>
                      <a:fillRect/>
                    </a:stretch>
                  </pic:blipFill>
                  <pic:spPr bwMode="auto">
                    <a:xfrm>
                      <a:off x="0" y="0"/>
                      <a:ext cx="3016250" cy="1924050"/>
                    </a:xfrm>
                    <a:prstGeom prst="rect">
                      <a:avLst/>
                    </a:prstGeom>
                    <a:noFill/>
                    <a:ln w="9525">
                      <a:noFill/>
                      <a:miter lim="800000"/>
                      <a:headEnd/>
                      <a:tailEnd/>
                    </a:ln>
                  </pic:spPr>
                </pic:pic>
              </a:graphicData>
            </a:graphic>
          </wp:inline>
        </w:drawing>
      </w:r>
      <w:r w:rsidRPr="00485E25">
        <w:rPr>
          <w:lang w:eastAsia="ru-RU"/>
        </w:rPr>
        <w:t xml:space="preserve">  </w:t>
      </w:r>
      <w:r w:rsidRPr="00485E25">
        <w:t xml:space="preserve"> </w:t>
      </w:r>
      <w:r>
        <w:rPr>
          <w:noProof/>
        </w:rPr>
        <w:drawing>
          <wp:inline distT="0" distB="0" distL="0" distR="0">
            <wp:extent cx="1249045" cy="1828800"/>
            <wp:effectExtent l="19050" t="0" r="8255" b="0"/>
            <wp:docPr id="321" name="Рисунок 321" descr=" Однофазный индукционный счетчик ВЕКТОР-1 (аналог СО-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 Однофазный индукционный счетчик ВЕКТОР-1 (аналог СО-505)"/>
                    <pic:cNvPicPr>
                      <a:picLocks noChangeAspect="1" noChangeArrowheads="1"/>
                    </pic:cNvPicPr>
                  </pic:nvPicPr>
                  <pic:blipFill>
                    <a:blip r:embed="rId167" cstate="print"/>
                    <a:srcRect/>
                    <a:stretch>
                      <a:fillRect/>
                    </a:stretch>
                  </pic:blipFill>
                  <pic:spPr bwMode="auto">
                    <a:xfrm>
                      <a:off x="0" y="0"/>
                      <a:ext cx="1249045" cy="1828800"/>
                    </a:xfrm>
                    <a:prstGeom prst="rect">
                      <a:avLst/>
                    </a:prstGeom>
                    <a:noFill/>
                    <a:ln w="9525">
                      <a:noFill/>
                      <a:miter lim="800000"/>
                      <a:headEnd/>
                      <a:tailEnd/>
                    </a:ln>
                  </pic:spPr>
                </pic:pic>
              </a:graphicData>
            </a:graphic>
          </wp:inline>
        </w:drawing>
      </w:r>
    </w:p>
    <w:p w:rsidR="0093188E" w:rsidRPr="00485E25" w:rsidRDefault="0093188E" w:rsidP="0093188E">
      <w:pPr>
        <w:jc w:val="both"/>
        <w:rPr>
          <w:b/>
          <w:lang w:eastAsia="ru-RU"/>
        </w:rPr>
      </w:pPr>
      <w:r w:rsidRPr="00485E25">
        <w:rPr>
          <w:b/>
          <w:lang w:eastAsia="ru-RU"/>
        </w:rPr>
        <w:tab/>
      </w:r>
      <w:r w:rsidRPr="00485E25">
        <w:rPr>
          <w:b/>
          <w:lang w:eastAsia="ru-RU"/>
        </w:rPr>
        <w:tab/>
      </w:r>
      <w:r w:rsidRPr="00485E25">
        <w:rPr>
          <w:b/>
          <w:lang w:eastAsia="ru-RU"/>
        </w:rPr>
        <w:tab/>
      </w:r>
      <w:r w:rsidRPr="00485E25">
        <w:rPr>
          <w:b/>
          <w:lang w:eastAsia="ru-RU"/>
        </w:rPr>
        <w:tab/>
        <w:t>в)</w:t>
      </w:r>
      <w:r w:rsidRPr="00485E25">
        <w:rPr>
          <w:b/>
          <w:lang w:eastAsia="ru-RU"/>
        </w:rPr>
        <w:tab/>
      </w:r>
      <w:r w:rsidRPr="00485E25">
        <w:rPr>
          <w:b/>
          <w:lang w:eastAsia="ru-RU"/>
        </w:rPr>
        <w:tab/>
      </w:r>
      <w:r w:rsidRPr="00485E25">
        <w:rPr>
          <w:b/>
          <w:lang w:eastAsia="ru-RU"/>
        </w:rPr>
        <w:tab/>
      </w:r>
      <w:r w:rsidRPr="00485E25">
        <w:rPr>
          <w:b/>
          <w:lang w:eastAsia="ru-RU"/>
        </w:rPr>
        <w:tab/>
      </w:r>
      <w:r w:rsidRPr="00485E25">
        <w:rPr>
          <w:b/>
          <w:lang w:eastAsia="ru-RU"/>
        </w:rPr>
        <w:tab/>
        <w:t>г)</w:t>
      </w:r>
      <w:r w:rsidRPr="00485E25">
        <w:rPr>
          <w:b/>
          <w:lang w:eastAsia="ru-RU"/>
        </w:rPr>
        <w:tab/>
      </w:r>
    </w:p>
    <w:p w:rsidR="0093188E" w:rsidRPr="00485E25" w:rsidRDefault="0093188E" w:rsidP="0093188E">
      <w:pPr>
        <w:jc w:val="center"/>
        <w:rPr>
          <w:lang w:eastAsia="ru-RU"/>
        </w:rPr>
      </w:pPr>
      <w:r w:rsidRPr="00485E25">
        <w:rPr>
          <w:lang w:eastAsia="ru-RU"/>
        </w:rPr>
        <w:t>Рис.3. Схеми крадіжки електроенергії для систем електропостачання з найбільш поширеними індукційними електролічильниками і з застосуванням газопроводів в якості заземлювачів</w:t>
      </w:r>
    </w:p>
    <w:p w:rsidR="006E550A" w:rsidRPr="006E550A" w:rsidRDefault="006E550A" w:rsidP="0093188E">
      <w:pPr>
        <w:ind w:firstLine="709"/>
        <w:jc w:val="both"/>
        <w:rPr>
          <w:sz w:val="16"/>
          <w:szCs w:val="16"/>
          <w:lang w:eastAsia="ru-RU"/>
        </w:rPr>
      </w:pPr>
    </w:p>
    <w:p w:rsidR="0093188E" w:rsidRPr="00485E25" w:rsidRDefault="0093188E" w:rsidP="0093188E">
      <w:pPr>
        <w:ind w:firstLine="709"/>
        <w:jc w:val="both"/>
        <w:rPr>
          <w:lang w:eastAsia="ru-RU"/>
        </w:rPr>
      </w:pPr>
      <w:r w:rsidRPr="00485E25">
        <w:rPr>
          <w:lang w:eastAsia="ru-RU"/>
        </w:rPr>
        <w:t>При контролі протікання змінного струму в стінках газопроводу необхідно відзначити, що однією з особливістю є зміна величини струму (до повного зникнення в певні моменти часу) в залежності від зміни величини електричного навантаження в електромережі. Як було відмічено вище одним з шляхів визначення натікання змінного струму на металічний газопровід є розробка методів і засобів для безконтактного вимірювання величини струму, особливо в умовах крадіжки електроенергії. На рис. 4 наведено застосування струмових кліщів для вимірювання струму натікання в металічному газовому шлангу, що підключений до газової плити з електрозпалом, значення струму становить 4,3 А!, що вказує на серйозні помилки при виконанні електромережі до якої підключена газова плита (наприклад – розщеплення незаземленої нейтралі).</w:t>
      </w:r>
    </w:p>
    <w:p w:rsidR="0093188E" w:rsidRPr="00485E25" w:rsidRDefault="0093188E" w:rsidP="0093188E">
      <w:pPr>
        <w:ind w:firstLine="709"/>
        <w:jc w:val="both"/>
        <w:rPr>
          <w:lang w:eastAsia="ru-RU"/>
        </w:rPr>
      </w:pPr>
      <w:r w:rsidRPr="00485E25">
        <w:rPr>
          <w:lang w:eastAsia="ru-RU"/>
        </w:rPr>
        <w:lastRenderedPageBreak/>
        <w:t xml:space="preserve">Натікання змінного струму на газопровід через підключені до електромережі газові прилади (рис. 4) можливе за відсутності ізоляції газових вводів в будівлі (рис. 4), хоча це регламентується для металічних підземних газопроводів відповідним нормативним документом [5]. Така ситуація, на жаль, є непоодинокою і характерною, для будівель, які газифіковані у 50-60 ті роки минулого століття.   </w:t>
      </w:r>
    </w:p>
    <w:p w:rsidR="0093188E" w:rsidRDefault="0093188E" w:rsidP="0093188E">
      <w:pPr>
        <w:ind w:firstLine="709"/>
        <w:jc w:val="both"/>
        <w:rPr>
          <w:lang w:eastAsia="ru-RU"/>
        </w:rPr>
      </w:pPr>
      <w:r w:rsidRPr="00485E25">
        <w:rPr>
          <w:lang w:eastAsia="ru-RU"/>
        </w:rPr>
        <w:t>Проведено корозійні випробовування у 12 модельних середовищах, за результатами яких побудовано діаграми зміни швидкості корозії від йонної сили грунтового електроліту (рис. 5). Такий підхід дає можливість порівняльного аналізу корозійної дії середовищ різного хімічного складу.</w:t>
      </w:r>
    </w:p>
    <w:p w:rsidR="0093188E" w:rsidRPr="00485E25" w:rsidRDefault="0093188E" w:rsidP="0093188E">
      <w:pPr>
        <w:jc w:val="center"/>
      </w:pPr>
      <w:r>
        <w:rPr>
          <w:noProof/>
        </w:rPr>
        <w:drawing>
          <wp:inline distT="0" distB="0" distL="0" distR="0">
            <wp:extent cx="3372418" cy="2986225"/>
            <wp:effectExtent l="19050" t="0" r="0" b="0"/>
            <wp:docPr id="322" name="Рисунок 40" descr="H:\ДИСЕРТАЦІЯ\Origin\йонна сила\нейтральн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H:\ДИСЕРТАЦІЯ\Origin\йонна сила\нейтральні.jpg"/>
                    <pic:cNvPicPr>
                      <a:picLocks noChangeAspect="1" noChangeArrowheads="1"/>
                    </pic:cNvPicPr>
                  </pic:nvPicPr>
                  <pic:blipFill>
                    <a:blip r:embed="rId168" cstate="print"/>
                    <a:srcRect/>
                    <a:stretch>
                      <a:fillRect/>
                    </a:stretch>
                  </pic:blipFill>
                  <pic:spPr bwMode="auto">
                    <a:xfrm>
                      <a:off x="0" y="0"/>
                      <a:ext cx="3372185" cy="2986019"/>
                    </a:xfrm>
                    <a:prstGeom prst="rect">
                      <a:avLst/>
                    </a:prstGeom>
                    <a:noFill/>
                    <a:ln w="9525">
                      <a:noFill/>
                      <a:miter lim="800000"/>
                      <a:headEnd/>
                      <a:tailEnd/>
                    </a:ln>
                  </pic:spPr>
                </pic:pic>
              </a:graphicData>
            </a:graphic>
          </wp:inline>
        </w:drawing>
      </w:r>
    </w:p>
    <w:p w:rsidR="0093188E" w:rsidRPr="00485E25" w:rsidRDefault="0093188E" w:rsidP="0093188E">
      <w:pPr>
        <w:ind w:firstLine="708"/>
        <w:jc w:val="both"/>
      </w:pPr>
      <w:r w:rsidRPr="00485E25">
        <w:t xml:space="preserve"> Рис. 5. Залежність абсолютної швидкості корозії у нейтральних хлоридних та хлоридно-сульфатних електролітах від значення густини струму та йонної сили </w:t>
      </w:r>
    </w:p>
    <w:p w:rsidR="006E550A" w:rsidRPr="006E550A" w:rsidRDefault="006E550A" w:rsidP="0093188E">
      <w:pPr>
        <w:ind w:firstLine="709"/>
        <w:jc w:val="both"/>
        <w:rPr>
          <w:sz w:val="20"/>
          <w:szCs w:val="20"/>
          <w:lang w:eastAsia="ru-RU"/>
        </w:rPr>
      </w:pPr>
    </w:p>
    <w:p w:rsidR="0093188E" w:rsidRPr="00485E25" w:rsidRDefault="0093188E" w:rsidP="0093188E">
      <w:pPr>
        <w:ind w:firstLine="709"/>
        <w:jc w:val="both"/>
        <w:rPr>
          <w:lang w:eastAsia="ru-RU"/>
        </w:rPr>
      </w:pPr>
      <w:r w:rsidRPr="00485E25">
        <w:rPr>
          <w:lang w:eastAsia="ru-RU"/>
        </w:rPr>
        <w:t>Таким чином, в результаті проведених досліджень встановлено основні причини виникнення електрокорозії трубопроводів низького тиску та отримано залежності впливу наведеного струму на швидкість корозії трубопроводів, що дасть змогу визначати ділянки з підвищеною небезпекою електрокорозії та вчасно вживати превентивних заходів.</w:t>
      </w:r>
    </w:p>
    <w:p w:rsidR="0093188E" w:rsidRPr="00485E25" w:rsidRDefault="0093188E" w:rsidP="0093188E">
      <w:pPr>
        <w:jc w:val="both"/>
        <w:rPr>
          <w:b/>
          <w:lang w:eastAsia="ru-RU"/>
        </w:rPr>
      </w:pPr>
      <w:r w:rsidRPr="00485E25">
        <w:rPr>
          <w:b/>
          <w:lang w:eastAsia="ru-RU"/>
        </w:rPr>
        <w:t>Висновки:</w:t>
      </w:r>
    </w:p>
    <w:p w:rsidR="0093188E" w:rsidRPr="00485E25" w:rsidRDefault="0093188E" w:rsidP="00997C1F">
      <w:pPr>
        <w:numPr>
          <w:ilvl w:val="0"/>
          <w:numId w:val="16"/>
        </w:numPr>
        <w:jc w:val="both"/>
        <w:rPr>
          <w:lang w:eastAsia="ru-RU"/>
        </w:rPr>
      </w:pPr>
      <w:r w:rsidRPr="00485E25">
        <w:rPr>
          <w:lang w:eastAsia="ru-RU"/>
        </w:rPr>
        <w:t>Проаналізовано причини виникнення електрокорозії розподільчих газопроводів</w:t>
      </w:r>
    </w:p>
    <w:p w:rsidR="0093188E" w:rsidRPr="00485E25" w:rsidRDefault="0093188E" w:rsidP="00997C1F">
      <w:pPr>
        <w:numPr>
          <w:ilvl w:val="0"/>
          <w:numId w:val="16"/>
        </w:numPr>
        <w:jc w:val="both"/>
        <w:rPr>
          <w:lang w:eastAsia="ru-RU"/>
        </w:rPr>
      </w:pPr>
      <w:r w:rsidRPr="00485E25">
        <w:rPr>
          <w:lang w:eastAsia="ru-RU"/>
        </w:rPr>
        <w:t xml:space="preserve">Встановлено закономірності зміни швидкості корозії матеріалу трубопроводу з урахуванням густини наведеного змінного струму та йонної сили середовища. </w:t>
      </w:r>
    </w:p>
    <w:p w:rsidR="0093188E" w:rsidRPr="00485E25" w:rsidRDefault="0093188E" w:rsidP="0093188E">
      <w:pPr>
        <w:jc w:val="center"/>
        <w:rPr>
          <w:b/>
          <w:lang w:eastAsia="ru-RU"/>
        </w:rPr>
      </w:pPr>
      <w:r w:rsidRPr="00485E25">
        <w:rPr>
          <w:b/>
          <w:lang w:eastAsia="ru-RU"/>
        </w:rPr>
        <w:t>Література.</w:t>
      </w:r>
    </w:p>
    <w:p w:rsidR="0093188E" w:rsidRPr="00485E25" w:rsidRDefault="0093188E" w:rsidP="00997C1F">
      <w:pPr>
        <w:numPr>
          <w:ilvl w:val="0"/>
          <w:numId w:val="15"/>
        </w:numPr>
        <w:ind w:left="0" w:firstLine="284"/>
        <w:jc w:val="both"/>
        <w:rPr>
          <w:lang w:eastAsia="ru-RU"/>
        </w:rPr>
      </w:pPr>
      <w:r w:rsidRPr="00485E25">
        <w:rPr>
          <w:lang w:eastAsia="ru-RU"/>
        </w:rPr>
        <w:t xml:space="preserve">Джала Р.М. Електрохімічний захист підземного трубопроводу в зоні впливу електропередач/ Р. Джала, Б. Вербенець, О. Винник, Ю. Гужов, Р. </w:t>
      </w:r>
      <w:r w:rsidRPr="00485E25">
        <w:rPr>
          <w:lang w:val="en-US" w:eastAsia="ru-RU"/>
        </w:rPr>
        <w:t>C</w:t>
      </w:r>
      <w:r w:rsidRPr="00485E25">
        <w:rPr>
          <w:lang w:eastAsia="ru-RU"/>
        </w:rPr>
        <w:t>авула// Проблеми корозії та протикорозійного захисту матеріалів: В 2-х т. /Спецвипуск журналу «Фізико-хімічна механіка матеріалів».–№8.–Львів: Фізико-механічний інститут ім. Г.В. Карпенка НАН України, 2010–Т.2–С.498-503.</w:t>
      </w:r>
    </w:p>
    <w:p w:rsidR="0093188E" w:rsidRPr="00485E25" w:rsidRDefault="0093188E" w:rsidP="00997C1F">
      <w:pPr>
        <w:numPr>
          <w:ilvl w:val="0"/>
          <w:numId w:val="15"/>
        </w:numPr>
        <w:autoSpaceDE w:val="0"/>
        <w:autoSpaceDN w:val="0"/>
        <w:adjustRightInd w:val="0"/>
        <w:ind w:left="0" w:firstLine="284"/>
        <w:jc w:val="both"/>
        <w:rPr>
          <w:lang w:eastAsia="ru-RU"/>
        </w:rPr>
      </w:pPr>
      <w:r w:rsidRPr="00485E25">
        <w:rPr>
          <w:lang w:val="en-US" w:eastAsia="ru-RU"/>
        </w:rPr>
        <w:t>Michael Horton. «Corrosion effects of electrical grounding on water ipe».</w:t>
      </w:r>
      <w:r w:rsidRPr="00485E25">
        <w:rPr>
          <w:lang w:eastAsia="ru-RU"/>
        </w:rPr>
        <w:t xml:space="preserve"> </w:t>
      </w:r>
      <w:r w:rsidRPr="00485E25">
        <w:rPr>
          <w:lang w:val="en-US" w:eastAsia="ru-RU"/>
        </w:rPr>
        <w:t>Corrosion 91 The NACE Annual Conference and Corrosion Show.</w:t>
      </w:r>
      <w:r w:rsidRPr="00485E25">
        <w:rPr>
          <w:lang w:eastAsia="ru-RU"/>
        </w:rPr>
        <w:t xml:space="preserve"> </w:t>
      </w:r>
      <w:r w:rsidRPr="00485E25">
        <w:rPr>
          <w:lang w:val="en-US" w:eastAsia="ru-RU"/>
        </w:rPr>
        <w:t>- March 11-15 1991 Cincinnati, Ohio.</w:t>
      </w:r>
    </w:p>
    <w:p w:rsidR="0093188E" w:rsidRPr="00485E25" w:rsidRDefault="0093188E" w:rsidP="00997C1F">
      <w:pPr>
        <w:numPr>
          <w:ilvl w:val="0"/>
          <w:numId w:val="15"/>
        </w:numPr>
        <w:ind w:left="0" w:firstLine="284"/>
        <w:jc w:val="both"/>
        <w:rPr>
          <w:lang w:eastAsia="ru-RU"/>
        </w:rPr>
      </w:pPr>
      <w:r w:rsidRPr="00485E25">
        <w:rPr>
          <w:lang w:eastAsia="ru-RU"/>
        </w:rPr>
        <w:t>Присліпська Г. М. Вплив змінного та наведеного струмів на швидкість корозії матеріалу нафтогазопроводів / Г. М. Присліпська, А. В. Яворський, Б. М. Дем’янів // Вісник Східноукраїнського національного університету імені Володимира Даля. - 2013. - № 13. - С. 90-96.</w:t>
      </w:r>
    </w:p>
    <w:p w:rsidR="0093188E" w:rsidRPr="00485E25" w:rsidRDefault="0093188E" w:rsidP="00997C1F">
      <w:pPr>
        <w:numPr>
          <w:ilvl w:val="0"/>
          <w:numId w:val="15"/>
        </w:numPr>
        <w:ind w:left="0" w:firstLine="284"/>
        <w:jc w:val="both"/>
        <w:rPr>
          <w:lang w:eastAsia="ru-RU"/>
        </w:rPr>
      </w:pPr>
      <w:r w:rsidRPr="00485E25">
        <w:rPr>
          <w:lang w:eastAsia="ru-RU"/>
        </w:rPr>
        <w:t>Красник В.В. 102 способа хищения электроенергии/ В.В. Красник.–М.:ЭНАС, 2010.–160 с.</w:t>
      </w:r>
    </w:p>
    <w:p w:rsidR="005D3E0B" w:rsidRPr="00E350AC" w:rsidRDefault="0093188E" w:rsidP="005D3E0B">
      <w:pPr>
        <w:jc w:val="center"/>
        <w:rPr>
          <w:b/>
          <w:sz w:val="28"/>
          <w:szCs w:val="28"/>
          <w:lang w:val="ru-RU"/>
        </w:rPr>
      </w:pPr>
      <w:r w:rsidRPr="00485E25">
        <w:rPr>
          <w:lang w:eastAsia="ru-RU"/>
        </w:rPr>
        <w:t>Інженерне обладнання будинків і споруд. Зовнішні мережі та споруди Газопостачання ДБН В.2.5-20-2001.</w:t>
      </w:r>
      <w:r w:rsidR="005557FD">
        <w:br w:type="page"/>
      </w:r>
      <w:r w:rsidR="005D3E0B">
        <w:rPr>
          <w:b/>
          <w:sz w:val="28"/>
          <w:szCs w:val="28"/>
        </w:rPr>
        <w:lastRenderedPageBreak/>
        <w:t>В</w:t>
      </w:r>
      <w:r w:rsidR="005D3E0B" w:rsidRPr="00F50718">
        <w:rPr>
          <w:b/>
          <w:sz w:val="28"/>
          <w:szCs w:val="28"/>
        </w:rPr>
        <w:t>ПЛ</w:t>
      </w:r>
      <w:r w:rsidR="005D3E0B">
        <w:rPr>
          <w:b/>
          <w:sz w:val="28"/>
          <w:szCs w:val="28"/>
        </w:rPr>
        <w:t>ИВ НЕДОСКОНАЛОСТІ АДГЕЗІЙНОГО ЗВ</w:t>
      </w:r>
      <w:r w:rsidR="005D3E0B" w:rsidRPr="002838B3">
        <w:rPr>
          <w:b/>
          <w:sz w:val="28"/>
          <w:szCs w:val="28"/>
          <w:lang w:val="ru-RU"/>
        </w:rPr>
        <w:t>’</w:t>
      </w:r>
      <w:r w:rsidR="005D3E0B">
        <w:rPr>
          <w:b/>
          <w:sz w:val="28"/>
          <w:szCs w:val="28"/>
        </w:rPr>
        <w:t xml:space="preserve">ЯЗКУ НА ПЛАСТИЧНЕ </w:t>
      </w:r>
      <w:r w:rsidR="005D3E0B" w:rsidRPr="00F50718">
        <w:rPr>
          <w:b/>
          <w:sz w:val="28"/>
          <w:szCs w:val="28"/>
        </w:rPr>
        <w:t xml:space="preserve">ВІДШАРОВУВАННЯ </w:t>
      </w:r>
      <w:r w:rsidR="005D3E0B">
        <w:rPr>
          <w:b/>
          <w:sz w:val="28"/>
          <w:szCs w:val="28"/>
        </w:rPr>
        <w:t>ПРИМЕЖОВОГО ВКЛЮЧЕННЯ</w:t>
      </w:r>
      <w:r w:rsidR="005D3E0B" w:rsidRPr="00F50718">
        <w:rPr>
          <w:b/>
          <w:sz w:val="28"/>
          <w:szCs w:val="28"/>
        </w:rPr>
        <w:t xml:space="preserve"> </w:t>
      </w:r>
    </w:p>
    <w:p w:rsidR="005D3E0B" w:rsidRPr="00E350AC" w:rsidRDefault="005D3E0B" w:rsidP="005D3E0B">
      <w:pPr>
        <w:jc w:val="center"/>
        <w:rPr>
          <w:b/>
          <w:sz w:val="20"/>
          <w:szCs w:val="20"/>
          <w:lang w:val="ru-RU"/>
        </w:rPr>
      </w:pPr>
    </w:p>
    <w:p w:rsidR="005D3E0B" w:rsidRDefault="005D3E0B" w:rsidP="005D3E0B">
      <w:pPr>
        <w:jc w:val="center"/>
        <w:rPr>
          <w:b/>
          <w:sz w:val="28"/>
          <w:szCs w:val="28"/>
        </w:rPr>
      </w:pPr>
      <w:r w:rsidRPr="00F50718">
        <w:rPr>
          <w:b/>
          <w:sz w:val="28"/>
          <w:szCs w:val="28"/>
        </w:rPr>
        <w:t>В.А. К</w:t>
      </w:r>
      <w:r>
        <w:rPr>
          <w:b/>
          <w:sz w:val="28"/>
          <w:szCs w:val="28"/>
        </w:rPr>
        <w:t>ривень</w:t>
      </w:r>
      <w:r w:rsidRPr="00F50718">
        <w:rPr>
          <w:b/>
          <w:sz w:val="28"/>
          <w:szCs w:val="28"/>
        </w:rPr>
        <w:t>, А.Р. Б</w:t>
      </w:r>
      <w:r>
        <w:rPr>
          <w:b/>
          <w:sz w:val="28"/>
          <w:szCs w:val="28"/>
        </w:rPr>
        <w:t>ойко,</w:t>
      </w:r>
      <w:r w:rsidRPr="00F50718">
        <w:rPr>
          <w:b/>
          <w:sz w:val="28"/>
          <w:szCs w:val="28"/>
        </w:rPr>
        <w:t xml:space="preserve"> В.Б. В</w:t>
      </w:r>
      <w:r>
        <w:rPr>
          <w:b/>
          <w:sz w:val="28"/>
          <w:szCs w:val="28"/>
        </w:rPr>
        <w:t>аляшек</w:t>
      </w:r>
    </w:p>
    <w:p w:rsidR="005D3E0B" w:rsidRDefault="005D3E0B" w:rsidP="005D3E0B">
      <w:pPr>
        <w:jc w:val="center"/>
        <w:rPr>
          <w:b/>
          <w:sz w:val="20"/>
          <w:szCs w:val="20"/>
        </w:rPr>
      </w:pPr>
    </w:p>
    <w:p w:rsidR="005D3E0B" w:rsidRPr="00F50718" w:rsidRDefault="005D3E0B" w:rsidP="005D3E0B">
      <w:pPr>
        <w:pStyle w:val="affff5"/>
        <w:rPr>
          <w:rFonts w:ascii="Times New Roman" w:hAnsi="Times New Roman"/>
          <w:sz w:val="24"/>
          <w:szCs w:val="24"/>
          <w:lang w:val="en-US"/>
        </w:rPr>
      </w:pPr>
      <w:r w:rsidRPr="00F50718">
        <w:rPr>
          <w:rFonts w:ascii="Times New Roman" w:hAnsi="Times New Roman"/>
          <w:sz w:val="24"/>
          <w:szCs w:val="24"/>
        </w:rPr>
        <w:t>Тернопільський національний технічний університет ім. Івана Пулюя</w:t>
      </w:r>
      <w:r>
        <w:rPr>
          <w:rFonts w:ascii="Times New Roman" w:hAnsi="Times New Roman"/>
          <w:sz w:val="24"/>
          <w:szCs w:val="24"/>
        </w:rPr>
        <w:t>, Україна</w:t>
      </w:r>
    </w:p>
    <w:p w:rsidR="005D3E0B" w:rsidRDefault="005D3E0B" w:rsidP="005D3E0B">
      <w:pPr>
        <w:jc w:val="center"/>
        <w:rPr>
          <w:b/>
          <w:sz w:val="20"/>
          <w:szCs w:val="20"/>
        </w:rPr>
      </w:pPr>
    </w:p>
    <w:p w:rsidR="005D3E0B" w:rsidRPr="00E350AC" w:rsidRDefault="005D3E0B" w:rsidP="005D3E0B">
      <w:pPr>
        <w:jc w:val="both"/>
      </w:pPr>
      <w:r w:rsidRPr="00F50718">
        <w:rPr>
          <w:b/>
          <w:lang w:val="en-US"/>
        </w:rPr>
        <w:t>Abstract.</w:t>
      </w:r>
      <w:r w:rsidRPr="00F50718">
        <w:rPr>
          <w:lang w:val="en-US"/>
        </w:rPr>
        <w:t xml:space="preserve"> </w:t>
      </w:r>
      <w:r w:rsidRPr="00F50718">
        <w:t>Numerical - analytical solution of anti-plane problem about stress - strain state in the elastic-plastic half-space with a thin rigid tunnel inclusion parallel to the half-space limit is obtained. It is assumed that the inclusion was in connection with unilateral mechanical environment before loading.  The features of plastic exfoliation of the inclusion are studied. The partial cases are considered</w:t>
      </w:r>
    </w:p>
    <w:p w:rsidR="005D3E0B" w:rsidRPr="00E350AC" w:rsidRDefault="005D3E0B" w:rsidP="005D3E0B">
      <w:pPr>
        <w:jc w:val="both"/>
        <w:rPr>
          <w:sz w:val="20"/>
          <w:szCs w:val="20"/>
        </w:rPr>
      </w:pPr>
    </w:p>
    <w:p w:rsidR="005D3E0B" w:rsidRPr="008C6485" w:rsidRDefault="005D3E0B" w:rsidP="005D3E0B">
      <w:pPr>
        <w:ind w:firstLine="709"/>
        <w:jc w:val="both"/>
      </w:pPr>
      <w:r w:rsidRPr="00650DE5">
        <w:t xml:space="preserve">На даний час досить детально вивчено напружено деформований стан </w:t>
      </w:r>
      <w:r>
        <w:t xml:space="preserve">(НДС) </w:t>
      </w:r>
      <w:r w:rsidRPr="00650DE5">
        <w:t>тіл з включеннями, що перебувають у ідеальному або неідеальному контактах з середовищем у рамках лінійної теорії пружності</w:t>
      </w:r>
      <w:r>
        <w:t>.</w:t>
      </w:r>
      <w:r w:rsidRPr="00650DE5">
        <w:t xml:space="preserve"> Цікавіші і практично важливіші задачі пластичного відшаровування включень, взаємодіючих між собою чи з межею тіла, потребують складніших моделей пружно-пластичного деформування</w:t>
      </w:r>
      <w:r w:rsidRPr="00212AC9">
        <w:t>,</w:t>
      </w:r>
      <w:r w:rsidRPr="00650DE5">
        <w:t xml:space="preserve"> менш доступн</w:t>
      </w:r>
      <w:r>
        <w:t>і</w:t>
      </w:r>
      <w:r w:rsidRPr="00650DE5">
        <w:t xml:space="preserve"> для аналізу і поки досліджені значно слабше. Вони особливо важливі для теорії композиційних матеріалів вже тому, що міцність тіла, яке містить взаємодіючі концентраторів напружень, може бути і більшою, і меншою за міцність тіла з аналогічним окремим концентратором. Тому вплив взаємодії концентраторів напружень є важливою задачею механіки і, зокрема, теорії міцності армованих матеріалів. Залишається недостатньо вивченим  пластичне відшаровування включень поблизу межі тіла.</w:t>
      </w:r>
    </w:p>
    <w:p w:rsidR="005D3E0B" w:rsidRPr="0071186A" w:rsidRDefault="00BF4B18" w:rsidP="005D3E0B">
      <w:pPr>
        <w:ind w:firstLine="709"/>
        <w:jc w:val="both"/>
      </w:pPr>
      <w:r>
        <w:rPr>
          <w:noProof/>
        </w:rPr>
        <w:pict>
          <v:shapetype id="_x0000_t202" coordsize="21600,21600" o:spt="202" path="m,l,21600r21600,l21600,xe">
            <v:stroke joinstyle="miter"/>
            <v:path gradientshapeok="t" o:connecttype="rect"/>
          </v:shapetype>
          <v:shape id="Поле 6" o:spid="_x0000_s3887" type="#_x0000_t202" style="position:absolute;left:0;text-align:left;margin-left:4.85pt;margin-top:34.3pt;width:176.45pt;height:255.7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" o:allowincell="f" stroked="f">
            <v:textbox>
              <w:txbxContent>
                <w:p w:rsidR="006F1EE5" w:rsidRPr="004562E6" w:rsidRDefault="006F1EE5" w:rsidP="005D3E0B">
                  <w:pPr>
                    <w:pStyle w:val="af6"/>
                    <w:rPr>
                      <w:lang w:val="uk-UA"/>
                    </w:rPr>
                  </w:pPr>
                  <w:r>
                    <w:rPr>
                      <w:noProof/>
                      <w:lang w:val="uk-UA" w:eastAsia="uk-UA"/>
                    </w:rPr>
                    <w:drawing>
                      <wp:inline distT="0" distB="0" distL="0" distR="0">
                        <wp:extent cx="1808480" cy="2422525"/>
                        <wp:effectExtent l="19050" t="0" r="1270" b="0"/>
                        <wp:docPr id="9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a:srcRect/>
                                <a:stretch>
                                  <a:fillRect/>
                                </a:stretch>
                              </pic:blipFill>
                              <pic:spPr bwMode="auto">
                                <a:xfrm>
                                  <a:off x="0" y="0"/>
                                  <a:ext cx="1808480" cy="2422525"/>
                                </a:xfrm>
                                <a:prstGeom prst="rect">
                                  <a:avLst/>
                                </a:prstGeom>
                                <a:noFill/>
                                <a:ln w="9525">
                                  <a:noFill/>
                                  <a:miter lim="800000"/>
                                  <a:headEnd/>
                                  <a:tailEnd/>
                                </a:ln>
                              </pic:spPr>
                            </pic:pic>
                          </a:graphicData>
                        </a:graphic>
                      </wp:inline>
                    </w:drawing>
                  </w:r>
                </w:p>
                <w:p w:rsidR="006F1EE5" w:rsidRPr="005D4C19" w:rsidRDefault="006F1EE5" w:rsidP="005D3E0B">
                  <w:pPr>
                    <w:ind w:firstLine="709"/>
                    <w:jc w:val="both"/>
                    <w:rPr>
                      <w:sz w:val="19"/>
                      <w:szCs w:val="19"/>
                    </w:rPr>
                  </w:pPr>
                  <w:r w:rsidRPr="0071186A">
                    <w:t>Рис. 1. Поперечний переріз тіла з включенням. і міжфазними пластичними смугами.</w:t>
                  </w:r>
                </w:p>
                <w:p w:rsidR="006F1EE5" w:rsidRPr="005D4C19" w:rsidRDefault="006F1EE5" w:rsidP="005D3E0B">
                  <w:pPr>
                    <w:pStyle w:val="af6"/>
                    <w:jc w:val="center"/>
                    <w:rPr>
                      <w:sz w:val="19"/>
                      <w:szCs w:val="19"/>
                      <w:lang w:val="uk-UA"/>
                    </w:rPr>
                  </w:pPr>
                  <w:r w:rsidRPr="005D4C19">
                    <w:rPr>
                      <w:sz w:val="19"/>
                      <w:szCs w:val="19"/>
                      <w:lang w:val="uk-UA"/>
                    </w:rPr>
                    <w:t xml:space="preserve">     </w:t>
                  </w:r>
                </w:p>
              </w:txbxContent>
            </v:textbox>
            <w10:wrap type="square"/>
          </v:shape>
        </w:pict>
      </w:r>
      <w:r w:rsidR="005D3E0B" w:rsidRPr="008142CE">
        <w:t>Розглянемо тонк</w:t>
      </w:r>
      <w:r w:rsidR="005D3E0B">
        <w:t>е</w:t>
      </w:r>
      <w:r w:rsidR="005D3E0B" w:rsidRPr="008142CE">
        <w:t xml:space="preserve"> жорстк</w:t>
      </w:r>
      <w:r w:rsidR="005D3E0B">
        <w:t>е</w:t>
      </w:r>
      <w:r w:rsidR="005D3E0B" w:rsidRPr="008142CE">
        <w:t xml:space="preserve"> пл</w:t>
      </w:r>
      <w:r w:rsidR="005D3E0B">
        <w:t>оске</w:t>
      </w:r>
      <w:r w:rsidR="005D3E0B" w:rsidRPr="008142CE">
        <w:t xml:space="preserve"> вкл</w:t>
      </w:r>
      <w:r w:rsidR="005D3E0B">
        <w:t>ючення, паралельне межі тіла,</w:t>
      </w:r>
      <w:r w:rsidR="005D3E0B" w:rsidRPr="008142CE">
        <w:t xml:space="preserve"> розміщен</w:t>
      </w:r>
      <w:r w:rsidR="005D3E0B">
        <w:t>е</w:t>
      </w:r>
      <w:r w:rsidR="005D3E0B" w:rsidRPr="008142CE">
        <w:t xml:space="preserve"> від межі на набагато меншій відстані за усі інші розміри тіла. Ми також приймемо, що механічний контакт вкл</w:t>
      </w:r>
      <w:r w:rsidR="005D3E0B">
        <w:t>ючення</w:t>
      </w:r>
      <w:r w:rsidR="005D3E0B" w:rsidRPr="008142CE">
        <w:t xml:space="preserve"> </w:t>
      </w:r>
      <w:r w:rsidR="005D3E0B">
        <w:t>із середовищем</w:t>
      </w:r>
      <w:r w:rsidR="005D3E0B" w:rsidRPr="008142CE">
        <w:t xml:space="preserve"> ідеальни</w:t>
      </w:r>
      <w:r w:rsidR="005D3E0B">
        <w:t>й</w:t>
      </w:r>
      <w:r w:rsidR="005D3E0B" w:rsidRPr="008142CE">
        <w:t xml:space="preserve"> з боку протилежного </w:t>
      </w:r>
      <w:r w:rsidR="005D3E0B">
        <w:t>від</w:t>
      </w:r>
      <w:r w:rsidR="005D3E0B" w:rsidRPr="008142CE">
        <w:t xml:space="preserve"> межі тіла, і що </w:t>
      </w:r>
      <w:r w:rsidR="005D3E0B">
        <w:t>інш</w:t>
      </w:r>
      <w:r w:rsidR="005D3E0B" w:rsidRPr="008142CE">
        <w:t xml:space="preserve">ий бік включення з тілом не контактує. </w:t>
      </w:r>
      <w:r w:rsidR="005D3E0B">
        <w:t xml:space="preserve">Матеріал тіла вважатимемо </w:t>
      </w:r>
      <w:r w:rsidR="005D3E0B" w:rsidRPr="00650DE5">
        <w:t>ідеально пружно-пластичн</w:t>
      </w:r>
      <w:r w:rsidR="005D3E0B">
        <w:t>им</w:t>
      </w:r>
      <w:r w:rsidR="005D3E0B" w:rsidRPr="00650DE5">
        <w:t xml:space="preserve"> </w:t>
      </w:r>
      <w:r w:rsidR="005D3E0B">
        <w:t xml:space="preserve">з зсувною границею текучості рівною </w:t>
      </w:r>
      <m:oMath>
        <m:r>
          <w:rPr>
            <w:rFonts w:ascii="Cambria Math" w:hAnsi="Cambria Math"/>
          </w:rPr>
          <m:t>k</m:t>
        </m:r>
      </m:oMath>
      <w:r w:rsidR="005D3E0B" w:rsidRPr="0071186A">
        <w:rPr>
          <w:lang w:val="ru-RU"/>
        </w:rPr>
        <w:t xml:space="preserve">. </w:t>
      </w:r>
      <w:r w:rsidR="005D3E0B" w:rsidRPr="0071186A">
        <w:t>Тіло деформується під дією зсувного навантаження, прикладеного на великій від включення відстані.</w:t>
      </w:r>
    </w:p>
    <w:p w:rsidR="005D3E0B" w:rsidRPr="0071186A" w:rsidRDefault="005D3E0B" w:rsidP="005D3E0B">
      <w:pPr>
        <w:ind w:firstLine="709"/>
        <w:jc w:val="both"/>
      </w:pPr>
      <w:r>
        <w:t>За вказаних умов слід д</w:t>
      </w:r>
      <w:r w:rsidRPr="00785E69">
        <w:t>ослід</w:t>
      </w:r>
      <w:r>
        <w:t>ити</w:t>
      </w:r>
      <w:r w:rsidRPr="00785E69">
        <w:t xml:space="preserve"> </w:t>
      </w:r>
      <w:r>
        <w:t>НДС</w:t>
      </w:r>
      <w:r w:rsidRPr="00785E69">
        <w:t xml:space="preserve"> півпростору</w:t>
      </w:r>
      <m:oMath>
        <m:r>
          <w:rPr>
            <w:rFonts w:ascii="Cambria Math" w:hAnsi="Cambria Math"/>
          </w:rPr>
          <m:t xml:space="preserve"> x&gt;0, -∞&lt;y,z&lt;+∞</m:t>
        </m:r>
      </m:oMath>
      <w:r w:rsidRPr="00785E69">
        <w:t xml:space="preserve"> з включенням </w:t>
      </w:r>
      <m:oMath>
        <m:r>
          <w:rPr>
            <w:rFonts w:ascii="Cambria Math" w:hAnsi="Cambria Math"/>
          </w:rPr>
          <m:t xml:space="preserve">x=a, -l≤y≤l  </m:t>
        </m:r>
      </m:oMath>
      <w:r w:rsidRPr="00785E69">
        <w:t xml:space="preserve"> під впливом прикладеного на безмежності квазістатично зростаючого навантаження </w:t>
      </w:r>
      <m:oMath>
        <m:sSub>
          <m:sSubPr>
            <m:ctrlPr>
              <w:rPr>
                <w:rFonts w:ascii="Cambria Math" w:hAnsi="Cambria Math"/>
                <w:i/>
              </w:rPr>
            </m:ctrlPr>
          </m:sSubPr>
          <m:e>
            <m:r>
              <w:rPr>
                <w:rFonts w:ascii="Cambria Math" w:hAnsi="Cambria Math"/>
              </w:rPr>
              <m:t>τ</m:t>
            </m:r>
          </m:e>
          <m:sub>
            <m:r>
              <w:rPr>
                <w:rFonts w:ascii="Cambria Math" w:hAnsi="Cambria Math"/>
              </w:rPr>
              <m:t>yz</m:t>
            </m:r>
          </m:sub>
        </m:sSub>
        <m:r>
          <w:rPr>
            <w:rFonts w:ascii="Cambria Math" w:hAnsi="Cambria Math"/>
          </w:rPr>
          <m:t xml:space="preserve">=0, </m:t>
        </m:r>
        <m:sSub>
          <m:sSubPr>
            <m:ctrlPr>
              <w:rPr>
                <w:rFonts w:ascii="Cambria Math" w:hAnsi="Cambria Math"/>
                <w:i/>
              </w:rPr>
            </m:ctrlPr>
          </m:sSubPr>
          <m:e>
            <m:r>
              <w:rPr>
                <w:rFonts w:ascii="Cambria Math" w:hAnsi="Cambria Math"/>
              </w:rPr>
              <m:t>τ</m:t>
            </m:r>
          </m:e>
          <m:sub>
            <m:r>
              <w:rPr>
                <w:rFonts w:ascii="Cambria Math" w:hAnsi="Cambria Math"/>
              </w:rPr>
              <m:t>xz</m:t>
            </m:r>
          </m:sub>
        </m:sSub>
        <m:r>
          <w:rPr>
            <w:rFonts w:ascii="Cambria Math" w:hAnsi="Cambria Math"/>
          </w:rPr>
          <m:t>=</m:t>
        </m:r>
        <m:sSub>
          <m:sSubPr>
            <m:ctrlPr>
              <w:rPr>
                <w:rFonts w:ascii="Cambria Math" w:hAnsi="Cambria Math"/>
                <w:i/>
              </w:rPr>
            </m:ctrlPr>
          </m:sSubPr>
          <m:e>
            <m:r>
              <w:rPr>
                <w:rFonts w:ascii="Cambria Math" w:hAnsi="Cambria Math"/>
              </w:rPr>
              <m:t>τ</m:t>
            </m:r>
          </m:e>
          <m:sub>
            <m:r>
              <w:rPr>
                <w:rFonts w:ascii="Cambria Math" w:hAnsi="Cambria Math"/>
              </w:rPr>
              <m:t>∞</m:t>
            </m:r>
          </m:sub>
        </m:sSub>
        <m:r>
          <w:rPr>
            <w:rFonts w:ascii="Cambria Math" w:hAnsi="Cambria Math"/>
          </w:rPr>
          <m:t>.</m:t>
        </m:r>
      </m:oMath>
      <w:r w:rsidRPr="0071186A">
        <w:t xml:space="preserve"> </w:t>
      </w:r>
    </w:p>
    <w:p w:rsidR="005D3E0B" w:rsidRPr="0071186A" w:rsidRDefault="005D3E0B" w:rsidP="005D3E0B">
      <w:pPr>
        <w:ind w:firstLine="709"/>
        <w:jc w:val="both"/>
      </w:pPr>
      <w:r w:rsidRPr="0071186A">
        <w:t xml:space="preserve">Вважатимемо, що внаслідок концентрації напружень від вершин включення розвиваються пластичні деформації локалізовані на поверхні включення в безмежно тонких шарах </w:t>
      </w:r>
      <w:r w:rsidRPr="00AE4219">
        <w:rPr>
          <w:position w:val="-12"/>
          <w:sz w:val="21"/>
          <w:szCs w:val="21"/>
        </w:rPr>
        <w:object w:dxaOrig="2040" w:dyaOrig="340">
          <v:shape id="_x0000_i1074" type="#_x0000_t75" style="width:115pt;height:18.7pt" o:ole="" fillcolor="window">
            <v:imagedata r:id="rId170" o:title=""/>
          </v:shape>
          <o:OLEObject Type="Embed" ProgID="Equation.3" ShapeID="_x0000_i1074" DrawAspect="Content" ObjectID="_1572424344" r:id="rId171"/>
        </w:object>
      </w:r>
      <w:r w:rsidRPr="0071186A">
        <w:t xml:space="preserve">, довжина яких </w:t>
      </w:r>
      <m:oMath>
        <m:r>
          <w:rPr>
            <w:rFonts w:ascii="Cambria Math" w:hAnsi="Cambria Math"/>
          </w:rPr>
          <m:t>d</m:t>
        </m:r>
      </m:oMath>
      <w:r w:rsidRPr="0071186A">
        <w:t xml:space="preserve"> визначається величиною діючого навантаження </w:t>
      </w:r>
      <m:oMath>
        <m:sSub>
          <m:sSubPr>
            <m:ctrlPr>
              <w:rPr>
                <w:rFonts w:ascii="Cambria Math" w:hAnsi="Cambria Math"/>
                <w:i/>
              </w:rPr>
            </m:ctrlPr>
          </m:sSubPr>
          <m:e>
            <m:r>
              <w:rPr>
                <w:rFonts w:ascii="Cambria Math" w:hAnsi="Cambria Math"/>
              </w:rPr>
              <m:t>τ</m:t>
            </m:r>
          </m:e>
          <m:sub>
            <m:r>
              <w:rPr>
                <w:rFonts w:ascii="Cambria Math" w:hAnsi="Cambria Math"/>
              </w:rPr>
              <m:t>∞</m:t>
            </m:r>
          </m:sub>
        </m:sSub>
        <m:r>
          <w:rPr>
            <w:rFonts w:ascii="Cambria Math" w:hAnsi="Cambria Math"/>
          </w:rPr>
          <m:t xml:space="preserve"> (рис. 1).</m:t>
        </m:r>
      </m:oMath>
    </w:p>
    <w:p w:rsidR="005D3E0B" w:rsidRPr="006B5FF4" w:rsidRDefault="005D3E0B" w:rsidP="005D3E0B">
      <w:pPr>
        <w:ind w:firstLine="709"/>
        <w:jc w:val="both"/>
      </w:pPr>
      <w:r>
        <w:t xml:space="preserve">За вказаних умов у тілі виникає антиплоский НДС, а складена із компонент напружень функція </w:t>
      </w:r>
      <w:r w:rsidRPr="00AE4219">
        <w:rPr>
          <w:position w:val="-14"/>
          <w:sz w:val="21"/>
          <w:szCs w:val="21"/>
        </w:rPr>
        <w:object w:dxaOrig="2420" w:dyaOrig="360">
          <v:shape id="_x0000_i1075" type="#_x0000_t75" style="width:132.8pt;height:19.65pt" o:ole="" fillcolor="window">
            <v:imagedata r:id="rId172" o:title=""/>
          </v:shape>
          <o:OLEObject Type="Embed" ProgID="Equation.3" ShapeID="_x0000_i1075" DrawAspect="Content" ObjectID="_1572424345" r:id="rId173"/>
        </w:object>
      </w:r>
      <w:r>
        <w:rPr>
          <w:sz w:val="21"/>
          <w:szCs w:val="21"/>
        </w:rPr>
        <w:t xml:space="preserve">, </w:t>
      </w:r>
      <w:r w:rsidRPr="00AE4219">
        <w:rPr>
          <w:position w:val="-10"/>
          <w:sz w:val="21"/>
          <w:szCs w:val="21"/>
        </w:rPr>
        <w:object w:dxaOrig="920" w:dyaOrig="300">
          <v:shape id="_x0000_i1076" type="#_x0000_t75" style="width:52.35pt;height:17.75pt" o:ole="">
            <v:imagedata r:id="rId174" o:title=""/>
          </v:shape>
          <o:OLEObject Type="Embed" ProgID="Equation.3" ShapeID="_x0000_i1076" DrawAspect="Content" ObjectID="_1572424346" r:id="rId175"/>
        </w:object>
      </w:r>
      <w:r>
        <w:t>є</w:t>
      </w:r>
      <w:r w:rsidRPr="006B5FF4">
        <w:t xml:space="preserve"> комплексною </w:t>
      </w:r>
      <w:r>
        <w:t xml:space="preserve">аналітичною функцією в </w:t>
      </w:r>
      <w:r w:rsidRPr="006B5FF4">
        <w:t>першому квадранті</w:t>
      </w:r>
      <w:r w:rsidRPr="00D31913">
        <w:rPr>
          <w:sz w:val="21"/>
          <w:szCs w:val="21"/>
        </w:rPr>
        <w:t xml:space="preserve"> </w:t>
      </w:r>
      <w:r w:rsidRPr="00212AC9">
        <w:rPr>
          <w:position w:val="-10"/>
        </w:rPr>
        <w:object w:dxaOrig="1080" w:dyaOrig="300">
          <v:shape id="_x0000_i1077" type="#_x0000_t75" style="width:61.7pt;height:17.75pt" o:ole="">
            <v:imagedata r:id="rId176" o:title=""/>
          </v:shape>
          <o:OLEObject Type="Embed" ProgID="Equation.3" ShapeID="_x0000_i1077" DrawAspect="Content" ObjectID="_1572424347" r:id="rId177"/>
        </w:object>
      </w:r>
      <w:r w:rsidRPr="00212AC9">
        <w:t>, розрізаному вздов</w:t>
      </w:r>
      <w:r w:rsidRPr="006B5FF4">
        <w:t>ж відрізка</w:t>
      </w:r>
      <w:r w:rsidRPr="00D31913">
        <w:rPr>
          <w:sz w:val="21"/>
          <w:szCs w:val="21"/>
        </w:rPr>
        <w:t xml:space="preserve"> </w:t>
      </w:r>
      <w:r w:rsidRPr="00AE4219">
        <w:rPr>
          <w:position w:val="-10"/>
          <w:sz w:val="21"/>
          <w:szCs w:val="21"/>
        </w:rPr>
        <w:object w:dxaOrig="1359" w:dyaOrig="300">
          <v:shape id="_x0000_i1078" type="#_x0000_t75" style="width:76.7pt;height:17.75pt" o:ole="">
            <v:imagedata r:id="rId178" o:title=""/>
          </v:shape>
          <o:OLEObject Type="Embed" ProgID="Equation.3" ShapeID="_x0000_i1078" DrawAspect="Content" ObjectID="_1572424348" r:id="rId179"/>
        </w:object>
      </w:r>
      <w:r>
        <w:rPr>
          <w:sz w:val="21"/>
          <w:szCs w:val="21"/>
        </w:rPr>
        <w:t xml:space="preserve"> </w:t>
      </w:r>
      <w:r w:rsidRPr="006B5FF4">
        <w:t>(область</w:t>
      </w:r>
      <w:r>
        <w:t xml:space="preserve"> </w:t>
      </w:r>
      <m:oMath>
        <m:r>
          <m:rPr>
            <m:sty m:val="bi"/>
          </m:rPr>
          <w:rPr>
            <w:rFonts w:ascii="Cambria Math" w:hAnsi="Cambria Math"/>
          </w:rPr>
          <m:t>D</m:t>
        </m:r>
      </m:oMath>
      <w:r w:rsidRPr="006B5FF4">
        <w:t>).</w:t>
      </w:r>
    </w:p>
    <w:p w:rsidR="005D3E0B" w:rsidRPr="006B5FF4" w:rsidRDefault="005D3E0B" w:rsidP="005D3E0B">
      <w:pPr>
        <w:ind w:right="-7" w:firstLine="567"/>
        <w:jc w:val="both"/>
      </w:pPr>
      <w:r w:rsidRPr="006B5FF4">
        <w:t xml:space="preserve">Задача у напруженнях відносно функції </w:t>
      </w:r>
      <w:r w:rsidRPr="006B5FF4">
        <w:rPr>
          <w:position w:val="-10"/>
        </w:rPr>
        <w:object w:dxaOrig="480" w:dyaOrig="300">
          <v:shape id="_x0000_i1079" type="#_x0000_t75" style="width:29pt;height:17.75pt" o:ole="">
            <v:imagedata r:id="rId180" o:title=""/>
          </v:shape>
          <o:OLEObject Type="Embed" ProgID="Equation.3" ShapeID="_x0000_i1079" DrawAspect="Content" ObjectID="_1572424349" r:id="rId181"/>
        </w:object>
      </w:r>
      <w:r w:rsidRPr="006B5FF4">
        <w:t xml:space="preserve"> у області </w:t>
      </w:r>
      <w:r w:rsidRPr="006B5FF4">
        <w:rPr>
          <w:b/>
          <w:i/>
        </w:rPr>
        <w:t>D</w:t>
      </w:r>
      <w:r w:rsidRPr="006B5FF4">
        <w:t xml:space="preserve"> виглядає так:</w:t>
      </w:r>
    </w:p>
    <w:p w:rsidR="005D3E0B" w:rsidRPr="00D31913" w:rsidRDefault="005D3E0B" w:rsidP="005D3E0B">
      <w:pPr>
        <w:tabs>
          <w:tab w:val="center" w:pos="4820"/>
        </w:tabs>
        <w:ind w:right="-7" w:firstLine="567"/>
        <w:jc w:val="both"/>
        <w:rPr>
          <w:sz w:val="21"/>
          <w:szCs w:val="21"/>
        </w:rPr>
      </w:pPr>
      <w:r w:rsidRPr="003112D9">
        <w:rPr>
          <w:position w:val="-12"/>
          <w:sz w:val="21"/>
          <w:szCs w:val="21"/>
        </w:rPr>
        <w:object w:dxaOrig="3260" w:dyaOrig="340">
          <v:shape id="_x0000_i1080" type="#_x0000_t75" style="width:198.25pt;height:21.5pt" o:ole="">
            <v:imagedata r:id="rId182" o:title=""/>
          </v:shape>
          <o:OLEObject Type="Embed" ProgID="Equation.3" ShapeID="_x0000_i1080" DrawAspect="Content" ObjectID="_1572424350" r:id="rId183"/>
        </w:object>
      </w:r>
      <w:r w:rsidRPr="008A5C91">
        <w:rPr>
          <w:sz w:val="21"/>
          <w:szCs w:val="21"/>
          <w:lang w:val="ru-RU"/>
        </w:rPr>
        <w:tab/>
        <w:t xml:space="preserve">        </w:t>
      </w:r>
      <w:r w:rsidRPr="003112D9">
        <w:rPr>
          <w:position w:val="-12"/>
          <w:sz w:val="21"/>
          <w:szCs w:val="21"/>
        </w:rPr>
        <w:object w:dxaOrig="3040" w:dyaOrig="340">
          <v:shape id="_x0000_i1081" type="#_x0000_t75" style="width:165.5pt;height:18.7pt" o:ole="">
            <v:imagedata r:id="rId184" o:title=""/>
          </v:shape>
          <o:OLEObject Type="Embed" ProgID="Equation.3" ShapeID="_x0000_i1081" DrawAspect="Content" ObjectID="_1572424351" r:id="rId185"/>
        </w:object>
      </w:r>
    </w:p>
    <w:p w:rsidR="005D3E0B" w:rsidRPr="00D31913" w:rsidRDefault="005D3E0B" w:rsidP="005D3E0B">
      <w:pPr>
        <w:tabs>
          <w:tab w:val="center" w:pos="4820"/>
        </w:tabs>
        <w:ind w:right="-7" w:firstLine="567"/>
        <w:jc w:val="both"/>
        <w:rPr>
          <w:sz w:val="21"/>
          <w:szCs w:val="21"/>
        </w:rPr>
      </w:pPr>
      <w:r w:rsidRPr="003112D9">
        <w:rPr>
          <w:position w:val="-12"/>
          <w:sz w:val="21"/>
          <w:szCs w:val="21"/>
        </w:rPr>
        <w:object w:dxaOrig="3320" w:dyaOrig="340">
          <v:shape id="_x0000_i1082" type="#_x0000_t75" style="width:172.05pt;height:17.75pt" o:ole="">
            <v:imagedata r:id="rId186" o:title=""/>
          </v:shape>
          <o:OLEObject Type="Embed" ProgID="Equation.3" ShapeID="_x0000_i1082" DrawAspect="Content" ObjectID="_1572424352" r:id="rId187"/>
        </w:object>
      </w:r>
      <w:r>
        <w:rPr>
          <w:sz w:val="21"/>
          <w:szCs w:val="21"/>
        </w:rPr>
        <w:tab/>
      </w:r>
      <w:r w:rsidRPr="008A5C91">
        <w:rPr>
          <w:sz w:val="21"/>
          <w:szCs w:val="21"/>
          <w:lang w:val="ru-RU"/>
        </w:rPr>
        <w:t xml:space="preserve">      </w:t>
      </w:r>
      <w:r w:rsidRPr="003112D9">
        <w:rPr>
          <w:position w:val="-14"/>
          <w:sz w:val="21"/>
          <w:szCs w:val="21"/>
        </w:rPr>
        <w:object w:dxaOrig="3580" w:dyaOrig="380">
          <v:shape id="_x0000_i1083" type="#_x0000_t75" style="width:194.5pt;height:21.5pt" o:ole="">
            <v:imagedata r:id="rId188" o:title=""/>
          </v:shape>
          <o:OLEObject Type="Embed" ProgID="Equation.3" ShapeID="_x0000_i1083" DrawAspect="Content" ObjectID="_1572424353" r:id="rId189"/>
        </w:object>
      </w:r>
    </w:p>
    <w:p w:rsidR="005D3E0B" w:rsidRPr="00D31913" w:rsidRDefault="005D3E0B" w:rsidP="005D3E0B">
      <w:pPr>
        <w:tabs>
          <w:tab w:val="center" w:pos="4820"/>
        </w:tabs>
        <w:ind w:right="-7" w:firstLine="567"/>
        <w:jc w:val="both"/>
        <w:rPr>
          <w:sz w:val="21"/>
          <w:szCs w:val="21"/>
        </w:rPr>
      </w:pPr>
      <w:r w:rsidRPr="003112D9">
        <w:rPr>
          <w:position w:val="-12"/>
          <w:sz w:val="21"/>
          <w:szCs w:val="21"/>
        </w:rPr>
        <w:object w:dxaOrig="3660" w:dyaOrig="340">
          <v:shape id="_x0000_i1084" type="#_x0000_t75" style="width:209.45pt;height:19.65pt" o:ole="">
            <v:imagedata r:id="rId190" o:title=""/>
          </v:shape>
          <o:OLEObject Type="Embed" ProgID="Equation.3" ShapeID="_x0000_i1084" DrawAspect="Content" ObjectID="_1572424354" r:id="rId191"/>
        </w:object>
      </w:r>
      <w:r w:rsidRPr="008A5C91">
        <w:rPr>
          <w:sz w:val="21"/>
          <w:szCs w:val="21"/>
          <w:lang w:val="ru-RU"/>
        </w:rPr>
        <w:t xml:space="preserve"> </w:t>
      </w:r>
      <w:r>
        <w:rPr>
          <w:sz w:val="21"/>
          <w:szCs w:val="21"/>
        </w:rPr>
        <w:tab/>
      </w:r>
      <w:r w:rsidRPr="003112D9">
        <w:rPr>
          <w:position w:val="-12"/>
          <w:sz w:val="21"/>
          <w:szCs w:val="21"/>
        </w:rPr>
        <w:object w:dxaOrig="3220" w:dyaOrig="340">
          <v:shape id="_x0000_i1085" type="#_x0000_t75" style="width:171.1pt;height:17.75pt" o:ole="">
            <v:imagedata r:id="rId192" o:title=""/>
          </v:shape>
          <o:OLEObject Type="Embed" ProgID="Equation.3" ShapeID="_x0000_i1085" DrawAspect="Content" ObjectID="_1572424355" r:id="rId193"/>
        </w:object>
      </w:r>
      <w:r>
        <w:rPr>
          <w:sz w:val="21"/>
          <w:szCs w:val="21"/>
        </w:rPr>
        <w:t xml:space="preserve"> </w:t>
      </w:r>
      <w:r>
        <w:rPr>
          <w:sz w:val="21"/>
          <w:szCs w:val="21"/>
        </w:rPr>
        <w:tab/>
      </w:r>
      <w:r w:rsidRPr="00231F84">
        <w:rPr>
          <w:position w:val="-24"/>
          <w:sz w:val="21"/>
          <w:szCs w:val="21"/>
        </w:rPr>
        <w:object w:dxaOrig="1359" w:dyaOrig="460">
          <v:shape id="_x0000_i1086" type="#_x0000_t75" style="width:68.25pt;height:23.4pt" o:ole="">
            <v:imagedata r:id="rId194" o:title=""/>
          </v:shape>
          <o:OLEObject Type="Embed" ProgID="Equation.3" ShapeID="_x0000_i1086" DrawAspect="Content" ObjectID="_1572424356" r:id="rId195"/>
        </w:object>
      </w:r>
    </w:p>
    <w:p w:rsidR="005D3E0B" w:rsidRPr="004610F4" w:rsidRDefault="005D3E0B" w:rsidP="005D3E0B">
      <w:pPr>
        <w:ind w:right="-7" w:firstLine="567"/>
        <w:jc w:val="both"/>
      </w:pPr>
      <w:r w:rsidRPr="004610F4">
        <w:t xml:space="preserve">Додатково повинна виконуватися умова </w:t>
      </w:r>
      <w:r w:rsidRPr="004610F4">
        <w:rPr>
          <w:position w:val="-12"/>
        </w:rPr>
        <w:object w:dxaOrig="880" w:dyaOrig="340">
          <v:shape id="_x0000_i1087" type="#_x0000_t75" style="width:46.75pt;height:18.7pt" o:ole="">
            <v:imagedata r:id="rId196" o:title=""/>
          </v:shape>
          <o:OLEObject Type="Embed" ProgID="Equation.3" ShapeID="_x0000_i1087" DrawAspect="Content" ObjectID="_1572424357" r:id="rId197"/>
        </w:object>
      </w:r>
      <w:r w:rsidRPr="004610F4">
        <w:t xml:space="preserve"> недосягнення пластичного стану поза пластичними смугами. </w:t>
      </w:r>
    </w:p>
    <w:p w:rsidR="005D3E0B" w:rsidRDefault="005D3E0B" w:rsidP="005D3E0B">
      <w:pPr>
        <w:ind w:firstLine="709"/>
        <w:jc w:val="both"/>
      </w:pPr>
      <w:r>
        <w:t xml:space="preserve">Розв’язок отриманої нелінійної крайової задачі, знайденої за допомогою конформних відображень, має вигляд: </w:t>
      </w:r>
    </w:p>
    <w:p w:rsidR="005D3E0B" w:rsidRDefault="005D3E0B" w:rsidP="005D3E0B">
      <w:pPr>
        <w:ind w:firstLine="709"/>
        <w:jc w:val="both"/>
      </w:pPr>
    </w:p>
    <w:p w:rsidR="005D3E0B" w:rsidRDefault="005D3E0B" w:rsidP="005D3E0B">
      <w:pPr>
        <w:ind w:firstLine="709"/>
        <w:jc w:val="center"/>
        <w:rPr>
          <w:sz w:val="21"/>
          <w:szCs w:val="21"/>
        </w:rPr>
      </w:pPr>
      <w:r w:rsidRPr="00DE430F">
        <w:rPr>
          <w:position w:val="-10"/>
        </w:rPr>
        <w:object w:dxaOrig="4260" w:dyaOrig="320">
          <v:shape id="_x0000_i1088" type="#_x0000_t75" style="width:215.05pt;height:15.9pt" o:ole="">
            <v:imagedata r:id="rId198" o:title=""/>
          </v:shape>
          <o:OLEObject Type="Embed" ProgID="Equation.3" ShapeID="_x0000_i1088" DrawAspect="Content" ObjectID="_1572424358" r:id="rId199"/>
        </w:object>
      </w:r>
      <w:r>
        <w:rPr>
          <w:sz w:val="21"/>
          <w:szCs w:val="21"/>
        </w:rPr>
        <w:t>,</w:t>
      </w:r>
    </w:p>
    <w:p w:rsidR="005D3E0B" w:rsidRDefault="005D3E0B" w:rsidP="005D3E0B">
      <w:pPr>
        <w:ind w:firstLine="709"/>
        <w:jc w:val="center"/>
        <w:rPr>
          <w:sz w:val="21"/>
          <w:szCs w:val="21"/>
        </w:rPr>
      </w:pPr>
    </w:p>
    <w:p w:rsidR="005D3E0B" w:rsidRDefault="005D3E0B" w:rsidP="005D3E0B">
      <w:pPr>
        <w:jc w:val="both"/>
        <w:rPr>
          <w:lang w:val="ru-RU"/>
        </w:rPr>
      </w:pPr>
      <w:r>
        <w:t>де</w:t>
      </w:r>
      <w:r>
        <w:rPr>
          <w:sz w:val="21"/>
          <w:szCs w:val="21"/>
        </w:rPr>
        <w:t xml:space="preserve"> </w:t>
      </w:r>
      <w:r w:rsidRPr="00212AC9">
        <w:rPr>
          <w:position w:val="-38"/>
        </w:rPr>
        <w:object w:dxaOrig="4780" w:dyaOrig="820">
          <v:shape id="_x0000_i1089" type="#_x0000_t75" style="width:239.4pt;height:41.15pt" o:ole="" fillcolor="window">
            <v:imagedata r:id="rId200" o:title=""/>
          </v:shape>
          <o:OLEObject Type="Embed" ProgID="Equation.3" ShapeID="_x0000_i1089" DrawAspect="Content" ObjectID="_1572424359" r:id="rId201"/>
        </w:object>
      </w:r>
      <w:r>
        <w:t xml:space="preserve">, </w:t>
      </w:r>
      <w:r>
        <w:rPr>
          <w:sz w:val="21"/>
          <w:szCs w:val="21"/>
          <w:lang w:val="ru-RU"/>
        </w:rPr>
        <w:t xml:space="preserve"> </w:t>
      </w:r>
      <w:r w:rsidRPr="00DE430F">
        <w:rPr>
          <w:position w:val="-10"/>
        </w:rPr>
        <w:object w:dxaOrig="2180" w:dyaOrig="360">
          <v:shape id="_x0000_i1090" type="#_x0000_t75" style="width:109.4pt;height:17.75pt" o:ole="">
            <v:imagedata r:id="rId202" o:title=""/>
          </v:shape>
          <o:OLEObject Type="Embed" ProgID="Equation.3" ShapeID="_x0000_i1090" DrawAspect="Content" ObjectID="_1572424360" r:id="rId203"/>
        </w:object>
      </w:r>
      <w:r>
        <w:rPr>
          <w:lang w:val="ru-RU"/>
        </w:rPr>
        <w:t>,</w:t>
      </w:r>
    </w:p>
    <w:p w:rsidR="005D3E0B" w:rsidRDefault="005D3E0B" w:rsidP="005D3E0B">
      <w:pPr>
        <w:jc w:val="both"/>
        <w:rPr>
          <w:lang w:val="ru-RU"/>
        </w:rPr>
      </w:pPr>
      <w:r w:rsidRPr="008C6485">
        <w:rPr>
          <w:position w:val="-72"/>
        </w:rPr>
        <w:object w:dxaOrig="4780" w:dyaOrig="1160">
          <v:shape id="_x0000_i1091" type="#_x0000_t75" style="width:239.4pt;height:57.95pt" o:ole="">
            <v:imagedata r:id="rId204" o:title=""/>
          </v:shape>
          <o:OLEObject Type="Embed" ProgID="Equation.3" ShapeID="_x0000_i1091" DrawAspect="Content" ObjectID="_1572424361" r:id="rId205"/>
        </w:object>
      </w:r>
      <w:r>
        <w:rPr>
          <w:lang w:val="ru-RU"/>
        </w:rPr>
        <w:t xml:space="preserve">, </w:t>
      </w:r>
      <w:r w:rsidRPr="00DE430F">
        <w:rPr>
          <w:position w:val="-38"/>
        </w:rPr>
        <w:object w:dxaOrig="3159" w:dyaOrig="820">
          <v:shape id="_x0000_i1092" type="#_x0000_t75" style="width:158.05pt;height:41.15pt" o:ole="">
            <v:imagedata r:id="rId206" o:title=""/>
          </v:shape>
          <o:OLEObject Type="Embed" ProgID="Equation.3" ShapeID="_x0000_i1092" DrawAspect="Content" ObjectID="_1572424362" r:id="rId207"/>
        </w:object>
      </w:r>
      <w:r>
        <w:rPr>
          <w:lang w:val="ru-RU"/>
        </w:rPr>
        <w:t>.</w:t>
      </w:r>
    </w:p>
    <w:p w:rsidR="005D3E0B" w:rsidRDefault="005D3E0B" w:rsidP="005D3E0B">
      <w:pPr>
        <w:jc w:val="both"/>
        <w:rPr>
          <w:lang w:val="ru-RU"/>
        </w:rPr>
      </w:pPr>
    </w:p>
    <w:p w:rsidR="005D3E0B" w:rsidRPr="008C6485" w:rsidRDefault="005D3E0B" w:rsidP="005D3E0B">
      <w:pPr>
        <w:ind w:firstLine="709"/>
        <w:jc w:val="both"/>
      </w:pPr>
      <w:r w:rsidRPr="008C6485">
        <w:t xml:space="preserve">Параметри </w:t>
      </w:r>
      <w:r w:rsidRPr="008C6485">
        <w:rPr>
          <w:position w:val="-10"/>
        </w:rPr>
        <w:object w:dxaOrig="240" w:dyaOrig="340">
          <v:shape id="_x0000_i1093" type="#_x0000_t75" style="width:12.15pt;height:17.75pt" o:ole="">
            <v:imagedata r:id="rId208" o:title=""/>
          </v:shape>
          <o:OLEObject Type="Embed" ProgID="Equation.3" ShapeID="_x0000_i1093" DrawAspect="Content" ObjectID="_1572424363" r:id="rId209"/>
        </w:object>
      </w:r>
      <w:r w:rsidRPr="008C6485">
        <w:t xml:space="preserve"> і </w:t>
      </w:r>
      <w:r w:rsidRPr="008C6485">
        <w:rPr>
          <w:position w:val="-12"/>
        </w:rPr>
        <w:object w:dxaOrig="260" w:dyaOrig="360">
          <v:shape id="_x0000_i1094" type="#_x0000_t75" style="width:14.05pt;height:17.75pt" o:ole="">
            <v:imagedata r:id="rId210" o:title=""/>
          </v:shape>
          <o:OLEObject Type="Embed" ProgID="Equation.3" ShapeID="_x0000_i1094" DrawAspect="Content" ObjectID="_1572424364" r:id="rId211"/>
        </w:object>
      </w:r>
      <w:r w:rsidRPr="008C6485">
        <w:t xml:space="preserve"> (</w:t>
      </w:r>
      <w:r w:rsidRPr="008C6485">
        <w:rPr>
          <w:position w:val="-12"/>
        </w:rPr>
        <w:object w:dxaOrig="1100" w:dyaOrig="360">
          <v:shape id="_x0000_i1095" type="#_x0000_t75" style="width:54.25pt;height:17.75pt" o:ole="">
            <v:imagedata r:id="rId212" o:title=""/>
          </v:shape>
          <o:OLEObject Type="Embed" ProgID="Equation.3" ShapeID="_x0000_i1095" DrawAspect="Content" ObjectID="_1572424365" r:id="rId213"/>
        </w:object>
      </w:r>
      <w:r w:rsidRPr="008C6485">
        <w:t>) визначаються з</w:t>
      </w:r>
      <w:r>
        <w:t>а</w:t>
      </w:r>
      <w:r w:rsidRPr="008C6485">
        <w:t xml:space="preserve"> розв’язк</w:t>
      </w:r>
      <w:r>
        <w:t>ом</w:t>
      </w:r>
      <w:r w:rsidRPr="008C6485">
        <w:t xml:space="preserve"> системи рівнянь:</w:t>
      </w:r>
    </w:p>
    <w:p w:rsidR="005D3E0B" w:rsidRDefault="005D3E0B" w:rsidP="005D3E0B">
      <w:pPr>
        <w:ind w:firstLine="709"/>
        <w:jc w:val="both"/>
      </w:pPr>
      <w:r w:rsidRPr="008C6485">
        <w:rPr>
          <w:position w:val="-72"/>
        </w:rPr>
        <w:object w:dxaOrig="2560" w:dyaOrig="1560">
          <v:shape id="_x0000_i1096" type="#_x0000_t75" style="width:128.1pt;height:76.7pt" o:ole="">
            <v:imagedata r:id="rId214" o:title=""/>
          </v:shape>
          <o:OLEObject Type="Embed" ProgID="Equation.3" ShapeID="_x0000_i1096" DrawAspect="Content" ObjectID="_1572424366" r:id="rId215"/>
        </w:object>
      </w:r>
    </w:p>
    <w:p w:rsidR="005D3E0B" w:rsidRDefault="005D3E0B" w:rsidP="005D3E0B">
      <w:pPr>
        <w:ind w:firstLine="709"/>
        <w:jc w:val="both"/>
      </w:pPr>
      <w:r w:rsidRPr="008C6485">
        <w:t>Довжини міжфазних пластичних смуг знаходиться за формулою:</w:t>
      </w:r>
    </w:p>
    <w:p w:rsidR="005D3E0B" w:rsidRPr="008C6485" w:rsidRDefault="005D3E0B" w:rsidP="005D3E0B">
      <w:pPr>
        <w:ind w:firstLine="709"/>
        <w:jc w:val="both"/>
      </w:pPr>
    </w:p>
    <w:p w:rsidR="005D3E0B" w:rsidRDefault="005D3E0B" w:rsidP="005D3E0B">
      <w:pPr>
        <w:ind w:firstLine="709"/>
        <w:jc w:val="both"/>
      </w:pPr>
      <w:r w:rsidRPr="008C6485">
        <w:rPr>
          <w:position w:val="-72"/>
        </w:rPr>
        <w:object w:dxaOrig="2380" w:dyaOrig="1160">
          <v:shape id="_x0000_i1097" type="#_x0000_t75" style="width:118.75pt;height:57.95pt" o:ole="">
            <v:imagedata r:id="rId216" o:title=""/>
          </v:shape>
          <o:OLEObject Type="Embed" ProgID="Equation.3" ShapeID="_x0000_i1097" DrawAspect="Content" ObjectID="_1572424367" r:id="rId217"/>
        </w:object>
      </w:r>
      <w:r w:rsidRPr="000244B2">
        <w:t>.</w:t>
      </w:r>
      <w:r w:rsidRPr="000244B2">
        <w:tab/>
      </w:r>
      <w:r w:rsidRPr="000244B2">
        <w:tab/>
      </w:r>
      <w:r w:rsidRPr="000244B2">
        <w:tab/>
      </w:r>
      <w:r w:rsidRPr="000244B2">
        <w:tab/>
      </w:r>
      <w:r w:rsidRPr="000244B2">
        <w:tab/>
      </w:r>
      <w:r w:rsidRPr="000244B2">
        <w:tab/>
      </w:r>
      <w:r w:rsidRPr="000244B2">
        <w:tab/>
      </w:r>
    </w:p>
    <w:p w:rsidR="005D3E0B" w:rsidRDefault="005D3E0B" w:rsidP="005D3E0B">
      <w:pPr>
        <w:ind w:firstLine="709"/>
        <w:jc w:val="both"/>
      </w:pPr>
    </w:p>
    <w:p w:rsidR="005D3E0B" w:rsidRDefault="005D3E0B" w:rsidP="005D3E0B">
      <w:pPr>
        <w:ind w:firstLine="709"/>
        <w:jc w:val="both"/>
      </w:pPr>
      <w:r w:rsidRPr="008C6485">
        <w:t>На початковій стадії відшаровування</w:t>
      </w:r>
      <w:r>
        <w:t>,</w:t>
      </w:r>
      <w:r w:rsidRPr="008C6485">
        <w:t xml:space="preserve"> поки довжини пластичних смуг набагато менші </w:t>
      </w:r>
      <w:r>
        <w:t xml:space="preserve">від </w:t>
      </w:r>
      <w:r w:rsidRPr="008C6485">
        <w:t>висот</w:t>
      </w:r>
      <w:r>
        <w:t>и</w:t>
      </w:r>
      <w:r w:rsidRPr="008C6485">
        <w:t xml:space="preserve"> включення (</w:t>
      </w:r>
      <w:r w:rsidRPr="008C6485">
        <w:rPr>
          <w:position w:val="-6"/>
        </w:rPr>
        <w:object w:dxaOrig="680" w:dyaOrig="279">
          <v:shape id="_x0000_i1098" type="#_x0000_t75" style="width:33.65pt;height:14.05pt" o:ole="">
            <v:imagedata r:id="rId218" o:title=""/>
          </v:shape>
          <o:OLEObject Type="Embed" ProgID="Equation.3" ShapeID="_x0000_i1098" DrawAspect="Content" ObjectID="_1572424368" r:id="rId219"/>
        </w:object>
      </w:r>
      <w:r w:rsidRPr="008C6485">
        <w:t>)</w:t>
      </w:r>
      <w:r>
        <w:t>,</w:t>
      </w:r>
      <w:r w:rsidRPr="008C6485">
        <w:t xml:space="preserve"> справедлива така простіша залежність: </w:t>
      </w:r>
    </w:p>
    <w:p w:rsidR="005D3E0B" w:rsidRPr="008C6485" w:rsidRDefault="005D3E0B" w:rsidP="005D3E0B">
      <w:pPr>
        <w:ind w:firstLine="709"/>
        <w:jc w:val="both"/>
      </w:pPr>
    </w:p>
    <w:p w:rsidR="005D3E0B" w:rsidRDefault="005D3E0B" w:rsidP="005D3E0B">
      <w:pPr>
        <w:ind w:firstLine="709"/>
        <w:jc w:val="both"/>
      </w:pPr>
      <w:r w:rsidRPr="00B63560">
        <w:rPr>
          <w:position w:val="-72"/>
        </w:rPr>
        <w:object w:dxaOrig="4780" w:dyaOrig="1140">
          <v:shape id="_x0000_i1099" type="#_x0000_t75" style="width:239.4pt;height:57.05pt" o:ole="">
            <v:imagedata r:id="rId220" o:title=""/>
          </v:shape>
          <o:OLEObject Type="Embed" ProgID="Equation.3" ShapeID="_x0000_i1099" DrawAspect="Content" ObjectID="_1572424369" r:id="rId221"/>
        </w:object>
      </w:r>
    </w:p>
    <w:p w:rsidR="005D3E0B" w:rsidRPr="008C6485" w:rsidRDefault="005D3E0B" w:rsidP="005D3E0B">
      <w:pPr>
        <w:ind w:firstLine="709"/>
        <w:jc w:val="both"/>
      </w:pPr>
    </w:p>
    <w:p w:rsidR="005D3E0B" w:rsidRPr="008C6485" w:rsidRDefault="005D3E0B" w:rsidP="005D3E0B">
      <w:pPr>
        <w:ind w:firstLine="709"/>
        <w:jc w:val="both"/>
      </w:pPr>
      <w:r w:rsidRPr="008C6485">
        <w:t xml:space="preserve">Неповний контакт дуже суттєво впливає проявляється на початковій стадії  відшаровування: смуги міжфазного відшаровування ростуть пропорційно четвертому степеню відношення </w:t>
      </w:r>
      <w:r w:rsidRPr="00212AC9">
        <w:rPr>
          <w:position w:val="-10"/>
        </w:rPr>
        <w:object w:dxaOrig="600" w:dyaOrig="340">
          <v:shape id="_x0000_i1100" type="#_x0000_t75" style="width:29.9pt;height:17.75pt" o:ole="">
            <v:imagedata r:id="rId222" o:title=""/>
          </v:shape>
          <o:OLEObject Type="Embed" ProgID="Equation.3" ShapeID="_x0000_i1100" DrawAspect="Content" ObjectID="_1572424370" r:id="rId223"/>
        </w:object>
      </w:r>
      <w:r w:rsidRPr="008C6485">
        <w:t>, тоді як за умови за умови суцільного контакту – другому.</w:t>
      </w:r>
    </w:p>
    <w:p w:rsidR="0005750C" w:rsidRDefault="005D3E0B" w:rsidP="0005750C">
      <w:pPr>
        <w:jc w:val="center"/>
        <w:rPr>
          <w:b/>
          <w:snapToGrid w:val="0"/>
          <w:sz w:val="28"/>
          <w:szCs w:val="28"/>
        </w:rPr>
      </w:pPr>
      <w:r>
        <w:br w:type="page"/>
      </w:r>
      <w:r w:rsidR="0005750C" w:rsidRPr="00973C01">
        <w:rPr>
          <w:b/>
          <w:snapToGrid w:val="0"/>
          <w:sz w:val="28"/>
          <w:szCs w:val="28"/>
        </w:rPr>
        <w:lastRenderedPageBreak/>
        <w:t xml:space="preserve">МОДЕЛЮВАННЯ МСЕ МЕХАНІЧНОЇ ПОВЕДІНКИ СПЛАВІВ З ПАМ'ЯТТЮ ФОРМИ </w:t>
      </w:r>
    </w:p>
    <w:p w:rsidR="0005750C" w:rsidRPr="0005750C" w:rsidRDefault="0005750C" w:rsidP="0005750C">
      <w:pPr>
        <w:jc w:val="center"/>
        <w:rPr>
          <w:b/>
          <w:snapToGrid w:val="0"/>
          <w:sz w:val="20"/>
          <w:szCs w:val="20"/>
        </w:rPr>
      </w:pPr>
    </w:p>
    <w:p w:rsidR="0005750C" w:rsidRDefault="0005750C" w:rsidP="0005750C">
      <w:pPr>
        <w:jc w:val="center"/>
        <w:rPr>
          <w:b/>
          <w:bCs/>
          <w:sz w:val="28"/>
          <w:szCs w:val="28"/>
        </w:rPr>
      </w:pPr>
      <w:r w:rsidRPr="00973C01">
        <w:rPr>
          <w:b/>
          <w:bCs/>
          <w:sz w:val="28"/>
          <w:szCs w:val="28"/>
        </w:rPr>
        <w:t>В.П</w:t>
      </w:r>
      <w:r>
        <w:rPr>
          <w:b/>
          <w:bCs/>
          <w:sz w:val="28"/>
          <w:szCs w:val="28"/>
        </w:rPr>
        <w:t>.</w:t>
      </w:r>
      <w:r w:rsidRPr="00973C01">
        <w:rPr>
          <w:b/>
          <w:bCs/>
          <w:sz w:val="28"/>
          <w:szCs w:val="28"/>
        </w:rPr>
        <w:t xml:space="preserve"> Ясній, О.В.</w:t>
      </w:r>
      <w:r>
        <w:rPr>
          <w:b/>
          <w:bCs/>
          <w:sz w:val="28"/>
          <w:szCs w:val="28"/>
        </w:rPr>
        <w:t xml:space="preserve"> </w:t>
      </w:r>
      <w:r w:rsidRPr="00973C01">
        <w:rPr>
          <w:b/>
          <w:bCs/>
          <w:sz w:val="28"/>
          <w:szCs w:val="28"/>
        </w:rPr>
        <w:t>Дивдик</w:t>
      </w:r>
      <w:r>
        <w:rPr>
          <w:b/>
          <w:bCs/>
          <w:sz w:val="28"/>
          <w:szCs w:val="28"/>
        </w:rPr>
        <w:t xml:space="preserve">, Я.Р. Лисенко </w:t>
      </w:r>
    </w:p>
    <w:p w:rsidR="0005750C" w:rsidRPr="0005750C" w:rsidRDefault="0005750C" w:rsidP="0005750C">
      <w:pPr>
        <w:jc w:val="center"/>
        <w:rPr>
          <w:b/>
          <w:bCs/>
          <w:sz w:val="20"/>
          <w:szCs w:val="20"/>
        </w:rPr>
      </w:pPr>
    </w:p>
    <w:p w:rsidR="0005750C" w:rsidRDefault="0005750C" w:rsidP="0005750C">
      <w:pPr>
        <w:jc w:val="center"/>
      </w:pPr>
      <w:r w:rsidRPr="00973C01">
        <w:t>Тернопільський національний технічний універс</w:t>
      </w:r>
      <w:r>
        <w:t>итет імені Івана Пулюя</w:t>
      </w:r>
    </w:p>
    <w:p w:rsidR="0005750C" w:rsidRPr="0005750C" w:rsidRDefault="0005750C" w:rsidP="0005750C">
      <w:pPr>
        <w:jc w:val="center"/>
        <w:rPr>
          <w:i/>
          <w:sz w:val="20"/>
          <w:szCs w:val="20"/>
        </w:rPr>
      </w:pPr>
    </w:p>
    <w:p w:rsidR="0005750C" w:rsidRDefault="0005750C" w:rsidP="0005750C">
      <w:pPr>
        <w:ind w:left="142" w:hanging="142"/>
        <w:jc w:val="both"/>
      </w:pPr>
      <w:r>
        <w:rPr>
          <w:b/>
          <w:lang w:val="en-US"/>
        </w:rPr>
        <w:t>Abstract</w:t>
      </w:r>
    </w:p>
    <w:p w:rsidR="0005750C" w:rsidRPr="00176EC5" w:rsidRDefault="0005750C" w:rsidP="0005750C">
      <w:pPr>
        <w:ind w:firstLine="567"/>
        <w:jc w:val="both"/>
      </w:pPr>
      <w:r w:rsidRPr="009F6E56">
        <w:rPr>
          <w:lang w:val="en-GB"/>
        </w:rPr>
        <w:t>In this study, there were presented the results of modeling of the mechanical behavior of shape memory alloys (SMA) under uniaxial tension by FEM. Superelastic behavior of cylindrical specimen of SMA with 4 mm in diameter was modeled using the software package Ansys Workbench. Distributions of normal stresses in the specimen, intensity of normal stress, displacements and deformations were built.</w:t>
      </w:r>
    </w:p>
    <w:p w:rsidR="0005750C" w:rsidRPr="000073D9" w:rsidRDefault="0005750C" w:rsidP="0005750C">
      <w:pPr>
        <w:jc w:val="both"/>
        <w:rPr>
          <w:b/>
          <w:color w:val="000000"/>
        </w:rPr>
      </w:pPr>
      <w:r>
        <w:rPr>
          <w:b/>
          <w:color w:val="000000"/>
        </w:rPr>
        <w:t>1</w:t>
      </w:r>
      <w:r w:rsidRPr="000073D9">
        <w:rPr>
          <w:b/>
          <w:color w:val="000000"/>
        </w:rPr>
        <w:t xml:space="preserve">. </w:t>
      </w:r>
      <w:r>
        <w:rPr>
          <w:b/>
          <w:color w:val="000000"/>
        </w:rPr>
        <w:t>Вступ</w:t>
      </w:r>
    </w:p>
    <w:p w:rsidR="0005750C" w:rsidRPr="008973DA" w:rsidRDefault="0005750C" w:rsidP="0005750C">
      <w:pPr>
        <w:shd w:val="clear" w:color="auto" w:fill="FFFFFF"/>
        <w:ind w:right="-2" w:firstLine="567"/>
        <w:jc w:val="both"/>
        <w:rPr>
          <w:lang w:eastAsia="ru-RU"/>
        </w:rPr>
      </w:pPr>
      <w:r>
        <w:rPr>
          <w:lang w:eastAsia="ru-RU"/>
        </w:rPr>
        <w:t xml:space="preserve">Сплави з пам’яттю форми (СПФ) </w:t>
      </w:r>
      <w:r w:rsidRPr="003E4375">
        <w:rPr>
          <w:lang w:eastAsia="ru-RU"/>
        </w:rPr>
        <w:t xml:space="preserve">завдяки </w:t>
      </w:r>
      <w:r>
        <w:rPr>
          <w:lang w:eastAsia="ru-RU"/>
        </w:rPr>
        <w:t>своїм</w:t>
      </w:r>
      <w:r w:rsidRPr="003E4375">
        <w:rPr>
          <w:lang w:eastAsia="ru-RU"/>
        </w:rPr>
        <w:t xml:space="preserve"> функціональним властивостям</w:t>
      </w:r>
      <w:r>
        <w:rPr>
          <w:lang w:eastAsia="ru-RU"/>
        </w:rPr>
        <w:t xml:space="preserve">, такими як ефект пам’яті форми та псевдопружність, </w:t>
      </w:r>
      <w:r w:rsidRPr="003E4375">
        <w:rPr>
          <w:lang w:eastAsia="ru-RU"/>
        </w:rPr>
        <w:t xml:space="preserve">використовуються </w:t>
      </w:r>
      <w:r w:rsidRPr="00A0402F">
        <w:rPr>
          <w:lang w:eastAsia="ru-RU"/>
        </w:rPr>
        <w:t xml:space="preserve">в аерокосмічній техніці, біомедицині, ядерній енергетиці, цивільному </w:t>
      </w:r>
      <w:r>
        <w:rPr>
          <w:lang w:eastAsia="ru-RU"/>
        </w:rPr>
        <w:t>та промисловому будівництві.</w:t>
      </w:r>
      <w:r w:rsidRPr="00A0402F">
        <w:rPr>
          <w:lang w:eastAsia="ru-RU"/>
        </w:rPr>
        <w:t xml:space="preserve"> </w:t>
      </w:r>
    </w:p>
    <w:p w:rsidR="0005750C" w:rsidRPr="00331EE5" w:rsidRDefault="0005750C" w:rsidP="0005750C">
      <w:pPr>
        <w:ind w:right="-2" w:firstLine="567"/>
        <w:jc w:val="both"/>
        <w:rPr>
          <w:color w:val="000000"/>
        </w:rPr>
      </w:pPr>
      <w:r>
        <w:rPr>
          <w:color w:val="000000"/>
        </w:rPr>
        <w:t>Псевдопружність обумовлена мікроструктурою матеріалу, в якій існують дві різні кристалографічні структури, одна з яких характеризується аустенітом (А), а інша - мартенситом (М). Ключовою характеристикою СПФ є фазові мартенситні перетворення (рис. 1). З макроскопічної точки зору механізми фазового перетворення, що беруть участь у надпружній поведінці, є</w:t>
      </w:r>
      <w:r w:rsidRPr="00331EE5">
        <w:rPr>
          <w:color w:val="000000"/>
        </w:rPr>
        <w:t xml:space="preserve"> </w:t>
      </w:r>
      <w:r>
        <w:rPr>
          <w:color w:val="000000"/>
        </w:rPr>
        <w:t>: аустеніт до мартенситу (</w:t>
      </w:r>
      <w:r>
        <w:rPr>
          <w:color w:val="000000"/>
          <w:lang w:val="en-US"/>
        </w:rPr>
        <w:t>A</w:t>
      </w:r>
      <w:r w:rsidRPr="00331EE5">
        <w:rPr>
          <w:color w:val="000000"/>
        </w:rPr>
        <w:t xml:space="preserve"> → </w:t>
      </w:r>
      <w:r>
        <w:rPr>
          <w:color w:val="000000"/>
          <w:lang w:val="en-US"/>
        </w:rPr>
        <w:t>S</w:t>
      </w:r>
      <w:r w:rsidRPr="00331EE5">
        <w:rPr>
          <w:color w:val="000000"/>
        </w:rPr>
        <w:t>); м</w:t>
      </w:r>
      <w:r>
        <w:rPr>
          <w:color w:val="000000"/>
        </w:rPr>
        <w:t>артенсит до аустеніту (S</w:t>
      </w:r>
      <w:r w:rsidRPr="00331EE5">
        <w:rPr>
          <w:color w:val="000000"/>
        </w:rPr>
        <w:t xml:space="preserve"> </w:t>
      </w:r>
      <w:r>
        <w:rPr>
          <w:color w:val="000000"/>
        </w:rPr>
        <w:t>→ A)</w:t>
      </w:r>
      <w:r w:rsidRPr="00331EE5">
        <w:rPr>
          <w:color w:val="000000"/>
        </w:rPr>
        <w:t>;  п</w:t>
      </w:r>
      <w:r>
        <w:rPr>
          <w:color w:val="000000"/>
        </w:rPr>
        <w:t>ереорієнтація мартенс</w:t>
      </w:r>
      <w:r w:rsidRPr="00331EE5">
        <w:rPr>
          <w:color w:val="000000"/>
        </w:rPr>
        <w:t>и</w:t>
      </w:r>
      <w:r>
        <w:rPr>
          <w:color w:val="000000"/>
        </w:rPr>
        <w:t>ту (S</w:t>
      </w:r>
      <w:r w:rsidRPr="00331EE5">
        <w:rPr>
          <w:color w:val="000000"/>
        </w:rPr>
        <w:t xml:space="preserve"> </w:t>
      </w:r>
      <w:r>
        <w:rPr>
          <w:color w:val="000000"/>
        </w:rPr>
        <w:t>→ S)</w:t>
      </w:r>
      <w:r w:rsidRPr="00331EE5">
        <w:rPr>
          <w:color w:val="000000"/>
        </w:rPr>
        <w:t>.</w:t>
      </w:r>
      <w:r>
        <w:rPr>
          <w:color w:val="000000"/>
        </w:rPr>
        <w:t xml:space="preserve"> Як правило, аустеніт стабільний при високих температурах та низьких напруженнях, тоді як мартенсит стабільний при низьких температурах та високих зусиллях.</w:t>
      </w:r>
    </w:p>
    <w:tbl>
      <w:tblPr>
        <w:tblStyle w:val="ab"/>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29"/>
      </w:tblGrid>
      <w:tr w:rsidR="0005750C" w:rsidTr="00B257A9">
        <w:tc>
          <w:tcPr>
            <w:tcW w:w="9629" w:type="dxa"/>
          </w:tcPr>
          <w:p w:rsidR="0005750C" w:rsidRDefault="0005750C" w:rsidP="00B257A9">
            <w:pPr>
              <w:ind w:right="-2"/>
              <w:jc w:val="center"/>
              <w:rPr>
                <w:color w:val="000000"/>
              </w:rPr>
            </w:pPr>
            <w:r>
              <w:rPr>
                <w:noProof/>
                <w:color w:val="000000"/>
              </w:rPr>
              <w:drawing>
                <wp:inline distT="0" distB="0" distL="0" distR="0">
                  <wp:extent cx="3874770" cy="2333556"/>
                  <wp:effectExtent l="0" t="0" r="0" b="0"/>
                  <wp:docPr id="7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224" cstate="print"/>
                          <a:srcRect t="6213" b="9227"/>
                          <a:stretch/>
                        </pic:blipFill>
                        <pic:spPr bwMode="auto">
                          <a:xfrm>
                            <a:off x="0" y="0"/>
                            <a:ext cx="3878580" cy="233585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05750C" w:rsidTr="00B257A9">
        <w:tc>
          <w:tcPr>
            <w:tcW w:w="9629" w:type="dxa"/>
          </w:tcPr>
          <w:p w:rsidR="0005750C" w:rsidRDefault="0005750C" w:rsidP="00B257A9">
            <w:pPr>
              <w:ind w:right="-2" w:firstLine="425"/>
              <w:jc w:val="center"/>
              <w:rPr>
                <w:color w:val="000000"/>
              </w:rPr>
            </w:pPr>
            <w:r>
              <w:rPr>
                <w:color w:val="000000"/>
              </w:rPr>
              <w:t>Рис. 1 Перехід фаз початкового і зворотного перетворення</w:t>
            </w:r>
          </w:p>
          <w:p w:rsidR="0005750C" w:rsidRDefault="0005750C" w:rsidP="00B257A9">
            <w:pPr>
              <w:ind w:right="-2"/>
              <w:jc w:val="center"/>
              <w:rPr>
                <w:color w:val="000000"/>
              </w:rPr>
            </w:pPr>
            <w:r>
              <w:rPr>
                <w:color w:val="000000"/>
              </w:rPr>
              <w:t>1 - аустенітна фаза (фазові перетворення); 2 - мартенситна фаза (з прикладеним навантаженням); 3 - аустенітна фаза (зворотнє перетворення)</w:t>
            </w:r>
          </w:p>
        </w:tc>
      </w:tr>
    </w:tbl>
    <w:p w:rsidR="0005750C" w:rsidRPr="00C97C2E" w:rsidRDefault="0005750C" w:rsidP="0005750C">
      <w:pPr>
        <w:spacing w:before="120" w:after="120"/>
        <w:ind w:firstLine="567"/>
        <w:jc w:val="both"/>
        <w:rPr>
          <w:color w:val="000000"/>
        </w:rPr>
      </w:pPr>
      <w:r>
        <w:rPr>
          <w:color w:val="000000"/>
        </w:rPr>
        <w:t xml:space="preserve">Початок фазових перетворень (1), які після прикладання навантаження </w:t>
      </w:r>
      <w:r w:rsidRPr="002277F4">
        <w:rPr>
          <w:i/>
          <w:color w:val="000000"/>
          <w:lang w:val="en-US"/>
        </w:rPr>
        <w:t>F</w:t>
      </w:r>
      <w:r w:rsidRPr="000E3653">
        <w:rPr>
          <w:color w:val="000000"/>
          <w:lang w:val="ru-RU"/>
        </w:rPr>
        <w:t xml:space="preserve"> </w:t>
      </w:r>
      <w:r>
        <w:rPr>
          <w:color w:val="000000"/>
        </w:rPr>
        <w:t>переходить в  мартенситну фазу</w:t>
      </w:r>
      <w:r w:rsidRPr="002277F4">
        <w:rPr>
          <w:color w:val="000000"/>
          <w:lang w:val="ru-RU"/>
        </w:rPr>
        <w:t xml:space="preserve"> </w:t>
      </w:r>
      <w:r>
        <w:rPr>
          <w:color w:val="000000"/>
        </w:rPr>
        <w:t xml:space="preserve">(2) з розвантаженням зразка і зворотним фазовим перетворенням в аустенітну фазу (3). Надпружна поведінка проявляється при </w:t>
      </w:r>
      <w:r w:rsidRPr="00967C14">
        <w:rPr>
          <w:color w:val="000000"/>
        </w:rPr>
        <w:t>навантаженні з подальшим розвантаженням</w:t>
      </w:r>
      <w:r>
        <w:rPr>
          <w:color w:val="000000"/>
        </w:rPr>
        <w:t xml:space="preserve"> із здатністю матеріалу витримувати значні деформації (до 6%) і повертатися до початкової форми після зняття навантаження (рис. 3).</w:t>
      </w:r>
    </w:p>
    <w:p w:rsidR="0005750C" w:rsidRDefault="0005750C" w:rsidP="0005750C">
      <w:pPr>
        <w:ind w:right="-2" w:firstLine="425"/>
        <w:jc w:val="center"/>
        <w:rPr>
          <w:color w:val="000000"/>
        </w:rPr>
      </w:pPr>
    </w:p>
    <w:p w:rsidR="0005750C" w:rsidRPr="00C97C2E" w:rsidRDefault="0005750C" w:rsidP="0005750C">
      <w:pPr>
        <w:ind w:right="-2" w:firstLine="425"/>
        <w:jc w:val="center"/>
        <w:rPr>
          <w:color w:val="000000"/>
          <w:lang w:val="ru-RU"/>
        </w:rPr>
      </w:pPr>
    </w:p>
    <w:p w:rsidR="0005750C" w:rsidRPr="00C97C2E" w:rsidRDefault="0005750C" w:rsidP="0005750C">
      <w:pPr>
        <w:ind w:right="-2" w:firstLine="425"/>
        <w:jc w:val="center"/>
        <w:rPr>
          <w:color w:val="000000"/>
          <w:lang w:val="ru-RU"/>
        </w:rPr>
      </w:pPr>
      <w:r>
        <w:rPr>
          <w:noProof/>
          <w:color w:val="000000"/>
        </w:rPr>
        <w:lastRenderedPageBreak/>
        <w:drawing>
          <wp:inline distT="0" distB="0" distL="0" distR="0">
            <wp:extent cx="4595480" cy="3377982"/>
            <wp:effectExtent l="19050" t="0" r="0" b="0"/>
            <wp:docPr id="7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cstate="print"/>
                    <a:srcRect/>
                    <a:stretch>
                      <a:fillRect/>
                    </a:stretch>
                  </pic:blipFill>
                  <pic:spPr bwMode="auto">
                    <a:xfrm>
                      <a:off x="0" y="0"/>
                      <a:ext cx="4603750" cy="3384061"/>
                    </a:xfrm>
                    <a:prstGeom prst="rect">
                      <a:avLst/>
                    </a:prstGeom>
                    <a:noFill/>
                    <a:ln w="9525">
                      <a:noFill/>
                      <a:miter lim="800000"/>
                      <a:headEnd/>
                      <a:tailEnd/>
                    </a:ln>
                  </pic:spPr>
                </pic:pic>
              </a:graphicData>
            </a:graphic>
          </wp:inline>
        </w:drawing>
      </w:r>
    </w:p>
    <w:p w:rsidR="0005750C" w:rsidRPr="00967C14" w:rsidRDefault="0005750C" w:rsidP="0005750C">
      <w:pPr>
        <w:jc w:val="center"/>
        <w:rPr>
          <w:color w:val="000000"/>
        </w:rPr>
      </w:pPr>
      <w:r>
        <w:rPr>
          <w:color w:val="000000"/>
        </w:rPr>
        <w:t xml:space="preserve">Рис. 3 Ідеалізована діаграма надпружної поведінки, тут </w:t>
      </w:r>
      <m:oMath>
        <m:sSubSup>
          <m:sSubSupPr>
            <m:ctrlPr>
              <w:rPr>
                <w:rFonts w:ascii="Cambria Math" w:hAnsi="Cambria Math"/>
                <w:color w:val="000000"/>
                <w:sz w:val="28"/>
                <w:szCs w:val="28"/>
              </w:rPr>
            </m:ctrlPr>
          </m:sSubSupPr>
          <m:e>
            <m:r>
              <m:rPr>
                <m:sty m:val="p"/>
              </m:rPr>
              <w:rPr>
                <w:rFonts w:ascii="Cambria Math" w:hAnsi="Cambria Math"/>
                <w:color w:val="000000"/>
                <w:sz w:val="28"/>
                <w:szCs w:val="28"/>
              </w:rPr>
              <m:t>σ</m:t>
            </m:r>
          </m:e>
          <m:sub>
            <m:r>
              <m:rPr>
                <m:sty m:val="p"/>
              </m:rPr>
              <w:rPr>
                <w:rFonts w:ascii="Cambria Math" w:hAnsi="Cambria Math"/>
                <w:color w:val="000000"/>
                <w:sz w:val="28"/>
                <w:szCs w:val="28"/>
              </w:rPr>
              <m:t>s</m:t>
            </m:r>
          </m:sub>
          <m:sup>
            <m:r>
              <m:rPr>
                <m:sty m:val="p"/>
              </m:rPr>
              <w:rPr>
                <w:rFonts w:ascii="Cambria Math" w:hAnsi="Cambria Math"/>
                <w:color w:val="000000"/>
                <w:sz w:val="28"/>
                <w:szCs w:val="28"/>
                <w:lang w:val="en-US"/>
              </w:rPr>
              <m:t>AS</m:t>
            </m:r>
          </m:sup>
        </m:sSubSup>
      </m:oMath>
      <w:r>
        <w:rPr>
          <w:color w:val="000000"/>
          <w:sz w:val="28"/>
          <w:szCs w:val="28"/>
          <w:lang w:val="ru-RU"/>
        </w:rPr>
        <w:t xml:space="preserve"> - </w:t>
      </w:r>
      <w:r w:rsidRPr="00967C14">
        <w:rPr>
          <w:color w:val="000000"/>
        </w:rPr>
        <w:t xml:space="preserve">напруження для початку фазових перетворень; </w:t>
      </w:r>
      <m:oMath>
        <m:sSubSup>
          <m:sSubSupPr>
            <m:ctrlPr>
              <w:rPr>
                <w:rFonts w:ascii="Cambria Math" w:hAnsi="Cambria Math"/>
                <w:color w:val="000000"/>
                <w:sz w:val="28"/>
                <w:szCs w:val="28"/>
              </w:rPr>
            </m:ctrlPr>
          </m:sSubSupPr>
          <m:e>
            <m:r>
              <m:rPr>
                <m:sty m:val="p"/>
              </m:rPr>
              <w:rPr>
                <w:rFonts w:ascii="Cambria Math" w:hAnsi="Cambria Math"/>
                <w:color w:val="000000"/>
                <w:sz w:val="28"/>
                <w:szCs w:val="28"/>
              </w:rPr>
              <m:t>σ</m:t>
            </m:r>
          </m:e>
          <m:sub>
            <m:r>
              <w:rPr>
                <w:rFonts w:ascii="Cambria Math" w:hAnsi="Cambria Math"/>
                <w:color w:val="000000"/>
                <w:sz w:val="28"/>
                <w:szCs w:val="28"/>
              </w:rPr>
              <m:t>f</m:t>
            </m:r>
          </m:sub>
          <m:sup>
            <m:r>
              <m:rPr>
                <m:sty m:val="p"/>
              </m:rPr>
              <w:rPr>
                <w:rFonts w:ascii="Cambria Math" w:hAnsi="Cambria Math"/>
                <w:color w:val="000000"/>
                <w:sz w:val="28"/>
                <w:szCs w:val="28"/>
              </w:rPr>
              <m:t>AS</m:t>
            </m:r>
          </m:sup>
        </m:sSubSup>
      </m:oMath>
      <w:r w:rsidRPr="00967C14">
        <w:rPr>
          <w:color w:val="000000"/>
          <w:sz w:val="28"/>
          <w:szCs w:val="28"/>
        </w:rPr>
        <w:t xml:space="preserve"> - </w:t>
      </w:r>
      <w:r w:rsidRPr="00967C14">
        <w:rPr>
          <w:color w:val="000000"/>
        </w:rPr>
        <w:t xml:space="preserve">напруження для закінчення фазових перетворень; </w:t>
      </w:r>
      <m:oMath>
        <m:sSubSup>
          <m:sSubSupPr>
            <m:ctrlPr>
              <w:rPr>
                <w:rFonts w:ascii="Cambria Math" w:hAnsi="Cambria Math"/>
                <w:color w:val="000000"/>
                <w:sz w:val="28"/>
                <w:szCs w:val="28"/>
              </w:rPr>
            </m:ctrlPr>
          </m:sSubSupPr>
          <m:e>
            <m:r>
              <m:rPr>
                <m:sty m:val="p"/>
              </m:rPr>
              <w:rPr>
                <w:rFonts w:ascii="Cambria Math" w:hAnsi="Cambria Math"/>
                <w:color w:val="000000"/>
                <w:sz w:val="28"/>
                <w:szCs w:val="28"/>
              </w:rPr>
              <m:t>σ</m:t>
            </m:r>
          </m:e>
          <m:sub>
            <m:r>
              <w:rPr>
                <w:rFonts w:ascii="Cambria Math" w:hAnsi="Cambria Math"/>
                <w:color w:val="000000"/>
                <w:sz w:val="28"/>
                <w:szCs w:val="28"/>
              </w:rPr>
              <m:t>s</m:t>
            </m:r>
          </m:sub>
          <m:sup>
            <m:r>
              <w:rPr>
                <w:rFonts w:ascii="Cambria Math" w:hAnsi="Cambria Math"/>
                <w:color w:val="000000"/>
                <w:sz w:val="28"/>
                <w:szCs w:val="28"/>
              </w:rPr>
              <m:t>SA</m:t>
            </m:r>
          </m:sup>
        </m:sSubSup>
      </m:oMath>
      <w:r w:rsidRPr="00967C14">
        <w:rPr>
          <w:color w:val="000000"/>
          <w:sz w:val="28"/>
          <w:szCs w:val="28"/>
        </w:rPr>
        <w:t xml:space="preserve"> - </w:t>
      </w:r>
      <w:r w:rsidRPr="00967C14">
        <w:rPr>
          <w:color w:val="000000"/>
        </w:rPr>
        <w:t xml:space="preserve">напруження для початку зворотного фазового перетворення; </w:t>
      </w:r>
      <m:oMath>
        <m:sSubSup>
          <m:sSubSupPr>
            <m:ctrlPr>
              <w:rPr>
                <w:rFonts w:ascii="Cambria Math" w:hAnsi="Cambria Math"/>
                <w:color w:val="000000"/>
                <w:sz w:val="28"/>
                <w:szCs w:val="28"/>
              </w:rPr>
            </m:ctrlPr>
          </m:sSubSupPr>
          <m:e>
            <m:r>
              <m:rPr>
                <m:sty m:val="p"/>
              </m:rPr>
              <w:rPr>
                <w:rFonts w:ascii="Cambria Math" w:hAnsi="Cambria Math"/>
                <w:color w:val="000000"/>
                <w:sz w:val="28"/>
                <w:szCs w:val="28"/>
              </w:rPr>
              <m:t>σ</m:t>
            </m:r>
          </m:e>
          <m:sub>
            <m:r>
              <w:rPr>
                <w:rFonts w:ascii="Cambria Math" w:hAnsi="Cambria Math"/>
                <w:color w:val="000000"/>
                <w:sz w:val="28"/>
                <w:szCs w:val="28"/>
              </w:rPr>
              <m:t>f</m:t>
            </m:r>
          </m:sub>
          <m:sup>
            <m:r>
              <w:rPr>
                <w:rFonts w:ascii="Cambria Math" w:hAnsi="Cambria Math"/>
                <w:color w:val="000000"/>
                <w:sz w:val="28"/>
                <w:szCs w:val="28"/>
              </w:rPr>
              <m:t>SA</m:t>
            </m:r>
          </m:sup>
        </m:sSubSup>
      </m:oMath>
      <w:r w:rsidRPr="00967C14">
        <w:rPr>
          <w:color w:val="000000"/>
          <w:sz w:val="28"/>
          <w:szCs w:val="28"/>
        </w:rPr>
        <w:t xml:space="preserve"> - </w:t>
      </w:r>
      <w:r w:rsidRPr="00967C14">
        <w:rPr>
          <w:color w:val="000000"/>
        </w:rPr>
        <w:t xml:space="preserve">напруження для закінчення зворотного фазового перетворення; </w:t>
      </w:r>
      <w:r w:rsidRPr="00967C14">
        <w:rPr>
          <w:rFonts w:ascii="Arial CYR" w:hAnsi="Arial CYR" w:cs="Arial CYR"/>
          <w:sz w:val="26"/>
          <w:szCs w:val="26"/>
        </w:rPr>
        <w:t>ε</w:t>
      </w:r>
      <w:r w:rsidRPr="00967C14">
        <w:rPr>
          <w:rFonts w:ascii="Arial CYR" w:hAnsi="Arial CYR" w:cs="Arial CYR"/>
          <w:sz w:val="26"/>
          <w:szCs w:val="26"/>
          <w:vertAlign w:val="subscript"/>
        </w:rPr>
        <w:t xml:space="preserve">L </w:t>
      </w:r>
      <w:r w:rsidRPr="00967C14">
        <w:rPr>
          <w:color w:val="000000"/>
          <w:sz w:val="28"/>
          <w:szCs w:val="28"/>
        </w:rPr>
        <w:t xml:space="preserve">- </w:t>
      </w:r>
      <w:r w:rsidRPr="00967C14">
        <w:rPr>
          <w:color w:val="000000"/>
        </w:rPr>
        <w:t>максимальна залишкова деформація</w:t>
      </w:r>
    </w:p>
    <w:p w:rsidR="0005750C" w:rsidRDefault="0005750C" w:rsidP="0005750C">
      <w:pPr>
        <w:spacing w:before="120"/>
        <w:ind w:firstLine="567"/>
        <w:jc w:val="both"/>
        <w:rPr>
          <w:color w:val="000000"/>
        </w:rPr>
      </w:pPr>
      <w:r>
        <w:rPr>
          <w:color w:val="000000"/>
        </w:rPr>
        <w:t>Для елементів конструкцій із матеріалів з пам'яттю форми, які під час експлуатації піддаються  циклічному навантаженню важливим є прогнозування зміни функціональних і конструкційних властивостей. Для прогнозування витривалості матеріалів з пам'яттю форми можуть бути використані силові, деформаційні і енергетичні критерії руйнування.</w:t>
      </w:r>
    </w:p>
    <w:p w:rsidR="0005750C" w:rsidRPr="000073D9" w:rsidRDefault="0005750C" w:rsidP="0005750C">
      <w:pPr>
        <w:spacing w:before="200"/>
        <w:jc w:val="both"/>
        <w:rPr>
          <w:b/>
          <w:color w:val="000000"/>
        </w:rPr>
      </w:pPr>
      <w:r w:rsidRPr="000073D9">
        <w:rPr>
          <w:b/>
          <w:color w:val="000000"/>
        </w:rPr>
        <w:t>2. Методика досліджень</w:t>
      </w:r>
      <w:r>
        <w:rPr>
          <w:b/>
          <w:color w:val="000000"/>
        </w:rPr>
        <w:t xml:space="preserve"> і матеріал</w:t>
      </w:r>
    </w:p>
    <w:p w:rsidR="0005750C" w:rsidRDefault="0005750C" w:rsidP="0005750C">
      <w:pPr>
        <w:ind w:right="-2" w:firstLine="567"/>
        <w:jc w:val="both"/>
        <w:rPr>
          <w:color w:val="000000"/>
        </w:rPr>
      </w:pPr>
      <w:r>
        <w:t xml:space="preserve">Надпружну поведінку </w:t>
      </w:r>
      <w:r>
        <w:rPr>
          <w:color w:val="000000"/>
        </w:rPr>
        <w:t>матеріалу з пам'яттю форми</w:t>
      </w:r>
      <w:r>
        <w:t xml:space="preserve"> моделювали методом скінченних елементів за допомогою прикладного програмного пакету Ansys Workbench 1</w:t>
      </w:r>
      <w:r>
        <w:rPr>
          <w:lang w:val="ru-RU"/>
        </w:rPr>
        <w:t>7</w:t>
      </w:r>
      <w:r>
        <w:t>.</w:t>
      </w:r>
      <w:r>
        <w:rPr>
          <w:lang w:val="ru-RU"/>
        </w:rPr>
        <w:t>1 [1,2].</w:t>
      </w:r>
      <w:r>
        <w:t xml:space="preserve"> На рис. 3 представлено скінчененоелементну модель зраз</w:t>
      </w:r>
      <w:r w:rsidRPr="000073D9">
        <w:t>к</w:t>
      </w:r>
      <w:r>
        <w:t xml:space="preserve">а </w:t>
      </w:r>
      <w:r w:rsidRPr="000073D9">
        <w:t>СПФ</w:t>
      </w:r>
      <w:r>
        <w:t xml:space="preserve"> з нікель-титанового сплаву (нітінолу)</w:t>
      </w:r>
      <w:r w:rsidRPr="000073D9">
        <w:t xml:space="preserve"> діаметром </w:t>
      </w:r>
      <w:r w:rsidRPr="000073D9">
        <w:rPr>
          <w:i/>
          <w:lang w:val="en-US"/>
        </w:rPr>
        <w:t>d</w:t>
      </w:r>
      <w:r w:rsidRPr="000073D9">
        <w:t xml:space="preserve"> = 4 мм</w:t>
      </w:r>
      <w:r>
        <w:t xml:space="preserve"> та довжиною </w:t>
      </w:r>
      <w:r w:rsidRPr="000073D9">
        <w:rPr>
          <w:i/>
          <w:lang w:val="en-US"/>
        </w:rPr>
        <w:t>L</w:t>
      </w:r>
      <w:r w:rsidRPr="000073D9">
        <w:t xml:space="preserve"> = </w:t>
      </w:r>
      <w:r>
        <w:t xml:space="preserve">12 мм. </w:t>
      </w:r>
      <w:r w:rsidRPr="000073D9">
        <w:t>Механічні властивості матеріалу подано у табл</w:t>
      </w:r>
      <w:r>
        <w:t>иці</w:t>
      </w:r>
      <w:r w:rsidRPr="000073D9">
        <w:t xml:space="preserve"> 1.</w:t>
      </w:r>
      <w:r>
        <w:t xml:space="preserve"> Тут</w:t>
      </w:r>
      <w:r w:rsidRPr="00A85D41">
        <w:t xml:space="preserve"> </w:t>
      </w:r>
      <w:r>
        <w:rPr>
          <w:i/>
          <w:color w:val="000000"/>
        </w:rPr>
        <w:t>α</w:t>
      </w:r>
      <w:r>
        <w:rPr>
          <w:color w:val="000000"/>
        </w:rPr>
        <w:t xml:space="preserve"> </w:t>
      </w:r>
      <w:r>
        <w:rPr>
          <w:rFonts w:ascii="Symbol" w:hAnsi="Symbol"/>
          <w:i/>
          <w:color w:val="000000"/>
          <w:sz w:val="28"/>
          <w:szCs w:val="28"/>
          <w:lang w:val="en-US"/>
        </w:rPr>
        <w:t></w:t>
      </w:r>
      <w:r>
        <w:rPr>
          <w:rFonts w:ascii="Symbol" w:hAnsi="Symbol"/>
          <w:i/>
          <w:color w:val="000000"/>
          <w:sz w:val="28"/>
          <w:szCs w:val="28"/>
          <w:lang w:val="en-US"/>
        </w:rPr>
        <w:t></w:t>
      </w:r>
      <w:r>
        <w:rPr>
          <w:color w:val="000000"/>
          <w:sz w:val="28"/>
          <w:szCs w:val="28"/>
        </w:rPr>
        <w:t>- п</w:t>
      </w:r>
      <w:r>
        <w:rPr>
          <w:color w:val="000000"/>
        </w:rPr>
        <w:t xml:space="preserve">араметр, який характеризує відмінності у деформівній поведінці матеріалу при розтягуванні та стискуванні. При однаковій поведінці матеріалу за розтягування та стискування параметр </w:t>
      </w:r>
      <w:r>
        <w:rPr>
          <w:i/>
          <w:color w:val="000000"/>
        </w:rPr>
        <w:t>α</w:t>
      </w:r>
      <w:r>
        <w:rPr>
          <w:color w:val="000000"/>
        </w:rPr>
        <w:t xml:space="preserve"> = 0.</w:t>
      </w:r>
    </w:p>
    <w:p w:rsidR="0005750C" w:rsidRPr="000073D9" w:rsidRDefault="0005750C" w:rsidP="0005750C">
      <w:pPr>
        <w:spacing w:before="120"/>
        <w:ind w:firstLine="709"/>
        <w:jc w:val="both"/>
      </w:pPr>
      <w:r>
        <w:t>Таблиця 1. Властивості матеріалу, використанні для моделювання</w:t>
      </w:r>
    </w:p>
    <w:tbl>
      <w:tblPr>
        <w:tblStyle w:val="ab"/>
        <w:tblW w:w="0" w:type="auto"/>
        <w:tblInd w:w="-142" w:type="dxa"/>
        <w:tblLook w:val="04A0"/>
      </w:tblPr>
      <w:tblGrid>
        <w:gridCol w:w="4466"/>
        <w:gridCol w:w="4962"/>
      </w:tblGrid>
      <w:tr w:rsidR="0005750C" w:rsidRPr="000073D9" w:rsidTr="00B257A9">
        <w:tc>
          <w:tcPr>
            <w:tcW w:w="942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Pr="000073D9" w:rsidRDefault="0005750C" w:rsidP="00B257A9">
            <w:pPr>
              <w:ind w:right="-2"/>
              <w:jc w:val="center"/>
              <w:rPr>
                <w:color w:val="000000"/>
              </w:rPr>
            </w:pPr>
            <w:r w:rsidRPr="000073D9">
              <w:rPr>
                <w:color w:val="000000"/>
              </w:rPr>
              <w:t>Властивості матеріалу</w:t>
            </w:r>
          </w:p>
        </w:tc>
      </w:tr>
      <w:tr w:rsidR="0005750C" w:rsidRPr="000073D9" w:rsidTr="00B257A9">
        <w:tc>
          <w:tcPr>
            <w:tcW w:w="44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Pr="000073D9" w:rsidRDefault="0005750C" w:rsidP="00B257A9">
            <w:pPr>
              <w:ind w:right="-2"/>
              <w:jc w:val="both"/>
              <w:rPr>
                <w:color w:val="000000"/>
              </w:rPr>
            </w:pPr>
            <w:r w:rsidRPr="000073D9">
              <w:rPr>
                <w:color w:val="000000"/>
              </w:rPr>
              <w:t>Модуль Юнга (пружності)</w:t>
            </w:r>
          </w:p>
        </w:tc>
        <w:tc>
          <w:tcPr>
            <w:tcW w:w="4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Pr="000073D9" w:rsidRDefault="0005750C" w:rsidP="00B257A9">
            <w:pPr>
              <w:ind w:right="-2"/>
              <w:jc w:val="center"/>
              <w:rPr>
                <w:color w:val="000000"/>
              </w:rPr>
            </w:pPr>
            <w:r w:rsidRPr="000073D9">
              <w:rPr>
                <w:color w:val="000000"/>
              </w:rPr>
              <w:t>Е=60000 МПа</w:t>
            </w:r>
          </w:p>
        </w:tc>
      </w:tr>
      <w:tr w:rsidR="0005750C" w:rsidRPr="000073D9" w:rsidTr="00B257A9">
        <w:tc>
          <w:tcPr>
            <w:tcW w:w="44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Pr="000073D9" w:rsidRDefault="0005750C" w:rsidP="00B257A9">
            <w:pPr>
              <w:ind w:right="-2"/>
              <w:jc w:val="both"/>
              <w:rPr>
                <w:color w:val="000000"/>
              </w:rPr>
            </w:pPr>
            <w:r w:rsidRPr="000073D9">
              <w:rPr>
                <w:color w:val="000000"/>
              </w:rPr>
              <w:t>Коефіцієнт Пуассона</w:t>
            </w:r>
          </w:p>
        </w:tc>
        <w:tc>
          <w:tcPr>
            <w:tcW w:w="4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Pr="000073D9" w:rsidRDefault="0005750C" w:rsidP="00B257A9">
            <w:pPr>
              <w:ind w:right="-2"/>
              <w:jc w:val="center"/>
              <w:rPr>
                <w:color w:val="000000"/>
              </w:rPr>
            </w:pPr>
            <w:r w:rsidRPr="000073D9">
              <w:rPr>
                <w:color w:val="000000"/>
              </w:rPr>
              <w:t>0,36</w:t>
            </w:r>
          </w:p>
        </w:tc>
      </w:tr>
      <w:tr w:rsidR="0005750C" w:rsidTr="00B257A9">
        <w:tc>
          <w:tcPr>
            <w:tcW w:w="942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Default="0005750C" w:rsidP="00B257A9">
            <w:pPr>
              <w:ind w:right="-2"/>
              <w:jc w:val="center"/>
              <w:rPr>
                <w:color w:val="000000"/>
                <w:lang w:val="ru-RU"/>
              </w:rPr>
            </w:pPr>
            <w:r w:rsidRPr="000073D9">
              <w:rPr>
                <w:color w:val="000000"/>
              </w:rPr>
              <w:t xml:space="preserve">Властивості </w:t>
            </w:r>
            <w:r>
              <w:rPr>
                <w:color w:val="000000"/>
                <w:lang w:val="ru-RU"/>
              </w:rPr>
              <w:t>надпружності</w:t>
            </w:r>
          </w:p>
        </w:tc>
      </w:tr>
      <w:tr w:rsidR="0005750C" w:rsidTr="00B257A9">
        <w:tc>
          <w:tcPr>
            <w:tcW w:w="44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Default="0005750C" w:rsidP="00B257A9">
            <w:pPr>
              <w:ind w:right="-2"/>
              <w:jc w:val="both"/>
              <w:rPr>
                <w:color w:val="000000"/>
              </w:rPr>
            </w:pPr>
            <w:r>
              <w:rPr>
                <w:color w:val="000000"/>
                <w:lang w:val="en-US"/>
              </w:rPr>
              <w:t>SAS</w:t>
            </w:r>
            <w:r>
              <w:rPr>
                <w:color w:val="000000"/>
              </w:rPr>
              <w:t xml:space="preserve"> (початок фазового перетворення)</w:t>
            </w:r>
          </w:p>
        </w:tc>
        <w:tc>
          <w:tcPr>
            <w:tcW w:w="4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Default="0005750C" w:rsidP="00B257A9">
            <w:pPr>
              <w:ind w:right="-2"/>
              <w:jc w:val="center"/>
              <w:rPr>
                <w:color w:val="000000"/>
              </w:rPr>
            </w:pPr>
            <w:r>
              <w:rPr>
                <w:color w:val="000000"/>
                <w:lang w:val="en-US"/>
              </w:rPr>
              <w:t xml:space="preserve">520 </w:t>
            </w:r>
            <w:r>
              <w:rPr>
                <w:color w:val="000000"/>
              </w:rPr>
              <w:t>МПа</w:t>
            </w:r>
          </w:p>
        </w:tc>
      </w:tr>
      <w:tr w:rsidR="0005750C" w:rsidTr="00B257A9">
        <w:tc>
          <w:tcPr>
            <w:tcW w:w="44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Default="0005750C" w:rsidP="00B257A9">
            <w:pPr>
              <w:ind w:right="-2"/>
              <w:jc w:val="both"/>
              <w:rPr>
                <w:color w:val="000000"/>
              </w:rPr>
            </w:pPr>
            <w:r>
              <w:rPr>
                <w:color w:val="000000"/>
                <w:lang w:val="en-US"/>
              </w:rPr>
              <w:t>FAS</w:t>
            </w:r>
            <w:r>
              <w:rPr>
                <w:color w:val="000000"/>
              </w:rPr>
              <w:t xml:space="preserve"> (кінець фазового перетворення)</w:t>
            </w:r>
          </w:p>
        </w:tc>
        <w:tc>
          <w:tcPr>
            <w:tcW w:w="4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Default="0005750C" w:rsidP="00B257A9">
            <w:pPr>
              <w:ind w:right="-2"/>
              <w:jc w:val="center"/>
              <w:rPr>
                <w:color w:val="000000"/>
                <w:lang w:val="ru-RU"/>
              </w:rPr>
            </w:pPr>
            <w:r>
              <w:rPr>
                <w:color w:val="000000"/>
                <w:lang w:val="ru-RU"/>
              </w:rPr>
              <w:t>600 МПа</w:t>
            </w:r>
          </w:p>
        </w:tc>
      </w:tr>
      <w:tr w:rsidR="0005750C" w:rsidTr="00B257A9">
        <w:tc>
          <w:tcPr>
            <w:tcW w:w="44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Default="0005750C" w:rsidP="00B257A9">
            <w:pPr>
              <w:ind w:right="-2"/>
              <w:jc w:val="both"/>
              <w:rPr>
                <w:color w:val="000000"/>
              </w:rPr>
            </w:pPr>
            <w:r>
              <w:rPr>
                <w:color w:val="000000"/>
                <w:lang w:val="en-US"/>
              </w:rPr>
              <w:t>SSA</w:t>
            </w:r>
            <w:r>
              <w:rPr>
                <w:color w:val="000000"/>
              </w:rPr>
              <w:t xml:space="preserve"> (початок зворотнього перетворення)</w:t>
            </w:r>
          </w:p>
        </w:tc>
        <w:tc>
          <w:tcPr>
            <w:tcW w:w="4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Default="0005750C" w:rsidP="00B257A9">
            <w:pPr>
              <w:ind w:right="-2"/>
              <w:jc w:val="center"/>
              <w:rPr>
                <w:color w:val="000000"/>
                <w:lang w:val="ru-RU"/>
              </w:rPr>
            </w:pPr>
            <w:r>
              <w:rPr>
                <w:color w:val="000000"/>
                <w:lang w:val="ru-RU"/>
              </w:rPr>
              <w:t>300 МПа</w:t>
            </w:r>
          </w:p>
        </w:tc>
      </w:tr>
      <w:tr w:rsidR="0005750C" w:rsidTr="00B257A9">
        <w:tc>
          <w:tcPr>
            <w:tcW w:w="44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Default="0005750C" w:rsidP="00B257A9">
            <w:pPr>
              <w:ind w:right="-2"/>
              <w:jc w:val="both"/>
              <w:rPr>
                <w:color w:val="000000"/>
              </w:rPr>
            </w:pPr>
            <w:r>
              <w:rPr>
                <w:color w:val="000000"/>
                <w:lang w:val="en-US"/>
              </w:rPr>
              <w:t>FSA</w:t>
            </w:r>
            <w:r>
              <w:rPr>
                <w:color w:val="000000"/>
              </w:rPr>
              <w:t xml:space="preserve"> (кінець зворотнього перетворення)</w:t>
            </w:r>
          </w:p>
        </w:tc>
        <w:tc>
          <w:tcPr>
            <w:tcW w:w="4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Default="0005750C" w:rsidP="00B257A9">
            <w:pPr>
              <w:ind w:right="-2"/>
              <w:jc w:val="center"/>
              <w:rPr>
                <w:color w:val="000000"/>
                <w:lang w:val="ru-RU"/>
              </w:rPr>
            </w:pPr>
            <w:r>
              <w:rPr>
                <w:color w:val="000000"/>
                <w:lang w:val="ru-RU"/>
              </w:rPr>
              <w:t>200 МПа</w:t>
            </w:r>
          </w:p>
        </w:tc>
      </w:tr>
      <w:tr w:rsidR="0005750C" w:rsidTr="00B257A9">
        <w:tc>
          <w:tcPr>
            <w:tcW w:w="44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Default="0005750C" w:rsidP="00B257A9">
            <w:pPr>
              <w:ind w:right="-2"/>
              <w:jc w:val="both"/>
              <w:rPr>
                <w:color w:val="000000"/>
              </w:rPr>
            </w:pPr>
            <w:r>
              <w:rPr>
                <w:rFonts w:ascii="Arial CYR" w:hAnsi="Arial CYR" w:cs="Arial CYR"/>
                <w:sz w:val="26"/>
                <w:szCs w:val="26"/>
                <w:lang w:val="ru-RU"/>
              </w:rPr>
              <w:t>ε</w:t>
            </w:r>
            <w:r>
              <w:rPr>
                <w:rFonts w:ascii="Arial CYR" w:hAnsi="Arial CYR" w:cs="Arial CYR"/>
                <w:sz w:val="26"/>
                <w:szCs w:val="26"/>
                <w:vertAlign w:val="subscript"/>
                <w:lang w:val="en-US"/>
              </w:rPr>
              <w:t>L</w:t>
            </w:r>
          </w:p>
        </w:tc>
        <w:tc>
          <w:tcPr>
            <w:tcW w:w="4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Default="0005750C" w:rsidP="00B257A9">
            <w:pPr>
              <w:ind w:right="-2"/>
              <w:jc w:val="center"/>
              <w:rPr>
                <w:color w:val="000000"/>
                <w:lang w:val="ru-RU"/>
              </w:rPr>
            </w:pPr>
            <w:r>
              <w:rPr>
                <w:color w:val="000000"/>
                <w:lang w:val="ru-RU"/>
              </w:rPr>
              <w:t>0,07</w:t>
            </w:r>
          </w:p>
        </w:tc>
      </w:tr>
      <w:tr w:rsidR="0005750C" w:rsidTr="00B257A9">
        <w:tc>
          <w:tcPr>
            <w:tcW w:w="446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Default="0005750C" w:rsidP="00B257A9">
            <w:pPr>
              <w:ind w:right="-2"/>
              <w:rPr>
                <w:color w:val="000000"/>
              </w:rPr>
            </w:pPr>
            <w:r>
              <w:rPr>
                <w:color w:val="000000"/>
                <w:sz w:val="28"/>
                <w:szCs w:val="28"/>
              </w:rPr>
              <w:t>α</w:t>
            </w:r>
          </w:p>
        </w:tc>
        <w:tc>
          <w:tcPr>
            <w:tcW w:w="49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5750C" w:rsidRDefault="0005750C" w:rsidP="00B257A9">
            <w:pPr>
              <w:ind w:right="-2"/>
              <w:jc w:val="center"/>
              <w:rPr>
                <w:color w:val="000000"/>
                <w:lang w:val="ru-RU"/>
              </w:rPr>
            </w:pPr>
            <w:r>
              <w:rPr>
                <w:color w:val="000000"/>
                <w:lang w:val="ru-RU"/>
              </w:rPr>
              <w:t>0,1</w:t>
            </w:r>
          </w:p>
        </w:tc>
      </w:tr>
    </w:tbl>
    <w:p w:rsidR="0005750C" w:rsidRDefault="0005750C" w:rsidP="0005750C">
      <w:pPr>
        <w:spacing w:after="120"/>
        <w:ind w:firstLine="567"/>
        <w:jc w:val="both"/>
        <w:rPr>
          <w:lang w:val="ru-RU"/>
        </w:rPr>
      </w:pPr>
      <w:r w:rsidRPr="00494C5A">
        <w:t>МСЕ моделювали деформування одновісним розтягом циліндричного зразка, який жорстко закріплений вздовж поверхні А, силу прикладали до поверхні В (рис. 3а)</w:t>
      </w:r>
      <w:r>
        <w:t xml:space="preserve">. </w:t>
      </w:r>
      <w:r w:rsidRPr="00494C5A">
        <w:t xml:space="preserve">Скінченноелементна модель зразка представлена на рис 3б.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99"/>
        <w:gridCol w:w="4714"/>
      </w:tblGrid>
      <w:tr w:rsidR="0005750C" w:rsidTr="00B257A9">
        <w:trPr>
          <w:trHeight w:val="2160"/>
        </w:trPr>
        <w:tc>
          <w:tcPr>
            <w:tcW w:w="4741" w:type="dxa"/>
          </w:tcPr>
          <w:p w:rsidR="0005750C" w:rsidRDefault="0005750C" w:rsidP="00B257A9">
            <w:pPr>
              <w:ind w:right="-2"/>
              <w:jc w:val="both"/>
              <w:rPr>
                <w:color w:val="000000"/>
              </w:rPr>
            </w:pPr>
            <w:r w:rsidRPr="00FC4306">
              <w:rPr>
                <w:noProof/>
                <w:color w:val="000000"/>
              </w:rPr>
              <w:lastRenderedPageBreak/>
              <w:drawing>
                <wp:inline distT="0" distB="0" distL="0" distR="0">
                  <wp:extent cx="3038475" cy="1323975"/>
                  <wp:effectExtent l="0" t="0" r="0" b="0"/>
                  <wp:docPr id="758" name="Рисунок 3" descr="D:\Tempora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Temporary\1.jpg"/>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38475" cy="1323975"/>
                          </a:xfrm>
                          <a:prstGeom prst="rect">
                            <a:avLst/>
                          </a:prstGeom>
                          <a:noFill/>
                          <a:ln>
                            <a:noFill/>
                          </a:ln>
                        </pic:spPr>
                      </pic:pic>
                    </a:graphicData>
                  </a:graphic>
                </wp:inline>
              </w:drawing>
            </w:r>
          </w:p>
        </w:tc>
        <w:tc>
          <w:tcPr>
            <w:tcW w:w="4545" w:type="dxa"/>
          </w:tcPr>
          <w:p w:rsidR="0005750C" w:rsidRDefault="0005750C" w:rsidP="00B257A9">
            <w:pPr>
              <w:ind w:right="-2"/>
              <w:jc w:val="both"/>
              <w:rPr>
                <w:color w:val="000000"/>
              </w:rPr>
            </w:pPr>
            <w:r w:rsidRPr="00FC4306">
              <w:rPr>
                <w:noProof/>
                <w:color w:val="000000"/>
              </w:rPr>
              <w:drawing>
                <wp:inline distT="0" distB="0" distL="0" distR="0">
                  <wp:extent cx="2857500" cy="1314450"/>
                  <wp:effectExtent l="0" t="0" r="0" b="0"/>
                  <wp:docPr id="759" name="Рисунок 2" descr="D:\Temporary\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Temporary\а.jpg"/>
                          <pic:cNvPicPr>
                            <a:picLocks noChangeAspect="1" noChangeArrowheads="1"/>
                          </pic:cNvPicPr>
                        </pic:nvPicPr>
                        <pic:blipFill>
                          <a:blip r:embed="rId2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57500" cy="1314450"/>
                          </a:xfrm>
                          <a:prstGeom prst="rect">
                            <a:avLst/>
                          </a:prstGeom>
                          <a:noFill/>
                          <a:ln>
                            <a:noFill/>
                          </a:ln>
                        </pic:spPr>
                      </pic:pic>
                    </a:graphicData>
                  </a:graphic>
                </wp:inline>
              </w:drawing>
            </w:r>
          </w:p>
        </w:tc>
      </w:tr>
      <w:tr w:rsidR="0005750C" w:rsidTr="00B257A9">
        <w:tc>
          <w:tcPr>
            <w:tcW w:w="9286" w:type="dxa"/>
            <w:gridSpan w:val="2"/>
          </w:tcPr>
          <w:p w:rsidR="0005750C" w:rsidRDefault="0005750C" w:rsidP="00B257A9">
            <w:pPr>
              <w:ind w:right="-2" w:firstLine="709"/>
              <w:jc w:val="center"/>
              <w:rPr>
                <w:color w:val="000000"/>
              </w:rPr>
            </w:pPr>
            <w:r>
              <w:rPr>
                <w:color w:val="000000"/>
              </w:rPr>
              <w:t>Рис. 3 Схема навантаження -а і скінченноелементна модель зразка -б. А - поверхня жорсткого закріплення; В- поверхня прикладання зусилля (В)</w:t>
            </w:r>
          </w:p>
        </w:tc>
      </w:tr>
    </w:tbl>
    <w:p w:rsidR="0005750C" w:rsidRDefault="0005750C" w:rsidP="0005750C">
      <w:pPr>
        <w:spacing w:before="120"/>
        <w:ind w:firstLine="567"/>
        <w:jc w:val="both"/>
        <w:rPr>
          <w:color w:val="000000"/>
        </w:rPr>
      </w:pPr>
      <w:r w:rsidRPr="00494C5A">
        <w:t>Весь етап моделювання задава</w:t>
      </w:r>
      <w:r>
        <w:t>ли</w:t>
      </w:r>
      <w:r w:rsidRPr="00494C5A">
        <w:t xml:space="preserve"> 5</w:t>
      </w:r>
      <w:r>
        <w:t>-ма</w:t>
      </w:r>
      <w:r w:rsidRPr="00494C5A">
        <w:t xml:space="preserve"> кроками (рис.4): навантаження - 2 кроки: 1 -й крок дорівнював 4000 Н; 2-й крок - 4550 Н;  розвантаженням -  3 кроки: 3-й крок - 2250 Н; 4-й крок - 1550 Н; 5-й крок - 10 Н.</w:t>
      </w:r>
    </w:p>
    <w:p w:rsidR="0005750C" w:rsidRPr="00322CCD" w:rsidRDefault="0005750C" w:rsidP="0005750C">
      <w:pPr>
        <w:ind w:right="-2"/>
        <w:jc w:val="center"/>
        <w:rPr>
          <w:color w:val="000000"/>
          <w:lang w:val="ru-RU"/>
        </w:rPr>
      </w:pPr>
      <w:r>
        <w:rPr>
          <w:noProof/>
          <w:color w:val="000000"/>
        </w:rPr>
        <w:drawing>
          <wp:inline distT="0" distB="0" distL="0" distR="0">
            <wp:extent cx="5131442" cy="1166841"/>
            <wp:effectExtent l="19050" t="0" r="0" b="0"/>
            <wp:docPr id="7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28" cstate="print"/>
                    <a:srcRect/>
                    <a:stretch>
                      <a:fillRect/>
                    </a:stretch>
                  </pic:blipFill>
                  <pic:spPr bwMode="auto">
                    <a:xfrm>
                      <a:off x="0" y="0"/>
                      <a:ext cx="5157540" cy="1172776"/>
                    </a:xfrm>
                    <a:prstGeom prst="rect">
                      <a:avLst/>
                    </a:prstGeom>
                    <a:noFill/>
                    <a:ln w="9525">
                      <a:noFill/>
                      <a:miter lim="800000"/>
                      <a:headEnd/>
                      <a:tailEnd/>
                    </a:ln>
                  </pic:spPr>
                </pic:pic>
              </a:graphicData>
            </a:graphic>
          </wp:inline>
        </w:drawing>
      </w:r>
    </w:p>
    <w:p w:rsidR="0005750C" w:rsidRDefault="0005750C" w:rsidP="0005750C">
      <w:pPr>
        <w:ind w:right="-2"/>
        <w:jc w:val="center"/>
        <w:rPr>
          <w:color w:val="000000"/>
        </w:rPr>
      </w:pPr>
      <w:r>
        <w:rPr>
          <w:color w:val="000000"/>
        </w:rPr>
        <w:t>Рис. 4 Графік зміни прикладеної до зразка сили</w:t>
      </w:r>
    </w:p>
    <w:p w:rsidR="0005750C" w:rsidRDefault="0005750C" w:rsidP="0005750C">
      <w:pPr>
        <w:spacing w:before="200"/>
        <w:jc w:val="both"/>
        <w:rPr>
          <w:b/>
          <w:bCs/>
        </w:rPr>
      </w:pPr>
      <w:r>
        <w:rPr>
          <w:b/>
          <w:color w:val="000000"/>
        </w:rPr>
        <w:t>3</w:t>
      </w:r>
      <w:r w:rsidRPr="000073D9">
        <w:rPr>
          <w:b/>
          <w:color w:val="000000"/>
        </w:rPr>
        <w:t xml:space="preserve">. </w:t>
      </w:r>
      <w:r w:rsidRPr="00025E77">
        <w:rPr>
          <w:b/>
          <w:bCs/>
        </w:rPr>
        <w:t>Результати досліджень та їх обговорення</w:t>
      </w:r>
    </w:p>
    <w:p w:rsidR="0005750C" w:rsidRDefault="0005750C" w:rsidP="0005750C">
      <w:pPr>
        <w:spacing w:before="200"/>
        <w:ind w:firstLine="709"/>
        <w:jc w:val="both"/>
      </w:pPr>
      <w:r w:rsidRPr="00494C5A">
        <w:rPr>
          <w:bCs/>
        </w:rPr>
        <w:t xml:space="preserve">В результаті моделювання </w:t>
      </w:r>
      <w:r>
        <w:rPr>
          <w:bCs/>
        </w:rPr>
        <w:t>на кожному етапі навантаження побудовано</w:t>
      </w:r>
      <w:r w:rsidRPr="00494C5A">
        <w:rPr>
          <w:bCs/>
        </w:rPr>
        <w:t xml:space="preserve"> розп</w:t>
      </w:r>
      <w:r>
        <w:rPr>
          <w:bCs/>
        </w:rPr>
        <w:t>оділи нормальних напружень в зразку, інтенсивність нормальних напружень, переміщень і деформацій.</w:t>
      </w:r>
      <w:r>
        <w:tab/>
        <w:t xml:space="preserve">Діаграма </w:t>
      </w:r>
      <w:r>
        <w:sym w:font="Symbol" w:char="F073"/>
      </w:r>
      <w:r>
        <w:rPr>
          <w:rFonts w:ascii="Mathcad UniMath" w:hAnsi="Mathcad UniMath"/>
        </w:rPr>
        <w:t>-</w:t>
      </w:r>
      <w:r>
        <w:sym w:font="Symbol" w:char="F065"/>
      </w:r>
      <w:r>
        <w:t xml:space="preserve"> при навантаженні і розвантаженні представлена на рис 5.</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655"/>
      </w:tblGrid>
      <w:tr w:rsidR="0005750C" w:rsidTr="00B257A9">
        <w:trPr>
          <w:trHeight w:val="3068"/>
          <w:jc w:val="center"/>
        </w:trPr>
        <w:tc>
          <w:tcPr>
            <w:tcW w:w="5655" w:type="dxa"/>
            <w:vAlign w:val="center"/>
          </w:tcPr>
          <w:p w:rsidR="0005750C" w:rsidRDefault="0005750C" w:rsidP="00B257A9">
            <w:pPr>
              <w:spacing w:before="200"/>
              <w:jc w:val="both"/>
              <w:rPr>
                <w:b/>
                <w:color w:val="000000"/>
              </w:rPr>
            </w:pPr>
            <w:r w:rsidRPr="00B45C71">
              <w:rPr>
                <w:b/>
                <w:noProof/>
                <w:color w:val="000000"/>
              </w:rPr>
              <w:drawing>
                <wp:inline distT="0" distB="0" distL="0" distR="0">
                  <wp:extent cx="3472476" cy="1991851"/>
                  <wp:effectExtent l="0" t="0" r="0" b="0"/>
                  <wp:docPr id="7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9" cstate="print"/>
                          <a:srcRect/>
                          <a:stretch>
                            <a:fillRect/>
                          </a:stretch>
                        </pic:blipFill>
                        <pic:spPr bwMode="auto">
                          <a:xfrm>
                            <a:off x="0" y="0"/>
                            <a:ext cx="3476419" cy="1994113"/>
                          </a:xfrm>
                          <a:prstGeom prst="rect">
                            <a:avLst/>
                          </a:prstGeom>
                          <a:noFill/>
                          <a:ln w="9525">
                            <a:noFill/>
                            <a:miter lim="800000"/>
                            <a:headEnd/>
                            <a:tailEnd/>
                          </a:ln>
                        </pic:spPr>
                      </pic:pic>
                    </a:graphicData>
                  </a:graphic>
                </wp:inline>
              </w:drawing>
            </w:r>
          </w:p>
        </w:tc>
      </w:tr>
      <w:tr w:rsidR="0005750C" w:rsidTr="00B257A9">
        <w:trPr>
          <w:trHeight w:val="111"/>
          <w:jc w:val="center"/>
        </w:trPr>
        <w:tc>
          <w:tcPr>
            <w:tcW w:w="5655" w:type="dxa"/>
          </w:tcPr>
          <w:p w:rsidR="0005750C" w:rsidRPr="0024146B" w:rsidRDefault="0005750C" w:rsidP="00B257A9">
            <w:pPr>
              <w:pStyle w:val="4"/>
              <w:shd w:val="clear" w:color="auto" w:fill="FFFFFF"/>
              <w:spacing w:before="0" w:after="200"/>
              <w:ind w:right="-2"/>
              <w:jc w:val="center"/>
              <w:outlineLvl w:val="3"/>
              <w:rPr>
                <w:b w:val="0"/>
              </w:rPr>
            </w:pPr>
            <w:r>
              <w:rPr>
                <w:b w:val="0"/>
              </w:rPr>
              <w:t>Рис. 4 Залежність нормальних напружень від деформацій зразка при навантаженні-розвантаженні</w:t>
            </w:r>
          </w:p>
        </w:tc>
      </w:tr>
    </w:tbl>
    <w:p w:rsidR="0005750C" w:rsidRPr="00CA6471" w:rsidRDefault="0005750C" w:rsidP="0005750C">
      <w:pPr>
        <w:spacing w:before="240"/>
        <w:ind w:right="-2"/>
        <w:jc w:val="center"/>
        <w:rPr>
          <w:b/>
          <w:color w:val="000000"/>
        </w:rPr>
      </w:pPr>
      <w:r w:rsidRPr="00CA6471">
        <w:rPr>
          <w:b/>
          <w:color w:val="000000"/>
        </w:rPr>
        <w:t>Література</w:t>
      </w:r>
    </w:p>
    <w:p w:rsidR="0005750C" w:rsidRPr="00557ED7" w:rsidRDefault="0005750C" w:rsidP="001612C3">
      <w:pPr>
        <w:pStyle w:val="aff0"/>
        <w:numPr>
          <w:ilvl w:val="0"/>
          <w:numId w:val="48"/>
        </w:numPr>
        <w:spacing w:before="200" w:after="0" w:line="240" w:lineRule="auto"/>
        <w:jc w:val="both"/>
        <w:rPr>
          <w:rFonts w:ascii="Times New Roman" w:hAnsi="Times New Roman"/>
          <w:color w:val="000000"/>
          <w:lang w:val="en-US"/>
        </w:rPr>
      </w:pPr>
      <w:r w:rsidRPr="00557ED7">
        <w:rPr>
          <w:rFonts w:ascii="Times New Roman" w:hAnsi="Times New Roman"/>
          <w:lang w:val="en-US"/>
        </w:rPr>
        <w:t>ANSYS Inc. (2009). Ansys 12.1 Help. Canonsburg, Pennsylvania.</w:t>
      </w:r>
      <w:bookmarkStart w:id="6" w:name="strsmareadlist2"/>
      <w:bookmarkStart w:id="7" w:name="strsmareadlist3"/>
      <w:bookmarkStart w:id="8" w:name="strsmareadlist4"/>
      <w:bookmarkStart w:id="9" w:name="strsmareadlist5"/>
      <w:bookmarkEnd w:id="6"/>
      <w:bookmarkEnd w:id="7"/>
      <w:bookmarkEnd w:id="8"/>
      <w:bookmarkEnd w:id="9"/>
    </w:p>
    <w:p w:rsidR="0005750C" w:rsidRPr="00973C01" w:rsidRDefault="0005750C" w:rsidP="001612C3">
      <w:pPr>
        <w:pStyle w:val="a8"/>
        <w:numPr>
          <w:ilvl w:val="0"/>
          <w:numId w:val="48"/>
        </w:numPr>
        <w:shd w:val="clear" w:color="auto" w:fill="FFFFFF"/>
        <w:spacing w:before="0" w:beforeAutospacing="0" w:after="0" w:afterAutospacing="0"/>
        <w:ind w:right="-2"/>
        <w:jc w:val="both"/>
        <w:rPr>
          <w:color w:val="000000"/>
          <w:lang w:val="en-US"/>
        </w:rPr>
      </w:pPr>
      <w:r>
        <w:rPr>
          <w:rFonts w:eastAsia="Calibri"/>
          <w:color w:val="000000"/>
          <w:lang w:val="uk-UA"/>
        </w:rPr>
        <w:t>Бруяка В.А. Інженерний анализ  в Ansys Workbench: Учеб. пособ. / В.А. Бруяка, В.Г. Фокин, Е. А. Солдусова, Н.А. Глазунова, И.Е. Адеянов. – Самар. гос. тех. ун-т, 2010. – 271 с.</w:t>
      </w:r>
    </w:p>
    <w:p w:rsidR="0005750C" w:rsidRPr="00CA6471" w:rsidRDefault="0005750C" w:rsidP="0005750C">
      <w:pPr>
        <w:pStyle w:val="a8"/>
        <w:shd w:val="clear" w:color="auto" w:fill="FFFFFF"/>
        <w:spacing w:before="0" w:beforeAutospacing="0" w:after="0" w:afterAutospacing="0"/>
        <w:ind w:right="-2"/>
        <w:jc w:val="both"/>
        <w:rPr>
          <w:color w:val="000000"/>
          <w:lang w:val="en-US"/>
        </w:rPr>
      </w:pPr>
    </w:p>
    <w:p w:rsidR="00A91FE4" w:rsidRDefault="00A91FE4">
      <w:pPr>
        <w:spacing w:after="200" w:line="276" w:lineRule="auto"/>
        <w:rPr>
          <w:lang w:val="en-US"/>
        </w:rPr>
      </w:pPr>
      <w:r>
        <w:rPr>
          <w:lang w:val="en-US"/>
        </w:rPr>
        <w:br w:type="page"/>
      </w:r>
    </w:p>
    <w:p w:rsidR="00A91FE4" w:rsidRDefault="00A91FE4" w:rsidP="00A91FE4">
      <w:pPr>
        <w:jc w:val="center"/>
        <w:rPr>
          <w:b/>
          <w:caps/>
          <w:sz w:val="28"/>
          <w:szCs w:val="28"/>
        </w:rPr>
      </w:pPr>
      <w:r w:rsidRPr="009B399E">
        <w:rPr>
          <w:b/>
          <w:caps/>
          <w:sz w:val="28"/>
          <w:szCs w:val="28"/>
        </w:rPr>
        <w:lastRenderedPageBreak/>
        <w:t>Основні закономірності зародження і росту втомних тріщин в алюмінієвих пластинах із зміцненими отворами</w:t>
      </w:r>
    </w:p>
    <w:p w:rsidR="00A91FE4" w:rsidRPr="00A91FE4" w:rsidRDefault="00A91FE4" w:rsidP="00A91FE4">
      <w:pPr>
        <w:jc w:val="center"/>
        <w:rPr>
          <w:b/>
          <w:caps/>
          <w:sz w:val="20"/>
          <w:szCs w:val="20"/>
        </w:rPr>
      </w:pPr>
    </w:p>
    <w:p w:rsidR="00A91FE4" w:rsidRDefault="00A91FE4" w:rsidP="00A91FE4">
      <w:pPr>
        <w:jc w:val="center"/>
        <w:rPr>
          <w:b/>
          <w:snapToGrid w:val="0"/>
          <w:sz w:val="28"/>
          <w:szCs w:val="28"/>
        </w:rPr>
      </w:pPr>
      <w:r w:rsidRPr="009B399E">
        <w:rPr>
          <w:b/>
          <w:snapToGrid w:val="0"/>
          <w:sz w:val="28"/>
          <w:szCs w:val="28"/>
        </w:rPr>
        <w:t>П. Ясній, С. Гладьо</w:t>
      </w:r>
    </w:p>
    <w:p w:rsidR="00A91FE4" w:rsidRPr="009B399E" w:rsidRDefault="00A91FE4" w:rsidP="00A91FE4">
      <w:pPr>
        <w:jc w:val="center"/>
        <w:rPr>
          <w:sz w:val="20"/>
        </w:rPr>
      </w:pPr>
    </w:p>
    <w:p w:rsidR="00A91FE4" w:rsidRPr="00C519E7" w:rsidRDefault="00A91FE4" w:rsidP="00A91FE4">
      <w:pPr>
        <w:jc w:val="center"/>
      </w:pPr>
      <w:r w:rsidRPr="00C519E7">
        <w:t>Тернопільський національний технічний університет імені Івана Пулюя</w:t>
      </w:r>
    </w:p>
    <w:p w:rsidR="00A91FE4" w:rsidRPr="009B399E" w:rsidRDefault="00A91FE4" w:rsidP="00A91FE4">
      <w:pPr>
        <w:rPr>
          <w:sz w:val="20"/>
        </w:rPr>
      </w:pPr>
    </w:p>
    <w:p w:rsidR="00A91FE4" w:rsidRPr="00A91FE4" w:rsidRDefault="00A91FE4" w:rsidP="00A91FE4">
      <w:pPr>
        <w:ind w:firstLine="567"/>
      </w:pPr>
    </w:p>
    <w:p w:rsidR="00A91FE4" w:rsidRPr="00C519E7" w:rsidRDefault="00A91FE4" w:rsidP="00A91FE4">
      <w:pPr>
        <w:pStyle w:val="Default"/>
        <w:jc w:val="both"/>
        <w:rPr>
          <w:bCs/>
          <w:snapToGrid w:val="0"/>
          <w:lang w:val="uk-UA"/>
        </w:rPr>
      </w:pPr>
      <w:r w:rsidRPr="00C519E7">
        <w:rPr>
          <w:b/>
          <w:snapToGrid w:val="0"/>
          <w:lang w:val="uk-UA"/>
        </w:rPr>
        <w:t xml:space="preserve">Summary. </w:t>
      </w:r>
      <w:r w:rsidRPr="00C519E7">
        <w:rPr>
          <w:bCs/>
          <w:snapToGrid w:val="0"/>
          <w:lang w:val="uk-UA"/>
        </w:rPr>
        <w:t xml:space="preserve">The method of modeling stress-strain state for holes burnishing using FEM has been analyzed. </w:t>
      </w:r>
      <w:r w:rsidRPr="00C519E7">
        <w:rPr>
          <w:lang w:val="uk-UA"/>
        </w:rPr>
        <w:t xml:space="preserve">A series of fatigue tests were carried out using plates containing plain holes and cold expanded holes in aluminium </w:t>
      </w:r>
      <w:r w:rsidRPr="00C519E7">
        <w:rPr>
          <w:bCs/>
          <w:snapToGrid w:val="0"/>
          <w:lang w:val="uk-UA"/>
        </w:rPr>
        <w:t>For various diameters of holes and cold expansion degree there exists a certain correlation between the stress range or maximum stress on the edge of hole on the entrance face of plate and lifetime of fatigue crack initiation.</w:t>
      </w:r>
    </w:p>
    <w:p w:rsidR="00A91FE4" w:rsidRPr="009B399E" w:rsidRDefault="00A91FE4" w:rsidP="00A91FE4">
      <w:pPr>
        <w:pStyle w:val="Default"/>
        <w:jc w:val="both"/>
        <w:rPr>
          <w:lang w:val="uk-UA"/>
        </w:rPr>
      </w:pPr>
    </w:p>
    <w:p w:rsidR="00A91FE4" w:rsidRPr="00A91FE4" w:rsidRDefault="00A91FE4" w:rsidP="00A91FE4">
      <w:pPr>
        <w:ind w:firstLine="567"/>
        <w:jc w:val="both"/>
        <w:rPr>
          <w:rFonts w:eastAsia="Calibri"/>
        </w:rPr>
      </w:pPr>
      <w:r w:rsidRPr="00A91FE4">
        <w:rPr>
          <w:rFonts w:eastAsia="Calibri"/>
        </w:rPr>
        <w:t>У тонкостінних елементах авіаконструкцій втомні тріщини зароджуються та поширюються в місцях концентрації напружень. Для підвищення витривалості таких елементів використовують різні технологічні методи зміцнення та створення залишкових стискальних напружень в околі концентраторів, зокрема, методи пластичного деформування [1–3], до яких належить і дорнування функціональних отворів. Проаналізовано вплив геометрії дорна [4] та відносного натягу дорнування на втомну довговічність пластин із алюмінієвого сплаву 2024-Т3.</w:t>
      </w:r>
    </w:p>
    <w:p w:rsidR="00A91FE4" w:rsidRPr="00A91FE4" w:rsidRDefault="00A91FE4" w:rsidP="00A91FE4">
      <w:pPr>
        <w:ind w:firstLine="567"/>
        <w:jc w:val="both"/>
        <w:rPr>
          <w:rFonts w:eastAsia="Calibri"/>
        </w:rPr>
      </w:pPr>
      <w:r w:rsidRPr="00A91FE4">
        <w:rPr>
          <w:rFonts w:eastAsia="Calibri"/>
        </w:rPr>
        <w:t>Для аналізу технологічних процесів дорнування, а також зародження та поширення втомних тріщин в елементах конструкцій застосовують розрахунок методом скінченних елементів [5–8]. Мета роботи – дослідити основні закономірності зародження і росту втомних тріщин в алюмінієвих пластинах із отворами після дорнування та проаналізувати вплив параметрів процесу на формування залишкових напружень у пластинах з функціональними отворами.</w:t>
      </w:r>
    </w:p>
    <w:p w:rsidR="00A91FE4" w:rsidRPr="00A91FE4" w:rsidRDefault="00A91FE4" w:rsidP="00A91FE4">
      <w:pPr>
        <w:ind w:firstLine="567"/>
        <w:jc w:val="both"/>
      </w:pPr>
      <w:r w:rsidRPr="00A91FE4">
        <w:t>Методика випробувань. Досліджували алюмінієвий сплав Д16чТ товщиною t = 6 мм</w:t>
      </w:r>
      <w:r w:rsidR="00BF4B18" w:rsidRPr="00A91FE4">
        <w:fldChar w:fldCharType="begin"/>
      </w:r>
      <w:r w:rsidRPr="00A91FE4">
        <w:instrText xml:space="preserve"> QUOTE </w:instrText>
      </w:r>
      <m:oMath>
        <m:r>
          <m:rPr>
            <m:sty m:val="p"/>
          </m:rPr>
          <w:rPr>
            <w:rFonts w:ascii="Cambria Math"/>
          </w:rPr>
          <m:t>t=6mm</m:t>
        </m:r>
      </m:oMath>
      <w:r w:rsidRPr="00A91FE4">
        <w:instrText xml:space="preserve"> </w:instrText>
      </w:r>
      <w:r w:rsidR="00BF4B18" w:rsidRPr="00A91FE4">
        <w:fldChar w:fldCharType="end"/>
      </w:r>
      <w:r w:rsidRPr="00A91FE4">
        <w:t xml:space="preserve">, шириною робочої ділянки </w:t>
      </w:r>
      <w:smartTag w:uri="urn:schemas-microsoft-com:office:smarttags" w:element="metricconverter">
        <w:smartTagPr>
          <w:attr w:name="ProductID" w:val="60ﾠmm"/>
        </w:smartTagPr>
        <w:r w:rsidRPr="00A91FE4">
          <w:t>60 mm</w:t>
        </w:r>
      </w:smartTag>
      <w:r w:rsidRPr="00A91FE4">
        <w:t xml:space="preserve"> та діаметром отворів 8, 10 мм. Креслення зразків і дорна, а також методика дорнування подані в праці [3].</w:t>
      </w:r>
    </w:p>
    <w:p w:rsidR="00A91FE4" w:rsidRPr="00A91FE4" w:rsidRDefault="00A91FE4" w:rsidP="00A91FE4">
      <w:pPr>
        <w:ind w:firstLine="567"/>
        <w:jc w:val="both"/>
      </w:pPr>
      <w:r w:rsidRPr="00A91FE4">
        <w:t xml:space="preserve">Для оцінювання впливу деформування на напружений стан в околі отвору побудована скінченно-елементну модель чверті алюмінієвої пластини і дорна з центральним отвором. Напружений стан аналізували за розподілом залишкових нормальних напружень </w:t>
      </w:r>
      <m:oMath>
        <m:sSubSup>
          <m:sSubSupPr>
            <m:ctrlPr>
              <w:rPr>
                <w:rFonts w:ascii="Cambria Math" w:hAnsi="Cambria Math"/>
                <w:i/>
              </w:rPr>
            </m:ctrlPr>
          </m:sSubSupPr>
          <m:e>
            <m:r>
              <w:rPr>
                <w:rFonts w:ascii="Cambria Math" w:hAnsi="Cambria Math"/>
              </w:rPr>
              <m:t>σ</m:t>
            </m:r>
          </m:e>
          <m:sub>
            <m:r>
              <w:rPr>
                <w:rFonts w:ascii="Cambria Math" w:hAnsi="Cambria Math"/>
              </w:rPr>
              <m:t>yy</m:t>
            </m:r>
          </m:sub>
          <m:sup>
            <m:r>
              <w:rPr>
                <w:rFonts w:ascii="Cambria Math" w:hAnsi="Cambria Math"/>
              </w:rPr>
              <m:t>res</m:t>
            </m:r>
          </m:sup>
        </m:sSubSup>
      </m:oMath>
      <w:r w:rsidRPr="00A91FE4">
        <w:t xml:space="preserve"> після дорнування</w:t>
      </w:r>
      <w:r w:rsidR="00BF4B18" w:rsidRPr="00A91FE4">
        <w:fldChar w:fldCharType="begin"/>
      </w:r>
      <w:r w:rsidRPr="00A91FE4">
        <w:instrText xml:space="preserve"> QUOTE </w:instrText>
      </w:r>
      <m:oMath>
        <m:sSubSup>
          <m:sSubSupPr>
            <m:ctrlPr>
              <w:rPr>
                <w:rFonts w:ascii="Cambria Math" w:hAnsi="Cambria Math"/>
                <w:i/>
              </w:rPr>
            </m:ctrlPr>
          </m:sSubSupPr>
          <m:e>
            <m:r>
              <m:rPr>
                <m:sty m:val="p"/>
              </m:rPr>
              <m:t>σ</m:t>
            </m:r>
          </m:e>
          <m:sub>
            <m:r>
              <m:rPr>
                <m:sty m:val="p"/>
              </m:rPr>
              <w:rPr>
                <w:rFonts w:ascii="Cambria Math"/>
              </w:rPr>
              <m:t>yy</m:t>
            </m:r>
          </m:sub>
          <m:sup>
            <m:r>
              <m:rPr>
                <m:sty m:val="p"/>
              </m:rPr>
              <w:rPr>
                <w:rFonts w:ascii="Cambria Math"/>
              </w:rPr>
              <m:t>res</m:t>
            </m:r>
          </m:sup>
        </m:sSubSup>
      </m:oMath>
      <w:r w:rsidRPr="00A91FE4">
        <w:instrText xml:space="preserve"> </w:instrText>
      </w:r>
      <w:r w:rsidR="00BF4B18" w:rsidRPr="00A91FE4">
        <w:fldChar w:fldCharType="end"/>
      </w:r>
      <w:r w:rsidRPr="00A91FE4">
        <w:t>.</w:t>
      </w:r>
    </w:p>
    <w:p w:rsidR="00A91FE4" w:rsidRPr="00A91FE4" w:rsidRDefault="00A91FE4" w:rsidP="00A91FE4">
      <w:pPr>
        <w:ind w:firstLine="567"/>
        <w:jc w:val="both"/>
      </w:pPr>
      <w:r w:rsidRPr="00A91FE4">
        <w:t>Діаграму пружно-пластичного деформування матеріалу Д16чТ описували за моделлю Steinberg-Guinan Strength [9].</w:t>
      </w:r>
    </w:p>
    <w:tbl>
      <w:tblPr>
        <w:tblW w:w="9103" w:type="dxa"/>
        <w:jc w:val="center"/>
        <w:tblLook w:val="01E0"/>
      </w:tblPr>
      <w:tblGrid>
        <w:gridCol w:w="9103"/>
      </w:tblGrid>
      <w:tr w:rsidR="00A91FE4" w:rsidRPr="00A91FE4" w:rsidTr="00B257A9">
        <w:trPr>
          <w:jc w:val="center"/>
        </w:trPr>
        <w:tc>
          <w:tcPr>
            <w:tcW w:w="9103" w:type="dxa"/>
            <w:shd w:val="clear" w:color="auto" w:fill="auto"/>
            <w:vAlign w:val="center"/>
          </w:tcPr>
          <w:p w:rsidR="00A91FE4" w:rsidRPr="00A91FE4" w:rsidRDefault="00A91FE4" w:rsidP="00A91FE4">
            <w:pPr>
              <w:jc w:val="both"/>
            </w:pPr>
            <w:r w:rsidRPr="00A91FE4">
              <w:object w:dxaOrig="11584" w:dyaOrig="5897">
                <v:shape id="_x0000_i1101" type="#_x0000_t75" style="width:386.2pt;height:196.35pt" o:ole="">
                  <v:imagedata r:id="rId230" o:title=""/>
                </v:shape>
                <o:OLEObject Type="Embed" ProgID="CorelDRAW.Graphic.13" ShapeID="_x0000_i1101" DrawAspect="Content" ObjectID="_1572424371" r:id="rId231"/>
              </w:object>
            </w:r>
          </w:p>
        </w:tc>
      </w:tr>
      <w:tr w:rsidR="00A91FE4" w:rsidRPr="00A91FE4" w:rsidTr="00B257A9">
        <w:trPr>
          <w:jc w:val="center"/>
        </w:trPr>
        <w:tc>
          <w:tcPr>
            <w:tcW w:w="9103" w:type="dxa"/>
            <w:shd w:val="clear" w:color="auto" w:fill="auto"/>
            <w:vAlign w:val="center"/>
          </w:tcPr>
          <w:p w:rsidR="00A91FE4" w:rsidRPr="00A91FE4" w:rsidRDefault="00A91FE4" w:rsidP="00A91FE4">
            <w:pPr>
              <w:jc w:val="both"/>
            </w:pPr>
            <w:r w:rsidRPr="00A91FE4">
              <w:t>Рисунок 1. Схема чверті робочої ділянки зразка. Стрілка вказує напрям руху дорна.</w:t>
            </w:r>
          </w:p>
        </w:tc>
      </w:tr>
    </w:tbl>
    <w:p w:rsidR="00A91FE4" w:rsidRPr="00A91FE4" w:rsidRDefault="00A91FE4" w:rsidP="00A91FE4">
      <w:pPr>
        <w:ind w:firstLine="567"/>
        <w:jc w:val="both"/>
      </w:pPr>
    </w:p>
    <w:p w:rsidR="00A91FE4" w:rsidRPr="00A91FE4" w:rsidRDefault="00A91FE4" w:rsidP="00A91FE4">
      <w:pPr>
        <w:ind w:firstLine="567"/>
        <w:jc w:val="both"/>
      </w:pPr>
      <w:r w:rsidRPr="00A91FE4">
        <w:t>Зафіксовано (рис. 1) точки розподілу локальних залишкових напружень на поверхні зразка з боку входу дорна (Z = 0)</w:t>
      </w:r>
      <w:r w:rsidR="00BF4B18" w:rsidRPr="00A91FE4">
        <w:fldChar w:fldCharType="begin"/>
      </w:r>
      <w:r w:rsidRPr="00A91FE4">
        <w:instrText xml:space="preserve"> QUOTE </w:instrText>
      </w:r>
      <m:oMath>
        <m:r>
          <m:rPr>
            <m:sty m:val="p"/>
          </m:rPr>
          <w:rPr>
            <w:rFonts w:ascii="Cambria Math"/>
          </w:rPr>
          <m:t>Z=0</m:t>
        </m:r>
      </m:oMath>
      <w:r w:rsidRPr="00A91FE4">
        <w:instrText xml:space="preserve"> </w:instrText>
      </w:r>
      <w:r w:rsidR="00BF4B18" w:rsidRPr="00A91FE4">
        <w:fldChar w:fldCharType="end"/>
      </w:r>
      <w:r w:rsidRPr="00A91FE4">
        <w:t xml:space="preserve"> та середній частині його циліндричної поверхні (Z = t/2)</w:t>
      </w:r>
      <w:r w:rsidR="00BF4B18" w:rsidRPr="00A91FE4">
        <w:fldChar w:fldCharType="begin"/>
      </w:r>
      <w:r w:rsidRPr="00A91FE4">
        <w:instrText xml:space="preserve"> QUOTE </w:instrText>
      </w:r>
      <m:oMath>
        <m:r>
          <m:rPr>
            <m:sty m:val="p"/>
          </m:rPr>
          <w:rPr>
            <w:rFonts w:ascii="Cambria Math"/>
          </w:rPr>
          <m:t>Z=</m:t>
        </m:r>
        <m:f>
          <m:fPr>
            <m:type m:val="lin"/>
            <m:ctrlPr>
              <w:rPr>
                <w:rFonts w:ascii="Cambria Math" w:hAnsi="Cambria Math"/>
                <w:i/>
              </w:rPr>
            </m:ctrlPr>
          </m:fPr>
          <m:num>
            <m:r>
              <m:rPr>
                <m:sty m:val="p"/>
              </m:rPr>
              <w:rPr>
                <w:rFonts w:ascii="Cambria Math"/>
              </w:rPr>
              <m:t>t</m:t>
            </m:r>
          </m:num>
          <m:den>
            <m:r>
              <m:rPr>
                <m:sty m:val="p"/>
              </m:rPr>
              <w:rPr>
                <w:rFonts w:ascii="Cambria Math"/>
              </w:rPr>
              <m:t>2</m:t>
            </m:r>
          </m:den>
        </m:f>
      </m:oMath>
      <w:r w:rsidRPr="00A91FE4">
        <w:instrText xml:space="preserve"> </w:instrText>
      </w:r>
      <w:r w:rsidR="00BF4B18" w:rsidRPr="00A91FE4">
        <w:fldChar w:fldCharType="end"/>
      </w:r>
      <w:r w:rsidR="00BF4B18" w:rsidRPr="00A91FE4">
        <w:fldChar w:fldCharType="begin"/>
      </w:r>
      <w:r w:rsidRPr="00A91FE4">
        <w:instrText xml:space="preserve"> QUOTE </w:instrText>
      </w:r>
      <m:oMath>
        <m:r>
          <m:rPr>
            <m:sty m:val="p"/>
          </m:rPr>
          <w:rPr>
            <w:rFonts w:ascii="Cambria Math"/>
          </w:rPr>
          <m:t>Z=t</m:t>
        </m:r>
      </m:oMath>
      <w:r w:rsidRPr="00A91FE4">
        <w:instrText xml:space="preserve"> </w:instrText>
      </w:r>
      <w:r w:rsidR="00BF4B18" w:rsidRPr="00A91FE4">
        <w:fldChar w:fldCharType="end"/>
      </w:r>
      <w:r w:rsidRPr="00A91FE4">
        <w:t>.</w:t>
      </w:r>
    </w:p>
    <w:p w:rsidR="00A91FE4" w:rsidRPr="00A91FE4" w:rsidRDefault="00A91FE4" w:rsidP="00A91FE4">
      <w:pPr>
        <w:ind w:firstLine="567"/>
        <w:jc w:val="both"/>
      </w:pPr>
      <w:r w:rsidRPr="00A91FE4">
        <w:t>Зусилля прикладали до однієї поверхні краю моделі зразка, а протилежну площину фіксували і обмежували її вертикальне переміщення (вздовж напрямку прикладання сили).</w:t>
      </w:r>
    </w:p>
    <w:p w:rsidR="00A91FE4" w:rsidRPr="00A91FE4" w:rsidRDefault="00A91FE4" w:rsidP="00A91FE4">
      <w:pPr>
        <w:ind w:firstLine="567"/>
        <w:jc w:val="both"/>
      </w:pPr>
      <w:r w:rsidRPr="00A91FE4">
        <w:t xml:space="preserve">Напружений стан за циклічного навантаження аналізували за локальними максимальними напруженнями </w:t>
      </w:r>
      <m:oMath>
        <m:sSubSup>
          <m:sSubSupPr>
            <m:ctrlPr>
              <w:rPr>
                <w:rFonts w:ascii="Cambria Math" w:hAnsi="Cambria Math"/>
                <w:i/>
              </w:rPr>
            </m:ctrlPr>
          </m:sSubSupPr>
          <m:e>
            <m:r>
              <w:rPr>
                <w:rFonts w:ascii="Cambria Math" w:hAnsi="Cambria Math"/>
              </w:rPr>
              <m:t>σ</m:t>
            </m:r>
          </m:e>
          <m:sub>
            <m:r>
              <w:rPr>
                <w:rFonts w:ascii="Cambria Math" w:hAnsi="Cambria Math"/>
              </w:rPr>
              <m:t>yy</m:t>
            </m:r>
          </m:sub>
          <m:sup>
            <m:r>
              <w:rPr>
                <w:rFonts w:ascii="Cambria Math" w:hAnsi="Cambria Math"/>
              </w:rPr>
              <m:t>max</m:t>
            </m:r>
          </m:sup>
        </m:sSubSup>
      </m:oMath>
      <w:r w:rsidRPr="00A91FE4">
        <w:t xml:space="preserve">, мінімальними напруження </w:t>
      </w:r>
      <m:oMath>
        <m:sSubSup>
          <m:sSubSupPr>
            <m:ctrlPr>
              <w:rPr>
                <w:rFonts w:ascii="Cambria Math" w:hAnsi="Cambria Math"/>
                <w:i/>
              </w:rPr>
            </m:ctrlPr>
          </m:sSubSupPr>
          <m:e>
            <m:r>
              <w:rPr>
                <w:rFonts w:ascii="Cambria Math" w:hAnsi="Cambria Math"/>
              </w:rPr>
              <m:t>σ</m:t>
            </m:r>
          </m:e>
          <m:sub>
            <m:r>
              <w:rPr>
                <w:rFonts w:ascii="Cambria Math" w:hAnsi="Cambria Math"/>
              </w:rPr>
              <m:t>yy</m:t>
            </m:r>
          </m:sub>
          <m:sup>
            <m:r>
              <w:rPr>
                <w:rFonts w:ascii="Cambria Math" w:hAnsi="Cambria Math"/>
              </w:rPr>
              <m:t>min</m:t>
            </m:r>
          </m:sup>
        </m:sSubSup>
      </m:oMath>
      <w:r w:rsidRPr="00A91FE4">
        <w:t xml:space="preserve">, а також за локальним розмахом максимальних та мінімальних напружень </w:t>
      </w:r>
      <m:oMath>
        <m:r>
          <m:rPr>
            <m:sty m:val="p"/>
          </m:rPr>
          <w:rPr>
            <w:rFonts w:ascii="Cambria Math" w:hAnsi="Cambria Math"/>
          </w:rPr>
          <m:t>∆</m:t>
        </m:r>
        <m:sSub>
          <m:sSubPr>
            <m:ctrlPr>
              <w:rPr>
                <w:rFonts w:ascii="Cambria Math" w:hAnsi="Cambria Math"/>
              </w:rPr>
            </m:ctrlPr>
          </m:sSubPr>
          <m:e>
            <m:r>
              <m:rPr>
                <m:sty m:val="p"/>
              </m:rPr>
              <w:rPr>
                <w:rFonts w:ascii="Cambria Math" w:hAnsi="Cambria Math"/>
              </w:rPr>
              <m:t>σ</m:t>
            </m:r>
          </m:e>
          <m:sub>
            <m:r>
              <m:rPr>
                <m:sty m:val="p"/>
              </m:rPr>
              <w:rPr>
                <w:rFonts w:ascii="Cambria Math"/>
              </w:rPr>
              <m:t>yy</m:t>
            </m:r>
          </m:sub>
        </m:sSub>
        <m:r>
          <m:rPr>
            <m:sty m:val="p"/>
          </m:rPr>
          <w:rPr>
            <w:rFonts w:ascii="Cambria Math"/>
          </w:rPr>
          <m:t>=</m:t>
        </m:r>
        <m:sSubSup>
          <m:sSubSupPr>
            <m:ctrlPr>
              <w:rPr>
                <w:rFonts w:ascii="Cambria Math" w:hAnsi="Cambria Math"/>
              </w:rPr>
            </m:ctrlPr>
          </m:sSubSupPr>
          <m:e>
            <m:r>
              <m:rPr>
                <m:sty m:val="p"/>
              </m:rPr>
              <w:rPr>
                <w:rFonts w:ascii="Cambria Math" w:hAnsi="Cambria Math"/>
              </w:rPr>
              <m:t>σ</m:t>
            </m:r>
          </m:e>
          <m:sub>
            <m:r>
              <m:rPr>
                <m:sty m:val="p"/>
              </m:rPr>
              <w:rPr>
                <w:rFonts w:ascii="Cambria Math"/>
              </w:rPr>
              <m:t>yy</m:t>
            </m:r>
          </m:sub>
          <m:sup>
            <m:r>
              <m:rPr>
                <m:sty m:val="p"/>
              </m:rPr>
              <w:rPr>
                <w:rFonts w:ascii="Cambria Math"/>
              </w:rPr>
              <m:t>min</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σ</m:t>
            </m:r>
          </m:e>
          <m:sub>
            <m:r>
              <m:rPr>
                <m:sty m:val="p"/>
              </m:rPr>
              <w:rPr>
                <w:rFonts w:ascii="Cambria Math"/>
              </w:rPr>
              <m:t>yy</m:t>
            </m:r>
          </m:sub>
          <m:sup>
            <m:r>
              <m:rPr>
                <m:sty m:val="p"/>
              </m:rPr>
              <w:rPr>
                <w:rFonts w:ascii="Cambria Math"/>
              </w:rPr>
              <m:t>max</m:t>
            </m:r>
          </m:sup>
        </m:sSubSup>
      </m:oMath>
      <w:r w:rsidRPr="00A91FE4">
        <w:t>.</w:t>
      </w:r>
    </w:p>
    <w:p w:rsidR="00A91FE4" w:rsidRPr="00A91FE4" w:rsidRDefault="00A91FE4" w:rsidP="00A91FE4">
      <w:pPr>
        <w:ind w:firstLine="567"/>
        <w:jc w:val="both"/>
      </w:pPr>
      <w:r w:rsidRPr="00A91FE4">
        <w:t xml:space="preserve">Розглядали циклічне пружно-пластичне деформування пластини із алюмінієвого сплаву Д16чТ в умовах м’якого навантаження при </w:t>
      </w:r>
      <m:oMath>
        <m:sSub>
          <m:sSubPr>
            <m:ctrlPr>
              <w:rPr>
                <w:rFonts w:ascii="Cambria Math" w:hAnsi="Cambria Math"/>
              </w:rPr>
            </m:ctrlPr>
          </m:sSubPr>
          <m:e>
            <m:r>
              <m:rPr>
                <m:sty m:val="p"/>
              </m:rPr>
              <w:rPr>
                <w:rFonts w:ascii="Cambria Math" w:hAnsi="Cambria Math"/>
              </w:rPr>
              <m:t>σ</m:t>
            </m:r>
          </m:e>
          <m:sub>
            <m:r>
              <m:rPr>
                <m:sty m:val="p"/>
              </m:rPr>
              <w:rPr>
                <w:rFonts w:ascii="Cambria Math"/>
              </w:rPr>
              <m:t>min</m:t>
            </m:r>
          </m:sub>
        </m:sSub>
        <m:r>
          <m:rPr>
            <m:sty m:val="p"/>
          </m:rPr>
          <w:rPr>
            <w:rFonts w:ascii="Cambria Math"/>
          </w:rPr>
          <m:t>=0</m:t>
        </m:r>
      </m:oMath>
      <w:r w:rsidRPr="00A91FE4">
        <w:t xml:space="preserve"> та </w:t>
      </w:r>
      <m:oMath>
        <m:sSub>
          <m:sSubPr>
            <m:ctrlPr>
              <w:rPr>
                <w:rFonts w:ascii="Cambria Math" w:hAnsi="Cambria Math"/>
              </w:rPr>
            </m:ctrlPr>
          </m:sSubPr>
          <m:e>
            <m:r>
              <m:rPr>
                <m:sty m:val="p"/>
              </m:rPr>
              <w:rPr>
                <w:rFonts w:ascii="Cambria Math" w:hAnsi="Cambria Math"/>
              </w:rPr>
              <m:t>σ</m:t>
            </m:r>
          </m:e>
          <m:sub>
            <m:r>
              <m:rPr>
                <m:sty m:val="p"/>
              </m:rPr>
              <w:rPr>
                <w:rFonts w:ascii="Cambria Math"/>
              </w:rPr>
              <m:t>max</m:t>
            </m:r>
          </m:sub>
        </m:sSub>
        <m:r>
          <m:rPr>
            <m:sty m:val="p"/>
          </m:rPr>
          <w:rPr>
            <w:rFonts w:ascii="Cambria Math"/>
          </w:rPr>
          <m:t xml:space="preserve">=147 </m:t>
        </m:r>
        <m:r>
          <m:rPr>
            <m:sty m:val="p"/>
          </m:rPr>
          <w:rPr>
            <w:rFonts w:ascii="Cambria Math" w:hAnsi="Cambria Math"/>
          </w:rPr>
          <m:t>МПа</m:t>
        </m:r>
      </m:oMath>
      <w:r w:rsidRPr="00A91FE4">
        <w:t xml:space="preserve">. Характеристики механічних властивостей </w:t>
      </w:r>
      <m:oMath>
        <m:sSub>
          <m:sSubPr>
            <m:ctrlPr>
              <w:rPr>
                <w:rFonts w:ascii="Cambria Math" w:hAnsi="Cambria Math"/>
              </w:rPr>
            </m:ctrlPr>
          </m:sSubPr>
          <m:e>
            <m:r>
              <m:rPr>
                <m:sty m:val="p"/>
              </m:rPr>
              <w:rPr>
                <w:rFonts w:ascii="Cambria Math" w:hAnsi="Cambria Math"/>
              </w:rPr>
              <m:t>σ</m:t>
            </m:r>
          </m:e>
          <m:sub>
            <m:r>
              <m:rPr>
                <m:sty m:val="p"/>
              </m:rPr>
              <w:rPr>
                <w:rFonts w:ascii="Cambria Math"/>
              </w:rPr>
              <m:t>0,2</m:t>
            </m:r>
          </m:sub>
        </m:sSub>
        <m:r>
          <m:rPr>
            <m:sty m:val="p"/>
          </m:rPr>
          <w:rPr>
            <w:rFonts w:ascii="Cambria Math"/>
          </w:rPr>
          <m:t xml:space="preserve">=300 </m:t>
        </m:r>
        <m:r>
          <w:rPr>
            <w:rFonts w:ascii="Cambria Math" w:hAnsi="Cambria Math"/>
          </w:rPr>
          <m:t>МПа</m:t>
        </m:r>
      </m:oMath>
      <w:r w:rsidRPr="00A91FE4">
        <w:t xml:space="preserve"> та </w:t>
      </w:r>
      <m:oMath>
        <m:sSub>
          <m:sSubPr>
            <m:ctrlPr>
              <w:rPr>
                <w:rFonts w:ascii="Cambria Math" w:hAnsi="Cambria Math"/>
              </w:rPr>
            </m:ctrlPr>
          </m:sSubPr>
          <m:e>
            <m:r>
              <m:rPr>
                <m:sty m:val="p"/>
              </m:rPr>
              <w:rPr>
                <w:rFonts w:ascii="Cambria Math" w:hAnsi="Cambria Math"/>
              </w:rPr>
              <m:t>σ</m:t>
            </m:r>
          </m:e>
          <m:sub>
            <m:r>
              <m:rPr>
                <m:sty m:val="p"/>
              </m:rPr>
              <w:rPr>
                <w:rFonts w:ascii="Cambria Math" w:hAnsi="Cambria Math"/>
              </w:rPr>
              <m:t>В</m:t>
            </m:r>
          </m:sub>
        </m:sSub>
        <m:r>
          <m:rPr>
            <m:sty m:val="p"/>
          </m:rPr>
          <w:rPr>
            <w:rFonts w:ascii="Cambria Math"/>
          </w:rPr>
          <m:t xml:space="preserve">=430 </m:t>
        </m:r>
        <m:r>
          <m:rPr>
            <m:sty m:val="p"/>
          </m:rPr>
          <w:rPr>
            <w:rFonts w:ascii="Cambria Math" w:hAnsi="Cambria Math"/>
          </w:rPr>
          <m:t>МПа</m:t>
        </m:r>
      </m:oMath>
      <w:r w:rsidRPr="00A91FE4">
        <w:t xml:space="preserve"> [3].</w:t>
      </w:r>
    </w:p>
    <w:p w:rsidR="00A91FE4" w:rsidRPr="00A91FE4" w:rsidRDefault="00A91FE4" w:rsidP="00A91FE4">
      <w:pPr>
        <w:ind w:firstLine="567"/>
        <w:jc w:val="both"/>
      </w:pPr>
      <w:r w:rsidRPr="00A91FE4">
        <w:t>Періодом зародження втомної макротріщини вважали таку кількість циклів, коли на поверхні зразка буде видно тріщино довжиною 0,25 мм.</w:t>
      </w:r>
    </w:p>
    <w:p w:rsidR="00A91FE4" w:rsidRPr="00A91FE4" w:rsidRDefault="00A91FE4" w:rsidP="00A91FE4">
      <w:pPr>
        <w:ind w:firstLine="567"/>
        <w:jc w:val="both"/>
      </w:pPr>
      <w:r w:rsidRPr="00A91FE4">
        <w:t xml:space="preserve">Результати експериментів та їх обговорення. Для експериментальних досліджень втомного руйнування зразків із дорнованими отворами характерна півеліптична форма втомної тріщини. Початкова втомна макротріщина у зміцнених зразках майже завжди зароджувалася з боку входу дорна. </w:t>
      </w:r>
    </w:p>
    <w:p w:rsidR="00A91FE4" w:rsidRPr="00A91FE4" w:rsidRDefault="00A91FE4" w:rsidP="00A91FE4">
      <w:pPr>
        <w:widowControl w:val="0"/>
        <w:ind w:firstLine="567"/>
        <w:jc w:val="both"/>
      </w:pPr>
      <w:r w:rsidRPr="00A91FE4">
        <w:t>На основі експериментальних даних отримано основні залежності періоду зародження видимої на кромці отвору втомної макротріщини довжиною ≈ 0,25 мм та кількості циклів до зруйнування зразка в залежності від величини відносного натягу дорнування для різних діаметрів отвору.</w:t>
      </w:r>
    </w:p>
    <w:p w:rsidR="00A91FE4" w:rsidRPr="00A91FE4" w:rsidRDefault="00A91FE4" w:rsidP="00A91FE4">
      <w:pPr>
        <w:pStyle w:val="FigureName"/>
        <w:spacing w:after="0"/>
        <w:ind w:firstLine="567"/>
        <w:rPr>
          <w:b w:val="0"/>
          <w:color w:val="auto"/>
          <w:sz w:val="24"/>
          <w:szCs w:val="24"/>
          <w:lang w:eastAsia="ru-RU"/>
        </w:rPr>
      </w:pPr>
      <w:r w:rsidRPr="00A91FE4">
        <w:rPr>
          <w:b w:val="0"/>
          <w:color w:val="auto"/>
          <w:sz w:val="24"/>
          <w:szCs w:val="24"/>
          <w:lang w:eastAsia="ru-RU"/>
        </w:rPr>
        <w:t>На рисунку 7а та таблиці 1 показано залежності періоду зародження втомної тріщини довжиною 0,25 мм та 0,5 мм в залежності від натягу дорнування. На рисунку 7б та таблиці 1 показано відношення періоду зародження втомної тріщини довжиною 0,25 мм та 0,5 мм до кількості циклів до руйнування пластини.</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54"/>
        <w:gridCol w:w="4754"/>
      </w:tblGrid>
      <w:tr w:rsidR="00A91FE4" w:rsidRPr="009B399E" w:rsidTr="00B257A9">
        <w:trPr>
          <w:jc w:val="center"/>
        </w:trPr>
        <w:tc>
          <w:tcPr>
            <w:tcW w:w="4643" w:type="dxa"/>
            <w:shd w:val="clear" w:color="auto" w:fill="auto"/>
            <w:vAlign w:val="center"/>
          </w:tcPr>
          <w:p w:rsidR="00A91FE4" w:rsidRPr="009B399E" w:rsidRDefault="00A91FE4" w:rsidP="00B257A9">
            <w:pPr>
              <w:pStyle w:val="8"/>
              <w:spacing w:before="0" w:line="240" w:lineRule="auto"/>
              <w:ind w:firstLine="0"/>
              <w:outlineLvl w:val="7"/>
              <w:rPr>
                <w:sz w:val="24"/>
                <w:szCs w:val="24"/>
                <w:highlight w:val="yellow"/>
              </w:rPr>
            </w:pPr>
            <w:r w:rsidRPr="009B399E">
              <w:rPr>
                <w:noProof/>
                <w:sz w:val="24"/>
                <w:szCs w:val="24"/>
                <w:highlight w:val="yellow"/>
                <w:lang w:eastAsia="uk-UA"/>
              </w:rPr>
              <w:drawing>
                <wp:inline distT="0" distB="0" distL="0" distR="0">
                  <wp:extent cx="2881630" cy="2265045"/>
                  <wp:effectExtent l="0" t="0" r="0" b="1905"/>
                  <wp:docPr id="763" name="Рисунок 24" descr="Graph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raph6"/>
                          <pic:cNvPicPr>
                            <a:picLocks noChangeAspect="1" noChangeArrowheads="1"/>
                          </pic:cNvPicPr>
                        </pic:nvPicPr>
                        <pic:blipFill>
                          <a:blip r:embed="rId2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1630" cy="2265045"/>
                          </a:xfrm>
                          <a:prstGeom prst="rect">
                            <a:avLst/>
                          </a:prstGeom>
                          <a:noFill/>
                          <a:ln>
                            <a:noFill/>
                          </a:ln>
                        </pic:spPr>
                      </pic:pic>
                    </a:graphicData>
                  </a:graphic>
                </wp:inline>
              </w:drawing>
            </w:r>
          </w:p>
        </w:tc>
        <w:tc>
          <w:tcPr>
            <w:tcW w:w="4644" w:type="dxa"/>
            <w:shd w:val="clear" w:color="auto" w:fill="auto"/>
            <w:vAlign w:val="center"/>
          </w:tcPr>
          <w:p w:rsidR="00A91FE4" w:rsidRPr="009B399E" w:rsidRDefault="00A91FE4" w:rsidP="00B257A9">
            <w:pPr>
              <w:jc w:val="center"/>
            </w:pPr>
            <w:r w:rsidRPr="009B399E">
              <w:rPr>
                <w:noProof/>
                <w:highlight w:val="yellow"/>
              </w:rPr>
              <w:drawing>
                <wp:inline distT="0" distB="0" distL="0" distR="0">
                  <wp:extent cx="2881630" cy="2286000"/>
                  <wp:effectExtent l="0" t="0" r="0" b="0"/>
                  <wp:docPr id="764" name="Рисунок 27" descr="fig 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ig 7b"/>
                          <pic:cNvPicPr>
                            <a:picLocks noChangeAspect="1" noChangeArrowheads="1"/>
                          </pic:cNvPicPr>
                        </pic:nvPicPr>
                        <pic:blipFill>
                          <a:blip r:embed="rId2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1630" cy="2286000"/>
                          </a:xfrm>
                          <a:prstGeom prst="rect">
                            <a:avLst/>
                          </a:prstGeom>
                          <a:noFill/>
                          <a:ln>
                            <a:noFill/>
                          </a:ln>
                        </pic:spPr>
                      </pic:pic>
                    </a:graphicData>
                  </a:graphic>
                </wp:inline>
              </w:drawing>
            </w:r>
          </w:p>
        </w:tc>
      </w:tr>
      <w:tr w:rsidR="00A91FE4" w:rsidRPr="009B399E" w:rsidTr="00B257A9">
        <w:trPr>
          <w:jc w:val="center"/>
        </w:trPr>
        <w:tc>
          <w:tcPr>
            <w:tcW w:w="9287" w:type="dxa"/>
            <w:gridSpan w:val="2"/>
          </w:tcPr>
          <w:p w:rsidR="00A91FE4" w:rsidRPr="009B399E" w:rsidRDefault="00A91FE4" w:rsidP="00A91FE4">
            <w:pPr>
              <w:ind w:firstLine="567"/>
              <w:jc w:val="both"/>
            </w:pPr>
            <w:r w:rsidRPr="009B399E">
              <w:rPr>
                <w:snapToGrid w:val="0"/>
              </w:rPr>
              <w:t xml:space="preserve">Fig. 7. Довговічність періоду зародження втомної тріщини від отворів діаметром 8 мм та 10 мм за циклічного навантажування </w:t>
            </w:r>
            <m:oMath>
              <m:r>
                <w:rPr>
                  <w:rFonts w:ascii="Cambria Math" w:hAnsi="Cambria Math"/>
                  <w:snapToGrid w:val="0"/>
                </w:rPr>
                <m:t>∆</m:t>
              </m:r>
              <m:r>
                <w:rPr>
                  <w:rFonts w:ascii="Cambria Math" w:hAnsi="Cambria Math"/>
                </w:rPr>
                <m:t>σ=147</m:t>
              </m:r>
            </m:oMath>
            <w:r w:rsidRPr="009B399E">
              <w:rPr>
                <w:snapToGrid w:val="0"/>
              </w:rPr>
              <w:t xml:space="preserve"> МПа в залежності від натягу дорнування: а – </w:t>
            </w:r>
            <w:r w:rsidRPr="009B399E">
              <w:t>період зародження втомної тріщини довжиною 0,25 мм та 0,5 мм; б – відношення періоду зародження втомної тріщини довжиною 0,25 мм та 0,5 мм до кількості циклів до руйнування пластини.</w:t>
            </w:r>
          </w:p>
        </w:tc>
      </w:tr>
    </w:tbl>
    <w:p w:rsidR="00FE6444" w:rsidRDefault="00FE6444" w:rsidP="00A91FE4">
      <w:pPr>
        <w:ind w:firstLine="567"/>
        <w:jc w:val="both"/>
      </w:pPr>
    </w:p>
    <w:p w:rsidR="00A91FE4" w:rsidRPr="009B399E" w:rsidRDefault="00A91FE4" w:rsidP="00A91FE4">
      <w:pPr>
        <w:ind w:firstLine="567"/>
        <w:jc w:val="both"/>
      </w:pPr>
      <w:r w:rsidRPr="009B399E">
        <w:t xml:space="preserve">На рисунку 2 зображено </w:t>
      </w:r>
      <w:bookmarkStart w:id="10" w:name="OLE_LINK36"/>
      <w:bookmarkStart w:id="11" w:name="OLE_LINK37"/>
      <w:r w:rsidRPr="009B399E">
        <w:t xml:space="preserve">графіки </w:t>
      </w:r>
      <w:bookmarkStart w:id="12" w:name="OLE_LINK38"/>
      <w:bookmarkStart w:id="13" w:name="OLE_LINK39"/>
      <w:bookmarkStart w:id="14" w:name="OLE_LINK40"/>
      <w:r w:rsidRPr="009B399E">
        <w:t>розподілу локальних залишкових стискаючих напружень в околі функціональних отворів діаметром 8 мм та 10 мм після дорнування з відносними натягами 1%, 2%, 3%.</w:t>
      </w:r>
      <w:bookmarkEnd w:id="10"/>
      <w:bookmarkEnd w:id="11"/>
      <w:bookmarkEnd w:id="12"/>
      <w:bookmarkEnd w:id="13"/>
      <w:bookmarkEnd w:id="14"/>
    </w:p>
    <w:p w:rsidR="00A91FE4" w:rsidRPr="009B399E" w:rsidRDefault="00A91FE4" w:rsidP="00A91FE4">
      <w:pPr>
        <w:ind w:firstLine="567"/>
      </w:pPr>
    </w:p>
    <w:p w:rsidR="00A91FE4" w:rsidRDefault="00A91FE4" w:rsidP="00A91FE4">
      <w:pPr>
        <w:spacing w:after="200" w:line="276" w:lineRule="auto"/>
      </w:pPr>
      <w:r>
        <w:br w:type="page"/>
      </w:r>
    </w:p>
    <w:p w:rsidR="00A91FE4" w:rsidRPr="009B399E" w:rsidRDefault="00A91FE4" w:rsidP="00A91FE4">
      <w:pPr>
        <w:ind w:firstLine="567"/>
      </w:pPr>
      <w:r w:rsidRPr="009B399E">
        <w:lastRenderedPageBreak/>
        <w:t xml:space="preserve">Таблиця 1. Довговічність зародження втомної тріщини та руйнування пластини із зміцненими та не зміцненими отворами за навантаження </w:t>
      </w:r>
      <m:oMath>
        <m:r>
          <w:rPr>
            <w:rFonts w:ascii="Cambria Math" w:hAnsi="Cambria Math"/>
            <w:snapToGrid w:val="0"/>
          </w:rPr>
          <m:t>∆</m:t>
        </m:r>
        <m:r>
          <w:rPr>
            <w:rFonts w:ascii="Cambria Math" w:hAnsi="Cambria Math"/>
          </w:rPr>
          <m:t>σ=147</m:t>
        </m:r>
      </m:oMath>
      <w:r w:rsidRPr="009B399E">
        <w:t xml:space="preserve"> МПа</w:t>
      </w:r>
    </w:p>
    <w:p w:rsidR="00A91FE4" w:rsidRPr="009B399E" w:rsidRDefault="00A91FE4" w:rsidP="00A91FE4">
      <w:pPr>
        <w:ind w:firstLine="567"/>
      </w:pPr>
    </w:p>
    <w:tbl>
      <w:tblPr>
        <w:tblW w:w="9744" w:type="dxa"/>
        <w:jc w:val="center"/>
        <w:tblLayout w:type="fixed"/>
        <w:tblCellMar>
          <w:left w:w="28" w:type="dxa"/>
          <w:right w:w="28" w:type="dxa"/>
        </w:tblCellMar>
        <w:tblLook w:val="04A0"/>
      </w:tblPr>
      <w:tblGrid>
        <w:gridCol w:w="543"/>
        <w:gridCol w:w="1345"/>
        <w:gridCol w:w="1345"/>
        <w:gridCol w:w="1345"/>
        <w:gridCol w:w="1344"/>
        <w:gridCol w:w="1344"/>
        <w:gridCol w:w="1239"/>
        <w:gridCol w:w="1239"/>
      </w:tblGrid>
      <w:tr w:rsidR="00A91FE4" w:rsidRPr="009B399E" w:rsidTr="00B257A9">
        <w:trPr>
          <w:jc w:val="center"/>
        </w:trPr>
        <w:tc>
          <w:tcPr>
            <w:tcW w:w="543" w:type="dxa"/>
            <w:tcBorders>
              <w:top w:val="single" w:sz="4" w:space="0" w:color="auto"/>
              <w:bottom w:val="single" w:sz="4" w:space="0" w:color="auto"/>
            </w:tcBorders>
            <w:shd w:val="clear" w:color="auto" w:fill="auto"/>
            <w:vAlign w:val="center"/>
          </w:tcPr>
          <w:p w:rsidR="00A91FE4" w:rsidRPr="009B399E" w:rsidRDefault="00A91FE4" w:rsidP="00B257A9">
            <w:pPr>
              <w:jc w:val="center"/>
            </w:pPr>
            <w:r w:rsidRPr="009B399E">
              <w:t>№</w:t>
            </w:r>
          </w:p>
        </w:tc>
        <w:tc>
          <w:tcPr>
            <w:tcW w:w="1345" w:type="dxa"/>
            <w:tcBorders>
              <w:top w:val="single" w:sz="4" w:space="0" w:color="auto"/>
              <w:bottom w:val="single" w:sz="4" w:space="0" w:color="auto"/>
            </w:tcBorders>
            <w:shd w:val="clear" w:color="auto" w:fill="auto"/>
            <w:vAlign w:val="center"/>
          </w:tcPr>
          <w:p w:rsidR="00A91FE4" w:rsidRPr="009B399E" w:rsidRDefault="00A91FE4" w:rsidP="00B257A9">
            <w:pPr>
              <w:jc w:val="center"/>
            </w:pPr>
            <w:r w:rsidRPr="009B399E">
              <w:rPr>
                <w:position w:val="-12"/>
              </w:rPr>
              <w:object w:dxaOrig="440" w:dyaOrig="320">
                <v:shape id="_x0000_i1102" type="#_x0000_t75" style="width:21.5pt;height:17.75pt" o:ole="">
                  <v:imagedata r:id="rId234" o:title=""/>
                </v:shape>
                <o:OLEObject Type="Embed" ProgID="Equation.DSMT4" ShapeID="_x0000_i1102" DrawAspect="Content" ObjectID="_1572424372" r:id="rId235"/>
              </w:object>
            </w:r>
            <w:r w:rsidRPr="009B399E">
              <w:t>, мм</w:t>
            </w:r>
          </w:p>
        </w:tc>
        <w:tc>
          <w:tcPr>
            <w:tcW w:w="1345" w:type="dxa"/>
            <w:tcBorders>
              <w:top w:val="single" w:sz="4" w:space="0" w:color="auto"/>
              <w:bottom w:val="single" w:sz="4" w:space="0" w:color="auto"/>
            </w:tcBorders>
            <w:shd w:val="clear" w:color="auto" w:fill="auto"/>
            <w:vAlign w:val="center"/>
          </w:tcPr>
          <w:p w:rsidR="00A91FE4" w:rsidRPr="009B399E" w:rsidRDefault="00A91FE4" w:rsidP="00B257A9">
            <w:pPr>
              <w:jc w:val="center"/>
            </w:pPr>
            <w:r w:rsidRPr="009B399E">
              <w:rPr>
                <w:i/>
              </w:rPr>
              <w:t>і</w:t>
            </w:r>
            <w:r w:rsidRPr="009B399E">
              <w:t>, %</w:t>
            </w:r>
          </w:p>
        </w:tc>
        <w:tc>
          <w:tcPr>
            <w:tcW w:w="1345" w:type="dxa"/>
            <w:tcBorders>
              <w:top w:val="single" w:sz="4" w:space="0" w:color="auto"/>
              <w:bottom w:val="single" w:sz="4" w:space="0" w:color="auto"/>
            </w:tcBorders>
            <w:shd w:val="clear" w:color="auto" w:fill="auto"/>
            <w:vAlign w:val="center"/>
          </w:tcPr>
          <w:p w:rsidR="00A91FE4" w:rsidRPr="009B399E" w:rsidRDefault="00A91FE4" w:rsidP="00B257A9">
            <w:pPr>
              <w:jc w:val="center"/>
            </w:pPr>
            <w:r w:rsidRPr="009B399E">
              <w:rPr>
                <w:position w:val="-10"/>
              </w:rPr>
              <w:object w:dxaOrig="440" w:dyaOrig="300">
                <v:shape id="_x0000_i1103" type="#_x0000_t75" style="width:21.5pt;height:14.95pt" o:ole="">
                  <v:imagedata r:id="rId236" o:title=""/>
                </v:shape>
                <o:OLEObject Type="Embed" ProgID="Equation.DSMT4" ShapeID="_x0000_i1103" DrawAspect="Content" ObjectID="_1572424373" r:id="rId237"/>
              </w:object>
            </w:r>
            <w:r w:rsidRPr="009B399E">
              <w:t>, циклів</w:t>
            </w:r>
          </w:p>
        </w:tc>
        <w:tc>
          <w:tcPr>
            <w:tcW w:w="1344" w:type="dxa"/>
            <w:tcBorders>
              <w:top w:val="single" w:sz="4" w:space="0" w:color="auto"/>
              <w:bottom w:val="single" w:sz="4" w:space="0" w:color="auto"/>
            </w:tcBorders>
            <w:shd w:val="clear" w:color="auto" w:fill="auto"/>
            <w:vAlign w:val="center"/>
          </w:tcPr>
          <w:p w:rsidR="00A91FE4" w:rsidRPr="009B399E" w:rsidRDefault="00A91FE4" w:rsidP="00B257A9">
            <w:pPr>
              <w:jc w:val="center"/>
            </w:pPr>
            <w:r w:rsidRPr="009B399E">
              <w:rPr>
                <w:position w:val="-10"/>
              </w:rPr>
              <w:object w:dxaOrig="380" w:dyaOrig="300">
                <v:shape id="_x0000_i1104" type="#_x0000_t75" style="width:17.75pt;height:14.95pt" o:ole="">
                  <v:imagedata r:id="rId238" o:title=""/>
                </v:shape>
                <o:OLEObject Type="Embed" ProgID="Equation.DSMT4" ShapeID="_x0000_i1104" DrawAspect="Content" ObjectID="_1572424374" r:id="rId239"/>
              </w:object>
            </w:r>
            <w:r w:rsidRPr="009B399E">
              <w:t>, циклів</w:t>
            </w:r>
          </w:p>
        </w:tc>
        <w:tc>
          <w:tcPr>
            <w:tcW w:w="1344" w:type="dxa"/>
            <w:tcBorders>
              <w:top w:val="single" w:sz="4" w:space="0" w:color="auto"/>
              <w:bottom w:val="single" w:sz="4" w:space="0" w:color="auto"/>
            </w:tcBorders>
            <w:vAlign w:val="center"/>
          </w:tcPr>
          <w:p w:rsidR="00A91FE4" w:rsidRPr="009B399E" w:rsidRDefault="00A91FE4" w:rsidP="00B257A9">
            <w:pPr>
              <w:jc w:val="center"/>
            </w:pPr>
            <w:r w:rsidRPr="009B399E">
              <w:rPr>
                <w:position w:val="-12"/>
              </w:rPr>
              <w:object w:dxaOrig="320" w:dyaOrig="320">
                <v:shape id="_x0000_i1105" type="#_x0000_t75" style="width:17.75pt;height:17.75pt" o:ole="">
                  <v:imagedata r:id="rId240" o:title=""/>
                </v:shape>
                <o:OLEObject Type="Embed" ProgID="Equation.DSMT4" ShapeID="_x0000_i1105" DrawAspect="Content" ObjectID="_1572424375" r:id="rId241"/>
              </w:object>
            </w:r>
            <w:r w:rsidRPr="009B399E">
              <w:t>, циклів</w:t>
            </w:r>
          </w:p>
        </w:tc>
        <w:tc>
          <w:tcPr>
            <w:tcW w:w="1239" w:type="dxa"/>
            <w:tcBorders>
              <w:top w:val="single" w:sz="4" w:space="0" w:color="auto"/>
              <w:bottom w:val="single" w:sz="4" w:space="0" w:color="auto"/>
            </w:tcBorders>
            <w:vAlign w:val="center"/>
          </w:tcPr>
          <w:p w:rsidR="00A91FE4" w:rsidRPr="009B399E" w:rsidRDefault="00A91FE4" w:rsidP="00B257A9">
            <w:pPr>
              <w:jc w:val="center"/>
            </w:pPr>
            <w:r w:rsidRPr="009B399E">
              <w:rPr>
                <w:position w:val="-12"/>
              </w:rPr>
              <w:object w:dxaOrig="820" w:dyaOrig="320">
                <v:shape id="_x0000_i1106" type="#_x0000_t75" style="width:42.1pt;height:17.75pt" o:ole="">
                  <v:imagedata r:id="rId242" o:title=""/>
                </v:shape>
                <o:OLEObject Type="Embed" ProgID="Equation.DSMT4" ShapeID="_x0000_i1106" DrawAspect="Content" ObjectID="_1572424376" r:id="rId243"/>
              </w:object>
            </w:r>
          </w:p>
        </w:tc>
        <w:tc>
          <w:tcPr>
            <w:tcW w:w="1239" w:type="dxa"/>
            <w:tcBorders>
              <w:top w:val="single" w:sz="4" w:space="0" w:color="auto"/>
              <w:bottom w:val="single" w:sz="4" w:space="0" w:color="auto"/>
            </w:tcBorders>
            <w:shd w:val="clear" w:color="auto" w:fill="auto"/>
            <w:vAlign w:val="center"/>
          </w:tcPr>
          <w:p w:rsidR="00A91FE4" w:rsidRPr="009B399E" w:rsidRDefault="00A91FE4" w:rsidP="00B257A9">
            <w:pPr>
              <w:jc w:val="center"/>
            </w:pPr>
            <w:r w:rsidRPr="009B399E">
              <w:rPr>
                <w:position w:val="-12"/>
              </w:rPr>
              <w:object w:dxaOrig="760" w:dyaOrig="320">
                <v:shape id="_x0000_i1107" type="#_x0000_t75" style="width:37.4pt;height:17.75pt" o:ole="">
                  <v:imagedata r:id="rId244" o:title=""/>
                </v:shape>
                <o:OLEObject Type="Embed" ProgID="Equation.DSMT4" ShapeID="_x0000_i1107" DrawAspect="Content" ObjectID="_1572424377" r:id="rId245"/>
              </w:object>
            </w:r>
          </w:p>
        </w:tc>
      </w:tr>
      <w:tr w:rsidR="00A91FE4" w:rsidRPr="009B399E" w:rsidTr="00B257A9">
        <w:trPr>
          <w:jc w:val="center"/>
        </w:trPr>
        <w:tc>
          <w:tcPr>
            <w:tcW w:w="543" w:type="dxa"/>
            <w:tcBorders>
              <w:top w:val="single" w:sz="4" w:space="0" w:color="auto"/>
            </w:tcBorders>
            <w:shd w:val="clear" w:color="auto" w:fill="auto"/>
          </w:tcPr>
          <w:p w:rsidR="00A91FE4" w:rsidRPr="009B399E" w:rsidRDefault="00A91FE4" w:rsidP="00B257A9">
            <w:pPr>
              <w:jc w:val="center"/>
            </w:pPr>
            <w:r w:rsidRPr="009B399E">
              <w:t>1</w:t>
            </w:r>
          </w:p>
        </w:tc>
        <w:tc>
          <w:tcPr>
            <w:tcW w:w="1345" w:type="dxa"/>
            <w:tcBorders>
              <w:top w:val="single" w:sz="4" w:space="0" w:color="auto"/>
            </w:tcBorders>
            <w:shd w:val="clear" w:color="auto" w:fill="auto"/>
            <w:vAlign w:val="bottom"/>
          </w:tcPr>
          <w:p w:rsidR="00A91FE4" w:rsidRPr="009B399E" w:rsidRDefault="00A91FE4" w:rsidP="00B257A9">
            <w:pPr>
              <w:jc w:val="center"/>
              <w:rPr>
                <w:color w:val="000000"/>
              </w:rPr>
            </w:pPr>
            <w:r w:rsidRPr="009B399E">
              <w:rPr>
                <w:color w:val="000000"/>
              </w:rPr>
              <w:t>8.03</w:t>
            </w:r>
          </w:p>
        </w:tc>
        <w:tc>
          <w:tcPr>
            <w:tcW w:w="1345" w:type="dxa"/>
            <w:tcBorders>
              <w:top w:val="single" w:sz="4" w:space="0" w:color="auto"/>
            </w:tcBorders>
            <w:shd w:val="clear" w:color="auto" w:fill="auto"/>
            <w:vAlign w:val="bottom"/>
          </w:tcPr>
          <w:p w:rsidR="00A91FE4" w:rsidRPr="009B399E" w:rsidRDefault="00A91FE4" w:rsidP="00B257A9">
            <w:pPr>
              <w:jc w:val="center"/>
              <w:rPr>
                <w:color w:val="000000"/>
              </w:rPr>
            </w:pPr>
            <w:r w:rsidRPr="009B399E">
              <w:rPr>
                <w:color w:val="000000"/>
              </w:rPr>
              <w:t>0</w:t>
            </w:r>
          </w:p>
        </w:tc>
        <w:tc>
          <w:tcPr>
            <w:tcW w:w="1345" w:type="dxa"/>
            <w:tcBorders>
              <w:top w:val="single" w:sz="4" w:space="0" w:color="auto"/>
            </w:tcBorders>
            <w:shd w:val="clear" w:color="auto" w:fill="auto"/>
            <w:vAlign w:val="bottom"/>
          </w:tcPr>
          <w:p w:rsidR="00A91FE4" w:rsidRPr="009B399E" w:rsidRDefault="00A91FE4" w:rsidP="00B257A9">
            <w:pPr>
              <w:jc w:val="center"/>
              <w:rPr>
                <w:color w:val="000000"/>
              </w:rPr>
            </w:pPr>
            <w:r w:rsidRPr="009B399E">
              <w:rPr>
                <w:color w:val="000000"/>
              </w:rPr>
              <w:t>37000</w:t>
            </w:r>
          </w:p>
        </w:tc>
        <w:tc>
          <w:tcPr>
            <w:tcW w:w="1344" w:type="dxa"/>
            <w:tcBorders>
              <w:top w:val="single" w:sz="4" w:space="0" w:color="auto"/>
            </w:tcBorders>
            <w:shd w:val="clear" w:color="auto" w:fill="auto"/>
            <w:vAlign w:val="bottom"/>
          </w:tcPr>
          <w:p w:rsidR="00A91FE4" w:rsidRPr="009B399E" w:rsidRDefault="00A91FE4" w:rsidP="00B257A9">
            <w:pPr>
              <w:jc w:val="center"/>
              <w:rPr>
                <w:color w:val="000000"/>
              </w:rPr>
            </w:pPr>
            <w:r w:rsidRPr="009B399E">
              <w:rPr>
                <w:color w:val="000000"/>
              </w:rPr>
              <w:t>45000</w:t>
            </w:r>
          </w:p>
        </w:tc>
        <w:tc>
          <w:tcPr>
            <w:tcW w:w="1344" w:type="dxa"/>
            <w:tcBorders>
              <w:top w:val="single" w:sz="4" w:space="0" w:color="auto"/>
            </w:tcBorders>
            <w:vAlign w:val="bottom"/>
          </w:tcPr>
          <w:p w:rsidR="00A91FE4" w:rsidRPr="009B399E" w:rsidRDefault="00A91FE4" w:rsidP="00B257A9">
            <w:pPr>
              <w:jc w:val="center"/>
              <w:rPr>
                <w:color w:val="000000"/>
              </w:rPr>
            </w:pPr>
            <w:r w:rsidRPr="009B399E">
              <w:rPr>
                <w:color w:val="000000"/>
              </w:rPr>
              <w:t>94047</w:t>
            </w:r>
          </w:p>
        </w:tc>
        <w:tc>
          <w:tcPr>
            <w:tcW w:w="1239" w:type="dxa"/>
            <w:tcBorders>
              <w:top w:val="single" w:sz="4" w:space="0" w:color="auto"/>
            </w:tcBorders>
            <w:vAlign w:val="bottom"/>
          </w:tcPr>
          <w:p w:rsidR="00A91FE4" w:rsidRPr="009B399E" w:rsidRDefault="00A91FE4" w:rsidP="00B257A9">
            <w:pPr>
              <w:jc w:val="center"/>
              <w:rPr>
                <w:color w:val="000000"/>
              </w:rPr>
            </w:pPr>
            <w:r w:rsidRPr="009B399E">
              <w:rPr>
                <w:color w:val="000000"/>
              </w:rPr>
              <w:t>0.393</w:t>
            </w:r>
          </w:p>
        </w:tc>
        <w:tc>
          <w:tcPr>
            <w:tcW w:w="1239" w:type="dxa"/>
            <w:tcBorders>
              <w:top w:val="single" w:sz="4" w:space="0" w:color="auto"/>
            </w:tcBorders>
            <w:shd w:val="clear" w:color="auto" w:fill="auto"/>
            <w:vAlign w:val="bottom"/>
          </w:tcPr>
          <w:p w:rsidR="00A91FE4" w:rsidRPr="009B399E" w:rsidRDefault="00A91FE4" w:rsidP="00B257A9">
            <w:pPr>
              <w:jc w:val="center"/>
              <w:rPr>
                <w:color w:val="000000"/>
              </w:rPr>
            </w:pPr>
            <w:r w:rsidRPr="009B399E">
              <w:rPr>
                <w:color w:val="000000"/>
              </w:rPr>
              <w:t>0.478</w:t>
            </w:r>
          </w:p>
        </w:tc>
      </w:tr>
      <w:tr w:rsidR="00A91FE4" w:rsidRPr="009B399E" w:rsidTr="00B257A9">
        <w:trPr>
          <w:jc w:val="center"/>
        </w:trPr>
        <w:tc>
          <w:tcPr>
            <w:tcW w:w="543" w:type="dxa"/>
            <w:shd w:val="clear" w:color="auto" w:fill="auto"/>
          </w:tcPr>
          <w:p w:rsidR="00A91FE4" w:rsidRPr="009B399E" w:rsidRDefault="00A91FE4" w:rsidP="00B257A9">
            <w:pPr>
              <w:jc w:val="center"/>
            </w:pPr>
            <w:r w:rsidRPr="009B399E">
              <w:t>2</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8.03</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1.49</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95000</w:t>
            </w:r>
          </w:p>
        </w:tc>
        <w:tc>
          <w:tcPr>
            <w:tcW w:w="1344" w:type="dxa"/>
            <w:shd w:val="clear" w:color="auto" w:fill="auto"/>
            <w:vAlign w:val="bottom"/>
          </w:tcPr>
          <w:p w:rsidR="00A91FE4" w:rsidRPr="009B399E" w:rsidRDefault="00A91FE4" w:rsidP="00B257A9">
            <w:pPr>
              <w:jc w:val="center"/>
              <w:rPr>
                <w:color w:val="000000"/>
              </w:rPr>
            </w:pPr>
            <w:r w:rsidRPr="009B399E">
              <w:rPr>
                <w:color w:val="000000"/>
              </w:rPr>
              <w:t>113000</w:t>
            </w:r>
          </w:p>
        </w:tc>
        <w:tc>
          <w:tcPr>
            <w:tcW w:w="1344" w:type="dxa"/>
            <w:vAlign w:val="bottom"/>
          </w:tcPr>
          <w:p w:rsidR="00A91FE4" w:rsidRPr="009B399E" w:rsidRDefault="00A91FE4" w:rsidP="00B257A9">
            <w:pPr>
              <w:jc w:val="center"/>
              <w:rPr>
                <w:color w:val="000000"/>
              </w:rPr>
            </w:pPr>
            <w:r w:rsidRPr="009B399E">
              <w:rPr>
                <w:color w:val="000000"/>
              </w:rPr>
              <w:t>189907</w:t>
            </w:r>
          </w:p>
        </w:tc>
        <w:tc>
          <w:tcPr>
            <w:tcW w:w="1239" w:type="dxa"/>
            <w:vAlign w:val="bottom"/>
          </w:tcPr>
          <w:p w:rsidR="00A91FE4" w:rsidRPr="009B399E" w:rsidRDefault="00A91FE4" w:rsidP="00B257A9">
            <w:pPr>
              <w:jc w:val="center"/>
              <w:rPr>
                <w:color w:val="000000"/>
              </w:rPr>
            </w:pPr>
            <w:r w:rsidRPr="009B399E">
              <w:rPr>
                <w:color w:val="000000"/>
              </w:rPr>
              <w:t>0.500</w:t>
            </w:r>
          </w:p>
        </w:tc>
        <w:tc>
          <w:tcPr>
            <w:tcW w:w="1239" w:type="dxa"/>
            <w:shd w:val="clear" w:color="auto" w:fill="auto"/>
            <w:vAlign w:val="bottom"/>
          </w:tcPr>
          <w:p w:rsidR="00A91FE4" w:rsidRPr="009B399E" w:rsidRDefault="00A91FE4" w:rsidP="00B257A9">
            <w:pPr>
              <w:jc w:val="center"/>
              <w:rPr>
                <w:color w:val="000000"/>
              </w:rPr>
            </w:pPr>
            <w:r w:rsidRPr="009B399E">
              <w:rPr>
                <w:color w:val="000000"/>
              </w:rPr>
              <w:t>0.595</w:t>
            </w:r>
          </w:p>
        </w:tc>
      </w:tr>
      <w:tr w:rsidR="00A91FE4" w:rsidRPr="009B399E" w:rsidTr="00B257A9">
        <w:trPr>
          <w:jc w:val="center"/>
        </w:trPr>
        <w:tc>
          <w:tcPr>
            <w:tcW w:w="543" w:type="dxa"/>
            <w:shd w:val="clear" w:color="auto" w:fill="auto"/>
          </w:tcPr>
          <w:p w:rsidR="00A91FE4" w:rsidRPr="009B399E" w:rsidRDefault="00A91FE4" w:rsidP="00B257A9">
            <w:pPr>
              <w:jc w:val="center"/>
            </w:pPr>
            <w:r w:rsidRPr="009B399E">
              <w:t>3</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8.02</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2.37</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72000</w:t>
            </w:r>
          </w:p>
        </w:tc>
        <w:tc>
          <w:tcPr>
            <w:tcW w:w="1344" w:type="dxa"/>
            <w:shd w:val="clear" w:color="auto" w:fill="auto"/>
            <w:vAlign w:val="bottom"/>
          </w:tcPr>
          <w:p w:rsidR="00A91FE4" w:rsidRPr="009B399E" w:rsidRDefault="00A91FE4" w:rsidP="00B257A9">
            <w:pPr>
              <w:jc w:val="center"/>
              <w:rPr>
                <w:color w:val="000000"/>
              </w:rPr>
            </w:pPr>
            <w:r w:rsidRPr="009B399E">
              <w:rPr>
                <w:color w:val="000000"/>
              </w:rPr>
              <w:t>124000</w:t>
            </w:r>
          </w:p>
        </w:tc>
        <w:tc>
          <w:tcPr>
            <w:tcW w:w="1344" w:type="dxa"/>
            <w:vAlign w:val="bottom"/>
          </w:tcPr>
          <w:p w:rsidR="00A91FE4" w:rsidRPr="009B399E" w:rsidRDefault="00A91FE4" w:rsidP="00B257A9">
            <w:pPr>
              <w:jc w:val="center"/>
              <w:rPr>
                <w:color w:val="000000"/>
              </w:rPr>
            </w:pPr>
            <w:r w:rsidRPr="009B399E">
              <w:rPr>
                <w:color w:val="000000"/>
              </w:rPr>
              <w:t>189791</w:t>
            </w:r>
          </w:p>
        </w:tc>
        <w:tc>
          <w:tcPr>
            <w:tcW w:w="1239" w:type="dxa"/>
            <w:vAlign w:val="bottom"/>
          </w:tcPr>
          <w:p w:rsidR="00A91FE4" w:rsidRPr="009B399E" w:rsidRDefault="00A91FE4" w:rsidP="00B257A9">
            <w:pPr>
              <w:jc w:val="center"/>
              <w:rPr>
                <w:color w:val="000000"/>
              </w:rPr>
            </w:pPr>
            <w:r w:rsidRPr="009B399E">
              <w:rPr>
                <w:color w:val="000000"/>
              </w:rPr>
              <w:t>0.363</w:t>
            </w:r>
          </w:p>
        </w:tc>
        <w:tc>
          <w:tcPr>
            <w:tcW w:w="1239" w:type="dxa"/>
            <w:shd w:val="clear" w:color="auto" w:fill="auto"/>
            <w:vAlign w:val="bottom"/>
          </w:tcPr>
          <w:p w:rsidR="00A91FE4" w:rsidRPr="009B399E" w:rsidRDefault="00A91FE4" w:rsidP="00B257A9">
            <w:pPr>
              <w:jc w:val="center"/>
              <w:rPr>
                <w:color w:val="000000"/>
              </w:rPr>
            </w:pPr>
            <w:r w:rsidRPr="009B399E">
              <w:rPr>
                <w:color w:val="000000"/>
              </w:rPr>
              <w:t>0.653</w:t>
            </w:r>
          </w:p>
        </w:tc>
      </w:tr>
      <w:tr w:rsidR="00A91FE4" w:rsidRPr="009B399E" w:rsidTr="00B257A9">
        <w:trPr>
          <w:jc w:val="center"/>
        </w:trPr>
        <w:tc>
          <w:tcPr>
            <w:tcW w:w="543" w:type="dxa"/>
            <w:shd w:val="clear" w:color="auto" w:fill="auto"/>
          </w:tcPr>
          <w:p w:rsidR="00A91FE4" w:rsidRPr="009B399E" w:rsidRDefault="00A91FE4" w:rsidP="00B257A9">
            <w:pPr>
              <w:jc w:val="center"/>
            </w:pPr>
            <w:r w:rsidRPr="009B399E">
              <w:t>4</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8.01</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3.25</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290000</w:t>
            </w:r>
          </w:p>
        </w:tc>
        <w:tc>
          <w:tcPr>
            <w:tcW w:w="1344" w:type="dxa"/>
            <w:shd w:val="clear" w:color="auto" w:fill="auto"/>
            <w:vAlign w:val="bottom"/>
          </w:tcPr>
          <w:p w:rsidR="00A91FE4" w:rsidRPr="009B399E" w:rsidRDefault="00A91FE4" w:rsidP="00B257A9">
            <w:pPr>
              <w:jc w:val="center"/>
              <w:rPr>
                <w:color w:val="000000"/>
              </w:rPr>
            </w:pPr>
            <w:r w:rsidRPr="009B399E">
              <w:rPr>
                <w:color w:val="000000"/>
              </w:rPr>
              <w:t>–</w:t>
            </w:r>
          </w:p>
        </w:tc>
        <w:tc>
          <w:tcPr>
            <w:tcW w:w="1344" w:type="dxa"/>
            <w:vAlign w:val="bottom"/>
          </w:tcPr>
          <w:p w:rsidR="00A91FE4" w:rsidRPr="009B399E" w:rsidRDefault="00A91FE4" w:rsidP="00B257A9">
            <w:pPr>
              <w:jc w:val="center"/>
              <w:rPr>
                <w:color w:val="000000"/>
              </w:rPr>
            </w:pPr>
            <w:r w:rsidRPr="009B399E">
              <w:rPr>
                <w:color w:val="000000"/>
              </w:rPr>
              <w:t>&gt;10</w:t>
            </w:r>
            <w:r w:rsidRPr="009B399E">
              <w:rPr>
                <w:color w:val="000000"/>
                <w:vertAlign w:val="superscript"/>
              </w:rPr>
              <w:t>6</w:t>
            </w:r>
          </w:p>
        </w:tc>
        <w:tc>
          <w:tcPr>
            <w:tcW w:w="1239" w:type="dxa"/>
            <w:vAlign w:val="bottom"/>
          </w:tcPr>
          <w:p w:rsidR="00A91FE4" w:rsidRPr="009B399E" w:rsidRDefault="00A91FE4" w:rsidP="00B257A9">
            <w:pPr>
              <w:jc w:val="center"/>
              <w:rPr>
                <w:color w:val="000000"/>
              </w:rPr>
            </w:pPr>
          </w:p>
        </w:tc>
        <w:tc>
          <w:tcPr>
            <w:tcW w:w="1239" w:type="dxa"/>
            <w:shd w:val="clear" w:color="auto" w:fill="auto"/>
            <w:vAlign w:val="bottom"/>
          </w:tcPr>
          <w:p w:rsidR="00A91FE4" w:rsidRPr="009B399E" w:rsidRDefault="00A91FE4" w:rsidP="00B257A9">
            <w:pPr>
              <w:jc w:val="center"/>
              <w:rPr>
                <w:color w:val="000000"/>
              </w:rPr>
            </w:pPr>
          </w:p>
        </w:tc>
      </w:tr>
      <w:tr w:rsidR="00A91FE4" w:rsidRPr="009B399E" w:rsidTr="00B257A9">
        <w:trPr>
          <w:jc w:val="center"/>
        </w:trPr>
        <w:tc>
          <w:tcPr>
            <w:tcW w:w="543" w:type="dxa"/>
            <w:shd w:val="clear" w:color="auto" w:fill="auto"/>
          </w:tcPr>
          <w:p w:rsidR="00A91FE4" w:rsidRPr="009B399E" w:rsidRDefault="00A91FE4" w:rsidP="00B257A9">
            <w:pPr>
              <w:jc w:val="center"/>
            </w:pPr>
            <w:r w:rsidRPr="009B399E">
              <w:t>5</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10.04</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0</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50000</w:t>
            </w:r>
          </w:p>
        </w:tc>
        <w:tc>
          <w:tcPr>
            <w:tcW w:w="1344" w:type="dxa"/>
            <w:shd w:val="clear" w:color="auto" w:fill="auto"/>
            <w:vAlign w:val="bottom"/>
          </w:tcPr>
          <w:p w:rsidR="00A91FE4" w:rsidRPr="009B399E" w:rsidRDefault="00A91FE4" w:rsidP="00B257A9">
            <w:pPr>
              <w:jc w:val="center"/>
              <w:rPr>
                <w:color w:val="000000"/>
              </w:rPr>
            </w:pPr>
            <w:r w:rsidRPr="009B399E">
              <w:rPr>
                <w:color w:val="000000"/>
              </w:rPr>
              <w:t>55000</w:t>
            </w:r>
          </w:p>
        </w:tc>
        <w:tc>
          <w:tcPr>
            <w:tcW w:w="1344" w:type="dxa"/>
            <w:vAlign w:val="bottom"/>
          </w:tcPr>
          <w:p w:rsidR="00A91FE4" w:rsidRPr="009B399E" w:rsidRDefault="00A91FE4" w:rsidP="00B257A9">
            <w:pPr>
              <w:jc w:val="center"/>
              <w:rPr>
                <w:color w:val="000000"/>
              </w:rPr>
            </w:pPr>
            <w:r w:rsidRPr="009B399E">
              <w:rPr>
                <w:color w:val="000000"/>
              </w:rPr>
              <w:t>114223</w:t>
            </w:r>
          </w:p>
        </w:tc>
        <w:tc>
          <w:tcPr>
            <w:tcW w:w="1239" w:type="dxa"/>
            <w:vAlign w:val="bottom"/>
          </w:tcPr>
          <w:p w:rsidR="00A91FE4" w:rsidRPr="009B399E" w:rsidRDefault="00A91FE4" w:rsidP="00B257A9">
            <w:pPr>
              <w:jc w:val="center"/>
              <w:rPr>
                <w:color w:val="000000"/>
              </w:rPr>
            </w:pPr>
            <w:r w:rsidRPr="009B399E">
              <w:rPr>
                <w:color w:val="000000"/>
              </w:rPr>
              <w:t>0.437</w:t>
            </w:r>
          </w:p>
        </w:tc>
        <w:tc>
          <w:tcPr>
            <w:tcW w:w="1239" w:type="dxa"/>
            <w:shd w:val="clear" w:color="auto" w:fill="auto"/>
            <w:vAlign w:val="bottom"/>
          </w:tcPr>
          <w:p w:rsidR="00A91FE4" w:rsidRPr="009B399E" w:rsidRDefault="00A91FE4" w:rsidP="00B257A9">
            <w:pPr>
              <w:jc w:val="center"/>
              <w:rPr>
                <w:color w:val="000000"/>
              </w:rPr>
            </w:pPr>
            <w:r w:rsidRPr="009B399E">
              <w:rPr>
                <w:color w:val="000000"/>
              </w:rPr>
              <w:t>0.481</w:t>
            </w:r>
          </w:p>
        </w:tc>
      </w:tr>
      <w:tr w:rsidR="00A91FE4" w:rsidRPr="009B399E" w:rsidTr="00B257A9">
        <w:trPr>
          <w:jc w:val="center"/>
        </w:trPr>
        <w:tc>
          <w:tcPr>
            <w:tcW w:w="543" w:type="dxa"/>
            <w:shd w:val="clear" w:color="auto" w:fill="auto"/>
          </w:tcPr>
          <w:p w:rsidR="00A91FE4" w:rsidRPr="009B399E" w:rsidRDefault="00A91FE4" w:rsidP="00B257A9">
            <w:pPr>
              <w:jc w:val="center"/>
            </w:pPr>
            <w:r w:rsidRPr="009B399E">
              <w:t>6</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10.02</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1.1</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58000</w:t>
            </w:r>
          </w:p>
        </w:tc>
        <w:tc>
          <w:tcPr>
            <w:tcW w:w="1344" w:type="dxa"/>
            <w:shd w:val="clear" w:color="auto" w:fill="auto"/>
            <w:vAlign w:val="bottom"/>
          </w:tcPr>
          <w:p w:rsidR="00A91FE4" w:rsidRPr="009B399E" w:rsidRDefault="00A91FE4" w:rsidP="00B257A9">
            <w:pPr>
              <w:jc w:val="center"/>
              <w:rPr>
                <w:color w:val="000000"/>
              </w:rPr>
            </w:pPr>
            <w:r w:rsidRPr="009B399E">
              <w:rPr>
                <w:color w:val="000000"/>
              </w:rPr>
              <w:t>72000</w:t>
            </w:r>
          </w:p>
        </w:tc>
        <w:tc>
          <w:tcPr>
            <w:tcW w:w="1344" w:type="dxa"/>
            <w:vAlign w:val="bottom"/>
          </w:tcPr>
          <w:p w:rsidR="00A91FE4" w:rsidRPr="009B399E" w:rsidRDefault="00A91FE4" w:rsidP="00B257A9">
            <w:pPr>
              <w:jc w:val="center"/>
              <w:rPr>
                <w:color w:val="000000"/>
              </w:rPr>
            </w:pPr>
            <w:r w:rsidRPr="009B399E">
              <w:rPr>
                <w:color w:val="000000"/>
              </w:rPr>
              <w:t>126997</w:t>
            </w:r>
          </w:p>
        </w:tc>
        <w:tc>
          <w:tcPr>
            <w:tcW w:w="1239" w:type="dxa"/>
            <w:vAlign w:val="bottom"/>
          </w:tcPr>
          <w:p w:rsidR="00A91FE4" w:rsidRPr="009B399E" w:rsidRDefault="00A91FE4" w:rsidP="00B257A9">
            <w:pPr>
              <w:jc w:val="center"/>
              <w:rPr>
                <w:color w:val="000000"/>
              </w:rPr>
            </w:pPr>
            <w:r w:rsidRPr="009B399E">
              <w:rPr>
                <w:color w:val="000000"/>
              </w:rPr>
              <w:t>0.519</w:t>
            </w:r>
          </w:p>
        </w:tc>
        <w:tc>
          <w:tcPr>
            <w:tcW w:w="1239" w:type="dxa"/>
            <w:shd w:val="clear" w:color="auto" w:fill="auto"/>
            <w:vAlign w:val="bottom"/>
          </w:tcPr>
          <w:p w:rsidR="00A91FE4" w:rsidRPr="009B399E" w:rsidRDefault="00A91FE4" w:rsidP="00B257A9">
            <w:pPr>
              <w:jc w:val="center"/>
              <w:rPr>
                <w:color w:val="000000"/>
              </w:rPr>
            </w:pPr>
            <w:r w:rsidRPr="009B399E">
              <w:rPr>
                <w:color w:val="000000"/>
              </w:rPr>
              <w:t>0.567</w:t>
            </w:r>
          </w:p>
        </w:tc>
      </w:tr>
      <w:tr w:rsidR="00A91FE4" w:rsidRPr="009B399E" w:rsidTr="00B257A9">
        <w:trPr>
          <w:jc w:val="center"/>
        </w:trPr>
        <w:tc>
          <w:tcPr>
            <w:tcW w:w="543" w:type="dxa"/>
            <w:shd w:val="clear" w:color="auto" w:fill="auto"/>
          </w:tcPr>
          <w:p w:rsidR="00A91FE4" w:rsidRPr="009B399E" w:rsidRDefault="00A91FE4" w:rsidP="00B257A9">
            <w:pPr>
              <w:jc w:val="center"/>
            </w:pPr>
            <w:r w:rsidRPr="009B399E">
              <w:t>7</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10.01</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1.9</w:t>
            </w:r>
          </w:p>
        </w:tc>
        <w:tc>
          <w:tcPr>
            <w:tcW w:w="1345" w:type="dxa"/>
            <w:shd w:val="clear" w:color="auto" w:fill="auto"/>
            <w:vAlign w:val="bottom"/>
          </w:tcPr>
          <w:p w:rsidR="00A91FE4" w:rsidRPr="009B399E" w:rsidRDefault="00A91FE4" w:rsidP="00B257A9">
            <w:pPr>
              <w:jc w:val="center"/>
              <w:rPr>
                <w:color w:val="000000"/>
              </w:rPr>
            </w:pPr>
            <w:r w:rsidRPr="009B399E">
              <w:rPr>
                <w:color w:val="000000"/>
              </w:rPr>
              <w:t>80000</w:t>
            </w:r>
          </w:p>
        </w:tc>
        <w:tc>
          <w:tcPr>
            <w:tcW w:w="1344" w:type="dxa"/>
            <w:shd w:val="clear" w:color="auto" w:fill="auto"/>
            <w:vAlign w:val="bottom"/>
          </w:tcPr>
          <w:p w:rsidR="00A91FE4" w:rsidRPr="009B399E" w:rsidRDefault="00A91FE4" w:rsidP="00B257A9">
            <w:pPr>
              <w:jc w:val="center"/>
              <w:rPr>
                <w:color w:val="000000"/>
              </w:rPr>
            </w:pPr>
            <w:r w:rsidRPr="009B399E">
              <w:rPr>
                <w:color w:val="000000"/>
              </w:rPr>
              <w:t>122000</w:t>
            </w:r>
          </w:p>
        </w:tc>
        <w:tc>
          <w:tcPr>
            <w:tcW w:w="1344" w:type="dxa"/>
            <w:vAlign w:val="bottom"/>
          </w:tcPr>
          <w:p w:rsidR="00A91FE4" w:rsidRPr="009B399E" w:rsidRDefault="00A91FE4" w:rsidP="00B257A9">
            <w:pPr>
              <w:jc w:val="center"/>
              <w:rPr>
                <w:color w:val="000000"/>
              </w:rPr>
            </w:pPr>
            <w:r w:rsidRPr="009B399E">
              <w:rPr>
                <w:color w:val="000000"/>
              </w:rPr>
              <w:t>202925</w:t>
            </w:r>
          </w:p>
        </w:tc>
        <w:tc>
          <w:tcPr>
            <w:tcW w:w="1239" w:type="dxa"/>
            <w:vAlign w:val="bottom"/>
          </w:tcPr>
          <w:p w:rsidR="00A91FE4" w:rsidRPr="009B399E" w:rsidRDefault="00A91FE4" w:rsidP="00B257A9">
            <w:pPr>
              <w:jc w:val="center"/>
              <w:rPr>
                <w:color w:val="000000"/>
              </w:rPr>
            </w:pPr>
            <w:r w:rsidRPr="009B399E">
              <w:rPr>
                <w:color w:val="000000"/>
              </w:rPr>
              <w:t>0.394</w:t>
            </w:r>
          </w:p>
        </w:tc>
        <w:tc>
          <w:tcPr>
            <w:tcW w:w="1239" w:type="dxa"/>
            <w:shd w:val="clear" w:color="auto" w:fill="auto"/>
            <w:vAlign w:val="bottom"/>
          </w:tcPr>
          <w:p w:rsidR="00A91FE4" w:rsidRPr="009B399E" w:rsidRDefault="00A91FE4" w:rsidP="00B257A9">
            <w:pPr>
              <w:jc w:val="center"/>
              <w:rPr>
                <w:color w:val="000000"/>
              </w:rPr>
            </w:pPr>
            <w:r w:rsidRPr="009B399E">
              <w:rPr>
                <w:color w:val="000000"/>
              </w:rPr>
              <w:t>0.601</w:t>
            </w:r>
          </w:p>
        </w:tc>
      </w:tr>
      <w:tr w:rsidR="00A91FE4" w:rsidRPr="009B399E" w:rsidTr="00B257A9">
        <w:trPr>
          <w:jc w:val="center"/>
        </w:trPr>
        <w:tc>
          <w:tcPr>
            <w:tcW w:w="543" w:type="dxa"/>
            <w:tcBorders>
              <w:bottom w:val="single" w:sz="4" w:space="0" w:color="auto"/>
            </w:tcBorders>
            <w:shd w:val="clear" w:color="auto" w:fill="auto"/>
          </w:tcPr>
          <w:p w:rsidR="00A91FE4" w:rsidRPr="009B399E" w:rsidRDefault="00A91FE4" w:rsidP="00B257A9">
            <w:pPr>
              <w:jc w:val="center"/>
            </w:pPr>
            <w:r w:rsidRPr="009B399E">
              <w:t>8</w:t>
            </w:r>
          </w:p>
        </w:tc>
        <w:tc>
          <w:tcPr>
            <w:tcW w:w="1345" w:type="dxa"/>
            <w:tcBorders>
              <w:bottom w:val="single" w:sz="4" w:space="0" w:color="auto"/>
            </w:tcBorders>
            <w:shd w:val="clear" w:color="auto" w:fill="auto"/>
            <w:vAlign w:val="bottom"/>
          </w:tcPr>
          <w:p w:rsidR="00A91FE4" w:rsidRPr="009B399E" w:rsidRDefault="00A91FE4" w:rsidP="00B257A9">
            <w:pPr>
              <w:jc w:val="center"/>
              <w:rPr>
                <w:color w:val="000000"/>
              </w:rPr>
            </w:pPr>
            <w:r w:rsidRPr="009B399E">
              <w:rPr>
                <w:color w:val="000000"/>
              </w:rPr>
              <w:t>10</w:t>
            </w:r>
          </w:p>
        </w:tc>
        <w:tc>
          <w:tcPr>
            <w:tcW w:w="1345" w:type="dxa"/>
            <w:tcBorders>
              <w:bottom w:val="single" w:sz="4" w:space="0" w:color="auto"/>
            </w:tcBorders>
            <w:shd w:val="clear" w:color="auto" w:fill="auto"/>
            <w:vAlign w:val="bottom"/>
          </w:tcPr>
          <w:p w:rsidR="00A91FE4" w:rsidRPr="009B399E" w:rsidRDefault="00A91FE4" w:rsidP="00B257A9">
            <w:pPr>
              <w:jc w:val="center"/>
              <w:rPr>
                <w:color w:val="000000"/>
              </w:rPr>
            </w:pPr>
            <w:r w:rsidRPr="009B399E">
              <w:rPr>
                <w:color w:val="000000"/>
              </w:rPr>
              <w:t>3.2</w:t>
            </w:r>
          </w:p>
        </w:tc>
        <w:tc>
          <w:tcPr>
            <w:tcW w:w="1345" w:type="dxa"/>
            <w:tcBorders>
              <w:bottom w:val="single" w:sz="4" w:space="0" w:color="auto"/>
            </w:tcBorders>
            <w:shd w:val="clear" w:color="auto" w:fill="auto"/>
            <w:vAlign w:val="bottom"/>
          </w:tcPr>
          <w:p w:rsidR="00A91FE4" w:rsidRPr="009B399E" w:rsidRDefault="00A91FE4" w:rsidP="00B257A9">
            <w:pPr>
              <w:jc w:val="center"/>
              <w:rPr>
                <w:color w:val="000000"/>
              </w:rPr>
            </w:pPr>
            <w:r w:rsidRPr="009B399E">
              <w:rPr>
                <w:color w:val="000000"/>
              </w:rPr>
              <w:t>370000</w:t>
            </w:r>
          </w:p>
        </w:tc>
        <w:tc>
          <w:tcPr>
            <w:tcW w:w="1344" w:type="dxa"/>
            <w:tcBorders>
              <w:bottom w:val="single" w:sz="4" w:space="0" w:color="auto"/>
            </w:tcBorders>
            <w:shd w:val="clear" w:color="auto" w:fill="auto"/>
            <w:vAlign w:val="bottom"/>
          </w:tcPr>
          <w:p w:rsidR="00A91FE4" w:rsidRPr="009B399E" w:rsidRDefault="00A91FE4" w:rsidP="00B257A9">
            <w:pPr>
              <w:jc w:val="center"/>
              <w:rPr>
                <w:color w:val="000000"/>
              </w:rPr>
            </w:pPr>
            <w:r w:rsidRPr="009B399E">
              <w:rPr>
                <w:color w:val="000000"/>
              </w:rPr>
              <w:t>–</w:t>
            </w:r>
          </w:p>
        </w:tc>
        <w:tc>
          <w:tcPr>
            <w:tcW w:w="1344" w:type="dxa"/>
            <w:tcBorders>
              <w:bottom w:val="single" w:sz="4" w:space="0" w:color="auto"/>
            </w:tcBorders>
            <w:vAlign w:val="bottom"/>
          </w:tcPr>
          <w:p w:rsidR="00A91FE4" w:rsidRPr="009B399E" w:rsidRDefault="00A91FE4" w:rsidP="00B257A9">
            <w:pPr>
              <w:jc w:val="center"/>
              <w:rPr>
                <w:color w:val="000000"/>
              </w:rPr>
            </w:pPr>
            <w:r w:rsidRPr="009B399E">
              <w:rPr>
                <w:color w:val="000000"/>
              </w:rPr>
              <w:t>&gt;10</w:t>
            </w:r>
            <w:r w:rsidRPr="009B399E">
              <w:rPr>
                <w:color w:val="000000"/>
                <w:vertAlign w:val="superscript"/>
              </w:rPr>
              <w:t>6</w:t>
            </w:r>
          </w:p>
        </w:tc>
        <w:tc>
          <w:tcPr>
            <w:tcW w:w="1239" w:type="dxa"/>
            <w:tcBorders>
              <w:bottom w:val="single" w:sz="4" w:space="0" w:color="auto"/>
            </w:tcBorders>
            <w:vAlign w:val="bottom"/>
          </w:tcPr>
          <w:p w:rsidR="00A91FE4" w:rsidRPr="009B399E" w:rsidRDefault="00A91FE4" w:rsidP="00B257A9">
            <w:pPr>
              <w:jc w:val="center"/>
              <w:rPr>
                <w:color w:val="000000"/>
              </w:rPr>
            </w:pPr>
          </w:p>
        </w:tc>
        <w:tc>
          <w:tcPr>
            <w:tcW w:w="1239" w:type="dxa"/>
            <w:tcBorders>
              <w:bottom w:val="single" w:sz="4" w:space="0" w:color="auto"/>
            </w:tcBorders>
            <w:shd w:val="clear" w:color="auto" w:fill="auto"/>
            <w:vAlign w:val="bottom"/>
          </w:tcPr>
          <w:p w:rsidR="00A91FE4" w:rsidRPr="009B399E" w:rsidRDefault="00A91FE4" w:rsidP="00B257A9">
            <w:pPr>
              <w:jc w:val="center"/>
              <w:rPr>
                <w:color w:val="000000"/>
              </w:rPr>
            </w:pPr>
          </w:p>
        </w:tc>
      </w:tr>
    </w:tbl>
    <w:p w:rsidR="00A91FE4" w:rsidRPr="009B399E" w:rsidRDefault="00A91FE4" w:rsidP="00A91FE4">
      <w:pPr>
        <w:widowControl w:val="0"/>
        <w:ind w:firstLine="567"/>
      </w:pPr>
    </w:p>
    <w:p w:rsidR="00A91FE4" w:rsidRPr="009B399E" w:rsidRDefault="00A91FE4" w:rsidP="00A91FE4">
      <w:pPr>
        <w:ind w:firstLine="567"/>
        <w:jc w:val="both"/>
      </w:pPr>
      <w:r w:rsidRPr="009B399E">
        <w:t xml:space="preserve">Аналіз отриманих результатів (рис. 2) свідчить, що незалежно від діаметра отвору зі збільшенням відносного натягу дорнування </w:t>
      </w:r>
      <w:r w:rsidRPr="009B399E">
        <w:rPr>
          <w:i/>
        </w:rPr>
        <w:t>і</w:t>
      </w:r>
      <w:r w:rsidRPr="009B399E">
        <w:t xml:space="preserve"> від 1 до 3% зростають напруження </w:t>
      </w:r>
      <m:oMath>
        <m:sSubSup>
          <m:sSubSupPr>
            <m:ctrlPr>
              <w:rPr>
                <w:rFonts w:ascii="Cambria Math" w:hAnsi="Cambria Math"/>
                <w:i/>
              </w:rPr>
            </m:ctrlPr>
          </m:sSubSupPr>
          <m:e>
            <m:r>
              <w:rPr>
                <w:rFonts w:ascii="Cambria Math" w:hAnsi="Cambria Math"/>
              </w:rPr>
              <m:t>σ</m:t>
            </m:r>
          </m:e>
          <m:sub>
            <m:r>
              <w:rPr>
                <w:rFonts w:ascii="Cambria Math" w:hAnsi="Cambria Math"/>
              </w:rPr>
              <m:t>yy</m:t>
            </m:r>
          </m:sub>
          <m:sup>
            <m:r>
              <w:rPr>
                <w:rFonts w:ascii="Cambria Math" w:hAnsi="Cambria Math"/>
              </w:rPr>
              <m:t>res</m:t>
            </m:r>
          </m:sup>
        </m:sSubSup>
      </m:oMath>
      <w:r w:rsidR="00BF4B18" w:rsidRPr="009B399E">
        <w:fldChar w:fldCharType="begin"/>
      </w:r>
      <w:r w:rsidRPr="009B399E">
        <w:instrText xml:space="preserve"> QUOTE </w:instrText>
      </w:r>
      <m:oMath>
        <m:sSubSup>
          <m:sSubSupPr>
            <m:ctrlPr>
              <w:rPr>
                <w:rFonts w:ascii="Cambria Math" w:hAnsi="Cambria Math"/>
                <w:i/>
              </w:rPr>
            </m:ctrlPr>
          </m:sSubSupPr>
          <m:e>
            <m:r>
              <m:rPr>
                <m:sty m:val="p"/>
              </m:rPr>
              <w:rPr>
                <w:rFonts w:ascii="Cambria Math" w:hAnsi="Cambria Math"/>
              </w:rPr>
              <m:t>σ</m:t>
            </m:r>
          </m:e>
          <m:sub>
            <m:r>
              <m:rPr>
                <m:sty m:val="p"/>
              </m:rPr>
              <w:rPr>
                <w:rFonts w:ascii="Cambria Math" w:hAnsi="Cambria Math"/>
              </w:rPr>
              <m:t>yy</m:t>
            </m:r>
          </m:sub>
          <m:sup>
            <m:r>
              <m:rPr>
                <m:sty m:val="p"/>
              </m:rPr>
              <w:rPr>
                <w:rFonts w:ascii="Cambria Math" w:hAnsi="Cambria Math"/>
              </w:rPr>
              <m:t>res</m:t>
            </m:r>
          </m:sup>
        </m:sSubSup>
      </m:oMath>
      <w:r w:rsidRPr="009B399E">
        <w:instrText xml:space="preserve"> </w:instrText>
      </w:r>
      <w:r w:rsidR="00BF4B18" w:rsidRPr="009B399E">
        <w:fldChar w:fldCharType="end"/>
      </w:r>
      <w:r w:rsidRPr="009B399E">
        <w:t>, а також ширина зони їх дії в околі отвору.</w:t>
      </w:r>
    </w:p>
    <w:p w:rsidR="00A91FE4" w:rsidRPr="009B399E" w:rsidRDefault="00A91FE4" w:rsidP="00A91FE4">
      <w:pPr>
        <w:ind w:firstLine="567"/>
      </w:pPr>
    </w:p>
    <w:tbl>
      <w:tblPr>
        <w:tblStyle w:val="ab"/>
        <w:tblW w:w="92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9228"/>
      </w:tblGrid>
      <w:tr w:rsidR="00A91FE4" w:rsidRPr="009B399E" w:rsidTr="00B257A9">
        <w:trPr>
          <w:trHeight w:val="20"/>
          <w:jc w:val="center"/>
        </w:trPr>
        <w:tc>
          <w:tcPr>
            <w:tcW w:w="9228" w:type="dxa"/>
            <w:shd w:val="clear" w:color="auto" w:fill="auto"/>
          </w:tcPr>
          <w:p w:rsidR="00A91FE4" w:rsidRPr="009B399E" w:rsidRDefault="00A91FE4" w:rsidP="00B257A9">
            <w:pPr>
              <w:jc w:val="center"/>
            </w:pPr>
            <w:r w:rsidRPr="009B399E">
              <w:rPr>
                <w:noProof/>
              </w:rPr>
              <w:drawing>
                <wp:inline distT="0" distB="0" distL="0" distR="0">
                  <wp:extent cx="5481027" cy="1884697"/>
                  <wp:effectExtent l="0" t="0" r="5715" b="1270"/>
                  <wp:docPr id="765" name="Рисунок 22" descr="F-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02"/>
                          <pic:cNvPicPr>
                            <a:picLocks noChangeAspect="1" noChangeArrowheads="1"/>
                          </pic:cNvPicPr>
                        </pic:nvPicPr>
                        <pic:blipFill>
                          <a:blip r:embed="rId2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03476" cy="1892416"/>
                          </a:xfrm>
                          <a:prstGeom prst="rect">
                            <a:avLst/>
                          </a:prstGeom>
                          <a:noFill/>
                          <a:ln>
                            <a:noFill/>
                          </a:ln>
                        </pic:spPr>
                      </pic:pic>
                    </a:graphicData>
                  </a:graphic>
                </wp:inline>
              </w:drawing>
            </w:r>
          </w:p>
          <w:p w:rsidR="00A91FE4" w:rsidRPr="009B399E" w:rsidRDefault="00A91FE4" w:rsidP="00B257A9">
            <w:pPr>
              <w:jc w:val="center"/>
            </w:pPr>
          </w:p>
        </w:tc>
      </w:tr>
      <w:tr w:rsidR="00A91FE4" w:rsidRPr="009B399E" w:rsidTr="00B257A9">
        <w:trPr>
          <w:trHeight w:val="20"/>
          <w:jc w:val="center"/>
        </w:trPr>
        <w:tc>
          <w:tcPr>
            <w:tcW w:w="9228" w:type="dxa"/>
            <w:vAlign w:val="center"/>
          </w:tcPr>
          <w:p w:rsidR="00A91FE4" w:rsidRPr="009B399E" w:rsidRDefault="00A91FE4" w:rsidP="00B257A9">
            <w:pPr>
              <w:ind w:firstLine="567"/>
            </w:pPr>
          </w:p>
          <w:p w:rsidR="00A91FE4" w:rsidRPr="009B399E" w:rsidRDefault="00A91FE4" w:rsidP="00B257A9">
            <w:pPr>
              <w:ind w:firstLine="567"/>
              <w:jc w:val="center"/>
            </w:pPr>
            <w:r w:rsidRPr="009B399E">
              <w:t>Рисунок 2. Розподіл локальних залишкових напружень в околі отвору діаметром 8 мм (a); 10 мм (b) після дорнування з натягом 1% (криві 1, 4); 2 (2, 5) і 3% (3, 6) при Z=0(1–3)</w:t>
            </w:r>
            <w:r w:rsidR="00BF4B18" w:rsidRPr="009B399E">
              <w:fldChar w:fldCharType="begin"/>
            </w:r>
            <w:r w:rsidRPr="009B399E">
              <w:instrText xml:space="preserve"> QUOTE </w:instrText>
            </w:r>
            <m:oMath>
              <m:r>
                <m:rPr>
                  <m:sty m:val="p"/>
                </m:rPr>
                <w:rPr>
                  <w:rFonts w:ascii="Cambria Math" w:hAnsi="Cambria Math"/>
                </w:rPr>
                <m:t>Z=0</m:t>
              </m:r>
            </m:oMath>
            <w:r w:rsidRPr="009B399E">
              <w:instrText xml:space="preserve"> </w:instrText>
            </w:r>
            <w:r w:rsidR="00BF4B18" w:rsidRPr="009B399E">
              <w:fldChar w:fldCharType="end"/>
            </w:r>
            <w:r w:rsidRPr="009B399E">
              <w:t xml:space="preserve"> та Z=t/2 (4–6).</w:t>
            </w:r>
            <w:r w:rsidR="00BF4B18" w:rsidRPr="009B399E">
              <w:fldChar w:fldCharType="begin"/>
            </w:r>
            <w:r w:rsidRPr="009B399E">
              <w:instrText xml:space="preserve"> QUOTE </w:instrText>
            </w:r>
            <m:oMath>
              <m:r>
                <m:rPr>
                  <m:sty m:val="p"/>
                </m:rPr>
                <w:rPr>
                  <w:rFonts w:ascii="Cambria Math" w:hAnsi="Cambria Math"/>
                </w:rPr>
                <m:t>Z=</m:t>
              </m:r>
              <m:f>
                <m:fPr>
                  <m:type m:val="lin"/>
                  <m:ctrlPr>
                    <w:rPr>
                      <w:rFonts w:ascii="Cambria Math" w:hAnsi="Cambria Math"/>
                      <w:i/>
                    </w:rPr>
                  </m:ctrlPr>
                </m:fPr>
                <m:num>
                  <m:r>
                    <m:rPr>
                      <m:sty m:val="p"/>
                    </m:rPr>
                    <w:rPr>
                      <w:rFonts w:ascii="Cambria Math" w:hAnsi="Cambria Math"/>
                    </w:rPr>
                    <m:t>t</m:t>
                  </m:r>
                </m:num>
                <m:den>
                  <m:r>
                    <m:rPr>
                      <m:sty m:val="p"/>
                    </m:rPr>
                    <w:rPr>
                      <w:rFonts w:ascii="Cambria Math" w:hAnsi="Cambria Math"/>
                    </w:rPr>
                    <m:t>2</m:t>
                  </m:r>
                </m:den>
              </m:f>
            </m:oMath>
            <w:r w:rsidRPr="009B399E">
              <w:instrText xml:space="preserve"> </w:instrText>
            </w:r>
            <w:r w:rsidR="00BF4B18" w:rsidRPr="009B399E">
              <w:fldChar w:fldCharType="end"/>
            </w:r>
          </w:p>
        </w:tc>
      </w:tr>
    </w:tbl>
    <w:p w:rsidR="00A91FE4" w:rsidRPr="009B399E" w:rsidRDefault="00A91FE4" w:rsidP="00A91FE4">
      <w:pPr>
        <w:ind w:firstLine="567"/>
      </w:pPr>
    </w:p>
    <w:p w:rsidR="00A91FE4" w:rsidRPr="009B399E" w:rsidRDefault="00A91FE4" w:rsidP="00A91FE4">
      <w:pPr>
        <w:ind w:firstLine="567"/>
        <w:jc w:val="both"/>
      </w:pPr>
      <w:r w:rsidRPr="009B399E">
        <w:t>Найбільші значення залишкових напружень зафіксовано в середньому за товщиною перерізі зразка, найменші – на кромці отвору від входу дорна (Z = 0)</w:t>
      </w:r>
      <w:r w:rsidR="00BF4B18" w:rsidRPr="009B399E">
        <w:fldChar w:fldCharType="begin"/>
      </w:r>
      <w:r w:rsidRPr="009B399E">
        <w:instrText xml:space="preserve"> QUOTE </w:instrText>
      </w:r>
      <m:oMath>
        <m:r>
          <m:rPr>
            <m:sty m:val="p"/>
          </m:rPr>
          <w:rPr>
            <w:rFonts w:ascii="Cambria Math" w:hAnsi="Cambria Math"/>
          </w:rPr>
          <m:t>Z=0</m:t>
        </m:r>
      </m:oMath>
      <w:r w:rsidRPr="009B399E">
        <w:instrText xml:space="preserve"> </w:instrText>
      </w:r>
      <w:r w:rsidR="00BF4B18" w:rsidRPr="009B399E">
        <w:fldChar w:fldCharType="end"/>
      </w:r>
      <w:r w:rsidRPr="009B399E">
        <w:t xml:space="preserve">. Найбільше (вдвічі) відношення значень напруження </w:t>
      </w:r>
      <m:oMath>
        <m:sSubSup>
          <m:sSubSupPr>
            <m:ctrlPr>
              <w:rPr>
                <w:rFonts w:ascii="Cambria Math" w:hAnsi="Cambria Math"/>
                <w:i/>
              </w:rPr>
            </m:ctrlPr>
          </m:sSubSupPr>
          <m:e>
            <m:r>
              <w:rPr>
                <w:rFonts w:ascii="Cambria Math" w:hAnsi="Cambria Math"/>
              </w:rPr>
              <m:t>σ</m:t>
            </m:r>
          </m:e>
          <m:sub>
            <m:r>
              <w:rPr>
                <w:rFonts w:ascii="Cambria Math" w:hAnsi="Cambria Math"/>
              </w:rPr>
              <m:t>yy</m:t>
            </m:r>
          </m:sub>
          <m:sup>
            <m:r>
              <w:rPr>
                <w:rFonts w:ascii="Cambria Math" w:hAnsi="Cambria Math"/>
              </w:rPr>
              <m:t>res</m:t>
            </m:r>
          </m:sup>
        </m:sSubSup>
      </m:oMath>
      <w:r w:rsidRPr="009B399E">
        <w:t xml:space="preserve"> у середній частині по товщині зразка (</w:t>
      </w:r>
      <w:r w:rsidR="00BF4B18" w:rsidRPr="009B399E">
        <w:fldChar w:fldCharType="begin"/>
      </w:r>
      <w:r w:rsidRPr="009B399E">
        <w:instrText xml:space="preserve"> QUOTE </w:instrText>
      </w:r>
      <m:oMath>
        <m:r>
          <m:rPr>
            <m:sty m:val="p"/>
          </m:rPr>
          <w:rPr>
            <w:rFonts w:ascii="Cambria Math" w:hAnsi="Cambria Math"/>
          </w:rPr>
          <m:t>Z=</m:t>
        </m:r>
        <m:f>
          <m:fPr>
            <m:type m:val="lin"/>
            <m:ctrlPr>
              <w:rPr>
                <w:rFonts w:ascii="Cambria Math" w:hAnsi="Cambria Math"/>
              </w:rPr>
            </m:ctrlPr>
          </m:fPr>
          <m:num>
            <m:r>
              <m:rPr>
                <m:sty m:val="p"/>
              </m:rPr>
              <w:rPr>
                <w:rFonts w:ascii="Cambria Math" w:hAnsi="Cambria Math"/>
              </w:rPr>
              <m:t>t</m:t>
            </m:r>
          </m:num>
          <m:den>
            <m:r>
              <m:rPr>
                <m:sty m:val="p"/>
              </m:rPr>
              <w:rPr>
                <w:rFonts w:ascii="Cambria Math" w:hAnsi="Cambria Math"/>
              </w:rPr>
              <m:t>2</m:t>
            </m:r>
          </m:den>
        </m:f>
      </m:oMath>
      <w:r w:rsidRPr="009B399E">
        <w:instrText xml:space="preserve"> </w:instrText>
      </w:r>
      <w:r w:rsidR="00BF4B18" w:rsidRPr="009B399E">
        <w:fldChar w:fldCharType="separate"/>
      </w:r>
      <w:r w:rsidRPr="009B399E">
        <w:t>Z = t/2</w:t>
      </w:r>
      <w:r w:rsidR="00BF4B18" w:rsidRPr="009B399E">
        <w:fldChar w:fldCharType="end"/>
      </w:r>
      <w:r w:rsidRPr="009B399E">
        <w:t>) до таких самих на поверхні (Z = 0) виявлено за натягу дорнування 1%. Зі збільшенням натягу воно зменшується і за натягу 3% складає 1,1.</w:t>
      </w:r>
    </w:p>
    <w:p w:rsidR="00A91FE4" w:rsidRPr="009B399E" w:rsidRDefault="00A91FE4" w:rsidP="00A91FE4">
      <w:pPr>
        <w:widowControl w:val="0"/>
        <w:ind w:firstLine="567"/>
        <w:jc w:val="both"/>
      </w:pPr>
      <w:r w:rsidRPr="009B399E">
        <w:t xml:space="preserve">Період до зародження втомної тріщини довжиною 0,25 мм у пластинах від отворів діаметром 8 мм із натягом дорнування 3,2% збільшується до 10 разів порівняно із зразками з недорнованими отворами. Аналіз результатів показує що частка періоду зародження втомної тріщини до кількості циклів до руйнування пластини за напружень Δσ = 147 МПа суттєво залежить від величини натягу дорнування. Якщо прийняти критерієм зародження тріщини довжину її на поверхні 0,25 мм, то тривалість зародження тріщини по відношенню до руйнування пластини </w:t>
      </w:r>
      <w:r w:rsidRPr="009B399E">
        <w:rPr>
          <w:i/>
        </w:rPr>
        <w:t>N</w:t>
      </w:r>
      <w:r w:rsidRPr="009B399E">
        <w:rPr>
          <w:vertAlign w:val="subscript"/>
        </w:rPr>
        <w:t>0.25</w:t>
      </w:r>
      <w:r w:rsidRPr="009B399E">
        <w:t>/</w:t>
      </w:r>
      <w:r w:rsidRPr="009B399E">
        <w:rPr>
          <w:i/>
        </w:rPr>
        <w:t>N</w:t>
      </w:r>
      <w:r w:rsidRPr="009B399E">
        <w:rPr>
          <w:i/>
          <w:vertAlign w:val="subscript"/>
        </w:rPr>
        <w:t>f</w:t>
      </w:r>
      <w:r w:rsidRPr="009B399E">
        <w:t xml:space="preserve">  з отворами діаметром 8 мм та 10 мм зменшується у 1,3 рази із підвищенням натягу дорнування до 3,2 % порівняно із недорнованим отвором. Є протилежна залежність відношення періоду зародження тріщини довжиною 0,5 мм до руйнування пластини</w:t>
      </w:r>
      <w:r w:rsidRPr="009B399E">
        <w:rPr>
          <w:i/>
        </w:rPr>
        <w:t xml:space="preserve"> N</w:t>
      </w:r>
      <w:r w:rsidRPr="009B399E">
        <w:rPr>
          <w:vertAlign w:val="subscript"/>
        </w:rPr>
        <w:t>0.5</w:t>
      </w:r>
      <w:r w:rsidRPr="009B399E">
        <w:t>/</w:t>
      </w:r>
      <w:r w:rsidRPr="009B399E">
        <w:rPr>
          <w:i/>
        </w:rPr>
        <w:t>N</w:t>
      </w:r>
      <w:r w:rsidRPr="009B399E">
        <w:rPr>
          <w:i/>
          <w:vertAlign w:val="subscript"/>
        </w:rPr>
        <w:t>f</w:t>
      </w:r>
      <w:r w:rsidRPr="009B399E">
        <w:rPr>
          <w:i/>
        </w:rPr>
        <w:t xml:space="preserve"> </w:t>
      </w:r>
      <w:r w:rsidRPr="009B399E">
        <w:t xml:space="preserve">для діаметрів отвору 8 мм та 10 мм. Із збільшенням натягу дорнування від 0 % до 3,2 % відношення періоду зародження тріщини довжиною 0,5 мм до руйнування пластини підвищується від 0,48 для незміцненого отвору до 0,65 для зміцненого. У всіх випадках збільшення діаметру отвору від 8 мм до 10 мм збільшує період до зародження </w:t>
      </w:r>
      <w:r w:rsidRPr="009B399E">
        <w:lastRenderedPageBreak/>
        <w:t>втомних тріщин довжиною 0,25 мм та 0,5 мм.</w:t>
      </w:r>
    </w:p>
    <w:p w:rsidR="00A91FE4" w:rsidRPr="009B399E" w:rsidRDefault="00A91FE4" w:rsidP="00A91FE4">
      <w:pPr>
        <w:ind w:firstLine="567"/>
        <w:rPr>
          <w:b/>
        </w:rPr>
      </w:pPr>
      <w:r w:rsidRPr="009B399E">
        <w:rPr>
          <w:b/>
        </w:rPr>
        <w:t>Висновки</w:t>
      </w:r>
    </w:p>
    <w:p w:rsidR="00A91FE4" w:rsidRPr="00C519E7" w:rsidRDefault="00A91FE4" w:rsidP="001612C3">
      <w:pPr>
        <w:pStyle w:val="aff0"/>
        <w:numPr>
          <w:ilvl w:val="0"/>
          <w:numId w:val="49"/>
        </w:numPr>
        <w:tabs>
          <w:tab w:val="center" w:pos="426"/>
          <w:tab w:val="left" w:pos="851"/>
          <w:tab w:val="right" w:pos="7371"/>
        </w:tabs>
        <w:overflowPunct w:val="0"/>
        <w:autoSpaceDE w:val="0"/>
        <w:autoSpaceDN w:val="0"/>
        <w:adjustRightInd w:val="0"/>
        <w:spacing w:after="0" w:line="240" w:lineRule="auto"/>
        <w:ind w:left="0" w:firstLine="567"/>
        <w:jc w:val="both"/>
        <w:textAlignment w:val="baseline"/>
        <w:rPr>
          <w:rFonts w:ascii="Times New Roman" w:hAnsi="Times New Roman"/>
          <w:sz w:val="24"/>
          <w:szCs w:val="24"/>
        </w:rPr>
      </w:pPr>
      <w:r w:rsidRPr="00C519E7">
        <w:rPr>
          <w:rFonts w:ascii="Times New Roman" w:hAnsi="Times New Roman"/>
          <w:sz w:val="24"/>
          <w:szCs w:val="24"/>
        </w:rPr>
        <w:t>Незалежно від натягу дорнування та діаметру отвору тріщини зароджуються на кромці отвору з боку входу дорна. Це пов’язано з тим що залишкові напруження після дорнування з боку входу дорна найменші і відповідно напруження за циклічного навантаження найбільші. Тріщини від отворів у недорнованих пластинах зароджувалися в середній по товщині ділянці зразка.</w:t>
      </w:r>
    </w:p>
    <w:p w:rsidR="00A91FE4" w:rsidRPr="00C519E7" w:rsidRDefault="00A91FE4" w:rsidP="001612C3">
      <w:pPr>
        <w:pStyle w:val="aff0"/>
        <w:numPr>
          <w:ilvl w:val="0"/>
          <w:numId w:val="49"/>
        </w:numPr>
        <w:tabs>
          <w:tab w:val="center" w:pos="426"/>
          <w:tab w:val="left" w:pos="851"/>
          <w:tab w:val="right" w:pos="7371"/>
        </w:tabs>
        <w:overflowPunct w:val="0"/>
        <w:autoSpaceDE w:val="0"/>
        <w:autoSpaceDN w:val="0"/>
        <w:adjustRightInd w:val="0"/>
        <w:spacing w:after="0" w:line="240" w:lineRule="auto"/>
        <w:ind w:left="0" w:firstLine="567"/>
        <w:jc w:val="both"/>
        <w:textAlignment w:val="baseline"/>
        <w:rPr>
          <w:rFonts w:ascii="Times New Roman" w:hAnsi="Times New Roman"/>
          <w:sz w:val="24"/>
          <w:szCs w:val="24"/>
        </w:rPr>
      </w:pPr>
      <w:r w:rsidRPr="00C519E7">
        <w:rPr>
          <w:rFonts w:ascii="Times New Roman" w:hAnsi="Times New Roman"/>
          <w:sz w:val="24"/>
          <w:szCs w:val="24"/>
        </w:rPr>
        <w:t>Кількість циклів до зародження втомної тріщини довжиною 0,25 мм та 0,5 мм зростає із збільшенням діаметру отвору від 8 мм до 10 мм.</w:t>
      </w:r>
    </w:p>
    <w:p w:rsidR="00A91FE4" w:rsidRPr="00C519E7" w:rsidRDefault="00A91FE4" w:rsidP="001612C3">
      <w:pPr>
        <w:pStyle w:val="aff0"/>
        <w:numPr>
          <w:ilvl w:val="0"/>
          <w:numId w:val="49"/>
        </w:numPr>
        <w:tabs>
          <w:tab w:val="center" w:pos="426"/>
          <w:tab w:val="left" w:pos="851"/>
          <w:tab w:val="right" w:pos="7371"/>
        </w:tabs>
        <w:overflowPunct w:val="0"/>
        <w:autoSpaceDE w:val="0"/>
        <w:autoSpaceDN w:val="0"/>
        <w:adjustRightInd w:val="0"/>
        <w:spacing w:after="0" w:line="240" w:lineRule="auto"/>
        <w:ind w:left="0" w:firstLine="567"/>
        <w:jc w:val="both"/>
        <w:textAlignment w:val="baseline"/>
        <w:rPr>
          <w:rFonts w:ascii="Times New Roman" w:hAnsi="Times New Roman"/>
          <w:sz w:val="24"/>
          <w:szCs w:val="24"/>
        </w:rPr>
      </w:pPr>
      <w:r w:rsidRPr="00C519E7">
        <w:rPr>
          <w:rFonts w:ascii="Times New Roman" w:hAnsi="Times New Roman"/>
          <w:sz w:val="24"/>
          <w:szCs w:val="24"/>
        </w:rPr>
        <w:t>Різниця залишкових напружень стиску, обчислених методом скінчених елементів, вздовж товщини пластини зменшується із підвищенням натягу дорнування.</w:t>
      </w:r>
    </w:p>
    <w:p w:rsidR="00A91FE4" w:rsidRPr="00C519E7" w:rsidRDefault="00A91FE4" w:rsidP="001612C3">
      <w:pPr>
        <w:pStyle w:val="aff0"/>
        <w:numPr>
          <w:ilvl w:val="0"/>
          <w:numId w:val="49"/>
        </w:numPr>
        <w:tabs>
          <w:tab w:val="center" w:pos="426"/>
          <w:tab w:val="left" w:pos="851"/>
          <w:tab w:val="right" w:pos="7371"/>
        </w:tabs>
        <w:overflowPunct w:val="0"/>
        <w:autoSpaceDE w:val="0"/>
        <w:autoSpaceDN w:val="0"/>
        <w:adjustRightInd w:val="0"/>
        <w:spacing w:after="0" w:line="240" w:lineRule="auto"/>
        <w:ind w:left="0" w:firstLine="567"/>
        <w:jc w:val="both"/>
        <w:textAlignment w:val="baseline"/>
        <w:rPr>
          <w:rFonts w:ascii="Times New Roman" w:hAnsi="Times New Roman"/>
          <w:sz w:val="24"/>
          <w:szCs w:val="24"/>
        </w:rPr>
      </w:pPr>
      <w:r w:rsidRPr="00C519E7">
        <w:rPr>
          <w:rFonts w:ascii="Times New Roman" w:hAnsi="Times New Roman"/>
          <w:sz w:val="24"/>
          <w:szCs w:val="24"/>
        </w:rPr>
        <w:t>Для різних діаметрів отвору та натягів дорнування спостерігається певна кореляція між максимальними напруженнями на кромці отвору з боку входу дорна та періодом до зародження втомної тріщини. Значний розкид даних можна пояснити тим, що обидва параметри не враховують впливу амплітуди локальних напружень на кількість циклів до зародження втомної тріщини.</w:t>
      </w:r>
    </w:p>
    <w:p w:rsidR="00A91FE4" w:rsidRDefault="00A91FE4" w:rsidP="00A91FE4">
      <w:pPr>
        <w:ind w:firstLine="567"/>
        <w:rPr>
          <w:b/>
        </w:rPr>
      </w:pPr>
    </w:p>
    <w:p w:rsidR="00A91FE4" w:rsidRPr="009B399E" w:rsidRDefault="00A91FE4" w:rsidP="00A91FE4">
      <w:pPr>
        <w:ind w:firstLine="567"/>
        <w:rPr>
          <w:b/>
        </w:rPr>
      </w:pPr>
      <w:r w:rsidRPr="009B399E">
        <w:rPr>
          <w:b/>
        </w:rPr>
        <w:t>Список використаної літератури</w:t>
      </w:r>
    </w:p>
    <w:p w:rsidR="00A91FE4" w:rsidRPr="00A91FE4" w:rsidRDefault="00A91FE4" w:rsidP="001612C3">
      <w:pPr>
        <w:pStyle w:val="aff0"/>
        <w:numPr>
          <w:ilvl w:val="0"/>
          <w:numId w:val="50"/>
        </w:numPr>
        <w:tabs>
          <w:tab w:val="center" w:pos="426"/>
          <w:tab w:val="left" w:pos="851"/>
          <w:tab w:val="right" w:pos="7371"/>
        </w:tabs>
        <w:overflowPunct w:val="0"/>
        <w:autoSpaceDE w:val="0"/>
        <w:autoSpaceDN w:val="0"/>
        <w:adjustRightInd w:val="0"/>
        <w:spacing w:after="0" w:line="240" w:lineRule="auto"/>
        <w:ind w:left="0" w:firstLine="567"/>
        <w:jc w:val="both"/>
        <w:textAlignment w:val="baseline"/>
        <w:rPr>
          <w:rFonts w:ascii="Times New Roman" w:hAnsi="Times New Roman"/>
          <w:sz w:val="24"/>
          <w:szCs w:val="24"/>
        </w:rPr>
      </w:pPr>
      <w:r w:rsidRPr="00A91FE4">
        <w:rPr>
          <w:rFonts w:ascii="Times New Roman" w:hAnsi="Times New Roman"/>
          <w:sz w:val="24"/>
          <w:szCs w:val="24"/>
        </w:rPr>
        <w:t>Pasta S. Fatigue crack propagation from a cold-worked hole // Engng. Fract. Mech. – 2007. – № 74. – P. 1525–1538.</w:t>
      </w:r>
    </w:p>
    <w:p w:rsidR="00A91FE4" w:rsidRPr="00A91FE4" w:rsidRDefault="00A91FE4" w:rsidP="001612C3">
      <w:pPr>
        <w:pStyle w:val="aff0"/>
        <w:numPr>
          <w:ilvl w:val="0"/>
          <w:numId w:val="50"/>
        </w:numPr>
        <w:tabs>
          <w:tab w:val="center" w:pos="426"/>
          <w:tab w:val="left" w:pos="851"/>
          <w:tab w:val="right" w:pos="7371"/>
        </w:tabs>
        <w:overflowPunct w:val="0"/>
        <w:autoSpaceDE w:val="0"/>
        <w:autoSpaceDN w:val="0"/>
        <w:adjustRightInd w:val="0"/>
        <w:spacing w:after="0" w:line="240" w:lineRule="auto"/>
        <w:ind w:left="0" w:firstLine="567"/>
        <w:jc w:val="both"/>
        <w:textAlignment w:val="baseline"/>
        <w:rPr>
          <w:rFonts w:ascii="Times New Roman" w:hAnsi="Times New Roman"/>
          <w:sz w:val="24"/>
          <w:szCs w:val="24"/>
        </w:rPr>
      </w:pPr>
      <w:r w:rsidRPr="00A91FE4">
        <w:rPr>
          <w:rFonts w:ascii="Times New Roman" w:hAnsi="Times New Roman"/>
          <w:sz w:val="24"/>
          <w:szCs w:val="24"/>
        </w:rPr>
        <w:t>Степанова Т. Ю. Технологии поверхностного упрочнения деталей машин: Уч. пос. – Іваново: Ивановск. гос. хим.-техн. ун-т, 2009. – 64 с.</w:t>
      </w:r>
    </w:p>
    <w:p w:rsidR="00A91FE4" w:rsidRPr="00A91FE4" w:rsidRDefault="00A91FE4" w:rsidP="001612C3">
      <w:pPr>
        <w:pStyle w:val="aff0"/>
        <w:numPr>
          <w:ilvl w:val="0"/>
          <w:numId w:val="50"/>
        </w:numPr>
        <w:tabs>
          <w:tab w:val="center" w:pos="426"/>
          <w:tab w:val="left" w:pos="851"/>
          <w:tab w:val="right" w:pos="7371"/>
        </w:tabs>
        <w:overflowPunct w:val="0"/>
        <w:autoSpaceDE w:val="0"/>
        <w:autoSpaceDN w:val="0"/>
        <w:adjustRightInd w:val="0"/>
        <w:spacing w:after="0" w:line="240" w:lineRule="auto"/>
        <w:ind w:left="0" w:firstLine="567"/>
        <w:jc w:val="both"/>
        <w:textAlignment w:val="baseline"/>
        <w:rPr>
          <w:rFonts w:ascii="Times New Roman" w:hAnsi="Times New Roman"/>
          <w:sz w:val="24"/>
          <w:szCs w:val="24"/>
        </w:rPr>
      </w:pPr>
      <w:r w:rsidRPr="00A91FE4">
        <w:rPr>
          <w:rFonts w:ascii="Times New Roman" w:hAnsi="Times New Roman"/>
          <w:sz w:val="24"/>
          <w:szCs w:val="24"/>
        </w:rPr>
        <w:t>Ясній П., Гладьо С. Вплив дорнування отворів на зародження та поширення втомних тріщин в алюмінієвому сплаві // Вісник Терноп. нац. техн. ун-ту ім. Івана Пулюя. – 2014. – № 1. – С. 7–17.</w:t>
      </w:r>
    </w:p>
    <w:p w:rsidR="00A91FE4" w:rsidRPr="00A91FE4" w:rsidRDefault="00A91FE4" w:rsidP="001612C3">
      <w:pPr>
        <w:pStyle w:val="aff0"/>
        <w:numPr>
          <w:ilvl w:val="0"/>
          <w:numId w:val="50"/>
        </w:numPr>
        <w:tabs>
          <w:tab w:val="center" w:pos="426"/>
          <w:tab w:val="left" w:pos="851"/>
          <w:tab w:val="right" w:pos="7371"/>
        </w:tabs>
        <w:overflowPunct w:val="0"/>
        <w:autoSpaceDE w:val="0"/>
        <w:autoSpaceDN w:val="0"/>
        <w:adjustRightInd w:val="0"/>
        <w:spacing w:after="0" w:line="240" w:lineRule="auto"/>
        <w:ind w:left="0" w:firstLine="567"/>
        <w:jc w:val="both"/>
        <w:textAlignment w:val="baseline"/>
        <w:rPr>
          <w:rFonts w:ascii="Times New Roman" w:hAnsi="Times New Roman"/>
          <w:sz w:val="24"/>
          <w:szCs w:val="24"/>
        </w:rPr>
      </w:pPr>
      <w:r w:rsidRPr="00A91FE4">
        <w:rPr>
          <w:rFonts w:ascii="Times New Roman" w:hAnsi="Times New Roman"/>
          <w:sz w:val="24"/>
          <w:szCs w:val="24"/>
        </w:rPr>
        <w:t>Cold expansion of holes and resulting fatigue life enhancement and residual stresses in Al 2024 T3 alloy / H. D. Gopalakrishna, H. N. NarasimhaMurthy, M. Krishna et al. // Anexperimental study. Engng. Failure Analysis. – 2010. – 17. – P. 361–368.</w:t>
      </w:r>
    </w:p>
    <w:p w:rsidR="00A91FE4" w:rsidRPr="00A91FE4" w:rsidRDefault="00A91FE4" w:rsidP="001612C3">
      <w:pPr>
        <w:pStyle w:val="aff0"/>
        <w:numPr>
          <w:ilvl w:val="0"/>
          <w:numId w:val="50"/>
        </w:numPr>
        <w:tabs>
          <w:tab w:val="center" w:pos="426"/>
          <w:tab w:val="left" w:pos="851"/>
          <w:tab w:val="right" w:pos="7371"/>
        </w:tabs>
        <w:overflowPunct w:val="0"/>
        <w:autoSpaceDE w:val="0"/>
        <w:autoSpaceDN w:val="0"/>
        <w:adjustRightInd w:val="0"/>
        <w:spacing w:after="0" w:line="240" w:lineRule="auto"/>
        <w:ind w:left="0" w:firstLine="567"/>
        <w:jc w:val="both"/>
        <w:textAlignment w:val="baseline"/>
        <w:rPr>
          <w:rFonts w:ascii="Times New Roman" w:hAnsi="Times New Roman"/>
          <w:sz w:val="24"/>
          <w:szCs w:val="24"/>
        </w:rPr>
      </w:pPr>
      <w:r w:rsidRPr="00A91FE4">
        <w:rPr>
          <w:rFonts w:ascii="Times New Roman" w:hAnsi="Times New Roman"/>
          <w:sz w:val="24"/>
          <w:szCs w:val="24"/>
        </w:rPr>
        <w:t>Thomas-Peter Fries and Malak Baydoun. Crack propagation with the extended finite ele</w:t>
      </w:r>
      <w:r w:rsidRPr="00A91FE4">
        <w:rPr>
          <w:rFonts w:ascii="Times New Roman" w:hAnsi="Times New Roman"/>
          <w:sz w:val="24"/>
          <w:szCs w:val="24"/>
        </w:rPr>
        <w:softHyphen/>
        <w:t>ment method and a hybrid explicit–implicit crack description // Int. J. Numerical Methods in Engng. – 2012. – 89, № 12. – P. 1527–1558.</w:t>
      </w:r>
    </w:p>
    <w:p w:rsidR="00A91FE4" w:rsidRPr="00A91FE4" w:rsidRDefault="00A91FE4" w:rsidP="001612C3">
      <w:pPr>
        <w:pStyle w:val="aff0"/>
        <w:numPr>
          <w:ilvl w:val="0"/>
          <w:numId w:val="50"/>
        </w:numPr>
        <w:tabs>
          <w:tab w:val="center" w:pos="426"/>
          <w:tab w:val="left" w:pos="851"/>
          <w:tab w:val="right" w:pos="7371"/>
        </w:tabs>
        <w:overflowPunct w:val="0"/>
        <w:autoSpaceDE w:val="0"/>
        <w:autoSpaceDN w:val="0"/>
        <w:adjustRightInd w:val="0"/>
        <w:spacing w:after="0" w:line="240" w:lineRule="auto"/>
        <w:ind w:left="0" w:firstLine="567"/>
        <w:jc w:val="both"/>
        <w:textAlignment w:val="baseline"/>
        <w:rPr>
          <w:rFonts w:ascii="Times New Roman" w:hAnsi="Times New Roman"/>
          <w:sz w:val="24"/>
          <w:szCs w:val="24"/>
        </w:rPr>
      </w:pPr>
      <w:r w:rsidRPr="00A91FE4">
        <w:rPr>
          <w:rFonts w:ascii="Times New Roman" w:hAnsi="Times New Roman"/>
          <w:sz w:val="24"/>
          <w:szCs w:val="24"/>
        </w:rPr>
        <w:t>The benefit from an adequate finite element simulation of the cold hole expansion / J. T. Ma</w:t>
      </w:r>
      <w:r w:rsidRPr="00A91FE4">
        <w:rPr>
          <w:rFonts w:ascii="Times New Roman" w:hAnsi="Times New Roman"/>
          <w:sz w:val="24"/>
          <w:szCs w:val="24"/>
        </w:rPr>
        <w:softHyphen/>
        <w:t>ximov, G. V. Duncheva, N. Ganev, and T. N. Bakalova // Engng. Failure Analysis. – 2009. – 16. – P. 503–511.</w:t>
      </w:r>
    </w:p>
    <w:p w:rsidR="00A91FE4" w:rsidRPr="00A91FE4" w:rsidRDefault="00A91FE4" w:rsidP="001612C3">
      <w:pPr>
        <w:pStyle w:val="aff0"/>
        <w:numPr>
          <w:ilvl w:val="0"/>
          <w:numId w:val="50"/>
        </w:numPr>
        <w:tabs>
          <w:tab w:val="center" w:pos="426"/>
          <w:tab w:val="left" w:pos="851"/>
          <w:tab w:val="right" w:pos="7371"/>
        </w:tabs>
        <w:overflowPunct w:val="0"/>
        <w:autoSpaceDE w:val="0"/>
        <w:autoSpaceDN w:val="0"/>
        <w:adjustRightInd w:val="0"/>
        <w:spacing w:after="0" w:line="240" w:lineRule="auto"/>
        <w:ind w:left="0" w:firstLine="567"/>
        <w:jc w:val="both"/>
        <w:textAlignment w:val="baseline"/>
        <w:rPr>
          <w:rFonts w:ascii="Times New Roman" w:hAnsi="Times New Roman"/>
          <w:sz w:val="24"/>
          <w:szCs w:val="24"/>
        </w:rPr>
      </w:pPr>
      <w:r w:rsidRPr="00A91FE4">
        <w:rPr>
          <w:rFonts w:ascii="Times New Roman" w:hAnsi="Times New Roman"/>
          <w:sz w:val="24"/>
          <w:szCs w:val="24"/>
        </w:rPr>
        <w:t>Mohanty J.R., Verma B.B., and Ray P.K. Prediction of fatigue crack growth and residual life using an exponential model: part II (mode-I overload induced retardation) // Int. J. Fatigue. – 2009. – 31. – P. 425–432.</w:t>
      </w:r>
    </w:p>
    <w:p w:rsidR="00A91FE4" w:rsidRPr="00A91FE4" w:rsidRDefault="00A91FE4" w:rsidP="001612C3">
      <w:pPr>
        <w:pStyle w:val="aff0"/>
        <w:numPr>
          <w:ilvl w:val="0"/>
          <w:numId w:val="50"/>
        </w:numPr>
        <w:tabs>
          <w:tab w:val="center" w:pos="426"/>
          <w:tab w:val="left" w:pos="851"/>
          <w:tab w:val="right" w:pos="7371"/>
        </w:tabs>
        <w:overflowPunct w:val="0"/>
        <w:autoSpaceDE w:val="0"/>
        <w:autoSpaceDN w:val="0"/>
        <w:adjustRightInd w:val="0"/>
        <w:spacing w:after="0" w:line="240" w:lineRule="auto"/>
        <w:ind w:left="0" w:firstLine="567"/>
        <w:jc w:val="both"/>
        <w:textAlignment w:val="baseline"/>
        <w:rPr>
          <w:rFonts w:ascii="Times New Roman" w:hAnsi="Times New Roman"/>
          <w:sz w:val="24"/>
          <w:szCs w:val="24"/>
        </w:rPr>
      </w:pPr>
      <w:r w:rsidRPr="00A91FE4">
        <w:rPr>
          <w:rFonts w:ascii="Times New Roman" w:hAnsi="Times New Roman"/>
          <w:sz w:val="24"/>
          <w:szCs w:val="24"/>
        </w:rPr>
        <w:t>Дащенко А. Ф., Лазарева Д. В., Сурьянинов Н. Г. ANSYS в задачах инженерной меха</w:t>
      </w:r>
      <w:r w:rsidRPr="00A91FE4">
        <w:rPr>
          <w:rFonts w:ascii="Times New Roman" w:hAnsi="Times New Roman"/>
          <w:sz w:val="24"/>
          <w:szCs w:val="24"/>
        </w:rPr>
        <w:softHyphen/>
        <w:t>ники. – Одесса: Астропринт, 2007. – 484 с.</w:t>
      </w:r>
    </w:p>
    <w:p w:rsidR="00A91FE4" w:rsidRPr="00A91FE4" w:rsidRDefault="00A91FE4" w:rsidP="001612C3">
      <w:pPr>
        <w:pStyle w:val="aff0"/>
        <w:numPr>
          <w:ilvl w:val="0"/>
          <w:numId w:val="50"/>
        </w:numPr>
        <w:tabs>
          <w:tab w:val="center" w:pos="426"/>
          <w:tab w:val="left" w:pos="851"/>
          <w:tab w:val="right" w:pos="7371"/>
        </w:tabs>
        <w:overflowPunct w:val="0"/>
        <w:autoSpaceDE w:val="0"/>
        <w:autoSpaceDN w:val="0"/>
        <w:adjustRightInd w:val="0"/>
        <w:spacing w:after="0" w:line="240" w:lineRule="auto"/>
        <w:ind w:left="0" w:firstLine="567"/>
        <w:jc w:val="both"/>
        <w:textAlignment w:val="baseline"/>
        <w:rPr>
          <w:rFonts w:ascii="Times New Roman" w:hAnsi="Times New Roman"/>
          <w:sz w:val="24"/>
          <w:szCs w:val="24"/>
        </w:rPr>
      </w:pPr>
      <w:r w:rsidRPr="00A91FE4">
        <w:rPr>
          <w:rFonts w:ascii="Times New Roman" w:hAnsi="Times New Roman"/>
          <w:sz w:val="24"/>
          <w:szCs w:val="24"/>
        </w:rPr>
        <w:t>Steinberg D. J., Cochran S. G., and Guinan M. W. A constitutive model for metals appli</w:t>
      </w:r>
      <w:r w:rsidRPr="00A91FE4">
        <w:rPr>
          <w:rFonts w:ascii="Times New Roman" w:hAnsi="Times New Roman"/>
          <w:sz w:val="24"/>
          <w:szCs w:val="24"/>
        </w:rPr>
        <w:softHyphen/>
        <w:t>cable at high-strain rate // J. Appl. Phys. – 1980. – 51, № 3. – P. 1498–1504.</w:t>
      </w:r>
    </w:p>
    <w:p w:rsidR="00A91FE4" w:rsidRDefault="00A91FE4">
      <w:pPr>
        <w:spacing w:after="200" w:line="276" w:lineRule="auto"/>
        <w:rPr>
          <w:lang w:val="en-US"/>
        </w:rPr>
      </w:pPr>
      <w:r>
        <w:rPr>
          <w:lang w:val="en-US"/>
        </w:rPr>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646"/>
        <w:gridCol w:w="578"/>
      </w:tblGrid>
      <w:tr w:rsidR="005557FD" w:rsidRPr="00A57626" w:rsidTr="00EE360E">
        <w:trPr>
          <w:trHeight w:val="854"/>
        </w:trPr>
        <w:tc>
          <w:tcPr>
            <w:tcW w:w="8646" w:type="dxa"/>
            <w:vAlign w:val="center"/>
          </w:tcPr>
          <w:p w:rsidR="005557FD" w:rsidRPr="002267D6" w:rsidRDefault="005557FD" w:rsidP="00A80385">
            <w:pPr>
              <w:pBdr>
                <w:bottom w:val="single" w:sz="4" w:space="1" w:color="auto"/>
              </w:pBdr>
              <w:rPr>
                <w:b/>
                <w:i/>
                <w:caps/>
              </w:rPr>
            </w:pPr>
            <w:r w:rsidRPr="002267D6">
              <w:rPr>
                <w:b/>
                <w:i/>
              </w:rPr>
              <w:lastRenderedPageBreak/>
              <w:t xml:space="preserve">SECTION 2       </w:t>
            </w:r>
            <w:r w:rsidRPr="002267D6">
              <w:rPr>
                <w:b/>
                <w:i/>
                <w:caps/>
                <w:lang w:val="ru-RU"/>
              </w:rPr>
              <w:t>Damage</w:t>
            </w:r>
            <w:r w:rsidR="00C519E7">
              <w:rPr>
                <w:b/>
                <w:i/>
                <w:caps/>
                <w:lang w:val="ru-RU"/>
              </w:rPr>
              <w:t xml:space="preserve"> </w:t>
            </w:r>
            <w:r w:rsidRPr="002267D6">
              <w:rPr>
                <w:b/>
                <w:i/>
                <w:caps/>
                <w:lang w:val="ru-RU"/>
              </w:rPr>
              <w:t>diagnostics</w:t>
            </w:r>
          </w:p>
          <w:p w:rsidR="005557FD" w:rsidRPr="00DC44D6" w:rsidRDefault="005557FD" w:rsidP="00A80385">
            <w:pPr>
              <w:rPr>
                <w:b/>
                <w:caps/>
              </w:rPr>
            </w:pPr>
            <w:r w:rsidRPr="002267D6">
              <w:rPr>
                <w:b/>
                <w:i/>
              </w:rPr>
              <w:t>СЕКЦІЯ 2        ДІАГНОСТУВАННЯ ПОШКОДЖЕНЬ</w:t>
            </w:r>
          </w:p>
        </w:tc>
        <w:tc>
          <w:tcPr>
            <w:tcW w:w="578" w:type="dxa"/>
            <w:vAlign w:val="bottom"/>
          </w:tcPr>
          <w:p w:rsidR="005557FD" w:rsidRPr="00A57626" w:rsidRDefault="005557FD" w:rsidP="00A80385">
            <w:pPr>
              <w:spacing w:after="200"/>
              <w:jc w:val="center"/>
            </w:pPr>
          </w:p>
        </w:tc>
      </w:tr>
    </w:tbl>
    <w:p w:rsidR="00A21845" w:rsidRPr="00982CD4" w:rsidRDefault="00A21845" w:rsidP="00A21845">
      <w:pPr>
        <w:jc w:val="center"/>
        <w:rPr>
          <w:b/>
          <w:caps/>
          <w:sz w:val="28"/>
          <w:szCs w:val="28"/>
        </w:rPr>
      </w:pPr>
      <w:r w:rsidRPr="00982CD4">
        <w:rPr>
          <w:b/>
          <w:caps/>
          <w:sz w:val="28"/>
          <w:szCs w:val="28"/>
        </w:rPr>
        <w:t>Побудова моделей для діагностування технічного стану силових  агрегатів</w:t>
      </w:r>
    </w:p>
    <w:p w:rsidR="00A21845" w:rsidRPr="00A21845" w:rsidRDefault="00A21845" w:rsidP="00A21845">
      <w:pPr>
        <w:jc w:val="center"/>
        <w:rPr>
          <w:b/>
          <w:caps/>
          <w:sz w:val="20"/>
          <w:szCs w:val="20"/>
        </w:rPr>
      </w:pPr>
    </w:p>
    <w:p w:rsidR="00A21845" w:rsidRPr="00982CD4" w:rsidRDefault="00A21845" w:rsidP="00A21845">
      <w:pPr>
        <w:jc w:val="center"/>
        <w:rPr>
          <w:b/>
          <w:sz w:val="28"/>
          <w:szCs w:val="28"/>
        </w:rPr>
      </w:pPr>
      <w:r w:rsidRPr="00982CD4">
        <w:rPr>
          <w:b/>
          <w:sz w:val="28"/>
          <w:szCs w:val="28"/>
        </w:rPr>
        <w:t xml:space="preserve">С.В. Білодіденко, Г.М. Біліченко, А.В. Яцуба </w:t>
      </w:r>
    </w:p>
    <w:p w:rsidR="00A21845" w:rsidRPr="00A21845" w:rsidRDefault="00A21845" w:rsidP="00A21845">
      <w:pPr>
        <w:jc w:val="center"/>
        <w:rPr>
          <w:b/>
          <w:sz w:val="20"/>
          <w:szCs w:val="20"/>
        </w:rPr>
      </w:pPr>
    </w:p>
    <w:p w:rsidR="00A21845" w:rsidRPr="00432B14" w:rsidRDefault="00A21845" w:rsidP="00A21845">
      <w:pPr>
        <w:jc w:val="center"/>
      </w:pPr>
      <w:r w:rsidRPr="00432B14">
        <w:t>Національна металургійна академія України</w:t>
      </w:r>
    </w:p>
    <w:p w:rsidR="00A21845" w:rsidRPr="00A21845" w:rsidRDefault="00A21845" w:rsidP="00A21845">
      <w:pPr>
        <w:jc w:val="center"/>
        <w:rPr>
          <w:sz w:val="20"/>
          <w:szCs w:val="20"/>
        </w:rPr>
      </w:pPr>
    </w:p>
    <w:p w:rsidR="00A21845" w:rsidRPr="00EB58A2" w:rsidRDefault="00A21845" w:rsidP="00A21845">
      <w:pPr>
        <w:ind w:firstLine="567"/>
        <w:jc w:val="both"/>
      </w:pPr>
      <w:r w:rsidRPr="00EB58A2">
        <w:rPr>
          <w:b/>
          <w:lang w:val="en-US"/>
        </w:rPr>
        <w:t>Abstract</w:t>
      </w:r>
      <w:r w:rsidRPr="00A21845">
        <w:rPr>
          <w:b/>
          <w:lang w:val="ru-RU"/>
        </w:rPr>
        <w:t>.</w:t>
      </w:r>
      <w:r w:rsidRPr="00EB58A2">
        <w:rPr>
          <w:b/>
        </w:rPr>
        <w:t xml:space="preserve"> </w:t>
      </w:r>
      <w:r w:rsidRPr="00D64C75">
        <w:t xml:space="preserve">For efficient </w:t>
      </w:r>
      <w:r>
        <w:rPr>
          <w:lang w:val="en-US" w:eastAsia="ru-RU"/>
        </w:rPr>
        <w:t>maintenance</w:t>
      </w:r>
      <w:r w:rsidRPr="00D64C75">
        <w:t xml:space="preserve"> of power</w:t>
      </w:r>
      <w:r>
        <w:t xml:space="preserve"> </w:t>
      </w:r>
      <w:r>
        <w:rPr>
          <w:lang w:val="en-US"/>
        </w:rPr>
        <w:t>mechanical</w:t>
      </w:r>
      <w:r w:rsidRPr="00D64C75">
        <w:t xml:space="preserve"> units it is necessary to solve the problem of combining the individual parameters of the reliability of the elements to obtain the reliability of the </w:t>
      </w:r>
      <w:r>
        <w:rPr>
          <w:lang w:val="en-US"/>
        </w:rPr>
        <w:t>technical</w:t>
      </w:r>
      <w:r w:rsidRPr="00D64C75">
        <w:t xml:space="preserve"> system. An example of a study of</w:t>
      </w:r>
      <w:r>
        <w:t xml:space="preserve"> </w:t>
      </w:r>
      <w:r>
        <w:rPr>
          <w:lang w:val="en-US"/>
        </w:rPr>
        <w:t>w</w:t>
      </w:r>
      <w:r w:rsidRPr="009F40C0">
        <w:t>orking capacity</w:t>
      </w:r>
      <w:r w:rsidRPr="00D64C75">
        <w:t xml:space="preserve"> plunger pumps demonstrated a diagnostic algorithm, which was constructed on the basis of the safety index method. </w:t>
      </w:r>
      <w:r w:rsidRPr="00D64C75">
        <w:rPr>
          <w:b/>
        </w:rPr>
        <w:t>Key words</w:t>
      </w:r>
      <w:r w:rsidRPr="00D64C75">
        <w:t xml:space="preserve">: technical condition, plunger pump, </w:t>
      </w:r>
      <w:r w:rsidRPr="00FF56DE">
        <w:rPr>
          <w:lang w:eastAsia="ru-RU"/>
        </w:rPr>
        <w:t>lifetime</w:t>
      </w:r>
      <w:r w:rsidRPr="00EB58A2">
        <w:t>.</w:t>
      </w:r>
    </w:p>
    <w:p w:rsidR="00A21845" w:rsidRPr="00FF56DE" w:rsidRDefault="00A21845" w:rsidP="00A21845">
      <w:pPr>
        <w:ind w:firstLine="567"/>
        <w:jc w:val="both"/>
        <w:rPr>
          <w:lang w:eastAsia="ru-RU"/>
        </w:rPr>
      </w:pPr>
      <w:r w:rsidRPr="00EB58A2">
        <w:rPr>
          <w:b/>
        </w:rPr>
        <w:t>Проблема об</w:t>
      </w:r>
      <w:r w:rsidRPr="00D64C75">
        <w:rPr>
          <w:b/>
        </w:rPr>
        <w:t>’</w:t>
      </w:r>
      <w:r w:rsidRPr="00EB58A2">
        <w:rPr>
          <w:b/>
        </w:rPr>
        <w:t>єднання індивідуальних показників надійності елементів для отримання надійності силової системи.</w:t>
      </w:r>
      <w:r w:rsidRPr="00D64C75">
        <w:rPr>
          <w:b/>
        </w:rPr>
        <w:t xml:space="preserve"> </w:t>
      </w:r>
      <w:r w:rsidRPr="00EB58A2">
        <w:rPr>
          <w:lang w:eastAsia="ru-RU"/>
        </w:rPr>
        <w:t xml:space="preserve">Ресурс як напрацювання до граничного стану може вимірюватися в різних одиницях, оцінюватися з різною ймовірністю в залежності від етапу життєвого циклу об'єкта. У сучасній теорії технічного обслуговування граничний стан визначається моментом переходу системи в відповідну фазу технічного стану, облік кількості яких має тенденцію до збільшення [1]. Така ж тенденція спостерігається і в частині врахування кількості пошкоджуючих процесів, що впливають на систему. Все це показує, що ресурсні показники самі по собі стали носити комплексний характер. Актуальність їх застосування висловилася в появі напрямку </w:t>
      </w:r>
      <w:r w:rsidRPr="00FF56DE">
        <w:rPr>
          <w:lang w:eastAsia="ru-RU"/>
        </w:rPr>
        <w:t>під назвою ресурсна механіка машин (РММ- lifetime mechanics of machines) [2].</w:t>
      </w:r>
    </w:p>
    <w:p w:rsidR="00A21845" w:rsidRDefault="00A21845" w:rsidP="00A21845">
      <w:pPr>
        <w:ind w:firstLine="567"/>
        <w:jc w:val="both"/>
        <w:rPr>
          <w:lang w:eastAsia="ru-RU"/>
        </w:rPr>
      </w:pPr>
      <w:r w:rsidRPr="00CC5F62">
        <w:rPr>
          <w:lang w:eastAsia="ru-RU"/>
        </w:rPr>
        <w:t>Слід визнати, що сам термін поки не набув широкого поширення, чого не скажеш про вивчення ресурсних властивостей механічної системи, якому присвячено цей науковий напрям. Термін РММ став застосовуватися в кінці 20 століття як реакція на кризу в загальній теорії надійності, який проявився в го</w:t>
      </w:r>
      <w:r>
        <w:rPr>
          <w:lang w:eastAsia="ru-RU"/>
        </w:rPr>
        <w:t>ди світової енергетічної кризи</w:t>
      </w:r>
      <w:r w:rsidRPr="00CC5F62">
        <w:rPr>
          <w:lang w:eastAsia="ru-RU"/>
        </w:rPr>
        <w:t xml:space="preserve"> и став відчутний на тлі спаду виробництва в СРСР. Скепсис щодо надійності як науки був обумовлений пануванням в ній математико-статистичних методів, які розроблені, в першу чергу, для електронних систем з великим числом паралельно працюючих елементів, схильних до раптових відмов. Для силових механічних систем, що представляють, переважно, послідовну структурну схему елементів, що піддаються поступового впливу деградаційних процесів різного походження заз</w:t>
      </w:r>
      <w:r>
        <w:rPr>
          <w:lang w:eastAsia="ru-RU"/>
        </w:rPr>
        <w:t>начені методи погано адаптовані</w:t>
      </w:r>
      <w:r w:rsidRPr="00CC5F62">
        <w:rPr>
          <w:lang w:eastAsia="ru-RU"/>
        </w:rPr>
        <w:t xml:space="preserve">. У такій ситуації доцільно використовувати </w:t>
      </w:r>
      <w:r>
        <w:rPr>
          <w:lang w:eastAsia="ru-RU"/>
        </w:rPr>
        <w:t>імовірнісно</w:t>
      </w:r>
      <w:r w:rsidRPr="00CC5F62">
        <w:rPr>
          <w:lang w:eastAsia="ru-RU"/>
        </w:rPr>
        <w:t xml:space="preserve"> -фізичні методи, що враховують природу ушкоджують процесів [</w:t>
      </w:r>
      <w:r>
        <w:rPr>
          <w:lang w:eastAsia="ru-RU"/>
        </w:rPr>
        <w:t>1</w:t>
      </w:r>
      <w:r w:rsidRPr="00CC5F62">
        <w:rPr>
          <w:lang w:eastAsia="ru-RU"/>
        </w:rPr>
        <w:t xml:space="preserve">]. </w:t>
      </w:r>
    </w:p>
    <w:p w:rsidR="00A21845" w:rsidRDefault="00A21845" w:rsidP="00A21845">
      <w:pPr>
        <w:ind w:firstLine="567"/>
        <w:jc w:val="both"/>
        <w:rPr>
          <w:lang w:eastAsia="ru-RU"/>
        </w:rPr>
      </w:pPr>
      <w:r w:rsidRPr="00247381">
        <w:rPr>
          <w:lang w:eastAsia="ru-RU"/>
        </w:rPr>
        <w:t xml:space="preserve">На стадії проектування сучасні методи конструювання дозволяють ефективно прогнозувати ресурс, отримавши функцію розподілу довговічності деталей. Об'єднання цих даних в показники надійності всього об'єкта за допомогою відомих рішень (правило </w:t>
      </w:r>
      <w:r>
        <w:rPr>
          <w:lang w:eastAsia="ru-RU"/>
        </w:rPr>
        <w:t>множення</w:t>
      </w:r>
      <w:r w:rsidRPr="00247381">
        <w:rPr>
          <w:lang w:eastAsia="ru-RU"/>
        </w:rPr>
        <w:t xml:space="preserve"> безвідмовно</w:t>
      </w:r>
      <w:r>
        <w:rPr>
          <w:lang w:eastAsia="ru-RU"/>
        </w:rPr>
        <w:t>стей</w:t>
      </w:r>
      <w:r w:rsidRPr="00247381">
        <w:rPr>
          <w:lang w:eastAsia="ru-RU"/>
        </w:rPr>
        <w:t>, формула ланцюга і т.</w:t>
      </w:r>
      <w:r>
        <w:rPr>
          <w:lang w:eastAsia="ru-RU"/>
        </w:rPr>
        <w:t>ін</w:t>
      </w:r>
      <w:r w:rsidRPr="00247381">
        <w:rPr>
          <w:lang w:eastAsia="ru-RU"/>
        </w:rPr>
        <w:t xml:space="preserve">.) веде до надмірного зменшення надійності системи. Експериментальне знаходження показників надійності всієї системи шляхом її випробувань дає можливість скорегувати </w:t>
      </w:r>
      <w:r>
        <w:rPr>
          <w:lang w:eastAsia="ru-RU"/>
        </w:rPr>
        <w:t>відомі</w:t>
      </w:r>
      <w:r w:rsidRPr="00247381">
        <w:rPr>
          <w:lang w:eastAsia="ru-RU"/>
        </w:rPr>
        <w:t xml:space="preserve"> рішення або ж зовсім обійтися без них. Але подібні випробування </w:t>
      </w:r>
      <w:r>
        <w:rPr>
          <w:lang w:eastAsia="ru-RU"/>
        </w:rPr>
        <w:t>коштовн</w:t>
      </w:r>
      <w:r w:rsidRPr="00247381">
        <w:rPr>
          <w:lang w:eastAsia="ru-RU"/>
        </w:rPr>
        <w:t>і і трудомісткі в порівнянні з оцінкою працездатності окремих елементів</w:t>
      </w:r>
      <w:r>
        <w:rPr>
          <w:lang w:eastAsia="ru-RU"/>
        </w:rPr>
        <w:t>.</w:t>
      </w:r>
    </w:p>
    <w:p w:rsidR="00A21845" w:rsidRDefault="00A21845" w:rsidP="00A21845">
      <w:pPr>
        <w:ind w:firstLine="567"/>
        <w:jc w:val="both"/>
        <w:rPr>
          <w:lang w:eastAsia="ru-RU"/>
        </w:rPr>
      </w:pPr>
      <w:r w:rsidRPr="00E82683">
        <w:t xml:space="preserve"> </w:t>
      </w:r>
      <w:r w:rsidRPr="00E82683">
        <w:rPr>
          <w:lang w:eastAsia="ru-RU"/>
        </w:rPr>
        <w:t xml:space="preserve">Невдачі процедур об'єднання </w:t>
      </w:r>
      <w:r>
        <w:rPr>
          <w:lang w:eastAsia="ru-RU"/>
        </w:rPr>
        <w:t>окрем</w:t>
      </w:r>
      <w:r w:rsidRPr="00E82683">
        <w:rPr>
          <w:lang w:eastAsia="ru-RU"/>
        </w:rPr>
        <w:t xml:space="preserve">их імовірнісних показників в надійність системи фахівці пов'язують з ігноруванням факту взаємовпливу елементів, втім, не пояснюючи детально, в чому він полягає. Принцип об'єднання індивідуальних ризиків елементів в ризик всієї системи позбавлений недоліків об'єднання </w:t>
      </w:r>
      <w:r>
        <w:rPr>
          <w:lang w:eastAsia="ru-RU"/>
        </w:rPr>
        <w:t>окрем</w:t>
      </w:r>
      <w:r w:rsidRPr="00E82683">
        <w:rPr>
          <w:lang w:eastAsia="ru-RU"/>
        </w:rPr>
        <w:t>их безвідмовно</w:t>
      </w:r>
      <w:r>
        <w:rPr>
          <w:lang w:eastAsia="ru-RU"/>
        </w:rPr>
        <w:t>втей</w:t>
      </w:r>
      <w:r w:rsidRPr="00E82683">
        <w:rPr>
          <w:lang w:eastAsia="ru-RU"/>
        </w:rPr>
        <w:t>. Багато в чому це пояснюється тим, що ймовірності відмов ранжу</w:t>
      </w:r>
      <w:r>
        <w:rPr>
          <w:lang w:eastAsia="ru-RU"/>
        </w:rPr>
        <w:t>ються за допомогою їх значимостей</w:t>
      </w:r>
      <w:r w:rsidRPr="00E82683">
        <w:rPr>
          <w:lang w:eastAsia="ru-RU"/>
        </w:rPr>
        <w:t>. Одним з факторів для призначення останніх є тяжкість відмови. Другим чинником, що сприяє успішному о</w:t>
      </w:r>
      <w:r>
        <w:rPr>
          <w:lang w:eastAsia="ru-RU"/>
        </w:rPr>
        <w:t xml:space="preserve">б </w:t>
      </w:r>
      <w:r w:rsidRPr="00E82683">
        <w:rPr>
          <w:lang w:eastAsia="ru-RU"/>
        </w:rPr>
        <w:t>'єднанню індивідуальних ризиків є ресурсна трактування ймовірності відмови, при якому вона встановлюється при порівнянні пари на</w:t>
      </w:r>
      <w:r>
        <w:rPr>
          <w:lang w:eastAsia="ru-RU"/>
        </w:rPr>
        <w:t>робіток</w:t>
      </w:r>
      <w:r w:rsidRPr="00E82683">
        <w:rPr>
          <w:lang w:eastAsia="ru-RU"/>
        </w:rPr>
        <w:t xml:space="preserve"> </w:t>
      </w:r>
      <w:r w:rsidRPr="001E66F7">
        <w:rPr>
          <w:i/>
          <w:lang w:val="en-GB"/>
        </w:rPr>
        <w:t>n</w:t>
      </w:r>
      <w:r w:rsidRPr="001E66F7">
        <w:rPr>
          <w:i/>
          <w:vertAlign w:val="subscript"/>
          <w:lang w:val="en-GB"/>
        </w:rPr>
        <w:sym w:font="Symbol" w:char="F053"/>
      </w:r>
      <w:r w:rsidRPr="002804F6">
        <w:rPr>
          <w:i/>
        </w:rPr>
        <w:t xml:space="preserve"> </w:t>
      </w:r>
      <w:r w:rsidRPr="00E82683">
        <w:rPr>
          <w:lang w:eastAsia="ru-RU"/>
        </w:rPr>
        <w:t xml:space="preserve">- довговічність </w:t>
      </w:r>
      <w:r w:rsidRPr="002804F6">
        <w:rPr>
          <w:i/>
          <w:lang w:eastAsia="ru-RU"/>
        </w:rPr>
        <w:t>n</w:t>
      </w:r>
      <w:r w:rsidRPr="002804F6">
        <w:rPr>
          <w:i/>
          <w:vertAlign w:val="subscript"/>
          <w:lang w:eastAsia="ru-RU"/>
        </w:rPr>
        <w:t>0</w:t>
      </w:r>
      <w:r w:rsidRPr="00E82683">
        <w:rPr>
          <w:lang w:eastAsia="ru-RU"/>
        </w:rPr>
        <w:t xml:space="preserve">. Завдяки цьому гармонізується оцінка показників безпеки при відмовах раптового і поступового типів, </w:t>
      </w:r>
      <w:r w:rsidRPr="00E82683">
        <w:rPr>
          <w:lang w:eastAsia="ru-RU"/>
        </w:rPr>
        <w:lastRenderedPageBreak/>
        <w:t>обумовлених будь-якими деградаційних процесів. В результаті розвитку ресурсного підходу розроблений метод індексу безпеки β</w:t>
      </w:r>
      <w:r w:rsidRPr="002804F6">
        <w:rPr>
          <w:vertAlign w:val="subscript"/>
          <w:lang w:eastAsia="ru-RU"/>
        </w:rPr>
        <w:t>R</w:t>
      </w:r>
      <w:r w:rsidRPr="00E82683">
        <w:rPr>
          <w:lang w:eastAsia="ru-RU"/>
        </w:rPr>
        <w:t>, який являє собою логарифм гарантованого запасу довговічності [1]. Величина β</w:t>
      </w:r>
      <w:r w:rsidRPr="002804F6">
        <w:rPr>
          <w:vertAlign w:val="subscript"/>
          <w:lang w:eastAsia="ru-RU"/>
        </w:rPr>
        <w:t>R</w:t>
      </w:r>
      <w:r w:rsidRPr="00E82683">
        <w:rPr>
          <w:lang w:eastAsia="ru-RU"/>
        </w:rPr>
        <w:t xml:space="preserve"> є однозначним діагностичним параметром, який визначається за допомогою контролю напрацювання.</w:t>
      </w:r>
    </w:p>
    <w:p w:rsidR="00A21845" w:rsidRDefault="00A21845" w:rsidP="00A21845">
      <w:pPr>
        <w:ind w:firstLine="567"/>
        <w:jc w:val="both"/>
        <w:rPr>
          <w:lang w:eastAsia="ru-RU"/>
        </w:rPr>
      </w:pPr>
      <w:r>
        <w:rPr>
          <w:lang w:eastAsia="ru-RU"/>
        </w:rPr>
        <w:t>Надані дослідження мають за мету розробку діагностичного алгоритму на основі ресурсного підходу для силових агрегатів на прикладі аксіально-плунжерних насосів.</w:t>
      </w:r>
    </w:p>
    <w:p w:rsidR="00A21845" w:rsidRDefault="00A21845" w:rsidP="00A21845">
      <w:pPr>
        <w:ind w:firstLine="567"/>
        <w:jc w:val="both"/>
      </w:pPr>
      <w:r>
        <w:rPr>
          <w:b/>
        </w:rPr>
        <w:t xml:space="preserve">Алгоритм пошуку функцій розподілу довговічностей для параметричних моделей. </w:t>
      </w:r>
      <w:r w:rsidRPr="00442DD0">
        <w:t>Як</w:t>
      </w:r>
      <w:r>
        <w:t xml:space="preserve"> відомо, кінетичні моделі для прогнозування показників технічного стану можна поділити на два різновиди: параметричні та ресурсні [1]</w:t>
      </w:r>
      <w:r w:rsidRPr="001103C8">
        <w:t>.</w:t>
      </w:r>
      <w:r>
        <w:t xml:space="preserve"> Вони відрізняються тим, що для перших спочатку встановлюється кінетика деградаційного процесу, після чого можна встановити ресурс (довговічність) об</w:t>
      </w:r>
      <w:r w:rsidRPr="0082001F">
        <w:t>’</w:t>
      </w:r>
      <w:r>
        <w:t xml:space="preserve">єкта. Для ресурсних моделей спочатку визначається довговічність, а потім вже можна задати певну траєкторію накопичення пошкоджень. Для таких моделей притаманно знаходження функцій розподілу довговічностей (ФРД), алгоритми пошуку яких мають певні загальні ознаки. Для параметричних моделей первісно встановлюються граничні рівні діагностичних параметрів  </w:t>
      </w:r>
      <w:r>
        <w:rPr>
          <w:i/>
          <w:lang w:val="en-US"/>
        </w:rPr>
        <w:t>Y</w:t>
      </w:r>
      <w:r w:rsidRPr="00163857">
        <w:rPr>
          <w:i/>
          <w:vertAlign w:val="subscript"/>
        </w:rPr>
        <w:t>0</w:t>
      </w:r>
      <w:r w:rsidRPr="00163857">
        <w:rPr>
          <w:i/>
        </w:rPr>
        <w:t xml:space="preserve"> </w:t>
      </w:r>
      <w:r>
        <w:t xml:space="preserve">та </w:t>
      </w:r>
      <w:r w:rsidRPr="00163857">
        <w:rPr>
          <w:i/>
        </w:rPr>
        <w:t>[</w:t>
      </w:r>
      <w:r>
        <w:rPr>
          <w:i/>
          <w:lang w:val="en-US"/>
        </w:rPr>
        <w:t>Y</w:t>
      </w:r>
      <w:r w:rsidRPr="00163857">
        <w:rPr>
          <w:i/>
        </w:rPr>
        <w:t>]</w:t>
      </w:r>
      <w:r>
        <w:t xml:space="preserve">, а форма зміни у часі поточного значення параметрів </w:t>
      </w:r>
      <w:r>
        <w:rPr>
          <w:i/>
          <w:lang w:val="en-US"/>
        </w:rPr>
        <w:t>y</w:t>
      </w:r>
      <w:r w:rsidRPr="00751671">
        <w:rPr>
          <w:i/>
        </w:rPr>
        <w:t>(</w:t>
      </w:r>
      <w:r>
        <w:rPr>
          <w:i/>
          <w:lang w:val="en-US"/>
        </w:rPr>
        <w:t>t</w:t>
      </w:r>
      <w:r w:rsidRPr="00751671">
        <w:rPr>
          <w:i/>
        </w:rPr>
        <w:t>)</w:t>
      </w:r>
      <w:r w:rsidRPr="00751671">
        <w:t xml:space="preserve"> </w:t>
      </w:r>
      <w:r>
        <w:t xml:space="preserve">віднаходиться, як правило, в процесі експлуатації. Оцінка технічного стану відбувається через порівняння значень </w:t>
      </w:r>
      <w:r w:rsidRPr="00470484">
        <w:rPr>
          <w:i/>
        </w:rPr>
        <w:t>[</w:t>
      </w:r>
      <w:r>
        <w:rPr>
          <w:i/>
          <w:lang w:val="en-US"/>
        </w:rPr>
        <w:t>Y</w:t>
      </w:r>
      <w:r w:rsidRPr="00470484">
        <w:rPr>
          <w:i/>
        </w:rPr>
        <w:t xml:space="preserve">] </w:t>
      </w:r>
      <w:r>
        <w:t>та</w:t>
      </w:r>
      <w:r w:rsidRPr="00470484">
        <w:rPr>
          <w:i/>
        </w:rPr>
        <w:t xml:space="preserve"> </w:t>
      </w:r>
      <w:r>
        <w:rPr>
          <w:i/>
          <w:lang w:val="en-US"/>
        </w:rPr>
        <w:t>y</w:t>
      </w:r>
      <w:r>
        <w:rPr>
          <w:i/>
          <w:vertAlign w:val="subscript"/>
          <w:lang w:val="en-US"/>
        </w:rPr>
        <w:t>j</w:t>
      </w:r>
      <w:r>
        <w:t xml:space="preserve">, а прогнозування ресурсу на практиці, в загалі, може не впроваджуватися. Хоча така можливість є. Вона використовується при встановленні упереджувальних допусків за параметром </w:t>
      </w:r>
      <w:r w:rsidRPr="00174C8A">
        <w:rPr>
          <w:i/>
        </w:rPr>
        <w:t>Δ</w:t>
      </w:r>
      <w:r>
        <w:rPr>
          <w:i/>
          <w:vertAlign w:val="subscript"/>
          <w:lang w:val="en-US"/>
        </w:rPr>
        <w:t>Y</w:t>
      </w:r>
      <w:r w:rsidRPr="00793E62">
        <w:rPr>
          <w:i/>
          <w:vertAlign w:val="subscript"/>
        </w:rPr>
        <w:t xml:space="preserve"> </w:t>
      </w:r>
      <w:r>
        <w:t>і за ресурсом</w:t>
      </w:r>
      <w:r w:rsidRPr="00174C8A">
        <w:rPr>
          <w:i/>
        </w:rPr>
        <w:t xml:space="preserve">  Δ</w:t>
      </w:r>
      <w:r w:rsidRPr="00174C8A">
        <w:rPr>
          <w:i/>
          <w:vertAlign w:val="subscript"/>
          <w:lang w:val="en-US"/>
        </w:rPr>
        <w:t>t</w:t>
      </w:r>
      <w:r>
        <w:t xml:space="preserve">. Завдяки цьому можна визначати поміжінспекційний інтервал </w:t>
      </w:r>
      <w:r w:rsidRPr="003C236C">
        <w:rPr>
          <w:i/>
        </w:rPr>
        <w:t>δ</w:t>
      </w:r>
      <w:r w:rsidRPr="003C236C">
        <w:rPr>
          <w:i/>
          <w:vertAlign w:val="subscript"/>
          <w:lang w:val="en-US"/>
        </w:rPr>
        <w:t>j</w:t>
      </w:r>
      <w:r>
        <w:t xml:space="preserve">, який залежить від обраної імовірності безвідмовної роботи (ІБР), та від варіативності процесу </w:t>
      </w:r>
      <w:r>
        <w:rPr>
          <w:i/>
          <w:lang w:val="en-US"/>
        </w:rPr>
        <w:t>y</w:t>
      </w:r>
      <w:r w:rsidRPr="00793E62">
        <w:rPr>
          <w:i/>
        </w:rPr>
        <w:t>(</w:t>
      </w:r>
      <w:r>
        <w:rPr>
          <w:i/>
          <w:lang w:val="en-US"/>
        </w:rPr>
        <w:t>t</w:t>
      </w:r>
      <w:r w:rsidRPr="00793E62">
        <w:rPr>
          <w:i/>
        </w:rPr>
        <w:t>)</w:t>
      </w:r>
      <w:r>
        <w:rPr>
          <w:i/>
        </w:rPr>
        <w:t>,</w:t>
      </w:r>
      <w:r w:rsidRPr="00793E62">
        <w:t xml:space="preserve"> </w:t>
      </w:r>
      <w:r>
        <w:t>що оцінюється через середньоквадратичне відхилення (СКВ) поточного параметру</w:t>
      </w:r>
      <w:r w:rsidRPr="00793E62">
        <w:rPr>
          <w:i/>
        </w:rPr>
        <w:t xml:space="preserve"> </w:t>
      </w:r>
      <w:r>
        <w:rPr>
          <w:i/>
          <w:lang w:val="en-US"/>
        </w:rPr>
        <w:t>S</w:t>
      </w:r>
      <w:r>
        <w:rPr>
          <w:i/>
          <w:vertAlign w:val="subscript"/>
          <w:lang w:val="en-US"/>
        </w:rPr>
        <w:t>y</w:t>
      </w:r>
      <w:r>
        <w:t>.</w:t>
      </w:r>
    </w:p>
    <w:p w:rsidR="00A21845" w:rsidRDefault="00A21845" w:rsidP="00A21845">
      <w:pPr>
        <w:ind w:firstLine="851"/>
        <w:jc w:val="both"/>
      </w:pPr>
      <w:r>
        <w:t>На практиці більш інформативно контролювати швидкість (інтенсивність) деградаційного процесу</w:t>
      </w:r>
      <w:r w:rsidRPr="001A108D">
        <w:t xml:space="preserve"> </w:t>
      </w:r>
      <w:r>
        <w:rPr>
          <w:i/>
          <w:lang w:val="en-US"/>
        </w:rPr>
        <w:t>V</w:t>
      </w:r>
      <w:r>
        <w:rPr>
          <w:i/>
          <w:vertAlign w:val="subscript"/>
          <w:lang w:val="en-US"/>
        </w:rPr>
        <w:t>y</w:t>
      </w:r>
      <w:r>
        <w:t xml:space="preserve"> та її коефіцієнт варіації</w:t>
      </w:r>
      <w:r w:rsidRPr="001A108D">
        <w:t xml:space="preserve"> </w:t>
      </w:r>
      <w:r>
        <w:rPr>
          <w:i/>
          <w:lang w:val="en-US"/>
        </w:rPr>
        <w:t>v</w:t>
      </w:r>
      <w:r>
        <w:rPr>
          <w:i/>
          <w:vertAlign w:val="subscript"/>
          <w:lang w:val="en-US"/>
        </w:rPr>
        <w:t>V</w:t>
      </w:r>
      <w:r>
        <w:t>, який дорівнює коефіцієнту варіації діагностичного параметру</w:t>
      </w:r>
      <w:r w:rsidRPr="001A108D">
        <w:t xml:space="preserve"> </w:t>
      </w:r>
      <w:r>
        <w:rPr>
          <w:i/>
          <w:lang w:val="en-US"/>
        </w:rPr>
        <w:t>v</w:t>
      </w:r>
      <w:r>
        <w:rPr>
          <w:i/>
          <w:vertAlign w:val="subscript"/>
          <w:lang w:val="en-US"/>
        </w:rPr>
        <w:t>y</w:t>
      </w:r>
      <w:r w:rsidRPr="001A108D">
        <w:t xml:space="preserve">. </w:t>
      </w:r>
      <w:r>
        <w:t xml:space="preserve">Для обраної ІБР </w:t>
      </w:r>
      <w:r>
        <w:rPr>
          <w:i/>
          <w:lang w:val="en-US"/>
        </w:rPr>
        <w:t>P</w:t>
      </w:r>
      <w:r w:rsidRPr="00890AEC">
        <w:rPr>
          <w:i/>
        </w:rPr>
        <w:t xml:space="preserve"> </w:t>
      </w:r>
      <w:r w:rsidRPr="00890AEC">
        <w:t>(</w:t>
      </w:r>
      <w:r>
        <w:t>із квантилем</w:t>
      </w:r>
      <w:r w:rsidRPr="00890AEC">
        <w:rPr>
          <w:i/>
        </w:rPr>
        <w:t xml:space="preserve"> </w:t>
      </w:r>
      <w:r>
        <w:rPr>
          <w:i/>
          <w:lang w:val="en-US"/>
        </w:rPr>
        <w:t>u</w:t>
      </w:r>
      <w:r>
        <w:rPr>
          <w:i/>
          <w:vertAlign w:val="subscript"/>
          <w:lang w:val="en-US"/>
        </w:rPr>
        <w:t>P</w:t>
      </w:r>
      <w:r w:rsidRPr="00890AEC">
        <w:rPr>
          <w:i/>
        </w:rPr>
        <w:t>&gt;</w:t>
      </w:r>
      <w:r>
        <w:rPr>
          <w:i/>
        </w:rPr>
        <w:t>0</w:t>
      </w:r>
      <w:r>
        <w:t>)</w:t>
      </w:r>
      <w:r w:rsidRPr="00AF4943">
        <w:rPr>
          <w:i/>
        </w:rPr>
        <w:t xml:space="preserve"> </w:t>
      </w:r>
      <w:r>
        <w:t xml:space="preserve">, при відомих величинах граничних </w:t>
      </w:r>
      <w:r>
        <w:rPr>
          <w:i/>
          <w:lang w:val="en-US"/>
        </w:rPr>
        <w:t>Y</w:t>
      </w:r>
      <w:r w:rsidRPr="00AF4943">
        <w:rPr>
          <w:i/>
          <w:vertAlign w:val="subscript"/>
        </w:rPr>
        <w:t>0</w:t>
      </w:r>
      <w:r>
        <w:t xml:space="preserve"> і початкових</w:t>
      </w:r>
      <w:r w:rsidRPr="00AF4943">
        <w:t xml:space="preserve"> </w:t>
      </w:r>
      <w:r>
        <w:rPr>
          <w:i/>
          <w:lang w:val="en-US"/>
        </w:rPr>
        <w:t>y</w:t>
      </w:r>
      <w:r w:rsidRPr="00AF4943">
        <w:rPr>
          <w:i/>
          <w:vertAlign w:val="subscript"/>
        </w:rPr>
        <w:t xml:space="preserve">0 </w:t>
      </w:r>
      <w:r>
        <w:t xml:space="preserve"> параметрів,  визначених значеннях середньої швидкості </w:t>
      </w:r>
      <w:r w:rsidRPr="00E06381">
        <w:rPr>
          <w:position w:val="-6"/>
        </w:rPr>
        <w:object w:dxaOrig="260" w:dyaOrig="320">
          <v:shape id="_x0000_i1108" type="#_x0000_t75" style="width:12.15pt;height:17.75pt" o:ole="">
            <v:imagedata r:id="rId247" o:title=""/>
          </v:shape>
          <o:OLEObject Type="Embed" ProgID="Equation.3" ShapeID="_x0000_i1108" DrawAspect="Content" ObjectID="_1572424378" r:id="rId248"/>
        </w:object>
      </w:r>
      <w:r>
        <w:t xml:space="preserve">разом з її СКВ  </w:t>
      </w:r>
      <w:r>
        <w:rPr>
          <w:i/>
          <w:lang w:val="en-US"/>
        </w:rPr>
        <w:t>S</w:t>
      </w:r>
      <w:r>
        <w:rPr>
          <w:i/>
          <w:vertAlign w:val="subscript"/>
          <w:lang w:val="en-US"/>
        </w:rPr>
        <w:t>V</w:t>
      </w:r>
      <w:r>
        <w:rPr>
          <w:i/>
          <w:vertAlign w:val="subscript"/>
        </w:rPr>
        <w:t xml:space="preserve">  </w:t>
      </w:r>
      <w:r>
        <w:t>ресурс складає:</w:t>
      </w:r>
    </w:p>
    <w:p w:rsidR="00982CD4" w:rsidRDefault="00982CD4" w:rsidP="00A21845">
      <w:pPr>
        <w:ind w:firstLine="851"/>
        <w:jc w:val="both"/>
      </w:pPr>
    </w:p>
    <w:p w:rsidR="00A21845" w:rsidRDefault="00A21845" w:rsidP="00A21845">
      <w:pPr>
        <w:ind w:firstLine="851"/>
        <w:jc w:val="center"/>
        <w:rPr>
          <w:lang w:eastAsia="ru-RU"/>
        </w:rPr>
      </w:pPr>
      <w:r w:rsidRPr="00AF4943">
        <w:rPr>
          <w:position w:val="-30"/>
          <w:lang w:eastAsia="ru-RU"/>
        </w:rPr>
        <w:object w:dxaOrig="1680" w:dyaOrig="700">
          <v:shape id="_x0000_i1109" type="#_x0000_t75" style="width:84.15pt;height:36.45pt" o:ole="">
            <v:imagedata r:id="rId249" o:title=""/>
          </v:shape>
          <o:OLEObject Type="Embed" ProgID="Equation.3" ShapeID="_x0000_i1109" DrawAspect="Content" ObjectID="_1572424379" r:id="rId250"/>
        </w:object>
      </w:r>
      <w:r>
        <w:rPr>
          <w:lang w:eastAsia="ru-RU"/>
        </w:rPr>
        <w:t>.                                  (1)</w:t>
      </w:r>
    </w:p>
    <w:p w:rsidR="00982CD4" w:rsidRDefault="00982CD4" w:rsidP="00A21845">
      <w:pPr>
        <w:ind w:firstLine="851"/>
        <w:jc w:val="both"/>
        <w:rPr>
          <w:lang w:eastAsia="ru-RU"/>
        </w:rPr>
      </w:pPr>
    </w:p>
    <w:p w:rsidR="00A21845" w:rsidRDefault="00A21845" w:rsidP="00A21845">
      <w:pPr>
        <w:ind w:firstLine="851"/>
        <w:jc w:val="both"/>
      </w:pPr>
      <w:r>
        <w:rPr>
          <w:lang w:eastAsia="ru-RU"/>
        </w:rPr>
        <w:t xml:space="preserve">Якщо прийняти позначення </w:t>
      </w:r>
      <w:r w:rsidRPr="00890AEC">
        <w:rPr>
          <w:position w:val="-30"/>
          <w:lang w:eastAsia="ru-RU"/>
        </w:rPr>
        <w:object w:dxaOrig="1219" w:dyaOrig="700">
          <v:shape id="_x0000_i1110" type="#_x0000_t75" style="width:61.7pt;height:36.45pt" o:ole="">
            <v:imagedata r:id="rId251" o:title=""/>
          </v:shape>
          <o:OLEObject Type="Embed" ProgID="Equation.3" ShapeID="_x0000_i1110" DrawAspect="Content" ObjectID="_1572424380" r:id="rId252"/>
        </w:object>
      </w:r>
      <w:r w:rsidRPr="00890AEC">
        <w:rPr>
          <w:lang w:eastAsia="ru-RU"/>
        </w:rPr>
        <w:t xml:space="preserve">, </w:t>
      </w:r>
      <w:r w:rsidRPr="00890AEC">
        <w:rPr>
          <w:position w:val="-30"/>
          <w:lang w:val="en-US" w:eastAsia="ru-RU"/>
        </w:rPr>
        <w:object w:dxaOrig="780" w:dyaOrig="680">
          <v:shape id="_x0000_i1111" type="#_x0000_t75" style="width:39.25pt;height:34.6pt" o:ole="">
            <v:imagedata r:id="rId253" o:title=""/>
          </v:shape>
          <o:OLEObject Type="Embed" ProgID="Equation.3" ShapeID="_x0000_i1111" DrawAspect="Content" ObjectID="_1572424381" r:id="rId254"/>
        </w:object>
      </w:r>
      <w:r w:rsidRPr="00890AEC">
        <w:rPr>
          <w:lang w:eastAsia="ru-RU"/>
        </w:rPr>
        <w:t xml:space="preserve">, </w:t>
      </w:r>
      <w:r>
        <w:rPr>
          <w:lang w:eastAsia="ru-RU"/>
        </w:rPr>
        <w:t xml:space="preserve">то можна отримати ФРД у неявній формі </w:t>
      </w:r>
      <w:r>
        <w:t>[3]:</w:t>
      </w:r>
    </w:p>
    <w:p w:rsidR="00982CD4" w:rsidRDefault="00982CD4" w:rsidP="00A21845">
      <w:pPr>
        <w:ind w:firstLine="851"/>
        <w:jc w:val="both"/>
      </w:pPr>
    </w:p>
    <w:p w:rsidR="00A21845" w:rsidRDefault="00A21845" w:rsidP="00A21845">
      <w:pPr>
        <w:ind w:firstLine="851"/>
        <w:jc w:val="center"/>
        <w:rPr>
          <w:lang w:eastAsia="ru-RU"/>
        </w:rPr>
      </w:pPr>
      <w:r w:rsidRPr="00042A4A">
        <w:rPr>
          <w:position w:val="-30"/>
          <w:lang w:eastAsia="ru-RU"/>
        </w:rPr>
        <w:object w:dxaOrig="1260" w:dyaOrig="680">
          <v:shape id="_x0000_i1112" type="#_x0000_t75" style="width:61.7pt;height:34.6pt" o:ole="">
            <v:imagedata r:id="rId255" o:title=""/>
          </v:shape>
          <o:OLEObject Type="Embed" ProgID="Equation.3" ShapeID="_x0000_i1112" DrawAspect="Content" ObjectID="_1572424382" r:id="rId256"/>
        </w:object>
      </w:r>
      <w:r w:rsidRPr="00835794">
        <w:rPr>
          <w:lang w:eastAsia="ru-RU"/>
        </w:rPr>
        <w:t>.</w:t>
      </w:r>
      <w:r>
        <w:rPr>
          <w:lang w:eastAsia="ru-RU"/>
        </w:rPr>
        <w:t xml:space="preserve">                                          (2)</w:t>
      </w:r>
    </w:p>
    <w:p w:rsidR="00982CD4" w:rsidRDefault="00982CD4" w:rsidP="00A21845">
      <w:pPr>
        <w:ind w:firstLine="851"/>
        <w:jc w:val="center"/>
        <w:rPr>
          <w:lang w:eastAsia="ru-RU"/>
        </w:rPr>
      </w:pPr>
    </w:p>
    <w:p w:rsidR="00A21845" w:rsidRDefault="00A21845" w:rsidP="00A21845">
      <w:pPr>
        <w:ind w:firstLine="567"/>
        <w:jc w:val="both"/>
      </w:pPr>
      <w:r>
        <w:t xml:space="preserve">Прямолінійність графіка свідчить про можливість апроксимації ФРД нормальним законом. Такий факт спостерігається при параметрах </w:t>
      </w:r>
      <w:r w:rsidRPr="00EE68E5">
        <w:rPr>
          <w:i/>
        </w:rPr>
        <w:t>β</w:t>
      </w:r>
      <w:r>
        <w:t xml:space="preserve">&gt;(4-5), що відповідає коефіцієнтам варіації швидкості деградаційного процесу </w:t>
      </w:r>
      <w:r>
        <w:rPr>
          <w:i/>
          <w:lang w:val="en-US"/>
        </w:rPr>
        <w:t>v</w:t>
      </w:r>
      <w:r>
        <w:rPr>
          <w:i/>
          <w:vertAlign w:val="subscript"/>
          <w:lang w:val="en-US"/>
        </w:rPr>
        <w:t>V</w:t>
      </w:r>
      <w:r w:rsidRPr="00020261">
        <w:rPr>
          <w:i/>
        </w:rPr>
        <w:t>&lt;</w:t>
      </w:r>
      <w:r>
        <w:t xml:space="preserve"> (0.2-0.25). Такі значення притаманні стаціонарним процесам. Явна форма ФРД для цієї ситуації буде така:</w:t>
      </w:r>
    </w:p>
    <w:p w:rsidR="00982CD4" w:rsidRDefault="00982CD4" w:rsidP="00A21845">
      <w:pPr>
        <w:ind w:firstLine="567"/>
        <w:jc w:val="both"/>
      </w:pPr>
    </w:p>
    <w:p w:rsidR="00A21845" w:rsidRDefault="00A21845" w:rsidP="00A21845">
      <w:pPr>
        <w:ind w:firstLine="567"/>
        <w:jc w:val="center"/>
      </w:pPr>
      <w:r w:rsidRPr="00E81700">
        <w:rPr>
          <w:position w:val="-10"/>
        </w:rPr>
        <w:object w:dxaOrig="1600" w:dyaOrig="360">
          <v:shape id="_x0000_i1113" type="#_x0000_t75" style="width:79.5pt;height:17.75pt" o:ole="">
            <v:imagedata r:id="rId257" o:title=""/>
          </v:shape>
          <o:OLEObject Type="Embed" ProgID="Equation.3" ShapeID="_x0000_i1113" DrawAspect="Content" ObjectID="_1572424383" r:id="rId258"/>
        </w:object>
      </w:r>
      <w:r w:rsidRPr="00E81700">
        <w:t xml:space="preserve"> .                </w:t>
      </w:r>
      <w:r>
        <w:t xml:space="preserve">                              (</w:t>
      </w:r>
      <w:r w:rsidRPr="00E81700">
        <w:t>3)</w:t>
      </w:r>
    </w:p>
    <w:p w:rsidR="00982CD4" w:rsidRDefault="00982CD4" w:rsidP="00A21845">
      <w:pPr>
        <w:ind w:firstLine="567"/>
        <w:jc w:val="both"/>
      </w:pPr>
    </w:p>
    <w:p w:rsidR="00A21845" w:rsidRDefault="00A21845" w:rsidP="00A21845">
      <w:pPr>
        <w:ind w:firstLine="567"/>
        <w:jc w:val="both"/>
      </w:pPr>
      <w:r>
        <w:t xml:space="preserve">Враховуючи (2), маємо медіанну довговічність </w:t>
      </w:r>
    </w:p>
    <w:p w:rsidR="00982CD4" w:rsidRDefault="00982CD4" w:rsidP="00A21845">
      <w:pPr>
        <w:ind w:firstLine="567"/>
        <w:jc w:val="both"/>
      </w:pPr>
    </w:p>
    <w:p w:rsidR="00A21845" w:rsidRPr="005C63CB" w:rsidRDefault="00A21845" w:rsidP="00A21845">
      <w:pPr>
        <w:ind w:firstLine="567"/>
        <w:jc w:val="center"/>
      </w:pPr>
      <w:r w:rsidRPr="005C63CB">
        <w:rPr>
          <w:position w:val="-14"/>
        </w:rPr>
        <w:object w:dxaOrig="1200" w:dyaOrig="400">
          <v:shape id="_x0000_i1114" type="#_x0000_t75" style="width:59.85pt;height:19.65pt" o:ole="">
            <v:imagedata r:id="rId259" o:title=""/>
          </v:shape>
          <o:OLEObject Type="Embed" ProgID="Equation.3" ShapeID="_x0000_i1114" DrawAspect="Content" ObjectID="_1572424384" r:id="rId260"/>
        </w:object>
      </w:r>
      <w:r w:rsidRPr="00484AA4">
        <w:t>,</w:t>
      </w:r>
      <w:r>
        <w:t xml:space="preserve">                                                      (4)</w:t>
      </w:r>
    </w:p>
    <w:p w:rsidR="00A21845" w:rsidRPr="004E514D" w:rsidRDefault="00A21845" w:rsidP="00A21845">
      <w:pPr>
        <w:ind w:firstLine="567"/>
        <w:jc w:val="both"/>
      </w:pPr>
      <w:r>
        <w:t>а СКВ довговічності з достатньою точністю</w:t>
      </w:r>
      <w:r w:rsidRPr="00484AA4">
        <w:t xml:space="preserve"> </w:t>
      </w:r>
      <w:r>
        <w:t xml:space="preserve">можна призначати як середнє на ділянці ФРД </w:t>
      </w:r>
      <w:r w:rsidRPr="00C54F79">
        <w:rPr>
          <w:i/>
        </w:rPr>
        <w:t>1&gt;</w:t>
      </w:r>
      <w:r w:rsidRPr="00C54F79">
        <w:rPr>
          <w:i/>
          <w:lang w:val="en-US"/>
        </w:rPr>
        <w:t>u</w:t>
      </w:r>
      <w:r w:rsidRPr="00C54F79">
        <w:rPr>
          <w:i/>
          <w:vertAlign w:val="subscript"/>
          <w:lang w:val="en-US"/>
        </w:rPr>
        <w:t>P</w:t>
      </w:r>
      <w:r w:rsidRPr="004E514D">
        <w:rPr>
          <w:i/>
        </w:rPr>
        <w:t>&gt;2</w:t>
      </w:r>
      <w:r w:rsidRPr="004E514D">
        <w:t>:</w:t>
      </w:r>
    </w:p>
    <w:p w:rsidR="00A21845" w:rsidRPr="00EE68E5" w:rsidRDefault="00A21845" w:rsidP="00A21845">
      <w:pPr>
        <w:ind w:firstLine="567"/>
        <w:jc w:val="center"/>
      </w:pPr>
      <w:r w:rsidRPr="00C54F79">
        <w:rPr>
          <w:position w:val="-28"/>
        </w:rPr>
        <w:object w:dxaOrig="1480" w:dyaOrig="660">
          <v:shape id="_x0000_i1115" type="#_x0000_t75" style="width:74.8pt;height:32.75pt" o:ole="">
            <v:imagedata r:id="rId261" o:title=""/>
          </v:shape>
          <o:OLEObject Type="Embed" ProgID="Equation.3" ShapeID="_x0000_i1115" DrawAspect="Content" ObjectID="_1572424385" r:id="rId262"/>
        </w:object>
      </w:r>
      <w:r w:rsidRPr="00C54F79">
        <w:t xml:space="preserve">.             </w:t>
      </w:r>
      <w:r w:rsidRPr="00EE68E5">
        <w:t xml:space="preserve">        </w:t>
      </w:r>
      <w:r>
        <w:t xml:space="preserve">                             (</w:t>
      </w:r>
      <w:r w:rsidRPr="00EE68E5">
        <w:t>5)</w:t>
      </w:r>
    </w:p>
    <w:p w:rsidR="00A21845" w:rsidRPr="00613766" w:rsidRDefault="00A21845" w:rsidP="00A21845">
      <w:pPr>
        <w:rPr>
          <w:i/>
        </w:rPr>
      </w:pPr>
    </w:p>
    <w:p w:rsidR="00A21845" w:rsidRDefault="00A21845" w:rsidP="00A21845">
      <w:pPr>
        <w:ind w:firstLine="567"/>
        <w:jc w:val="both"/>
      </w:pPr>
      <w:r>
        <w:t>Для багаторежимних процесів (</w:t>
      </w:r>
      <w:r>
        <w:rPr>
          <w:i/>
          <w:lang w:val="en-US"/>
        </w:rPr>
        <w:t>v</w:t>
      </w:r>
      <w:r>
        <w:rPr>
          <w:i/>
          <w:vertAlign w:val="subscript"/>
          <w:lang w:val="en-US"/>
        </w:rPr>
        <w:t>V</w:t>
      </w:r>
      <w:r w:rsidRPr="00EE68E5">
        <w:rPr>
          <w:i/>
        </w:rPr>
        <w:t>&gt;</w:t>
      </w:r>
      <w:r>
        <w:rPr>
          <w:i/>
        </w:rPr>
        <w:t>0.25</w:t>
      </w:r>
      <w:r>
        <w:t xml:space="preserve">, </w:t>
      </w:r>
      <w:r w:rsidRPr="00EE68E5">
        <w:rPr>
          <w:i/>
        </w:rPr>
        <w:t>β</w:t>
      </w:r>
      <w:r>
        <w:rPr>
          <w:i/>
        </w:rPr>
        <w:t>&lt;4</w:t>
      </w:r>
      <w:r>
        <w:t>) в зонах гарантованої безпеки (</w:t>
      </w:r>
      <w:r>
        <w:rPr>
          <w:i/>
          <w:lang w:val="en-US"/>
        </w:rPr>
        <w:t>u</w:t>
      </w:r>
      <w:r>
        <w:rPr>
          <w:i/>
          <w:vertAlign w:val="subscript"/>
          <w:lang w:val="en-US"/>
        </w:rPr>
        <w:t>P</w:t>
      </w:r>
      <w:r w:rsidRPr="00484AA4">
        <w:rPr>
          <w:i/>
        </w:rPr>
        <w:t>≥2</w:t>
      </w:r>
      <w:r w:rsidRPr="00484AA4">
        <w:t>)</w:t>
      </w:r>
      <w:r>
        <w:t xml:space="preserve"> ФРД можна апроксимувати логнормальними законами, які мають однакове СКВ, що втілюється на діаграмах однаковими нахилами. Така можливість витікає з того, що довговічність, отриману за (4)</w:t>
      </w:r>
      <w:r w:rsidRPr="004D41F4">
        <w:t>,</w:t>
      </w:r>
      <w:r>
        <w:t xml:space="preserve"> можна представити у вигляді добутку </w:t>
      </w:r>
      <w:r w:rsidRPr="00EC19B5">
        <w:rPr>
          <w:position w:val="-6"/>
        </w:rPr>
        <w:object w:dxaOrig="760" w:dyaOrig="320">
          <v:shape id="_x0000_i1116" type="#_x0000_t75" style="width:37.4pt;height:17.75pt" o:ole="">
            <v:imagedata r:id="rId263" o:title=""/>
          </v:shape>
          <o:OLEObject Type="Embed" ProgID="Equation.3" ShapeID="_x0000_i1116" DrawAspect="Content" ObjectID="_1572424386" r:id="rId264"/>
        </w:object>
      </w:r>
      <w:r w:rsidRPr="00484AA4">
        <w:t xml:space="preserve"> </w:t>
      </w:r>
      <w:r>
        <w:t xml:space="preserve">, де </w:t>
      </w:r>
      <w:r w:rsidRPr="00EC19B5">
        <w:rPr>
          <w:position w:val="-4"/>
        </w:rPr>
        <w:object w:dxaOrig="260" w:dyaOrig="300">
          <v:shape id="_x0000_i1117" type="#_x0000_t75" style="width:12.15pt;height:14.95pt" o:ole="">
            <v:imagedata r:id="rId265" o:title=""/>
          </v:shape>
          <o:OLEObject Type="Embed" ProgID="Equation.3" ShapeID="_x0000_i1117" DrawAspect="Content" ObjectID="_1572424387" r:id="rId266"/>
        </w:object>
      </w:r>
      <w:r w:rsidRPr="00EC19B5">
        <w:t>-</w:t>
      </w:r>
      <w:r>
        <w:t>число від 1 до 10, а</w:t>
      </w:r>
      <w:r w:rsidRPr="00EC19B5">
        <w:t xml:space="preserve"> </w:t>
      </w:r>
      <w:r w:rsidRPr="00EC19B5">
        <w:rPr>
          <w:i/>
          <w:lang w:val="en-US"/>
        </w:rPr>
        <w:t>m</w:t>
      </w:r>
      <w:r>
        <w:t>-ціле число:</w:t>
      </w:r>
    </w:p>
    <w:p w:rsidR="00982CD4" w:rsidRDefault="00982CD4" w:rsidP="00A21845">
      <w:pPr>
        <w:ind w:firstLine="567"/>
        <w:jc w:val="both"/>
      </w:pPr>
    </w:p>
    <w:p w:rsidR="00A21845" w:rsidRDefault="00A21845" w:rsidP="00A21845">
      <w:pPr>
        <w:tabs>
          <w:tab w:val="center" w:pos="5102"/>
          <w:tab w:val="left" w:pos="7635"/>
        </w:tabs>
        <w:ind w:firstLine="567"/>
      </w:pPr>
      <w:r>
        <w:t xml:space="preserve">                              </w:t>
      </w:r>
      <w:r w:rsidRPr="0075161D">
        <w:rPr>
          <w:position w:val="-28"/>
        </w:rPr>
        <w:object w:dxaOrig="2040" w:dyaOrig="660">
          <v:shape id="_x0000_i1118" type="#_x0000_t75" style="width:101.9pt;height:32.75pt" o:ole="">
            <v:imagedata r:id="rId267" o:title=""/>
          </v:shape>
          <o:OLEObject Type="Embed" ProgID="Equation.3" ShapeID="_x0000_i1118" DrawAspect="Content" ObjectID="_1572424388" r:id="rId268"/>
        </w:object>
      </w:r>
      <w:r w:rsidRPr="00115871">
        <w:t>.</w:t>
      </w:r>
      <w:r>
        <w:tab/>
        <w:t xml:space="preserve">                                          (6)</w:t>
      </w:r>
    </w:p>
    <w:p w:rsidR="00982CD4" w:rsidRDefault="00982CD4" w:rsidP="00A21845">
      <w:pPr>
        <w:ind w:firstLine="567"/>
        <w:jc w:val="both"/>
      </w:pPr>
    </w:p>
    <w:p w:rsidR="00A21845" w:rsidRDefault="00A21845" w:rsidP="00A21845">
      <w:pPr>
        <w:ind w:firstLine="567"/>
        <w:jc w:val="both"/>
      </w:pPr>
      <w:r>
        <w:t>Тоді медіанне значення ФРД буде:</w:t>
      </w:r>
    </w:p>
    <w:p w:rsidR="00982CD4" w:rsidRDefault="00982CD4" w:rsidP="00A21845">
      <w:pPr>
        <w:ind w:firstLine="567"/>
        <w:jc w:val="both"/>
      </w:pPr>
    </w:p>
    <w:p w:rsidR="00A21845" w:rsidRPr="00686D16" w:rsidRDefault="00A21845" w:rsidP="00A21845">
      <w:pPr>
        <w:tabs>
          <w:tab w:val="center" w:pos="5102"/>
          <w:tab w:val="left" w:pos="7770"/>
        </w:tabs>
        <w:ind w:firstLine="567"/>
      </w:pPr>
      <w:r>
        <w:t xml:space="preserve">                              </w:t>
      </w:r>
      <w:r w:rsidRPr="006C2992">
        <w:rPr>
          <w:position w:val="-10"/>
        </w:rPr>
        <w:object w:dxaOrig="1719" w:dyaOrig="380">
          <v:shape id="_x0000_i1119" type="#_x0000_t75" style="width:86.95pt;height:19.65pt" o:ole="">
            <v:imagedata r:id="rId269" o:title=""/>
          </v:shape>
          <o:OLEObject Type="Embed" ProgID="Equation.3" ShapeID="_x0000_i1119" DrawAspect="Content" ObjectID="_1572424389" r:id="rId270"/>
        </w:object>
      </w:r>
      <w:r w:rsidRPr="00EA5933">
        <w:t>,</w:t>
      </w:r>
      <w:r>
        <w:t xml:space="preserve">                             </w:t>
      </w:r>
      <w:r w:rsidRPr="00686D16">
        <w:t xml:space="preserve">        </w:t>
      </w:r>
      <w:r>
        <w:t xml:space="preserve">              (7</w:t>
      </w:r>
      <w:r w:rsidRPr="00686D16">
        <w:t>)</w:t>
      </w:r>
    </w:p>
    <w:p w:rsidR="00982CD4" w:rsidRDefault="00982CD4" w:rsidP="00A21845">
      <w:pPr>
        <w:ind w:left="567"/>
        <w:jc w:val="both"/>
      </w:pPr>
    </w:p>
    <w:p w:rsidR="00A21845" w:rsidRDefault="00A21845" w:rsidP="00A21845">
      <w:pPr>
        <w:ind w:left="567"/>
        <w:jc w:val="both"/>
      </w:pPr>
      <w:r>
        <w:t xml:space="preserve">де </w:t>
      </w:r>
      <w:r w:rsidRPr="00EA5933">
        <w:rPr>
          <w:i/>
        </w:rPr>
        <w:t>κ</w:t>
      </w:r>
      <w:r>
        <w:t>- коефіцієнт багаторежимності, що враховує зв</w:t>
      </w:r>
      <w:r w:rsidRPr="00EA5933">
        <w:t>’</w:t>
      </w:r>
      <w:r>
        <w:t>язок між нормальним та логнормальним розподіленням.</w:t>
      </w:r>
    </w:p>
    <w:p w:rsidR="00A21845" w:rsidRPr="00115871" w:rsidRDefault="00A21845" w:rsidP="00A21845">
      <w:pPr>
        <w:ind w:firstLine="567"/>
        <w:jc w:val="both"/>
      </w:pPr>
      <w:r>
        <w:t xml:space="preserve">Для </w:t>
      </w:r>
      <w:r>
        <w:rPr>
          <w:i/>
        </w:rPr>
        <w:t>1&lt;β&lt;1.5</w:t>
      </w:r>
      <w:r>
        <w:t xml:space="preserve"> можна призначати </w:t>
      </w:r>
      <w:r>
        <w:rPr>
          <w:i/>
        </w:rPr>
        <w:t>κ=0.7</w:t>
      </w:r>
      <w:r>
        <w:t xml:space="preserve">; для </w:t>
      </w:r>
      <w:r>
        <w:rPr>
          <w:i/>
        </w:rPr>
        <w:t xml:space="preserve">2.5≥ β ≥1.5 </w:t>
      </w:r>
      <w:r>
        <w:t xml:space="preserve">- </w:t>
      </w:r>
      <w:r>
        <w:rPr>
          <w:i/>
        </w:rPr>
        <w:t>κ=0.85</w:t>
      </w:r>
      <w:r>
        <w:t xml:space="preserve">; при </w:t>
      </w:r>
      <w:r w:rsidRPr="00115871">
        <w:rPr>
          <w:i/>
        </w:rPr>
        <w:t>4&gt;β&gt;2.5</w:t>
      </w:r>
      <w:r>
        <w:t xml:space="preserve"> – </w:t>
      </w:r>
      <w:r>
        <w:rPr>
          <w:i/>
        </w:rPr>
        <w:t>κ=1.</w:t>
      </w:r>
    </w:p>
    <w:p w:rsidR="00A21845" w:rsidRPr="009E035E" w:rsidRDefault="00A21845" w:rsidP="00A21845">
      <w:pPr>
        <w:tabs>
          <w:tab w:val="center" w:pos="5102"/>
          <w:tab w:val="left" w:pos="7635"/>
        </w:tabs>
        <w:ind w:firstLine="567"/>
      </w:pPr>
    </w:p>
    <w:p w:rsidR="00A21845" w:rsidRDefault="00A21845" w:rsidP="00A21845">
      <w:pPr>
        <w:ind w:firstLine="567"/>
        <w:jc w:val="both"/>
      </w:pPr>
      <w:r>
        <w:t xml:space="preserve">В такому разі розподілення величини </w:t>
      </w:r>
      <w:r>
        <w:rPr>
          <w:i/>
          <w:lang w:val="en-US"/>
        </w:rPr>
        <w:t>lg</w:t>
      </w:r>
      <w:r w:rsidRPr="00EC19B5">
        <w:rPr>
          <w:position w:val="-4"/>
        </w:rPr>
        <w:object w:dxaOrig="260" w:dyaOrig="300">
          <v:shape id="_x0000_i1120" type="#_x0000_t75" style="width:12.15pt;height:14.95pt" o:ole="">
            <v:imagedata r:id="rId265" o:title=""/>
          </v:shape>
          <o:OLEObject Type="Embed" ProgID="Equation.3" ShapeID="_x0000_i1120" DrawAspect="Content" ObjectID="_1572424390" r:id="rId271"/>
        </w:object>
      </w:r>
      <w:r>
        <w:t xml:space="preserve">може мати незмінне СКВ </w:t>
      </w:r>
      <w:r w:rsidRPr="00934BC4">
        <w:rPr>
          <w:i/>
          <w:position w:val="-18"/>
          <w:vertAlign w:val="subscript"/>
          <w:lang w:val="en-US"/>
        </w:rPr>
        <w:object w:dxaOrig="1040" w:dyaOrig="420">
          <v:shape id="_x0000_i1121" type="#_x0000_t75" style="width:52.35pt;height:21.5pt" o:ole="">
            <v:imagedata r:id="rId272" o:title=""/>
          </v:shape>
          <o:OLEObject Type="Embed" ProgID="Equation.3" ShapeID="_x0000_i1121" DrawAspect="Content" ObjectID="_1572424391" r:id="rId273"/>
        </w:object>
      </w:r>
      <w:r>
        <w:rPr>
          <w:vertAlign w:val="subscript"/>
        </w:rPr>
        <w:t xml:space="preserve">, </w:t>
      </w:r>
      <w:r>
        <w:t>яке буде однаковим для багаторежимних процесів:</w:t>
      </w:r>
    </w:p>
    <w:p w:rsidR="00982CD4" w:rsidRDefault="00982CD4" w:rsidP="00A21845">
      <w:pPr>
        <w:ind w:firstLine="567"/>
        <w:jc w:val="both"/>
      </w:pPr>
    </w:p>
    <w:p w:rsidR="00A21845" w:rsidRPr="00A53CFA" w:rsidRDefault="00A21845" w:rsidP="00A21845">
      <w:pPr>
        <w:ind w:firstLine="567"/>
        <w:jc w:val="center"/>
      </w:pPr>
      <w:r w:rsidRPr="004D41F4">
        <w:rPr>
          <w:position w:val="-10"/>
        </w:rPr>
        <w:object w:dxaOrig="4120" w:dyaOrig="380">
          <v:shape id="_x0000_i1122" type="#_x0000_t75" style="width:205.7pt;height:19.65pt" o:ole="">
            <v:imagedata r:id="rId274" o:title=""/>
          </v:shape>
          <o:OLEObject Type="Embed" ProgID="Equation.3" ShapeID="_x0000_i1122" DrawAspect="Content" ObjectID="_1572424392" r:id="rId275"/>
        </w:object>
      </w:r>
      <w:r>
        <w:t>.                 (8</w:t>
      </w:r>
      <w:r w:rsidRPr="00A53CFA">
        <w:t>)</w:t>
      </w:r>
    </w:p>
    <w:p w:rsidR="00A21845" w:rsidRDefault="00A21845" w:rsidP="00A21845">
      <w:pPr>
        <w:ind w:firstLine="567"/>
        <w:jc w:val="both"/>
      </w:pPr>
    </w:p>
    <w:p w:rsidR="00A21845" w:rsidRDefault="00A21845" w:rsidP="00A21845">
      <w:pPr>
        <w:ind w:firstLine="567"/>
        <w:jc w:val="both"/>
      </w:pPr>
      <w:r>
        <w:rPr>
          <w:b/>
        </w:rPr>
        <w:t xml:space="preserve">Дослідження роботоспроможності аксіально-плунжерних насосів. </w:t>
      </w:r>
      <w:r>
        <w:t xml:space="preserve">Завдяки своїй ефективності силові агрегати даного типу використовуються в багатьох галузях техніки. Намагання зробити процес експлуатації економним примушують звертатися до стратегії обслуговування за фактичним технічним станом з контролем параметрів. Відомі експлуатаційні моделі насоса НП-43М, де у якості діагностичних параметрів використано обʼємний коефіцієнт корисної дії (к.к.д.), максимальний тиск та сумарний осьовий люфт </w:t>
      </w:r>
      <w:r w:rsidRPr="00D85B2B">
        <w:t>[</w:t>
      </w:r>
      <w:r>
        <w:t>4</w:t>
      </w:r>
      <w:r w:rsidRPr="00D85B2B">
        <w:t>]</w:t>
      </w:r>
      <w:r>
        <w:t>.</w:t>
      </w:r>
    </w:p>
    <w:p w:rsidR="00A21845" w:rsidRPr="000905A6" w:rsidRDefault="00A21845" w:rsidP="00A21845">
      <w:pPr>
        <w:ind w:firstLine="567"/>
        <w:jc w:val="both"/>
      </w:pPr>
      <w:r w:rsidRPr="000905A6">
        <w:t xml:space="preserve">З метою побудови діагностичних моделей були проведені ресурсні випробування насосу НП 160, які супроводжувались дефектуванням складових деталей. Така трудомістка процедура перериває випробування через кожні 50-100 годин, коли відбувається розбирання обʼєкта, огляд вузлів та вимірювання розмірів деталей. Таким робом можна зʼясувати, які елементи насоса найбільш суттєво впливають на деградацію його властивостей. </w:t>
      </w:r>
    </w:p>
    <w:p w:rsidR="00A21845" w:rsidRPr="000905A6" w:rsidRDefault="00A21845" w:rsidP="00A21845">
      <w:pPr>
        <w:ind w:firstLine="567"/>
        <w:jc w:val="both"/>
      </w:pPr>
      <w:r w:rsidRPr="000905A6">
        <w:t>При випробуваннях заданими э наступні параметри:</w:t>
      </w:r>
    </w:p>
    <w:p w:rsidR="00A21845" w:rsidRPr="000905A6" w:rsidRDefault="00A21845" w:rsidP="001612C3">
      <w:pPr>
        <w:numPr>
          <w:ilvl w:val="0"/>
          <w:numId w:val="35"/>
        </w:numPr>
        <w:contextualSpacing/>
        <w:jc w:val="both"/>
      </w:pPr>
      <w:r w:rsidRPr="000905A6">
        <w:t>частота обертання вхідного валу (2000 та 4000 об/хв),</w:t>
      </w:r>
    </w:p>
    <w:p w:rsidR="00A21845" w:rsidRPr="000905A6" w:rsidRDefault="00A21845" w:rsidP="001612C3">
      <w:pPr>
        <w:numPr>
          <w:ilvl w:val="0"/>
          <w:numId w:val="35"/>
        </w:numPr>
        <w:contextualSpacing/>
        <w:jc w:val="both"/>
      </w:pPr>
      <w:r w:rsidRPr="000905A6">
        <w:t>температура робочої рідини (+30˚С та +80˚С),</w:t>
      </w:r>
    </w:p>
    <w:p w:rsidR="00A21845" w:rsidRPr="000905A6" w:rsidRDefault="00A21845" w:rsidP="001612C3">
      <w:pPr>
        <w:numPr>
          <w:ilvl w:val="0"/>
          <w:numId w:val="35"/>
        </w:numPr>
        <w:contextualSpacing/>
        <w:jc w:val="both"/>
      </w:pPr>
      <w:r w:rsidRPr="000905A6">
        <w:t>вхідний тиск (зазвичай, від 0,15 до 0,65 МРа),</w:t>
      </w:r>
    </w:p>
    <w:p w:rsidR="00A21845" w:rsidRPr="000905A6" w:rsidRDefault="00A21845" w:rsidP="001612C3">
      <w:pPr>
        <w:numPr>
          <w:ilvl w:val="0"/>
          <w:numId w:val="35"/>
        </w:numPr>
        <w:contextualSpacing/>
        <w:jc w:val="both"/>
      </w:pPr>
      <w:r w:rsidRPr="000905A6">
        <w:t xml:space="preserve">тиск системи управління (зазвичай, від 1 до 5,5 МРа). </w:t>
      </w:r>
    </w:p>
    <w:p w:rsidR="00A21845" w:rsidRDefault="00A21845" w:rsidP="00A21845">
      <w:pPr>
        <w:ind w:firstLine="567"/>
        <w:jc w:val="both"/>
      </w:pPr>
      <w:r w:rsidRPr="000905A6">
        <w:t xml:space="preserve">У якості параметру відгуку (реакції системи) в експериментах виступали вихідний тиск нагнітання </w:t>
      </w:r>
      <w:r w:rsidRPr="000905A6">
        <w:rPr>
          <w:i/>
        </w:rPr>
        <w:t>р</w:t>
      </w:r>
      <w:r w:rsidRPr="000905A6">
        <w:t xml:space="preserve"> та подача насоса </w:t>
      </w:r>
      <w:r w:rsidRPr="000905A6">
        <w:rPr>
          <w:i/>
          <w:lang w:val="en-US"/>
        </w:rPr>
        <w:t>Q</w:t>
      </w:r>
      <w:r w:rsidRPr="000905A6">
        <w:t xml:space="preserve">. Один з цих параметрів міг підтримуватись незмінним, стаючи ще одним із заданих параметрів. У термінах технічної діагностики функції відгуку </w:t>
      </w:r>
      <w:r w:rsidRPr="000905A6">
        <w:rPr>
          <w:i/>
          <w:lang w:val="en-US"/>
        </w:rPr>
        <w:t>Q</w:t>
      </w:r>
      <w:r w:rsidRPr="000905A6">
        <w:rPr>
          <w:i/>
        </w:rPr>
        <w:t>(</w:t>
      </w:r>
      <w:r w:rsidRPr="000905A6">
        <w:rPr>
          <w:i/>
          <w:lang w:val="en-US"/>
        </w:rPr>
        <w:t>t</w:t>
      </w:r>
      <w:r w:rsidRPr="000905A6">
        <w:rPr>
          <w:i/>
        </w:rPr>
        <w:t xml:space="preserve">), </w:t>
      </w:r>
      <w:r w:rsidRPr="000905A6">
        <w:rPr>
          <w:i/>
          <w:lang w:val="en-US"/>
        </w:rPr>
        <w:t>p</w:t>
      </w:r>
      <w:r w:rsidRPr="000905A6">
        <w:rPr>
          <w:i/>
        </w:rPr>
        <w:t>(</w:t>
      </w:r>
      <w:r w:rsidRPr="000905A6">
        <w:rPr>
          <w:i/>
          <w:lang w:val="en-US"/>
        </w:rPr>
        <w:t>t</w:t>
      </w:r>
      <w:r w:rsidRPr="000905A6">
        <w:rPr>
          <w:i/>
        </w:rPr>
        <w:t xml:space="preserve">) </w:t>
      </w:r>
      <w:r w:rsidRPr="000905A6">
        <w:t>набувають змісту діагностичних параметрів</w:t>
      </w:r>
      <w:r w:rsidRPr="000905A6">
        <w:rPr>
          <w:i/>
        </w:rPr>
        <w:t xml:space="preserve"> </w:t>
      </w:r>
      <w:r w:rsidRPr="000905A6">
        <w:rPr>
          <w:i/>
          <w:lang w:val="en-US"/>
        </w:rPr>
        <w:t>y</w:t>
      </w:r>
      <w:r w:rsidRPr="000905A6">
        <w:rPr>
          <w:i/>
        </w:rPr>
        <w:t>(</w:t>
      </w:r>
      <w:r w:rsidRPr="000905A6">
        <w:rPr>
          <w:i/>
          <w:lang w:val="en-US"/>
        </w:rPr>
        <w:t>t</w:t>
      </w:r>
      <w:r w:rsidRPr="000905A6">
        <w:rPr>
          <w:i/>
        </w:rPr>
        <w:t xml:space="preserve">), </w:t>
      </w:r>
      <w:r w:rsidRPr="000905A6">
        <w:t>а задані показники набувають зміст параметрів режиму</w:t>
      </w:r>
      <w:r w:rsidRPr="000905A6">
        <w:rPr>
          <w:i/>
        </w:rPr>
        <w:t xml:space="preserve"> {</w:t>
      </w:r>
      <w:r w:rsidRPr="000905A6">
        <w:rPr>
          <w:i/>
          <w:lang w:val="en-US"/>
        </w:rPr>
        <w:t>X</w:t>
      </w:r>
      <w:r w:rsidRPr="000905A6">
        <w:rPr>
          <w:i/>
          <w:vertAlign w:val="subscript"/>
        </w:rPr>
        <w:t>1</w:t>
      </w:r>
      <w:r w:rsidRPr="000905A6">
        <w:rPr>
          <w:i/>
        </w:rPr>
        <w:t>,</w:t>
      </w:r>
      <w:r w:rsidRPr="000905A6">
        <w:rPr>
          <w:i/>
          <w:lang w:val="en-US"/>
        </w:rPr>
        <w:t>X</w:t>
      </w:r>
      <w:r w:rsidRPr="000905A6">
        <w:rPr>
          <w:i/>
          <w:vertAlign w:val="subscript"/>
        </w:rPr>
        <w:t>2</w:t>
      </w:r>
      <w:r w:rsidRPr="000905A6">
        <w:rPr>
          <w:i/>
        </w:rPr>
        <w:t>,…</w:t>
      </w:r>
      <w:r w:rsidRPr="000905A6">
        <w:rPr>
          <w:i/>
          <w:lang w:val="en-US"/>
        </w:rPr>
        <w:t>X</w:t>
      </w:r>
      <w:r w:rsidRPr="000905A6">
        <w:rPr>
          <w:i/>
          <w:vertAlign w:val="subscript"/>
          <w:lang w:val="en-US"/>
        </w:rPr>
        <w:t>i</w:t>
      </w:r>
      <w:r w:rsidRPr="000905A6">
        <w:rPr>
          <w:i/>
        </w:rPr>
        <w:t>}</w:t>
      </w:r>
      <w:r w:rsidRPr="000905A6">
        <w:t>.</w:t>
      </w:r>
    </w:p>
    <w:p w:rsidR="00A21845" w:rsidRDefault="00A21845" w:rsidP="00A21845">
      <w:pPr>
        <w:ind w:firstLine="567"/>
        <w:jc w:val="both"/>
      </w:pPr>
      <w:r>
        <w:t xml:space="preserve">В результаті таких випробувань виявлено, що найбільш інтенсивно спрацьовуються отвори колодязів блока циліндрів. При цьому круглий отвір набуває овалоподібної форми. Інтенсивність зношування циліндричних поверхонь плунжерів є меншою на порядок. Понад 50% лінійного зносу в елементах відбувається за перші 50-100 годин  на стадії </w:t>
      </w:r>
      <w:r>
        <w:lastRenderedPageBreak/>
        <w:t xml:space="preserve">припрацьовування. На стадії сталого зношування швидкість процесу в межах кожного елементу змінюється незначно – коефіцієнт варіації </w:t>
      </w:r>
      <w:r>
        <w:rPr>
          <w:i/>
          <w:lang w:val="en-US"/>
        </w:rPr>
        <w:t>v</w:t>
      </w:r>
      <w:r w:rsidRPr="00563BA8">
        <w:rPr>
          <w:i/>
          <w:vertAlign w:val="subscript"/>
          <w:lang w:val="en-US"/>
        </w:rPr>
        <w:t>V</w:t>
      </w:r>
      <w:r>
        <w:t xml:space="preserve"> не перевищує 20% навіть при програмних випробуваннях зі зміною параметрів процесу. Це свідчить про можливість використання ФРД нормальної форми при прогнозуванні ресурсу за контролем параметрів. </w:t>
      </w:r>
    </w:p>
    <w:p w:rsidR="00A21845" w:rsidRDefault="00A21845" w:rsidP="00A21845">
      <w:pPr>
        <w:spacing w:line="312" w:lineRule="auto"/>
        <w:ind w:firstLine="567"/>
        <w:jc w:val="both"/>
      </w:pPr>
      <w:r>
        <w:t xml:space="preserve">Безпосередньо у якості діагностичних параметрів зручно використовувати </w:t>
      </w:r>
      <w:r>
        <w:rPr>
          <w:b/>
        </w:rPr>
        <w:t xml:space="preserve">втрати </w:t>
      </w:r>
      <w:r>
        <w:t xml:space="preserve">подачі </w:t>
      </w:r>
      <w:r w:rsidRPr="008025F3">
        <w:rPr>
          <w:i/>
        </w:rPr>
        <w:t>Δ</w:t>
      </w:r>
      <w:r w:rsidRPr="008025F3">
        <w:rPr>
          <w:i/>
          <w:lang w:val="en-US"/>
        </w:rPr>
        <w:t>Q</w:t>
      </w:r>
      <w:r>
        <w:t xml:space="preserve"> та тиску </w:t>
      </w:r>
      <w:r w:rsidRPr="008025F3">
        <w:rPr>
          <w:i/>
          <w:lang w:val="en-US"/>
        </w:rPr>
        <w:t>Δp</w:t>
      </w:r>
      <w:r>
        <w:t xml:space="preserve">  за час експлуатації </w:t>
      </w:r>
      <w:r>
        <w:rPr>
          <w:i/>
          <w:lang w:val="en-US"/>
        </w:rPr>
        <w:t>t</w:t>
      </w:r>
      <w:r w:rsidRPr="004E514D">
        <w:rPr>
          <w:i/>
        </w:rPr>
        <w:t xml:space="preserve">. </w:t>
      </w:r>
      <w:r>
        <w:t>Попри наявність стадії припрацьовування в елементах насоса, прискореного тренду наданих діагностичних параметрів на початку експлуатації не спостерігається. Навіть їх зміну можна моделювати наступними рівняннями:</w:t>
      </w:r>
    </w:p>
    <w:p w:rsidR="00982CD4" w:rsidRDefault="00982CD4" w:rsidP="00A21845">
      <w:pPr>
        <w:spacing w:line="312" w:lineRule="auto"/>
        <w:ind w:firstLine="567"/>
        <w:jc w:val="both"/>
      </w:pPr>
    </w:p>
    <w:p w:rsidR="00A21845" w:rsidRPr="00140133" w:rsidRDefault="00A21845" w:rsidP="00A21845">
      <w:pPr>
        <w:spacing w:line="312" w:lineRule="auto"/>
        <w:ind w:firstLine="567"/>
        <w:jc w:val="center"/>
      </w:pPr>
      <w:r w:rsidRPr="00EA1EF7">
        <w:rPr>
          <w:position w:val="-10"/>
        </w:rPr>
        <w:object w:dxaOrig="960" w:dyaOrig="320">
          <v:shape id="_x0000_i1123" type="#_x0000_t75" style="width:46.75pt;height:17.75pt" o:ole="">
            <v:imagedata r:id="rId276" o:title=""/>
          </v:shape>
          <o:OLEObject Type="Embed" ProgID="Equation.3" ShapeID="_x0000_i1123" DrawAspect="Content" ObjectID="_1572424393" r:id="rId277"/>
        </w:object>
      </w:r>
      <w:r w:rsidRPr="00513A8E">
        <w:t xml:space="preserve"> </w:t>
      </w:r>
      <w:r>
        <w:t xml:space="preserve">при </w:t>
      </w:r>
      <w:r>
        <w:rPr>
          <w:i/>
          <w:lang w:val="en-US"/>
        </w:rPr>
        <w:t>t</w:t>
      </w:r>
      <w:r w:rsidRPr="00513A8E">
        <w:rPr>
          <w:i/>
        </w:rPr>
        <w:t>&lt;</w:t>
      </w:r>
      <w:r>
        <w:rPr>
          <w:i/>
          <w:lang w:val="en-US"/>
        </w:rPr>
        <w:t>t</w:t>
      </w:r>
      <w:r w:rsidRPr="00513A8E">
        <w:rPr>
          <w:i/>
          <w:vertAlign w:val="subscript"/>
        </w:rPr>
        <w:t>0</w:t>
      </w:r>
      <w:r>
        <w:rPr>
          <w:i/>
          <w:vertAlign w:val="subscript"/>
          <w:lang w:val="en-US"/>
        </w:rPr>
        <w:t>p</w:t>
      </w:r>
      <w:r w:rsidRPr="00513A8E">
        <w:t xml:space="preserve">, </w:t>
      </w:r>
      <w:r w:rsidRPr="00513A8E">
        <w:rPr>
          <w:position w:val="-14"/>
        </w:rPr>
        <w:object w:dxaOrig="1920" w:dyaOrig="380">
          <v:shape id="_x0000_i1124" type="#_x0000_t75" style="width:97.25pt;height:19.65pt" o:ole="">
            <v:imagedata r:id="rId278" o:title=""/>
          </v:shape>
          <o:OLEObject Type="Embed" ProgID="Equation.3" ShapeID="_x0000_i1124" DrawAspect="Content" ObjectID="_1572424394" r:id="rId279"/>
        </w:object>
      </w:r>
      <w:r w:rsidRPr="00140133">
        <w:t>,</w:t>
      </w:r>
      <w:r>
        <w:t xml:space="preserve">         (9,а)</w:t>
      </w:r>
    </w:p>
    <w:p w:rsidR="00A21845" w:rsidRDefault="00A21845" w:rsidP="00A21845">
      <w:pPr>
        <w:spacing w:line="312" w:lineRule="auto"/>
        <w:ind w:firstLine="567"/>
        <w:jc w:val="center"/>
      </w:pPr>
      <w:r w:rsidRPr="00EA1EF7">
        <w:rPr>
          <w:position w:val="-10"/>
          <w:lang w:val="en-US"/>
        </w:rPr>
        <w:object w:dxaOrig="1020" w:dyaOrig="320">
          <v:shape id="_x0000_i1125" type="#_x0000_t75" style="width:50.5pt;height:17.75pt" o:ole="">
            <v:imagedata r:id="rId280" o:title=""/>
          </v:shape>
          <o:OLEObject Type="Embed" ProgID="Equation.3" ShapeID="_x0000_i1125" DrawAspect="Content" ObjectID="_1572424395" r:id="rId281"/>
        </w:object>
      </w:r>
      <w:r w:rsidRPr="00140133">
        <w:t xml:space="preserve"> </w:t>
      </w:r>
      <w:r>
        <w:t xml:space="preserve">при </w:t>
      </w:r>
      <w:r>
        <w:rPr>
          <w:i/>
          <w:lang w:val="en-US"/>
        </w:rPr>
        <w:t>t</w:t>
      </w:r>
      <w:r w:rsidRPr="00513A8E">
        <w:rPr>
          <w:i/>
        </w:rPr>
        <w:t>&lt;</w:t>
      </w:r>
      <w:r>
        <w:rPr>
          <w:i/>
          <w:lang w:val="en-US"/>
        </w:rPr>
        <w:t>t</w:t>
      </w:r>
      <w:r w:rsidRPr="00513A8E">
        <w:rPr>
          <w:i/>
          <w:vertAlign w:val="subscript"/>
        </w:rPr>
        <w:t>0</w:t>
      </w:r>
      <w:r>
        <w:rPr>
          <w:i/>
          <w:vertAlign w:val="subscript"/>
          <w:lang w:val="en-US"/>
        </w:rPr>
        <w:t>Q</w:t>
      </w:r>
      <w:r w:rsidRPr="00513A8E">
        <w:t>,</w:t>
      </w:r>
      <w:r w:rsidRPr="00140133">
        <w:t xml:space="preserve"> </w:t>
      </w:r>
      <w:r w:rsidRPr="00140133">
        <w:rPr>
          <w:position w:val="-14"/>
          <w:lang w:val="en-US"/>
        </w:rPr>
        <w:object w:dxaOrig="2000" w:dyaOrig="380">
          <v:shape id="_x0000_i1126" type="#_x0000_t75" style="width:101pt;height:19.65pt" o:ole="">
            <v:imagedata r:id="rId282" o:title=""/>
          </v:shape>
          <o:OLEObject Type="Embed" ProgID="Equation.3" ShapeID="_x0000_i1126" DrawAspect="Content" ObjectID="_1572424396" r:id="rId283"/>
        </w:object>
      </w:r>
      <w:r>
        <w:t>.       (9,б)</w:t>
      </w:r>
    </w:p>
    <w:p w:rsidR="00982CD4" w:rsidRDefault="00982CD4" w:rsidP="00A21845">
      <w:pPr>
        <w:spacing w:line="312" w:lineRule="auto"/>
        <w:ind w:firstLine="567"/>
        <w:jc w:val="center"/>
      </w:pPr>
    </w:p>
    <w:p w:rsidR="00A21845" w:rsidRDefault="00A21845" w:rsidP="00A21845">
      <w:pPr>
        <w:ind w:firstLine="567"/>
        <w:jc w:val="both"/>
        <w:rPr>
          <w:i/>
        </w:rPr>
      </w:pPr>
      <w:r>
        <w:t xml:space="preserve">Встановлено, що час експлуатації </w:t>
      </w:r>
      <w:r>
        <w:rPr>
          <w:i/>
          <w:lang w:val="en-US"/>
        </w:rPr>
        <w:t>t</w:t>
      </w:r>
      <w:r w:rsidRPr="00FF56DE">
        <w:rPr>
          <w:i/>
          <w:vertAlign w:val="subscript"/>
        </w:rPr>
        <w:t>0</w:t>
      </w:r>
      <w:r>
        <w:rPr>
          <w:i/>
          <w:vertAlign w:val="subscript"/>
        </w:rPr>
        <w:t>Δ</w:t>
      </w:r>
      <w:r>
        <w:rPr>
          <w:i/>
          <w:vertAlign w:val="subscript"/>
          <w:lang w:val="en-US"/>
        </w:rPr>
        <w:t>p</w:t>
      </w:r>
      <w:r w:rsidRPr="00FF56DE">
        <w:rPr>
          <w:i/>
          <w:vertAlign w:val="subscript"/>
        </w:rPr>
        <w:t>(</w:t>
      </w:r>
      <w:r>
        <w:rPr>
          <w:i/>
          <w:vertAlign w:val="subscript"/>
        </w:rPr>
        <w:t>Δ</w:t>
      </w:r>
      <w:r>
        <w:rPr>
          <w:i/>
          <w:vertAlign w:val="subscript"/>
          <w:lang w:val="en-US"/>
        </w:rPr>
        <w:t>Q</w:t>
      </w:r>
      <w:r w:rsidRPr="00FF56DE">
        <w:rPr>
          <w:i/>
          <w:vertAlign w:val="subscript"/>
        </w:rPr>
        <w:t>)</w:t>
      </w:r>
      <w:r>
        <w:t xml:space="preserve">, на якому не відчувається втрат </w:t>
      </w:r>
      <w:r w:rsidRPr="008025F3">
        <w:rPr>
          <w:i/>
          <w:lang w:val="en-US"/>
        </w:rPr>
        <w:t>Δp</w:t>
      </w:r>
      <w:r w:rsidRPr="00FF56DE">
        <w:rPr>
          <w:i/>
        </w:rPr>
        <w:t xml:space="preserve"> </w:t>
      </w:r>
      <w:r>
        <w:t xml:space="preserve">та </w:t>
      </w:r>
      <w:r w:rsidRPr="008025F3">
        <w:rPr>
          <w:i/>
        </w:rPr>
        <w:t>Δ</w:t>
      </w:r>
      <w:r w:rsidRPr="008025F3">
        <w:rPr>
          <w:i/>
          <w:lang w:val="en-US"/>
        </w:rPr>
        <w:t>Q</w:t>
      </w:r>
      <w:r>
        <w:t>, може змінюватись досить широко – від 0 до 800 годин (мабуть і більше).  Поміжінтервальний коефіцієнт варіації швидкості втрат тиску та подачі</w:t>
      </w:r>
      <w:r w:rsidRPr="005B6D67">
        <w:t xml:space="preserve"> </w:t>
      </w:r>
      <w:r>
        <w:rPr>
          <w:i/>
          <w:lang w:val="en-US"/>
        </w:rPr>
        <w:t>v</w:t>
      </w:r>
      <w:r>
        <w:rPr>
          <w:i/>
          <w:vertAlign w:val="subscript"/>
          <w:lang w:val="en-US"/>
        </w:rPr>
        <w:t>VΔp</w:t>
      </w:r>
      <w:r w:rsidRPr="005B6D67">
        <w:rPr>
          <w:i/>
          <w:vertAlign w:val="subscript"/>
        </w:rPr>
        <w:t>(</w:t>
      </w:r>
      <w:r>
        <w:rPr>
          <w:i/>
          <w:vertAlign w:val="subscript"/>
          <w:lang w:val="en-US"/>
        </w:rPr>
        <w:t>ΔQ</w:t>
      </w:r>
      <w:r w:rsidRPr="005B6D67">
        <w:rPr>
          <w:i/>
          <w:vertAlign w:val="subscript"/>
        </w:rPr>
        <w:t>)</w:t>
      </w:r>
      <w:r>
        <w:t xml:space="preserve">, отриманій по замірюванням швидкості зростання втрат </w:t>
      </w:r>
      <w:r>
        <w:rPr>
          <w:i/>
          <w:lang w:val="en-US"/>
        </w:rPr>
        <w:t>V</w:t>
      </w:r>
      <w:r>
        <w:rPr>
          <w:i/>
          <w:vertAlign w:val="subscript"/>
          <w:lang w:val="en-US"/>
        </w:rPr>
        <w:t>Δp</w:t>
      </w:r>
      <w:r w:rsidRPr="005B6D67">
        <w:rPr>
          <w:i/>
          <w:vertAlign w:val="subscript"/>
        </w:rPr>
        <w:t>(</w:t>
      </w:r>
      <w:r>
        <w:rPr>
          <w:i/>
          <w:vertAlign w:val="subscript"/>
        </w:rPr>
        <w:t>Δ</w:t>
      </w:r>
      <w:r>
        <w:rPr>
          <w:i/>
          <w:vertAlign w:val="subscript"/>
          <w:lang w:val="en-US"/>
        </w:rPr>
        <w:t>Q</w:t>
      </w:r>
      <w:r w:rsidRPr="005B6D67">
        <w:rPr>
          <w:i/>
          <w:vertAlign w:val="subscript"/>
        </w:rPr>
        <w:t>)</w:t>
      </w:r>
      <w:r w:rsidRPr="005B6D67">
        <w:t xml:space="preserve"> </w:t>
      </w:r>
      <w:r>
        <w:t xml:space="preserve">на 9-х 100-годинних інтервалах випробувань має досить незначну величину (до 2%). При багаторежимних комплексних випробуваннях встановлене середнє значення швидкості зростання втрат тиску </w:t>
      </w:r>
      <w:r>
        <w:rPr>
          <w:i/>
          <w:lang w:val="en-US"/>
        </w:rPr>
        <w:t>V</w:t>
      </w:r>
      <w:r>
        <w:rPr>
          <w:i/>
          <w:vertAlign w:val="subscript"/>
          <w:lang w:val="en-US"/>
        </w:rPr>
        <w:t>Δp</w:t>
      </w:r>
      <w:r>
        <w:rPr>
          <w:i/>
        </w:rPr>
        <w:t>=4.6∙10</w:t>
      </w:r>
      <w:r>
        <w:rPr>
          <w:i/>
          <w:vertAlign w:val="superscript"/>
        </w:rPr>
        <w:t>-4</w:t>
      </w:r>
      <w:r>
        <w:rPr>
          <w:i/>
        </w:rPr>
        <w:t>МРа/год.</w:t>
      </w:r>
      <w:r>
        <w:t xml:space="preserve">, а поміжрежимний коефіцієнт варіації швидкості втрат тиску </w:t>
      </w:r>
      <w:r>
        <w:rPr>
          <w:i/>
          <w:lang w:val="en-US"/>
        </w:rPr>
        <w:t>v</w:t>
      </w:r>
      <w:r>
        <w:rPr>
          <w:i/>
          <w:vertAlign w:val="subscript"/>
          <w:lang w:val="en-US"/>
        </w:rPr>
        <w:t>VΔp</w:t>
      </w:r>
      <w:r>
        <w:t xml:space="preserve"> знаходиться в межах 25%. В результаті цих же випробувань встановлене середнє значення швидкості втрат подачі </w:t>
      </w:r>
      <w:r>
        <w:rPr>
          <w:i/>
          <w:lang w:val="en-US"/>
        </w:rPr>
        <w:t>V</w:t>
      </w:r>
      <w:r>
        <w:rPr>
          <w:i/>
          <w:vertAlign w:val="subscript"/>
        </w:rPr>
        <w:t>Δ</w:t>
      </w:r>
      <w:r>
        <w:rPr>
          <w:i/>
          <w:vertAlign w:val="subscript"/>
          <w:lang w:val="en-US"/>
        </w:rPr>
        <w:t>Q</w:t>
      </w:r>
      <w:r>
        <w:rPr>
          <w:i/>
        </w:rPr>
        <w:t xml:space="preserve">=0,0043(л/хв.)/год. </w:t>
      </w:r>
      <w:r>
        <w:t xml:space="preserve">при нормальній температурі робочої рідини; </w:t>
      </w:r>
      <w:r>
        <w:rPr>
          <w:i/>
          <w:lang w:val="en-US"/>
        </w:rPr>
        <w:t>V</w:t>
      </w:r>
      <w:r>
        <w:rPr>
          <w:i/>
          <w:vertAlign w:val="subscript"/>
        </w:rPr>
        <w:t>Δ</w:t>
      </w:r>
      <w:r>
        <w:rPr>
          <w:i/>
          <w:vertAlign w:val="subscript"/>
          <w:lang w:val="en-US"/>
        </w:rPr>
        <w:t>Q</w:t>
      </w:r>
      <w:r>
        <w:rPr>
          <w:i/>
        </w:rPr>
        <w:t xml:space="preserve">=0,0065(л/хв.)/год. </w:t>
      </w:r>
      <w:r>
        <w:t xml:space="preserve">при підвищеній до 80˚С температурі робочої рідини. Поміжрежимний коефіцієнт варіації швидкості втрат подачі </w:t>
      </w:r>
      <w:r>
        <w:rPr>
          <w:i/>
          <w:lang w:val="en-US"/>
        </w:rPr>
        <w:t>v</w:t>
      </w:r>
      <w:r>
        <w:rPr>
          <w:i/>
          <w:vertAlign w:val="subscript"/>
          <w:lang w:val="en-US"/>
        </w:rPr>
        <w:t>VΔQ</w:t>
      </w:r>
      <w:r>
        <w:rPr>
          <w:i/>
        </w:rPr>
        <w:t xml:space="preserve">=0,14. </w:t>
      </w:r>
    </w:p>
    <w:p w:rsidR="00A21845" w:rsidRDefault="00A21845" w:rsidP="00A21845">
      <w:pPr>
        <w:ind w:firstLine="567"/>
        <w:jc w:val="both"/>
        <w:rPr>
          <w:i/>
        </w:rPr>
      </w:pPr>
      <w:r>
        <w:rPr>
          <w:i/>
        </w:rPr>
        <w:t xml:space="preserve"> </w:t>
      </w:r>
    </w:p>
    <w:p w:rsidR="00A21845" w:rsidRDefault="00A21845" w:rsidP="00A21845">
      <w:pPr>
        <w:ind w:firstLine="567"/>
        <w:jc w:val="both"/>
        <w:rPr>
          <w:noProof/>
          <w:lang w:eastAsia="ru-RU"/>
        </w:rPr>
      </w:pPr>
      <w:r>
        <w:rPr>
          <w:b/>
        </w:rPr>
        <w:t xml:space="preserve">Діагностичні моделі та індекси безпеки аксіально-плунжерних насосів (на прикладі насоса НП 160Д).  </w:t>
      </w:r>
      <w:r>
        <w:t xml:space="preserve">Для діагностування технічного стану насосів, поряд з вищерозглянутими параметричними моделями, необхідно враховувати ресурсні моделі. Розробником при проектуванні визначена довговічність тільки двох елементів – підшипників кочення валу. </w:t>
      </w:r>
      <w:r>
        <w:rPr>
          <w:noProof/>
          <w:lang w:eastAsia="ru-RU"/>
        </w:rPr>
        <w:t>Розрахунок імовірнісних строків служби (табл.) показує, що один з підшипників не забезпечує гарантований термін експлуатації насоса у 1000 годин.</w:t>
      </w:r>
    </w:p>
    <w:p w:rsidR="00A21845" w:rsidRDefault="00A21845" w:rsidP="00A21845">
      <w:pPr>
        <w:ind w:firstLine="567"/>
        <w:jc w:val="both"/>
        <w:rPr>
          <w:noProof/>
          <w:lang w:eastAsia="ru-RU"/>
        </w:rPr>
      </w:pPr>
    </w:p>
    <w:p w:rsidR="00A21845" w:rsidRDefault="00A21845" w:rsidP="00A21845">
      <w:pPr>
        <w:ind w:firstLine="567"/>
        <w:jc w:val="both"/>
        <w:rPr>
          <w:noProof/>
          <w:lang w:eastAsia="ru-RU"/>
        </w:rPr>
      </w:pPr>
      <w:r>
        <w:rPr>
          <w:noProof/>
          <w:lang w:eastAsia="ru-RU"/>
        </w:rPr>
        <w:t>Таблиця. П</w:t>
      </w:r>
      <w:r w:rsidRPr="00D03A0F">
        <w:rPr>
          <w:noProof/>
          <w:lang w:eastAsia="ru-RU"/>
        </w:rPr>
        <w:t>оказники надійності</w:t>
      </w:r>
      <w:r>
        <w:rPr>
          <w:noProof/>
          <w:lang w:eastAsia="ru-RU"/>
        </w:rPr>
        <w:t xml:space="preserve"> підшипників</w:t>
      </w:r>
    </w:p>
    <w:tbl>
      <w:tblPr>
        <w:tblStyle w:val="ab"/>
        <w:tblW w:w="0" w:type="auto"/>
        <w:tblLook w:val="04A0"/>
      </w:tblPr>
      <w:tblGrid>
        <w:gridCol w:w="1925"/>
        <w:gridCol w:w="1925"/>
        <w:gridCol w:w="1926"/>
        <w:gridCol w:w="1926"/>
        <w:gridCol w:w="1926"/>
      </w:tblGrid>
      <w:tr w:rsidR="00A21845" w:rsidRPr="00D64C75" w:rsidTr="00A21845">
        <w:tc>
          <w:tcPr>
            <w:tcW w:w="1925" w:type="dxa"/>
            <w:vMerge w:val="restart"/>
          </w:tcPr>
          <w:p w:rsidR="00A21845" w:rsidRDefault="00A21845" w:rsidP="00A21845">
            <w:pPr>
              <w:jc w:val="center"/>
              <w:rPr>
                <w:noProof/>
                <w:lang w:eastAsia="ru-RU"/>
              </w:rPr>
            </w:pPr>
            <w:r>
              <w:rPr>
                <w:noProof/>
                <w:lang w:eastAsia="ru-RU"/>
              </w:rPr>
              <w:t>підшипник</w:t>
            </w:r>
          </w:p>
        </w:tc>
        <w:tc>
          <w:tcPr>
            <w:tcW w:w="3851" w:type="dxa"/>
            <w:gridSpan w:val="2"/>
          </w:tcPr>
          <w:p w:rsidR="00A21845" w:rsidRPr="006576FD" w:rsidRDefault="00A21845" w:rsidP="00A21845">
            <w:pPr>
              <w:jc w:val="center"/>
              <w:rPr>
                <w:noProof/>
                <w:lang w:eastAsia="ru-RU"/>
              </w:rPr>
            </w:pPr>
            <w:r>
              <w:rPr>
                <w:noProof/>
                <w:lang w:eastAsia="ru-RU"/>
              </w:rPr>
              <w:t xml:space="preserve">строки служби  </w:t>
            </w:r>
            <w:r>
              <w:rPr>
                <w:i/>
                <w:noProof/>
                <w:lang w:eastAsia="ru-RU"/>
              </w:rPr>
              <w:t>Т</w:t>
            </w:r>
            <w:r>
              <w:rPr>
                <w:i/>
                <w:noProof/>
                <w:vertAlign w:val="subscript"/>
                <w:lang w:eastAsia="ru-RU"/>
              </w:rPr>
              <w:t>Р</w:t>
            </w:r>
            <w:r>
              <w:rPr>
                <w:noProof/>
                <w:lang w:eastAsia="ru-RU"/>
              </w:rPr>
              <w:t>, годин</w:t>
            </w:r>
          </w:p>
        </w:tc>
        <w:tc>
          <w:tcPr>
            <w:tcW w:w="3852" w:type="dxa"/>
            <w:gridSpan w:val="2"/>
          </w:tcPr>
          <w:p w:rsidR="00A21845" w:rsidRPr="006576FD" w:rsidRDefault="00A21845" w:rsidP="00A21845">
            <w:pPr>
              <w:jc w:val="center"/>
              <w:rPr>
                <w:noProof/>
                <w:vertAlign w:val="subscript"/>
                <w:lang w:eastAsia="ru-RU"/>
              </w:rPr>
            </w:pPr>
            <w:r>
              <w:rPr>
                <w:noProof/>
                <w:lang w:eastAsia="ru-RU"/>
              </w:rPr>
              <w:t xml:space="preserve">первісний індекс безпеки </w:t>
            </w:r>
            <w:r w:rsidRPr="006576FD">
              <w:rPr>
                <w:i/>
                <w:noProof/>
                <w:lang w:eastAsia="ru-RU"/>
              </w:rPr>
              <w:t>β</w:t>
            </w:r>
            <w:r w:rsidRPr="006576FD">
              <w:rPr>
                <w:i/>
                <w:noProof/>
                <w:vertAlign w:val="subscript"/>
                <w:lang w:eastAsia="ru-RU"/>
              </w:rPr>
              <w:t>Р0</w:t>
            </w:r>
            <w:r w:rsidRPr="006576FD">
              <w:rPr>
                <w:i/>
                <w:noProof/>
                <w:lang w:eastAsia="ru-RU"/>
              </w:rPr>
              <w:t>=</w:t>
            </w:r>
            <w:r w:rsidRPr="006576FD">
              <w:rPr>
                <w:i/>
                <w:noProof/>
                <w:lang w:val="en-US" w:eastAsia="ru-RU"/>
              </w:rPr>
              <w:t>lgT</w:t>
            </w:r>
            <w:r w:rsidRPr="006576FD">
              <w:rPr>
                <w:i/>
                <w:noProof/>
                <w:vertAlign w:val="subscript"/>
                <w:lang w:val="en-US" w:eastAsia="ru-RU"/>
              </w:rPr>
              <w:t>P</w:t>
            </w:r>
          </w:p>
        </w:tc>
      </w:tr>
      <w:tr w:rsidR="00A21845" w:rsidRPr="0005091D" w:rsidTr="00A21845">
        <w:tc>
          <w:tcPr>
            <w:tcW w:w="1925" w:type="dxa"/>
            <w:vMerge/>
          </w:tcPr>
          <w:p w:rsidR="00A21845" w:rsidRDefault="00A21845" w:rsidP="00A21845">
            <w:pPr>
              <w:jc w:val="center"/>
              <w:rPr>
                <w:noProof/>
                <w:lang w:eastAsia="ru-RU"/>
              </w:rPr>
            </w:pPr>
          </w:p>
        </w:tc>
        <w:tc>
          <w:tcPr>
            <w:tcW w:w="1925" w:type="dxa"/>
          </w:tcPr>
          <w:p w:rsidR="00A21845" w:rsidRPr="0005091D" w:rsidRDefault="00A21845" w:rsidP="00A21845">
            <w:pPr>
              <w:jc w:val="center"/>
              <w:rPr>
                <w:i/>
                <w:noProof/>
                <w:lang w:eastAsia="ru-RU"/>
              </w:rPr>
            </w:pPr>
            <w:r w:rsidRPr="00D03A0F">
              <w:rPr>
                <w:i/>
                <w:noProof/>
                <w:lang w:val="en-US" w:eastAsia="ru-RU"/>
              </w:rPr>
              <w:t>P</w:t>
            </w:r>
            <w:r w:rsidRPr="0005091D">
              <w:rPr>
                <w:i/>
                <w:noProof/>
                <w:lang w:eastAsia="ru-RU"/>
              </w:rPr>
              <w:t>=0.999</w:t>
            </w:r>
          </w:p>
        </w:tc>
        <w:tc>
          <w:tcPr>
            <w:tcW w:w="1926" w:type="dxa"/>
          </w:tcPr>
          <w:p w:rsidR="00A21845" w:rsidRPr="0005091D" w:rsidRDefault="00A21845" w:rsidP="00A21845">
            <w:pPr>
              <w:jc w:val="center"/>
              <w:rPr>
                <w:i/>
                <w:noProof/>
                <w:lang w:eastAsia="ru-RU"/>
              </w:rPr>
            </w:pPr>
            <w:r w:rsidRPr="00D03A0F">
              <w:rPr>
                <w:i/>
                <w:noProof/>
                <w:lang w:val="en-US" w:eastAsia="ru-RU"/>
              </w:rPr>
              <w:t>P</w:t>
            </w:r>
            <w:r w:rsidRPr="0005091D">
              <w:rPr>
                <w:i/>
                <w:noProof/>
                <w:lang w:eastAsia="ru-RU"/>
              </w:rPr>
              <w:t>=0.98</w:t>
            </w:r>
          </w:p>
        </w:tc>
        <w:tc>
          <w:tcPr>
            <w:tcW w:w="1926" w:type="dxa"/>
          </w:tcPr>
          <w:p w:rsidR="00A21845" w:rsidRPr="0005091D" w:rsidRDefault="00A21845" w:rsidP="00A21845">
            <w:pPr>
              <w:jc w:val="center"/>
              <w:rPr>
                <w:i/>
                <w:noProof/>
                <w:lang w:eastAsia="ru-RU"/>
              </w:rPr>
            </w:pPr>
            <w:r w:rsidRPr="00D03A0F">
              <w:rPr>
                <w:i/>
                <w:noProof/>
                <w:lang w:val="en-US" w:eastAsia="ru-RU"/>
              </w:rPr>
              <w:t>P</w:t>
            </w:r>
            <w:r w:rsidRPr="0005091D">
              <w:rPr>
                <w:i/>
                <w:noProof/>
                <w:lang w:eastAsia="ru-RU"/>
              </w:rPr>
              <w:t>=0.999</w:t>
            </w:r>
          </w:p>
        </w:tc>
        <w:tc>
          <w:tcPr>
            <w:tcW w:w="1926" w:type="dxa"/>
          </w:tcPr>
          <w:p w:rsidR="00A21845" w:rsidRPr="0005091D" w:rsidRDefault="00A21845" w:rsidP="00A21845">
            <w:pPr>
              <w:jc w:val="center"/>
              <w:rPr>
                <w:i/>
                <w:noProof/>
                <w:lang w:eastAsia="ru-RU"/>
              </w:rPr>
            </w:pPr>
            <w:r w:rsidRPr="00D03A0F">
              <w:rPr>
                <w:i/>
                <w:noProof/>
                <w:lang w:val="en-US" w:eastAsia="ru-RU"/>
              </w:rPr>
              <w:t>P</w:t>
            </w:r>
            <w:r w:rsidRPr="0005091D">
              <w:rPr>
                <w:i/>
                <w:noProof/>
                <w:lang w:eastAsia="ru-RU"/>
              </w:rPr>
              <w:t>=0.98</w:t>
            </w:r>
          </w:p>
        </w:tc>
      </w:tr>
      <w:tr w:rsidR="00A21845" w:rsidTr="00A21845">
        <w:tc>
          <w:tcPr>
            <w:tcW w:w="1925" w:type="dxa"/>
          </w:tcPr>
          <w:p w:rsidR="00A21845" w:rsidRDefault="00A21845" w:rsidP="00A21845">
            <w:pPr>
              <w:jc w:val="center"/>
              <w:rPr>
                <w:noProof/>
                <w:lang w:eastAsia="ru-RU"/>
              </w:rPr>
            </w:pPr>
            <w:r>
              <w:rPr>
                <w:noProof/>
                <w:lang w:eastAsia="ru-RU"/>
              </w:rPr>
              <w:t>В2104Б1</w:t>
            </w:r>
          </w:p>
        </w:tc>
        <w:tc>
          <w:tcPr>
            <w:tcW w:w="1925" w:type="dxa"/>
          </w:tcPr>
          <w:p w:rsidR="00A21845" w:rsidRPr="0005091D" w:rsidRDefault="00A21845" w:rsidP="00A21845">
            <w:pPr>
              <w:jc w:val="center"/>
              <w:rPr>
                <w:noProof/>
                <w:lang w:eastAsia="ru-RU"/>
              </w:rPr>
            </w:pPr>
            <w:r w:rsidRPr="0005091D">
              <w:rPr>
                <w:noProof/>
                <w:lang w:eastAsia="ru-RU"/>
              </w:rPr>
              <w:t>204</w:t>
            </w:r>
          </w:p>
        </w:tc>
        <w:tc>
          <w:tcPr>
            <w:tcW w:w="1926" w:type="dxa"/>
          </w:tcPr>
          <w:p w:rsidR="00A21845" w:rsidRPr="0005091D" w:rsidRDefault="00A21845" w:rsidP="00A21845">
            <w:pPr>
              <w:jc w:val="center"/>
              <w:rPr>
                <w:noProof/>
                <w:lang w:eastAsia="ru-RU"/>
              </w:rPr>
            </w:pPr>
            <w:r w:rsidRPr="0005091D">
              <w:rPr>
                <w:noProof/>
                <w:lang w:eastAsia="ru-RU"/>
              </w:rPr>
              <w:t>355</w:t>
            </w:r>
          </w:p>
        </w:tc>
        <w:tc>
          <w:tcPr>
            <w:tcW w:w="1926" w:type="dxa"/>
          </w:tcPr>
          <w:p w:rsidR="00A21845" w:rsidRPr="0005091D" w:rsidRDefault="00A21845" w:rsidP="00A21845">
            <w:pPr>
              <w:jc w:val="center"/>
              <w:rPr>
                <w:noProof/>
                <w:lang w:eastAsia="ru-RU"/>
              </w:rPr>
            </w:pPr>
            <w:r w:rsidRPr="0005091D">
              <w:rPr>
                <w:noProof/>
                <w:lang w:eastAsia="ru-RU"/>
              </w:rPr>
              <w:t>2.31</w:t>
            </w:r>
          </w:p>
        </w:tc>
        <w:tc>
          <w:tcPr>
            <w:tcW w:w="1926" w:type="dxa"/>
          </w:tcPr>
          <w:p w:rsidR="00A21845" w:rsidRPr="00D03A0F" w:rsidRDefault="00A21845" w:rsidP="00A21845">
            <w:pPr>
              <w:jc w:val="center"/>
              <w:rPr>
                <w:noProof/>
                <w:lang w:val="en-US" w:eastAsia="ru-RU"/>
              </w:rPr>
            </w:pPr>
            <w:r w:rsidRPr="0005091D">
              <w:rPr>
                <w:noProof/>
                <w:lang w:eastAsia="ru-RU"/>
              </w:rPr>
              <w:t>2.5</w:t>
            </w:r>
            <w:r>
              <w:rPr>
                <w:noProof/>
                <w:lang w:val="en-US" w:eastAsia="ru-RU"/>
              </w:rPr>
              <w:t>5</w:t>
            </w:r>
          </w:p>
        </w:tc>
      </w:tr>
      <w:tr w:rsidR="00A21845" w:rsidTr="00A21845">
        <w:tc>
          <w:tcPr>
            <w:tcW w:w="1925" w:type="dxa"/>
          </w:tcPr>
          <w:p w:rsidR="00A21845" w:rsidRDefault="00A21845" w:rsidP="00A21845">
            <w:pPr>
              <w:jc w:val="center"/>
              <w:rPr>
                <w:noProof/>
                <w:lang w:eastAsia="ru-RU"/>
              </w:rPr>
            </w:pPr>
            <w:r>
              <w:rPr>
                <w:noProof/>
                <w:lang w:eastAsia="ru-RU"/>
              </w:rPr>
              <w:t>В302203Б</w:t>
            </w:r>
          </w:p>
        </w:tc>
        <w:tc>
          <w:tcPr>
            <w:tcW w:w="1925" w:type="dxa"/>
          </w:tcPr>
          <w:p w:rsidR="00A21845" w:rsidRPr="00D03A0F" w:rsidRDefault="00A21845" w:rsidP="00A21845">
            <w:pPr>
              <w:jc w:val="center"/>
              <w:rPr>
                <w:noProof/>
                <w:lang w:val="en-US" w:eastAsia="ru-RU"/>
              </w:rPr>
            </w:pPr>
            <w:r>
              <w:rPr>
                <w:noProof/>
                <w:lang w:val="en-US" w:eastAsia="ru-RU"/>
              </w:rPr>
              <w:t>1318</w:t>
            </w:r>
          </w:p>
        </w:tc>
        <w:tc>
          <w:tcPr>
            <w:tcW w:w="1926" w:type="dxa"/>
          </w:tcPr>
          <w:p w:rsidR="00A21845" w:rsidRPr="00D03A0F" w:rsidRDefault="00A21845" w:rsidP="00A21845">
            <w:pPr>
              <w:jc w:val="center"/>
              <w:rPr>
                <w:noProof/>
                <w:lang w:val="en-US" w:eastAsia="ru-RU"/>
              </w:rPr>
            </w:pPr>
            <w:r>
              <w:rPr>
                <w:noProof/>
                <w:lang w:val="en-US" w:eastAsia="ru-RU"/>
              </w:rPr>
              <w:t>2290</w:t>
            </w:r>
          </w:p>
        </w:tc>
        <w:tc>
          <w:tcPr>
            <w:tcW w:w="1926" w:type="dxa"/>
          </w:tcPr>
          <w:p w:rsidR="00A21845" w:rsidRPr="00D03A0F" w:rsidRDefault="00A21845" w:rsidP="00A21845">
            <w:pPr>
              <w:jc w:val="center"/>
              <w:rPr>
                <w:noProof/>
                <w:lang w:val="en-US" w:eastAsia="ru-RU"/>
              </w:rPr>
            </w:pPr>
            <w:r>
              <w:rPr>
                <w:noProof/>
                <w:lang w:val="en-US" w:eastAsia="ru-RU"/>
              </w:rPr>
              <w:t>3.12</w:t>
            </w:r>
          </w:p>
        </w:tc>
        <w:tc>
          <w:tcPr>
            <w:tcW w:w="1926" w:type="dxa"/>
          </w:tcPr>
          <w:p w:rsidR="00A21845" w:rsidRPr="00D03A0F" w:rsidRDefault="00A21845" w:rsidP="00A21845">
            <w:pPr>
              <w:jc w:val="center"/>
              <w:rPr>
                <w:noProof/>
                <w:lang w:val="en-US" w:eastAsia="ru-RU"/>
              </w:rPr>
            </w:pPr>
            <w:r>
              <w:rPr>
                <w:noProof/>
                <w:lang w:val="en-US" w:eastAsia="ru-RU"/>
              </w:rPr>
              <w:t>3.36</w:t>
            </w:r>
          </w:p>
        </w:tc>
      </w:tr>
    </w:tbl>
    <w:p w:rsidR="00A21845" w:rsidRDefault="00A21845" w:rsidP="00A21845">
      <w:pPr>
        <w:ind w:firstLine="567"/>
        <w:jc w:val="both"/>
      </w:pPr>
    </w:p>
    <w:p w:rsidR="00A21845" w:rsidRDefault="00A21845" w:rsidP="00A21845">
      <w:pPr>
        <w:ind w:firstLine="567"/>
        <w:jc w:val="both"/>
        <w:rPr>
          <w:i/>
          <w:noProof/>
          <w:lang w:eastAsia="ru-RU"/>
        </w:rPr>
      </w:pPr>
      <w:r>
        <w:rPr>
          <w:noProof/>
          <w:lang w:eastAsia="ru-RU"/>
        </w:rPr>
        <w:t xml:space="preserve">Авіаційні підшипникі є більш якісними, аніж загального призначення, умови їхньої експлуатації є більш сприятливими. Тому термін їх експлуатації буде більшим, чим знайдений за стандартизованим алгоритмом </w:t>
      </w:r>
      <w:r>
        <w:t>[5]. Якщо вважати, що за даними рекомендаціями динамічна вантажопідйомність збільшується на 25%, то строк</w:t>
      </w:r>
      <w:r w:rsidRPr="00274260">
        <w:rPr>
          <w:i/>
        </w:rPr>
        <w:t xml:space="preserve"> Т</w:t>
      </w:r>
      <w:r w:rsidRPr="00274260">
        <w:rPr>
          <w:i/>
          <w:vertAlign w:val="subscript"/>
        </w:rPr>
        <w:t>90</w:t>
      </w:r>
      <w:r>
        <w:t xml:space="preserve"> підвищується майже у два рази (1.25</w:t>
      </w:r>
      <w:r>
        <w:rPr>
          <w:vertAlign w:val="superscript"/>
        </w:rPr>
        <w:t>3</w:t>
      </w:r>
      <w:r>
        <w:t xml:space="preserve">=1.95). За рахунок фільтрації робочої рідини (30-50 мкм), за цими ж рекомендаціями, ресурс збільшується на 35%. До того ж зменшується СКВ </w:t>
      </w:r>
      <w:r>
        <w:rPr>
          <w:i/>
          <w:noProof/>
          <w:lang w:val="en-US" w:eastAsia="ru-RU"/>
        </w:rPr>
        <w:t>S</w:t>
      </w:r>
      <w:r>
        <w:rPr>
          <w:i/>
          <w:noProof/>
          <w:vertAlign w:val="subscript"/>
          <w:lang w:val="en-US" w:eastAsia="ru-RU"/>
        </w:rPr>
        <w:t>lgN</w:t>
      </w:r>
      <w:r>
        <w:rPr>
          <w:i/>
          <w:noProof/>
          <w:vertAlign w:val="subscript"/>
          <w:lang w:eastAsia="ru-RU"/>
        </w:rPr>
        <w:t>.</w:t>
      </w:r>
      <w:r>
        <w:rPr>
          <w:noProof/>
          <w:lang w:eastAsia="ru-RU"/>
        </w:rPr>
        <w:t xml:space="preserve"> Таким чином, за обережним прогнозом для авіаційних підшипників ресурс буде </w:t>
      </w:r>
      <w:r w:rsidRPr="00274260">
        <w:rPr>
          <w:i/>
        </w:rPr>
        <w:t>Т</w:t>
      </w:r>
      <w:r w:rsidRPr="00274260">
        <w:rPr>
          <w:i/>
          <w:vertAlign w:val="subscript"/>
        </w:rPr>
        <w:t>90</w:t>
      </w:r>
      <w:r>
        <w:rPr>
          <w:i/>
          <w:vertAlign w:val="subscript"/>
        </w:rPr>
        <w:t>а</w:t>
      </w:r>
      <w:r>
        <w:rPr>
          <w:i/>
        </w:rPr>
        <w:t>=2,64</w:t>
      </w:r>
      <w:r w:rsidRPr="007F6EE6">
        <w:rPr>
          <w:i/>
        </w:rPr>
        <w:t xml:space="preserve"> </w:t>
      </w:r>
      <w:r w:rsidRPr="00274260">
        <w:rPr>
          <w:i/>
        </w:rPr>
        <w:t>Т</w:t>
      </w:r>
      <w:r w:rsidRPr="00274260">
        <w:rPr>
          <w:i/>
          <w:vertAlign w:val="subscript"/>
        </w:rPr>
        <w:t>90</w:t>
      </w:r>
      <w:r>
        <w:t xml:space="preserve">, що дає зростання первісного індексу безпеки  </w:t>
      </w:r>
      <w:r w:rsidRPr="006576FD">
        <w:rPr>
          <w:i/>
          <w:noProof/>
          <w:lang w:eastAsia="ru-RU"/>
        </w:rPr>
        <w:t>β</w:t>
      </w:r>
      <w:r w:rsidRPr="006576FD">
        <w:rPr>
          <w:i/>
          <w:noProof/>
          <w:vertAlign w:val="subscript"/>
          <w:lang w:eastAsia="ru-RU"/>
        </w:rPr>
        <w:t>Р0</w:t>
      </w:r>
      <w:r>
        <w:rPr>
          <w:i/>
          <w:noProof/>
          <w:vertAlign w:val="subscript"/>
          <w:lang w:eastAsia="ru-RU"/>
        </w:rPr>
        <w:t>а</w:t>
      </w:r>
      <w:r w:rsidRPr="006576FD">
        <w:rPr>
          <w:i/>
          <w:noProof/>
          <w:lang w:eastAsia="ru-RU"/>
        </w:rPr>
        <w:t>=</w:t>
      </w:r>
      <w:r w:rsidRPr="007F6EE6">
        <w:rPr>
          <w:i/>
          <w:noProof/>
          <w:lang w:eastAsia="ru-RU"/>
        </w:rPr>
        <w:t xml:space="preserve"> </w:t>
      </w:r>
      <w:r w:rsidRPr="006576FD">
        <w:rPr>
          <w:i/>
          <w:noProof/>
          <w:lang w:eastAsia="ru-RU"/>
        </w:rPr>
        <w:t>β</w:t>
      </w:r>
      <w:r w:rsidRPr="006576FD">
        <w:rPr>
          <w:i/>
          <w:noProof/>
          <w:vertAlign w:val="subscript"/>
          <w:lang w:eastAsia="ru-RU"/>
        </w:rPr>
        <w:t>Р0</w:t>
      </w:r>
      <w:r>
        <w:rPr>
          <w:i/>
          <w:noProof/>
          <w:lang w:eastAsia="ru-RU"/>
        </w:rPr>
        <w:t>+0.42.</w:t>
      </w:r>
    </w:p>
    <w:p w:rsidR="00A21845" w:rsidRDefault="00A21845" w:rsidP="00A21845">
      <w:pPr>
        <w:ind w:firstLine="567"/>
        <w:jc w:val="both"/>
        <w:rPr>
          <w:noProof/>
          <w:lang w:eastAsia="ru-RU"/>
        </w:rPr>
      </w:pPr>
      <w:r>
        <w:rPr>
          <w:i/>
          <w:noProof/>
          <w:lang w:eastAsia="ru-RU"/>
        </w:rPr>
        <w:t xml:space="preserve">Визначення індексу безпеки для параметричних моделей. </w:t>
      </w:r>
      <w:r>
        <w:rPr>
          <w:noProof/>
          <w:lang w:eastAsia="ru-RU"/>
        </w:rPr>
        <w:t xml:space="preserve">Скориставшись розробленим алгоритмом пошуку ФРД, враховуючи (2)-(7), індекс безпеки в даноному випадку після </w:t>
      </w:r>
      <w:r>
        <w:rPr>
          <w:noProof/>
          <w:lang w:val="en-US" w:eastAsia="ru-RU"/>
        </w:rPr>
        <w:t>t</w:t>
      </w:r>
      <w:r>
        <w:rPr>
          <w:noProof/>
          <w:vertAlign w:val="subscript"/>
          <w:lang w:val="en-US" w:eastAsia="ru-RU"/>
        </w:rPr>
        <w:t>j</w:t>
      </w:r>
      <w:r w:rsidRPr="009C58D7">
        <w:rPr>
          <w:noProof/>
          <w:lang w:eastAsia="ru-RU"/>
        </w:rPr>
        <w:t xml:space="preserve"> </w:t>
      </w:r>
      <w:r>
        <w:rPr>
          <w:noProof/>
          <w:lang w:eastAsia="ru-RU"/>
        </w:rPr>
        <w:t>годин наробітку буде:</w:t>
      </w:r>
    </w:p>
    <w:p w:rsidR="00A21845" w:rsidRPr="00280601" w:rsidRDefault="00A21845" w:rsidP="00A21845">
      <w:pPr>
        <w:ind w:firstLine="567"/>
        <w:jc w:val="center"/>
        <w:rPr>
          <w:lang w:eastAsia="ru-RU"/>
        </w:rPr>
      </w:pPr>
      <w:r w:rsidRPr="009C58D7">
        <w:rPr>
          <w:noProof/>
          <w:position w:val="-32"/>
          <w:lang w:eastAsia="ru-RU"/>
        </w:rPr>
        <w:object w:dxaOrig="3920" w:dyaOrig="740">
          <v:shape id="_x0000_i1127" type="#_x0000_t75" style="width:194.5pt;height:36.45pt" o:ole="">
            <v:imagedata r:id="rId284" o:title=""/>
          </v:shape>
          <o:OLEObject Type="Embed" ProgID="Equation.3" ShapeID="_x0000_i1127" DrawAspect="Content" ObjectID="_1572424397" r:id="rId285"/>
        </w:object>
      </w:r>
      <w:r w:rsidRPr="00280601">
        <w:rPr>
          <w:noProof/>
          <w:lang w:eastAsia="ru-RU"/>
        </w:rPr>
        <w:t>.                                           (</w:t>
      </w:r>
      <w:r>
        <w:rPr>
          <w:noProof/>
          <w:lang w:eastAsia="ru-RU"/>
        </w:rPr>
        <w:t>10</w:t>
      </w:r>
      <w:r w:rsidRPr="00280601">
        <w:rPr>
          <w:noProof/>
          <w:lang w:eastAsia="ru-RU"/>
        </w:rPr>
        <w:t>)</w:t>
      </w:r>
    </w:p>
    <w:p w:rsidR="00A21845" w:rsidRDefault="00A21845" w:rsidP="00A21845">
      <w:pPr>
        <w:ind w:firstLine="567"/>
        <w:jc w:val="both"/>
        <w:rPr>
          <w:noProof/>
          <w:lang w:eastAsia="ru-RU"/>
        </w:rPr>
      </w:pPr>
      <w:r>
        <w:rPr>
          <w:noProof/>
          <w:lang w:eastAsia="ru-RU"/>
        </w:rPr>
        <w:t xml:space="preserve">Оскільки середня довговічність </w:t>
      </w:r>
      <w:r>
        <w:rPr>
          <w:i/>
          <w:noProof/>
          <w:lang w:eastAsia="ru-RU"/>
        </w:rPr>
        <w:t>Т</w:t>
      </w:r>
      <w:r>
        <w:rPr>
          <w:i/>
          <w:noProof/>
          <w:vertAlign w:val="subscript"/>
          <w:lang w:eastAsia="ru-RU"/>
        </w:rPr>
        <w:t>0</w:t>
      </w:r>
      <w:r>
        <w:rPr>
          <w:i/>
          <w:noProof/>
          <w:lang w:eastAsia="ru-RU"/>
        </w:rPr>
        <w:t>=α/β</w:t>
      </w:r>
      <w:r w:rsidRPr="00CE384D">
        <w:rPr>
          <w:i/>
          <w:noProof/>
          <w:lang w:eastAsia="ru-RU"/>
        </w:rPr>
        <w:t xml:space="preserve"> </w:t>
      </w:r>
      <w:r w:rsidRPr="00CE384D">
        <w:rPr>
          <w:noProof/>
          <w:lang w:eastAsia="ru-RU"/>
        </w:rPr>
        <w:t>(</w:t>
      </w:r>
      <w:r>
        <w:rPr>
          <w:noProof/>
          <w:lang w:eastAsia="ru-RU"/>
        </w:rPr>
        <w:t xml:space="preserve">в окремому випадку </w:t>
      </w:r>
      <w:r>
        <w:rPr>
          <w:i/>
          <w:noProof/>
          <w:lang w:eastAsia="ru-RU"/>
        </w:rPr>
        <w:t>Т</w:t>
      </w:r>
      <w:r>
        <w:rPr>
          <w:i/>
          <w:noProof/>
          <w:vertAlign w:val="subscript"/>
          <w:lang w:eastAsia="ru-RU"/>
        </w:rPr>
        <w:t>0</w:t>
      </w:r>
      <w:r>
        <w:rPr>
          <w:i/>
          <w:noProof/>
          <w:lang w:eastAsia="ru-RU"/>
        </w:rPr>
        <w:t>=</w:t>
      </w:r>
      <w:r w:rsidRPr="00CE384D">
        <w:rPr>
          <w:i/>
          <w:noProof/>
          <w:position w:val="-4"/>
          <w:lang w:eastAsia="ru-RU"/>
        </w:rPr>
        <w:object w:dxaOrig="240" w:dyaOrig="300">
          <v:shape id="_x0000_i1128" type="#_x0000_t75" style="width:12.15pt;height:14.95pt" o:ole="">
            <v:imagedata r:id="rId286" o:title=""/>
          </v:shape>
          <o:OLEObject Type="Embed" ProgID="Equation.3" ShapeID="_x0000_i1128" DrawAspect="Content" ObjectID="_1572424398" r:id="rId287"/>
        </w:object>
      </w:r>
      <w:r>
        <w:rPr>
          <w:noProof/>
          <w:lang w:eastAsia="ru-RU"/>
        </w:rPr>
        <w:t xml:space="preserve">і діє </w:t>
      </w:r>
      <w:r>
        <w:rPr>
          <w:i/>
          <w:noProof/>
          <w:lang w:eastAsia="ru-RU"/>
        </w:rPr>
        <w:t>(4)</w:t>
      </w:r>
      <w:r>
        <w:rPr>
          <w:noProof/>
          <w:lang w:eastAsia="ru-RU"/>
        </w:rPr>
        <w:t>) , позначив первісний (максимальний) індекс безпеки як</w:t>
      </w:r>
    </w:p>
    <w:p w:rsidR="00982CD4" w:rsidRDefault="00982CD4" w:rsidP="00A21845">
      <w:pPr>
        <w:ind w:firstLine="567"/>
        <w:jc w:val="both"/>
        <w:rPr>
          <w:noProof/>
          <w:lang w:eastAsia="ru-RU"/>
        </w:rPr>
      </w:pPr>
    </w:p>
    <w:p w:rsidR="00A21845" w:rsidRPr="006D2595" w:rsidRDefault="00A21845" w:rsidP="00A21845">
      <w:pPr>
        <w:ind w:firstLine="567"/>
        <w:jc w:val="center"/>
        <w:rPr>
          <w:noProof/>
          <w:lang w:eastAsia="ru-RU"/>
        </w:rPr>
      </w:pPr>
      <w:r w:rsidRPr="00280601">
        <w:rPr>
          <w:noProof/>
          <w:position w:val="-30"/>
          <w:lang w:eastAsia="ru-RU"/>
        </w:rPr>
        <w:object w:dxaOrig="2640" w:dyaOrig="720">
          <v:shape id="_x0000_i1129" type="#_x0000_t75" style="width:132.8pt;height:36.45pt" o:ole="">
            <v:imagedata r:id="rId288" o:title=""/>
          </v:shape>
          <o:OLEObject Type="Embed" ProgID="Equation.3" ShapeID="_x0000_i1129" DrawAspect="Content" ObjectID="_1572424399" r:id="rId289"/>
        </w:object>
      </w:r>
      <w:r w:rsidRPr="006D2595">
        <w:rPr>
          <w:noProof/>
          <w:lang w:eastAsia="ru-RU"/>
        </w:rPr>
        <w:t xml:space="preserve">   ,                                                                 (</w:t>
      </w:r>
      <w:r>
        <w:rPr>
          <w:noProof/>
          <w:lang w:eastAsia="ru-RU"/>
        </w:rPr>
        <w:t>11</w:t>
      </w:r>
      <w:r w:rsidRPr="006D2595">
        <w:rPr>
          <w:noProof/>
          <w:lang w:eastAsia="ru-RU"/>
        </w:rPr>
        <w:t>)</w:t>
      </w:r>
    </w:p>
    <w:p w:rsidR="00A21845" w:rsidRPr="00D256DD" w:rsidRDefault="00A21845" w:rsidP="00A21845">
      <w:pPr>
        <w:ind w:firstLine="567"/>
        <w:jc w:val="both"/>
        <w:rPr>
          <w:noProof/>
          <w:lang w:eastAsia="ru-RU"/>
        </w:rPr>
      </w:pPr>
    </w:p>
    <w:p w:rsidR="00A21845" w:rsidRDefault="00A21845" w:rsidP="00A21845">
      <w:pPr>
        <w:ind w:firstLine="567"/>
        <w:jc w:val="both"/>
        <w:rPr>
          <w:noProof/>
          <w:lang w:eastAsia="ru-RU"/>
        </w:rPr>
      </w:pPr>
      <w:r>
        <w:rPr>
          <w:noProof/>
          <w:lang w:eastAsia="ru-RU"/>
        </w:rPr>
        <w:t>отримуємо відому лінійну формулу:</w:t>
      </w:r>
    </w:p>
    <w:p w:rsidR="00982CD4" w:rsidRDefault="00982CD4" w:rsidP="00A21845">
      <w:pPr>
        <w:ind w:firstLine="567"/>
        <w:jc w:val="both"/>
        <w:rPr>
          <w:noProof/>
          <w:lang w:eastAsia="ru-RU"/>
        </w:rPr>
      </w:pPr>
    </w:p>
    <w:p w:rsidR="00A21845" w:rsidRDefault="00A21845" w:rsidP="00A21845">
      <w:pPr>
        <w:ind w:firstLine="567"/>
        <w:jc w:val="center"/>
        <w:rPr>
          <w:noProof/>
          <w:lang w:eastAsia="ru-RU"/>
        </w:rPr>
      </w:pPr>
      <w:r w:rsidRPr="00D256DD">
        <w:rPr>
          <w:noProof/>
          <w:position w:val="-14"/>
          <w:lang w:eastAsia="ru-RU"/>
        </w:rPr>
        <w:object w:dxaOrig="1500" w:dyaOrig="380">
          <v:shape id="_x0000_i1130" type="#_x0000_t75" style="width:75.75pt;height:19.65pt" o:ole="">
            <v:imagedata r:id="rId290" o:title=""/>
          </v:shape>
          <o:OLEObject Type="Embed" ProgID="Equation.3" ShapeID="_x0000_i1130" DrawAspect="Content" ObjectID="_1572424400" r:id="rId291"/>
        </w:object>
      </w:r>
      <w:r w:rsidRPr="00D256DD">
        <w:rPr>
          <w:noProof/>
          <w:lang w:eastAsia="ru-RU"/>
        </w:rPr>
        <w:t xml:space="preserve">.                                                                           </w:t>
      </w:r>
      <w:r w:rsidRPr="006D2595">
        <w:rPr>
          <w:noProof/>
          <w:lang w:eastAsia="ru-RU"/>
        </w:rPr>
        <w:t xml:space="preserve"> </w:t>
      </w:r>
      <w:r w:rsidRPr="00D256DD">
        <w:rPr>
          <w:noProof/>
          <w:lang w:eastAsia="ru-RU"/>
        </w:rPr>
        <w:t xml:space="preserve">            (</w:t>
      </w:r>
      <w:r>
        <w:rPr>
          <w:noProof/>
          <w:lang w:eastAsia="ru-RU"/>
        </w:rPr>
        <w:t>12</w:t>
      </w:r>
      <w:r w:rsidRPr="00D256DD">
        <w:rPr>
          <w:noProof/>
          <w:lang w:eastAsia="ru-RU"/>
        </w:rPr>
        <w:t>)</w:t>
      </w:r>
    </w:p>
    <w:p w:rsidR="00982CD4" w:rsidRDefault="00982CD4" w:rsidP="00A21845">
      <w:pPr>
        <w:ind w:firstLine="567"/>
        <w:jc w:val="both"/>
        <w:rPr>
          <w:noProof/>
          <w:lang w:eastAsia="ru-RU"/>
        </w:rPr>
      </w:pPr>
    </w:p>
    <w:p w:rsidR="00A21845" w:rsidRDefault="00A21845" w:rsidP="00A21845">
      <w:pPr>
        <w:ind w:firstLine="567"/>
        <w:jc w:val="both"/>
        <w:rPr>
          <w:noProof/>
          <w:lang w:eastAsia="ru-RU"/>
        </w:rPr>
      </w:pPr>
      <w:r>
        <w:rPr>
          <w:noProof/>
          <w:lang w:eastAsia="ru-RU"/>
        </w:rPr>
        <w:t>Така залежність справедлива для стаціонарних та багаторежимних процесів, але в останньому випадку, зважаючи на (8), маємо:</w:t>
      </w:r>
    </w:p>
    <w:p w:rsidR="00982CD4" w:rsidRDefault="00982CD4" w:rsidP="00A21845">
      <w:pPr>
        <w:ind w:firstLine="567"/>
        <w:jc w:val="both"/>
        <w:rPr>
          <w:noProof/>
          <w:lang w:eastAsia="ru-RU"/>
        </w:rPr>
      </w:pPr>
    </w:p>
    <w:p w:rsidR="00A21845" w:rsidRDefault="00A21845" w:rsidP="00A21845">
      <w:pPr>
        <w:ind w:firstLine="567"/>
        <w:jc w:val="center"/>
        <w:rPr>
          <w:noProof/>
          <w:lang w:eastAsia="ru-RU"/>
        </w:rPr>
      </w:pPr>
      <w:r w:rsidRPr="00CE384D">
        <w:rPr>
          <w:noProof/>
          <w:position w:val="-12"/>
          <w:lang w:eastAsia="ru-RU"/>
        </w:rPr>
        <w:object w:dxaOrig="2260" w:dyaOrig="360">
          <v:shape id="_x0000_i1131" type="#_x0000_t75" style="width:114.1pt;height:17.75pt" o:ole="">
            <v:imagedata r:id="rId292" o:title=""/>
          </v:shape>
          <o:OLEObject Type="Embed" ProgID="Equation.3" ShapeID="_x0000_i1131" DrawAspect="Content" ObjectID="_1572424401" r:id="rId293"/>
        </w:object>
      </w:r>
      <w:r w:rsidRPr="002A71A7">
        <w:rPr>
          <w:noProof/>
          <w:lang w:eastAsia="ru-RU"/>
        </w:rPr>
        <w:t>.</w:t>
      </w:r>
      <w:r>
        <w:rPr>
          <w:noProof/>
          <w:lang w:eastAsia="ru-RU"/>
        </w:rPr>
        <w:t xml:space="preserve">                                                                              (13)</w:t>
      </w:r>
    </w:p>
    <w:p w:rsidR="00982CD4" w:rsidRDefault="00982CD4" w:rsidP="00A21845">
      <w:pPr>
        <w:ind w:firstLine="567"/>
        <w:jc w:val="both"/>
        <w:rPr>
          <w:noProof/>
          <w:lang w:eastAsia="ru-RU"/>
        </w:rPr>
      </w:pPr>
    </w:p>
    <w:p w:rsidR="00A21845" w:rsidRPr="00696EA1" w:rsidRDefault="00A21845" w:rsidP="00A21845">
      <w:pPr>
        <w:ind w:firstLine="567"/>
        <w:jc w:val="both"/>
        <w:rPr>
          <w:noProof/>
          <w:lang w:eastAsia="ru-RU"/>
        </w:rPr>
      </w:pPr>
      <w:r w:rsidRPr="00696EA1">
        <w:rPr>
          <w:noProof/>
          <w:lang w:eastAsia="ru-RU"/>
        </w:rPr>
        <w:t xml:space="preserve">За наведеним алгоритмом побудованы залежності первісного індексу безпеки </w:t>
      </w:r>
      <w:r w:rsidRPr="00696EA1">
        <w:rPr>
          <w:i/>
          <w:noProof/>
          <w:lang w:eastAsia="ru-RU"/>
        </w:rPr>
        <w:t>β</w:t>
      </w:r>
      <w:r w:rsidRPr="00696EA1">
        <w:rPr>
          <w:i/>
          <w:noProof/>
          <w:vertAlign w:val="subscript"/>
          <w:lang w:eastAsia="ru-RU"/>
        </w:rPr>
        <w:t>98;0</w:t>
      </w:r>
      <w:r w:rsidRPr="00696EA1">
        <w:rPr>
          <w:noProof/>
          <w:lang w:eastAsia="ru-RU"/>
        </w:rPr>
        <w:t xml:space="preserve"> (логарифм гарантованого ресурсу </w:t>
      </w:r>
      <w:r w:rsidRPr="00696EA1">
        <w:rPr>
          <w:i/>
          <w:noProof/>
          <w:lang w:eastAsia="ru-RU"/>
        </w:rPr>
        <w:t>Т</w:t>
      </w:r>
      <w:r w:rsidRPr="00696EA1">
        <w:rPr>
          <w:i/>
          <w:noProof/>
          <w:vertAlign w:val="subscript"/>
          <w:lang w:eastAsia="ru-RU"/>
        </w:rPr>
        <w:t>98</w:t>
      </w:r>
      <w:r w:rsidRPr="00696EA1">
        <w:rPr>
          <w:noProof/>
          <w:lang w:eastAsia="ru-RU"/>
        </w:rPr>
        <w:t>) для деградаційних процесів втрати тиску та подачі</w:t>
      </w:r>
      <w:r>
        <w:rPr>
          <w:noProof/>
          <w:lang w:eastAsia="ru-RU"/>
        </w:rPr>
        <w:t xml:space="preserve"> (рис</w:t>
      </w:r>
      <w:r w:rsidRPr="00696EA1">
        <w:rPr>
          <w:noProof/>
          <w:lang w:eastAsia="ru-RU"/>
        </w:rPr>
        <w:t xml:space="preserve">). Розглянуто експлуатаційні значення їхніх швидкостей та розпорошень (коефіцієнти варіацій </w:t>
      </w:r>
      <w:r w:rsidRPr="00696EA1">
        <w:rPr>
          <w:i/>
          <w:noProof/>
          <w:lang w:val="en-US" w:eastAsia="ru-RU"/>
        </w:rPr>
        <w:t>v</w:t>
      </w:r>
      <w:r w:rsidRPr="00696EA1">
        <w:rPr>
          <w:i/>
          <w:noProof/>
          <w:vertAlign w:val="subscript"/>
          <w:lang w:val="en-US" w:eastAsia="ru-RU"/>
        </w:rPr>
        <w:t>VΔp</w:t>
      </w:r>
      <w:r w:rsidRPr="00696EA1">
        <w:rPr>
          <w:i/>
          <w:noProof/>
          <w:vertAlign w:val="subscript"/>
          <w:lang w:eastAsia="ru-RU"/>
        </w:rPr>
        <w:t>(Δ</w:t>
      </w:r>
      <w:r w:rsidRPr="00696EA1">
        <w:rPr>
          <w:i/>
          <w:noProof/>
          <w:vertAlign w:val="subscript"/>
          <w:lang w:val="en-US" w:eastAsia="ru-RU"/>
        </w:rPr>
        <w:t>Q</w:t>
      </w:r>
      <w:r w:rsidRPr="00696EA1">
        <w:rPr>
          <w:i/>
          <w:noProof/>
          <w:vertAlign w:val="subscript"/>
          <w:lang w:eastAsia="ru-RU"/>
        </w:rPr>
        <w:t>)</w:t>
      </w:r>
      <w:r w:rsidRPr="00696EA1">
        <w:rPr>
          <w:i/>
          <w:noProof/>
          <w:lang w:eastAsia="ru-RU"/>
        </w:rPr>
        <w:t>)</w:t>
      </w:r>
      <w:r w:rsidRPr="00696EA1">
        <w:rPr>
          <w:noProof/>
          <w:lang w:eastAsia="ru-RU"/>
        </w:rPr>
        <w:t xml:space="preserve"> в аспекті досягнення насосом гарантованого ресурсу 1000 годин (</w:t>
      </w:r>
      <w:r w:rsidRPr="00696EA1">
        <w:rPr>
          <w:i/>
          <w:noProof/>
          <w:lang w:eastAsia="ru-RU"/>
        </w:rPr>
        <w:t>β</w:t>
      </w:r>
      <w:r w:rsidRPr="00696EA1">
        <w:rPr>
          <w:i/>
          <w:noProof/>
          <w:vertAlign w:val="subscript"/>
          <w:lang w:eastAsia="ru-RU"/>
        </w:rPr>
        <w:t>98;0</w:t>
      </w:r>
      <w:r w:rsidRPr="00696EA1">
        <w:rPr>
          <w:i/>
          <w:noProof/>
          <w:lang w:eastAsia="ru-RU"/>
        </w:rPr>
        <w:t>=3</w:t>
      </w:r>
      <w:r w:rsidRPr="00696EA1">
        <w:rPr>
          <w:noProof/>
          <w:lang w:eastAsia="ru-RU"/>
        </w:rPr>
        <w:t xml:space="preserve">). З графиків витікає, що більш слабкою ланкою є процес втрати тиску- гарантованого ресурсу можна досягнути при швидкостях </w:t>
      </w:r>
      <w:r w:rsidRPr="00696EA1">
        <w:rPr>
          <w:i/>
          <w:noProof/>
          <w:lang w:val="en-US" w:eastAsia="ru-RU"/>
        </w:rPr>
        <w:t>V</w:t>
      </w:r>
      <w:r w:rsidRPr="00696EA1">
        <w:rPr>
          <w:i/>
          <w:noProof/>
          <w:vertAlign w:val="subscript"/>
          <w:lang w:val="en-US" w:eastAsia="ru-RU"/>
        </w:rPr>
        <w:t>Δp</w:t>
      </w:r>
      <w:r w:rsidRPr="00696EA1">
        <w:rPr>
          <w:i/>
          <w:noProof/>
          <w:lang w:eastAsia="ru-RU"/>
        </w:rPr>
        <w:t xml:space="preserve">&lt;0.0006 </w:t>
      </w:r>
      <w:r w:rsidRPr="00696EA1">
        <w:rPr>
          <w:i/>
          <w:noProof/>
          <w:lang w:val="en-US" w:eastAsia="ru-RU"/>
        </w:rPr>
        <w:t>MPa</w:t>
      </w:r>
      <w:r w:rsidRPr="00696EA1">
        <w:rPr>
          <w:i/>
          <w:noProof/>
          <w:lang w:eastAsia="ru-RU"/>
        </w:rPr>
        <w:t>/год.</w:t>
      </w:r>
      <w:r w:rsidRPr="00696EA1">
        <w:rPr>
          <w:noProof/>
          <w:lang w:eastAsia="ru-RU"/>
        </w:rPr>
        <w:t xml:space="preserve">, переважно, для стаціонарних режимів роботи. При швидкостях втрати подачі </w:t>
      </w:r>
      <w:r w:rsidRPr="00696EA1">
        <w:rPr>
          <w:i/>
          <w:noProof/>
          <w:lang w:val="en-US" w:eastAsia="ru-RU"/>
        </w:rPr>
        <w:t>V</w:t>
      </w:r>
      <w:r w:rsidRPr="00696EA1">
        <w:rPr>
          <w:i/>
          <w:noProof/>
          <w:vertAlign w:val="subscript"/>
          <w:lang w:val="en-US" w:eastAsia="ru-RU"/>
        </w:rPr>
        <w:t>ΔQ</w:t>
      </w:r>
      <w:r w:rsidRPr="00696EA1">
        <w:rPr>
          <w:i/>
          <w:noProof/>
          <w:lang w:eastAsia="ru-RU"/>
        </w:rPr>
        <w:t>&lt;0.006 (л/хв.)/год</w:t>
      </w:r>
      <w:r w:rsidRPr="00696EA1">
        <w:rPr>
          <w:noProof/>
          <w:lang w:eastAsia="ru-RU"/>
        </w:rPr>
        <w:t xml:space="preserve"> гарантований ресурс досягається як для стаціонарних, так і для багаторежимних процесів.</w:t>
      </w:r>
    </w:p>
    <w:p w:rsidR="00A21845" w:rsidRDefault="00A21845" w:rsidP="00A21845">
      <w:pPr>
        <w:ind w:firstLine="567"/>
        <w:jc w:val="both"/>
        <w:rPr>
          <w:noProof/>
          <w:lang w:eastAsia="ru-RU"/>
        </w:rPr>
      </w:pPr>
    </w:p>
    <w:p w:rsidR="00A21845" w:rsidRPr="00CB3B2F" w:rsidRDefault="00A21845" w:rsidP="00A21845">
      <w:pPr>
        <w:ind w:firstLine="567"/>
        <w:jc w:val="both"/>
        <w:rPr>
          <w:b/>
        </w:rPr>
      </w:pPr>
      <w:r w:rsidRPr="00C278A6">
        <w:rPr>
          <w:noProof/>
        </w:rPr>
        <w:drawing>
          <wp:anchor distT="0" distB="0" distL="114300" distR="114300" simplePos="0" relativeHeight="251687936" behindDoc="0" locked="0" layoutInCell="1" allowOverlap="1">
            <wp:simplePos x="0" y="0"/>
            <wp:positionH relativeFrom="margin">
              <wp:posOffset>3275965</wp:posOffset>
            </wp:positionH>
            <wp:positionV relativeFrom="paragraph">
              <wp:posOffset>139700</wp:posOffset>
            </wp:positionV>
            <wp:extent cx="3072130" cy="2225040"/>
            <wp:effectExtent l="19050" t="0" r="13970" b="3810"/>
            <wp:wrapSquare wrapText="bothSides"/>
            <wp:docPr id="89"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anchor>
        </w:drawing>
      </w:r>
    </w:p>
    <w:p w:rsidR="00A21845" w:rsidRPr="004E514D" w:rsidRDefault="00A21845" w:rsidP="00A21845">
      <w:pPr>
        <w:ind w:left="284" w:right="282" w:hanging="284"/>
        <w:jc w:val="both"/>
      </w:pPr>
      <w:r>
        <w:rPr>
          <w:noProof/>
        </w:rPr>
        <w:drawing>
          <wp:inline distT="0" distB="0" distL="0" distR="0">
            <wp:extent cx="3103685" cy="2118946"/>
            <wp:effectExtent l="0" t="0" r="1905" b="1524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inline>
        </w:drawing>
      </w:r>
    </w:p>
    <w:p w:rsidR="00A21845" w:rsidRPr="00696EA1" w:rsidRDefault="00A21845" w:rsidP="00A21845">
      <w:pPr>
        <w:ind w:firstLine="540"/>
        <w:jc w:val="center"/>
      </w:pPr>
      <w:r>
        <w:t xml:space="preserve">Рис. Графіки залежності величин </w:t>
      </w:r>
      <w:r w:rsidRPr="0023060A">
        <w:rPr>
          <w:i/>
        </w:rPr>
        <w:t>β</w:t>
      </w:r>
      <w:r w:rsidRPr="00696EA1">
        <w:rPr>
          <w:i/>
          <w:position w:val="-6"/>
          <w:vertAlign w:val="subscript"/>
        </w:rPr>
        <w:t>98</w:t>
      </w:r>
      <w:r w:rsidRPr="0023060A">
        <w:rPr>
          <w:i/>
          <w:position w:val="-6"/>
          <w:vertAlign w:val="subscript"/>
          <w:lang w:val="el-GR"/>
        </w:rPr>
        <w:t>Δ</w:t>
      </w:r>
      <w:r w:rsidRPr="0023060A">
        <w:rPr>
          <w:i/>
          <w:position w:val="-6"/>
          <w:vertAlign w:val="subscript"/>
          <w:lang w:val="en-US"/>
        </w:rPr>
        <w:t>Q</w:t>
      </w:r>
      <w:r w:rsidRPr="00696EA1">
        <w:rPr>
          <w:i/>
          <w:position w:val="-6"/>
          <w:vertAlign w:val="subscript"/>
        </w:rPr>
        <w:t>0</w:t>
      </w:r>
      <w:r>
        <w:rPr>
          <w:position w:val="-6"/>
        </w:rPr>
        <w:t xml:space="preserve"> (зліва) і </w:t>
      </w:r>
      <w:r w:rsidRPr="0023060A">
        <w:rPr>
          <w:i/>
        </w:rPr>
        <w:t>β</w:t>
      </w:r>
      <w:r w:rsidRPr="00696EA1">
        <w:rPr>
          <w:i/>
          <w:position w:val="-6"/>
          <w:vertAlign w:val="subscript"/>
        </w:rPr>
        <w:t>98</w:t>
      </w:r>
      <w:r w:rsidRPr="0023060A">
        <w:rPr>
          <w:i/>
          <w:position w:val="-6"/>
          <w:vertAlign w:val="subscript"/>
          <w:lang w:val="el-GR"/>
        </w:rPr>
        <w:t>Δ</w:t>
      </w:r>
      <w:r w:rsidRPr="00696EA1">
        <w:rPr>
          <w:i/>
          <w:position w:val="-6"/>
          <w:vertAlign w:val="subscript"/>
        </w:rPr>
        <w:t>р0</w:t>
      </w:r>
      <w:r>
        <w:rPr>
          <w:position w:val="-6"/>
        </w:rPr>
        <w:t xml:space="preserve"> (праворуч) від швидкостей втрат подачі (зліва) і тиску (праворуч) для </w:t>
      </w:r>
      <w:r>
        <w:t xml:space="preserve">коефіцієнтів варіації швидкості втрат подачі та тиску (позначені </w:t>
      </w:r>
      <w:r>
        <w:rPr>
          <w:lang w:val="en-US"/>
        </w:rPr>
        <w:t>v</w:t>
      </w:r>
      <w:r>
        <w:rPr>
          <w:vertAlign w:val="subscript"/>
          <w:lang w:val="en-US"/>
        </w:rPr>
        <w:t>p</w:t>
      </w:r>
      <w:r w:rsidRPr="00696EA1">
        <w:t xml:space="preserve"> , </w:t>
      </w:r>
      <w:r>
        <w:rPr>
          <w:lang w:val="en-US"/>
        </w:rPr>
        <w:t>v</w:t>
      </w:r>
      <w:r>
        <w:rPr>
          <w:vertAlign w:val="subscript"/>
          <w:lang w:val="en-US"/>
        </w:rPr>
        <w:t>Q</w:t>
      </w:r>
      <w:r w:rsidRPr="00696EA1">
        <w:t>).</w:t>
      </w:r>
    </w:p>
    <w:p w:rsidR="00A21845" w:rsidRPr="00696EA1" w:rsidRDefault="00A21845" w:rsidP="00A21845"/>
    <w:p w:rsidR="00A21845" w:rsidRDefault="00A21845" w:rsidP="00A21845">
      <w:pPr>
        <w:ind w:firstLine="567"/>
        <w:jc w:val="both"/>
        <w:rPr>
          <w:noProof/>
          <w:lang w:eastAsia="ru-RU"/>
        </w:rPr>
      </w:pPr>
      <w:r>
        <w:rPr>
          <w:noProof/>
          <w:lang w:eastAsia="ru-RU"/>
        </w:rPr>
        <w:t xml:space="preserve">Обʼєднання окремих  індексів безпеки </w:t>
      </w:r>
      <w:r>
        <w:rPr>
          <w:i/>
          <w:noProof/>
          <w:lang w:eastAsia="ru-RU"/>
        </w:rPr>
        <w:t>β</w:t>
      </w:r>
      <w:r>
        <w:rPr>
          <w:i/>
          <w:noProof/>
          <w:vertAlign w:val="subscript"/>
          <w:lang w:val="en-US" w:eastAsia="ru-RU"/>
        </w:rPr>
        <w:t>Pij</w:t>
      </w:r>
      <w:r>
        <w:rPr>
          <w:noProof/>
          <w:lang w:eastAsia="ru-RU"/>
        </w:rPr>
        <w:t xml:space="preserve"> для деградаційних процесів, позначених </w:t>
      </w:r>
      <w:r w:rsidRPr="002E3C4A">
        <w:rPr>
          <w:noProof/>
          <w:lang w:eastAsia="ru-RU"/>
        </w:rPr>
        <w:t xml:space="preserve"> </w:t>
      </w:r>
      <w:r w:rsidRPr="0063066D">
        <w:rPr>
          <w:i/>
          <w:noProof/>
          <w:lang w:val="en-US" w:eastAsia="ru-RU"/>
        </w:rPr>
        <w:t>i</w:t>
      </w:r>
      <w:r>
        <w:rPr>
          <w:i/>
          <w:noProof/>
          <w:lang w:eastAsia="ru-RU"/>
        </w:rPr>
        <w:t>,</w:t>
      </w:r>
      <w:r>
        <w:rPr>
          <w:noProof/>
          <w:lang w:eastAsia="ru-RU"/>
        </w:rPr>
        <w:t xml:space="preserve"> здійснюється через коефіцієнти значимісті </w:t>
      </w:r>
      <w:r>
        <w:rPr>
          <w:i/>
          <w:noProof/>
          <w:lang w:val="en-US" w:eastAsia="ru-RU"/>
        </w:rPr>
        <w:t>U</w:t>
      </w:r>
      <w:r>
        <w:rPr>
          <w:i/>
          <w:noProof/>
          <w:vertAlign w:val="subscript"/>
          <w:lang w:val="en-US" w:eastAsia="ru-RU"/>
        </w:rPr>
        <w:t>i</w:t>
      </w:r>
      <w:r w:rsidRPr="002E3C4A">
        <w:rPr>
          <w:noProof/>
          <w:lang w:eastAsia="ru-RU"/>
        </w:rPr>
        <w:t xml:space="preserve"> </w:t>
      </w:r>
      <w:r>
        <w:rPr>
          <w:noProof/>
          <w:lang w:eastAsia="ru-RU"/>
        </w:rPr>
        <w:t>по залежністі:</w:t>
      </w:r>
    </w:p>
    <w:p w:rsidR="00A21845" w:rsidRDefault="00A21845" w:rsidP="00A21845">
      <w:pPr>
        <w:ind w:firstLine="567"/>
        <w:jc w:val="center"/>
        <w:rPr>
          <w:noProof/>
          <w:lang w:eastAsia="ru-RU"/>
        </w:rPr>
      </w:pPr>
      <w:r w:rsidRPr="00A51857">
        <w:rPr>
          <w:noProof/>
          <w:position w:val="-18"/>
          <w:lang w:eastAsia="ru-RU"/>
        </w:rPr>
        <w:object w:dxaOrig="2520" w:dyaOrig="520">
          <v:shape id="_x0000_i1132" type="#_x0000_t75" style="width:126.25pt;height:27.1pt" o:ole="">
            <v:imagedata r:id="rId296" o:title=""/>
          </v:shape>
          <o:OLEObject Type="Embed" ProgID="Equation.3" ShapeID="_x0000_i1132" DrawAspect="Content" ObjectID="_1572424402" r:id="rId297"/>
        </w:object>
      </w:r>
      <w:r>
        <w:rPr>
          <w:noProof/>
          <w:lang w:eastAsia="ru-RU"/>
        </w:rPr>
        <w:t xml:space="preserve"> </w:t>
      </w:r>
      <w:r w:rsidRPr="002E3C4A">
        <w:rPr>
          <w:noProof/>
          <w:lang w:eastAsia="ru-RU"/>
        </w:rPr>
        <w:t>.</w:t>
      </w:r>
      <w:r>
        <w:rPr>
          <w:noProof/>
          <w:lang w:eastAsia="ru-RU"/>
        </w:rPr>
        <w:t xml:space="preserve">                                                                          (14)</w:t>
      </w:r>
    </w:p>
    <w:p w:rsidR="00A21845" w:rsidRDefault="00A21845" w:rsidP="00A21845">
      <w:pPr>
        <w:ind w:firstLine="567"/>
        <w:jc w:val="both"/>
        <w:rPr>
          <w:lang w:eastAsia="ru-RU"/>
        </w:rPr>
      </w:pPr>
      <w:r>
        <w:rPr>
          <w:lang w:eastAsia="ru-RU"/>
        </w:rPr>
        <w:t xml:space="preserve">Скориставшись формулою (14), знайдено значення </w:t>
      </w:r>
      <w:r>
        <w:rPr>
          <w:i/>
          <w:lang w:eastAsia="ru-RU"/>
        </w:rPr>
        <w:t>β</w:t>
      </w:r>
      <w:r>
        <w:rPr>
          <w:i/>
          <w:vertAlign w:val="subscript"/>
          <w:lang w:eastAsia="ru-RU"/>
        </w:rPr>
        <w:t>98Σ0</w:t>
      </w:r>
      <w:r>
        <w:rPr>
          <w:i/>
          <w:lang w:eastAsia="ru-RU"/>
        </w:rPr>
        <w:t>=2,65</w:t>
      </w:r>
      <w:r>
        <w:rPr>
          <w:lang w:eastAsia="ru-RU"/>
        </w:rPr>
        <w:t>, звідки для надійності Р=0,98 перша перевірка досліджуваного насоса здійснюється після δ</w:t>
      </w:r>
      <w:r>
        <w:rPr>
          <w:vertAlign w:val="subscript"/>
          <w:lang w:eastAsia="ru-RU"/>
        </w:rPr>
        <w:t>1</w:t>
      </w:r>
      <w:r>
        <w:rPr>
          <w:lang w:eastAsia="ru-RU"/>
        </w:rPr>
        <w:t xml:space="preserve">= 448 годин наробітку. Це майже вдвічі менше, аніж витікає з мінімального окремого індексу </w:t>
      </w:r>
      <w:r>
        <w:rPr>
          <w:i/>
          <w:lang w:eastAsia="ru-RU"/>
        </w:rPr>
        <w:t>β</w:t>
      </w:r>
      <w:r>
        <w:rPr>
          <w:i/>
          <w:vertAlign w:val="subscript"/>
          <w:lang w:eastAsia="ru-RU"/>
        </w:rPr>
        <w:t>98ТВ1;0</w:t>
      </w:r>
      <w:r>
        <w:rPr>
          <w:i/>
          <w:lang w:eastAsia="ru-RU"/>
        </w:rPr>
        <w:t>=2,97</w:t>
      </w:r>
      <w:r>
        <w:rPr>
          <w:lang w:eastAsia="ru-RU"/>
        </w:rPr>
        <w:t xml:space="preserve"> для </w:t>
      </w:r>
      <w:r>
        <w:rPr>
          <w:lang w:eastAsia="ru-RU"/>
        </w:rPr>
        <w:lastRenderedPageBreak/>
        <w:t xml:space="preserve">першого підшипника- </w:t>
      </w:r>
      <w:r w:rsidRPr="0066440E">
        <w:rPr>
          <w:lang w:eastAsia="ru-RU"/>
        </w:rPr>
        <w:t>δ</w:t>
      </w:r>
      <w:r>
        <w:rPr>
          <w:vertAlign w:val="subscript"/>
          <w:lang w:eastAsia="ru-RU"/>
        </w:rPr>
        <w:t>ТВ1;1</w:t>
      </w:r>
      <w:r>
        <w:rPr>
          <w:lang w:eastAsia="ru-RU"/>
        </w:rPr>
        <w:t xml:space="preserve">= 930 годин. В цьому полягає «ефект поєднання» - невизначеність лідируючого деградаційного процесу і окремого елемента призводить до частішого обслуговування всієї системи. Цей недолік притаманний всім відомим «обʼєднавчим» алгоритмам і правилам. Але метод індексу безпеки в меншій мірі схильний до занижування спільних показників надійності, оскільки є додатковий «регулятор» у вигляді коефіцієнта значимості </w:t>
      </w:r>
      <w:r>
        <w:rPr>
          <w:i/>
          <w:noProof/>
          <w:lang w:val="en-US" w:eastAsia="ru-RU"/>
        </w:rPr>
        <w:t>U</w:t>
      </w:r>
      <w:r>
        <w:rPr>
          <w:i/>
          <w:noProof/>
          <w:vertAlign w:val="subscript"/>
          <w:lang w:val="en-US" w:eastAsia="ru-RU"/>
        </w:rPr>
        <w:t>i</w:t>
      </w:r>
      <w:r>
        <w:rPr>
          <w:noProof/>
          <w:lang w:eastAsia="ru-RU"/>
        </w:rPr>
        <w:t xml:space="preserve">. Так, у даній ситуації при </w:t>
      </w:r>
      <w:r>
        <w:rPr>
          <w:i/>
          <w:noProof/>
          <w:lang w:val="en-US" w:eastAsia="ru-RU"/>
        </w:rPr>
        <w:t>U</w:t>
      </w:r>
      <w:r>
        <w:rPr>
          <w:i/>
          <w:noProof/>
          <w:vertAlign w:val="subscript"/>
          <w:lang w:val="en-US" w:eastAsia="ru-RU"/>
        </w:rPr>
        <w:t>i</w:t>
      </w:r>
      <w:r w:rsidRPr="00F976DC">
        <w:rPr>
          <w:noProof/>
          <w:lang w:eastAsia="ru-RU"/>
        </w:rPr>
        <w:t>=</w:t>
      </w:r>
      <w:r>
        <w:rPr>
          <w:i/>
          <w:noProof/>
          <w:lang w:val="en-US" w:eastAsia="ru-RU"/>
        </w:rPr>
        <w:t>const</w:t>
      </w:r>
      <w:r w:rsidRPr="00F976DC">
        <w:rPr>
          <w:i/>
          <w:noProof/>
          <w:lang w:eastAsia="ru-RU"/>
        </w:rPr>
        <w:t>=1</w:t>
      </w:r>
      <w:r w:rsidRPr="00F976DC">
        <w:rPr>
          <w:noProof/>
          <w:lang w:eastAsia="ru-RU"/>
        </w:rPr>
        <w:t xml:space="preserve"> </w:t>
      </w:r>
      <w:r>
        <w:rPr>
          <w:noProof/>
          <w:lang w:eastAsia="ru-RU"/>
        </w:rPr>
        <w:t>поміжінспекційний інтервал</w:t>
      </w:r>
      <w:r w:rsidRPr="00F976DC">
        <w:rPr>
          <w:noProof/>
          <w:lang w:eastAsia="ru-RU"/>
        </w:rPr>
        <w:t xml:space="preserve"> </w:t>
      </w:r>
      <w:r>
        <w:rPr>
          <w:noProof/>
          <w:lang w:eastAsia="ru-RU"/>
        </w:rPr>
        <w:t>складає δ</w:t>
      </w:r>
      <w:r>
        <w:rPr>
          <w:noProof/>
          <w:vertAlign w:val="subscript"/>
          <w:lang w:eastAsia="ru-RU"/>
        </w:rPr>
        <w:t>1</w:t>
      </w:r>
      <w:r>
        <w:rPr>
          <w:lang w:eastAsia="ru-RU"/>
        </w:rPr>
        <w:t xml:space="preserve">=315 годин, тобто </w:t>
      </w:r>
      <w:r w:rsidRPr="000E3543">
        <w:rPr>
          <w:i/>
          <w:noProof/>
          <w:lang w:eastAsia="ru-RU"/>
        </w:rPr>
        <w:t>δ</w:t>
      </w:r>
      <w:r w:rsidRPr="000E3543">
        <w:rPr>
          <w:i/>
          <w:noProof/>
          <w:vertAlign w:val="subscript"/>
          <w:lang w:eastAsia="ru-RU"/>
        </w:rPr>
        <w:t>1</w:t>
      </w:r>
      <w:r w:rsidRPr="000E3543">
        <w:rPr>
          <w:i/>
          <w:noProof/>
          <w:lang w:eastAsia="ru-RU"/>
        </w:rPr>
        <w:t>=(Σ</w:t>
      </w:r>
      <w:r w:rsidRPr="000E3543">
        <w:rPr>
          <w:i/>
          <w:noProof/>
          <w:vertAlign w:val="superscript"/>
          <w:lang w:val="en-US" w:eastAsia="ru-RU"/>
        </w:rPr>
        <w:t>i</w:t>
      </w:r>
      <w:r w:rsidRPr="000E3543">
        <w:rPr>
          <w:i/>
          <w:noProof/>
          <w:vertAlign w:val="superscript"/>
          <w:lang w:eastAsia="ru-RU"/>
        </w:rPr>
        <w:t>=</w:t>
      </w:r>
      <w:r w:rsidRPr="000E3543">
        <w:rPr>
          <w:i/>
          <w:noProof/>
          <w:vertAlign w:val="superscript"/>
          <w:lang w:val="en-US" w:eastAsia="ru-RU"/>
        </w:rPr>
        <w:t>z</w:t>
      </w:r>
      <w:r w:rsidRPr="000E3543">
        <w:rPr>
          <w:i/>
          <w:noProof/>
          <w:lang w:val="en-US" w:eastAsia="ru-RU"/>
        </w:rPr>
        <w:t>T</w:t>
      </w:r>
      <w:r w:rsidRPr="000E3543">
        <w:rPr>
          <w:i/>
          <w:noProof/>
          <w:vertAlign w:val="subscript"/>
          <w:lang w:val="en-US" w:eastAsia="ru-RU"/>
        </w:rPr>
        <w:t>Pi</w:t>
      </w:r>
      <w:r w:rsidRPr="000E3543">
        <w:rPr>
          <w:i/>
          <w:noProof/>
          <w:lang w:eastAsia="ru-RU"/>
        </w:rPr>
        <w:t>)/(</w:t>
      </w:r>
      <w:r w:rsidRPr="000E3543">
        <w:rPr>
          <w:i/>
          <w:noProof/>
          <w:lang w:val="en-US" w:eastAsia="ru-RU"/>
        </w:rPr>
        <w:t>U</w:t>
      </w:r>
      <w:r w:rsidRPr="000E3543">
        <w:rPr>
          <w:i/>
          <w:noProof/>
          <w:vertAlign w:val="subscript"/>
          <w:lang w:val="en-US" w:eastAsia="ru-RU"/>
        </w:rPr>
        <w:t>i</w:t>
      </w:r>
      <w:r w:rsidRPr="000E3543">
        <w:rPr>
          <w:i/>
          <w:noProof/>
          <w:lang w:eastAsia="ru-RU"/>
        </w:rPr>
        <w:t>∙</w:t>
      </w:r>
      <w:r w:rsidRPr="000E3543">
        <w:rPr>
          <w:i/>
          <w:noProof/>
          <w:lang w:val="en-US" w:eastAsia="ru-RU"/>
        </w:rPr>
        <w:t>z</w:t>
      </w:r>
      <w:r w:rsidRPr="000E3543">
        <w:rPr>
          <w:i/>
          <w:noProof/>
          <w:vertAlign w:val="superscript"/>
          <w:lang w:eastAsia="ru-RU"/>
        </w:rPr>
        <w:t>2</w:t>
      </w:r>
      <w:r w:rsidRPr="000E3543">
        <w:rPr>
          <w:i/>
          <w:noProof/>
          <w:lang w:eastAsia="ru-RU"/>
        </w:rPr>
        <w:t>)</w:t>
      </w:r>
      <w:r w:rsidRPr="000E3543">
        <w:rPr>
          <w:noProof/>
          <w:lang w:eastAsia="ru-RU"/>
        </w:rPr>
        <w:t xml:space="preserve">. </w:t>
      </w:r>
      <w:r>
        <w:rPr>
          <w:noProof/>
          <w:lang w:eastAsia="ru-RU"/>
        </w:rPr>
        <w:t xml:space="preserve">При контролі підшипників віброактивними методами використання формули (14) за значеннями табл.4.2, 4.3 показує, що </w:t>
      </w:r>
      <w:r>
        <w:rPr>
          <w:lang w:eastAsia="ru-RU"/>
        </w:rPr>
        <w:t>δ</w:t>
      </w:r>
      <w:r>
        <w:rPr>
          <w:vertAlign w:val="subscript"/>
          <w:lang w:eastAsia="ru-RU"/>
        </w:rPr>
        <w:t>1</w:t>
      </w:r>
      <w:r>
        <w:rPr>
          <w:lang w:eastAsia="ru-RU"/>
        </w:rPr>
        <w:t xml:space="preserve">= 448 годин. Тобто, за рахунок маневрування величинами </w:t>
      </w:r>
      <w:r>
        <w:rPr>
          <w:i/>
          <w:noProof/>
          <w:lang w:val="en-US" w:eastAsia="ru-RU"/>
        </w:rPr>
        <w:t>U</w:t>
      </w:r>
      <w:r>
        <w:rPr>
          <w:i/>
          <w:noProof/>
          <w:vertAlign w:val="subscript"/>
          <w:lang w:val="en-US" w:eastAsia="ru-RU"/>
        </w:rPr>
        <w:t>i</w:t>
      </w:r>
      <w:r>
        <w:rPr>
          <w:noProof/>
          <w:lang w:eastAsia="ru-RU"/>
        </w:rPr>
        <w:t xml:space="preserve"> збільшення кількості діагностичних параметрів не призвело до зменшення поміжінспекційного інтервалу.</w:t>
      </w:r>
    </w:p>
    <w:p w:rsidR="00A21845" w:rsidRDefault="00A21845" w:rsidP="00A21845">
      <w:pPr>
        <w:ind w:firstLine="567"/>
        <w:jc w:val="both"/>
        <w:rPr>
          <w:lang w:eastAsia="ru-RU"/>
        </w:rPr>
      </w:pPr>
    </w:p>
    <w:p w:rsidR="00A21845" w:rsidRPr="00474888" w:rsidRDefault="00A21845" w:rsidP="00A21845">
      <w:pPr>
        <w:ind w:firstLine="567"/>
        <w:jc w:val="both"/>
        <w:rPr>
          <w:b/>
          <w:lang w:eastAsia="ru-RU"/>
        </w:rPr>
      </w:pPr>
      <w:r>
        <w:rPr>
          <w:b/>
          <w:lang w:eastAsia="ru-RU"/>
        </w:rPr>
        <w:t xml:space="preserve">Висновки. </w:t>
      </w:r>
      <w:r>
        <w:rPr>
          <w:lang w:eastAsia="ru-RU"/>
        </w:rPr>
        <w:t xml:space="preserve">Структурно силові агрегати являють собою систему послідовно взаємодіючих нерезервованих елементів, вихід з ладу кожного з яких веде до відмови усього агрегату (мова йде про елементи, що виконують основні, а не допоміжні, функції). За цією ознакою силові агрегати можна віднести до простих технічних систем, для яких діє принцип «слабкої ланки». Але внаслідок технічного обслуговування, впливу комплексу пошкоджувальних процесів вкрай важко спрогнозувати, яка ланка виявиться ненадійною на певній стадії експлуатації. Тому необхідно аналізувати поточну надійність кожного елемента, після чого обʼєднувати такі показники для оцінки технічного стану всієї системи (силового агрегату). Використання відомих «обʼєднувальних» алгоритмів дає занижену оцінку надійності відносно фактично спостерігаємої. Обʼєднання індивідуальних індексів безпеки як показників технічного стану в загальний індекс </w:t>
      </w:r>
      <w:r w:rsidRPr="00797439">
        <w:rPr>
          <w:i/>
          <w:lang w:eastAsia="ru-RU"/>
        </w:rPr>
        <w:t>β</w:t>
      </w:r>
      <w:r w:rsidRPr="00797439">
        <w:rPr>
          <w:i/>
          <w:vertAlign w:val="subscript"/>
          <w:lang w:eastAsia="ru-RU"/>
        </w:rPr>
        <w:t>РΣ</w:t>
      </w:r>
      <w:r w:rsidRPr="00797439">
        <w:rPr>
          <w:i/>
          <w:lang w:eastAsia="ru-RU"/>
        </w:rPr>
        <w:t xml:space="preserve">  </w:t>
      </w:r>
      <w:r>
        <w:rPr>
          <w:lang w:eastAsia="ru-RU"/>
        </w:rPr>
        <w:t>дає адекватну оцінку ризику експлуатації системи.</w:t>
      </w:r>
    </w:p>
    <w:p w:rsidR="00A21845" w:rsidRDefault="00A21845" w:rsidP="00A21845">
      <w:pPr>
        <w:ind w:firstLine="567"/>
        <w:jc w:val="both"/>
        <w:rPr>
          <w:lang w:eastAsia="ru-RU"/>
        </w:rPr>
      </w:pPr>
      <w:r>
        <w:rPr>
          <w:lang w:eastAsia="ru-RU"/>
        </w:rPr>
        <w:t xml:space="preserve">Тенденція зростання кількості деталей, ресурс яких прогнозується при проектуванні, тенденція збільшення кількості діагностичних ознак, що враховуються при експлуатації, в цілому, позитивно </w:t>
      </w:r>
      <w:r w:rsidRPr="00AD4966">
        <w:rPr>
          <w:lang w:eastAsia="ru-RU"/>
        </w:rPr>
        <w:t>позначаються</w:t>
      </w:r>
      <w:r>
        <w:rPr>
          <w:lang w:eastAsia="ru-RU"/>
        </w:rPr>
        <w:t>, як</w:t>
      </w:r>
      <w:r w:rsidRPr="00AD4966">
        <w:rPr>
          <w:lang w:eastAsia="ru-RU"/>
        </w:rPr>
        <w:t xml:space="preserve"> на якос</w:t>
      </w:r>
      <w:r>
        <w:rPr>
          <w:lang w:eastAsia="ru-RU"/>
        </w:rPr>
        <w:t xml:space="preserve">ті виробів, так і на їхній фактичній надійності. Але, з іншого боку, завдяки «ефекту поєднання» прогнозована надійність системи виявляється заниженою. Звідси витікає скорочення міжвідновлювальних періодів системи відносно аналогічних періодів окремих її елементів. Рішення про дату і обсяг відновлювальних заходів приймається на рівні обʼєкта, який, зазвичай, являє технічну систему. Виникає наступна  суперечність: намагання зробити економною експлуатацію обладнання призводить до надмірного його опікування з боку ремонтного персонала. Це явище позначається поняттям </w:t>
      </w:r>
      <w:r>
        <w:rPr>
          <w:lang w:val="en-US" w:eastAsia="ru-RU"/>
        </w:rPr>
        <w:t>overmaintenance</w:t>
      </w:r>
      <w:r w:rsidRPr="00AC132E">
        <w:rPr>
          <w:lang w:eastAsia="ru-RU"/>
        </w:rPr>
        <w:t xml:space="preserve">. </w:t>
      </w:r>
      <w:r>
        <w:rPr>
          <w:lang w:eastAsia="ru-RU"/>
        </w:rPr>
        <w:t xml:space="preserve">Подолання наведеної суперечності повʼязано, як з відповідальним обгрунтуванням значимості відмов, так і з поглибленням ідентифікації діагностичних моделей </w:t>
      </w:r>
      <w:r>
        <w:t>[1]</w:t>
      </w:r>
      <w:r>
        <w:rPr>
          <w:lang w:eastAsia="ru-RU"/>
        </w:rPr>
        <w:t>.</w:t>
      </w:r>
    </w:p>
    <w:p w:rsidR="00A21845" w:rsidRDefault="00A21845" w:rsidP="00A21845">
      <w:pPr>
        <w:ind w:firstLine="567"/>
        <w:jc w:val="both"/>
        <w:rPr>
          <w:lang w:eastAsia="ru-RU"/>
        </w:rPr>
      </w:pPr>
    </w:p>
    <w:p w:rsidR="00A21845" w:rsidRPr="00CB3B2F" w:rsidRDefault="00A21845" w:rsidP="00A21845">
      <w:pPr>
        <w:ind w:firstLine="567"/>
        <w:jc w:val="both"/>
        <w:rPr>
          <w:b/>
          <w:lang w:eastAsia="ru-RU"/>
        </w:rPr>
      </w:pPr>
      <w:r>
        <w:rPr>
          <w:b/>
          <w:lang w:eastAsia="ru-RU"/>
        </w:rPr>
        <w:t>Література</w:t>
      </w:r>
    </w:p>
    <w:p w:rsidR="00A21845" w:rsidRPr="00304A4A" w:rsidRDefault="00A21845" w:rsidP="001612C3">
      <w:pPr>
        <w:numPr>
          <w:ilvl w:val="0"/>
          <w:numId w:val="34"/>
        </w:numPr>
        <w:tabs>
          <w:tab w:val="left" w:pos="7380"/>
        </w:tabs>
        <w:jc w:val="both"/>
        <w:rPr>
          <w:lang w:eastAsia="ru-RU"/>
        </w:rPr>
      </w:pPr>
      <w:r w:rsidRPr="00304A4A">
        <w:rPr>
          <w:lang w:eastAsia="ru-RU"/>
        </w:rPr>
        <w:t>Белодеденко С.В., Ибрагимов М.С. Вопросы периодичности контролей технического состояния механических систем в металлургии. — Днепр: ЛизуновПресс, 2017. —80 с.</w:t>
      </w:r>
    </w:p>
    <w:p w:rsidR="00A21845" w:rsidRPr="00304A4A" w:rsidRDefault="00A21845" w:rsidP="001612C3">
      <w:pPr>
        <w:pStyle w:val="lititem"/>
        <w:numPr>
          <w:ilvl w:val="0"/>
          <w:numId w:val="34"/>
        </w:numPr>
        <w:spacing w:after="0"/>
        <w:rPr>
          <w:rFonts w:ascii="Times New Roman" w:hAnsi="Times New Roman"/>
        </w:rPr>
      </w:pPr>
      <w:r w:rsidRPr="00304A4A">
        <w:rPr>
          <w:rFonts w:ascii="Times New Roman" w:hAnsi="Times New Roman"/>
        </w:rPr>
        <w:t>Альгин В. Б. Расчет реальной надежности машин. Подходы ресурсной механики // Механика машин, механизмов и материалов. - 2011.-№1(14).-С.10-20.</w:t>
      </w:r>
    </w:p>
    <w:p w:rsidR="00A21845" w:rsidRPr="00304A4A" w:rsidRDefault="00A21845" w:rsidP="001612C3">
      <w:pPr>
        <w:pStyle w:val="aff0"/>
        <w:numPr>
          <w:ilvl w:val="0"/>
          <w:numId w:val="34"/>
        </w:numPr>
        <w:tabs>
          <w:tab w:val="left" w:pos="993"/>
        </w:tabs>
        <w:spacing w:after="200" w:line="240" w:lineRule="auto"/>
        <w:rPr>
          <w:rFonts w:ascii="Times New Roman" w:hAnsi="Times New Roman"/>
          <w:sz w:val="24"/>
          <w:szCs w:val="24"/>
        </w:rPr>
      </w:pPr>
      <w:r w:rsidRPr="00304A4A">
        <w:rPr>
          <w:rFonts w:ascii="Times New Roman" w:hAnsi="Times New Roman"/>
          <w:sz w:val="24"/>
          <w:szCs w:val="24"/>
        </w:rPr>
        <w:t>Байхельт Ф., Франкен П.  Надежность и техническое обслуживание// М.: Радио и связь, 1988.-392 с.</w:t>
      </w:r>
    </w:p>
    <w:p w:rsidR="00A21845" w:rsidRPr="00304A4A" w:rsidRDefault="00A21845" w:rsidP="001612C3">
      <w:pPr>
        <w:pStyle w:val="aff0"/>
        <w:numPr>
          <w:ilvl w:val="0"/>
          <w:numId w:val="34"/>
        </w:numPr>
        <w:tabs>
          <w:tab w:val="left" w:pos="993"/>
          <w:tab w:val="left" w:pos="7380"/>
        </w:tabs>
        <w:spacing w:after="0" w:line="240" w:lineRule="auto"/>
        <w:jc w:val="both"/>
        <w:rPr>
          <w:rFonts w:ascii="Times New Roman" w:hAnsi="Times New Roman"/>
          <w:sz w:val="24"/>
          <w:szCs w:val="24"/>
          <w:lang w:val="uk-UA"/>
        </w:rPr>
      </w:pPr>
      <w:r w:rsidRPr="00304A4A">
        <w:rPr>
          <w:rFonts w:ascii="Times New Roman" w:hAnsi="Times New Roman"/>
          <w:sz w:val="24"/>
          <w:szCs w:val="24"/>
        </w:rPr>
        <w:t xml:space="preserve"> Смирнов Н.Н., Ицкович А.А. Обслуживание и ремонт авиационной техники по состоянию.-М.:Транспорт, 1987.- 272с.</w:t>
      </w:r>
    </w:p>
    <w:p w:rsidR="00A21845" w:rsidRPr="00304A4A" w:rsidRDefault="00A21845" w:rsidP="001612C3">
      <w:pPr>
        <w:pStyle w:val="aff0"/>
        <w:numPr>
          <w:ilvl w:val="0"/>
          <w:numId w:val="34"/>
        </w:numPr>
        <w:tabs>
          <w:tab w:val="left" w:pos="993"/>
          <w:tab w:val="left" w:pos="7380"/>
        </w:tabs>
        <w:spacing w:after="0" w:line="240" w:lineRule="auto"/>
        <w:jc w:val="both"/>
        <w:rPr>
          <w:rFonts w:ascii="Times New Roman" w:hAnsi="Times New Roman"/>
          <w:sz w:val="24"/>
          <w:szCs w:val="24"/>
          <w:lang w:val="uk-UA"/>
        </w:rPr>
      </w:pPr>
      <w:r w:rsidRPr="00304A4A">
        <w:rPr>
          <w:rFonts w:ascii="Times New Roman" w:hAnsi="Times New Roman"/>
          <w:sz w:val="24"/>
          <w:szCs w:val="24"/>
          <w:lang w:val="uk-UA"/>
        </w:rPr>
        <w:t>Методика расчетной оценки долговечности подшипников качения авиационных двигателей и их агрегатов, требования к конструктивным параметрам опор.-М: ЦИАМ, 1996. - 30 с.</w:t>
      </w:r>
    </w:p>
    <w:p w:rsidR="00A21845" w:rsidRDefault="00A21845">
      <w:pPr>
        <w:spacing w:after="200" w:line="276" w:lineRule="auto"/>
        <w:rPr>
          <w:b/>
          <w:sz w:val="28"/>
          <w:szCs w:val="28"/>
        </w:rPr>
      </w:pPr>
      <w:r>
        <w:rPr>
          <w:b/>
          <w:sz w:val="28"/>
          <w:szCs w:val="28"/>
        </w:rPr>
        <w:br w:type="page"/>
      </w:r>
    </w:p>
    <w:p w:rsidR="00EE360E" w:rsidRDefault="00EE360E" w:rsidP="00EE360E">
      <w:pPr>
        <w:jc w:val="center"/>
        <w:rPr>
          <w:b/>
          <w:sz w:val="28"/>
          <w:szCs w:val="28"/>
        </w:rPr>
      </w:pPr>
      <w:r w:rsidRPr="008204B2">
        <w:rPr>
          <w:b/>
          <w:sz w:val="28"/>
          <w:szCs w:val="28"/>
        </w:rPr>
        <w:lastRenderedPageBreak/>
        <w:t>ОЦІНКА ПОШКОДЖЕНЬ МЕТАЛУ КОНСТРУКЦІЙ ПРИ СТАТИЧНОМУ ТА ЦИКЛІЧНОМУ ДЕФОРМУВАНН</w:t>
      </w:r>
      <w:r>
        <w:rPr>
          <w:b/>
          <w:sz w:val="28"/>
          <w:szCs w:val="28"/>
        </w:rPr>
        <w:t>І ПО КІНЕТИЦІ КОЕРЦИТИВНОЇ СИЛИ</w:t>
      </w:r>
    </w:p>
    <w:p w:rsidR="00EE360E" w:rsidRPr="006A5CE8" w:rsidRDefault="00EE360E" w:rsidP="00EE360E">
      <w:pPr>
        <w:jc w:val="center"/>
        <w:rPr>
          <w:b/>
          <w:sz w:val="20"/>
          <w:szCs w:val="20"/>
        </w:rPr>
      </w:pPr>
    </w:p>
    <w:p w:rsidR="00EE360E" w:rsidRDefault="00EE360E" w:rsidP="00EE360E">
      <w:pPr>
        <w:jc w:val="center"/>
        <w:rPr>
          <w:b/>
          <w:sz w:val="28"/>
          <w:szCs w:val="28"/>
          <w:vertAlign w:val="superscript"/>
        </w:rPr>
      </w:pPr>
      <w:r>
        <w:rPr>
          <w:b/>
          <w:sz w:val="28"/>
          <w:szCs w:val="28"/>
        </w:rPr>
        <w:t>О. Гопкало</w:t>
      </w:r>
      <w:r w:rsidRPr="00EA1B9E">
        <w:rPr>
          <w:b/>
          <w:sz w:val="28"/>
          <w:szCs w:val="28"/>
          <w:vertAlign w:val="superscript"/>
        </w:rPr>
        <w:t>1</w:t>
      </w:r>
      <w:r>
        <w:rPr>
          <w:b/>
          <w:sz w:val="28"/>
          <w:szCs w:val="28"/>
        </w:rPr>
        <w:t>, Г. Безлюдько</w:t>
      </w:r>
      <w:r w:rsidRPr="00EA1B9E">
        <w:rPr>
          <w:b/>
          <w:sz w:val="28"/>
          <w:szCs w:val="28"/>
          <w:vertAlign w:val="superscript"/>
        </w:rPr>
        <w:t>2</w:t>
      </w:r>
      <w:r>
        <w:rPr>
          <w:b/>
          <w:sz w:val="28"/>
          <w:szCs w:val="28"/>
        </w:rPr>
        <w:t>, В. Нехотящий</w:t>
      </w:r>
      <w:r w:rsidRPr="00EA1B9E">
        <w:rPr>
          <w:b/>
          <w:sz w:val="28"/>
          <w:szCs w:val="28"/>
          <w:vertAlign w:val="superscript"/>
        </w:rPr>
        <w:t>3</w:t>
      </w:r>
    </w:p>
    <w:p w:rsidR="00EE360E" w:rsidRPr="006A5CE8" w:rsidRDefault="00EE360E" w:rsidP="00EE360E">
      <w:pPr>
        <w:jc w:val="center"/>
        <w:rPr>
          <w:b/>
          <w:sz w:val="20"/>
          <w:szCs w:val="20"/>
        </w:rPr>
      </w:pPr>
    </w:p>
    <w:p w:rsidR="00EE360E" w:rsidRPr="002B1601" w:rsidRDefault="00EE360E" w:rsidP="00EE360E">
      <w:pPr>
        <w:jc w:val="center"/>
      </w:pPr>
      <w:r w:rsidRPr="002B1601">
        <w:rPr>
          <w:vertAlign w:val="superscript"/>
        </w:rPr>
        <w:t xml:space="preserve">1  </w:t>
      </w:r>
      <w:r w:rsidRPr="002B1601">
        <w:t>Інститут</w:t>
      </w:r>
      <w:r w:rsidRPr="002B1601">
        <w:rPr>
          <w:vertAlign w:val="superscript"/>
        </w:rPr>
        <w:t xml:space="preserve"> </w:t>
      </w:r>
      <w:r w:rsidRPr="002B1601">
        <w:t>проблем міцності імені Г.С.Писаренка НАН України, м. Київ</w:t>
      </w:r>
    </w:p>
    <w:p w:rsidR="00EE360E" w:rsidRPr="002B1601" w:rsidRDefault="00EE360E" w:rsidP="00EE360E">
      <w:pPr>
        <w:jc w:val="center"/>
      </w:pPr>
      <w:r w:rsidRPr="002B1601">
        <w:rPr>
          <w:vertAlign w:val="superscript"/>
        </w:rPr>
        <w:t xml:space="preserve">2 </w:t>
      </w:r>
      <w:r w:rsidRPr="002B1601">
        <w:t xml:space="preserve">ТОВ "Спеціальні наукові розробки" м. Харків </w:t>
      </w:r>
    </w:p>
    <w:p w:rsidR="00EE360E" w:rsidRPr="002B1601" w:rsidRDefault="00EE360E" w:rsidP="00EE360E">
      <w:pPr>
        <w:jc w:val="center"/>
      </w:pPr>
      <w:r w:rsidRPr="002B1601">
        <w:rPr>
          <w:vertAlign w:val="superscript"/>
        </w:rPr>
        <w:t xml:space="preserve">3 </w:t>
      </w:r>
      <w:r w:rsidRPr="002B1601">
        <w:t>Інститут</w:t>
      </w:r>
      <w:r w:rsidRPr="002B1601">
        <w:rPr>
          <w:vertAlign w:val="superscript"/>
        </w:rPr>
        <w:t xml:space="preserve">  </w:t>
      </w:r>
      <w:r w:rsidRPr="002B1601">
        <w:t>електрозварювання імені Є.О. Патона НАН України, м. Київ</w:t>
      </w:r>
    </w:p>
    <w:p w:rsidR="00EE360E" w:rsidRPr="006A5CE8" w:rsidRDefault="00EE360E" w:rsidP="00EE360E">
      <w:pPr>
        <w:jc w:val="both"/>
        <w:rPr>
          <w:sz w:val="20"/>
          <w:szCs w:val="20"/>
        </w:rPr>
      </w:pPr>
    </w:p>
    <w:p w:rsidR="00EE360E" w:rsidRPr="005A42F7" w:rsidRDefault="00EE360E" w:rsidP="00EE360E">
      <w:pPr>
        <w:ind w:firstLine="709"/>
        <w:jc w:val="both"/>
        <w:rPr>
          <w:sz w:val="28"/>
          <w:szCs w:val="28"/>
          <w:lang w:val="en-US"/>
        </w:rPr>
      </w:pPr>
      <w:r w:rsidRPr="002024EF">
        <w:rPr>
          <w:b/>
        </w:rPr>
        <w:t>Abstract.</w:t>
      </w:r>
      <w:r>
        <w:rPr>
          <w:b/>
        </w:rPr>
        <w:t xml:space="preserve"> </w:t>
      </w:r>
      <w:r w:rsidRPr="000250BD">
        <w:rPr>
          <w:lang w:val="en-US"/>
        </w:rPr>
        <w:t>The results of experimental investigations of the damage assessment of ferromagnetic steel 05kp and austenite (paramagnetic in the initial state) steel AISI</w:t>
      </w:r>
      <w:r w:rsidRPr="000250BD">
        <w:t xml:space="preserve"> 304 (08</w:t>
      </w:r>
      <w:r w:rsidRPr="000250BD">
        <w:rPr>
          <w:lang w:val="en-US"/>
        </w:rPr>
        <w:t>Kh</w:t>
      </w:r>
      <w:r w:rsidRPr="000250BD">
        <w:t>18</w:t>
      </w:r>
      <w:r w:rsidRPr="000250BD">
        <w:rPr>
          <w:lang w:val="en-US"/>
        </w:rPr>
        <w:t>N</w:t>
      </w:r>
      <w:r w:rsidRPr="000250BD">
        <w:t>9)</w:t>
      </w:r>
      <w:r w:rsidRPr="000250BD">
        <w:rPr>
          <w:lang w:val="en-US"/>
        </w:rPr>
        <w:t xml:space="preserve"> using the coercive force kinetics under static and cyclic loading are presented. In accordance with the change of direction of the coercive force kinetics the staging of damage accumulation processes is determined, namely: elastoplastic deformation corresponds to the crack initiation stage, while metal continuity loss corresponds to the crack propagation stage.</w:t>
      </w:r>
      <w:r>
        <w:rPr>
          <w:sz w:val="28"/>
          <w:szCs w:val="28"/>
          <w:lang w:val="en-US"/>
        </w:rPr>
        <w:t xml:space="preserve"> </w:t>
      </w:r>
    </w:p>
    <w:p w:rsidR="00EE360E" w:rsidRPr="006A5CE8" w:rsidRDefault="00EE360E" w:rsidP="00EE360E">
      <w:pPr>
        <w:jc w:val="both"/>
        <w:rPr>
          <w:bCs/>
          <w:sz w:val="20"/>
          <w:szCs w:val="20"/>
          <w:lang w:val="en-US"/>
        </w:rPr>
      </w:pPr>
    </w:p>
    <w:p w:rsidR="00EE360E" w:rsidRDefault="00EE360E" w:rsidP="00EE360E">
      <w:pPr>
        <w:ind w:firstLine="709"/>
        <w:jc w:val="both"/>
      </w:pPr>
      <w:r w:rsidRPr="00783699">
        <w:rPr>
          <w:b/>
        </w:rPr>
        <w:t>Вступ.</w:t>
      </w:r>
      <w:r w:rsidRPr="00783699">
        <w:t xml:space="preserve"> Роботи останніх років в області магнітної структуроскопії дозволили встановити зв'язок магнітних і фізико-механічних властивостей ряду феромагнітних конструкційних сталей [1,2]. В якості основного магнітного параметра обрана коерцитивна сила (</w:t>
      </w:r>
      <w:r w:rsidRPr="00783699">
        <w:rPr>
          <w:i/>
        </w:rPr>
        <w:t>Нс,</w:t>
      </w:r>
      <w:r w:rsidRPr="00783699">
        <w:t xml:space="preserve"> А/см), як найбільш чутлива до </w:t>
      </w:r>
      <w:r>
        <w:t xml:space="preserve">структурних </w:t>
      </w:r>
      <w:r w:rsidRPr="00783699">
        <w:t xml:space="preserve">змін </w:t>
      </w:r>
      <w:r>
        <w:t xml:space="preserve">у металі </w:t>
      </w:r>
      <w:r w:rsidRPr="00783699">
        <w:t xml:space="preserve">[3] і пов'язана лінійною залежністю з механічними властивостями. Приріст величини коерцитивної сили </w:t>
      </w:r>
      <w:r w:rsidRPr="00783699">
        <w:rPr>
          <w:i/>
        </w:rPr>
        <w:t>Нс</w:t>
      </w:r>
      <w:r w:rsidRPr="00783699">
        <w:t xml:space="preserve"> від деформаційного впливу на метал щодо вихідного стану поставки до руйнування становить 100-</w:t>
      </w:r>
      <w:r w:rsidRPr="00414662">
        <w:rPr>
          <w:lang w:val="ru-RU"/>
        </w:rPr>
        <w:t>3</w:t>
      </w:r>
      <w:r w:rsidRPr="00414662">
        <w:t>00%</w:t>
      </w:r>
      <w:r w:rsidRPr="00783699">
        <w:t xml:space="preserve"> в залежності від складу металу [</w:t>
      </w:r>
      <w:r>
        <w:t>4</w:t>
      </w:r>
      <w:r w:rsidRPr="00783699">
        <w:t>]. Такої інформаційної чутливості до деформування металу поки не виявлено іншими методами неруйнівного контролю.</w:t>
      </w:r>
    </w:p>
    <w:p w:rsidR="00EE360E" w:rsidRDefault="00EE360E" w:rsidP="00EE360E">
      <w:pPr>
        <w:ind w:firstLine="709"/>
        <w:jc w:val="both"/>
      </w:pPr>
      <w:r>
        <w:t>Н</w:t>
      </w:r>
      <w:r w:rsidRPr="006C2688">
        <w:t xml:space="preserve">ауковий і практичний інтерес представляють </w:t>
      </w:r>
      <w:r>
        <w:t xml:space="preserve">також роботи, пов’язані з </w:t>
      </w:r>
      <w:r w:rsidRPr="006C2688">
        <w:t>можлив</w:t>
      </w:r>
      <w:r>
        <w:t>і</w:t>
      </w:r>
      <w:r w:rsidRPr="006C2688">
        <w:t>ст</w:t>
      </w:r>
      <w:r>
        <w:t>ю</w:t>
      </w:r>
      <w:r w:rsidRPr="006C2688">
        <w:t xml:space="preserve"> використання появи і зміни </w:t>
      </w:r>
      <w:r>
        <w:t xml:space="preserve">магнітних </w:t>
      </w:r>
      <w:r w:rsidRPr="006C2688">
        <w:t>властивостей у аустенітних (парамагнітних у вихідному стані) сталях при статичному або циклічному деформуванні для оцінки їх міцності та пошкоджень по кінетиці коерцитивної сили. У даній роботі використову</w:t>
      </w:r>
      <w:r>
        <w:t>вали</w:t>
      </w:r>
      <w:r w:rsidRPr="006C2688">
        <w:t xml:space="preserve"> схильність аустенітних сталей до структурних перетворень аустеніту </w:t>
      </w:r>
      <w:r w:rsidRPr="006C2688">
        <w:rPr>
          <w:position w:val="-10"/>
        </w:rPr>
        <w:object w:dxaOrig="660" w:dyaOrig="260">
          <v:shape id="_x0000_i1133" type="#_x0000_t75" style="width:32.75pt;height:14.05pt" o:ole="" o:allowoverlap="f">
            <v:imagedata r:id="rId298" o:title=""/>
          </v:shape>
          <o:OLEObject Type="Embed" ProgID="Equation.3" ShapeID="_x0000_i1133" DrawAspect="Content" ObjectID="_1572424403" r:id="rId299"/>
        </w:object>
      </w:r>
      <w:r w:rsidRPr="006C2688">
        <w:t xml:space="preserve"> і появи феромагнітної фази (α-Fe), </w:t>
      </w:r>
      <w:r>
        <w:t xml:space="preserve">яка </w:t>
      </w:r>
      <w:r w:rsidRPr="006C2688">
        <w:t xml:space="preserve">викликає зміну магнітних властивостей металу з парамагнітного </w:t>
      </w:r>
      <w:r>
        <w:t>у</w:t>
      </w:r>
      <w:r w:rsidRPr="006C2688">
        <w:t xml:space="preserve"> феромагнітний стан</w:t>
      </w:r>
      <w:r>
        <w:t xml:space="preserve"> </w:t>
      </w:r>
      <w:r w:rsidRPr="006C2688">
        <w:t>при зовнішніх деформаційних впливах. Використання коерцитивного контролю в умовах втомного навантаження дозволить проводити повноцінну діагностичну експертизу поточного стану елементів конструкції, а не суміш дефектоскопії з дефектометрі</w:t>
      </w:r>
      <w:r>
        <w:t>єю</w:t>
      </w:r>
      <w:r w:rsidRPr="006C2688">
        <w:t>, як це має місце сьогодні [</w:t>
      </w:r>
      <w:r>
        <w:t>5</w:t>
      </w:r>
      <w:r w:rsidRPr="006C2688">
        <w:t>].</w:t>
      </w:r>
    </w:p>
    <w:p w:rsidR="00EE360E" w:rsidRPr="004506DE" w:rsidRDefault="00EE360E" w:rsidP="00EE360E">
      <w:pPr>
        <w:ind w:firstLine="709"/>
        <w:jc w:val="both"/>
      </w:pPr>
      <w:r>
        <w:t>У зв’язку з неоднорідністю розподілу напружень по поверхні та</w:t>
      </w:r>
      <w:r w:rsidRPr="004506DE">
        <w:t xml:space="preserve"> глибині виробів</w:t>
      </w:r>
      <w:r>
        <w:t xml:space="preserve"> </w:t>
      </w:r>
      <w:r w:rsidRPr="004506DE">
        <w:t>[</w:t>
      </w:r>
      <w:r>
        <w:t>6,7</w:t>
      </w:r>
      <w:r w:rsidRPr="004506DE">
        <w:t>]</w:t>
      </w:r>
      <w:r>
        <w:t xml:space="preserve"> </w:t>
      </w:r>
      <w:r w:rsidRPr="004506DE">
        <w:t xml:space="preserve">точність виміру магнітних властивостей (коерцитивної сили) </w:t>
      </w:r>
      <w:r>
        <w:t>у</w:t>
      </w:r>
      <w:r w:rsidRPr="004506DE">
        <w:t xml:space="preserve"> локальних поверхневих зонах залежатиме від </w:t>
      </w:r>
      <w:r>
        <w:t xml:space="preserve">габаритів датчика та </w:t>
      </w:r>
      <w:r w:rsidRPr="004506DE">
        <w:t>глибини намагніч</w:t>
      </w:r>
      <w:r>
        <w:t>ува</w:t>
      </w:r>
      <w:r w:rsidRPr="004506DE">
        <w:t xml:space="preserve">ння металу. Тому </w:t>
      </w:r>
      <w:r>
        <w:t>для досліджень були</w:t>
      </w:r>
      <w:r w:rsidRPr="004506DE">
        <w:t xml:space="preserve"> </w:t>
      </w:r>
      <w:r>
        <w:t xml:space="preserve">спеціально розроблені </w:t>
      </w:r>
      <w:r w:rsidRPr="004506DE">
        <w:t xml:space="preserve">коерцитиметри з </w:t>
      </w:r>
      <w:r>
        <w:t xml:space="preserve">малогабаритними </w:t>
      </w:r>
      <w:r w:rsidRPr="004506DE">
        <w:t>датчиками неглибокого намагніч</w:t>
      </w:r>
      <w:r>
        <w:t>ува</w:t>
      </w:r>
      <w:r w:rsidRPr="004506DE">
        <w:t>ння.</w:t>
      </w:r>
    </w:p>
    <w:p w:rsidR="00EE360E" w:rsidRDefault="00EE360E" w:rsidP="006E35BF">
      <w:pPr>
        <w:ind w:firstLine="709"/>
        <w:jc w:val="both"/>
      </w:pPr>
      <w:r>
        <w:t>П</w:t>
      </w:r>
      <w:r w:rsidRPr="00CF1397">
        <w:t xml:space="preserve">ри </w:t>
      </w:r>
      <w:r>
        <w:t>розтязі та</w:t>
      </w:r>
      <w:r w:rsidRPr="00CF1397">
        <w:t xml:space="preserve"> циклічному вантаженнях увесь процес накопичення </w:t>
      </w:r>
      <w:r>
        <w:t>по</w:t>
      </w:r>
      <w:r w:rsidRPr="00CF1397">
        <w:t>шкоджень розділяють на дві основні стадії: стаді</w:t>
      </w:r>
      <w:r>
        <w:t>ю</w:t>
      </w:r>
      <w:r w:rsidRPr="00CF1397">
        <w:t xml:space="preserve"> зародження </w:t>
      </w:r>
      <w:r>
        <w:t>та</w:t>
      </w:r>
      <w:r w:rsidRPr="00CF1397">
        <w:t xml:space="preserve"> стаді</w:t>
      </w:r>
      <w:r>
        <w:t>ю</w:t>
      </w:r>
      <w:r w:rsidRPr="00CF1397">
        <w:t xml:space="preserve"> поширення тріщин, оскільки закономірності процесів пластичної деформації і руйнування при різних видах деформації мають багато спільного [</w:t>
      </w:r>
      <w:r>
        <w:t>8</w:t>
      </w:r>
      <w:r w:rsidRPr="00CF1397">
        <w:t>,</w:t>
      </w:r>
      <w:r>
        <w:t>9</w:t>
      </w:r>
      <w:r w:rsidRPr="00CF1397">
        <w:t xml:space="preserve">]. В даній роботі проведені експериментальні дослідження </w:t>
      </w:r>
      <w:r>
        <w:t xml:space="preserve">впливу </w:t>
      </w:r>
      <w:r>
        <w:rPr>
          <w:bCs/>
        </w:rPr>
        <w:t xml:space="preserve">процесів </w:t>
      </w:r>
      <w:r w:rsidRPr="00CF1397">
        <w:rPr>
          <w:bCs/>
        </w:rPr>
        <w:t>статично</w:t>
      </w:r>
      <w:r>
        <w:rPr>
          <w:bCs/>
        </w:rPr>
        <w:t>го</w:t>
      </w:r>
      <w:r w:rsidRPr="00CF1397">
        <w:rPr>
          <w:bCs/>
        </w:rPr>
        <w:t xml:space="preserve"> та циклічно</w:t>
      </w:r>
      <w:r>
        <w:rPr>
          <w:bCs/>
        </w:rPr>
        <w:t>го</w:t>
      </w:r>
      <w:r w:rsidRPr="00CF1397">
        <w:rPr>
          <w:bCs/>
        </w:rPr>
        <w:t xml:space="preserve"> навантаженн</w:t>
      </w:r>
      <w:r>
        <w:rPr>
          <w:bCs/>
        </w:rPr>
        <w:t>я</w:t>
      </w:r>
      <w:r w:rsidRPr="00CF1397">
        <w:rPr>
          <w:bCs/>
        </w:rPr>
        <w:t xml:space="preserve"> </w:t>
      </w:r>
      <w:r>
        <w:t xml:space="preserve">лабораторних зразків із </w:t>
      </w:r>
      <w:r w:rsidRPr="00783699">
        <w:t>феромагнітн</w:t>
      </w:r>
      <w:r>
        <w:t xml:space="preserve">ої сталі 05кп та </w:t>
      </w:r>
      <w:r w:rsidRPr="0095317B">
        <w:t xml:space="preserve">аустенітної </w:t>
      </w:r>
      <w:r w:rsidRPr="006C2688">
        <w:t>парамагнітн</w:t>
      </w:r>
      <w:r>
        <w:t>ої</w:t>
      </w:r>
      <w:r w:rsidRPr="006C2688">
        <w:t xml:space="preserve"> у вихідному стані</w:t>
      </w:r>
      <w:r w:rsidRPr="0095317B">
        <w:t xml:space="preserve"> сталі AISI 304</w:t>
      </w:r>
      <w:r>
        <w:t xml:space="preserve"> </w:t>
      </w:r>
      <w:r>
        <w:rPr>
          <w:bCs/>
        </w:rPr>
        <w:t>на</w:t>
      </w:r>
      <w:r w:rsidRPr="00CF1397">
        <w:t xml:space="preserve"> кінетик</w:t>
      </w:r>
      <w:r>
        <w:t>у</w:t>
      </w:r>
      <w:r w:rsidRPr="00CF1397">
        <w:t xml:space="preserve"> коерцитивної сили </w:t>
      </w:r>
      <w:r w:rsidRPr="00CF1397">
        <w:rPr>
          <w:i/>
        </w:rPr>
        <w:t>Нс</w:t>
      </w:r>
      <w:r>
        <w:t xml:space="preserve">, яка відображає накопичення відповідних пошкоджень. </w:t>
      </w:r>
    </w:p>
    <w:p w:rsidR="00EE360E" w:rsidRDefault="00EE360E" w:rsidP="006E35BF">
      <w:pPr>
        <w:ind w:firstLine="709"/>
        <w:jc w:val="both"/>
      </w:pPr>
      <w:r w:rsidRPr="00CF1397">
        <w:t>Робота виконувалася в інститут</w:t>
      </w:r>
      <w:r>
        <w:t>і</w:t>
      </w:r>
      <w:r w:rsidRPr="00CF1397">
        <w:t xml:space="preserve"> проблем міцності імені Г.С. Писаренк</w:t>
      </w:r>
      <w:r>
        <w:t>а</w:t>
      </w:r>
      <w:r w:rsidRPr="00CF1397">
        <w:t xml:space="preserve"> НАН України </w:t>
      </w:r>
      <w:r>
        <w:t>та</w:t>
      </w:r>
      <w:r w:rsidRPr="00CF1397">
        <w:t xml:space="preserve"> інститут</w:t>
      </w:r>
      <w:r>
        <w:t>і</w:t>
      </w:r>
      <w:r w:rsidRPr="00CF1397">
        <w:t xml:space="preserve"> електрозварювання імені Е.О.Патона НАН України.</w:t>
      </w:r>
    </w:p>
    <w:p w:rsidR="00EE360E" w:rsidRPr="006A5CE8" w:rsidRDefault="00EE360E" w:rsidP="00EE360E">
      <w:pPr>
        <w:ind w:firstLine="540"/>
        <w:jc w:val="both"/>
        <w:rPr>
          <w:sz w:val="20"/>
          <w:szCs w:val="20"/>
        </w:rPr>
      </w:pPr>
    </w:p>
    <w:p w:rsidR="00EE360E" w:rsidRDefault="00EE360E" w:rsidP="006E35BF">
      <w:pPr>
        <w:ind w:firstLine="709"/>
        <w:jc w:val="both"/>
      </w:pPr>
      <w:r w:rsidRPr="0095317B">
        <w:rPr>
          <w:b/>
        </w:rPr>
        <w:t>Методика і результати експериментальних досліджень.</w:t>
      </w:r>
      <w:r>
        <w:rPr>
          <w:b/>
        </w:rPr>
        <w:t xml:space="preserve"> </w:t>
      </w:r>
      <w:r w:rsidRPr="0095317B">
        <w:t xml:space="preserve">Об'єктом досліджень був метал рулонної листової сталі 05кп товщиною </w:t>
      </w:r>
      <w:smartTag w:uri="urn:schemas-microsoft-com:office:smarttags" w:element="metricconverter">
        <w:smartTagPr>
          <w:attr w:name="ProductID" w:val="3 мм"/>
        </w:smartTagPr>
        <w:r w:rsidRPr="0095317B">
          <w:t>3 мм</w:t>
        </w:r>
      </w:smartTag>
      <w:r w:rsidRPr="0095317B">
        <w:t xml:space="preserve"> і метал труб </w:t>
      </w:r>
      <w:r w:rsidRPr="0095317B">
        <w:sym w:font="Symbol" w:char="F0C6"/>
      </w:r>
      <w:r w:rsidRPr="0095317B">
        <w:t xml:space="preserve">76х3 і </w:t>
      </w:r>
      <w:r w:rsidRPr="0095317B">
        <w:sym w:font="Symbol" w:char="F0C6"/>
      </w:r>
      <w:r w:rsidRPr="0095317B">
        <w:t xml:space="preserve">159х4 з </w:t>
      </w:r>
      <w:r w:rsidRPr="0095317B">
        <w:lastRenderedPageBreak/>
        <w:t xml:space="preserve">подовжнім зварним швом </w:t>
      </w:r>
      <w:r>
        <w:t>і</w:t>
      </w:r>
      <w:r w:rsidRPr="0095317B">
        <w:t>з аустенітної сталі AISI 304 (08Х18Н9), італійського виготовлення у відповідності з європейським стандартом ЕN 10217-7.</w:t>
      </w:r>
    </w:p>
    <w:p w:rsidR="00EE360E" w:rsidRDefault="00EE360E" w:rsidP="006E35BF">
      <w:pPr>
        <w:ind w:firstLine="709"/>
        <w:jc w:val="both"/>
      </w:pPr>
      <w:r w:rsidRPr="008C6448">
        <w:t>Для випробувань на статичн</w:t>
      </w:r>
      <w:r>
        <w:t>ий</w:t>
      </w:r>
      <w:r w:rsidRPr="008C6448">
        <w:t xml:space="preserve"> </w:t>
      </w:r>
      <w:r>
        <w:t>та</w:t>
      </w:r>
      <w:r w:rsidRPr="008C6448">
        <w:t xml:space="preserve"> циклічн</w:t>
      </w:r>
      <w:r>
        <w:t>ий</w:t>
      </w:r>
      <w:r w:rsidRPr="008C6448">
        <w:t xml:space="preserve"> розтяг використали довгі </w:t>
      </w:r>
      <w:r>
        <w:t xml:space="preserve">та короткі </w:t>
      </w:r>
      <w:r w:rsidRPr="008C6448">
        <w:t>лабораторні зразки з розмір</w:t>
      </w:r>
      <w:r>
        <w:t>ами робочої частини 150х14х3 мм та</w:t>
      </w:r>
      <w:r w:rsidRPr="008C6448">
        <w:t xml:space="preserve"> 28х14х3, </w:t>
      </w:r>
      <w:smartTag w:uri="urn:schemas-microsoft-com:office:smarttags" w:element="metricconverter">
        <w:smartTagPr>
          <w:attr w:name="ProductID" w:val="6 мм"/>
        </w:smartTagPr>
        <w:r w:rsidRPr="008C6448">
          <w:t>6 мм</w:t>
        </w:r>
      </w:smartTag>
      <w:r>
        <w:t xml:space="preserve"> відповідно</w:t>
      </w:r>
      <w:r w:rsidRPr="008C6448">
        <w:t>.</w:t>
      </w:r>
      <w:r>
        <w:t xml:space="preserve"> </w:t>
      </w:r>
    </w:p>
    <w:p w:rsidR="00EE360E" w:rsidRPr="008C6448" w:rsidRDefault="00EE360E" w:rsidP="006E35BF">
      <w:pPr>
        <w:ind w:firstLine="709"/>
        <w:jc w:val="both"/>
      </w:pPr>
      <w:r w:rsidRPr="008C6448">
        <w:t xml:space="preserve">Випробування на розтяг </w:t>
      </w:r>
      <w:r>
        <w:t xml:space="preserve">та </w:t>
      </w:r>
      <w:r w:rsidRPr="008C6448">
        <w:t>малоциклов</w:t>
      </w:r>
      <w:r>
        <w:t>у</w:t>
      </w:r>
      <w:r w:rsidRPr="008C6448">
        <w:t xml:space="preserve"> </w:t>
      </w:r>
      <w:r>
        <w:t xml:space="preserve">втому </w:t>
      </w:r>
      <w:r w:rsidRPr="008C6448">
        <w:t xml:space="preserve">проводили на модернізованій електрогідравлічної випробувальній машині УЕ-20 (СКБІМ, Росія) відповідно до ГОСТ 1497-84, 25.502-79 і ГОСТ 25.505-85. Випробування </w:t>
      </w:r>
      <w:r>
        <w:t>на м</w:t>
      </w:r>
      <w:r w:rsidRPr="008C6448">
        <w:t>алоциклов</w:t>
      </w:r>
      <w:r>
        <w:t>у</w:t>
      </w:r>
      <w:r w:rsidRPr="008C6448">
        <w:t xml:space="preserve"> втом</w:t>
      </w:r>
      <w:r>
        <w:t>у</w:t>
      </w:r>
      <w:r w:rsidRPr="008C6448">
        <w:t xml:space="preserve"> проводили по симетричному циклу осьового розтяг</w:t>
      </w:r>
      <w:r>
        <w:t>у</w:t>
      </w:r>
      <w:r w:rsidRPr="008C6448">
        <w:t>-стиску з контролем амплітуди деформації з постійною швидкістю деформування 6%/хв. Випробування на циклічн</w:t>
      </w:r>
      <w:r>
        <w:t>ий</w:t>
      </w:r>
      <w:r w:rsidRPr="008C6448">
        <w:t xml:space="preserve"> віднул</w:t>
      </w:r>
      <w:r>
        <w:t>ьо</w:t>
      </w:r>
      <w:r w:rsidRPr="008C6448">
        <w:t>вий розтяг з частотою 2 цикл</w:t>
      </w:r>
      <w:r>
        <w:t>.</w:t>
      </w:r>
      <w:r w:rsidRPr="006C74CF">
        <w:t>/</w:t>
      </w:r>
      <w:r>
        <w:t>хв.</w:t>
      </w:r>
      <w:r w:rsidRPr="008C6448">
        <w:t xml:space="preserve"> проводили на важільній випробувальній машині ІП-4М (ЦНИИТМАШ, Росія), оснащеної приводом циклічного підняття вантажу на важелі. </w:t>
      </w:r>
    </w:p>
    <w:p w:rsidR="00EE360E" w:rsidRPr="008C6448" w:rsidRDefault="00EE360E" w:rsidP="006E35BF">
      <w:pPr>
        <w:ind w:firstLine="709"/>
        <w:jc w:val="both"/>
      </w:pPr>
      <w:r w:rsidRPr="008C6448">
        <w:t xml:space="preserve">Вимірювання коерцитивної сили </w:t>
      </w:r>
      <w:r w:rsidRPr="008C6448">
        <w:rPr>
          <w:i/>
        </w:rPr>
        <w:t>Нс</w:t>
      </w:r>
      <w:r w:rsidRPr="008C6448">
        <w:t xml:space="preserve"> у зразк</w:t>
      </w:r>
      <w:r>
        <w:t>ах</w:t>
      </w:r>
      <w:r w:rsidRPr="008C6448">
        <w:t xml:space="preserve"> проводили структуроскопом КРМ-Ц-К2М (ТОВ "Спеціальні наукові розробки" м.Харків) відповідно до стандартів ІСО4301, ГОСТ 30415-96 та методичними вказівками РД ІКЦ «Кран» 07/97/02 (Росія) , МВ 0.00-7.01-05 (Україна). Для вимірювання значень коерцитивної сили використовували структуроскоп із стандартним датчиком </w:t>
      </w:r>
      <w:r w:rsidRPr="008C6448">
        <w:rPr>
          <w:i/>
        </w:rPr>
        <w:t>Д45</w:t>
      </w:r>
      <w:r w:rsidRPr="008C6448">
        <w:t xml:space="preserve"> (база - </w:t>
      </w:r>
      <w:smartTag w:uri="urn:schemas-microsoft-com:office:smarttags" w:element="metricconverter">
        <w:smartTagPr>
          <w:attr w:name="ProductID" w:val="45 мм"/>
        </w:smartTagPr>
        <w:r w:rsidRPr="008C6448">
          <w:t>45 мм</w:t>
        </w:r>
      </w:smartTag>
      <w:r w:rsidRPr="008C6448">
        <w:t xml:space="preserve">), малобазним датчиком </w:t>
      </w:r>
      <w:r w:rsidRPr="008C6448">
        <w:rPr>
          <w:i/>
        </w:rPr>
        <w:t>Д20</w:t>
      </w:r>
      <w:r w:rsidRPr="008C6448">
        <w:t xml:space="preserve"> (база - </w:t>
      </w:r>
      <w:smartTag w:uri="urn:schemas-microsoft-com:office:smarttags" w:element="metricconverter">
        <w:smartTagPr>
          <w:attr w:name="ProductID" w:val="20 мм"/>
        </w:smartTagPr>
        <w:r w:rsidRPr="008C6448">
          <w:t>20 мм</w:t>
        </w:r>
      </w:smartTag>
      <w:r w:rsidRPr="008C6448">
        <w:t xml:space="preserve">) і датчиком із зменшеною базою </w:t>
      </w:r>
      <w:r w:rsidRPr="008C6448">
        <w:rPr>
          <w:i/>
        </w:rPr>
        <w:t>Д4</w:t>
      </w:r>
      <w:r w:rsidRPr="008C6448">
        <w:t xml:space="preserve"> (база - </w:t>
      </w:r>
      <w:smartTag w:uri="urn:schemas-microsoft-com:office:smarttags" w:element="metricconverter">
        <w:smartTagPr>
          <w:attr w:name="ProductID" w:val="4 мм"/>
        </w:smartTagPr>
        <w:r w:rsidRPr="008C6448">
          <w:t>4 мм</w:t>
        </w:r>
      </w:smartTag>
      <w:r w:rsidRPr="008C6448">
        <w:t xml:space="preserve">). Де базою вимірювання є відстань між внутрішніми краями полюсів наконечників магнітів. Залежно від матеріалу і бази датчика глибина намагнічування може становити: для датчика </w:t>
      </w:r>
      <w:r w:rsidRPr="008C6448">
        <w:rPr>
          <w:i/>
        </w:rPr>
        <w:t>Д45</w:t>
      </w:r>
      <w:r w:rsidRPr="008C6448">
        <w:t xml:space="preserve"> - до </w:t>
      </w:r>
      <w:smartTag w:uri="urn:schemas-microsoft-com:office:smarttags" w:element="metricconverter">
        <w:smartTagPr>
          <w:attr w:name="ProductID" w:val="30 мм"/>
        </w:smartTagPr>
        <w:r w:rsidRPr="008C6448">
          <w:t>30 мм</w:t>
        </w:r>
      </w:smartTag>
      <w:r w:rsidRPr="008C6448">
        <w:t xml:space="preserve">, </w:t>
      </w:r>
      <w:r w:rsidRPr="008C6448">
        <w:rPr>
          <w:i/>
        </w:rPr>
        <w:t xml:space="preserve">Д20 </w:t>
      </w:r>
      <w:r w:rsidRPr="008C6448">
        <w:t xml:space="preserve">- до </w:t>
      </w:r>
      <w:smartTag w:uri="urn:schemas-microsoft-com:office:smarttags" w:element="metricconverter">
        <w:smartTagPr>
          <w:attr w:name="ProductID" w:val="4 мм"/>
        </w:smartTagPr>
        <w:r w:rsidRPr="008C6448">
          <w:t>4 мм</w:t>
        </w:r>
      </w:smartTag>
      <w:r w:rsidRPr="008C6448">
        <w:t xml:space="preserve"> і </w:t>
      </w:r>
      <w:r w:rsidRPr="008C6448">
        <w:rPr>
          <w:i/>
        </w:rPr>
        <w:t>Д4</w:t>
      </w:r>
      <w:r w:rsidRPr="008C6448">
        <w:t xml:space="preserve"> - до 1мм.</w:t>
      </w:r>
      <w:r>
        <w:t xml:space="preserve"> </w:t>
      </w:r>
    </w:p>
    <w:p w:rsidR="00EE360E" w:rsidRPr="008C6448" w:rsidRDefault="00EE360E" w:rsidP="006E35BF">
      <w:pPr>
        <w:ind w:firstLine="709"/>
        <w:jc w:val="both"/>
      </w:pPr>
      <w:r w:rsidRPr="008C6448">
        <w:t>Вимірювання об’єму фер</w:t>
      </w:r>
      <w:r>
        <w:t>о</w:t>
      </w:r>
      <w:r w:rsidRPr="008C6448">
        <w:t>магнітної фази (α-Fe) в аустенітної сталі проводили ферітометром "Ferritghaltmesser 1.053 Forster".</w:t>
      </w:r>
    </w:p>
    <w:p w:rsidR="00EE360E" w:rsidRPr="006A5CE8" w:rsidRDefault="00EE360E" w:rsidP="00EE360E">
      <w:pPr>
        <w:ind w:firstLine="540"/>
        <w:jc w:val="both"/>
        <w:rPr>
          <w:sz w:val="20"/>
          <w:szCs w:val="20"/>
        </w:rPr>
      </w:pPr>
    </w:p>
    <w:p w:rsidR="00EE360E" w:rsidRDefault="00EE360E" w:rsidP="007D314F">
      <w:pPr>
        <w:ind w:firstLine="709"/>
        <w:jc w:val="both"/>
      </w:pPr>
      <w:r w:rsidRPr="0040330E">
        <w:rPr>
          <w:b/>
        </w:rPr>
        <w:t>Результати експериментальних досліджень сталі 05кп при статичному та циклічному розтязі.</w:t>
      </w:r>
      <w:r>
        <w:rPr>
          <w:b/>
        </w:rPr>
        <w:t xml:space="preserve"> </w:t>
      </w:r>
      <w:r w:rsidRPr="00AB3510">
        <w:t>На рис. 1 приведен</w:t>
      </w:r>
      <w:r>
        <w:t>а</w:t>
      </w:r>
      <w:r w:rsidRPr="00AB3510">
        <w:t xml:space="preserve"> діаграма розтягу </w:t>
      </w:r>
      <w:r>
        <w:t>довгих зразків та</w:t>
      </w:r>
      <w:r w:rsidRPr="00AB3510">
        <w:t xml:space="preserve"> залежність коерцитивної сили </w:t>
      </w:r>
      <w:r w:rsidRPr="00AB3510">
        <w:rPr>
          <w:i/>
        </w:rPr>
        <w:t>Нс</w:t>
      </w:r>
      <w:r w:rsidRPr="00AB3510">
        <w:t>,</w:t>
      </w:r>
      <w:r w:rsidRPr="00AB3510">
        <w:rPr>
          <w:i/>
        </w:rPr>
        <w:t xml:space="preserve"> </w:t>
      </w:r>
      <w:r w:rsidRPr="00AB3510">
        <w:t xml:space="preserve">виміряною датчиком </w:t>
      </w:r>
      <w:r w:rsidRPr="00AB3510">
        <w:rPr>
          <w:i/>
        </w:rPr>
        <w:t>Д45</w:t>
      </w:r>
      <w:r w:rsidRPr="00AB3510">
        <w:t>, від деформацій (</w:t>
      </w:r>
      <w:r w:rsidRPr="00AB3510">
        <w:rPr>
          <w:position w:val="-6"/>
        </w:rPr>
        <w:object w:dxaOrig="200" w:dyaOrig="220">
          <v:shape id="_x0000_i1134" type="#_x0000_t75" style="width:10.3pt;height:10.3pt" o:ole="">
            <v:imagedata r:id="rId300" o:title=""/>
          </v:shape>
          <o:OLEObject Type="Embed" ProgID="Equation.3" ShapeID="_x0000_i1134" DrawAspect="Content" ObjectID="_1572424404" r:id="rId301"/>
        </w:object>
      </w:r>
      <w:r w:rsidRPr="00AB3510">
        <w:t xml:space="preserve">) при поступовому </w:t>
      </w:r>
      <w:r>
        <w:t xml:space="preserve">короткочасному </w:t>
      </w:r>
      <w:r w:rsidRPr="00AB3510">
        <w:t>ступінчатому навантаженні (</w:t>
      </w:r>
      <w:r w:rsidRPr="00AB3510">
        <w:rPr>
          <w:i/>
        </w:rPr>
        <w:t>Р</w:t>
      </w:r>
      <w:r w:rsidRPr="00AB3510">
        <w:t xml:space="preserve">) з розвантаженням до значень </w:t>
      </w:r>
      <w:r w:rsidRPr="00AB3510">
        <w:rPr>
          <w:i/>
        </w:rPr>
        <w:t>Р=0</w:t>
      </w:r>
      <w:r>
        <w:t>, а на рис. 2</w:t>
      </w:r>
      <w:r w:rsidRPr="00AB3510">
        <w:t xml:space="preserve"> кінетика деформацій і значень коерцитивної сили </w:t>
      </w:r>
      <w:r w:rsidRPr="00AB3510">
        <w:rPr>
          <w:i/>
        </w:rPr>
        <w:t>Нс</w:t>
      </w:r>
      <w:r w:rsidRPr="00AB3510">
        <w:t xml:space="preserve"> по числу циклів </w:t>
      </w:r>
      <w:r>
        <w:t xml:space="preserve">навантаження з розвантаженням при циклічному розтязі </w:t>
      </w:r>
      <w:r w:rsidRPr="00AB3510">
        <w:t>з частотою 2 цикл</w:t>
      </w:r>
      <w:r>
        <w:t>.</w:t>
      </w:r>
      <w:r w:rsidRPr="00AB3510">
        <w:t>/хв.</w:t>
      </w:r>
    </w:p>
    <w:p w:rsidR="00EE360E" w:rsidRPr="006A5CE8" w:rsidRDefault="00EE360E" w:rsidP="00EE360E">
      <w:pPr>
        <w:ind w:firstLine="540"/>
        <w:jc w:val="both"/>
        <w:rPr>
          <w:sz w:val="20"/>
          <w:szCs w:val="20"/>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4608"/>
        <w:gridCol w:w="4678"/>
      </w:tblGrid>
      <w:tr w:rsidR="00EE360E" w:rsidTr="007D314F">
        <w:tc>
          <w:tcPr>
            <w:tcW w:w="4608" w:type="dxa"/>
          </w:tcPr>
          <w:p w:rsidR="00EE360E" w:rsidRDefault="00EE360E" w:rsidP="002F3875">
            <w:pPr>
              <w:jc w:val="center"/>
            </w:pPr>
            <w:r>
              <w:object w:dxaOrig="6687" w:dyaOrig="5225">
                <v:shape id="_x0000_i1135" type="#_x0000_t75" style="width:3in;height:163.65pt" o:ole="">
                  <v:imagedata r:id="rId302" o:title="" croptop="6279f" cropbottom="3010f" cropleft="2086f" cropright="5247f"/>
                </v:shape>
                <o:OLEObject Type="Embed" ProgID="Origin50.Graph" ShapeID="_x0000_i1135" DrawAspect="Content" ObjectID="_1572424405" r:id="rId303"/>
              </w:object>
            </w:r>
          </w:p>
        </w:tc>
        <w:tc>
          <w:tcPr>
            <w:tcW w:w="4678" w:type="dxa"/>
          </w:tcPr>
          <w:p w:rsidR="00EE360E" w:rsidRDefault="00EE360E" w:rsidP="002F3875">
            <w:pPr>
              <w:jc w:val="center"/>
            </w:pPr>
            <w:r>
              <w:object w:dxaOrig="5778" w:dyaOrig="5184">
                <v:shape id="_x0000_i1136" type="#_x0000_t75" style="width:204.8pt;height:178.6pt" o:ole="">
                  <v:imagedata r:id="rId304" o:title="" croptop="4686f" cropbottom="3267f" cropleft="3386f" cropright="2828f"/>
                </v:shape>
                <o:OLEObject Type="Embed" ProgID="Origin50.Graph" ShapeID="_x0000_i1136" DrawAspect="Content" ObjectID="_1572424406" r:id="rId305"/>
              </w:object>
            </w:r>
          </w:p>
        </w:tc>
      </w:tr>
      <w:tr w:rsidR="00EE360E" w:rsidTr="007D314F">
        <w:tc>
          <w:tcPr>
            <w:tcW w:w="4608" w:type="dxa"/>
          </w:tcPr>
          <w:p w:rsidR="00EE360E" w:rsidRDefault="00EE360E" w:rsidP="002F3875">
            <w:pPr>
              <w:jc w:val="both"/>
            </w:pPr>
            <w:r w:rsidRPr="003B589F">
              <w:t xml:space="preserve">Рис. 1.  Діаграма розтягу довгих зразків і залежність коерцитивної сили </w:t>
            </w:r>
            <w:r w:rsidRPr="003B589F">
              <w:rPr>
                <w:i/>
              </w:rPr>
              <w:t>Нс</w:t>
            </w:r>
            <w:r w:rsidRPr="003B589F">
              <w:t>, від деформацій (</w:t>
            </w:r>
            <w:r w:rsidRPr="003B589F">
              <w:rPr>
                <w:position w:val="-6"/>
              </w:rPr>
              <w:object w:dxaOrig="200" w:dyaOrig="220">
                <v:shape id="_x0000_i1137" type="#_x0000_t75" style="width:10.3pt;height:10.3pt" o:ole="">
                  <v:imagedata r:id="rId300" o:title=""/>
                </v:shape>
                <o:OLEObject Type="Embed" ProgID="Equation.3" ShapeID="_x0000_i1137" DrawAspect="Content" ObjectID="_1572424407" r:id="rId306"/>
              </w:object>
            </w:r>
            <w:r w:rsidRPr="003B589F">
              <w:t>)</w:t>
            </w:r>
            <w:r>
              <w:t xml:space="preserve"> </w:t>
            </w:r>
            <w:r w:rsidRPr="003B589F">
              <w:t>при короткочасному навантаженні з розвантаженням</w:t>
            </w:r>
            <w:r>
              <w:t>.</w:t>
            </w:r>
            <w:r w:rsidRPr="003B589F">
              <w:t xml:space="preserve"> </w:t>
            </w:r>
          </w:p>
        </w:tc>
        <w:tc>
          <w:tcPr>
            <w:tcW w:w="4678" w:type="dxa"/>
          </w:tcPr>
          <w:p w:rsidR="00EE360E" w:rsidRDefault="00EE360E" w:rsidP="002F3875">
            <w:pPr>
              <w:jc w:val="both"/>
            </w:pPr>
            <w:r>
              <w:t>Рис. 2</w:t>
            </w:r>
            <w:r w:rsidRPr="00AB3510">
              <w:t xml:space="preserve"> </w:t>
            </w:r>
            <w:r>
              <w:t>К</w:t>
            </w:r>
            <w:r w:rsidRPr="00AB3510">
              <w:t xml:space="preserve">інетика деформацій і значень коерцитивної сили </w:t>
            </w:r>
            <w:r w:rsidRPr="00AB3510">
              <w:rPr>
                <w:i/>
              </w:rPr>
              <w:t>Нс</w:t>
            </w:r>
            <w:r w:rsidRPr="00AB3510">
              <w:t xml:space="preserve"> по числу циклів </w:t>
            </w:r>
            <w:r>
              <w:t xml:space="preserve">навантаження з розвантаженням при циклічному розтязі </w:t>
            </w:r>
            <w:r w:rsidRPr="00AB3510">
              <w:t>з частотою 2 цикл</w:t>
            </w:r>
            <w:r>
              <w:t>.</w:t>
            </w:r>
            <w:r w:rsidRPr="00AB3510">
              <w:t>/хв.</w:t>
            </w:r>
          </w:p>
        </w:tc>
      </w:tr>
    </w:tbl>
    <w:p w:rsidR="00EE360E" w:rsidRPr="006A5CE8" w:rsidRDefault="00EE360E" w:rsidP="00EE360E">
      <w:pPr>
        <w:jc w:val="both"/>
        <w:rPr>
          <w:sz w:val="20"/>
          <w:szCs w:val="20"/>
        </w:rPr>
      </w:pPr>
    </w:p>
    <w:p w:rsidR="00EE360E" w:rsidRDefault="00EE360E" w:rsidP="00EE360E">
      <w:pPr>
        <w:ind w:firstLine="540"/>
        <w:jc w:val="both"/>
      </w:pPr>
      <w:r w:rsidRPr="00E45565">
        <w:t xml:space="preserve">Отримані дані показують, що при статичному розтязі з поступовим ступінчастим підвищенням навантаження з розвантаженням </w:t>
      </w:r>
      <w:r>
        <w:t>на кожній ступені</w:t>
      </w:r>
      <w:r w:rsidRPr="00E45565">
        <w:t xml:space="preserve"> та при циклічному розтязі у розвантаженому стані значення коерцитивної сили приблизно на 50% вищі щодо навантаженого стану на тій же ступені навантажування. Слід зазначити, що критичні значення </w:t>
      </w:r>
      <w:r w:rsidRPr="00E45565">
        <w:rPr>
          <w:i/>
        </w:rPr>
        <w:t>Нс</w:t>
      </w:r>
      <w:r w:rsidRPr="00E45565">
        <w:t xml:space="preserve"> перед руйнуванням у навантаженому і розвантаженому стані збігаються і </w:t>
      </w:r>
      <w:r w:rsidRPr="00E45565">
        <w:lastRenderedPageBreak/>
        <w:t xml:space="preserve">становлять 7,8 А/см. Значення коерцитивної сили перед руйнуванням приблизно в 4 рази перевищують аналогічні величини в початковому стані металу. </w:t>
      </w:r>
    </w:p>
    <w:p w:rsidR="00EE360E" w:rsidRPr="006A5CE8" w:rsidRDefault="00EE360E" w:rsidP="00EE360E">
      <w:pPr>
        <w:autoSpaceDE w:val="0"/>
        <w:autoSpaceDN w:val="0"/>
        <w:adjustRightInd w:val="0"/>
        <w:ind w:firstLine="540"/>
        <w:jc w:val="both"/>
        <w:rPr>
          <w:b/>
          <w:sz w:val="20"/>
          <w:szCs w:val="20"/>
        </w:rPr>
      </w:pPr>
    </w:p>
    <w:p w:rsidR="00EE360E" w:rsidRDefault="00EE360E" w:rsidP="00EE360E">
      <w:pPr>
        <w:autoSpaceDE w:val="0"/>
        <w:autoSpaceDN w:val="0"/>
        <w:adjustRightInd w:val="0"/>
        <w:ind w:firstLine="540"/>
        <w:jc w:val="both"/>
      </w:pPr>
      <w:r w:rsidRPr="0040330E">
        <w:rPr>
          <w:b/>
        </w:rPr>
        <w:t xml:space="preserve">Результати експериментальних досліджень сталі </w:t>
      </w:r>
      <w:r w:rsidRPr="0040330E">
        <w:rPr>
          <w:b/>
          <w:lang w:val="en-US"/>
        </w:rPr>
        <w:t>AISI</w:t>
      </w:r>
      <w:r w:rsidRPr="0040330E">
        <w:rPr>
          <w:b/>
        </w:rPr>
        <w:t xml:space="preserve"> 304</w:t>
      </w:r>
      <w:r w:rsidRPr="0040330E">
        <w:t xml:space="preserve"> </w:t>
      </w:r>
      <w:r w:rsidRPr="0040330E">
        <w:rPr>
          <w:b/>
        </w:rPr>
        <w:t xml:space="preserve"> при </w:t>
      </w:r>
      <w:r>
        <w:rPr>
          <w:b/>
        </w:rPr>
        <w:t xml:space="preserve">розтязі. </w:t>
      </w:r>
      <w:r w:rsidRPr="004416B3">
        <w:t xml:space="preserve">На рис. 3 приведена </w:t>
      </w:r>
      <w:r>
        <w:t xml:space="preserve">діаграма розтягу, </w:t>
      </w:r>
      <w:r w:rsidRPr="00AB3510">
        <w:t xml:space="preserve">залежність коерцитивної сили </w:t>
      </w:r>
      <w:r w:rsidRPr="00AB3510">
        <w:rPr>
          <w:i/>
        </w:rPr>
        <w:t>Нс</w:t>
      </w:r>
      <w:r w:rsidRPr="00AB3510">
        <w:t>,</w:t>
      </w:r>
      <w:r w:rsidRPr="00AB3510">
        <w:rPr>
          <w:i/>
        </w:rPr>
        <w:t xml:space="preserve"> </w:t>
      </w:r>
      <w:r w:rsidRPr="00AB3510">
        <w:t xml:space="preserve">виміряною датчиком </w:t>
      </w:r>
      <w:r w:rsidRPr="00AB3510">
        <w:rPr>
          <w:i/>
        </w:rPr>
        <w:t>Д</w:t>
      </w:r>
      <w:r>
        <w:rPr>
          <w:i/>
        </w:rPr>
        <w:t>20,</w:t>
      </w:r>
      <w:r>
        <w:t xml:space="preserve"> та об’єму </w:t>
      </w:r>
      <w:r w:rsidRPr="004416B3">
        <w:t>фер</w:t>
      </w:r>
      <w:r>
        <w:t>о</w:t>
      </w:r>
      <w:r w:rsidRPr="004416B3">
        <w:t xml:space="preserve">магнітної фази (α-Fe) </w:t>
      </w:r>
      <w:r w:rsidRPr="00AB3510">
        <w:t xml:space="preserve"> від деформацій (</w:t>
      </w:r>
      <w:r w:rsidRPr="00AB3510">
        <w:rPr>
          <w:position w:val="-6"/>
        </w:rPr>
        <w:object w:dxaOrig="200" w:dyaOrig="220">
          <v:shape id="_x0000_i1138" type="#_x0000_t75" style="width:10.3pt;height:10.3pt" o:ole="">
            <v:imagedata r:id="rId300" o:title=""/>
          </v:shape>
          <o:OLEObject Type="Embed" ProgID="Equation.3" ShapeID="_x0000_i1138" DrawAspect="Content" ObjectID="_1572424408" r:id="rId307"/>
        </w:object>
      </w:r>
      <w:r w:rsidRPr="00AB3510">
        <w:t>)</w:t>
      </w:r>
      <w:r>
        <w:t xml:space="preserve"> </w:t>
      </w:r>
      <w:r w:rsidRPr="004416B3">
        <w:t>при статичному розтя</w:t>
      </w:r>
      <w:r>
        <w:t>зі</w:t>
      </w:r>
      <w:r w:rsidRPr="004416B3">
        <w:t xml:space="preserve"> коротких зразків. Слід зазначити, що при</w:t>
      </w:r>
      <w:r w:rsidRPr="009726E5">
        <w:t xml:space="preserve"> </w:t>
      </w:r>
      <w:r w:rsidRPr="0040330E">
        <w:t>ступінчатому підвищенні деформації розтягу на 5%</w:t>
      </w:r>
      <w:r>
        <w:t xml:space="preserve"> </w:t>
      </w:r>
      <w:r w:rsidRPr="004416B3">
        <w:t xml:space="preserve">зростання значень коерцитивної сили спостерігається тільки </w:t>
      </w:r>
      <w:r>
        <w:t>при</w:t>
      </w:r>
      <w:r w:rsidRPr="004416B3">
        <w:t xml:space="preserve"> досягненн</w:t>
      </w:r>
      <w:r>
        <w:t>і</w:t>
      </w:r>
      <w:r w:rsidRPr="004416B3">
        <w:t xml:space="preserve"> деформації ~ 25% </w:t>
      </w:r>
      <w:r>
        <w:t>(</w:t>
      </w:r>
      <w:r w:rsidRPr="004416B3">
        <w:t>при напруженнях нижче межі міцності металу</w:t>
      </w:r>
      <w:r>
        <w:t>)</w:t>
      </w:r>
      <w:r w:rsidRPr="004416B3">
        <w:t xml:space="preserve"> </w:t>
      </w:r>
      <w:r>
        <w:t xml:space="preserve">і при подальшому деформуванні </w:t>
      </w:r>
      <w:r w:rsidRPr="004416B3">
        <w:t xml:space="preserve">має місце різке зниження значень </w:t>
      </w:r>
      <w:r w:rsidRPr="004416B3">
        <w:rPr>
          <w:i/>
        </w:rPr>
        <w:t>Нс</w:t>
      </w:r>
      <w:r>
        <w:rPr>
          <w:i/>
        </w:rPr>
        <w:t>.</w:t>
      </w:r>
      <w:r w:rsidRPr="0040330E">
        <w:t xml:space="preserve"> </w:t>
      </w:r>
      <w:r>
        <w:t xml:space="preserve">При ступінчатому навантаженні з розвантаженням значення коерцитивної сили у навантаженому та розвантаженому стані збігаються. </w:t>
      </w:r>
      <w:r w:rsidRPr="004416B3">
        <w:t xml:space="preserve">На початкових стадіях навантаження зміни коерцитивної сили </w:t>
      </w:r>
      <w:r w:rsidRPr="004416B3">
        <w:rPr>
          <w:i/>
        </w:rPr>
        <w:t>Нс</w:t>
      </w:r>
      <w:r w:rsidRPr="004416B3">
        <w:t xml:space="preserve"> більш чутливі до зміни деформацій, ніж утворенню фер</w:t>
      </w:r>
      <w:r>
        <w:t>о</w:t>
      </w:r>
      <w:r w:rsidRPr="004416B3">
        <w:t>магнітної фази (α-Fe)</w:t>
      </w:r>
      <w:r>
        <w:t>,</w:t>
      </w:r>
      <w:r w:rsidRPr="004416B3">
        <w:t xml:space="preserve"> </w:t>
      </w:r>
      <w:r w:rsidRPr="00E45565">
        <w:t>як</w:t>
      </w:r>
      <w:r>
        <w:t>а</w:t>
      </w:r>
      <w:r w:rsidRPr="00E45565">
        <w:t xml:space="preserve">  утворилися у аустенітній сталі (γ -Fe)</w:t>
      </w:r>
      <w:r>
        <w:t xml:space="preserve"> і  </w:t>
      </w:r>
      <w:r w:rsidRPr="00E45565">
        <w:t xml:space="preserve">складається </w:t>
      </w:r>
      <w:r>
        <w:t>і</w:t>
      </w:r>
      <w:r w:rsidRPr="00E45565">
        <w:t xml:space="preserve">з мартенситу - і феріту- деформації </w:t>
      </w:r>
      <w:r>
        <w:t xml:space="preserve">і </w:t>
      </w:r>
      <w:r w:rsidRPr="004416B3">
        <w:t xml:space="preserve">при досягненні граничних деформацій (ε ≥ 40%) набуває лавиноподібний характер. Однією з причин такої поведінки коерцитивної сили може бути зниження залишкових стискаючих напружень через зменшення щільності металу, викликаної накопиченням </w:t>
      </w:r>
      <w:r>
        <w:t>по</w:t>
      </w:r>
      <w:r w:rsidRPr="004416B3">
        <w:t>шкоджень кристалів, утворенням пор і пустот при пластичній деформації розтягу [</w:t>
      </w:r>
      <w:r>
        <w:t>10</w:t>
      </w:r>
      <w:r w:rsidRPr="004416B3">
        <w:t>].</w:t>
      </w:r>
    </w:p>
    <w:p w:rsidR="00EE360E" w:rsidRDefault="00EE360E" w:rsidP="00EE360E">
      <w:pPr>
        <w:ind w:firstLine="540"/>
        <w:jc w:val="both"/>
      </w:pPr>
      <w:r w:rsidRPr="0040330E">
        <w:t xml:space="preserve">Використання структуроскопа із зменшеною базою датчика </w:t>
      </w:r>
      <w:r w:rsidRPr="0040330E">
        <w:rPr>
          <w:i/>
        </w:rPr>
        <w:t>Д4</w:t>
      </w:r>
      <w:r w:rsidRPr="0040330E">
        <w:t xml:space="preserve"> дозволило дослідити розподіл значень коерцитивної сили по довжині робочої частини зразка при розтя</w:t>
      </w:r>
      <w:r>
        <w:t>зі</w:t>
      </w:r>
      <w:r w:rsidRPr="0040330E">
        <w:t xml:space="preserve"> і знакозмінному деформуванні і побудувати кінетику </w:t>
      </w:r>
      <w:r w:rsidRPr="0040330E">
        <w:rPr>
          <w:i/>
        </w:rPr>
        <w:t>Нс</w:t>
      </w:r>
      <w:r w:rsidRPr="0040330E">
        <w:t xml:space="preserve"> в локальних поверхневих зонах зразка. На рис. </w:t>
      </w:r>
      <w:r>
        <w:t>4</w:t>
      </w:r>
      <w:r w:rsidRPr="0040330E">
        <w:t xml:space="preserve"> </w:t>
      </w:r>
      <w:r>
        <w:t>показана з</w:t>
      </w:r>
      <w:r w:rsidRPr="001B368B">
        <w:t xml:space="preserve">алежність значень коерцитивної сили, </w:t>
      </w:r>
    </w:p>
    <w:p w:rsidR="00EE360E" w:rsidRPr="006A5CE8" w:rsidRDefault="00EE360E" w:rsidP="00EE360E">
      <w:pPr>
        <w:ind w:firstLine="540"/>
        <w:jc w:val="both"/>
        <w:rPr>
          <w:sz w:val="20"/>
          <w:szCs w:val="20"/>
        </w:rPr>
      </w:pPr>
    </w:p>
    <w:tbl>
      <w:tblPr>
        <w:tblStyle w:val="ab"/>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514"/>
        <w:gridCol w:w="4861"/>
      </w:tblGrid>
      <w:tr w:rsidR="00EE360E" w:rsidTr="007D314F">
        <w:trPr>
          <w:trHeight w:val="3586"/>
        </w:trPr>
        <w:tc>
          <w:tcPr>
            <w:tcW w:w="4514" w:type="dxa"/>
          </w:tcPr>
          <w:p w:rsidR="00EE360E" w:rsidRDefault="00EE360E" w:rsidP="002F3875">
            <w:pPr>
              <w:autoSpaceDE w:val="0"/>
              <w:autoSpaceDN w:val="0"/>
              <w:adjustRightInd w:val="0"/>
              <w:jc w:val="both"/>
            </w:pPr>
            <w:r>
              <w:object w:dxaOrig="6434" w:dyaOrig="5234">
                <v:shape id="_x0000_i1139" type="#_x0000_t75" style="width:213.2pt;height:171.1pt" o:ole="">
                  <v:imagedata r:id="rId308" o:title="" croptop="6679f" cropbottom="4641f" cropleft="2313f" cropright="7327f"/>
                </v:shape>
                <o:OLEObject Type="Embed" ProgID="Origin50.Graph" ShapeID="_x0000_i1139" DrawAspect="Content" ObjectID="_1572424409" r:id="rId309"/>
              </w:object>
            </w:r>
          </w:p>
        </w:tc>
        <w:tc>
          <w:tcPr>
            <w:tcW w:w="4861" w:type="dxa"/>
          </w:tcPr>
          <w:p w:rsidR="00EE360E" w:rsidRDefault="00EE360E" w:rsidP="002F3875">
            <w:pPr>
              <w:autoSpaceDE w:val="0"/>
              <w:autoSpaceDN w:val="0"/>
              <w:adjustRightInd w:val="0"/>
              <w:jc w:val="both"/>
            </w:pPr>
            <w:r>
              <w:object w:dxaOrig="6279" w:dyaOrig="4751">
                <v:shape id="_x0000_i1140" type="#_x0000_t75" style="width:223.5pt;height:166.45pt" o:ole="">
                  <v:imagedata r:id="rId310" o:title="" croptop="1778f" cropbottom="5051f" cropleft="2878f" cropright="3063f"/>
                </v:shape>
                <o:OLEObject Type="Embed" ProgID="Origin50.Graph" ShapeID="_x0000_i1140" DrawAspect="Content" ObjectID="_1572424410" r:id="rId311"/>
              </w:object>
            </w:r>
          </w:p>
        </w:tc>
      </w:tr>
      <w:tr w:rsidR="00EE360E" w:rsidTr="007D314F">
        <w:trPr>
          <w:trHeight w:val="1395"/>
        </w:trPr>
        <w:tc>
          <w:tcPr>
            <w:tcW w:w="4514" w:type="dxa"/>
          </w:tcPr>
          <w:p w:rsidR="00EE360E" w:rsidRDefault="00EE360E" w:rsidP="002F3875">
            <w:pPr>
              <w:jc w:val="both"/>
            </w:pPr>
            <w:r w:rsidRPr="0040330E">
              <w:t xml:space="preserve">Рис. 3 </w:t>
            </w:r>
            <w:r>
              <w:t xml:space="preserve">Діаграма розтягу, </w:t>
            </w:r>
            <w:r w:rsidRPr="00AB3510">
              <w:t xml:space="preserve">залежність коерцитивної сили </w:t>
            </w:r>
            <w:r w:rsidRPr="00AB3510">
              <w:rPr>
                <w:i/>
              </w:rPr>
              <w:t xml:space="preserve">Нс </w:t>
            </w:r>
            <w:r>
              <w:t xml:space="preserve">та об’єму </w:t>
            </w:r>
            <w:r w:rsidRPr="004416B3">
              <w:t>ферр</w:t>
            </w:r>
            <w:r>
              <w:t>о</w:t>
            </w:r>
            <w:r w:rsidRPr="004416B3">
              <w:t xml:space="preserve">магнітної фази (α-Fe) </w:t>
            </w:r>
            <w:r w:rsidRPr="00AB3510">
              <w:t>від деформацій (</w:t>
            </w:r>
            <w:r w:rsidRPr="00AB3510">
              <w:rPr>
                <w:position w:val="-6"/>
              </w:rPr>
              <w:object w:dxaOrig="200" w:dyaOrig="220">
                <v:shape id="_x0000_i1141" type="#_x0000_t75" style="width:10.3pt;height:10.3pt" o:ole="">
                  <v:imagedata r:id="rId300" o:title=""/>
                </v:shape>
                <o:OLEObject Type="Embed" ProgID="Equation.3" ShapeID="_x0000_i1141" DrawAspect="Content" ObjectID="_1572424411" r:id="rId312"/>
              </w:object>
            </w:r>
            <w:r w:rsidRPr="00AB3510">
              <w:t>)</w:t>
            </w:r>
            <w:r>
              <w:t xml:space="preserve"> </w:t>
            </w:r>
            <w:r w:rsidRPr="004416B3">
              <w:t>при статичному розтя</w:t>
            </w:r>
            <w:r>
              <w:t>зі</w:t>
            </w:r>
            <w:r w:rsidRPr="004416B3">
              <w:t xml:space="preserve"> коротких зразків. </w:t>
            </w:r>
          </w:p>
        </w:tc>
        <w:tc>
          <w:tcPr>
            <w:tcW w:w="4861" w:type="dxa"/>
          </w:tcPr>
          <w:p w:rsidR="00EE360E" w:rsidRDefault="00EE360E" w:rsidP="002F3875">
            <w:pPr>
              <w:jc w:val="both"/>
            </w:pPr>
            <w:r w:rsidRPr="001B368B">
              <w:t xml:space="preserve">Рис. </w:t>
            </w:r>
            <w:r>
              <w:t>4</w:t>
            </w:r>
            <w:r w:rsidRPr="001B368B">
              <w:t xml:space="preserve"> Залежність коерцитивної сили</w:t>
            </w:r>
            <w:r w:rsidRPr="001B368B">
              <w:rPr>
                <w:i/>
              </w:rPr>
              <w:t xml:space="preserve"> </w:t>
            </w:r>
            <w:r w:rsidRPr="001B368B">
              <w:t xml:space="preserve">від деформацій </w:t>
            </w:r>
            <w:r>
              <w:t>у</w:t>
            </w:r>
            <w:r w:rsidRPr="001B368B">
              <w:t xml:space="preserve"> найбільш деформован</w:t>
            </w:r>
            <w:r>
              <w:t>ій</w:t>
            </w:r>
            <w:r w:rsidRPr="001B368B">
              <w:t xml:space="preserve"> локальній зоні </w:t>
            </w:r>
            <w:r>
              <w:t>при розтязі</w:t>
            </w:r>
            <w:r w:rsidRPr="001B368B">
              <w:t xml:space="preserve"> при розташуванні полюсів магнітів датчика вздовж і поперек робочої частини зразка</w:t>
            </w:r>
            <w:r>
              <w:t>.</w:t>
            </w:r>
            <w:r w:rsidRPr="001B368B">
              <w:t xml:space="preserve"> </w:t>
            </w:r>
          </w:p>
        </w:tc>
      </w:tr>
    </w:tbl>
    <w:p w:rsidR="00EE360E" w:rsidRPr="006A5CE8" w:rsidRDefault="00EE360E" w:rsidP="00EE360E">
      <w:pPr>
        <w:ind w:firstLine="540"/>
        <w:jc w:val="both"/>
        <w:rPr>
          <w:sz w:val="20"/>
          <w:szCs w:val="20"/>
        </w:rPr>
      </w:pPr>
    </w:p>
    <w:p w:rsidR="00EE360E" w:rsidRDefault="00EE360E" w:rsidP="00EE360E">
      <w:pPr>
        <w:jc w:val="both"/>
      </w:pPr>
      <w:r w:rsidRPr="001B368B">
        <w:t xml:space="preserve">виміряної за допомогою датчика </w:t>
      </w:r>
      <w:r w:rsidRPr="001B368B">
        <w:rPr>
          <w:i/>
        </w:rPr>
        <w:t xml:space="preserve">Д4, </w:t>
      </w:r>
      <w:r w:rsidRPr="001B368B">
        <w:t xml:space="preserve">від накопичених деформацій </w:t>
      </w:r>
      <w:r>
        <w:t>у</w:t>
      </w:r>
      <w:r w:rsidRPr="001B368B">
        <w:t xml:space="preserve"> найбільш деформован</w:t>
      </w:r>
      <w:r>
        <w:t>ій</w:t>
      </w:r>
      <w:r w:rsidRPr="001B368B">
        <w:t xml:space="preserve"> локальній зоні (руйнування) зразка при розтя</w:t>
      </w:r>
      <w:r>
        <w:t>зі</w:t>
      </w:r>
      <w:r w:rsidRPr="001B368B">
        <w:t xml:space="preserve"> при розташуванні полюсів наконечників магнітів датчика вздовж і поперек зовнішньої поверхні робочої частини зразка з труби.</w:t>
      </w:r>
      <w:r>
        <w:t xml:space="preserve"> </w:t>
      </w:r>
      <w:r w:rsidRPr="0040330E">
        <w:t xml:space="preserve">При розташуванні полюсів наконечників магнітів </w:t>
      </w:r>
      <w:r>
        <w:t>у</w:t>
      </w:r>
      <w:r w:rsidRPr="0040330E">
        <w:t xml:space="preserve"> поздовжньому напрямку робочої частини зразка максимальні значення коерцитивної сили на 13% перевищують аналогічні значення при розташуванні полюсів наконечників магнітів в поперечному напрямку. Наявність зростаючих та спадаючих ділянок на графіках може свідчити про стадійність і зміні переважаючих механізмів накопичення пошкоджень </w:t>
      </w:r>
      <w:r>
        <w:t>у</w:t>
      </w:r>
      <w:r w:rsidRPr="0040330E">
        <w:t xml:space="preserve"> металі при розтя</w:t>
      </w:r>
      <w:r>
        <w:t>зі</w:t>
      </w:r>
      <w:r w:rsidRPr="0040330E">
        <w:t xml:space="preserve">. Зростаючій ділянці відповідає пружно-пластичне деформування, а спадаючій - утворення і розвиток пор і тріщин. </w:t>
      </w:r>
    </w:p>
    <w:p w:rsidR="00EE360E" w:rsidRDefault="00EE360E" w:rsidP="00EE360E">
      <w:pPr>
        <w:ind w:firstLine="540"/>
        <w:jc w:val="both"/>
      </w:pPr>
      <w:r w:rsidRPr="001B368B">
        <w:lastRenderedPageBreak/>
        <w:t>У роботах [</w:t>
      </w:r>
      <w:r>
        <w:t>11,12</w:t>
      </w:r>
      <w:r w:rsidRPr="001B368B">
        <w:t>,</w:t>
      </w:r>
      <w:r>
        <w:t>13</w:t>
      </w:r>
      <w:r w:rsidRPr="001B368B">
        <w:t>] відзначено, що при статичному розтя</w:t>
      </w:r>
      <w:r>
        <w:t>зі</w:t>
      </w:r>
      <w:r w:rsidRPr="001B368B">
        <w:t xml:space="preserve"> пластичне деформування і пошкодження, накопичені до початку утворення шийки, класифікують як період зародження тріщин, а шийкоутворення з подальшим руйнуванням – як період </w:t>
      </w:r>
      <w:r>
        <w:t xml:space="preserve">її </w:t>
      </w:r>
      <w:r w:rsidRPr="001B368B">
        <w:t>поширення</w:t>
      </w:r>
      <w:r>
        <w:t>.</w:t>
      </w:r>
    </w:p>
    <w:p w:rsidR="00EE360E" w:rsidRDefault="00EE360E" w:rsidP="00EE360E">
      <w:pPr>
        <w:ind w:firstLine="540"/>
        <w:jc w:val="both"/>
      </w:pPr>
      <w:r w:rsidRPr="001B368B">
        <w:t>Отримані результати свідчать про те, що при розтя</w:t>
      </w:r>
      <w:r>
        <w:t>зі</w:t>
      </w:r>
      <w:r w:rsidRPr="001B368B">
        <w:t xml:space="preserve"> до значень накопичених деформацій ~ 25% і напружень нижче межі міцності зростання коерцитивної сили пов'язане з пружнопластичним деформуванням сталі, яке підвищує намагніченість металу (коерцитивної сили), а зниження </w:t>
      </w:r>
      <w:r>
        <w:t xml:space="preserve">значень </w:t>
      </w:r>
      <w:r w:rsidRPr="000D084C">
        <w:rPr>
          <w:i/>
        </w:rPr>
        <w:t>Нс</w:t>
      </w:r>
      <w:r>
        <w:t xml:space="preserve"> при подальшому деформуванні до межі міцності </w:t>
      </w:r>
      <w:r w:rsidRPr="001B368B">
        <w:t>- з утворенням пор і тріщин (втратою суцільності металу, що викликає зниження магнітних властивостей).</w:t>
      </w:r>
      <w:r>
        <w:t xml:space="preserve"> </w:t>
      </w:r>
      <w:r w:rsidRPr="001B368B">
        <w:t xml:space="preserve">Таким чином, </w:t>
      </w:r>
      <w:r>
        <w:t xml:space="preserve">у відповідності з зазначеною вище класифікацією при розтязі до шийкоутворення </w:t>
      </w:r>
      <w:r w:rsidRPr="001B368B">
        <w:t>стадія зародження тріщин складається з двох стадій: стадії пластичного деформування, що викликає зростання коерцитивної сили, і стадії пороутворення</w:t>
      </w:r>
      <w:r>
        <w:t xml:space="preserve"> –</w:t>
      </w:r>
      <w:r w:rsidRPr="001B368B">
        <w:t xml:space="preserve"> </w:t>
      </w:r>
      <w:r>
        <w:t xml:space="preserve">де має місце </w:t>
      </w:r>
      <w:r w:rsidRPr="001B368B">
        <w:t xml:space="preserve">зниження значень </w:t>
      </w:r>
      <w:r w:rsidRPr="00E44272">
        <w:rPr>
          <w:i/>
        </w:rPr>
        <w:t>Нс</w:t>
      </w:r>
      <w:r>
        <w:t>.</w:t>
      </w:r>
      <w:r w:rsidRPr="001B368B">
        <w:t xml:space="preserve"> Подальш</w:t>
      </w:r>
      <w:r>
        <w:t>ий</w:t>
      </w:r>
      <w:r w:rsidRPr="001B368B">
        <w:t xml:space="preserve"> розтяг до напружень рівних межі міцності металу пов'язане з не пластичним деформуванням, а з ростом кількості та розміру пор і тріщин.</w:t>
      </w:r>
      <w:r>
        <w:t xml:space="preserve"> Дані припущення базуються на результатах випробувань аналогічних зразків на малоциклову втому (дані приведені нижче) де зміна напрямку кінетики та зниження значень коерцитивної сили пов’язана із утворенням і розвитком тріщин втоми.</w:t>
      </w:r>
    </w:p>
    <w:p w:rsidR="00EE360E" w:rsidRPr="001161F3" w:rsidRDefault="00EE360E" w:rsidP="00EE360E">
      <w:pPr>
        <w:ind w:firstLine="540"/>
        <w:jc w:val="both"/>
        <w:rPr>
          <w:sz w:val="20"/>
          <w:szCs w:val="20"/>
        </w:rPr>
      </w:pPr>
      <w:r w:rsidRPr="001B368B">
        <w:t xml:space="preserve">Таким чином, знаючи кінетику коерцитивної сили </w:t>
      </w:r>
      <w:r w:rsidRPr="001B368B">
        <w:rPr>
          <w:i/>
        </w:rPr>
        <w:t>Нс</w:t>
      </w:r>
      <w:r w:rsidRPr="001B368B">
        <w:t xml:space="preserve"> на зростаючих або спадаючих ділян</w:t>
      </w:r>
      <w:r>
        <w:t>ках</w:t>
      </w:r>
      <w:r w:rsidRPr="001B368B">
        <w:t xml:space="preserve"> кривої можна оцінювати залишкову міцність металу при розтя</w:t>
      </w:r>
      <w:r>
        <w:t>зі</w:t>
      </w:r>
      <w:r w:rsidRPr="001B368B">
        <w:t xml:space="preserve">. </w:t>
      </w:r>
    </w:p>
    <w:p w:rsidR="00EE360E" w:rsidRPr="006A5CE8" w:rsidRDefault="00EE360E" w:rsidP="00EE360E">
      <w:pPr>
        <w:ind w:firstLine="540"/>
        <w:jc w:val="both"/>
        <w:rPr>
          <w:b/>
          <w:sz w:val="20"/>
          <w:szCs w:val="20"/>
        </w:rPr>
      </w:pPr>
    </w:p>
    <w:p w:rsidR="00EE360E" w:rsidRDefault="00EE360E" w:rsidP="00EE360E">
      <w:pPr>
        <w:ind w:firstLine="540"/>
        <w:jc w:val="both"/>
      </w:pPr>
      <w:r w:rsidRPr="001161F3">
        <w:rPr>
          <w:b/>
        </w:rPr>
        <w:t xml:space="preserve">Результати експериментальних досліджень сталі </w:t>
      </w:r>
      <w:r w:rsidRPr="001161F3">
        <w:rPr>
          <w:b/>
          <w:lang w:val="en-US"/>
        </w:rPr>
        <w:t>AISI</w:t>
      </w:r>
      <w:r w:rsidRPr="001161F3">
        <w:rPr>
          <w:b/>
        </w:rPr>
        <w:t xml:space="preserve"> 304</w:t>
      </w:r>
      <w:r w:rsidRPr="001161F3">
        <w:t xml:space="preserve"> </w:t>
      </w:r>
      <w:r w:rsidRPr="001161F3">
        <w:rPr>
          <w:b/>
        </w:rPr>
        <w:t xml:space="preserve"> при циклічному навантаженні.</w:t>
      </w:r>
      <w:r>
        <w:rPr>
          <w:b/>
        </w:rPr>
        <w:t xml:space="preserve"> </w:t>
      </w:r>
      <w:r w:rsidRPr="00E569A9">
        <w:t xml:space="preserve">На рис. </w:t>
      </w:r>
      <w:r>
        <w:t xml:space="preserve">5 </w:t>
      </w:r>
      <w:r w:rsidRPr="00E569A9">
        <w:t xml:space="preserve">приведено розподіл значень коерцитивної сили </w:t>
      </w:r>
      <w:r w:rsidRPr="00E569A9">
        <w:rPr>
          <w:i/>
        </w:rPr>
        <w:t>Нс</w:t>
      </w:r>
      <w:r w:rsidRPr="00E569A9">
        <w:t xml:space="preserve"> по зовнішній поверхні робочої довжини зразка при циклічному знакозмінному деформ</w:t>
      </w:r>
      <w:r>
        <w:t>уванні</w:t>
      </w:r>
      <w:r w:rsidRPr="00E569A9">
        <w:t xml:space="preserve"> з амплітудою деформації </w:t>
      </w:r>
      <w:r w:rsidRPr="00E569A9">
        <w:rPr>
          <w:position w:val="-12"/>
          <w:sz w:val="20"/>
          <w:szCs w:val="20"/>
        </w:rPr>
        <w:object w:dxaOrig="1200" w:dyaOrig="360">
          <v:shape id="_x0000_i1142" type="#_x0000_t75" style="width:59.85pt;height:19.65pt" o:ole="">
            <v:imagedata r:id="rId313" o:title=""/>
          </v:shape>
          <o:OLEObject Type="Embed" ProgID="Equation.3" ShapeID="_x0000_i1142" DrawAspect="Content" ObjectID="_1572424412" r:id="rId314"/>
        </w:object>
      </w:r>
      <w:r>
        <w:t xml:space="preserve"> </w:t>
      </w:r>
      <w:r w:rsidRPr="00E569A9">
        <w:t>при положенні полюсів наконечників магнітів датчика вздовж зразка з труби. При циклічному знакозмінному деформуванні в процесі напрацювання на зовнішній поверхні робочої частини зразка з труби після 1600 циклів навантаження у верхній середній частині зразка з'явил</w:t>
      </w:r>
      <w:r>
        <w:t>ися</w:t>
      </w:r>
      <w:r w:rsidRPr="00E569A9">
        <w:t xml:space="preserve"> тріщин</w:t>
      </w:r>
      <w:r>
        <w:t>и</w:t>
      </w:r>
      <w:r w:rsidRPr="00E569A9">
        <w:t xml:space="preserve"> втоми. </w:t>
      </w:r>
      <w:r>
        <w:t xml:space="preserve">Поява тріщин втоми викликала суттєве зниження значень коерцитивної сили в зоні руйнування зразка, а в прилеглих до руйнування зонах при подальшому напрацюванні продовжувалось зростання значень </w:t>
      </w:r>
      <w:r w:rsidRPr="00581315">
        <w:rPr>
          <w:i/>
        </w:rPr>
        <w:t>Нс</w:t>
      </w:r>
      <w:r>
        <w:t xml:space="preserve">. </w:t>
      </w:r>
      <w:r w:rsidRPr="00E569A9">
        <w:t>Слід зазначити, що не наскрізні тріщини втоми зароджувалися і розвивалися тільки на зовнішній поверхні зразка, і були відсутні на його внутрішній поверхні.</w:t>
      </w:r>
    </w:p>
    <w:p w:rsidR="00EE360E" w:rsidRDefault="00EE360E" w:rsidP="00EE360E">
      <w:pPr>
        <w:ind w:firstLine="540"/>
        <w:jc w:val="both"/>
      </w:pPr>
      <w:r w:rsidRPr="00EE77C0">
        <w:t xml:space="preserve">На рис. </w:t>
      </w:r>
      <w:r>
        <w:t>6</w:t>
      </w:r>
      <w:r w:rsidRPr="00EE77C0">
        <w:t xml:space="preserve"> приведена кінетика значень коерцитивної сили по числу циклів навантаження на зовнішній і внутрішній поверхні зразка в зоні руйнування при положенні полюсів наконечників магнітів датчика уздовж робочої довжини зразка. Поява тріщин втоми (втрати суцільності металу) викликала перелом і змін</w:t>
      </w:r>
      <w:r>
        <w:t>у</w:t>
      </w:r>
      <w:r w:rsidRPr="00EE77C0">
        <w:t xml:space="preserve"> напрямку кінетики коерцитивної сили по числу циклів напрацювання. </w:t>
      </w:r>
      <w:r>
        <w:t>П</w:t>
      </w:r>
      <w:r w:rsidRPr="00EE77C0">
        <w:t xml:space="preserve">оява тріщин на зовнішній поверхні зразка призводить до зниження значень коерцитивної сили, в той час як на внутрішній поверхні, де тріщини втоми відсутні, має місце зростання </w:t>
      </w:r>
      <w:r w:rsidRPr="00EE77C0">
        <w:rPr>
          <w:i/>
        </w:rPr>
        <w:t>Нс</w:t>
      </w:r>
      <w:r>
        <w:rPr>
          <w:i/>
        </w:rPr>
        <w:t xml:space="preserve">, </w:t>
      </w:r>
      <w:r w:rsidRPr="00556DC0">
        <w:t>але має місце</w:t>
      </w:r>
      <w:r>
        <w:rPr>
          <w:i/>
        </w:rPr>
        <w:t xml:space="preserve"> </w:t>
      </w:r>
      <w:r w:rsidRPr="00EE77C0">
        <w:t xml:space="preserve"> </w:t>
      </w:r>
      <w:r>
        <w:t xml:space="preserve">деяка </w:t>
      </w:r>
      <w:r w:rsidRPr="00EE77C0">
        <w:t xml:space="preserve">зміни в напрямку її кінетики. </w:t>
      </w:r>
      <w:r>
        <w:t xml:space="preserve">Зміна напрямку кінетики коерцитивної сили на внутрішній поверхні зразка, де тріщини втоми відсутні, дозволяє зробити припущення про можливість виявлення підповерхневих трішин за допомого структуро скопа. Отримані результати показали, що </w:t>
      </w:r>
      <w:r w:rsidRPr="001F2BE9">
        <w:t>при циклічному знакозмінному деформуванні має місце зростання значень коерцитивної сили до моменту втрати суцільності матеріалу, після чого її значення знижуються при безперервному зростанні об’єму ферр</w:t>
      </w:r>
      <w:r>
        <w:t>о</w:t>
      </w:r>
      <w:r w:rsidRPr="001F2BE9">
        <w:t>магнітної фази (α-Fe).</w:t>
      </w:r>
      <w:r>
        <w:t xml:space="preserve"> Аналогічна тенденція має місце і при розтязі.</w:t>
      </w:r>
    </w:p>
    <w:p w:rsidR="00EE360E" w:rsidRDefault="00EE360E" w:rsidP="00EE360E">
      <w:pPr>
        <w:jc w:val="both"/>
      </w:pPr>
      <w:r w:rsidRPr="00F66042">
        <w:t>Таким чином, при циклічному знакозмінному дефор</w:t>
      </w:r>
      <w:r>
        <w:t>м</w:t>
      </w:r>
      <w:r w:rsidRPr="00F66042">
        <w:t>уванні наявність перелому</w:t>
      </w:r>
      <w:r>
        <w:t xml:space="preserve"> </w:t>
      </w:r>
      <w:r w:rsidRPr="00F66042">
        <w:t>на кривій кінетики коерцитивної сили по числу циклів навантаження свідчить про</w:t>
      </w:r>
      <w:r>
        <w:t xml:space="preserve"> </w:t>
      </w:r>
      <w:r w:rsidRPr="00F66042">
        <w:t>стадійність процесів пошкодження: зростання значень коерцитивної сили</w:t>
      </w:r>
      <w:r>
        <w:t xml:space="preserve"> </w:t>
      </w:r>
      <w:r w:rsidRPr="00F66042">
        <w:t>відповідає</w:t>
      </w:r>
      <w:r>
        <w:t xml:space="preserve"> </w:t>
      </w:r>
      <w:r w:rsidRPr="00F66042">
        <w:t>пружно-пластичному деформуванню (стадії зародження тріщин), а зниження значень</w:t>
      </w:r>
      <w:r>
        <w:t xml:space="preserve"> </w:t>
      </w:r>
      <w:r w:rsidRPr="00F66042">
        <w:rPr>
          <w:i/>
        </w:rPr>
        <w:t>Нс</w:t>
      </w:r>
      <w:r w:rsidRPr="00F66042">
        <w:t xml:space="preserve"> - стадії розвитку тріщин втоми, пов'язаної з втратою суцільності металу. </w:t>
      </w:r>
      <w:r>
        <w:t>П</w:t>
      </w:r>
      <w:r w:rsidRPr="000B5DB6">
        <w:t xml:space="preserve">ри </w:t>
      </w:r>
      <w:r>
        <w:t xml:space="preserve">розтязі та </w:t>
      </w:r>
      <w:r w:rsidRPr="000B5DB6">
        <w:t>циклічному деформуванні значення коерцитивної сили залежать від напрямку</w:t>
      </w:r>
      <w:r>
        <w:t xml:space="preserve"> </w:t>
      </w:r>
      <w:r w:rsidRPr="000B5DB6">
        <w:t xml:space="preserve">положення полюсів наконечників магнітів датчика відносно напрямку навантаження </w:t>
      </w:r>
      <w:r>
        <w:t xml:space="preserve">і </w:t>
      </w:r>
      <w:r w:rsidRPr="000B5DB6">
        <w:t xml:space="preserve">використання коерцитиметра з датчиком </w:t>
      </w:r>
      <w:r w:rsidRPr="000B5DB6">
        <w:rPr>
          <w:i/>
        </w:rPr>
        <w:t>Д4</w:t>
      </w:r>
      <w:r w:rsidRPr="000B5DB6">
        <w:t xml:space="preserve"> (не глибокого намагнічування) для</w:t>
      </w:r>
      <w:r>
        <w:t xml:space="preserve"> </w:t>
      </w:r>
      <w:r w:rsidRPr="000B5DB6">
        <w:t>реальних конструкцій дозволяє визначати напрямок головних напружень</w:t>
      </w:r>
      <w:r>
        <w:t>,</w:t>
      </w:r>
      <w:r w:rsidRPr="000B5DB6">
        <w:t xml:space="preserve"> </w:t>
      </w:r>
      <w:r>
        <w:t xml:space="preserve">виявляти найбільш деформовані зони </w:t>
      </w:r>
      <w:r w:rsidRPr="000B5DB6">
        <w:t xml:space="preserve"> </w:t>
      </w:r>
      <w:r>
        <w:t xml:space="preserve">та </w:t>
      </w:r>
      <w:r w:rsidRPr="000B5DB6">
        <w:t>появу тріщин втоми.</w:t>
      </w:r>
    </w:p>
    <w:p w:rsidR="00EE360E" w:rsidRPr="006A5CE8" w:rsidRDefault="00EE360E" w:rsidP="00EE360E">
      <w:pPr>
        <w:ind w:firstLine="540"/>
        <w:jc w:val="both"/>
        <w:rPr>
          <w:sz w:val="20"/>
          <w:szCs w:val="20"/>
        </w:rPr>
      </w:pPr>
    </w:p>
    <w:tbl>
      <w:tblPr>
        <w:tblStyle w:val="ab"/>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663"/>
        <w:gridCol w:w="4643"/>
      </w:tblGrid>
      <w:tr w:rsidR="00EE360E" w:rsidTr="007D314F">
        <w:tc>
          <w:tcPr>
            <w:tcW w:w="4663" w:type="dxa"/>
          </w:tcPr>
          <w:p w:rsidR="00EE360E" w:rsidRDefault="00EE360E" w:rsidP="002F3875">
            <w:pPr>
              <w:jc w:val="center"/>
              <w:rPr>
                <w:b/>
              </w:rPr>
            </w:pPr>
            <w:r>
              <w:rPr>
                <w:noProof/>
              </w:rPr>
              <w:lastRenderedPageBreak/>
              <w:drawing>
                <wp:inline distT="0" distB="0" distL="0" distR="0">
                  <wp:extent cx="2804795" cy="2504440"/>
                  <wp:effectExtent l="1905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315" cstate="print"/>
                          <a:srcRect l="23068" t="15944" r="17213" b="16992"/>
                          <a:stretch>
                            <a:fillRect/>
                          </a:stretch>
                        </pic:blipFill>
                        <pic:spPr bwMode="auto">
                          <a:xfrm>
                            <a:off x="0" y="0"/>
                            <a:ext cx="2804795" cy="2504440"/>
                          </a:xfrm>
                          <a:prstGeom prst="rect">
                            <a:avLst/>
                          </a:prstGeom>
                          <a:noFill/>
                          <a:ln w="9525">
                            <a:noFill/>
                            <a:miter lim="800000"/>
                            <a:headEnd/>
                            <a:tailEnd/>
                          </a:ln>
                        </pic:spPr>
                      </pic:pic>
                    </a:graphicData>
                  </a:graphic>
                </wp:inline>
              </w:drawing>
            </w:r>
          </w:p>
        </w:tc>
        <w:tc>
          <w:tcPr>
            <w:tcW w:w="4643" w:type="dxa"/>
          </w:tcPr>
          <w:p w:rsidR="00EE360E" w:rsidRDefault="00EE360E" w:rsidP="002F3875">
            <w:pPr>
              <w:jc w:val="center"/>
              <w:rPr>
                <w:sz w:val="20"/>
                <w:szCs w:val="20"/>
              </w:rPr>
            </w:pPr>
          </w:p>
          <w:p w:rsidR="00EE360E" w:rsidRPr="00047FD5" w:rsidRDefault="00EE360E" w:rsidP="002F3875">
            <w:pPr>
              <w:jc w:val="center"/>
              <w:rPr>
                <w:sz w:val="20"/>
                <w:szCs w:val="20"/>
              </w:rPr>
            </w:pPr>
            <w:r>
              <w:object w:dxaOrig="5792" w:dyaOrig="5071">
                <v:shape id="_x0000_i1143" type="#_x0000_t75" style="width:3in;height:171.1pt" o:ole="">
                  <v:imagedata r:id="rId316" o:title="" croptop="4666f" cropbottom="5027f" cropleft="2807f" cropright="2174f"/>
                </v:shape>
                <o:OLEObject Type="Embed" ProgID="Origin50.Graph" ShapeID="_x0000_i1143" DrawAspect="Content" ObjectID="_1572424413" r:id="rId317"/>
              </w:object>
            </w:r>
          </w:p>
          <w:p w:rsidR="00EE360E" w:rsidRDefault="00EE360E" w:rsidP="002F3875">
            <w:pPr>
              <w:rPr>
                <w:b/>
              </w:rPr>
            </w:pPr>
          </w:p>
        </w:tc>
      </w:tr>
      <w:tr w:rsidR="00EE360E" w:rsidTr="007D314F">
        <w:tc>
          <w:tcPr>
            <w:tcW w:w="4663" w:type="dxa"/>
          </w:tcPr>
          <w:p w:rsidR="00EE360E" w:rsidRPr="00047FD5" w:rsidRDefault="00EE360E" w:rsidP="002F3875">
            <w:pPr>
              <w:spacing w:before="120"/>
              <w:jc w:val="both"/>
              <w:rPr>
                <w:sz w:val="20"/>
                <w:szCs w:val="20"/>
              </w:rPr>
            </w:pPr>
          </w:p>
          <w:p w:rsidR="00EE360E" w:rsidRPr="00A601BE" w:rsidRDefault="00EE360E" w:rsidP="002F3875">
            <w:pPr>
              <w:spacing w:before="120"/>
              <w:jc w:val="both"/>
            </w:pPr>
            <w:r w:rsidRPr="00E569A9">
              <w:t xml:space="preserve">Рис. </w:t>
            </w:r>
            <w:r>
              <w:t>5</w:t>
            </w:r>
            <w:r w:rsidRPr="00E569A9">
              <w:t xml:space="preserve"> Розподіл значень коерцитивної сили </w:t>
            </w:r>
            <w:r w:rsidRPr="00E569A9">
              <w:rPr>
                <w:i/>
              </w:rPr>
              <w:t>Нс</w:t>
            </w:r>
            <w:r w:rsidRPr="00E569A9">
              <w:t xml:space="preserve"> по поверхні робочої довжини зразка при циклічному деформуванні з амплітудою пружно-пластичної деформації </w:t>
            </w:r>
            <w:r w:rsidRPr="00E569A9">
              <w:rPr>
                <w:position w:val="-12"/>
              </w:rPr>
              <w:object w:dxaOrig="1200" w:dyaOrig="360">
                <v:shape id="_x0000_i1144" type="#_x0000_t75" style="width:59.85pt;height:19.65pt" o:ole="">
                  <v:imagedata r:id="rId313" o:title=""/>
                </v:shape>
                <o:OLEObject Type="Embed" ProgID="Equation.3" ShapeID="_x0000_i1144" DrawAspect="Content" ObjectID="_1572424414" r:id="rId318"/>
              </w:object>
            </w:r>
            <w:r>
              <w:t>.</w:t>
            </w:r>
            <w:r w:rsidRPr="00E569A9">
              <w:t xml:space="preserve"> </w:t>
            </w:r>
          </w:p>
        </w:tc>
        <w:tc>
          <w:tcPr>
            <w:tcW w:w="4643" w:type="dxa"/>
          </w:tcPr>
          <w:p w:rsidR="00EE360E" w:rsidRPr="00047FD5" w:rsidRDefault="00EE360E" w:rsidP="002F3875">
            <w:pPr>
              <w:jc w:val="both"/>
            </w:pPr>
            <w:r w:rsidRPr="00EE77C0">
              <w:t xml:space="preserve">Рис. </w:t>
            </w:r>
            <w:r>
              <w:t xml:space="preserve">6 </w:t>
            </w:r>
            <w:r w:rsidRPr="00EE77C0">
              <w:t xml:space="preserve">Кінетика значень коерцитивної сили на зовнішньої і внутрішній поверхнях зразка з труби в зоні руйнування при положенні полюсів наконечників магнітів датчика уздовж робочої довжини зразка при циклічному деформуванні з амплітудою деформації  </w:t>
            </w:r>
            <w:r w:rsidRPr="00EE77C0">
              <w:rPr>
                <w:position w:val="-12"/>
              </w:rPr>
              <w:object w:dxaOrig="1200" w:dyaOrig="360">
                <v:shape id="_x0000_i1145" type="#_x0000_t75" style="width:59.85pt;height:19.65pt" o:ole="">
                  <v:imagedata r:id="rId313" o:title=""/>
                </v:shape>
                <o:OLEObject Type="Embed" ProgID="Equation.3" ShapeID="_x0000_i1145" DrawAspect="Content" ObjectID="_1572424415" r:id="rId319"/>
              </w:object>
            </w:r>
            <w:r w:rsidRPr="00EE77C0">
              <w:t>.</w:t>
            </w:r>
          </w:p>
        </w:tc>
      </w:tr>
    </w:tbl>
    <w:p w:rsidR="00EE360E" w:rsidRPr="006A5CE8" w:rsidRDefault="00EE360E" w:rsidP="00EE360E">
      <w:pPr>
        <w:ind w:firstLine="540"/>
        <w:jc w:val="both"/>
        <w:rPr>
          <w:b/>
          <w:sz w:val="20"/>
          <w:szCs w:val="20"/>
        </w:rPr>
      </w:pPr>
    </w:p>
    <w:p w:rsidR="00EE360E" w:rsidRDefault="00EE360E" w:rsidP="00EE360E">
      <w:pPr>
        <w:ind w:firstLine="540"/>
        <w:jc w:val="both"/>
      </w:pPr>
      <w:r>
        <w:t>При циклічному навантаженні в</w:t>
      </w:r>
      <w:r w:rsidRPr="00F66042">
        <w:t xml:space="preserve">икористання структуроскопа дозволяє </w:t>
      </w:r>
      <w:r>
        <w:t xml:space="preserve">отримувати необхідні дані для </w:t>
      </w:r>
      <w:r w:rsidRPr="00F66042">
        <w:t>оцінк</w:t>
      </w:r>
      <w:r>
        <w:t>и</w:t>
      </w:r>
      <w:r w:rsidRPr="00F66042">
        <w:t xml:space="preserve"> циклічної довговічності  металу не по кривій втоми (руйнуванню), як прийнято в інженерній практиці, а </w:t>
      </w:r>
      <w:r>
        <w:t xml:space="preserve">по </w:t>
      </w:r>
      <w:r w:rsidRPr="00F66042">
        <w:t>стадії зародження тріщин по кривій незворотньої пошкоджуваності (лінії Френча), що істотно знижує ризики руйнування.</w:t>
      </w:r>
    </w:p>
    <w:p w:rsidR="00EE360E" w:rsidRPr="00450A23" w:rsidRDefault="00EE360E" w:rsidP="00EE360E">
      <w:pPr>
        <w:ind w:firstLine="540"/>
        <w:jc w:val="both"/>
      </w:pPr>
      <w:r>
        <w:t>О</w:t>
      </w:r>
      <w:r w:rsidRPr="00450A23">
        <w:t xml:space="preserve">тримані експериментальні результати показали </w:t>
      </w:r>
      <w:r w:rsidRPr="00450A23">
        <w:rPr>
          <w:rStyle w:val="shorttext"/>
        </w:rPr>
        <w:t xml:space="preserve">суттєві відмінності феромагнітної сталі 05кп та аустенітної (парамагнітної у вихідному стані) сталі </w:t>
      </w:r>
      <w:r w:rsidRPr="00450A23">
        <w:t xml:space="preserve">AISI 304 </w:t>
      </w:r>
      <w:r>
        <w:t>у</w:t>
      </w:r>
      <w:r w:rsidRPr="00450A23">
        <w:rPr>
          <w:rStyle w:val="shorttext"/>
        </w:rPr>
        <w:t xml:space="preserve"> реагуванні на зміни значень коерцитивної сили при механічному навантаженні та розвантаженні. При статичному та циклічному розтягуванні лабораторних зразків із сталей 05кп та </w:t>
      </w:r>
      <w:r w:rsidRPr="00450A23">
        <w:t xml:space="preserve">AISI 304 максимальні значення коерцитивної сили відрізняються майже на порядок. </w:t>
      </w:r>
    </w:p>
    <w:p w:rsidR="00EE360E" w:rsidRDefault="00EE360E" w:rsidP="00EE360E">
      <w:pPr>
        <w:ind w:firstLine="540"/>
        <w:jc w:val="both"/>
      </w:pPr>
      <w:r w:rsidRPr="00450A23">
        <w:t>Використання структуроскопа дозволяє сепарувати накопичення пошкоджень при розтя</w:t>
      </w:r>
      <w:r>
        <w:t>зі</w:t>
      </w:r>
      <w:r w:rsidRPr="00450A23">
        <w:t xml:space="preserve"> або циклічному знакозмінному деформуванні на стадію зародження тріщини, пов'язаної з пружно-пластичним деформуванням, і стадію розвитку тріщин, пов'язаної з втратою суцільності металу (включаючи пороутворення). В даний роботі не розглядали фізичну природу накопичених пошкоджень на стадії зародження </w:t>
      </w:r>
      <w:r>
        <w:t>та</w:t>
      </w:r>
      <w:r w:rsidRPr="00450A23">
        <w:t xml:space="preserve"> стадії розвитку тріщин. </w:t>
      </w:r>
      <w:r>
        <w:t>Для визначення фізичної природи накопичення пошкоджень передбачається проведення відповідних металографічних досліджень</w:t>
      </w:r>
    </w:p>
    <w:p w:rsidR="00EE360E" w:rsidRPr="006A5CE8" w:rsidRDefault="00EE360E" w:rsidP="00EE360E">
      <w:pPr>
        <w:ind w:firstLine="540"/>
        <w:jc w:val="both"/>
        <w:rPr>
          <w:sz w:val="20"/>
          <w:szCs w:val="20"/>
        </w:rPr>
      </w:pPr>
    </w:p>
    <w:p w:rsidR="00EE360E" w:rsidRPr="00E31A86" w:rsidRDefault="00EE360E" w:rsidP="00EE360E">
      <w:pPr>
        <w:ind w:firstLine="540"/>
        <w:jc w:val="both"/>
        <w:rPr>
          <w:rStyle w:val="shorttext"/>
          <w:b/>
        </w:rPr>
      </w:pPr>
      <w:r w:rsidRPr="00E31A86">
        <w:rPr>
          <w:rStyle w:val="shorttext"/>
          <w:b/>
        </w:rPr>
        <w:t>Висновки.</w:t>
      </w:r>
    </w:p>
    <w:p w:rsidR="00EE360E" w:rsidRPr="00E31A86" w:rsidRDefault="00EE360E" w:rsidP="00EE360E">
      <w:pPr>
        <w:ind w:firstLine="540"/>
        <w:jc w:val="both"/>
      </w:pPr>
      <w:r w:rsidRPr="00E31A86">
        <w:rPr>
          <w:rStyle w:val="shorttext"/>
        </w:rPr>
        <w:t xml:space="preserve">1. Встановлені суттєві відмінності феромагнітної сталі 05кп та аустенітної (парамагнітної у вихідному стані) сталі </w:t>
      </w:r>
      <w:r w:rsidRPr="00E31A86">
        <w:t xml:space="preserve">AISI 304 </w:t>
      </w:r>
      <w:r w:rsidRPr="00E31A86">
        <w:rPr>
          <w:rStyle w:val="shorttext"/>
        </w:rPr>
        <w:t xml:space="preserve">в реагуванні на зміни значень коерцитивної сили при механічному навантаженні та розвантаженні. </w:t>
      </w:r>
    </w:p>
    <w:p w:rsidR="00EE360E" w:rsidRPr="00E31A86" w:rsidRDefault="00EE360E" w:rsidP="00EE360E">
      <w:pPr>
        <w:ind w:firstLine="540"/>
        <w:jc w:val="both"/>
      </w:pPr>
      <w:r>
        <w:t>2</w:t>
      </w:r>
      <w:r w:rsidRPr="00E31A86">
        <w:t>. При розтя</w:t>
      </w:r>
      <w:r>
        <w:t>зі</w:t>
      </w:r>
      <w:r w:rsidRPr="00E31A86">
        <w:t xml:space="preserve"> або циклічному знакозмінному деформуванні по змін</w:t>
      </w:r>
      <w:r>
        <w:t>і</w:t>
      </w:r>
      <w:r w:rsidRPr="00E31A86">
        <w:t xml:space="preserve"> кінетики коерцитивної сили можна оцінювати залишкову міцність металу.</w:t>
      </w:r>
    </w:p>
    <w:p w:rsidR="00EE360E" w:rsidRPr="00E31A86" w:rsidRDefault="00EE360E" w:rsidP="00EE360E">
      <w:pPr>
        <w:ind w:firstLine="540"/>
        <w:jc w:val="both"/>
      </w:pPr>
      <w:r>
        <w:t>3</w:t>
      </w:r>
      <w:r w:rsidRPr="00E31A86">
        <w:t>. Використання структуроскопа дозволило встановити стадійність процесів накопичення пошкоджень при статичному або циклічному навантаженні: зростання значень коерцитивної сили відповідає пружно-пластичному деформуванні (стадії зародження тріщин), а зниження їх значень пов'язано з втратою суцільності металу при появі пор або тріщин (стадії розвитку тріщин).</w:t>
      </w:r>
    </w:p>
    <w:p w:rsidR="00EE360E" w:rsidRPr="00E31A86" w:rsidRDefault="00EE360E" w:rsidP="00EE360E">
      <w:pPr>
        <w:ind w:firstLine="540"/>
        <w:jc w:val="both"/>
      </w:pPr>
      <w:r>
        <w:t>4</w:t>
      </w:r>
      <w:r w:rsidRPr="00E31A86">
        <w:t xml:space="preserve">. Встановлення стадійності накопичення пошкоджень по кінетиці коерцитивної сили при випробуваннях на втому дозволяє вести оцінку циклічної довговічності не по кривій </w:t>
      </w:r>
      <w:r w:rsidRPr="00E31A86">
        <w:lastRenderedPageBreak/>
        <w:t>втоми (руйнуванню) металу, як прийнято в інженерній практиці, а по стадії зародження тріщин, тобто по кривій незворотньої пошкоджуваності (лінії Френча), що істотно знижує ризики руйнування.</w:t>
      </w:r>
    </w:p>
    <w:p w:rsidR="00EE360E" w:rsidRPr="00E31A86" w:rsidRDefault="00EE360E" w:rsidP="00EE360E">
      <w:pPr>
        <w:ind w:firstLine="540"/>
        <w:jc w:val="both"/>
      </w:pPr>
      <w:r>
        <w:t>5</w:t>
      </w:r>
      <w:r w:rsidRPr="00E31A86">
        <w:t>. Показана можливість використання структуроскопа для виявлення найбільш деформованих зон, з встановленням напрямки головних напружень,</w:t>
      </w:r>
      <w:r>
        <w:t xml:space="preserve"> та</w:t>
      </w:r>
      <w:r w:rsidRPr="00E31A86">
        <w:t xml:space="preserve"> не суцільності металу у вигляді пор і тріщин втоми. За допомогою датчиків із зменшеною базою вимірювання коерцитивної сили надається можливість виявлення під поверхневих тріщин.</w:t>
      </w:r>
    </w:p>
    <w:p w:rsidR="00EE360E" w:rsidRPr="00E31A86" w:rsidRDefault="00EE360E" w:rsidP="00EE360E">
      <w:pPr>
        <w:ind w:firstLine="540"/>
        <w:jc w:val="both"/>
      </w:pPr>
      <w:r>
        <w:t>6</w:t>
      </w:r>
      <w:r w:rsidRPr="00E31A86">
        <w:t>. Отримані результати можуть стати основою для розробки нових підходів до експресної оцінки залишкового ресурсу металу конструкцій простим неруйнівним методом.</w:t>
      </w:r>
    </w:p>
    <w:p w:rsidR="00EE360E" w:rsidRPr="006A5CE8" w:rsidRDefault="00EE360E" w:rsidP="00EE360E">
      <w:pPr>
        <w:ind w:firstLine="540"/>
        <w:jc w:val="both"/>
        <w:rPr>
          <w:sz w:val="20"/>
          <w:szCs w:val="20"/>
        </w:rPr>
      </w:pPr>
    </w:p>
    <w:p w:rsidR="00EE360E" w:rsidRPr="00D86F55" w:rsidRDefault="00EE360E" w:rsidP="00EE360E">
      <w:pPr>
        <w:ind w:firstLine="540"/>
        <w:jc w:val="both"/>
        <w:rPr>
          <w:b/>
        </w:rPr>
      </w:pPr>
      <w:r w:rsidRPr="00D86F55">
        <w:rPr>
          <w:b/>
        </w:rPr>
        <w:t xml:space="preserve">Література. </w:t>
      </w:r>
    </w:p>
    <w:p w:rsidR="00EE360E" w:rsidRPr="00D86F55" w:rsidRDefault="00EE360E" w:rsidP="00EE360E">
      <w:pPr>
        <w:pStyle w:val="aff0"/>
        <w:tabs>
          <w:tab w:val="left" w:pos="284"/>
          <w:tab w:val="left" w:pos="567"/>
        </w:tabs>
        <w:spacing w:after="0" w:line="240" w:lineRule="auto"/>
        <w:ind w:left="0"/>
        <w:jc w:val="both"/>
        <w:rPr>
          <w:rFonts w:ascii="Times New Roman" w:hAnsi="Times New Roman"/>
          <w:sz w:val="24"/>
          <w:szCs w:val="24"/>
        </w:rPr>
      </w:pPr>
      <w:r w:rsidRPr="00D86F55">
        <w:rPr>
          <w:rFonts w:ascii="Times New Roman" w:hAnsi="Times New Roman"/>
          <w:sz w:val="24"/>
          <w:szCs w:val="24"/>
        </w:rPr>
        <w:t>1. Христенко И.Н. Влияние пластической деформации на коэрцитивную силу малоуглеродистой стали</w:t>
      </w:r>
      <w:r>
        <w:rPr>
          <w:rFonts w:ascii="Times New Roman" w:hAnsi="Times New Roman"/>
          <w:sz w:val="24"/>
          <w:szCs w:val="24"/>
          <w:lang w:val="uk-UA"/>
        </w:rPr>
        <w:t xml:space="preserve"> </w:t>
      </w:r>
      <w:r w:rsidRPr="00DD2E35">
        <w:rPr>
          <w:rFonts w:ascii="Times New Roman" w:hAnsi="Times New Roman"/>
          <w:sz w:val="24"/>
          <w:szCs w:val="24"/>
        </w:rPr>
        <w:t>[</w:t>
      </w:r>
      <w:r>
        <w:rPr>
          <w:rFonts w:ascii="Times New Roman" w:hAnsi="Times New Roman"/>
          <w:sz w:val="24"/>
          <w:szCs w:val="24"/>
          <w:lang w:val="uk-UA"/>
        </w:rPr>
        <w:t>Текст</w:t>
      </w:r>
      <w:r w:rsidRPr="00DD2E35">
        <w:rPr>
          <w:rFonts w:ascii="Times New Roman" w:hAnsi="Times New Roman"/>
          <w:sz w:val="24"/>
          <w:szCs w:val="24"/>
        </w:rPr>
        <w:t>]</w:t>
      </w:r>
      <w:r>
        <w:rPr>
          <w:rFonts w:ascii="Times New Roman" w:hAnsi="Times New Roman"/>
          <w:sz w:val="24"/>
          <w:szCs w:val="24"/>
          <w:lang w:val="uk-UA"/>
        </w:rPr>
        <w:t xml:space="preserve"> </w:t>
      </w:r>
      <w:r w:rsidRPr="00D86F55">
        <w:rPr>
          <w:rFonts w:ascii="Times New Roman" w:hAnsi="Times New Roman"/>
          <w:sz w:val="24"/>
          <w:szCs w:val="24"/>
        </w:rPr>
        <w:t>/ И.Н.</w:t>
      </w:r>
      <w:r>
        <w:rPr>
          <w:rFonts w:ascii="Times New Roman" w:hAnsi="Times New Roman"/>
          <w:sz w:val="24"/>
          <w:szCs w:val="24"/>
          <w:lang w:val="uk-UA"/>
        </w:rPr>
        <w:t xml:space="preserve"> </w:t>
      </w:r>
      <w:r w:rsidRPr="00D86F55">
        <w:rPr>
          <w:rFonts w:ascii="Times New Roman" w:hAnsi="Times New Roman"/>
          <w:sz w:val="24"/>
          <w:szCs w:val="24"/>
        </w:rPr>
        <w:t>Христенко, В.В. Кривова //</w:t>
      </w:r>
      <w:r>
        <w:rPr>
          <w:rFonts w:ascii="Times New Roman" w:hAnsi="Times New Roman"/>
          <w:sz w:val="24"/>
          <w:szCs w:val="24"/>
          <w:lang w:val="uk-UA"/>
        </w:rPr>
        <w:t xml:space="preserve"> </w:t>
      </w:r>
      <w:r w:rsidRPr="00D86F55">
        <w:rPr>
          <w:rFonts w:ascii="Times New Roman" w:hAnsi="Times New Roman"/>
          <w:sz w:val="24"/>
          <w:szCs w:val="24"/>
        </w:rPr>
        <w:t>Дефектоскопия. – 1984, – № 6. – С.90.</w:t>
      </w:r>
    </w:p>
    <w:p w:rsidR="00EE360E" w:rsidRPr="00D86F55" w:rsidRDefault="00EE360E" w:rsidP="00EE360E">
      <w:pPr>
        <w:pStyle w:val="aff0"/>
        <w:tabs>
          <w:tab w:val="left" w:pos="284"/>
          <w:tab w:val="left" w:pos="567"/>
        </w:tabs>
        <w:spacing w:after="0" w:line="240" w:lineRule="auto"/>
        <w:ind w:left="0"/>
        <w:jc w:val="both"/>
        <w:rPr>
          <w:rFonts w:ascii="Times New Roman" w:hAnsi="Times New Roman"/>
          <w:sz w:val="24"/>
          <w:szCs w:val="24"/>
        </w:rPr>
      </w:pPr>
      <w:r w:rsidRPr="00D86F55">
        <w:rPr>
          <w:rFonts w:ascii="Times New Roman" w:hAnsi="Times New Roman"/>
          <w:sz w:val="24"/>
          <w:szCs w:val="24"/>
        </w:rPr>
        <w:t>2. Горкунов Э.С. Моделирование диаграммы деформирования  на основе измерения ее магнитных характеристик</w:t>
      </w:r>
      <w:r>
        <w:rPr>
          <w:rFonts w:ascii="Times New Roman" w:hAnsi="Times New Roman"/>
          <w:sz w:val="24"/>
          <w:szCs w:val="24"/>
          <w:lang w:val="uk-UA"/>
        </w:rPr>
        <w:t xml:space="preserve"> </w:t>
      </w:r>
      <w:r w:rsidRPr="00DD2E35">
        <w:rPr>
          <w:rFonts w:ascii="Times New Roman" w:hAnsi="Times New Roman"/>
          <w:sz w:val="24"/>
          <w:szCs w:val="24"/>
        </w:rPr>
        <w:t>[</w:t>
      </w:r>
      <w:r>
        <w:rPr>
          <w:rFonts w:ascii="Times New Roman" w:hAnsi="Times New Roman"/>
          <w:sz w:val="24"/>
          <w:szCs w:val="24"/>
          <w:lang w:val="uk-UA"/>
        </w:rPr>
        <w:t>Текст</w:t>
      </w:r>
      <w:r w:rsidRPr="00DD2E35">
        <w:rPr>
          <w:rFonts w:ascii="Times New Roman" w:hAnsi="Times New Roman"/>
          <w:sz w:val="24"/>
          <w:szCs w:val="24"/>
        </w:rPr>
        <w:t>]</w:t>
      </w:r>
      <w:r>
        <w:rPr>
          <w:rFonts w:ascii="Times New Roman" w:hAnsi="Times New Roman"/>
          <w:sz w:val="24"/>
          <w:szCs w:val="24"/>
          <w:lang w:val="uk-UA"/>
        </w:rPr>
        <w:t xml:space="preserve"> </w:t>
      </w:r>
      <w:r w:rsidRPr="00D86F55">
        <w:rPr>
          <w:rFonts w:ascii="Times New Roman" w:hAnsi="Times New Roman"/>
          <w:sz w:val="24"/>
          <w:szCs w:val="24"/>
        </w:rPr>
        <w:t>/</w:t>
      </w:r>
      <w:r>
        <w:rPr>
          <w:rFonts w:ascii="Times New Roman" w:hAnsi="Times New Roman"/>
          <w:sz w:val="24"/>
          <w:szCs w:val="24"/>
          <w:lang w:val="uk-UA"/>
        </w:rPr>
        <w:t xml:space="preserve"> </w:t>
      </w:r>
      <w:r w:rsidRPr="00D86F55">
        <w:rPr>
          <w:rFonts w:ascii="Times New Roman" w:hAnsi="Times New Roman"/>
          <w:sz w:val="24"/>
          <w:szCs w:val="24"/>
        </w:rPr>
        <w:t>Э.С.</w:t>
      </w:r>
      <w:r>
        <w:rPr>
          <w:rFonts w:ascii="Times New Roman" w:hAnsi="Times New Roman"/>
          <w:sz w:val="24"/>
          <w:szCs w:val="24"/>
          <w:lang w:val="uk-UA"/>
        </w:rPr>
        <w:t xml:space="preserve"> </w:t>
      </w:r>
      <w:r w:rsidRPr="00D86F55">
        <w:rPr>
          <w:rFonts w:ascii="Times New Roman" w:hAnsi="Times New Roman"/>
          <w:sz w:val="24"/>
          <w:szCs w:val="24"/>
        </w:rPr>
        <w:t>Горкунов, В.П.</w:t>
      </w:r>
      <w:r>
        <w:rPr>
          <w:rFonts w:ascii="Times New Roman" w:hAnsi="Times New Roman"/>
          <w:sz w:val="24"/>
          <w:szCs w:val="24"/>
          <w:lang w:val="uk-UA"/>
        </w:rPr>
        <w:t xml:space="preserve"> </w:t>
      </w:r>
      <w:r w:rsidRPr="00D86F55">
        <w:rPr>
          <w:rFonts w:ascii="Times New Roman" w:hAnsi="Times New Roman"/>
          <w:sz w:val="24"/>
          <w:szCs w:val="24"/>
        </w:rPr>
        <w:t>Федоров, А.Б</w:t>
      </w:r>
      <w:r>
        <w:rPr>
          <w:rFonts w:ascii="Times New Roman" w:hAnsi="Times New Roman"/>
          <w:sz w:val="24"/>
          <w:szCs w:val="24"/>
          <w:lang w:val="uk-UA"/>
        </w:rPr>
        <w:t>.</w:t>
      </w:r>
      <w:r w:rsidRPr="00D86F55">
        <w:rPr>
          <w:rFonts w:ascii="Times New Roman" w:hAnsi="Times New Roman"/>
          <w:sz w:val="24"/>
          <w:szCs w:val="24"/>
        </w:rPr>
        <w:t xml:space="preserve"> Бухвалов, И.Н.</w:t>
      </w:r>
      <w:r>
        <w:rPr>
          <w:rFonts w:ascii="Times New Roman" w:hAnsi="Times New Roman"/>
          <w:sz w:val="24"/>
          <w:szCs w:val="24"/>
          <w:lang w:val="uk-UA"/>
        </w:rPr>
        <w:t xml:space="preserve"> </w:t>
      </w:r>
      <w:r w:rsidRPr="00D86F55">
        <w:rPr>
          <w:rFonts w:ascii="Times New Roman" w:hAnsi="Times New Roman"/>
          <w:sz w:val="24"/>
          <w:szCs w:val="24"/>
        </w:rPr>
        <w:t>Веселов // Дефектоскопия. – 1997, – № 4. – С.87 – 95.</w:t>
      </w:r>
    </w:p>
    <w:p w:rsidR="00EE360E" w:rsidRPr="00D86F55" w:rsidRDefault="00EE360E" w:rsidP="00EE360E">
      <w:pPr>
        <w:pStyle w:val="aff0"/>
        <w:tabs>
          <w:tab w:val="left" w:pos="284"/>
          <w:tab w:val="left" w:pos="567"/>
        </w:tabs>
        <w:spacing w:after="0" w:line="240" w:lineRule="auto"/>
        <w:ind w:left="0"/>
        <w:jc w:val="both"/>
        <w:rPr>
          <w:rFonts w:ascii="Times New Roman" w:hAnsi="Times New Roman"/>
          <w:sz w:val="24"/>
          <w:szCs w:val="24"/>
          <w:lang w:val="uk-UA"/>
        </w:rPr>
      </w:pPr>
      <w:r w:rsidRPr="00D86F55">
        <w:rPr>
          <w:rFonts w:ascii="Times New Roman" w:hAnsi="Times New Roman"/>
          <w:sz w:val="24"/>
          <w:szCs w:val="24"/>
        </w:rPr>
        <w:t xml:space="preserve">3. </w:t>
      </w:r>
      <w:r w:rsidRPr="00D86F55">
        <w:rPr>
          <w:rFonts w:ascii="Times New Roman" w:eastAsia="TimesNewRoman" w:hAnsi="Times New Roman"/>
          <w:sz w:val="24"/>
          <w:szCs w:val="24"/>
        </w:rPr>
        <w:t>Попов В</w:t>
      </w:r>
      <w:r w:rsidRPr="00D86F55">
        <w:rPr>
          <w:rFonts w:ascii="Times New Roman" w:hAnsi="Times New Roman"/>
          <w:sz w:val="24"/>
          <w:szCs w:val="24"/>
        </w:rPr>
        <w:t>.</w:t>
      </w:r>
      <w:r w:rsidRPr="00D86F55">
        <w:rPr>
          <w:rFonts w:ascii="Times New Roman" w:eastAsia="TimesNewRoman" w:hAnsi="Times New Roman"/>
          <w:sz w:val="24"/>
          <w:szCs w:val="24"/>
        </w:rPr>
        <w:t>А</w:t>
      </w:r>
      <w:r w:rsidRPr="00D86F55">
        <w:rPr>
          <w:rFonts w:ascii="Times New Roman" w:hAnsi="Times New Roman"/>
          <w:sz w:val="24"/>
          <w:szCs w:val="24"/>
        </w:rPr>
        <w:t xml:space="preserve">. </w:t>
      </w:r>
      <w:r w:rsidRPr="00D86F55">
        <w:rPr>
          <w:rFonts w:ascii="Times New Roman" w:eastAsia="TimesNewRoman" w:hAnsi="Times New Roman"/>
          <w:sz w:val="24"/>
          <w:szCs w:val="24"/>
        </w:rPr>
        <w:t>Мифы и реальность применения магнитной структуроскопии при оценке</w:t>
      </w:r>
      <w:r w:rsidRPr="00D86F55">
        <w:rPr>
          <w:rFonts w:eastAsia="TimesNewRoman"/>
          <w:sz w:val="24"/>
          <w:szCs w:val="24"/>
        </w:rPr>
        <w:t xml:space="preserve"> </w:t>
      </w:r>
      <w:r w:rsidRPr="00D86F55">
        <w:rPr>
          <w:rFonts w:ascii="Times New Roman" w:eastAsia="TimesNewRoman" w:hAnsi="Times New Roman"/>
          <w:sz w:val="24"/>
          <w:szCs w:val="24"/>
        </w:rPr>
        <w:t>напряженно</w:t>
      </w:r>
      <w:r w:rsidRPr="00D86F55">
        <w:rPr>
          <w:rFonts w:ascii="Times New Roman" w:hAnsi="Times New Roman"/>
          <w:sz w:val="24"/>
          <w:szCs w:val="24"/>
        </w:rPr>
        <w:t>-</w:t>
      </w:r>
      <w:r w:rsidRPr="00D86F55">
        <w:rPr>
          <w:rFonts w:ascii="Times New Roman" w:eastAsia="TimesNewRoman" w:hAnsi="Times New Roman"/>
          <w:sz w:val="24"/>
          <w:szCs w:val="24"/>
        </w:rPr>
        <w:t xml:space="preserve">деформированного состояния металлоконструкций подъемных сооружений </w:t>
      </w:r>
      <w:r w:rsidRPr="00DD2E35">
        <w:rPr>
          <w:rFonts w:ascii="Times New Roman" w:hAnsi="Times New Roman"/>
          <w:sz w:val="24"/>
          <w:szCs w:val="24"/>
        </w:rPr>
        <w:t>[</w:t>
      </w:r>
      <w:r>
        <w:rPr>
          <w:rFonts w:ascii="Times New Roman" w:hAnsi="Times New Roman"/>
          <w:sz w:val="24"/>
          <w:szCs w:val="24"/>
          <w:lang w:val="uk-UA"/>
        </w:rPr>
        <w:t>Текст</w:t>
      </w:r>
      <w:r w:rsidRPr="00DD2E35">
        <w:rPr>
          <w:rFonts w:ascii="Times New Roman" w:hAnsi="Times New Roman"/>
          <w:sz w:val="24"/>
          <w:szCs w:val="24"/>
        </w:rPr>
        <w:t>]</w:t>
      </w:r>
      <w:r>
        <w:rPr>
          <w:rFonts w:ascii="Times New Roman" w:hAnsi="Times New Roman"/>
          <w:sz w:val="24"/>
          <w:szCs w:val="24"/>
          <w:lang w:val="uk-UA"/>
        </w:rPr>
        <w:t xml:space="preserve"> </w:t>
      </w:r>
      <w:r w:rsidRPr="00D86F55">
        <w:rPr>
          <w:rFonts w:ascii="Times New Roman" w:hAnsi="Times New Roman"/>
          <w:sz w:val="24"/>
          <w:szCs w:val="24"/>
        </w:rPr>
        <w:t xml:space="preserve">/ </w:t>
      </w:r>
      <w:r w:rsidRPr="00D86F55">
        <w:rPr>
          <w:rFonts w:ascii="Times New Roman" w:eastAsia="TimesNewRoman" w:hAnsi="Times New Roman"/>
          <w:sz w:val="24"/>
          <w:szCs w:val="24"/>
        </w:rPr>
        <w:t>В</w:t>
      </w:r>
      <w:r w:rsidRPr="00D86F55">
        <w:rPr>
          <w:rFonts w:ascii="Times New Roman" w:hAnsi="Times New Roman"/>
          <w:sz w:val="24"/>
          <w:szCs w:val="24"/>
        </w:rPr>
        <w:t>.</w:t>
      </w:r>
      <w:r w:rsidRPr="00D86F55">
        <w:rPr>
          <w:rFonts w:ascii="Times New Roman" w:eastAsia="TimesNewRoman" w:hAnsi="Times New Roman"/>
          <w:sz w:val="24"/>
          <w:szCs w:val="24"/>
        </w:rPr>
        <w:t>А</w:t>
      </w:r>
      <w:r w:rsidRPr="00D86F55">
        <w:rPr>
          <w:rFonts w:ascii="Times New Roman" w:hAnsi="Times New Roman"/>
          <w:sz w:val="24"/>
          <w:szCs w:val="24"/>
        </w:rPr>
        <w:t xml:space="preserve">. </w:t>
      </w:r>
      <w:r w:rsidRPr="00D86F55">
        <w:rPr>
          <w:rFonts w:ascii="Times New Roman" w:eastAsia="TimesNewRoman" w:hAnsi="Times New Roman"/>
          <w:sz w:val="24"/>
          <w:szCs w:val="24"/>
        </w:rPr>
        <w:t>Попов</w:t>
      </w:r>
      <w:r w:rsidRPr="00D86F55">
        <w:rPr>
          <w:rFonts w:ascii="Times New Roman" w:hAnsi="Times New Roman"/>
          <w:sz w:val="24"/>
          <w:szCs w:val="24"/>
        </w:rPr>
        <w:t>,</w:t>
      </w:r>
      <w:r w:rsidRPr="00D86F55">
        <w:rPr>
          <w:sz w:val="24"/>
          <w:szCs w:val="24"/>
        </w:rPr>
        <w:t xml:space="preserve"> </w:t>
      </w:r>
      <w:r w:rsidRPr="00D86F55">
        <w:rPr>
          <w:rFonts w:ascii="Times New Roman" w:eastAsia="TimesNewRoman" w:hAnsi="Times New Roman"/>
          <w:sz w:val="24"/>
          <w:szCs w:val="24"/>
        </w:rPr>
        <w:t>В</w:t>
      </w:r>
      <w:r w:rsidRPr="00D86F55">
        <w:rPr>
          <w:rFonts w:ascii="Times New Roman" w:hAnsi="Times New Roman"/>
          <w:sz w:val="24"/>
          <w:szCs w:val="24"/>
        </w:rPr>
        <w:t>.</w:t>
      </w:r>
      <w:r w:rsidRPr="00D86F55">
        <w:rPr>
          <w:rFonts w:ascii="Times New Roman" w:eastAsia="TimesNewRoman" w:hAnsi="Times New Roman"/>
          <w:sz w:val="24"/>
          <w:szCs w:val="24"/>
        </w:rPr>
        <w:t>А</w:t>
      </w:r>
      <w:r w:rsidRPr="00D86F55">
        <w:rPr>
          <w:rFonts w:ascii="Times New Roman" w:hAnsi="Times New Roman"/>
          <w:sz w:val="24"/>
          <w:szCs w:val="24"/>
        </w:rPr>
        <w:t xml:space="preserve">. </w:t>
      </w:r>
      <w:r w:rsidRPr="00D86F55">
        <w:rPr>
          <w:rFonts w:ascii="Times New Roman" w:eastAsia="TimesNewRoman" w:hAnsi="Times New Roman"/>
          <w:sz w:val="24"/>
          <w:szCs w:val="24"/>
        </w:rPr>
        <w:t xml:space="preserve">Гудошник </w:t>
      </w:r>
      <w:r w:rsidRPr="00D86F55">
        <w:rPr>
          <w:rFonts w:ascii="Times New Roman" w:hAnsi="Times New Roman"/>
          <w:sz w:val="24"/>
          <w:szCs w:val="24"/>
        </w:rPr>
        <w:t xml:space="preserve">// </w:t>
      </w:r>
      <w:r w:rsidRPr="00D86F55">
        <w:rPr>
          <w:rFonts w:ascii="Times New Roman" w:eastAsia="TimesNewRoman" w:hAnsi="Times New Roman"/>
          <w:sz w:val="24"/>
          <w:szCs w:val="24"/>
        </w:rPr>
        <w:t>Подъемные сооружения</w:t>
      </w:r>
      <w:r w:rsidRPr="00D86F55">
        <w:rPr>
          <w:rFonts w:ascii="Times New Roman" w:hAnsi="Times New Roman"/>
          <w:sz w:val="24"/>
          <w:szCs w:val="24"/>
        </w:rPr>
        <w:t xml:space="preserve">. </w:t>
      </w:r>
      <w:r w:rsidRPr="00D86F55">
        <w:rPr>
          <w:rFonts w:ascii="Times New Roman" w:eastAsia="TimesNewRoman" w:hAnsi="Times New Roman"/>
          <w:sz w:val="24"/>
          <w:szCs w:val="24"/>
        </w:rPr>
        <w:t>Специальная техника</w:t>
      </w:r>
      <w:r w:rsidRPr="00D86F55">
        <w:rPr>
          <w:rFonts w:ascii="Times New Roman" w:hAnsi="Times New Roman"/>
          <w:sz w:val="24"/>
          <w:szCs w:val="24"/>
        </w:rPr>
        <w:t xml:space="preserve">. — 2012. — </w:t>
      </w:r>
      <w:r w:rsidRPr="00D86F55">
        <w:rPr>
          <w:rFonts w:ascii="Times New Roman" w:eastAsia="TimesNewRoman" w:hAnsi="Times New Roman"/>
          <w:sz w:val="24"/>
          <w:szCs w:val="24"/>
        </w:rPr>
        <w:t xml:space="preserve">№ </w:t>
      </w:r>
      <w:r w:rsidRPr="00D86F55">
        <w:rPr>
          <w:rFonts w:ascii="Times New Roman" w:hAnsi="Times New Roman"/>
          <w:sz w:val="24"/>
          <w:szCs w:val="24"/>
        </w:rPr>
        <w:t xml:space="preserve">12. — </w:t>
      </w:r>
      <w:r w:rsidRPr="00D86F55">
        <w:rPr>
          <w:rFonts w:ascii="Times New Roman" w:eastAsia="TimesNewRoman" w:hAnsi="Times New Roman"/>
          <w:sz w:val="24"/>
          <w:szCs w:val="24"/>
        </w:rPr>
        <w:t>С</w:t>
      </w:r>
      <w:r w:rsidRPr="00D86F55">
        <w:rPr>
          <w:rFonts w:ascii="Times New Roman" w:hAnsi="Times New Roman"/>
          <w:sz w:val="24"/>
          <w:szCs w:val="24"/>
        </w:rPr>
        <w:t>. 20–21.</w:t>
      </w:r>
    </w:p>
    <w:p w:rsidR="00EE360E" w:rsidRPr="00D86F55" w:rsidRDefault="00EE360E" w:rsidP="00EE360E">
      <w:pPr>
        <w:jc w:val="both"/>
        <w:rPr>
          <w:lang w:val="ru-RU"/>
        </w:rPr>
      </w:pPr>
      <w:r w:rsidRPr="00D86F55">
        <w:t xml:space="preserve">4. </w:t>
      </w:r>
      <w:r w:rsidRPr="00D86F55">
        <w:rPr>
          <w:lang w:val="ru-RU"/>
        </w:rPr>
        <w:t>Нехотящий В.А</w:t>
      </w:r>
      <w:r>
        <w:rPr>
          <w:lang w:val="ru-RU"/>
        </w:rPr>
        <w:t xml:space="preserve">. </w:t>
      </w:r>
      <w:r w:rsidRPr="00D86F55">
        <w:rPr>
          <w:lang w:val="ru-RU"/>
        </w:rPr>
        <w:t>Оценка деградации стали 08Х18Н9 по кинетике коэрцитивной силы</w:t>
      </w:r>
      <w:r>
        <w:rPr>
          <w:lang w:val="ru-RU"/>
        </w:rPr>
        <w:t xml:space="preserve"> </w:t>
      </w:r>
      <w:r w:rsidRPr="00DD2E35">
        <w:rPr>
          <w:lang w:val="ru-RU"/>
        </w:rPr>
        <w:t>[</w:t>
      </w:r>
      <w:r>
        <w:t>Текст</w:t>
      </w:r>
      <w:r w:rsidRPr="00DD2E35">
        <w:rPr>
          <w:lang w:val="ru-RU"/>
        </w:rPr>
        <w:t>]</w:t>
      </w:r>
      <w:r w:rsidRPr="00DD2E35">
        <w:t xml:space="preserve"> </w:t>
      </w:r>
      <w:r w:rsidRPr="00D86F55">
        <w:t>/</w:t>
      </w:r>
      <w:r>
        <w:t xml:space="preserve"> </w:t>
      </w:r>
      <w:r w:rsidRPr="00D86F55">
        <w:rPr>
          <w:lang w:val="ru-RU"/>
        </w:rPr>
        <w:t>В.А</w:t>
      </w:r>
      <w:r>
        <w:rPr>
          <w:lang w:val="ru-RU"/>
        </w:rPr>
        <w:t>.</w:t>
      </w:r>
      <w:r w:rsidRPr="00D86F55">
        <w:rPr>
          <w:lang w:val="ru-RU"/>
        </w:rPr>
        <w:t xml:space="preserve"> Нехотящий,  А.Л. Палиенко</w:t>
      </w:r>
      <w:r>
        <w:rPr>
          <w:lang w:val="ru-RU"/>
        </w:rPr>
        <w:t>,</w:t>
      </w:r>
      <w:r w:rsidRPr="00D86F55">
        <w:rPr>
          <w:lang w:val="ru-RU"/>
        </w:rPr>
        <w:t xml:space="preserve"> А.П.  Гопкало </w:t>
      </w:r>
      <w:r w:rsidRPr="00D86F55">
        <w:t>//</w:t>
      </w:r>
      <w:r>
        <w:t xml:space="preserve"> </w:t>
      </w:r>
      <w:r w:rsidRPr="00D86F55">
        <w:rPr>
          <w:lang w:val="ru-RU"/>
        </w:rPr>
        <w:t xml:space="preserve">В мире неразрушающего контроля. Санкт Петербург.  2015. Том. 18. с. 14 – 16.  </w:t>
      </w:r>
    </w:p>
    <w:p w:rsidR="00EE360E" w:rsidRPr="00EE360E" w:rsidRDefault="00EE360E" w:rsidP="00EE360E">
      <w:pPr>
        <w:jc w:val="both"/>
        <w:rPr>
          <w:lang w:val="en-US"/>
        </w:rPr>
      </w:pPr>
      <w:r w:rsidRPr="00D86F55">
        <w:t>5.</w:t>
      </w:r>
      <w:r w:rsidRPr="00D86F55">
        <w:rPr>
          <w:lang w:val="ru-RU"/>
        </w:rPr>
        <w:t xml:space="preserve"> Безлюдько Г.Я</w:t>
      </w:r>
      <w:r>
        <w:rPr>
          <w:lang w:val="ru-RU"/>
        </w:rPr>
        <w:t xml:space="preserve">. </w:t>
      </w:r>
      <w:r w:rsidRPr="00D86F55">
        <w:rPr>
          <w:lang w:val="ru-RU"/>
        </w:rPr>
        <w:t>Применение метода коэрцитивной силы сегодня</w:t>
      </w:r>
      <w:r>
        <w:rPr>
          <w:lang w:val="ru-RU"/>
        </w:rPr>
        <w:t xml:space="preserve"> </w:t>
      </w:r>
      <w:r w:rsidRPr="00DD2E35">
        <w:rPr>
          <w:lang w:val="ru-RU"/>
        </w:rPr>
        <w:t>[</w:t>
      </w:r>
      <w:r>
        <w:t>Текст</w:t>
      </w:r>
      <w:r w:rsidRPr="00DD2E35">
        <w:rPr>
          <w:lang w:val="ru-RU"/>
        </w:rPr>
        <w:t>]</w:t>
      </w:r>
      <w:r w:rsidRPr="00DD2E35">
        <w:t xml:space="preserve"> </w:t>
      </w:r>
      <w:r w:rsidRPr="00D86F55">
        <w:t>/</w:t>
      </w:r>
      <w:r w:rsidRPr="00DD2E35">
        <w:rPr>
          <w:lang w:val="ru-RU"/>
        </w:rPr>
        <w:t xml:space="preserve"> </w:t>
      </w:r>
      <w:r w:rsidRPr="00D86F55">
        <w:rPr>
          <w:lang w:val="ru-RU"/>
        </w:rPr>
        <w:t>Г.Я. Безлюдько</w:t>
      </w:r>
      <w:r>
        <w:rPr>
          <w:lang w:val="ru-RU"/>
        </w:rPr>
        <w:t>,</w:t>
      </w:r>
      <w:r w:rsidRPr="00D86F55">
        <w:rPr>
          <w:lang w:val="ru-RU"/>
        </w:rPr>
        <w:t xml:space="preserve"> Б.Е. Попов</w:t>
      </w:r>
      <w:r>
        <w:rPr>
          <w:lang w:val="ru-RU"/>
        </w:rPr>
        <w:t>,</w:t>
      </w:r>
      <w:r w:rsidRPr="00D86F55">
        <w:rPr>
          <w:lang w:val="ru-RU"/>
        </w:rPr>
        <w:t xml:space="preserve"> Р.Н. Соломаха </w:t>
      </w:r>
      <w:r w:rsidRPr="00D86F55">
        <w:t>//</w:t>
      </w:r>
      <w:r>
        <w:t xml:space="preserve"> </w:t>
      </w:r>
      <w:r w:rsidRPr="00D86F55">
        <w:rPr>
          <w:lang w:val="ru-RU"/>
        </w:rPr>
        <w:t>В мире неразрушающего контроля. Санкт</w:t>
      </w:r>
      <w:r w:rsidRPr="00EE360E">
        <w:rPr>
          <w:lang w:val="en-US"/>
        </w:rPr>
        <w:t xml:space="preserve"> </w:t>
      </w:r>
      <w:r w:rsidRPr="00D86F55">
        <w:rPr>
          <w:lang w:val="ru-RU"/>
        </w:rPr>
        <w:t>Петербург</w:t>
      </w:r>
      <w:r w:rsidRPr="00EE360E">
        <w:rPr>
          <w:lang w:val="en-US"/>
        </w:rPr>
        <w:t xml:space="preserve">.  2015. </w:t>
      </w:r>
      <w:r w:rsidRPr="00D86F55">
        <w:rPr>
          <w:lang w:val="ru-RU"/>
        </w:rPr>
        <w:t>Том</w:t>
      </w:r>
      <w:r w:rsidRPr="00EE360E">
        <w:rPr>
          <w:lang w:val="en-US"/>
        </w:rPr>
        <w:t xml:space="preserve"> 18. № 4. </w:t>
      </w:r>
      <w:r w:rsidRPr="00D86F55">
        <w:rPr>
          <w:lang w:val="ru-RU"/>
        </w:rPr>
        <w:t>с</w:t>
      </w:r>
      <w:r w:rsidRPr="00EE360E">
        <w:rPr>
          <w:lang w:val="en-US"/>
        </w:rPr>
        <w:t xml:space="preserve">.4 – 8. </w:t>
      </w:r>
    </w:p>
    <w:p w:rsidR="00EE360E" w:rsidRPr="00D86F55" w:rsidRDefault="00EE360E" w:rsidP="00EE360E">
      <w:pPr>
        <w:jc w:val="both"/>
        <w:rPr>
          <w:lang w:val="en-US"/>
        </w:rPr>
      </w:pPr>
      <w:r w:rsidRPr="00D86F55">
        <w:t>6</w:t>
      </w:r>
      <w:r w:rsidRPr="00D86F55">
        <w:rPr>
          <w:lang w:val="en-US"/>
        </w:rPr>
        <w:t>. Pangborn R.N., Weissmann S., Kramer J.R. Work hardening in the surface layer and in bulk during fatigue // Ser. Met.-1978.-12, N 2 –P. 129-131.</w:t>
      </w:r>
    </w:p>
    <w:p w:rsidR="00EE360E" w:rsidRPr="00EE360E" w:rsidRDefault="00EE360E" w:rsidP="00EE360E">
      <w:pPr>
        <w:jc w:val="both"/>
        <w:rPr>
          <w:lang w:val="ru-RU"/>
        </w:rPr>
      </w:pPr>
      <w:r w:rsidRPr="00D86F55">
        <w:t>7.</w:t>
      </w:r>
      <w:r w:rsidRPr="00D86F55">
        <w:rPr>
          <w:lang w:val="en-US"/>
        </w:rPr>
        <w:t xml:space="preserve"> Sato Y., Sasaki H., Kumana A. Surface layer yielding of lowcarbon steel cylinders // J. Mater. Sci</w:t>
      </w:r>
      <w:r w:rsidRPr="00EE360E">
        <w:rPr>
          <w:lang w:val="ru-RU"/>
        </w:rPr>
        <w:t xml:space="preserve">. </w:t>
      </w:r>
      <w:r w:rsidRPr="00D86F55">
        <w:rPr>
          <w:lang w:val="en-US"/>
        </w:rPr>
        <w:t>Soc</w:t>
      </w:r>
      <w:r w:rsidRPr="00EE360E">
        <w:rPr>
          <w:lang w:val="ru-RU"/>
        </w:rPr>
        <w:t xml:space="preserve">. </w:t>
      </w:r>
      <w:r w:rsidRPr="00D86F55">
        <w:rPr>
          <w:lang w:val="en-US"/>
        </w:rPr>
        <w:t>Jap</w:t>
      </w:r>
      <w:r w:rsidRPr="00EE360E">
        <w:rPr>
          <w:lang w:val="ru-RU"/>
        </w:rPr>
        <w:t xml:space="preserve">.- 1980.- 17, </w:t>
      </w:r>
      <w:r w:rsidRPr="00D86F55">
        <w:rPr>
          <w:lang w:val="en-US"/>
        </w:rPr>
        <w:t>N</w:t>
      </w:r>
      <w:r w:rsidRPr="00EE360E">
        <w:rPr>
          <w:lang w:val="ru-RU"/>
        </w:rPr>
        <w:t xml:space="preserve"> ¾.- </w:t>
      </w:r>
      <w:r w:rsidRPr="00D86F55">
        <w:rPr>
          <w:lang w:val="en-US"/>
        </w:rPr>
        <w:t>P</w:t>
      </w:r>
      <w:r w:rsidRPr="00EE360E">
        <w:rPr>
          <w:lang w:val="ru-RU"/>
        </w:rPr>
        <w:t>. 185-192.</w:t>
      </w:r>
    </w:p>
    <w:p w:rsidR="00EE360E" w:rsidRPr="00D86F55" w:rsidRDefault="00EE360E" w:rsidP="00EE360E">
      <w:pPr>
        <w:autoSpaceDE w:val="0"/>
        <w:autoSpaceDN w:val="0"/>
        <w:adjustRightInd w:val="0"/>
        <w:jc w:val="both"/>
        <w:rPr>
          <w:rFonts w:eastAsia="TimesNewRoman"/>
          <w:lang w:val="ru-RU"/>
        </w:rPr>
      </w:pPr>
      <w:r w:rsidRPr="00D86F55">
        <w:rPr>
          <w:rFonts w:eastAsia="TimesNewRoman"/>
          <w:lang w:val="ru-RU"/>
        </w:rPr>
        <w:t xml:space="preserve">8. </w:t>
      </w:r>
      <w:r>
        <w:rPr>
          <w:rFonts w:eastAsia="TimesNewRoman"/>
          <w:iCs/>
          <w:lang w:val="ru-RU"/>
        </w:rPr>
        <w:t>Иванова В.С.</w:t>
      </w:r>
      <w:r w:rsidRPr="00D86F55">
        <w:rPr>
          <w:rFonts w:eastAsia="TimesNewRoman"/>
          <w:iCs/>
          <w:lang w:val="ru-RU"/>
        </w:rPr>
        <w:t xml:space="preserve"> </w:t>
      </w:r>
      <w:r w:rsidRPr="00D86F55">
        <w:rPr>
          <w:rFonts w:eastAsia="TimesNewRoman"/>
          <w:lang w:val="ru-RU"/>
        </w:rPr>
        <w:t>Природа усталости металлов</w:t>
      </w:r>
      <w:r>
        <w:rPr>
          <w:rFonts w:eastAsia="TimesNewRoman"/>
          <w:lang w:val="ru-RU"/>
        </w:rPr>
        <w:t xml:space="preserve"> </w:t>
      </w:r>
      <w:r w:rsidRPr="00DD2E35">
        <w:rPr>
          <w:lang w:val="ru-RU"/>
        </w:rPr>
        <w:t>[</w:t>
      </w:r>
      <w:r>
        <w:t>Текст</w:t>
      </w:r>
      <w:r w:rsidRPr="00DD2E35">
        <w:rPr>
          <w:lang w:val="ru-RU"/>
        </w:rPr>
        <w:t>]</w:t>
      </w:r>
      <w:r>
        <w:t xml:space="preserve"> </w:t>
      </w:r>
      <w:r w:rsidRPr="00D86F55">
        <w:t>/</w:t>
      </w:r>
      <w:r>
        <w:t xml:space="preserve"> </w:t>
      </w:r>
      <w:r>
        <w:rPr>
          <w:rFonts w:eastAsia="TimesNewRoman"/>
          <w:iCs/>
          <w:lang w:val="ru-RU"/>
        </w:rPr>
        <w:t>В.С.</w:t>
      </w:r>
      <w:r w:rsidRPr="00D86F55">
        <w:rPr>
          <w:rFonts w:eastAsia="TimesNewRoman"/>
          <w:iCs/>
          <w:lang w:val="ru-RU"/>
        </w:rPr>
        <w:t xml:space="preserve"> Иванова</w:t>
      </w:r>
      <w:r>
        <w:rPr>
          <w:rFonts w:eastAsia="TimesNewRoman"/>
          <w:iCs/>
          <w:lang w:val="ru-RU"/>
        </w:rPr>
        <w:t>,</w:t>
      </w:r>
      <w:r w:rsidRPr="00D86F55">
        <w:rPr>
          <w:rFonts w:eastAsia="TimesNewRoman"/>
          <w:iCs/>
          <w:lang w:val="ru-RU"/>
        </w:rPr>
        <w:t xml:space="preserve"> В.Ф.</w:t>
      </w:r>
      <w:r w:rsidRPr="00D86F55">
        <w:rPr>
          <w:rFonts w:eastAsia="TimesNewRoman"/>
          <w:lang w:val="ru-RU"/>
        </w:rPr>
        <w:t xml:space="preserve"> </w:t>
      </w:r>
      <w:r w:rsidRPr="00D86F55">
        <w:rPr>
          <w:rFonts w:eastAsia="TimesNewRoman"/>
          <w:iCs/>
          <w:lang w:val="ru-RU"/>
        </w:rPr>
        <w:t>Терентьев</w:t>
      </w:r>
      <w:r>
        <w:rPr>
          <w:rFonts w:eastAsia="TimesNewRoman"/>
          <w:iCs/>
          <w:lang w:val="ru-RU"/>
        </w:rPr>
        <w:t xml:space="preserve"> </w:t>
      </w:r>
      <w:r w:rsidRPr="0066503B">
        <w:rPr>
          <w:lang w:val="ru-RU"/>
        </w:rPr>
        <w:t>//</w:t>
      </w:r>
      <w:r w:rsidRPr="00D86F55">
        <w:rPr>
          <w:rFonts w:eastAsia="TimesNewRoman"/>
          <w:lang w:val="ru-RU"/>
        </w:rPr>
        <w:t>– М.: Металлургия, 1975. – 454 с.</w:t>
      </w:r>
    </w:p>
    <w:p w:rsidR="00EE360E" w:rsidRPr="00D86F55" w:rsidRDefault="00EE360E" w:rsidP="00EE360E">
      <w:pPr>
        <w:autoSpaceDE w:val="0"/>
        <w:autoSpaceDN w:val="0"/>
        <w:adjustRightInd w:val="0"/>
        <w:jc w:val="both"/>
        <w:rPr>
          <w:rFonts w:eastAsia="TimesNewRoman"/>
          <w:lang w:val="ru-RU"/>
        </w:rPr>
      </w:pPr>
      <w:r w:rsidRPr="00D86F55">
        <w:rPr>
          <w:rFonts w:eastAsia="TimesNewRoman"/>
          <w:lang w:val="ru-RU"/>
        </w:rPr>
        <w:t xml:space="preserve">9. </w:t>
      </w:r>
      <w:r w:rsidRPr="00D86F55">
        <w:rPr>
          <w:rFonts w:eastAsia="TimesNewRoman"/>
          <w:iCs/>
          <w:lang w:val="ru-RU"/>
        </w:rPr>
        <w:t>Миллер К.Ж.</w:t>
      </w:r>
      <w:r w:rsidRPr="00D86F55">
        <w:rPr>
          <w:rFonts w:eastAsia="TimesNewRoman"/>
          <w:i/>
          <w:iCs/>
          <w:lang w:val="ru-RU"/>
        </w:rPr>
        <w:t xml:space="preserve"> </w:t>
      </w:r>
      <w:r w:rsidRPr="00D86F55">
        <w:rPr>
          <w:rFonts w:eastAsia="TimesNewRoman"/>
          <w:lang w:val="ru-RU"/>
        </w:rPr>
        <w:t xml:space="preserve">Усталость металлов – прошлое, настоящее и будущее </w:t>
      </w:r>
      <w:r w:rsidRPr="00DD2E35">
        <w:rPr>
          <w:lang w:val="ru-RU"/>
        </w:rPr>
        <w:t>[</w:t>
      </w:r>
      <w:r>
        <w:t>Текст</w:t>
      </w:r>
      <w:r w:rsidRPr="00DD2E35">
        <w:rPr>
          <w:lang w:val="ru-RU"/>
        </w:rPr>
        <w:t>]</w:t>
      </w:r>
      <w:r>
        <w:t xml:space="preserve"> </w:t>
      </w:r>
      <w:r w:rsidRPr="00D86F55">
        <w:t>/</w:t>
      </w:r>
      <w:r>
        <w:t xml:space="preserve"> </w:t>
      </w:r>
      <w:r w:rsidRPr="00D86F55">
        <w:rPr>
          <w:rFonts w:eastAsia="TimesNewRoman"/>
          <w:iCs/>
          <w:lang w:val="ru-RU"/>
        </w:rPr>
        <w:t>К.Ж.</w:t>
      </w:r>
      <w:r w:rsidRPr="00D86F55">
        <w:rPr>
          <w:rFonts w:eastAsia="TimesNewRoman"/>
          <w:i/>
          <w:iCs/>
          <w:lang w:val="ru-RU"/>
        </w:rPr>
        <w:t xml:space="preserve"> </w:t>
      </w:r>
      <w:r w:rsidRPr="00D86F55">
        <w:rPr>
          <w:rFonts w:eastAsia="TimesNewRoman"/>
          <w:iCs/>
          <w:lang w:val="ru-RU"/>
        </w:rPr>
        <w:t xml:space="preserve">Миллер </w:t>
      </w:r>
      <w:r w:rsidRPr="00D86F55">
        <w:rPr>
          <w:rFonts w:eastAsia="TimesNewRoman"/>
          <w:lang w:val="ru-RU"/>
        </w:rPr>
        <w:t>//Заводская лаборатория. – 1994. – № 3. – 544 с.</w:t>
      </w:r>
    </w:p>
    <w:p w:rsidR="00EE360E" w:rsidRPr="00D86F55" w:rsidRDefault="00EE360E" w:rsidP="00EE360E">
      <w:pPr>
        <w:jc w:val="both"/>
        <w:rPr>
          <w:rStyle w:val="hps"/>
          <w:lang w:val="ru-RU"/>
        </w:rPr>
      </w:pPr>
      <w:r w:rsidRPr="00D86F55">
        <w:rPr>
          <w:rStyle w:val="hps"/>
          <w:lang w:val="ru-RU"/>
        </w:rPr>
        <w:t>1</w:t>
      </w:r>
      <w:r>
        <w:rPr>
          <w:rStyle w:val="hps"/>
          <w:lang w:val="ru-RU"/>
        </w:rPr>
        <w:t>0</w:t>
      </w:r>
      <w:r w:rsidRPr="00D86F55">
        <w:rPr>
          <w:rStyle w:val="hps"/>
          <w:lang w:val="ru-RU"/>
        </w:rPr>
        <w:t xml:space="preserve">. А.П. Гуляев </w:t>
      </w:r>
      <w:r w:rsidRPr="00D86F55">
        <w:rPr>
          <w:rFonts w:eastAsia="TimesNewRoman"/>
          <w:lang w:val="ru-RU"/>
        </w:rPr>
        <w:t>//</w:t>
      </w:r>
      <w:r>
        <w:rPr>
          <w:rFonts w:eastAsia="TimesNewRoman"/>
          <w:lang w:val="ru-RU"/>
        </w:rPr>
        <w:t xml:space="preserve"> </w:t>
      </w:r>
      <w:r w:rsidRPr="00D86F55">
        <w:rPr>
          <w:rStyle w:val="hps"/>
          <w:lang w:val="ru-RU"/>
        </w:rPr>
        <w:t>Металловедение. Москва. 1951, 484с..</w:t>
      </w:r>
    </w:p>
    <w:p w:rsidR="00EE360E" w:rsidRPr="00D86F55" w:rsidRDefault="00EE360E" w:rsidP="00EE360E">
      <w:pPr>
        <w:jc w:val="both"/>
        <w:rPr>
          <w:lang w:val="ru-RU"/>
        </w:rPr>
      </w:pPr>
      <w:r w:rsidRPr="00D86F55">
        <w:rPr>
          <w:lang w:val="ru-RU"/>
        </w:rPr>
        <w:t>1</w:t>
      </w:r>
      <w:r>
        <w:rPr>
          <w:lang w:val="ru-RU"/>
        </w:rPr>
        <w:t>1</w:t>
      </w:r>
      <w:r w:rsidRPr="00D86F55">
        <w:rPr>
          <w:lang w:val="ru-RU"/>
        </w:rPr>
        <w:t xml:space="preserve">. Ботвина Л.Р. Общие закономерности процессов разрушения и кристаллизации </w:t>
      </w:r>
      <w:r w:rsidRPr="00DD2E35">
        <w:rPr>
          <w:lang w:val="ru-RU"/>
        </w:rPr>
        <w:t>[</w:t>
      </w:r>
      <w:r>
        <w:t>Текст</w:t>
      </w:r>
      <w:r w:rsidRPr="00DD2E35">
        <w:rPr>
          <w:lang w:val="ru-RU"/>
        </w:rPr>
        <w:t>]</w:t>
      </w:r>
      <w:r>
        <w:t xml:space="preserve"> </w:t>
      </w:r>
      <w:r w:rsidRPr="00D86F55">
        <w:t>/</w:t>
      </w:r>
      <w:r w:rsidRPr="00775852">
        <w:rPr>
          <w:lang w:val="ru-RU"/>
        </w:rPr>
        <w:t xml:space="preserve"> </w:t>
      </w:r>
      <w:r w:rsidRPr="00D86F55">
        <w:rPr>
          <w:lang w:val="ru-RU"/>
        </w:rPr>
        <w:t xml:space="preserve">Л.Р. </w:t>
      </w:r>
      <w:r>
        <w:t xml:space="preserve"> </w:t>
      </w:r>
      <w:r w:rsidRPr="00D86F55">
        <w:rPr>
          <w:lang w:val="ru-RU"/>
        </w:rPr>
        <w:t xml:space="preserve">Ботвина </w:t>
      </w:r>
      <w:r w:rsidRPr="00D86F55">
        <w:t>/</w:t>
      </w:r>
      <w:r w:rsidRPr="00D86F55">
        <w:rPr>
          <w:lang w:val="ru-RU"/>
        </w:rPr>
        <w:t xml:space="preserve">/  МиТОМ .1994. –  No 8. –  С .2-6. </w:t>
      </w:r>
    </w:p>
    <w:p w:rsidR="00EE360E" w:rsidRPr="00D86F55" w:rsidRDefault="00EE360E" w:rsidP="00EE360E">
      <w:pPr>
        <w:jc w:val="both"/>
        <w:rPr>
          <w:lang w:val="ru-RU"/>
        </w:rPr>
      </w:pPr>
      <w:r w:rsidRPr="00D86F55">
        <w:rPr>
          <w:lang w:val="ru-RU"/>
        </w:rPr>
        <w:t>1</w:t>
      </w:r>
      <w:r>
        <w:rPr>
          <w:lang w:val="ru-RU"/>
        </w:rPr>
        <w:t>2</w:t>
      </w:r>
      <w:r w:rsidRPr="00D86F55">
        <w:rPr>
          <w:lang w:val="ru-RU"/>
        </w:rPr>
        <w:t xml:space="preserve">.  Владимиров В.И. Физическая природа разрушения металлов </w:t>
      </w:r>
      <w:r w:rsidRPr="00DD2E35">
        <w:rPr>
          <w:lang w:val="ru-RU"/>
        </w:rPr>
        <w:t>[</w:t>
      </w:r>
      <w:r>
        <w:t>Текст</w:t>
      </w:r>
      <w:r w:rsidRPr="00DD2E35">
        <w:rPr>
          <w:lang w:val="ru-RU"/>
        </w:rPr>
        <w:t>]</w:t>
      </w:r>
      <w:r>
        <w:t xml:space="preserve"> </w:t>
      </w:r>
      <w:r w:rsidRPr="00D86F55">
        <w:t>/</w:t>
      </w:r>
      <w:r>
        <w:t xml:space="preserve"> </w:t>
      </w:r>
      <w:r w:rsidRPr="00D86F55">
        <w:rPr>
          <w:lang w:val="ru-RU"/>
        </w:rPr>
        <w:t>В.И. Владимиров</w:t>
      </w:r>
      <w:r>
        <w:rPr>
          <w:lang w:val="ru-RU"/>
        </w:rPr>
        <w:t xml:space="preserve"> </w:t>
      </w:r>
      <w:r w:rsidRPr="00D86F55">
        <w:t>/</w:t>
      </w:r>
      <w:r w:rsidRPr="00D86F55">
        <w:rPr>
          <w:lang w:val="ru-RU"/>
        </w:rPr>
        <w:t>/</w:t>
      </w:r>
      <w:r>
        <w:rPr>
          <w:lang w:val="ru-RU"/>
        </w:rPr>
        <w:t xml:space="preserve"> </w:t>
      </w:r>
      <w:r w:rsidRPr="00D86F55">
        <w:rPr>
          <w:lang w:val="ru-RU"/>
        </w:rPr>
        <w:t xml:space="preserve"> М .:  Металлургия , 1984. – 280 с . </w:t>
      </w:r>
    </w:p>
    <w:p w:rsidR="00EE360E" w:rsidRDefault="00EE360E" w:rsidP="00EE360E">
      <w:pPr>
        <w:jc w:val="both"/>
        <w:rPr>
          <w:lang w:val="ru-RU"/>
        </w:rPr>
      </w:pPr>
      <w:r w:rsidRPr="00D86F55">
        <w:rPr>
          <w:lang w:val="ru-RU"/>
        </w:rPr>
        <w:t>1</w:t>
      </w:r>
      <w:r>
        <w:rPr>
          <w:lang w:val="ru-RU"/>
        </w:rPr>
        <w:t>3.  Терентьев В.Ф.</w:t>
      </w:r>
      <w:r w:rsidRPr="00D86F55">
        <w:rPr>
          <w:lang w:val="ru-RU"/>
        </w:rPr>
        <w:t xml:space="preserve"> Образование малых трещин при усталости.  Итоги науки и техники</w:t>
      </w:r>
      <w:r>
        <w:rPr>
          <w:lang w:val="ru-RU"/>
        </w:rPr>
        <w:t xml:space="preserve"> </w:t>
      </w:r>
      <w:r w:rsidRPr="00DD2E35">
        <w:rPr>
          <w:lang w:val="ru-RU"/>
        </w:rPr>
        <w:t>[</w:t>
      </w:r>
      <w:r>
        <w:t>Текст</w:t>
      </w:r>
      <w:r w:rsidRPr="00DD2E35">
        <w:rPr>
          <w:lang w:val="ru-RU"/>
        </w:rPr>
        <w:t>]</w:t>
      </w:r>
      <w:r>
        <w:t xml:space="preserve"> </w:t>
      </w:r>
      <w:r w:rsidRPr="00D86F55">
        <w:t>/</w:t>
      </w:r>
      <w:r w:rsidRPr="0062530F">
        <w:rPr>
          <w:lang w:val="ru-RU"/>
        </w:rPr>
        <w:t xml:space="preserve"> </w:t>
      </w:r>
      <w:r w:rsidRPr="00D86F55">
        <w:rPr>
          <w:lang w:val="ru-RU"/>
        </w:rPr>
        <w:t>В.Ф.  Терентьев</w:t>
      </w:r>
      <w:r>
        <w:rPr>
          <w:lang w:val="ru-RU"/>
        </w:rPr>
        <w:t>,</w:t>
      </w:r>
      <w:r w:rsidRPr="00D86F55">
        <w:rPr>
          <w:lang w:val="ru-RU"/>
        </w:rPr>
        <w:t xml:space="preserve"> И.В. </w:t>
      </w:r>
      <w:r>
        <w:t xml:space="preserve"> </w:t>
      </w:r>
      <w:r w:rsidRPr="00D86F55">
        <w:rPr>
          <w:lang w:val="ru-RU"/>
        </w:rPr>
        <w:t xml:space="preserve"> Пойда</w:t>
      </w:r>
      <w:r>
        <w:rPr>
          <w:lang w:val="ru-RU"/>
        </w:rPr>
        <w:t xml:space="preserve"> </w:t>
      </w:r>
      <w:r w:rsidRPr="00D86F55">
        <w:t>/</w:t>
      </w:r>
      <w:r w:rsidRPr="00D86F55">
        <w:rPr>
          <w:lang w:val="ru-RU"/>
        </w:rPr>
        <w:t>/ Металловедение и терми</w:t>
      </w:r>
      <w:r>
        <w:rPr>
          <w:lang w:val="ru-RU"/>
        </w:rPr>
        <w:t xml:space="preserve">ческая обработка // </w:t>
      </w:r>
      <w:r w:rsidRPr="00D86F55">
        <w:rPr>
          <w:lang w:val="ru-RU"/>
        </w:rPr>
        <w:t xml:space="preserve">  Изд- во ВИНИТИ, 1991. –  Том 25. –  С . 60-94. </w:t>
      </w:r>
    </w:p>
    <w:p w:rsidR="00EE360E" w:rsidRPr="00D86F55" w:rsidRDefault="00EE360E" w:rsidP="00EE360E">
      <w:pPr>
        <w:jc w:val="both"/>
        <w:rPr>
          <w:lang w:val="ru-RU"/>
        </w:rPr>
      </w:pPr>
    </w:p>
    <w:p w:rsidR="007D314F" w:rsidRDefault="007D314F">
      <w:pPr>
        <w:spacing w:after="200" w:line="276" w:lineRule="auto"/>
        <w:rPr>
          <w:lang w:val="ru-RU"/>
        </w:rPr>
      </w:pPr>
      <w:r>
        <w:rPr>
          <w:lang w:val="ru-RU"/>
        </w:rPr>
        <w:br w:type="page"/>
      </w:r>
    </w:p>
    <w:p w:rsidR="007D314F" w:rsidRPr="001106D9" w:rsidRDefault="007D314F" w:rsidP="007D314F">
      <w:pPr>
        <w:pStyle w:val="afa"/>
        <w:rPr>
          <w:caps/>
          <w:lang w:val="ru-RU"/>
        </w:rPr>
      </w:pPr>
      <w:r w:rsidRPr="001106D9">
        <w:rPr>
          <w:caps/>
        </w:rPr>
        <w:lastRenderedPageBreak/>
        <w:t>Діагностування деградації механічних властивостей сталей газопроводів за зміною електрохімічних характеристик</w:t>
      </w:r>
    </w:p>
    <w:p w:rsidR="007D314F" w:rsidRPr="007565A7" w:rsidRDefault="007D314F" w:rsidP="007D314F">
      <w:pPr>
        <w:pStyle w:val="affb"/>
        <w:rPr>
          <w:i w:val="0"/>
          <w:lang w:val="ru-RU"/>
        </w:rPr>
      </w:pPr>
    </w:p>
    <w:p w:rsidR="007D314F" w:rsidRPr="001106D9" w:rsidRDefault="007D314F" w:rsidP="007D314F">
      <w:pPr>
        <w:pStyle w:val="af8"/>
        <w:rPr>
          <w:szCs w:val="28"/>
        </w:rPr>
      </w:pPr>
      <w:r w:rsidRPr="001106D9">
        <w:t xml:space="preserve">О. </w:t>
      </w:r>
      <w:r w:rsidRPr="001106D9">
        <w:rPr>
          <w:szCs w:val="28"/>
        </w:rPr>
        <w:t>Звірко, О. Цирульник</w:t>
      </w:r>
    </w:p>
    <w:p w:rsidR="007D314F" w:rsidRPr="001106D9" w:rsidRDefault="007D314F" w:rsidP="007D314F">
      <w:pPr>
        <w:pStyle w:val="af9"/>
        <w:rPr>
          <w:sz w:val="20"/>
          <w:szCs w:val="20"/>
        </w:rPr>
      </w:pPr>
    </w:p>
    <w:p w:rsidR="007D314F" w:rsidRPr="00DE0929" w:rsidRDefault="007D314F" w:rsidP="007D314F">
      <w:pPr>
        <w:pStyle w:val="af9"/>
        <w:rPr>
          <w:i w:val="0"/>
          <w:iCs/>
          <w:sz w:val="24"/>
          <w:lang w:val="ru-RU" w:eastAsia="uk-UA"/>
        </w:rPr>
      </w:pPr>
      <w:r w:rsidRPr="00DE0929">
        <w:rPr>
          <w:i w:val="0"/>
          <w:iCs/>
          <w:sz w:val="24"/>
          <w:lang w:eastAsia="uk-UA"/>
        </w:rPr>
        <w:t>Фізико-механічний інститут ім. Г. В. Карпенка НАН України</w:t>
      </w:r>
    </w:p>
    <w:p w:rsidR="007D314F" w:rsidRPr="001106D9" w:rsidRDefault="007D314F" w:rsidP="007D314F">
      <w:pPr>
        <w:pStyle w:val="afe"/>
      </w:pPr>
    </w:p>
    <w:p w:rsidR="007D314F" w:rsidRPr="000957A5" w:rsidRDefault="007D314F" w:rsidP="007D314F">
      <w:pPr>
        <w:pStyle w:val="afffd"/>
        <w:suppressAutoHyphens/>
        <w:spacing w:after="0"/>
        <w:ind w:firstLine="709"/>
        <w:jc w:val="both"/>
        <w:rPr>
          <w:rFonts w:ascii="Times New Roman" w:hAnsi="Times New Roman"/>
          <w:lang w:eastAsia="uk-UA"/>
        </w:rPr>
      </w:pPr>
      <w:r w:rsidRPr="00AB62E2">
        <w:rPr>
          <w:rFonts w:ascii="Times New Roman" w:hAnsi="Times New Roman"/>
          <w:b/>
          <w:szCs w:val="24"/>
        </w:rPr>
        <w:t>Abstract.</w:t>
      </w:r>
      <w:r w:rsidRPr="00AB62E2">
        <w:rPr>
          <w:rFonts w:ascii="Times New Roman" w:hAnsi="Times New Roman"/>
          <w:szCs w:val="24"/>
        </w:rPr>
        <w:t xml:space="preserve"> </w:t>
      </w:r>
      <w:r w:rsidRPr="00AB62E2">
        <w:rPr>
          <w:rFonts w:ascii="Times New Roman" w:hAnsi="Times New Roman"/>
          <w:lang w:val="en-US"/>
        </w:rPr>
        <w:t xml:space="preserve">The results of research aimed to choosing </w:t>
      </w:r>
      <w:r w:rsidRPr="00AB62E2">
        <w:rPr>
          <w:rFonts w:ascii="Times New Roman" w:hAnsi="Times New Roman"/>
          <w:szCs w:val="24"/>
          <w:lang w:eastAsia="uk-UA"/>
        </w:rPr>
        <w:t xml:space="preserve">diagnostic criteria for evaluation of current technical condition of </w:t>
      </w:r>
      <w:r w:rsidRPr="00AB62E2">
        <w:rPr>
          <w:rFonts w:ascii="Times New Roman" w:hAnsi="Times New Roman"/>
          <w:lang w:val="en-US" w:eastAsia="uk-UA"/>
        </w:rPr>
        <w:t>pipeline steels</w:t>
      </w:r>
      <w:r w:rsidRPr="00AB62E2">
        <w:rPr>
          <w:rFonts w:ascii="Times New Roman" w:hAnsi="Times New Roman"/>
          <w:lang w:eastAsia="uk-UA"/>
        </w:rPr>
        <w:t xml:space="preserve">, taking into account </w:t>
      </w:r>
      <w:r w:rsidRPr="00AB62E2">
        <w:rPr>
          <w:rFonts w:ascii="Times New Roman" w:hAnsi="Times New Roman"/>
          <w:lang w:val="en-US" w:eastAsia="uk-UA"/>
        </w:rPr>
        <w:t>in-service</w:t>
      </w:r>
      <w:r w:rsidRPr="00AB62E2">
        <w:rPr>
          <w:rFonts w:ascii="Times New Roman" w:hAnsi="Times New Roman"/>
          <w:szCs w:val="24"/>
          <w:lang w:eastAsia="uk-UA"/>
        </w:rPr>
        <w:t xml:space="preserve"> degradation, has been</w:t>
      </w:r>
      <w:r w:rsidRPr="00AB62E2">
        <w:rPr>
          <w:rFonts w:ascii="Times New Roman" w:hAnsi="Times New Roman"/>
          <w:lang w:val="en-US" w:eastAsia="uk-UA"/>
        </w:rPr>
        <w:t xml:space="preserve"> presented in the paper. </w:t>
      </w:r>
      <w:r w:rsidRPr="00AB62E2">
        <w:rPr>
          <w:rFonts w:ascii="Times New Roman" w:hAnsi="Times New Roman"/>
          <w:szCs w:val="24"/>
        </w:rPr>
        <w:t>Mechanical properties degradation</w:t>
      </w:r>
      <w:r w:rsidRPr="00AB62E2">
        <w:rPr>
          <w:rFonts w:ascii="Times New Roman" w:hAnsi="Times New Roman"/>
        </w:rPr>
        <w:t xml:space="preserve"> </w:t>
      </w:r>
      <w:r w:rsidRPr="00AB62E2">
        <w:rPr>
          <w:rFonts w:ascii="Times New Roman" w:hAnsi="Times New Roman"/>
          <w:szCs w:val="24"/>
        </w:rPr>
        <w:t xml:space="preserve">of pipeline steels caused by operation can be </w:t>
      </w:r>
      <w:r w:rsidRPr="00AB62E2">
        <w:rPr>
          <w:rFonts w:ascii="Times New Roman" w:hAnsi="Times New Roman"/>
          <w:szCs w:val="24"/>
          <w:lang w:val="en-US" w:eastAsia="uk-UA"/>
        </w:rPr>
        <w:t>estimated</w:t>
      </w:r>
      <w:r w:rsidRPr="00AB62E2">
        <w:rPr>
          <w:rFonts w:ascii="Times New Roman" w:hAnsi="Times New Roman"/>
          <w:szCs w:val="24"/>
        </w:rPr>
        <w:t xml:space="preserve"> by measurements of changes in their electrochemical characteristics. Having initial properties of the material, its actual properties can be predicted.</w:t>
      </w:r>
    </w:p>
    <w:p w:rsidR="007D314F" w:rsidRDefault="007D314F" w:rsidP="007D314F">
      <w:pPr>
        <w:ind w:firstLine="567"/>
        <w:jc w:val="both"/>
        <w:rPr>
          <w:lang w:val="en-US"/>
        </w:rPr>
      </w:pPr>
    </w:p>
    <w:p w:rsidR="007D314F" w:rsidRPr="00482C56" w:rsidRDefault="007D314F" w:rsidP="007D314F">
      <w:pPr>
        <w:autoSpaceDE w:val="0"/>
        <w:autoSpaceDN w:val="0"/>
        <w:adjustRightInd w:val="0"/>
        <w:ind w:firstLine="567"/>
        <w:jc w:val="both"/>
      </w:pPr>
      <w:r w:rsidRPr="001106D9">
        <w:t xml:space="preserve">Трубні сталі нафтогазотранспортної системи піддаються старінню та деградації упродовж їх тривалої експлуатації. Відтак ризик неконтрольованого руйнування елементів цих відповідальних металоконструкцій значно зростає зі збільшенням терміну їх експлуатації завдяки окрихченню </w:t>
      </w:r>
      <w:r w:rsidRPr="00482C56">
        <w:t>металу та погіршенню його механічних властивостей [1]. Тому проблема забезпечення цілісності нафтогазотранспортної мережі України є надзвичайно вагомою та актуальною для енергетичної безпеки як України, так і країн Європейського Союзу з огляду на значний вік більшості магістральних нафтогазопроводів України, що забезпечують транзит вуглеводневих енергоресурсів.</w:t>
      </w:r>
    </w:p>
    <w:p w:rsidR="007D314F" w:rsidRPr="00482C56" w:rsidRDefault="007D314F" w:rsidP="007D314F">
      <w:pPr>
        <w:autoSpaceDE w:val="0"/>
        <w:autoSpaceDN w:val="0"/>
        <w:adjustRightInd w:val="0"/>
        <w:ind w:firstLine="567"/>
        <w:jc w:val="both"/>
      </w:pPr>
      <w:r w:rsidRPr="00482C56">
        <w:t>Значно знизити ризик неконтрольованого руйнування транзитних трубопроводів можна шляхом застосування ефективних методів та засобів діагностування поточного технічного стану трубних сталей та оцінювання ступеня їх деградації.</w:t>
      </w:r>
    </w:p>
    <w:p w:rsidR="007D314F" w:rsidRPr="001106D9" w:rsidRDefault="007D314F" w:rsidP="007D314F">
      <w:pPr>
        <w:autoSpaceDE w:val="0"/>
        <w:autoSpaceDN w:val="0"/>
        <w:adjustRightInd w:val="0"/>
        <w:ind w:firstLine="567"/>
        <w:jc w:val="both"/>
      </w:pPr>
      <w:r w:rsidRPr="00482C56">
        <w:t>За допомогою періодичних обстежень трубопроводів із застосуванням неруйнівних методів контролю отримують інформацію стосовно наявності макро</w:t>
      </w:r>
      <w:r w:rsidRPr="00482C56">
        <w:rPr>
          <w:color w:val="FF0000"/>
        </w:rPr>
        <w:t xml:space="preserve"> </w:t>
      </w:r>
      <w:r w:rsidRPr="00482C56">
        <w:t>дефектів та пошкоджень. Однак, для коректного визначення залишкового ресурсу старіючих трубопроводів важливо враховувати поточний технічний стан власне матеріалу. Адже відомо [1–3], що внаслідок тривалої експлуатації значно погіршуються як механічні, так і електрохімічні властивості трубних сталей. Тому, за можливості побудови креляційних залежностей між механічними та електрохімічними інформативними параметрами, запропоновано для діагностування деградації механічних властивостей тривало експлуатованих трубних</w:t>
      </w:r>
      <w:r w:rsidRPr="001106D9">
        <w:t xml:space="preserve"> сталей застосовувати електрохімічний метод.</w:t>
      </w:r>
    </w:p>
    <w:p w:rsidR="007D314F" w:rsidRPr="008B4B2D" w:rsidRDefault="007D314F" w:rsidP="007D314F">
      <w:pPr>
        <w:autoSpaceDE w:val="0"/>
        <w:autoSpaceDN w:val="0"/>
        <w:adjustRightInd w:val="0"/>
        <w:ind w:firstLine="567"/>
        <w:jc w:val="both"/>
      </w:pPr>
      <w:r w:rsidRPr="001106D9">
        <w:t>У даній роботі проаналізовано та обґрунтовано вибір діагностичних критеріїв для оцінювання поточного технічного стану матеріалу з урахуванням деградації його властивостей, зумовленої експлуатаційними чинниками упродовж тривалої експлуатації.</w:t>
      </w:r>
    </w:p>
    <w:p w:rsidR="007D314F" w:rsidRPr="008B4B2D" w:rsidRDefault="007D314F" w:rsidP="007D314F">
      <w:pPr>
        <w:autoSpaceDE w:val="0"/>
        <w:autoSpaceDN w:val="0"/>
        <w:adjustRightInd w:val="0"/>
        <w:ind w:firstLine="567"/>
        <w:jc w:val="both"/>
      </w:pPr>
    </w:p>
    <w:p w:rsidR="007D314F" w:rsidRPr="001106D9" w:rsidRDefault="007D314F" w:rsidP="007D314F">
      <w:pPr>
        <w:autoSpaceDE w:val="0"/>
        <w:autoSpaceDN w:val="0"/>
        <w:adjustRightInd w:val="0"/>
        <w:ind w:firstLine="567"/>
        <w:jc w:val="both"/>
        <w:rPr>
          <w:b/>
          <w:bCs/>
          <w:szCs w:val="22"/>
        </w:rPr>
      </w:pPr>
      <w:r w:rsidRPr="001106D9">
        <w:rPr>
          <w:b/>
          <w:bCs/>
          <w:szCs w:val="22"/>
        </w:rPr>
        <w:t xml:space="preserve">Матеріали й методика досліджень. </w:t>
      </w:r>
    </w:p>
    <w:p w:rsidR="007D314F" w:rsidRPr="001106D9" w:rsidRDefault="007D314F" w:rsidP="007D314F">
      <w:pPr>
        <w:autoSpaceDE w:val="0"/>
        <w:autoSpaceDN w:val="0"/>
        <w:adjustRightInd w:val="0"/>
        <w:ind w:firstLine="567"/>
        <w:jc w:val="both"/>
        <w:rPr>
          <w:szCs w:val="21"/>
          <w:lang w:val="ru-RU"/>
        </w:rPr>
      </w:pPr>
      <w:r w:rsidRPr="001106D9">
        <w:rPr>
          <w:szCs w:val="21"/>
        </w:rPr>
        <w:t>Досліджували трубні сталі різних класів міцності: 17Г1С (клас міцності Х52), Х60 та Х70 у різних станах – вихідному та після тривалої експлуатації. Фрагменти труб, з яких виготовляли зразки для досліджень, були вирізані з магістральних газопроводів після різних термінів їх експлуатації: 17Г1С – 30 ро</w:t>
      </w:r>
      <w:r>
        <w:rPr>
          <w:szCs w:val="21"/>
        </w:rPr>
        <w:t>ків, Х60 – 25 років та Х70 – 37 </w:t>
      </w:r>
      <w:r w:rsidRPr="001106D9">
        <w:rPr>
          <w:szCs w:val="21"/>
        </w:rPr>
        <w:t xml:space="preserve">років. Для порівняння властивостей сталей також досліджували зразки, вирізані з труб запасу (резервних), виготовлених зі сталей різних класів міцності (Х52, Х60 та Х70). Визначали механічні (ударна в’язкість </w:t>
      </w:r>
      <w:r w:rsidRPr="001106D9">
        <w:rPr>
          <w:szCs w:val="21"/>
          <w:lang w:val="en-US"/>
        </w:rPr>
        <w:t>KCV</w:t>
      </w:r>
      <w:r w:rsidRPr="001106D9">
        <w:rPr>
          <w:szCs w:val="21"/>
        </w:rPr>
        <w:t>) та електрохімічні (потенціал корозії E</w:t>
      </w:r>
      <w:r w:rsidRPr="001106D9">
        <w:rPr>
          <w:szCs w:val="21"/>
          <w:vertAlign w:val="subscript"/>
        </w:rPr>
        <w:t>corr</w:t>
      </w:r>
      <w:r w:rsidRPr="001106D9">
        <w:rPr>
          <w:szCs w:val="21"/>
        </w:rPr>
        <w:t>, густина струму корозії i</w:t>
      </w:r>
      <w:r w:rsidRPr="001106D9">
        <w:rPr>
          <w:szCs w:val="21"/>
          <w:vertAlign w:val="subscript"/>
        </w:rPr>
        <w:t>corr</w:t>
      </w:r>
      <w:r w:rsidRPr="001106D9">
        <w:rPr>
          <w:szCs w:val="21"/>
        </w:rPr>
        <w:t xml:space="preserve"> </w:t>
      </w:r>
      <w:r>
        <w:rPr>
          <w:szCs w:val="21"/>
        </w:rPr>
        <w:t xml:space="preserve">та </w:t>
      </w:r>
      <w:r w:rsidRPr="001106D9">
        <w:rPr>
          <w:szCs w:val="21"/>
        </w:rPr>
        <w:t>поляризаційний опір R</w:t>
      </w:r>
      <w:r w:rsidRPr="001106D9">
        <w:rPr>
          <w:szCs w:val="21"/>
          <w:vertAlign w:val="subscript"/>
        </w:rPr>
        <w:t>p</w:t>
      </w:r>
      <w:r w:rsidRPr="001106D9">
        <w:rPr>
          <w:szCs w:val="21"/>
        </w:rPr>
        <w:t>) властивості сталей. Електрохімічні випробування пров</w:t>
      </w:r>
      <w:r>
        <w:rPr>
          <w:szCs w:val="21"/>
        </w:rPr>
        <w:t>одили</w:t>
      </w:r>
      <w:r w:rsidRPr="001106D9">
        <w:rPr>
          <w:szCs w:val="21"/>
        </w:rPr>
        <w:t xml:space="preserve"> шляхом зняття поляризаційних кривих потенціодинамічним методом у модельному водному середовищі NS4 за кімнатної температури. Потенціал визначали відносно електрода порівняння </w:t>
      </w:r>
      <w:r w:rsidRPr="001106D9">
        <w:rPr>
          <w:szCs w:val="21"/>
          <w:lang w:val="en-US"/>
        </w:rPr>
        <w:t>Ag</w:t>
      </w:r>
      <w:r w:rsidRPr="001106D9">
        <w:rPr>
          <w:szCs w:val="21"/>
          <w:lang w:val="ru-RU"/>
        </w:rPr>
        <w:t>|</w:t>
      </w:r>
      <w:r w:rsidRPr="001106D9">
        <w:rPr>
          <w:szCs w:val="21"/>
          <w:lang w:val="en-US"/>
        </w:rPr>
        <w:t>AgCl</w:t>
      </w:r>
      <w:r w:rsidRPr="001106D9">
        <w:rPr>
          <w:szCs w:val="21"/>
          <w:lang w:val="ru-RU"/>
        </w:rPr>
        <w:t>.</w:t>
      </w:r>
    </w:p>
    <w:p w:rsidR="007D314F" w:rsidRPr="001106D9" w:rsidRDefault="007D314F" w:rsidP="007D314F">
      <w:pPr>
        <w:autoSpaceDE w:val="0"/>
        <w:autoSpaceDN w:val="0"/>
        <w:adjustRightInd w:val="0"/>
        <w:ind w:firstLine="567"/>
        <w:jc w:val="both"/>
        <w:rPr>
          <w:b/>
          <w:bCs/>
          <w:szCs w:val="22"/>
        </w:rPr>
      </w:pPr>
      <w:r>
        <w:rPr>
          <w:b/>
          <w:bCs/>
          <w:sz w:val="20"/>
          <w:szCs w:val="20"/>
        </w:rPr>
        <w:br w:type="page"/>
      </w:r>
      <w:r w:rsidRPr="001106D9">
        <w:rPr>
          <w:b/>
          <w:bCs/>
          <w:szCs w:val="22"/>
        </w:rPr>
        <w:lastRenderedPageBreak/>
        <w:t>Результати досліджень та обговорення.</w:t>
      </w:r>
    </w:p>
    <w:p w:rsidR="007D314F" w:rsidRPr="001106D9" w:rsidRDefault="007D314F" w:rsidP="007D314F">
      <w:pPr>
        <w:autoSpaceDE w:val="0"/>
        <w:autoSpaceDN w:val="0"/>
        <w:adjustRightInd w:val="0"/>
        <w:ind w:firstLine="567"/>
        <w:jc w:val="both"/>
        <w:rPr>
          <w:b/>
        </w:rPr>
      </w:pPr>
      <w:r w:rsidRPr="001106D9">
        <w:rPr>
          <w:szCs w:val="21"/>
        </w:rPr>
        <w:t>Як свідчать результати досліджень, наведені у табл</w:t>
      </w:r>
      <w:r>
        <w:rPr>
          <w:szCs w:val="21"/>
        </w:rPr>
        <w:t>иці</w:t>
      </w:r>
      <w:r w:rsidRPr="001106D9">
        <w:rPr>
          <w:szCs w:val="21"/>
        </w:rPr>
        <w:t>, досліджені трубні сталі нижчих класів міцності (17Г1С – клас міцності Х52 та Х60) характеризуються суттєвим зниженням характеристики опору крихкому руйнуванню – ударної в’язкості, зумовленим їх експлуатаційною деградацією. Найсильніше ця характеристика знизилась для трубної сталі з найменшою міцністю. Водночас слід зазначити, що для високоміцної сталі Х70 не виявлено такої тенденції – експлуатованій сталі властиві дещо вищі значення ударної в’язкості, ніж сталі у вихідному стані (рис. 1), що, очевидно, може бути пов’язано з певними відмінностями у процесі виготовлення труб різних поставок або значною об’ємною розсіяною пошкодженістю експлуатованої сталі Х70, яка зумовлює підвищення енергоємності руйнування [</w:t>
      </w:r>
      <w:r>
        <w:rPr>
          <w:szCs w:val="21"/>
        </w:rPr>
        <w:t>4</w:t>
      </w:r>
      <w:r w:rsidRPr="001106D9">
        <w:rPr>
          <w:szCs w:val="21"/>
        </w:rPr>
        <w:t>].</w:t>
      </w:r>
    </w:p>
    <w:p w:rsidR="007D314F" w:rsidRPr="001106D9" w:rsidRDefault="007D314F" w:rsidP="007D314F">
      <w:pPr>
        <w:autoSpaceDE w:val="0"/>
        <w:autoSpaceDN w:val="0"/>
        <w:adjustRightInd w:val="0"/>
        <w:ind w:firstLine="567"/>
        <w:jc w:val="both"/>
        <w:rPr>
          <w:szCs w:val="21"/>
        </w:rPr>
      </w:pPr>
    </w:p>
    <w:p w:rsidR="007D314F" w:rsidRPr="001106D9" w:rsidRDefault="007D314F" w:rsidP="007D314F">
      <w:pPr>
        <w:pStyle w:val="TableHead"/>
        <w:spacing w:before="0" w:after="0" w:line="240" w:lineRule="auto"/>
        <w:rPr>
          <w:b w:val="0"/>
          <w:sz w:val="24"/>
          <w:szCs w:val="24"/>
        </w:rPr>
      </w:pPr>
      <w:r>
        <w:rPr>
          <w:b w:val="0"/>
          <w:sz w:val="24"/>
          <w:szCs w:val="24"/>
        </w:rPr>
        <w:t>Таблиця</w:t>
      </w:r>
      <w:r w:rsidRPr="001106D9">
        <w:rPr>
          <w:b w:val="0"/>
          <w:sz w:val="24"/>
          <w:szCs w:val="24"/>
        </w:rPr>
        <w:t xml:space="preserve">. Ударна в’язкість та електрохімічні властивості (у розчині </w:t>
      </w:r>
      <w:r w:rsidRPr="001106D9">
        <w:rPr>
          <w:b w:val="0"/>
          <w:sz w:val="24"/>
          <w:szCs w:val="24"/>
          <w:lang w:val="en-US"/>
        </w:rPr>
        <w:t>NS</w:t>
      </w:r>
      <w:r w:rsidRPr="001106D9">
        <w:rPr>
          <w:b w:val="0"/>
          <w:sz w:val="24"/>
          <w:szCs w:val="24"/>
        </w:rPr>
        <w:t>4) трубних сталей різної міцності у вихідному та експлуатованому станах та їх деградація</w:t>
      </w:r>
    </w:p>
    <w:tbl>
      <w:tblPr>
        <w:tblW w:w="91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00"/>
        <w:gridCol w:w="1199"/>
        <w:gridCol w:w="645"/>
        <w:gridCol w:w="636"/>
        <w:gridCol w:w="818"/>
        <w:gridCol w:w="947"/>
        <w:gridCol w:w="1057"/>
        <w:gridCol w:w="1098"/>
        <w:gridCol w:w="983"/>
        <w:gridCol w:w="908"/>
      </w:tblGrid>
      <w:tr w:rsidR="007D314F" w:rsidRPr="001106D9" w:rsidTr="002F3875">
        <w:trPr>
          <w:cantSplit/>
          <w:trHeight w:val="470"/>
          <w:jc w:val="center"/>
        </w:trPr>
        <w:tc>
          <w:tcPr>
            <w:tcW w:w="900" w:type="dxa"/>
            <w:vMerge w:val="restart"/>
            <w:vAlign w:val="center"/>
          </w:tcPr>
          <w:p w:rsidR="007D314F" w:rsidRPr="001106D9" w:rsidRDefault="007D314F" w:rsidP="002F3875">
            <w:pPr>
              <w:pStyle w:val="Table"/>
              <w:spacing w:before="0" w:after="0" w:line="240" w:lineRule="auto"/>
              <w:rPr>
                <w:sz w:val="24"/>
                <w:szCs w:val="24"/>
              </w:rPr>
            </w:pPr>
            <w:r w:rsidRPr="001106D9">
              <w:rPr>
                <w:sz w:val="24"/>
                <w:szCs w:val="24"/>
              </w:rPr>
              <w:t>Сталь</w:t>
            </w:r>
          </w:p>
        </w:tc>
        <w:tc>
          <w:tcPr>
            <w:tcW w:w="1199" w:type="dxa"/>
            <w:vMerge w:val="restart"/>
            <w:vAlign w:val="center"/>
          </w:tcPr>
          <w:p w:rsidR="007D314F" w:rsidRPr="001106D9" w:rsidRDefault="007D314F" w:rsidP="002F3875">
            <w:pPr>
              <w:pStyle w:val="Table"/>
              <w:rPr>
                <w:sz w:val="24"/>
                <w:szCs w:val="24"/>
              </w:rPr>
            </w:pPr>
            <w:r w:rsidRPr="001106D9">
              <w:rPr>
                <w:sz w:val="24"/>
                <w:szCs w:val="24"/>
              </w:rPr>
              <w:t>Стан</w:t>
            </w:r>
          </w:p>
        </w:tc>
        <w:tc>
          <w:tcPr>
            <w:tcW w:w="1281" w:type="dxa"/>
            <w:gridSpan w:val="2"/>
            <w:vAlign w:val="center"/>
          </w:tcPr>
          <w:p w:rsidR="007D314F" w:rsidRPr="001106D9" w:rsidRDefault="007D314F" w:rsidP="002F3875">
            <w:pPr>
              <w:pStyle w:val="Table"/>
              <w:spacing w:before="0" w:after="0" w:line="240" w:lineRule="auto"/>
              <w:rPr>
                <w:sz w:val="24"/>
                <w:szCs w:val="24"/>
                <w:lang w:val="en-US"/>
              </w:rPr>
            </w:pPr>
            <w:r w:rsidRPr="001106D9">
              <w:rPr>
                <w:sz w:val="24"/>
                <w:szCs w:val="24"/>
              </w:rPr>
              <w:t>KСV,</w:t>
            </w:r>
          </w:p>
          <w:p w:rsidR="007D314F" w:rsidRPr="001106D9" w:rsidRDefault="007D314F" w:rsidP="002F3875">
            <w:pPr>
              <w:pStyle w:val="Table"/>
              <w:spacing w:before="0" w:after="0" w:line="240" w:lineRule="auto"/>
              <w:rPr>
                <w:sz w:val="24"/>
                <w:szCs w:val="24"/>
              </w:rPr>
            </w:pPr>
            <w:r w:rsidRPr="001106D9">
              <w:rPr>
                <w:sz w:val="24"/>
                <w:szCs w:val="24"/>
              </w:rPr>
              <w:t>МДж/м</w:t>
            </w:r>
            <w:r w:rsidRPr="001106D9">
              <w:rPr>
                <w:sz w:val="24"/>
                <w:szCs w:val="24"/>
                <w:vertAlign w:val="superscript"/>
              </w:rPr>
              <w:t>2</w:t>
            </w:r>
          </w:p>
        </w:tc>
        <w:tc>
          <w:tcPr>
            <w:tcW w:w="818" w:type="dxa"/>
            <w:vMerge w:val="restart"/>
            <w:vAlign w:val="center"/>
          </w:tcPr>
          <w:p w:rsidR="007D314F" w:rsidRPr="001106D9" w:rsidRDefault="007D314F" w:rsidP="002F3875">
            <w:pPr>
              <w:pStyle w:val="Table"/>
              <w:spacing w:before="0" w:after="0" w:line="240" w:lineRule="auto"/>
              <w:rPr>
                <w:sz w:val="24"/>
                <w:szCs w:val="24"/>
              </w:rPr>
            </w:pPr>
            <w:r w:rsidRPr="001106D9">
              <w:rPr>
                <w:sz w:val="24"/>
                <w:szCs w:val="24"/>
              </w:rPr>
              <w:t>E</w:t>
            </w:r>
            <w:r w:rsidRPr="001106D9">
              <w:rPr>
                <w:sz w:val="24"/>
                <w:szCs w:val="24"/>
                <w:vertAlign w:val="subscript"/>
              </w:rPr>
              <w:t>corr</w:t>
            </w:r>
            <w:r w:rsidRPr="001106D9">
              <w:rPr>
                <w:sz w:val="24"/>
                <w:szCs w:val="24"/>
              </w:rPr>
              <w:t>, В</w:t>
            </w:r>
          </w:p>
        </w:tc>
        <w:tc>
          <w:tcPr>
            <w:tcW w:w="947" w:type="dxa"/>
            <w:vMerge w:val="restart"/>
            <w:vAlign w:val="center"/>
          </w:tcPr>
          <w:p w:rsidR="007D314F" w:rsidRPr="001106D9" w:rsidRDefault="007D314F" w:rsidP="002F3875">
            <w:pPr>
              <w:pStyle w:val="Table"/>
              <w:spacing w:before="0" w:after="0" w:line="240" w:lineRule="auto"/>
              <w:rPr>
                <w:sz w:val="24"/>
                <w:szCs w:val="24"/>
              </w:rPr>
            </w:pPr>
            <w:r w:rsidRPr="001106D9">
              <w:rPr>
                <w:sz w:val="24"/>
                <w:szCs w:val="24"/>
              </w:rPr>
              <w:t>i</w:t>
            </w:r>
            <w:r w:rsidRPr="001106D9">
              <w:rPr>
                <w:sz w:val="24"/>
                <w:szCs w:val="24"/>
                <w:vertAlign w:val="subscript"/>
              </w:rPr>
              <w:t>corr</w:t>
            </w:r>
            <w:r w:rsidRPr="001106D9">
              <w:rPr>
                <w:sz w:val="24"/>
                <w:szCs w:val="24"/>
              </w:rPr>
              <w:t>,</w:t>
            </w:r>
          </w:p>
          <w:p w:rsidR="007D314F" w:rsidRPr="001106D9" w:rsidRDefault="007D314F" w:rsidP="002F3875">
            <w:pPr>
              <w:pStyle w:val="Table"/>
              <w:spacing w:before="0" w:after="0" w:line="240" w:lineRule="auto"/>
              <w:rPr>
                <w:sz w:val="24"/>
                <w:szCs w:val="24"/>
              </w:rPr>
            </w:pPr>
            <w:r w:rsidRPr="001106D9">
              <w:rPr>
                <w:sz w:val="22"/>
                <w:szCs w:val="22"/>
              </w:rPr>
              <w:t>μ</w:t>
            </w:r>
            <w:r w:rsidRPr="001106D9">
              <w:rPr>
                <w:sz w:val="24"/>
                <w:szCs w:val="24"/>
              </w:rPr>
              <w:t>А/см</w:t>
            </w:r>
            <w:r w:rsidRPr="001106D9">
              <w:rPr>
                <w:sz w:val="24"/>
                <w:szCs w:val="24"/>
                <w:vertAlign w:val="superscript"/>
              </w:rPr>
              <w:t>2</w:t>
            </w:r>
          </w:p>
        </w:tc>
        <w:tc>
          <w:tcPr>
            <w:tcW w:w="1057" w:type="dxa"/>
            <w:vMerge w:val="restart"/>
            <w:vAlign w:val="center"/>
          </w:tcPr>
          <w:p w:rsidR="007D314F" w:rsidRPr="001106D9" w:rsidRDefault="007D314F" w:rsidP="002F3875">
            <w:pPr>
              <w:pStyle w:val="Table"/>
              <w:spacing w:before="0" w:after="0" w:line="240" w:lineRule="auto"/>
              <w:rPr>
                <w:sz w:val="24"/>
                <w:szCs w:val="24"/>
              </w:rPr>
            </w:pPr>
            <w:r w:rsidRPr="001106D9">
              <w:rPr>
                <w:sz w:val="24"/>
                <w:szCs w:val="24"/>
              </w:rPr>
              <w:t>R</w:t>
            </w:r>
            <w:r w:rsidRPr="001106D9">
              <w:rPr>
                <w:sz w:val="24"/>
                <w:szCs w:val="24"/>
                <w:vertAlign w:val="subscript"/>
              </w:rPr>
              <w:t>p</w:t>
            </w:r>
            <w:r w:rsidRPr="001106D9">
              <w:rPr>
                <w:sz w:val="24"/>
                <w:szCs w:val="24"/>
              </w:rPr>
              <w:t>,</w:t>
            </w:r>
          </w:p>
          <w:p w:rsidR="007D314F" w:rsidRPr="001106D9" w:rsidRDefault="007D314F" w:rsidP="002F3875">
            <w:pPr>
              <w:pStyle w:val="Table"/>
              <w:spacing w:before="0" w:after="0" w:line="240" w:lineRule="auto"/>
              <w:rPr>
                <w:sz w:val="24"/>
                <w:szCs w:val="24"/>
              </w:rPr>
            </w:pPr>
            <w:r w:rsidRPr="001106D9">
              <w:rPr>
                <w:sz w:val="24"/>
                <w:szCs w:val="24"/>
              </w:rPr>
              <w:t>кОм</w:t>
            </w:r>
            <w:r w:rsidRPr="001106D9">
              <w:rPr>
                <w:sz w:val="24"/>
                <w:szCs w:val="24"/>
              </w:rPr>
              <w:sym w:font="Symbol" w:char="F0D7"/>
            </w:r>
            <w:r w:rsidRPr="001106D9">
              <w:rPr>
                <w:sz w:val="24"/>
                <w:szCs w:val="24"/>
              </w:rPr>
              <w:t>см</w:t>
            </w:r>
            <w:r w:rsidRPr="001106D9">
              <w:rPr>
                <w:sz w:val="24"/>
                <w:szCs w:val="24"/>
                <w:vertAlign w:val="superscript"/>
              </w:rPr>
              <w:t>2</w:t>
            </w:r>
          </w:p>
        </w:tc>
        <w:tc>
          <w:tcPr>
            <w:tcW w:w="1098" w:type="dxa"/>
            <w:vMerge w:val="restart"/>
            <w:vAlign w:val="center"/>
          </w:tcPr>
          <w:p w:rsidR="007D314F" w:rsidRPr="001106D9" w:rsidRDefault="007D314F" w:rsidP="002F3875">
            <w:pPr>
              <w:jc w:val="center"/>
              <w:rPr>
                <w:lang w:val="en-US"/>
              </w:rPr>
            </w:pPr>
            <w:r w:rsidRPr="001106D9">
              <w:t>KСV</w:t>
            </w:r>
            <w:r w:rsidRPr="001106D9">
              <w:rPr>
                <w:vertAlign w:val="subscript"/>
                <w:lang w:val="en-US"/>
              </w:rPr>
              <w:t>deg</w:t>
            </w:r>
            <w:r w:rsidRPr="001106D9">
              <w:t xml:space="preserve"> </w:t>
            </w:r>
            <w:r w:rsidRPr="001106D9">
              <w:rPr>
                <w:lang w:val="en-US"/>
              </w:rPr>
              <w:t>/</w:t>
            </w:r>
          </w:p>
          <w:p w:rsidR="007D314F" w:rsidRPr="001106D9" w:rsidRDefault="007D314F" w:rsidP="002F3875">
            <w:pPr>
              <w:jc w:val="center"/>
            </w:pPr>
            <w:r w:rsidRPr="001106D9">
              <w:t>KСV</w:t>
            </w:r>
            <w:r w:rsidRPr="001106D9">
              <w:rPr>
                <w:vertAlign w:val="subscript"/>
                <w:lang w:val="en-US"/>
              </w:rPr>
              <w:t>in</w:t>
            </w:r>
            <w:r w:rsidRPr="001106D9">
              <w:t xml:space="preserve"> </w:t>
            </w:r>
            <w:r w:rsidRPr="001106D9">
              <w:rPr>
                <w:i/>
              </w:rPr>
              <w:t>1*</w:t>
            </w:r>
          </w:p>
        </w:tc>
        <w:tc>
          <w:tcPr>
            <w:tcW w:w="983" w:type="dxa"/>
            <w:vMerge w:val="restart"/>
            <w:vAlign w:val="center"/>
          </w:tcPr>
          <w:p w:rsidR="007D314F" w:rsidRPr="001106D9" w:rsidRDefault="007D314F" w:rsidP="002F3875">
            <w:pPr>
              <w:jc w:val="center"/>
              <w:rPr>
                <w:bCs/>
                <w:iCs/>
              </w:rPr>
            </w:pPr>
            <w:r w:rsidRPr="001106D9">
              <w:rPr>
                <w:bCs/>
                <w:iCs/>
              </w:rPr>
              <w:t>i</w:t>
            </w:r>
            <w:r w:rsidRPr="001106D9">
              <w:rPr>
                <w:bCs/>
                <w:iCs/>
                <w:vertAlign w:val="subscript"/>
              </w:rPr>
              <w:t>co</w:t>
            </w:r>
            <w:r w:rsidRPr="001106D9">
              <w:rPr>
                <w:bCs/>
                <w:iCs/>
                <w:vertAlign w:val="subscript"/>
                <w:lang w:val="en-US"/>
              </w:rPr>
              <w:t>rr</w:t>
            </w:r>
            <w:r w:rsidRPr="001106D9">
              <w:rPr>
                <w:bCs/>
                <w:iCs/>
                <w:vertAlign w:val="subscript"/>
              </w:rPr>
              <w:t> </w:t>
            </w:r>
            <w:r w:rsidRPr="001106D9">
              <w:rPr>
                <w:bCs/>
                <w:iCs/>
                <w:vertAlign w:val="subscript"/>
                <w:lang w:val="en-US"/>
              </w:rPr>
              <w:t>deg</w:t>
            </w:r>
            <w:r w:rsidRPr="001106D9">
              <w:rPr>
                <w:bCs/>
                <w:iCs/>
              </w:rPr>
              <w:t xml:space="preserve"> </w:t>
            </w:r>
            <w:r w:rsidRPr="001106D9">
              <w:rPr>
                <w:bCs/>
                <w:iCs/>
                <w:lang w:val="en-US"/>
              </w:rPr>
              <w:t>/</w:t>
            </w:r>
          </w:p>
          <w:p w:rsidR="007D314F" w:rsidRPr="001106D9" w:rsidRDefault="007D314F" w:rsidP="002F3875">
            <w:pPr>
              <w:jc w:val="center"/>
              <w:rPr>
                <w:iCs/>
              </w:rPr>
            </w:pPr>
            <w:r w:rsidRPr="001106D9">
              <w:rPr>
                <w:bCs/>
                <w:iCs/>
              </w:rPr>
              <w:t>i</w:t>
            </w:r>
            <w:r w:rsidRPr="001106D9">
              <w:rPr>
                <w:bCs/>
                <w:iCs/>
                <w:vertAlign w:val="subscript"/>
              </w:rPr>
              <w:t>co</w:t>
            </w:r>
            <w:r w:rsidRPr="001106D9">
              <w:rPr>
                <w:bCs/>
                <w:iCs/>
                <w:vertAlign w:val="subscript"/>
                <w:lang w:val="en-US"/>
              </w:rPr>
              <w:t>rr</w:t>
            </w:r>
            <w:r w:rsidRPr="001106D9">
              <w:rPr>
                <w:bCs/>
                <w:iCs/>
                <w:vertAlign w:val="subscript"/>
              </w:rPr>
              <w:t> </w:t>
            </w:r>
            <w:r w:rsidRPr="001106D9">
              <w:rPr>
                <w:bCs/>
                <w:iCs/>
                <w:vertAlign w:val="subscript"/>
                <w:lang w:val="en-US"/>
              </w:rPr>
              <w:t>in</w:t>
            </w:r>
          </w:p>
        </w:tc>
        <w:tc>
          <w:tcPr>
            <w:tcW w:w="908" w:type="dxa"/>
            <w:vMerge w:val="restart"/>
            <w:vAlign w:val="center"/>
          </w:tcPr>
          <w:p w:rsidR="007D314F" w:rsidRPr="001106D9" w:rsidRDefault="007D314F" w:rsidP="002F3875">
            <w:pPr>
              <w:jc w:val="center"/>
              <w:rPr>
                <w:bCs/>
                <w:iCs/>
                <w:lang w:val="en-US"/>
              </w:rPr>
            </w:pPr>
            <w:r w:rsidRPr="001106D9">
              <w:rPr>
                <w:bCs/>
                <w:iCs/>
                <w:lang w:val="en-US"/>
              </w:rPr>
              <w:t>R</w:t>
            </w:r>
            <w:r w:rsidRPr="001106D9">
              <w:rPr>
                <w:bCs/>
                <w:iCs/>
                <w:vertAlign w:val="subscript"/>
                <w:lang w:val="en-US"/>
              </w:rPr>
              <w:t>p</w:t>
            </w:r>
            <w:r w:rsidRPr="001106D9">
              <w:rPr>
                <w:bCs/>
                <w:iCs/>
                <w:vertAlign w:val="subscript"/>
              </w:rPr>
              <w:t> </w:t>
            </w:r>
            <w:r w:rsidRPr="001106D9">
              <w:rPr>
                <w:bCs/>
                <w:iCs/>
                <w:vertAlign w:val="subscript"/>
                <w:lang w:val="en-US"/>
              </w:rPr>
              <w:t>deg</w:t>
            </w:r>
            <w:r w:rsidRPr="001106D9">
              <w:rPr>
                <w:bCs/>
                <w:iCs/>
              </w:rPr>
              <w:t xml:space="preserve"> </w:t>
            </w:r>
            <w:r w:rsidRPr="001106D9">
              <w:rPr>
                <w:bCs/>
                <w:iCs/>
                <w:lang w:val="en-US"/>
              </w:rPr>
              <w:t>/</w:t>
            </w:r>
          </w:p>
          <w:p w:rsidR="007D314F" w:rsidRPr="001106D9" w:rsidRDefault="007D314F" w:rsidP="002F3875">
            <w:pPr>
              <w:jc w:val="center"/>
              <w:rPr>
                <w:iCs/>
              </w:rPr>
            </w:pPr>
            <w:r w:rsidRPr="001106D9">
              <w:rPr>
                <w:bCs/>
                <w:iCs/>
                <w:lang w:val="en-US"/>
              </w:rPr>
              <w:t>R</w:t>
            </w:r>
            <w:r w:rsidRPr="001106D9">
              <w:rPr>
                <w:bCs/>
                <w:iCs/>
                <w:vertAlign w:val="subscript"/>
                <w:lang w:val="en-US"/>
              </w:rPr>
              <w:t>p</w:t>
            </w:r>
            <w:r w:rsidRPr="001106D9">
              <w:rPr>
                <w:bCs/>
                <w:iCs/>
                <w:vertAlign w:val="subscript"/>
              </w:rPr>
              <w:t> </w:t>
            </w:r>
            <w:r w:rsidRPr="001106D9">
              <w:rPr>
                <w:bCs/>
                <w:iCs/>
                <w:vertAlign w:val="subscript"/>
                <w:lang w:val="en-US"/>
              </w:rPr>
              <w:t>in</w:t>
            </w:r>
          </w:p>
        </w:tc>
      </w:tr>
      <w:tr w:rsidR="007D314F" w:rsidRPr="001106D9" w:rsidTr="002F3875">
        <w:trPr>
          <w:cantSplit/>
          <w:trHeight w:val="90"/>
          <w:jc w:val="center"/>
        </w:trPr>
        <w:tc>
          <w:tcPr>
            <w:tcW w:w="900" w:type="dxa"/>
            <w:vMerge/>
            <w:tcBorders>
              <w:bottom w:val="single" w:sz="4" w:space="0" w:color="000000"/>
            </w:tcBorders>
            <w:vAlign w:val="center"/>
          </w:tcPr>
          <w:p w:rsidR="007D314F" w:rsidRPr="001106D9" w:rsidRDefault="007D314F" w:rsidP="002F3875">
            <w:pPr>
              <w:pStyle w:val="Table"/>
              <w:spacing w:before="0" w:after="0" w:line="240" w:lineRule="auto"/>
              <w:rPr>
                <w:sz w:val="24"/>
                <w:szCs w:val="24"/>
              </w:rPr>
            </w:pPr>
          </w:p>
        </w:tc>
        <w:tc>
          <w:tcPr>
            <w:tcW w:w="1199" w:type="dxa"/>
            <w:vMerge/>
            <w:tcBorders>
              <w:bottom w:val="single" w:sz="4" w:space="0" w:color="000000"/>
            </w:tcBorders>
            <w:vAlign w:val="center"/>
          </w:tcPr>
          <w:p w:rsidR="007D314F" w:rsidRPr="001106D9" w:rsidRDefault="007D314F" w:rsidP="002F3875">
            <w:pPr>
              <w:pStyle w:val="Table"/>
              <w:rPr>
                <w:sz w:val="24"/>
                <w:szCs w:val="24"/>
              </w:rPr>
            </w:pPr>
          </w:p>
        </w:tc>
        <w:tc>
          <w:tcPr>
            <w:tcW w:w="645" w:type="dxa"/>
            <w:vAlign w:val="center"/>
          </w:tcPr>
          <w:p w:rsidR="007D314F" w:rsidRPr="001106D9" w:rsidRDefault="007D314F" w:rsidP="002F3875">
            <w:pPr>
              <w:pStyle w:val="Table"/>
              <w:rPr>
                <w:i/>
                <w:sz w:val="24"/>
                <w:szCs w:val="24"/>
              </w:rPr>
            </w:pPr>
            <w:r w:rsidRPr="001106D9">
              <w:rPr>
                <w:i/>
                <w:sz w:val="24"/>
                <w:szCs w:val="24"/>
              </w:rPr>
              <w:t>1*</w:t>
            </w:r>
          </w:p>
        </w:tc>
        <w:tc>
          <w:tcPr>
            <w:tcW w:w="636" w:type="dxa"/>
            <w:vAlign w:val="center"/>
          </w:tcPr>
          <w:p w:rsidR="007D314F" w:rsidRPr="001106D9" w:rsidRDefault="007D314F" w:rsidP="002F3875">
            <w:pPr>
              <w:pStyle w:val="Table"/>
              <w:rPr>
                <w:i/>
                <w:sz w:val="24"/>
                <w:szCs w:val="24"/>
                <w:lang w:val="en-US"/>
              </w:rPr>
            </w:pPr>
            <w:r w:rsidRPr="001106D9">
              <w:rPr>
                <w:i/>
                <w:sz w:val="24"/>
                <w:szCs w:val="24"/>
              </w:rPr>
              <w:t>2*</w:t>
            </w:r>
          </w:p>
        </w:tc>
        <w:tc>
          <w:tcPr>
            <w:tcW w:w="818" w:type="dxa"/>
            <w:vMerge/>
            <w:vAlign w:val="center"/>
          </w:tcPr>
          <w:p w:rsidR="007D314F" w:rsidRPr="001106D9" w:rsidRDefault="007D314F" w:rsidP="002F3875">
            <w:pPr>
              <w:pStyle w:val="Table"/>
              <w:rPr>
                <w:i/>
                <w:sz w:val="24"/>
                <w:szCs w:val="24"/>
              </w:rPr>
            </w:pPr>
          </w:p>
        </w:tc>
        <w:tc>
          <w:tcPr>
            <w:tcW w:w="947" w:type="dxa"/>
            <w:vMerge/>
            <w:vAlign w:val="center"/>
          </w:tcPr>
          <w:p w:rsidR="007D314F" w:rsidRPr="001106D9" w:rsidRDefault="007D314F" w:rsidP="002F3875">
            <w:pPr>
              <w:pStyle w:val="Table"/>
              <w:rPr>
                <w:i/>
                <w:sz w:val="24"/>
                <w:szCs w:val="24"/>
              </w:rPr>
            </w:pPr>
          </w:p>
        </w:tc>
        <w:tc>
          <w:tcPr>
            <w:tcW w:w="1057" w:type="dxa"/>
            <w:vMerge/>
            <w:vAlign w:val="center"/>
          </w:tcPr>
          <w:p w:rsidR="007D314F" w:rsidRPr="001106D9" w:rsidRDefault="007D314F" w:rsidP="002F3875">
            <w:pPr>
              <w:pStyle w:val="Table"/>
              <w:rPr>
                <w:i/>
                <w:sz w:val="24"/>
                <w:szCs w:val="24"/>
              </w:rPr>
            </w:pPr>
          </w:p>
        </w:tc>
        <w:tc>
          <w:tcPr>
            <w:tcW w:w="1098" w:type="dxa"/>
            <w:vMerge/>
            <w:vAlign w:val="center"/>
          </w:tcPr>
          <w:p w:rsidR="007D314F" w:rsidRPr="001106D9" w:rsidRDefault="007D314F" w:rsidP="002F3875">
            <w:pPr>
              <w:pStyle w:val="Table"/>
              <w:rPr>
                <w:i/>
                <w:sz w:val="24"/>
                <w:szCs w:val="24"/>
              </w:rPr>
            </w:pPr>
          </w:p>
        </w:tc>
        <w:tc>
          <w:tcPr>
            <w:tcW w:w="983" w:type="dxa"/>
            <w:vMerge/>
            <w:vAlign w:val="center"/>
          </w:tcPr>
          <w:p w:rsidR="007D314F" w:rsidRPr="001106D9" w:rsidRDefault="007D314F" w:rsidP="002F3875">
            <w:pPr>
              <w:pStyle w:val="Table"/>
              <w:rPr>
                <w:bCs/>
                <w:i/>
                <w:iCs/>
              </w:rPr>
            </w:pPr>
          </w:p>
        </w:tc>
        <w:tc>
          <w:tcPr>
            <w:tcW w:w="908" w:type="dxa"/>
            <w:vMerge/>
            <w:vAlign w:val="center"/>
          </w:tcPr>
          <w:p w:rsidR="007D314F" w:rsidRPr="001106D9" w:rsidRDefault="007D314F" w:rsidP="002F3875">
            <w:pPr>
              <w:jc w:val="center"/>
              <w:rPr>
                <w:bCs/>
                <w:i/>
                <w:iCs/>
                <w:lang w:val="en-US"/>
              </w:rPr>
            </w:pPr>
          </w:p>
        </w:tc>
      </w:tr>
      <w:tr w:rsidR="007D314F" w:rsidRPr="001106D9" w:rsidTr="002F3875">
        <w:trPr>
          <w:cantSplit/>
          <w:trHeight w:val="42"/>
          <w:jc w:val="center"/>
        </w:trPr>
        <w:tc>
          <w:tcPr>
            <w:tcW w:w="900" w:type="dxa"/>
            <w:vMerge w:val="restart"/>
            <w:vAlign w:val="center"/>
          </w:tcPr>
          <w:p w:rsidR="007D314F" w:rsidRPr="001106D9" w:rsidRDefault="007D314F" w:rsidP="002F3875">
            <w:pPr>
              <w:pStyle w:val="Table"/>
              <w:spacing w:before="0" w:after="0" w:line="240" w:lineRule="auto"/>
              <w:rPr>
                <w:sz w:val="24"/>
                <w:szCs w:val="24"/>
              </w:rPr>
            </w:pPr>
            <w:r w:rsidRPr="001106D9">
              <w:rPr>
                <w:sz w:val="24"/>
                <w:szCs w:val="24"/>
              </w:rPr>
              <w:t>17Г1С</w:t>
            </w:r>
          </w:p>
        </w:tc>
        <w:tc>
          <w:tcPr>
            <w:tcW w:w="1199" w:type="dxa"/>
            <w:vAlign w:val="center"/>
          </w:tcPr>
          <w:p w:rsidR="007D314F" w:rsidRPr="001106D9" w:rsidRDefault="007D314F" w:rsidP="002F3875">
            <w:pPr>
              <w:pStyle w:val="Table"/>
              <w:spacing w:before="0" w:after="0" w:line="240" w:lineRule="auto"/>
              <w:rPr>
                <w:sz w:val="24"/>
                <w:szCs w:val="24"/>
              </w:rPr>
            </w:pPr>
            <w:r w:rsidRPr="001106D9">
              <w:rPr>
                <w:sz w:val="24"/>
                <w:szCs w:val="24"/>
              </w:rPr>
              <w:t>Вихідний</w:t>
            </w:r>
          </w:p>
        </w:tc>
        <w:tc>
          <w:tcPr>
            <w:tcW w:w="645" w:type="dxa"/>
            <w:vAlign w:val="center"/>
          </w:tcPr>
          <w:p w:rsidR="007D314F" w:rsidRPr="001106D9" w:rsidRDefault="007D314F" w:rsidP="002F3875">
            <w:pPr>
              <w:pStyle w:val="Table"/>
              <w:spacing w:before="0" w:after="0" w:line="240" w:lineRule="auto"/>
              <w:rPr>
                <w:sz w:val="24"/>
                <w:szCs w:val="24"/>
              </w:rPr>
            </w:pPr>
            <w:r w:rsidRPr="001106D9">
              <w:rPr>
                <w:sz w:val="24"/>
                <w:szCs w:val="24"/>
              </w:rPr>
              <w:t>2,55</w:t>
            </w:r>
          </w:p>
        </w:tc>
        <w:tc>
          <w:tcPr>
            <w:tcW w:w="636" w:type="dxa"/>
            <w:vAlign w:val="center"/>
          </w:tcPr>
          <w:p w:rsidR="007D314F" w:rsidRPr="001106D9" w:rsidRDefault="007D314F" w:rsidP="002F3875">
            <w:pPr>
              <w:pStyle w:val="Table"/>
              <w:spacing w:before="0" w:after="0" w:line="240" w:lineRule="auto"/>
              <w:rPr>
                <w:sz w:val="24"/>
                <w:szCs w:val="24"/>
              </w:rPr>
            </w:pPr>
            <w:r w:rsidRPr="001106D9">
              <w:rPr>
                <w:sz w:val="24"/>
                <w:szCs w:val="24"/>
              </w:rPr>
              <w:t>1,95</w:t>
            </w:r>
          </w:p>
        </w:tc>
        <w:tc>
          <w:tcPr>
            <w:tcW w:w="818" w:type="dxa"/>
            <w:vAlign w:val="center"/>
          </w:tcPr>
          <w:p w:rsidR="007D314F" w:rsidRPr="001106D9" w:rsidRDefault="007D314F" w:rsidP="002F3875">
            <w:pPr>
              <w:pStyle w:val="Table"/>
              <w:spacing w:before="0" w:after="0" w:line="240" w:lineRule="auto"/>
              <w:rPr>
                <w:sz w:val="24"/>
                <w:szCs w:val="24"/>
              </w:rPr>
            </w:pPr>
            <w:r w:rsidRPr="001106D9">
              <w:rPr>
                <w:sz w:val="22"/>
                <w:szCs w:val="22"/>
                <w:lang w:eastAsia="uk-UA"/>
              </w:rPr>
              <w:t>-0,683</w:t>
            </w:r>
          </w:p>
        </w:tc>
        <w:tc>
          <w:tcPr>
            <w:tcW w:w="947" w:type="dxa"/>
            <w:vAlign w:val="center"/>
          </w:tcPr>
          <w:p w:rsidR="007D314F" w:rsidRPr="001106D9" w:rsidRDefault="007D314F" w:rsidP="002F3875">
            <w:pPr>
              <w:pStyle w:val="Table"/>
              <w:spacing w:before="0" w:after="0" w:line="240" w:lineRule="auto"/>
              <w:rPr>
                <w:sz w:val="24"/>
                <w:szCs w:val="24"/>
              </w:rPr>
            </w:pPr>
            <w:r w:rsidRPr="001106D9">
              <w:rPr>
                <w:sz w:val="22"/>
                <w:szCs w:val="22"/>
                <w:lang w:eastAsia="uk-UA"/>
              </w:rPr>
              <w:t>1,85</w:t>
            </w:r>
          </w:p>
        </w:tc>
        <w:tc>
          <w:tcPr>
            <w:tcW w:w="1057" w:type="dxa"/>
            <w:vAlign w:val="center"/>
          </w:tcPr>
          <w:p w:rsidR="007D314F" w:rsidRPr="001106D9" w:rsidRDefault="007D314F" w:rsidP="002F3875">
            <w:pPr>
              <w:pStyle w:val="Table"/>
              <w:spacing w:before="0" w:after="0" w:line="240" w:lineRule="auto"/>
              <w:rPr>
                <w:sz w:val="24"/>
                <w:szCs w:val="24"/>
              </w:rPr>
            </w:pPr>
            <w:r w:rsidRPr="001106D9">
              <w:rPr>
                <w:sz w:val="22"/>
                <w:szCs w:val="22"/>
                <w:lang w:eastAsia="uk-UA"/>
              </w:rPr>
              <w:t>8,63</w:t>
            </w:r>
          </w:p>
        </w:tc>
        <w:tc>
          <w:tcPr>
            <w:tcW w:w="1098" w:type="dxa"/>
            <w:vMerge w:val="restart"/>
            <w:vAlign w:val="center"/>
          </w:tcPr>
          <w:p w:rsidR="007D314F" w:rsidRPr="001106D9" w:rsidRDefault="007D314F" w:rsidP="002F3875">
            <w:pPr>
              <w:pStyle w:val="Table"/>
              <w:spacing w:before="0" w:after="0" w:line="240" w:lineRule="auto"/>
              <w:rPr>
                <w:sz w:val="24"/>
                <w:szCs w:val="24"/>
              </w:rPr>
            </w:pPr>
            <w:r w:rsidRPr="001106D9">
              <w:rPr>
                <w:sz w:val="24"/>
                <w:szCs w:val="24"/>
              </w:rPr>
              <w:t>0,51</w:t>
            </w:r>
          </w:p>
        </w:tc>
        <w:tc>
          <w:tcPr>
            <w:tcW w:w="983" w:type="dxa"/>
            <w:vMerge w:val="restart"/>
            <w:vAlign w:val="center"/>
          </w:tcPr>
          <w:p w:rsidR="007D314F" w:rsidRPr="001106D9" w:rsidRDefault="007D314F" w:rsidP="002F3875">
            <w:pPr>
              <w:pStyle w:val="Table"/>
              <w:spacing w:before="0" w:after="0" w:line="240" w:lineRule="auto"/>
              <w:rPr>
                <w:sz w:val="24"/>
                <w:szCs w:val="24"/>
              </w:rPr>
            </w:pPr>
            <w:r w:rsidRPr="001106D9">
              <w:rPr>
                <w:sz w:val="24"/>
                <w:szCs w:val="24"/>
              </w:rPr>
              <w:t>2,27</w:t>
            </w:r>
          </w:p>
        </w:tc>
        <w:tc>
          <w:tcPr>
            <w:tcW w:w="908" w:type="dxa"/>
            <w:vMerge w:val="restart"/>
            <w:vAlign w:val="center"/>
          </w:tcPr>
          <w:p w:rsidR="007D314F" w:rsidRPr="001106D9" w:rsidRDefault="007D314F" w:rsidP="002F3875">
            <w:pPr>
              <w:pStyle w:val="Table"/>
              <w:spacing w:before="0" w:after="0" w:line="240" w:lineRule="auto"/>
              <w:rPr>
                <w:sz w:val="24"/>
                <w:szCs w:val="24"/>
              </w:rPr>
            </w:pPr>
            <w:r w:rsidRPr="001106D9">
              <w:rPr>
                <w:sz w:val="24"/>
                <w:szCs w:val="24"/>
              </w:rPr>
              <w:t>0,41</w:t>
            </w:r>
          </w:p>
        </w:tc>
      </w:tr>
      <w:tr w:rsidR="007D314F" w:rsidRPr="001106D9" w:rsidTr="002F3875">
        <w:trPr>
          <w:cantSplit/>
          <w:trHeight w:val="193"/>
          <w:jc w:val="center"/>
        </w:trPr>
        <w:tc>
          <w:tcPr>
            <w:tcW w:w="900" w:type="dxa"/>
            <w:vMerge/>
            <w:vAlign w:val="center"/>
          </w:tcPr>
          <w:p w:rsidR="007D314F" w:rsidRPr="001106D9" w:rsidRDefault="007D314F" w:rsidP="002F3875">
            <w:pPr>
              <w:pStyle w:val="Table"/>
              <w:spacing w:before="0" w:after="0" w:line="240" w:lineRule="auto"/>
              <w:rPr>
                <w:sz w:val="24"/>
                <w:szCs w:val="24"/>
              </w:rPr>
            </w:pPr>
          </w:p>
        </w:tc>
        <w:tc>
          <w:tcPr>
            <w:tcW w:w="1199" w:type="dxa"/>
            <w:vAlign w:val="center"/>
          </w:tcPr>
          <w:p w:rsidR="007D314F" w:rsidRPr="001106D9" w:rsidRDefault="007D314F" w:rsidP="002F3875">
            <w:pPr>
              <w:pStyle w:val="Table"/>
              <w:spacing w:before="0" w:after="0" w:line="240" w:lineRule="auto"/>
              <w:rPr>
                <w:sz w:val="24"/>
                <w:szCs w:val="24"/>
              </w:rPr>
            </w:pPr>
            <w:r w:rsidRPr="001106D9">
              <w:rPr>
                <w:sz w:val="24"/>
                <w:szCs w:val="24"/>
              </w:rPr>
              <w:t>Експлуа</w:t>
            </w:r>
            <w:r w:rsidRPr="001106D9">
              <w:rPr>
                <w:sz w:val="24"/>
                <w:szCs w:val="24"/>
              </w:rPr>
              <w:softHyphen/>
              <w:t>тований</w:t>
            </w:r>
          </w:p>
        </w:tc>
        <w:tc>
          <w:tcPr>
            <w:tcW w:w="645" w:type="dxa"/>
            <w:vAlign w:val="center"/>
          </w:tcPr>
          <w:p w:rsidR="007D314F" w:rsidRPr="001106D9" w:rsidRDefault="007D314F" w:rsidP="002F3875">
            <w:pPr>
              <w:pStyle w:val="Table"/>
              <w:spacing w:before="0" w:after="0" w:line="240" w:lineRule="auto"/>
              <w:rPr>
                <w:sz w:val="24"/>
                <w:szCs w:val="24"/>
              </w:rPr>
            </w:pPr>
            <w:r w:rsidRPr="001106D9">
              <w:rPr>
                <w:sz w:val="24"/>
                <w:szCs w:val="24"/>
              </w:rPr>
              <w:t>1,29</w:t>
            </w:r>
          </w:p>
        </w:tc>
        <w:tc>
          <w:tcPr>
            <w:tcW w:w="636" w:type="dxa"/>
            <w:vAlign w:val="center"/>
          </w:tcPr>
          <w:p w:rsidR="007D314F" w:rsidRPr="001106D9" w:rsidRDefault="007D314F" w:rsidP="002F3875">
            <w:pPr>
              <w:pStyle w:val="Table"/>
              <w:spacing w:before="0" w:after="0" w:line="240" w:lineRule="auto"/>
              <w:rPr>
                <w:sz w:val="24"/>
                <w:szCs w:val="24"/>
              </w:rPr>
            </w:pPr>
            <w:r w:rsidRPr="001106D9">
              <w:rPr>
                <w:sz w:val="24"/>
                <w:szCs w:val="24"/>
              </w:rPr>
              <w:t>-</w:t>
            </w:r>
          </w:p>
        </w:tc>
        <w:tc>
          <w:tcPr>
            <w:tcW w:w="818" w:type="dxa"/>
            <w:vAlign w:val="center"/>
          </w:tcPr>
          <w:p w:rsidR="007D314F" w:rsidRPr="001106D9" w:rsidRDefault="007D314F" w:rsidP="002F3875">
            <w:pPr>
              <w:pStyle w:val="Table"/>
              <w:spacing w:before="0" w:after="0" w:line="240" w:lineRule="auto"/>
              <w:rPr>
                <w:sz w:val="24"/>
                <w:szCs w:val="24"/>
              </w:rPr>
            </w:pPr>
            <w:r w:rsidRPr="001106D9">
              <w:rPr>
                <w:sz w:val="22"/>
                <w:szCs w:val="22"/>
                <w:lang w:eastAsia="uk-UA"/>
              </w:rPr>
              <w:t>-0,687</w:t>
            </w:r>
          </w:p>
        </w:tc>
        <w:tc>
          <w:tcPr>
            <w:tcW w:w="947" w:type="dxa"/>
            <w:vAlign w:val="center"/>
          </w:tcPr>
          <w:p w:rsidR="007D314F" w:rsidRPr="001106D9" w:rsidRDefault="007D314F" w:rsidP="002F3875">
            <w:pPr>
              <w:pStyle w:val="Table"/>
              <w:spacing w:before="0" w:after="0" w:line="240" w:lineRule="auto"/>
              <w:rPr>
                <w:sz w:val="24"/>
                <w:szCs w:val="24"/>
              </w:rPr>
            </w:pPr>
            <w:r w:rsidRPr="001106D9">
              <w:rPr>
                <w:sz w:val="22"/>
                <w:szCs w:val="22"/>
                <w:lang w:eastAsia="uk-UA"/>
              </w:rPr>
              <w:t>4,20</w:t>
            </w:r>
          </w:p>
        </w:tc>
        <w:tc>
          <w:tcPr>
            <w:tcW w:w="1057" w:type="dxa"/>
            <w:vAlign w:val="center"/>
          </w:tcPr>
          <w:p w:rsidR="007D314F" w:rsidRPr="001106D9" w:rsidRDefault="007D314F" w:rsidP="002F3875">
            <w:pPr>
              <w:pStyle w:val="Table"/>
              <w:spacing w:before="0" w:after="0" w:line="240" w:lineRule="auto"/>
              <w:rPr>
                <w:sz w:val="24"/>
                <w:szCs w:val="24"/>
              </w:rPr>
            </w:pPr>
            <w:r w:rsidRPr="001106D9">
              <w:rPr>
                <w:sz w:val="22"/>
                <w:szCs w:val="22"/>
                <w:lang w:eastAsia="uk-UA"/>
              </w:rPr>
              <w:t>3,53</w:t>
            </w:r>
          </w:p>
        </w:tc>
        <w:tc>
          <w:tcPr>
            <w:tcW w:w="1098" w:type="dxa"/>
            <w:vMerge/>
            <w:vAlign w:val="center"/>
          </w:tcPr>
          <w:p w:rsidR="007D314F" w:rsidRPr="001106D9" w:rsidRDefault="007D314F" w:rsidP="002F3875">
            <w:pPr>
              <w:pStyle w:val="Table"/>
              <w:spacing w:before="0" w:after="0" w:line="240" w:lineRule="auto"/>
              <w:rPr>
                <w:sz w:val="24"/>
                <w:szCs w:val="24"/>
              </w:rPr>
            </w:pPr>
          </w:p>
        </w:tc>
        <w:tc>
          <w:tcPr>
            <w:tcW w:w="983" w:type="dxa"/>
            <w:vMerge/>
            <w:vAlign w:val="center"/>
          </w:tcPr>
          <w:p w:rsidR="007D314F" w:rsidRPr="001106D9" w:rsidRDefault="007D314F" w:rsidP="002F3875">
            <w:pPr>
              <w:pStyle w:val="Table"/>
              <w:spacing w:before="0" w:after="0" w:line="240" w:lineRule="auto"/>
              <w:rPr>
                <w:sz w:val="24"/>
                <w:szCs w:val="24"/>
              </w:rPr>
            </w:pPr>
          </w:p>
        </w:tc>
        <w:tc>
          <w:tcPr>
            <w:tcW w:w="908" w:type="dxa"/>
            <w:vMerge/>
            <w:vAlign w:val="center"/>
          </w:tcPr>
          <w:p w:rsidR="007D314F" w:rsidRPr="001106D9" w:rsidRDefault="007D314F" w:rsidP="002F3875">
            <w:pPr>
              <w:pStyle w:val="Table"/>
              <w:spacing w:before="0" w:after="0" w:line="240" w:lineRule="auto"/>
              <w:rPr>
                <w:sz w:val="24"/>
                <w:szCs w:val="24"/>
              </w:rPr>
            </w:pPr>
          </w:p>
        </w:tc>
      </w:tr>
      <w:tr w:rsidR="007D314F" w:rsidRPr="001106D9" w:rsidTr="002F3875">
        <w:trPr>
          <w:cantSplit/>
          <w:trHeight w:val="193"/>
          <w:jc w:val="center"/>
        </w:trPr>
        <w:tc>
          <w:tcPr>
            <w:tcW w:w="900" w:type="dxa"/>
            <w:vMerge w:val="restart"/>
            <w:vAlign w:val="center"/>
          </w:tcPr>
          <w:p w:rsidR="007D314F" w:rsidRPr="001106D9" w:rsidRDefault="007D314F" w:rsidP="002F3875">
            <w:pPr>
              <w:pStyle w:val="Table"/>
              <w:spacing w:before="0" w:after="0" w:line="240" w:lineRule="auto"/>
              <w:rPr>
                <w:sz w:val="24"/>
                <w:szCs w:val="24"/>
              </w:rPr>
            </w:pPr>
            <w:r w:rsidRPr="001106D9">
              <w:rPr>
                <w:sz w:val="24"/>
                <w:szCs w:val="24"/>
              </w:rPr>
              <w:t>Х60</w:t>
            </w:r>
          </w:p>
        </w:tc>
        <w:tc>
          <w:tcPr>
            <w:tcW w:w="1199" w:type="dxa"/>
            <w:vAlign w:val="center"/>
          </w:tcPr>
          <w:p w:rsidR="007D314F" w:rsidRPr="001106D9" w:rsidRDefault="007D314F" w:rsidP="002F3875">
            <w:pPr>
              <w:pStyle w:val="Table"/>
              <w:spacing w:before="0" w:after="0" w:line="240" w:lineRule="auto"/>
              <w:rPr>
                <w:sz w:val="24"/>
                <w:szCs w:val="24"/>
              </w:rPr>
            </w:pPr>
            <w:r w:rsidRPr="001106D9">
              <w:rPr>
                <w:sz w:val="24"/>
                <w:szCs w:val="24"/>
              </w:rPr>
              <w:t>Вихідний</w:t>
            </w:r>
          </w:p>
        </w:tc>
        <w:tc>
          <w:tcPr>
            <w:tcW w:w="645" w:type="dxa"/>
            <w:vAlign w:val="center"/>
          </w:tcPr>
          <w:p w:rsidR="007D314F" w:rsidRPr="001106D9" w:rsidRDefault="007D314F" w:rsidP="002F3875">
            <w:pPr>
              <w:pStyle w:val="Table"/>
              <w:spacing w:before="0" w:after="0" w:line="240" w:lineRule="auto"/>
              <w:rPr>
                <w:sz w:val="24"/>
                <w:szCs w:val="24"/>
              </w:rPr>
            </w:pPr>
            <w:r w:rsidRPr="001106D9">
              <w:rPr>
                <w:sz w:val="24"/>
                <w:szCs w:val="24"/>
              </w:rPr>
              <w:t>3,42</w:t>
            </w:r>
          </w:p>
        </w:tc>
        <w:tc>
          <w:tcPr>
            <w:tcW w:w="636" w:type="dxa"/>
            <w:vAlign w:val="center"/>
          </w:tcPr>
          <w:p w:rsidR="007D314F" w:rsidRPr="001106D9" w:rsidRDefault="007D314F" w:rsidP="002F3875">
            <w:pPr>
              <w:pStyle w:val="Table"/>
              <w:spacing w:before="0" w:after="0" w:line="240" w:lineRule="auto"/>
              <w:rPr>
                <w:sz w:val="24"/>
                <w:szCs w:val="24"/>
              </w:rPr>
            </w:pPr>
            <w:r w:rsidRPr="001106D9">
              <w:rPr>
                <w:sz w:val="24"/>
                <w:szCs w:val="24"/>
              </w:rPr>
              <w:t>3,26</w:t>
            </w:r>
          </w:p>
        </w:tc>
        <w:tc>
          <w:tcPr>
            <w:tcW w:w="818" w:type="dxa"/>
            <w:vAlign w:val="center"/>
          </w:tcPr>
          <w:p w:rsidR="007D314F" w:rsidRPr="001106D9" w:rsidRDefault="007D314F" w:rsidP="002F3875">
            <w:pPr>
              <w:pStyle w:val="Table"/>
              <w:spacing w:before="0" w:after="0" w:line="240" w:lineRule="auto"/>
              <w:rPr>
                <w:sz w:val="24"/>
                <w:szCs w:val="24"/>
              </w:rPr>
            </w:pPr>
            <w:r w:rsidRPr="001106D9">
              <w:rPr>
                <w:sz w:val="22"/>
                <w:szCs w:val="22"/>
                <w:lang w:eastAsia="uk-UA"/>
              </w:rPr>
              <w:t>-0,664</w:t>
            </w:r>
          </w:p>
        </w:tc>
        <w:tc>
          <w:tcPr>
            <w:tcW w:w="947" w:type="dxa"/>
            <w:vAlign w:val="center"/>
          </w:tcPr>
          <w:p w:rsidR="007D314F" w:rsidRPr="001106D9" w:rsidRDefault="007D314F" w:rsidP="002F3875">
            <w:pPr>
              <w:pStyle w:val="Table"/>
              <w:spacing w:before="0" w:after="0" w:line="240" w:lineRule="auto"/>
              <w:rPr>
                <w:sz w:val="24"/>
                <w:szCs w:val="24"/>
              </w:rPr>
            </w:pPr>
            <w:r w:rsidRPr="001106D9">
              <w:rPr>
                <w:sz w:val="22"/>
                <w:szCs w:val="22"/>
                <w:lang w:eastAsia="uk-UA"/>
              </w:rPr>
              <w:t>1,81</w:t>
            </w:r>
          </w:p>
        </w:tc>
        <w:tc>
          <w:tcPr>
            <w:tcW w:w="1057" w:type="dxa"/>
            <w:vAlign w:val="center"/>
          </w:tcPr>
          <w:p w:rsidR="007D314F" w:rsidRPr="001106D9" w:rsidRDefault="007D314F" w:rsidP="002F3875">
            <w:pPr>
              <w:pStyle w:val="Table"/>
              <w:spacing w:before="0" w:after="0" w:line="240" w:lineRule="auto"/>
              <w:rPr>
                <w:sz w:val="24"/>
                <w:szCs w:val="24"/>
              </w:rPr>
            </w:pPr>
            <w:r w:rsidRPr="001106D9">
              <w:rPr>
                <w:sz w:val="22"/>
                <w:szCs w:val="22"/>
                <w:lang w:eastAsia="uk-UA"/>
              </w:rPr>
              <w:t>8,90</w:t>
            </w:r>
          </w:p>
        </w:tc>
        <w:tc>
          <w:tcPr>
            <w:tcW w:w="1098" w:type="dxa"/>
            <w:vMerge w:val="restart"/>
            <w:vAlign w:val="center"/>
          </w:tcPr>
          <w:p w:rsidR="007D314F" w:rsidRPr="001106D9" w:rsidRDefault="007D314F" w:rsidP="002F3875">
            <w:pPr>
              <w:pStyle w:val="Table"/>
              <w:spacing w:before="0" w:after="0" w:line="240" w:lineRule="auto"/>
              <w:rPr>
                <w:sz w:val="24"/>
                <w:szCs w:val="24"/>
              </w:rPr>
            </w:pPr>
            <w:r w:rsidRPr="001106D9">
              <w:rPr>
                <w:sz w:val="24"/>
                <w:szCs w:val="24"/>
              </w:rPr>
              <w:t>0,77</w:t>
            </w:r>
          </w:p>
        </w:tc>
        <w:tc>
          <w:tcPr>
            <w:tcW w:w="983" w:type="dxa"/>
            <w:vMerge w:val="restart"/>
            <w:vAlign w:val="center"/>
          </w:tcPr>
          <w:p w:rsidR="007D314F" w:rsidRPr="001106D9" w:rsidRDefault="007D314F" w:rsidP="002F3875">
            <w:pPr>
              <w:pStyle w:val="Table"/>
              <w:spacing w:before="0" w:after="0" w:line="240" w:lineRule="auto"/>
              <w:rPr>
                <w:sz w:val="24"/>
                <w:szCs w:val="24"/>
              </w:rPr>
            </w:pPr>
            <w:r w:rsidRPr="001106D9">
              <w:rPr>
                <w:sz w:val="24"/>
                <w:szCs w:val="24"/>
              </w:rPr>
              <w:t>2,13</w:t>
            </w:r>
          </w:p>
        </w:tc>
        <w:tc>
          <w:tcPr>
            <w:tcW w:w="908" w:type="dxa"/>
            <w:vMerge w:val="restart"/>
            <w:vAlign w:val="center"/>
          </w:tcPr>
          <w:p w:rsidR="007D314F" w:rsidRPr="001106D9" w:rsidRDefault="007D314F" w:rsidP="002F3875">
            <w:pPr>
              <w:pStyle w:val="Table"/>
              <w:spacing w:before="0" w:after="0" w:line="240" w:lineRule="auto"/>
              <w:rPr>
                <w:sz w:val="24"/>
                <w:szCs w:val="24"/>
              </w:rPr>
            </w:pPr>
            <w:r w:rsidRPr="001106D9">
              <w:rPr>
                <w:sz w:val="24"/>
                <w:szCs w:val="24"/>
              </w:rPr>
              <w:t>0,44</w:t>
            </w:r>
          </w:p>
        </w:tc>
      </w:tr>
      <w:tr w:rsidR="007D314F" w:rsidRPr="001106D9" w:rsidTr="002F3875">
        <w:trPr>
          <w:cantSplit/>
          <w:trHeight w:val="193"/>
          <w:jc w:val="center"/>
        </w:trPr>
        <w:tc>
          <w:tcPr>
            <w:tcW w:w="900" w:type="dxa"/>
            <w:vMerge/>
            <w:vAlign w:val="center"/>
          </w:tcPr>
          <w:p w:rsidR="007D314F" w:rsidRPr="001106D9" w:rsidRDefault="007D314F" w:rsidP="002F3875">
            <w:pPr>
              <w:pStyle w:val="Table"/>
              <w:spacing w:before="0" w:after="0" w:line="240" w:lineRule="auto"/>
              <w:rPr>
                <w:sz w:val="24"/>
                <w:szCs w:val="24"/>
              </w:rPr>
            </w:pPr>
          </w:p>
        </w:tc>
        <w:tc>
          <w:tcPr>
            <w:tcW w:w="1199" w:type="dxa"/>
            <w:vAlign w:val="center"/>
          </w:tcPr>
          <w:p w:rsidR="007D314F" w:rsidRPr="001106D9" w:rsidRDefault="007D314F" w:rsidP="002F3875">
            <w:pPr>
              <w:pStyle w:val="Table"/>
              <w:spacing w:before="0" w:after="0" w:line="240" w:lineRule="auto"/>
              <w:rPr>
                <w:sz w:val="24"/>
                <w:szCs w:val="24"/>
              </w:rPr>
            </w:pPr>
            <w:r w:rsidRPr="001106D9">
              <w:rPr>
                <w:sz w:val="24"/>
                <w:szCs w:val="24"/>
              </w:rPr>
              <w:t>Експлуа</w:t>
            </w:r>
            <w:r w:rsidRPr="001106D9">
              <w:rPr>
                <w:sz w:val="24"/>
                <w:szCs w:val="24"/>
              </w:rPr>
              <w:softHyphen/>
              <w:t>тований</w:t>
            </w:r>
          </w:p>
        </w:tc>
        <w:tc>
          <w:tcPr>
            <w:tcW w:w="645" w:type="dxa"/>
            <w:vAlign w:val="center"/>
          </w:tcPr>
          <w:p w:rsidR="007D314F" w:rsidRPr="001106D9" w:rsidRDefault="007D314F" w:rsidP="002F3875">
            <w:pPr>
              <w:pStyle w:val="Table"/>
              <w:spacing w:before="0" w:after="0" w:line="240" w:lineRule="auto"/>
              <w:rPr>
                <w:sz w:val="24"/>
                <w:szCs w:val="24"/>
              </w:rPr>
            </w:pPr>
            <w:r w:rsidRPr="001106D9">
              <w:rPr>
                <w:sz w:val="24"/>
                <w:szCs w:val="24"/>
              </w:rPr>
              <w:t>2,63</w:t>
            </w:r>
          </w:p>
        </w:tc>
        <w:tc>
          <w:tcPr>
            <w:tcW w:w="636" w:type="dxa"/>
            <w:vAlign w:val="center"/>
          </w:tcPr>
          <w:p w:rsidR="007D314F" w:rsidRPr="001106D9" w:rsidRDefault="007D314F" w:rsidP="002F3875">
            <w:pPr>
              <w:pStyle w:val="Table"/>
              <w:spacing w:before="0" w:after="0" w:line="240" w:lineRule="auto"/>
              <w:rPr>
                <w:sz w:val="24"/>
                <w:szCs w:val="24"/>
              </w:rPr>
            </w:pPr>
            <w:r w:rsidRPr="001106D9">
              <w:rPr>
                <w:sz w:val="24"/>
                <w:szCs w:val="24"/>
              </w:rPr>
              <w:t>2,25</w:t>
            </w:r>
          </w:p>
        </w:tc>
        <w:tc>
          <w:tcPr>
            <w:tcW w:w="818" w:type="dxa"/>
            <w:vAlign w:val="center"/>
          </w:tcPr>
          <w:p w:rsidR="007D314F" w:rsidRPr="001106D9" w:rsidRDefault="007D314F" w:rsidP="002F3875">
            <w:pPr>
              <w:pStyle w:val="Table"/>
              <w:spacing w:before="0" w:after="0" w:line="240" w:lineRule="auto"/>
              <w:rPr>
                <w:sz w:val="24"/>
                <w:szCs w:val="24"/>
              </w:rPr>
            </w:pPr>
            <w:r w:rsidRPr="001106D9">
              <w:rPr>
                <w:sz w:val="22"/>
                <w:szCs w:val="22"/>
                <w:lang w:eastAsia="uk-UA"/>
              </w:rPr>
              <w:t>-0,696</w:t>
            </w:r>
          </w:p>
        </w:tc>
        <w:tc>
          <w:tcPr>
            <w:tcW w:w="947" w:type="dxa"/>
            <w:vAlign w:val="center"/>
          </w:tcPr>
          <w:p w:rsidR="007D314F" w:rsidRPr="001106D9" w:rsidRDefault="007D314F" w:rsidP="002F3875">
            <w:pPr>
              <w:pStyle w:val="Table"/>
              <w:spacing w:before="0" w:after="0" w:line="240" w:lineRule="auto"/>
              <w:rPr>
                <w:sz w:val="24"/>
                <w:szCs w:val="24"/>
              </w:rPr>
            </w:pPr>
            <w:r w:rsidRPr="001106D9">
              <w:rPr>
                <w:sz w:val="22"/>
                <w:szCs w:val="22"/>
                <w:lang w:eastAsia="uk-UA"/>
              </w:rPr>
              <w:t>3,86</w:t>
            </w:r>
          </w:p>
        </w:tc>
        <w:tc>
          <w:tcPr>
            <w:tcW w:w="1057" w:type="dxa"/>
            <w:vAlign w:val="center"/>
          </w:tcPr>
          <w:p w:rsidR="007D314F" w:rsidRPr="001106D9" w:rsidRDefault="007D314F" w:rsidP="002F3875">
            <w:pPr>
              <w:pStyle w:val="Table"/>
              <w:spacing w:before="0" w:after="0" w:line="240" w:lineRule="auto"/>
              <w:rPr>
                <w:sz w:val="24"/>
                <w:szCs w:val="24"/>
              </w:rPr>
            </w:pPr>
            <w:r w:rsidRPr="001106D9">
              <w:rPr>
                <w:sz w:val="22"/>
                <w:szCs w:val="22"/>
                <w:lang w:eastAsia="uk-UA"/>
              </w:rPr>
              <w:t>3,89</w:t>
            </w:r>
          </w:p>
        </w:tc>
        <w:tc>
          <w:tcPr>
            <w:tcW w:w="1098" w:type="dxa"/>
            <w:vMerge/>
            <w:vAlign w:val="center"/>
          </w:tcPr>
          <w:p w:rsidR="007D314F" w:rsidRPr="001106D9" w:rsidRDefault="007D314F" w:rsidP="002F3875">
            <w:pPr>
              <w:pStyle w:val="Table"/>
              <w:spacing w:before="0" w:after="0" w:line="240" w:lineRule="auto"/>
              <w:rPr>
                <w:sz w:val="24"/>
                <w:szCs w:val="24"/>
              </w:rPr>
            </w:pPr>
          </w:p>
        </w:tc>
        <w:tc>
          <w:tcPr>
            <w:tcW w:w="983" w:type="dxa"/>
            <w:vMerge/>
            <w:vAlign w:val="center"/>
          </w:tcPr>
          <w:p w:rsidR="007D314F" w:rsidRPr="001106D9" w:rsidRDefault="007D314F" w:rsidP="002F3875">
            <w:pPr>
              <w:pStyle w:val="Table"/>
              <w:spacing w:before="0" w:after="0" w:line="240" w:lineRule="auto"/>
              <w:rPr>
                <w:sz w:val="24"/>
                <w:szCs w:val="24"/>
              </w:rPr>
            </w:pPr>
          </w:p>
        </w:tc>
        <w:tc>
          <w:tcPr>
            <w:tcW w:w="908" w:type="dxa"/>
            <w:vMerge/>
            <w:vAlign w:val="center"/>
          </w:tcPr>
          <w:p w:rsidR="007D314F" w:rsidRPr="001106D9" w:rsidRDefault="007D314F" w:rsidP="002F3875">
            <w:pPr>
              <w:pStyle w:val="Table"/>
              <w:spacing w:before="0" w:after="0" w:line="240" w:lineRule="auto"/>
              <w:rPr>
                <w:sz w:val="24"/>
                <w:szCs w:val="24"/>
              </w:rPr>
            </w:pPr>
          </w:p>
        </w:tc>
      </w:tr>
      <w:tr w:rsidR="007D314F" w:rsidRPr="001106D9" w:rsidTr="002F3875">
        <w:trPr>
          <w:cantSplit/>
          <w:trHeight w:val="193"/>
          <w:jc w:val="center"/>
        </w:trPr>
        <w:tc>
          <w:tcPr>
            <w:tcW w:w="900" w:type="dxa"/>
            <w:vMerge w:val="restart"/>
            <w:vAlign w:val="center"/>
          </w:tcPr>
          <w:p w:rsidR="007D314F" w:rsidRPr="001106D9" w:rsidRDefault="007D314F" w:rsidP="002F3875">
            <w:pPr>
              <w:pStyle w:val="Table"/>
              <w:spacing w:before="0" w:after="0" w:line="240" w:lineRule="auto"/>
              <w:rPr>
                <w:sz w:val="24"/>
                <w:szCs w:val="24"/>
              </w:rPr>
            </w:pPr>
            <w:r w:rsidRPr="001106D9">
              <w:rPr>
                <w:sz w:val="24"/>
                <w:szCs w:val="24"/>
              </w:rPr>
              <w:t>Х70</w:t>
            </w:r>
          </w:p>
        </w:tc>
        <w:tc>
          <w:tcPr>
            <w:tcW w:w="1199" w:type="dxa"/>
            <w:vAlign w:val="center"/>
          </w:tcPr>
          <w:p w:rsidR="007D314F" w:rsidRPr="001106D9" w:rsidRDefault="007D314F" w:rsidP="002F3875">
            <w:pPr>
              <w:pStyle w:val="Table"/>
              <w:spacing w:before="0" w:after="0" w:line="240" w:lineRule="auto"/>
              <w:rPr>
                <w:sz w:val="24"/>
                <w:szCs w:val="24"/>
              </w:rPr>
            </w:pPr>
            <w:r w:rsidRPr="001106D9">
              <w:rPr>
                <w:sz w:val="24"/>
                <w:szCs w:val="24"/>
              </w:rPr>
              <w:t>Вихідний</w:t>
            </w:r>
          </w:p>
        </w:tc>
        <w:tc>
          <w:tcPr>
            <w:tcW w:w="645" w:type="dxa"/>
            <w:vAlign w:val="center"/>
          </w:tcPr>
          <w:p w:rsidR="007D314F" w:rsidRPr="001106D9" w:rsidRDefault="007D314F" w:rsidP="002F3875">
            <w:pPr>
              <w:pStyle w:val="Table"/>
              <w:spacing w:before="0" w:after="0" w:line="240" w:lineRule="auto"/>
              <w:rPr>
                <w:sz w:val="24"/>
                <w:szCs w:val="24"/>
              </w:rPr>
            </w:pPr>
            <w:r w:rsidRPr="001106D9">
              <w:rPr>
                <w:sz w:val="24"/>
                <w:szCs w:val="24"/>
              </w:rPr>
              <w:t>2,77</w:t>
            </w:r>
          </w:p>
        </w:tc>
        <w:tc>
          <w:tcPr>
            <w:tcW w:w="636" w:type="dxa"/>
            <w:vAlign w:val="center"/>
          </w:tcPr>
          <w:p w:rsidR="007D314F" w:rsidRPr="001106D9" w:rsidRDefault="007D314F" w:rsidP="002F3875">
            <w:pPr>
              <w:pStyle w:val="Table"/>
              <w:spacing w:before="0" w:after="0" w:line="240" w:lineRule="auto"/>
              <w:rPr>
                <w:sz w:val="24"/>
                <w:szCs w:val="24"/>
              </w:rPr>
            </w:pPr>
            <w:r w:rsidRPr="001106D9">
              <w:rPr>
                <w:sz w:val="24"/>
                <w:szCs w:val="24"/>
              </w:rPr>
              <w:t>2,37</w:t>
            </w:r>
          </w:p>
        </w:tc>
        <w:tc>
          <w:tcPr>
            <w:tcW w:w="818" w:type="dxa"/>
            <w:vAlign w:val="center"/>
          </w:tcPr>
          <w:p w:rsidR="007D314F" w:rsidRPr="001106D9" w:rsidRDefault="007D314F" w:rsidP="002F3875">
            <w:pPr>
              <w:pStyle w:val="Table"/>
              <w:spacing w:before="0" w:after="0" w:line="240" w:lineRule="auto"/>
              <w:rPr>
                <w:sz w:val="24"/>
                <w:szCs w:val="24"/>
              </w:rPr>
            </w:pPr>
            <w:r w:rsidRPr="001106D9">
              <w:rPr>
                <w:sz w:val="22"/>
                <w:szCs w:val="22"/>
                <w:lang w:eastAsia="uk-UA"/>
              </w:rPr>
              <w:t>-0,518</w:t>
            </w:r>
          </w:p>
        </w:tc>
        <w:tc>
          <w:tcPr>
            <w:tcW w:w="947" w:type="dxa"/>
            <w:vAlign w:val="center"/>
          </w:tcPr>
          <w:p w:rsidR="007D314F" w:rsidRPr="001106D9" w:rsidRDefault="007D314F" w:rsidP="002F3875">
            <w:pPr>
              <w:pStyle w:val="Table"/>
              <w:spacing w:before="0" w:after="0" w:line="240" w:lineRule="auto"/>
              <w:rPr>
                <w:sz w:val="24"/>
                <w:szCs w:val="24"/>
              </w:rPr>
            </w:pPr>
            <w:r w:rsidRPr="001106D9">
              <w:rPr>
                <w:sz w:val="22"/>
                <w:szCs w:val="22"/>
                <w:lang w:eastAsia="uk-UA"/>
              </w:rPr>
              <w:t>0,67</w:t>
            </w:r>
          </w:p>
        </w:tc>
        <w:tc>
          <w:tcPr>
            <w:tcW w:w="1057" w:type="dxa"/>
            <w:vAlign w:val="center"/>
          </w:tcPr>
          <w:p w:rsidR="007D314F" w:rsidRPr="001106D9" w:rsidRDefault="007D314F" w:rsidP="002F3875">
            <w:pPr>
              <w:pStyle w:val="Table"/>
              <w:spacing w:before="0" w:after="0" w:line="240" w:lineRule="auto"/>
              <w:rPr>
                <w:sz w:val="24"/>
                <w:szCs w:val="24"/>
              </w:rPr>
            </w:pPr>
            <w:r w:rsidRPr="001106D9">
              <w:rPr>
                <w:sz w:val="22"/>
                <w:szCs w:val="22"/>
                <w:lang w:eastAsia="uk-UA"/>
              </w:rPr>
              <w:t>23,49</w:t>
            </w:r>
          </w:p>
        </w:tc>
        <w:tc>
          <w:tcPr>
            <w:tcW w:w="1098" w:type="dxa"/>
            <w:vMerge w:val="restart"/>
            <w:vAlign w:val="center"/>
          </w:tcPr>
          <w:p w:rsidR="007D314F" w:rsidRPr="001106D9" w:rsidRDefault="007D314F" w:rsidP="002F3875">
            <w:pPr>
              <w:pStyle w:val="Table"/>
              <w:spacing w:before="0" w:after="0" w:line="240" w:lineRule="auto"/>
              <w:rPr>
                <w:sz w:val="24"/>
                <w:szCs w:val="24"/>
              </w:rPr>
            </w:pPr>
            <w:r w:rsidRPr="001106D9">
              <w:rPr>
                <w:sz w:val="24"/>
                <w:szCs w:val="24"/>
              </w:rPr>
              <w:t>1,19</w:t>
            </w:r>
          </w:p>
        </w:tc>
        <w:tc>
          <w:tcPr>
            <w:tcW w:w="983" w:type="dxa"/>
            <w:vMerge w:val="restart"/>
            <w:vAlign w:val="center"/>
          </w:tcPr>
          <w:p w:rsidR="007D314F" w:rsidRPr="001106D9" w:rsidRDefault="007D314F" w:rsidP="002F3875">
            <w:pPr>
              <w:pStyle w:val="Table"/>
              <w:spacing w:before="0" w:after="0" w:line="240" w:lineRule="auto"/>
              <w:rPr>
                <w:sz w:val="24"/>
                <w:szCs w:val="24"/>
              </w:rPr>
            </w:pPr>
            <w:r w:rsidRPr="001106D9">
              <w:rPr>
                <w:sz w:val="24"/>
                <w:szCs w:val="24"/>
              </w:rPr>
              <w:t>3,34</w:t>
            </w:r>
          </w:p>
        </w:tc>
        <w:tc>
          <w:tcPr>
            <w:tcW w:w="908" w:type="dxa"/>
            <w:vMerge w:val="restart"/>
            <w:vAlign w:val="center"/>
          </w:tcPr>
          <w:p w:rsidR="007D314F" w:rsidRPr="001106D9" w:rsidRDefault="007D314F" w:rsidP="002F3875">
            <w:pPr>
              <w:pStyle w:val="Table"/>
              <w:spacing w:before="0" w:after="0" w:line="240" w:lineRule="auto"/>
              <w:rPr>
                <w:sz w:val="24"/>
                <w:szCs w:val="24"/>
              </w:rPr>
            </w:pPr>
            <w:r w:rsidRPr="001106D9">
              <w:rPr>
                <w:sz w:val="24"/>
                <w:szCs w:val="24"/>
              </w:rPr>
              <w:t>0,30</w:t>
            </w:r>
          </w:p>
        </w:tc>
      </w:tr>
      <w:tr w:rsidR="007D314F" w:rsidRPr="001106D9" w:rsidTr="002F3875">
        <w:trPr>
          <w:cantSplit/>
          <w:trHeight w:val="193"/>
          <w:jc w:val="center"/>
        </w:trPr>
        <w:tc>
          <w:tcPr>
            <w:tcW w:w="900" w:type="dxa"/>
            <w:vMerge/>
            <w:vAlign w:val="center"/>
          </w:tcPr>
          <w:p w:rsidR="007D314F" w:rsidRPr="001106D9" w:rsidRDefault="007D314F" w:rsidP="002F3875">
            <w:pPr>
              <w:pStyle w:val="Table"/>
              <w:spacing w:before="0" w:after="0" w:line="240" w:lineRule="auto"/>
              <w:rPr>
                <w:sz w:val="24"/>
                <w:szCs w:val="24"/>
              </w:rPr>
            </w:pPr>
          </w:p>
        </w:tc>
        <w:tc>
          <w:tcPr>
            <w:tcW w:w="1199" w:type="dxa"/>
            <w:vAlign w:val="center"/>
          </w:tcPr>
          <w:p w:rsidR="007D314F" w:rsidRPr="001106D9" w:rsidRDefault="007D314F" w:rsidP="002F3875">
            <w:pPr>
              <w:pStyle w:val="Table"/>
              <w:spacing w:before="0" w:after="0" w:line="240" w:lineRule="auto"/>
              <w:rPr>
                <w:sz w:val="24"/>
                <w:szCs w:val="24"/>
              </w:rPr>
            </w:pPr>
            <w:r w:rsidRPr="001106D9">
              <w:rPr>
                <w:sz w:val="24"/>
                <w:szCs w:val="24"/>
              </w:rPr>
              <w:t>Експлуа</w:t>
            </w:r>
            <w:r w:rsidRPr="001106D9">
              <w:rPr>
                <w:sz w:val="24"/>
                <w:szCs w:val="24"/>
              </w:rPr>
              <w:softHyphen/>
              <w:t>тований</w:t>
            </w:r>
          </w:p>
        </w:tc>
        <w:tc>
          <w:tcPr>
            <w:tcW w:w="645" w:type="dxa"/>
            <w:vAlign w:val="center"/>
          </w:tcPr>
          <w:p w:rsidR="007D314F" w:rsidRPr="001106D9" w:rsidRDefault="007D314F" w:rsidP="002F3875">
            <w:pPr>
              <w:pStyle w:val="Table"/>
              <w:spacing w:before="0" w:after="0" w:line="240" w:lineRule="auto"/>
              <w:rPr>
                <w:sz w:val="24"/>
                <w:szCs w:val="24"/>
              </w:rPr>
            </w:pPr>
            <w:r w:rsidRPr="001106D9">
              <w:rPr>
                <w:sz w:val="24"/>
                <w:szCs w:val="24"/>
              </w:rPr>
              <w:t>3,30</w:t>
            </w:r>
          </w:p>
        </w:tc>
        <w:tc>
          <w:tcPr>
            <w:tcW w:w="636" w:type="dxa"/>
            <w:vAlign w:val="center"/>
          </w:tcPr>
          <w:p w:rsidR="007D314F" w:rsidRPr="001106D9" w:rsidRDefault="007D314F" w:rsidP="002F3875">
            <w:pPr>
              <w:pStyle w:val="Table"/>
              <w:spacing w:before="0" w:after="0" w:line="240" w:lineRule="auto"/>
              <w:rPr>
                <w:sz w:val="24"/>
                <w:szCs w:val="24"/>
              </w:rPr>
            </w:pPr>
            <w:r w:rsidRPr="001106D9">
              <w:rPr>
                <w:sz w:val="24"/>
                <w:szCs w:val="24"/>
              </w:rPr>
              <w:t>2,50</w:t>
            </w:r>
          </w:p>
        </w:tc>
        <w:tc>
          <w:tcPr>
            <w:tcW w:w="818" w:type="dxa"/>
            <w:vAlign w:val="center"/>
          </w:tcPr>
          <w:p w:rsidR="007D314F" w:rsidRPr="001106D9" w:rsidRDefault="007D314F" w:rsidP="002F3875">
            <w:pPr>
              <w:pStyle w:val="Table"/>
              <w:spacing w:before="0" w:after="0" w:line="240" w:lineRule="auto"/>
              <w:rPr>
                <w:sz w:val="24"/>
                <w:szCs w:val="24"/>
              </w:rPr>
            </w:pPr>
            <w:r w:rsidRPr="001106D9">
              <w:rPr>
                <w:sz w:val="22"/>
                <w:szCs w:val="22"/>
                <w:lang w:eastAsia="uk-UA"/>
              </w:rPr>
              <w:t>-0,642</w:t>
            </w:r>
          </w:p>
        </w:tc>
        <w:tc>
          <w:tcPr>
            <w:tcW w:w="947" w:type="dxa"/>
            <w:vAlign w:val="center"/>
          </w:tcPr>
          <w:p w:rsidR="007D314F" w:rsidRPr="001106D9" w:rsidRDefault="007D314F" w:rsidP="002F3875">
            <w:pPr>
              <w:pStyle w:val="27"/>
              <w:shd w:val="clear" w:color="auto" w:fill="auto"/>
              <w:spacing w:line="240" w:lineRule="auto"/>
              <w:ind w:firstLine="0"/>
              <w:jc w:val="center"/>
              <w:rPr>
                <w:sz w:val="22"/>
                <w:szCs w:val="22"/>
              </w:rPr>
            </w:pPr>
            <w:r w:rsidRPr="001106D9">
              <w:rPr>
                <w:sz w:val="22"/>
                <w:szCs w:val="22"/>
              </w:rPr>
              <w:t>2,24</w:t>
            </w:r>
          </w:p>
        </w:tc>
        <w:tc>
          <w:tcPr>
            <w:tcW w:w="1057" w:type="dxa"/>
            <w:vAlign w:val="center"/>
          </w:tcPr>
          <w:p w:rsidR="007D314F" w:rsidRPr="001106D9" w:rsidRDefault="007D314F" w:rsidP="002F3875">
            <w:pPr>
              <w:pStyle w:val="27"/>
              <w:shd w:val="clear" w:color="auto" w:fill="auto"/>
              <w:spacing w:line="240" w:lineRule="auto"/>
              <w:ind w:firstLine="0"/>
              <w:jc w:val="center"/>
              <w:rPr>
                <w:sz w:val="22"/>
                <w:szCs w:val="22"/>
              </w:rPr>
            </w:pPr>
            <w:r w:rsidRPr="001106D9">
              <w:rPr>
                <w:sz w:val="22"/>
                <w:szCs w:val="22"/>
              </w:rPr>
              <w:t>6,92</w:t>
            </w:r>
          </w:p>
        </w:tc>
        <w:tc>
          <w:tcPr>
            <w:tcW w:w="1098" w:type="dxa"/>
            <w:vMerge/>
            <w:vAlign w:val="center"/>
          </w:tcPr>
          <w:p w:rsidR="007D314F" w:rsidRPr="001106D9" w:rsidRDefault="007D314F" w:rsidP="002F3875">
            <w:pPr>
              <w:pStyle w:val="27"/>
              <w:shd w:val="clear" w:color="auto" w:fill="auto"/>
              <w:spacing w:line="240" w:lineRule="auto"/>
              <w:ind w:firstLine="0"/>
              <w:jc w:val="center"/>
              <w:rPr>
                <w:sz w:val="22"/>
                <w:szCs w:val="22"/>
              </w:rPr>
            </w:pPr>
          </w:p>
        </w:tc>
        <w:tc>
          <w:tcPr>
            <w:tcW w:w="983" w:type="dxa"/>
            <w:vMerge/>
            <w:vAlign w:val="center"/>
          </w:tcPr>
          <w:p w:rsidR="007D314F" w:rsidRPr="001106D9" w:rsidRDefault="007D314F" w:rsidP="002F3875">
            <w:pPr>
              <w:pStyle w:val="27"/>
              <w:rPr>
                <w:sz w:val="24"/>
                <w:szCs w:val="24"/>
              </w:rPr>
            </w:pPr>
          </w:p>
        </w:tc>
        <w:tc>
          <w:tcPr>
            <w:tcW w:w="908" w:type="dxa"/>
            <w:vMerge/>
            <w:vAlign w:val="center"/>
          </w:tcPr>
          <w:p w:rsidR="007D314F" w:rsidRPr="001106D9" w:rsidRDefault="007D314F" w:rsidP="002F3875">
            <w:pPr>
              <w:pStyle w:val="Table"/>
              <w:spacing w:before="0" w:after="0" w:line="240" w:lineRule="auto"/>
              <w:rPr>
                <w:sz w:val="24"/>
                <w:szCs w:val="24"/>
              </w:rPr>
            </w:pPr>
          </w:p>
        </w:tc>
      </w:tr>
    </w:tbl>
    <w:p w:rsidR="007D314F" w:rsidRPr="001106D9" w:rsidRDefault="007D314F" w:rsidP="007D314F">
      <w:pPr>
        <w:pStyle w:val="Els-caption"/>
        <w:keepNext/>
        <w:spacing w:before="0" w:after="0" w:line="240" w:lineRule="auto"/>
        <w:ind w:right="51"/>
        <w:rPr>
          <w:sz w:val="24"/>
          <w:szCs w:val="24"/>
          <w:lang w:val="uk-UA"/>
        </w:rPr>
      </w:pPr>
      <w:r w:rsidRPr="001106D9">
        <w:rPr>
          <w:i/>
          <w:sz w:val="24"/>
          <w:szCs w:val="24"/>
          <w:lang w:val="uk-UA"/>
        </w:rPr>
        <w:t>1*</w:t>
      </w:r>
      <w:r w:rsidRPr="001106D9">
        <w:rPr>
          <w:sz w:val="24"/>
          <w:szCs w:val="24"/>
          <w:lang w:val="uk-UA"/>
        </w:rPr>
        <w:t xml:space="preserve"> - зразки вирізані у поздовжньому напрямі;</w:t>
      </w:r>
    </w:p>
    <w:p w:rsidR="007D314F" w:rsidRPr="001106D9" w:rsidRDefault="007D314F" w:rsidP="007D314F">
      <w:pPr>
        <w:pStyle w:val="Els-caption"/>
        <w:keepNext/>
        <w:spacing w:before="0" w:after="0" w:line="240" w:lineRule="auto"/>
        <w:ind w:right="51"/>
        <w:rPr>
          <w:sz w:val="22"/>
          <w:szCs w:val="22"/>
          <w:lang w:val="uk-UA"/>
        </w:rPr>
      </w:pPr>
      <w:r w:rsidRPr="001106D9">
        <w:rPr>
          <w:i/>
          <w:sz w:val="24"/>
          <w:szCs w:val="24"/>
          <w:lang w:val="uk-UA"/>
        </w:rPr>
        <w:t>2*</w:t>
      </w:r>
      <w:r w:rsidRPr="001106D9">
        <w:rPr>
          <w:sz w:val="24"/>
          <w:szCs w:val="24"/>
          <w:lang w:val="uk-UA"/>
        </w:rPr>
        <w:t xml:space="preserve"> - зразки вирізані у поперечному напрямі.</w:t>
      </w:r>
    </w:p>
    <w:p w:rsidR="007D314F" w:rsidRPr="008B4B2D" w:rsidRDefault="007D314F" w:rsidP="007D314F">
      <w:pPr>
        <w:rPr>
          <w:lang w:val="ru-RU"/>
        </w:rPr>
      </w:pPr>
    </w:p>
    <w:p w:rsidR="007D314F" w:rsidRPr="000957A5" w:rsidRDefault="007D314F" w:rsidP="007D314F">
      <w:pPr>
        <w:ind w:firstLine="567"/>
        <w:jc w:val="both"/>
        <w:rPr>
          <w:spacing w:val="2"/>
        </w:rPr>
      </w:pPr>
      <w:r w:rsidRPr="000957A5">
        <w:rPr>
          <w:spacing w:val="2"/>
        </w:rPr>
        <w:t>Після тривалої експлуатації істотно змінилась корозійна тривкість трубних сталей – для всіх досліджених сталей виявлено деградацію їх електрохімічних властивостей (табл. 1). Високоміцна сталь Х70 характеризується найвищою корозійною тривкістю серед досліджених трубних сталей різних класів міцності у водному розчині NS4 в обох досліджених станах, проте вона піддалась у процесі експлуатації корозійній деградації більшою мірою, ніж інші досліджені сталі (рис. 2). Ступінь корозійної деградації сталей нижчих класів міцності (17Г1С та Х60) відрізняється незначно за характеристиками густини струму корозії i</w:t>
      </w:r>
      <w:r w:rsidRPr="000957A5">
        <w:rPr>
          <w:spacing w:val="2"/>
          <w:vertAlign w:val="subscript"/>
        </w:rPr>
        <w:t>corr</w:t>
      </w:r>
      <w:r w:rsidRPr="000957A5">
        <w:rPr>
          <w:spacing w:val="2"/>
        </w:rPr>
        <w:t xml:space="preserve"> та поляризаційного опору </w:t>
      </w:r>
      <w:r w:rsidRPr="000957A5">
        <w:rPr>
          <w:bCs/>
          <w:iCs/>
          <w:spacing w:val="2"/>
          <w:lang w:val="en-US"/>
        </w:rPr>
        <w:t>R</w:t>
      </w:r>
      <w:r w:rsidRPr="000957A5">
        <w:rPr>
          <w:bCs/>
          <w:iCs/>
          <w:spacing w:val="2"/>
          <w:vertAlign w:val="subscript"/>
          <w:lang w:val="en-US"/>
        </w:rPr>
        <w:t>p</w:t>
      </w:r>
      <w:r w:rsidRPr="000957A5">
        <w:rPr>
          <w:spacing w:val="2"/>
        </w:rPr>
        <w:t xml:space="preserve">, проте потенціал корозії </w:t>
      </w:r>
      <w:r w:rsidRPr="000957A5">
        <w:rPr>
          <w:spacing w:val="2"/>
          <w:szCs w:val="21"/>
        </w:rPr>
        <w:t>E</w:t>
      </w:r>
      <w:r w:rsidRPr="000957A5">
        <w:rPr>
          <w:spacing w:val="2"/>
          <w:szCs w:val="21"/>
          <w:vertAlign w:val="subscript"/>
        </w:rPr>
        <w:t>corr</w:t>
      </w:r>
      <w:r w:rsidRPr="000957A5">
        <w:rPr>
          <w:spacing w:val="2"/>
          <w:szCs w:val="21"/>
        </w:rPr>
        <w:t xml:space="preserve"> сталі Х60 змінився більшою мірою, ніж сталі 17Г1С.</w:t>
      </w:r>
      <w:r w:rsidRPr="000957A5">
        <w:rPr>
          <w:spacing w:val="2"/>
        </w:rPr>
        <w:t xml:space="preserve"> Найбільший зсув потенціалу корозії у сторону більш від’ємних значень після експлуатації зафіксовано для сталі Х70 – більш як на 0,12 В (таблиця). Характеристики густини струму корозії та поляризаційного опору характеризуються вищою чутливістю до змін стану металу, зумовлених тривалою експлуатацією. Зокрема, густина струму корозії </w:t>
      </w:r>
      <w:r>
        <w:rPr>
          <w:spacing w:val="2"/>
        </w:rPr>
        <w:t>сталей 17Г1С та Х60 зростає в ~ </w:t>
      </w:r>
      <w:r w:rsidRPr="000957A5">
        <w:rPr>
          <w:spacing w:val="2"/>
        </w:rPr>
        <w:t xml:space="preserve">2,1…2,3 рази після експлуатації, а сталі Х70 у </w:t>
      </w:r>
      <w:r w:rsidRPr="000957A5">
        <w:rPr>
          <w:spacing w:val="2"/>
        </w:rPr>
        <w:sym w:font="Symbol" w:char="F07E"/>
      </w:r>
      <w:r w:rsidRPr="000957A5">
        <w:rPr>
          <w:spacing w:val="2"/>
        </w:rPr>
        <w:t xml:space="preserve"> 3,3 рази. Стосовно поляризаційного опору, то його значення для експлуатованих сталей є нижчим у </w:t>
      </w:r>
      <w:r w:rsidRPr="000957A5">
        <w:rPr>
          <w:spacing w:val="2"/>
        </w:rPr>
        <w:sym w:font="Symbol" w:char="F07E"/>
      </w:r>
      <w:r w:rsidRPr="000957A5">
        <w:rPr>
          <w:spacing w:val="2"/>
        </w:rPr>
        <w:t xml:space="preserve"> 2,4, </w:t>
      </w:r>
      <w:r w:rsidRPr="000957A5">
        <w:rPr>
          <w:spacing w:val="2"/>
        </w:rPr>
        <w:sym w:font="Symbol" w:char="F07E"/>
      </w:r>
      <w:r w:rsidRPr="000957A5">
        <w:rPr>
          <w:spacing w:val="2"/>
        </w:rPr>
        <w:t xml:space="preserve"> 2,3 рази та </w:t>
      </w:r>
      <w:r w:rsidRPr="000957A5">
        <w:rPr>
          <w:spacing w:val="2"/>
        </w:rPr>
        <w:sym w:font="Symbol" w:char="F07E"/>
      </w:r>
      <w:r w:rsidRPr="000957A5">
        <w:rPr>
          <w:spacing w:val="2"/>
        </w:rPr>
        <w:t> 3,4 рази порівняно зі сталями у вихідному стані для сталей 17Г1С, Х60 та Х70, відповідно. Отже, найчутливішими електрохімічними характеристиками до експлуатаційної деградації трубних сталей є густина струму корозії та поляризаційний опір і, відповідно, вони можуть слугувати діагностичними критеріями для оцінювання поточного технічного стану матеріалу з урахуванням деградації його властивостей.</w:t>
      </w:r>
    </w:p>
    <w:p w:rsidR="007D314F" w:rsidRPr="005F379A" w:rsidRDefault="007D314F" w:rsidP="007D314F"/>
    <w:tbl>
      <w:tblPr>
        <w:tblW w:w="0" w:type="auto"/>
        <w:tblLayout w:type="fixed"/>
        <w:tblLook w:val="04A0"/>
      </w:tblPr>
      <w:tblGrid>
        <w:gridCol w:w="4503"/>
        <w:gridCol w:w="4677"/>
      </w:tblGrid>
      <w:tr w:rsidR="007D314F" w:rsidRPr="001106D9" w:rsidTr="002F3875">
        <w:tc>
          <w:tcPr>
            <w:tcW w:w="4503" w:type="dxa"/>
          </w:tcPr>
          <w:p w:rsidR="007D314F" w:rsidRPr="001106D9" w:rsidRDefault="007D314F" w:rsidP="002F3875">
            <w:pPr>
              <w:jc w:val="center"/>
            </w:pPr>
            <w:r>
              <w:rPr>
                <w:noProof/>
              </w:rPr>
              <w:lastRenderedPageBreak/>
              <w:drawing>
                <wp:inline distT="0" distB="0" distL="0" distR="0">
                  <wp:extent cx="2750185" cy="2156460"/>
                  <wp:effectExtent l="19050" t="0" r="0" b="0"/>
                  <wp:docPr id="498" name="Рисунок 498"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Figure 1"/>
                          <pic:cNvPicPr>
                            <a:picLocks noChangeAspect="1" noChangeArrowheads="1"/>
                          </pic:cNvPicPr>
                        </pic:nvPicPr>
                        <pic:blipFill>
                          <a:blip r:embed="rId320" cstate="print"/>
                          <a:srcRect/>
                          <a:stretch>
                            <a:fillRect/>
                          </a:stretch>
                        </pic:blipFill>
                        <pic:spPr bwMode="auto">
                          <a:xfrm>
                            <a:off x="0" y="0"/>
                            <a:ext cx="2750185" cy="2156460"/>
                          </a:xfrm>
                          <a:prstGeom prst="rect">
                            <a:avLst/>
                          </a:prstGeom>
                          <a:noFill/>
                          <a:ln w="9525">
                            <a:noFill/>
                            <a:miter lim="800000"/>
                            <a:headEnd/>
                            <a:tailEnd/>
                          </a:ln>
                        </pic:spPr>
                      </pic:pic>
                    </a:graphicData>
                  </a:graphic>
                </wp:inline>
              </w:drawing>
            </w:r>
          </w:p>
        </w:tc>
        <w:tc>
          <w:tcPr>
            <w:tcW w:w="4677" w:type="dxa"/>
          </w:tcPr>
          <w:p w:rsidR="007D314F" w:rsidRPr="001106D9" w:rsidRDefault="007D314F" w:rsidP="002F3875">
            <w:pPr>
              <w:jc w:val="center"/>
            </w:pPr>
            <w:r>
              <w:rPr>
                <w:noProof/>
              </w:rPr>
              <w:drawing>
                <wp:inline distT="0" distB="0" distL="0" distR="0">
                  <wp:extent cx="2832100" cy="2156460"/>
                  <wp:effectExtent l="19050" t="0" r="6350" b="0"/>
                  <wp:docPr id="499" name="Рисунок 499"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Figure 2"/>
                          <pic:cNvPicPr>
                            <a:picLocks noChangeAspect="1" noChangeArrowheads="1"/>
                          </pic:cNvPicPr>
                        </pic:nvPicPr>
                        <pic:blipFill>
                          <a:blip r:embed="rId321" cstate="print"/>
                          <a:srcRect/>
                          <a:stretch>
                            <a:fillRect/>
                          </a:stretch>
                        </pic:blipFill>
                        <pic:spPr bwMode="auto">
                          <a:xfrm>
                            <a:off x="0" y="0"/>
                            <a:ext cx="2832100" cy="2156460"/>
                          </a:xfrm>
                          <a:prstGeom prst="rect">
                            <a:avLst/>
                          </a:prstGeom>
                          <a:noFill/>
                          <a:ln w="9525">
                            <a:noFill/>
                            <a:miter lim="800000"/>
                            <a:headEnd/>
                            <a:tailEnd/>
                          </a:ln>
                        </pic:spPr>
                      </pic:pic>
                    </a:graphicData>
                  </a:graphic>
                </wp:inline>
              </w:drawing>
            </w:r>
          </w:p>
        </w:tc>
      </w:tr>
      <w:tr w:rsidR="007D314F" w:rsidRPr="001106D9" w:rsidTr="002F3875">
        <w:tc>
          <w:tcPr>
            <w:tcW w:w="4503" w:type="dxa"/>
          </w:tcPr>
          <w:p w:rsidR="007D314F" w:rsidRPr="001106D9" w:rsidRDefault="007D314F" w:rsidP="002F3875">
            <w:pPr>
              <w:tabs>
                <w:tab w:val="right" w:leader="dot" w:pos="5103"/>
              </w:tabs>
              <w:jc w:val="center"/>
            </w:pPr>
            <w:r w:rsidRPr="001106D9">
              <w:t xml:space="preserve">Рис. 1. </w:t>
            </w:r>
            <w:r w:rsidRPr="001106D9">
              <w:rPr>
                <w:lang w:val="ru-RU"/>
              </w:rPr>
              <w:t>Ударна в’</w:t>
            </w:r>
            <w:r w:rsidRPr="001106D9">
              <w:t>язкість трубних сталей 17Г1С, Х60 та Х70 у вихідному та експлуатованому станах (визначена на поздовжніх зразках).</w:t>
            </w:r>
          </w:p>
        </w:tc>
        <w:tc>
          <w:tcPr>
            <w:tcW w:w="4677" w:type="dxa"/>
          </w:tcPr>
          <w:p w:rsidR="007D314F" w:rsidRPr="001106D9" w:rsidRDefault="007D314F" w:rsidP="002F3875">
            <w:pPr>
              <w:jc w:val="center"/>
            </w:pPr>
            <w:r w:rsidRPr="001106D9">
              <w:t xml:space="preserve">Рис. 2. Поляризаційний опір трубних сталей 17Г1С, Х60 та Х70 у вихідному та експлуатованому станах при корозії у розчині </w:t>
            </w:r>
            <w:r w:rsidRPr="001106D9">
              <w:rPr>
                <w:lang w:val="en-US"/>
              </w:rPr>
              <w:t>NS</w:t>
            </w:r>
            <w:r w:rsidRPr="001106D9">
              <w:rPr>
                <w:lang w:val="ru-RU"/>
              </w:rPr>
              <w:t>4</w:t>
            </w:r>
            <w:r w:rsidRPr="001106D9">
              <w:t>.</w:t>
            </w:r>
          </w:p>
        </w:tc>
      </w:tr>
    </w:tbl>
    <w:p w:rsidR="007D314F" w:rsidRPr="001106D9" w:rsidRDefault="007D314F" w:rsidP="007D314F"/>
    <w:p w:rsidR="007D314F" w:rsidRPr="001106D9" w:rsidRDefault="007D314F" w:rsidP="007D314F">
      <w:pPr>
        <w:ind w:firstLine="567"/>
        <w:jc w:val="both"/>
      </w:pPr>
      <w:r w:rsidRPr="001106D9">
        <w:t xml:space="preserve">Оскільки для сталей нижчої міцності (17Г1С та Х60) тенденція зміни електрохімічних характеристик та опору крихкому руйнуванню (ударної в’язкості) є подібною, то для оцінювання поточного технічного стану цих трубних сталей можна застосувати електрохімічний метод </w:t>
      </w:r>
      <w:r w:rsidRPr="005F379A">
        <w:t>[</w:t>
      </w:r>
      <w:r>
        <w:t>5</w:t>
      </w:r>
      <w:r w:rsidRPr="005F379A">
        <w:t>]</w:t>
      </w:r>
      <w:r w:rsidRPr="001106D9">
        <w:t>, який ґрунтується на кореляційн</w:t>
      </w:r>
      <w:r>
        <w:t>ій</w:t>
      </w:r>
      <w:r w:rsidRPr="001106D9">
        <w:t xml:space="preserve"> залежності між електрохімічним відкликом на експлуатаційну зміну стану металу та зміну його механічних властивостей, зумовлену тривалим впливом експлуатаційних чинників упродовж експлуатації.</w:t>
      </w:r>
      <w:r>
        <w:t xml:space="preserve"> Стосовно ж можливості застосування цього методу до </w:t>
      </w:r>
      <w:r w:rsidRPr="001106D9">
        <w:t>оцінювання</w:t>
      </w:r>
      <w:r>
        <w:t xml:space="preserve"> </w:t>
      </w:r>
      <w:r w:rsidRPr="001106D9">
        <w:t xml:space="preserve">експлуатаційної деградації </w:t>
      </w:r>
      <w:r>
        <w:t>високоміцної сталі Х70 необхідно провести додаткові дослідження.</w:t>
      </w:r>
    </w:p>
    <w:p w:rsidR="007D314F" w:rsidRPr="005F379A" w:rsidRDefault="007D314F" w:rsidP="007D314F">
      <w:pPr>
        <w:ind w:firstLine="567"/>
        <w:jc w:val="both"/>
      </w:pPr>
    </w:p>
    <w:p w:rsidR="007D314F" w:rsidRPr="001106D9" w:rsidRDefault="007D314F" w:rsidP="007D314F">
      <w:pPr>
        <w:pStyle w:val="afc"/>
        <w:ind w:firstLine="567"/>
        <w:rPr>
          <w:i/>
        </w:rPr>
      </w:pPr>
      <w:r w:rsidRPr="001106D9">
        <w:rPr>
          <w:i/>
        </w:rPr>
        <w:t>The research has been supported by the NATO in the Science for Peace and Security Programme under the Project G5055.</w:t>
      </w:r>
    </w:p>
    <w:p w:rsidR="007D314F" w:rsidRPr="001106D9" w:rsidRDefault="007D314F" w:rsidP="007D314F">
      <w:pPr>
        <w:pStyle w:val="afc"/>
        <w:rPr>
          <w:sz w:val="20"/>
          <w:lang w:val="en-GB"/>
        </w:rPr>
      </w:pPr>
    </w:p>
    <w:p w:rsidR="007D314F" w:rsidRDefault="007D314F" w:rsidP="007D314F">
      <w:pPr>
        <w:pStyle w:val="afc"/>
        <w:ind w:firstLine="0"/>
        <w:rPr>
          <w:b/>
          <w:bCs/>
        </w:rPr>
      </w:pPr>
      <w:r w:rsidRPr="001106D9">
        <w:rPr>
          <w:b/>
          <w:bCs/>
        </w:rPr>
        <w:t xml:space="preserve">Список використаної літератури </w:t>
      </w:r>
    </w:p>
    <w:p w:rsidR="00DE0929" w:rsidRPr="001106D9" w:rsidRDefault="00DE0929" w:rsidP="007D314F">
      <w:pPr>
        <w:pStyle w:val="afc"/>
        <w:ind w:firstLine="0"/>
        <w:rPr>
          <w:b/>
          <w:bCs/>
        </w:rPr>
      </w:pPr>
    </w:p>
    <w:p w:rsidR="007D314F" w:rsidRDefault="007D314F" w:rsidP="00997C1F">
      <w:pPr>
        <w:numPr>
          <w:ilvl w:val="0"/>
          <w:numId w:val="17"/>
        </w:numPr>
        <w:ind w:left="567" w:right="-6" w:hanging="283"/>
        <w:jc w:val="both"/>
      </w:pPr>
      <w:r w:rsidRPr="00D045A4">
        <w:t xml:space="preserve">Крижанівський Є.І., Никифорчин Г.М. Корозійно-воднева деградація нафтових і газових трубопроводів та її запобігання // </w:t>
      </w:r>
      <w:r>
        <w:t>наук.-техн. пос.: у 3-х т. – Т. </w:t>
      </w:r>
      <w:r w:rsidRPr="00D045A4">
        <w:t>3: Деградація газопроводів та її запобігання. – Івано-Франківськ: Івано-Франк. нац. техн. ун-т нафти і газу, 2012. – 432 с.</w:t>
      </w:r>
    </w:p>
    <w:p w:rsidR="007D314F" w:rsidRDefault="007D314F" w:rsidP="00997C1F">
      <w:pPr>
        <w:numPr>
          <w:ilvl w:val="0"/>
          <w:numId w:val="17"/>
        </w:numPr>
        <w:ind w:left="567" w:right="-6" w:hanging="283"/>
        <w:jc w:val="both"/>
      </w:pPr>
      <w:r w:rsidRPr="00EC2B49">
        <w:t xml:space="preserve">Оценка деградации физико-механических свойств сталей длительно эксплуатируемых </w:t>
      </w:r>
      <w:r>
        <w:t>магистральных газопроводов / Г. </w:t>
      </w:r>
      <w:r w:rsidRPr="00EC2B49">
        <w:t>Н. Никифорчин, О.</w:t>
      </w:r>
      <w:r>
        <w:t> </w:t>
      </w:r>
      <w:r w:rsidRPr="00EC2B49">
        <w:t>Т.</w:t>
      </w:r>
      <w:r>
        <w:t> Цирульник, О. </w:t>
      </w:r>
      <w:r w:rsidRPr="00EC2B49">
        <w:t>И. Звирко и др. // Заводская лаборатория. Диагностика материалов. – 2013. – т. 79, № 9. – С. 48–55.</w:t>
      </w:r>
    </w:p>
    <w:p w:rsidR="007D314F" w:rsidRPr="00A336BB" w:rsidRDefault="007D314F" w:rsidP="00997C1F">
      <w:pPr>
        <w:numPr>
          <w:ilvl w:val="0"/>
          <w:numId w:val="17"/>
        </w:numPr>
        <w:ind w:left="567" w:right="-6" w:hanging="283"/>
        <w:jc w:val="both"/>
      </w:pPr>
      <w:r w:rsidRPr="00A336BB">
        <w:t xml:space="preserve">Звірко О. І. Корозійна деградація трубних сталей різної міцності // 6-та Міжнародна науково-технічна конференція </w:t>
      </w:r>
      <w:r w:rsidRPr="005F379A">
        <w:t>“</w:t>
      </w:r>
      <w:r w:rsidRPr="00A336BB">
        <w:t>Нафтогазова енергетика 2017</w:t>
      </w:r>
      <w:r w:rsidRPr="005F379A">
        <w:t>”</w:t>
      </w:r>
      <w:r w:rsidRPr="00A336BB">
        <w:t xml:space="preserve">: тези доповідей, 15-19 травня, </w:t>
      </w:r>
      <w:smartTag w:uri="urn:schemas-microsoft-com:office:smarttags" w:element="metricconverter">
        <w:smartTagPr>
          <w:attr w:name="ProductID" w:val="2017, м"/>
        </w:smartTagPr>
        <w:r w:rsidRPr="00A336BB">
          <w:t>2017, м</w:t>
        </w:r>
      </w:smartTag>
      <w:r w:rsidRPr="00A336BB">
        <w:t>. Івано-Франківськ, Україна. – Івано-Франківськ: підприємець Голіней О. М., 2017. – С. 242.</w:t>
      </w:r>
    </w:p>
    <w:p w:rsidR="007D314F" w:rsidRDefault="007D314F" w:rsidP="00997C1F">
      <w:pPr>
        <w:numPr>
          <w:ilvl w:val="0"/>
          <w:numId w:val="17"/>
        </w:numPr>
        <w:ind w:left="567" w:right="-6" w:hanging="283"/>
        <w:jc w:val="both"/>
      </w:pPr>
      <w:r w:rsidRPr="00F42D85">
        <w:t>Analysis and mechanical properties characterization of operated gas main elbow with hydrogen assisted large-scale delamination</w:t>
      </w:r>
      <w:r>
        <w:t xml:space="preserve"> /</w:t>
      </w:r>
      <w:r w:rsidRPr="00F42D85">
        <w:t xml:space="preserve"> H.</w:t>
      </w:r>
      <w:r>
        <w:t> </w:t>
      </w:r>
      <w:r w:rsidRPr="00F42D85">
        <w:t>M.</w:t>
      </w:r>
      <w:r>
        <w:t xml:space="preserve"> </w:t>
      </w:r>
      <w:r w:rsidRPr="00F42D85">
        <w:t xml:space="preserve">Nykyforchyn, </w:t>
      </w:r>
      <w:r>
        <w:t>O. </w:t>
      </w:r>
      <w:r w:rsidRPr="00F42D85">
        <w:t xml:space="preserve">I. Zvirko, </w:t>
      </w:r>
      <w:r>
        <w:t>O. </w:t>
      </w:r>
      <w:r w:rsidRPr="00F42D85">
        <w:t>T.</w:t>
      </w:r>
      <w:r>
        <w:t> </w:t>
      </w:r>
      <w:r w:rsidRPr="00F42D85">
        <w:t xml:space="preserve">Tsyrulnyk, </w:t>
      </w:r>
      <w:r>
        <w:t>N. </w:t>
      </w:r>
      <w:r w:rsidRPr="00F42D85">
        <w:t>V. Kret</w:t>
      </w:r>
      <w:r>
        <w:t xml:space="preserve"> //</w:t>
      </w:r>
      <w:r w:rsidRPr="00F42D85">
        <w:t xml:space="preserve"> Engi</w:t>
      </w:r>
      <w:r>
        <w:t xml:space="preserve">neering Failure Analysis. 2017 (у друці). </w:t>
      </w:r>
      <w:r w:rsidRPr="00F42D85">
        <w:t>https://doi.org/10.1016/j.engfailanal.2017.07.015</w:t>
      </w:r>
      <w:r>
        <w:t>.</w:t>
      </w:r>
    </w:p>
    <w:p w:rsidR="007D314F" w:rsidRDefault="007D314F" w:rsidP="00997C1F">
      <w:pPr>
        <w:numPr>
          <w:ilvl w:val="0"/>
          <w:numId w:val="17"/>
        </w:numPr>
        <w:ind w:left="567" w:right="-6" w:hanging="283"/>
        <w:jc w:val="both"/>
      </w:pPr>
      <w:r w:rsidRPr="00F42D85">
        <w:t>Nykyforchyn H., Zvirko O. and Tsyrulnyk O. Non-destructive diagnostics of hydrogen-induced degradation of pipelines steels by electrochemical method // Book of Abstracts of 14th International Conference on Fracture (ICF 14), June 18-23, 2017, Rhodes, Greece. Ed. E. E. Gdoutos. – 2 p.</w:t>
      </w:r>
    </w:p>
    <w:p w:rsidR="007D314F" w:rsidRDefault="007D314F">
      <w:pPr>
        <w:spacing w:after="200" w:line="276" w:lineRule="auto"/>
        <w:rPr>
          <w:lang w:val="ru-RU"/>
        </w:rPr>
      </w:pPr>
      <w:r>
        <w:rPr>
          <w:lang w:val="ru-RU"/>
        </w:rPr>
        <w:br w:type="page"/>
      </w:r>
    </w:p>
    <w:p w:rsidR="007D314F" w:rsidRPr="007D314F" w:rsidRDefault="007D314F" w:rsidP="007D314F">
      <w:pPr>
        <w:jc w:val="center"/>
        <w:rPr>
          <w:b/>
          <w:caps/>
          <w:color w:val="000000"/>
          <w:sz w:val="28"/>
          <w:szCs w:val="28"/>
        </w:rPr>
      </w:pPr>
      <w:r w:rsidRPr="007D314F">
        <w:rPr>
          <w:b/>
          <w:caps/>
          <w:color w:val="000000"/>
          <w:sz w:val="28"/>
          <w:szCs w:val="28"/>
        </w:rPr>
        <w:lastRenderedPageBreak/>
        <w:t>Визначення механічних характеристик сталі 15Х2НМФА за результатами інструментованого індентування</w:t>
      </w:r>
    </w:p>
    <w:p w:rsidR="007D314F" w:rsidRPr="004C7B5B" w:rsidRDefault="007D314F" w:rsidP="007D314F">
      <w:pPr>
        <w:jc w:val="center"/>
        <w:rPr>
          <w:b/>
          <w:color w:val="000000"/>
          <w:sz w:val="20"/>
          <w:szCs w:val="20"/>
        </w:rPr>
      </w:pPr>
    </w:p>
    <w:p w:rsidR="007D314F" w:rsidRDefault="007D314F" w:rsidP="007D314F">
      <w:pPr>
        <w:jc w:val="center"/>
        <w:rPr>
          <w:b/>
          <w:color w:val="000000"/>
          <w:sz w:val="28"/>
          <w:szCs w:val="28"/>
        </w:rPr>
      </w:pPr>
      <w:r w:rsidRPr="004C7B5B">
        <w:rPr>
          <w:b/>
          <w:color w:val="000000"/>
          <w:sz w:val="28"/>
          <w:szCs w:val="28"/>
        </w:rPr>
        <w:t xml:space="preserve">О. А. Каток, </w:t>
      </w:r>
      <w:r>
        <w:rPr>
          <w:b/>
          <w:color w:val="000000"/>
          <w:sz w:val="28"/>
          <w:szCs w:val="28"/>
        </w:rPr>
        <w:t xml:space="preserve">Є. О. Кондряков, </w:t>
      </w:r>
    </w:p>
    <w:p w:rsidR="007D314F" w:rsidRPr="004C7B5B" w:rsidRDefault="007D314F" w:rsidP="007D314F">
      <w:pPr>
        <w:jc w:val="center"/>
        <w:rPr>
          <w:color w:val="000000"/>
          <w:sz w:val="28"/>
          <w:szCs w:val="28"/>
        </w:rPr>
      </w:pPr>
      <w:r>
        <w:rPr>
          <w:b/>
          <w:color w:val="000000"/>
          <w:sz w:val="28"/>
          <w:szCs w:val="28"/>
        </w:rPr>
        <w:t>Р. В. К</w:t>
      </w:r>
      <w:r w:rsidRPr="004C7B5B">
        <w:rPr>
          <w:b/>
          <w:color w:val="000000"/>
          <w:sz w:val="28"/>
          <w:szCs w:val="28"/>
        </w:rPr>
        <w:t>равчук, В. В. Харченко.</w:t>
      </w:r>
    </w:p>
    <w:p w:rsidR="007D314F" w:rsidRPr="004C7B5B" w:rsidRDefault="007D314F" w:rsidP="007D314F">
      <w:pPr>
        <w:jc w:val="center"/>
        <w:rPr>
          <w:color w:val="000000"/>
          <w:sz w:val="20"/>
          <w:szCs w:val="20"/>
        </w:rPr>
      </w:pPr>
    </w:p>
    <w:p w:rsidR="007D314F" w:rsidRPr="007D314F" w:rsidRDefault="007D314F" w:rsidP="007D314F">
      <w:pPr>
        <w:jc w:val="center"/>
        <w:rPr>
          <w:color w:val="000000"/>
        </w:rPr>
      </w:pPr>
      <w:r w:rsidRPr="007D314F">
        <w:rPr>
          <w:color w:val="000000"/>
        </w:rPr>
        <w:t xml:space="preserve">Інститут проблем міцності імені Г.С. Писаренка НАН України </w:t>
      </w:r>
    </w:p>
    <w:p w:rsidR="007D314F" w:rsidRPr="007D314F" w:rsidRDefault="007D314F" w:rsidP="007D314F">
      <w:pPr>
        <w:shd w:val="clear" w:color="auto" w:fill="FFFFFF"/>
        <w:jc w:val="both"/>
        <w:rPr>
          <w:color w:val="000000"/>
          <w:sz w:val="20"/>
          <w:szCs w:val="20"/>
          <w:lang w:val="ru-RU"/>
        </w:rPr>
      </w:pPr>
    </w:p>
    <w:p w:rsidR="007D314F" w:rsidRPr="004C7B5B" w:rsidRDefault="007D314F" w:rsidP="00DE0929">
      <w:pPr>
        <w:shd w:val="clear" w:color="auto" w:fill="FFFFFF"/>
        <w:ind w:firstLine="567"/>
        <w:jc w:val="both"/>
        <w:rPr>
          <w:color w:val="000000"/>
        </w:rPr>
      </w:pPr>
      <w:r w:rsidRPr="00D13931">
        <w:rPr>
          <w:color w:val="000000"/>
        </w:rPr>
        <w:t>The mechani</w:t>
      </w:r>
      <w:r>
        <w:rPr>
          <w:color w:val="000000"/>
        </w:rPr>
        <w:t>cal characteristics of steel 15Kh</w:t>
      </w:r>
      <w:r w:rsidRPr="00D13931">
        <w:rPr>
          <w:color w:val="000000"/>
        </w:rPr>
        <w:t>2</w:t>
      </w:r>
      <w:r>
        <w:rPr>
          <w:color w:val="000000"/>
          <w:lang w:val="en-US"/>
        </w:rPr>
        <w:t>NMFA</w:t>
      </w:r>
      <w:r w:rsidRPr="00D13931">
        <w:rPr>
          <w:color w:val="000000"/>
        </w:rPr>
        <w:t xml:space="preserve"> according to the diagram of uniaxial tension, obtained by the </w:t>
      </w:r>
      <w:r>
        <w:rPr>
          <w:color w:val="000000"/>
          <w:lang w:val="en-US"/>
        </w:rPr>
        <w:t xml:space="preserve">instrumented indentation </w:t>
      </w:r>
      <w:r w:rsidRPr="00D13931">
        <w:rPr>
          <w:color w:val="000000"/>
        </w:rPr>
        <w:t xml:space="preserve">method, </w:t>
      </w:r>
      <w:r>
        <w:rPr>
          <w:color w:val="000000"/>
          <w:lang w:val="en-US"/>
        </w:rPr>
        <w:t>were</w:t>
      </w:r>
      <w:r w:rsidRPr="00D13931">
        <w:rPr>
          <w:color w:val="000000"/>
        </w:rPr>
        <w:t xml:space="preserve"> determined. It </w:t>
      </w:r>
      <w:r>
        <w:rPr>
          <w:color w:val="000000"/>
          <w:lang w:val="en-US"/>
        </w:rPr>
        <w:t>was</w:t>
      </w:r>
      <w:r w:rsidRPr="00D13931">
        <w:rPr>
          <w:color w:val="000000"/>
        </w:rPr>
        <w:t xml:space="preserve"> shown that the deviation between the values of the strength characteristics</w:t>
      </w:r>
      <w:r>
        <w:rPr>
          <w:color w:val="000000"/>
          <w:lang w:val="en-US"/>
        </w:rPr>
        <w:t>,</w:t>
      </w:r>
      <w:r w:rsidRPr="00D13931">
        <w:rPr>
          <w:color w:val="000000"/>
        </w:rPr>
        <w:t xml:space="preserve"> determined during </w:t>
      </w:r>
      <w:r>
        <w:rPr>
          <w:color w:val="000000"/>
          <w:lang w:val="en-US"/>
        </w:rPr>
        <w:t xml:space="preserve">indentation </w:t>
      </w:r>
      <w:r w:rsidRPr="00D13931">
        <w:rPr>
          <w:color w:val="000000"/>
        </w:rPr>
        <w:t>and tensile test</w:t>
      </w:r>
      <w:r>
        <w:rPr>
          <w:color w:val="000000"/>
          <w:lang w:val="en-US"/>
        </w:rPr>
        <w:t>,</w:t>
      </w:r>
      <w:r w:rsidRPr="00D13931">
        <w:rPr>
          <w:color w:val="000000"/>
        </w:rPr>
        <w:t xml:space="preserve"> does not exceed 1%.</w:t>
      </w:r>
    </w:p>
    <w:p w:rsidR="007D314F" w:rsidRPr="00D13931" w:rsidRDefault="007D314F" w:rsidP="007D314F">
      <w:pPr>
        <w:jc w:val="both"/>
        <w:rPr>
          <w:i/>
          <w:color w:val="000000"/>
          <w:sz w:val="20"/>
          <w:szCs w:val="20"/>
          <w:lang w:val="en-US"/>
        </w:rPr>
      </w:pPr>
    </w:p>
    <w:p w:rsidR="007D314F" w:rsidRDefault="007D314F" w:rsidP="007D314F">
      <w:pPr>
        <w:pStyle w:val="a9"/>
        <w:spacing w:after="0"/>
        <w:ind w:firstLine="567"/>
        <w:jc w:val="both"/>
      </w:pPr>
      <w:r w:rsidRPr="007E4E51">
        <w:rPr>
          <w:b/>
        </w:rPr>
        <w:t>Вступ.</w:t>
      </w:r>
      <w:r w:rsidRPr="007E4E51">
        <w:t xml:space="preserve"> </w:t>
      </w:r>
      <w:r w:rsidRPr="00603CD6">
        <w:t>Заб</w:t>
      </w:r>
      <w:r>
        <w:t>езпечення надійної експлуатації та можливо</w:t>
      </w:r>
      <w:r w:rsidRPr="00603CD6">
        <w:t>ст</w:t>
      </w:r>
      <w:r>
        <w:t>і</w:t>
      </w:r>
      <w:r w:rsidRPr="00603CD6">
        <w:t xml:space="preserve"> пр</w:t>
      </w:r>
      <w:r>
        <w:t>одовження</w:t>
      </w:r>
      <w:r w:rsidRPr="00603CD6">
        <w:t xml:space="preserve"> ресурс</w:t>
      </w:r>
      <w:r>
        <w:t>у</w:t>
      </w:r>
      <w:r w:rsidRPr="00603CD6">
        <w:t xml:space="preserve"> відповідального обладнання в значній мірі залежить від коректності і точності </w:t>
      </w:r>
      <w:r>
        <w:t>визначення</w:t>
      </w:r>
      <w:r w:rsidRPr="00603CD6">
        <w:t xml:space="preserve"> механічних характеристик конструкційних матеріалів</w:t>
      </w:r>
      <w:r>
        <w:t xml:space="preserve"> і</w:t>
      </w:r>
      <w:r w:rsidRPr="00603CD6">
        <w:t xml:space="preserve"> їх зміни в процесі експлуатації. На теперішній час існує потреба в отриманні нових даних </w:t>
      </w:r>
      <w:r>
        <w:t>щодо процесів</w:t>
      </w:r>
      <w:r w:rsidRPr="00603CD6">
        <w:t xml:space="preserve"> деформування </w:t>
      </w:r>
      <w:r>
        <w:t>та</w:t>
      </w:r>
      <w:r w:rsidRPr="00603CD6">
        <w:t xml:space="preserve"> руйнування матеріалів корпусу реакторів і іншого відповідального обладнання АЕС з урахуванням реальних умов </w:t>
      </w:r>
      <w:r>
        <w:t>навантаженя</w:t>
      </w:r>
      <w:r w:rsidRPr="00603CD6">
        <w:t>, визначення їх пошкоджуваності в процесі експлуатації.</w:t>
      </w:r>
    </w:p>
    <w:p w:rsidR="007D314F" w:rsidRDefault="007D314F" w:rsidP="007D314F">
      <w:pPr>
        <w:pStyle w:val="a9"/>
        <w:spacing w:after="0"/>
        <w:ind w:firstLine="567"/>
        <w:jc w:val="both"/>
      </w:pPr>
      <w:r w:rsidRPr="00603CD6">
        <w:t>З метою одержання більш повної і точної інформації про поведінку матеріалу під навантаженням в світі інтенсивно розвиваються інструментовані методи випробувань матеріалів і конструктивних елементів, які основані на цифровій реєстрації параме</w:t>
      </w:r>
      <w:r>
        <w:t>трів всього процесу деформування</w:t>
      </w:r>
      <w:r w:rsidRPr="00603CD6">
        <w:t>. Важливе місце серед таких методів займає метод інструментованого індентування, відомий як метод кінетичної твердості [</w:t>
      </w:r>
      <w:r>
        <w:t>1-3</w:t>
      </w:r>
      <w:r w:rsidRPr="00603CD6">
        <w:t>].</w:t>
      </w:r>
      <w:r>
        <w:t xml:space="preserve"> </w:t>
      </w:r>
      <w:r w:rsidRPr="00603CD6">
        <w:t xml:space="preserve">На сьогодні </w:t>
      </w:r>
      <w:r>
        <w:t xml:space="preserve">цей </w:t>
      </w:r>
      <w:r w:rsidRPr="00603CD6">
        <w:t xml:space="preserve">метод </w:t>
      </w:r>
      <w:r>
        <w:t>активно</w:t>
      </w:r>
      <w:r w:rsidRPr="00603CD6">
        <w:t xml:space="preserve"> розви</w:t>
      </w:r>
      <w:r>
        <w:t>вається, та широко використовується для визначення деградації конструкційних матеріалів, п</w:t>
      </w:r>
      <w:r w:rsidRPr="00603CD6">
        <w:t xml:space="preserve">роте підвищення точності визначення характеристик механічних властивостей металів, як і раніше, залишається надзвичайно важливою і актуальною задачею механіки </w:t>
      </w:r>
      <w:r>
        <w:t xml:space="preserve">руйнування </w:t>
      </w:r>
      <w:r w:rsidRPr="00603CD6">
        <w:t>[</w:t>
      </w:r>
      <w:r>
        <w:t>4, 5</w:t>
      </w:r>
      <w:r w:rsidRPr="00603CD6">
        <w:t>].</w:t>
      </w:r>
    </w:p>
    <w:p w:rsidR="007D314F" w:rsidRDefault="007D314F" w:rsidP="007D314F">
      <w:pPr>
        <w:pStyle w:val="a9"/>
        <w:spacing w:after="0"/>
        <w:ind w:firstLine="567"/>
        <w:jc w:val="both"/>
      </w:pPr>
      <w:r w:rsidRPr="00603CD6">
        <w:t xml:space="preserve">Для підвищення достовірності поточного контролю </w:t>
      </w:r>
      <w:r>
        <w:t xml:space="preserve">механічних характеристик </w:t>
      </w:r>
      <w:r w:rsidRPr="00603CD6">
        <w:t xml:space="preserve">конструкційних матеріалів </w:t>
      </w:r>
      <w:r>
        <w:t>елементів обладнання</w:t>
      </w:r>
      <w:r w:rsidRPr="00603CD6">
        <w:t xml:space="preserve"> на основі методів індентування більш доцільно застосовувати підхід відтворення діаграми розтягу металів за параметрами діаграми контактного деформування</w:t>
      </w:r>
      <w:r>
        <w:t xml:space="preserve"> </w:t>
      </w:r>
      <w:r w:rsidRPr="00603CD6">
        <w:t>[</w:t>
      </w:r>
      <w:r>
        <w:t>6, 7].</w:t>
      </w:r>
    </w:p>
    <w:p w:rsidR="007D314F" w:rsidRDefault="007D314F" w:rsidP="007D314F">
      <w:pPr>
        <w:pStyle w:val="a9"/>
        <w:spacing w:after="0"/>
        <w:ind w:firstLine="567"/>
        <w:jc w:val="both"/>
      </w:pPr>
      <w:r>
        <w:t>Метою даної роботи є отримання методом інструментованого індентування діаграми одновісного розтягу сталі 15Х2НМФА з подальшим визначенням механічних характеристик матеріалу.</w:t>
      </w:r>
    </w:p>
    <w:p w:rsidR="007D314F" w:rsidRPr="00985544" w:rsidRDefault="007D314F" w:rsidP="007D314F">
      <w:pPr>
        <w:autoSpaceDE w:val="0"/>
        <w:autoSpaceDN w:val="0"/>
        <w:adjustRightInd w:val="0"/>
        <w:ind w:firstLine="567"/>
        <w:jc w:val="both"/>
      </w:pPr>
      <w:r w:rsidRPr="007E4E51">
        <w:rPr>
          <w:b/>
        </w:rPr>
        <w:t>Методика та обладнання.</w:t>
      </w:r>
      <w:r w:rsidRPr="007E4E51">
        <w:t xml:space="preserve"> </w:t>
      </w:r>
      <w:r w:rsidRPr="00985544">
        <w:t>Підхід відтворення діаграми розтягу металів за параметрами діаграми контактного деформування розділяють на два етапи. На першому етапі будують скінчено-елементну модель для чисельного моделювання процесу контактного деформування матері</w:t>
      </w:r>
      <w:r>
        <w:t>алу стальною кулькою, метою якого</w:t>
      </w:r>
      <w:r w:rsidRPr="00985544">
        <w:t xml:space="preserve"> є отримання діаграми інструментованого індентування. При вирішенні прямої задачі діаграма розтягу є наперед відомою. Апробацію прямої задачі здійснюють на модельному матеріалі, для якого експериментально визначають діаграми деформування зразків на розтяг і індентування. Задача вважається вирішеною при умові, що розбіжність діаграм інструментованого індентування, побудованих за результатами експериментальних </w:t>
      </w:r>
      <w:r>
        <w:t>випробувань</w:t>
      </w:r>
      <w:r w:rsidRPr="00985544">
        <w:t xml:space="preserve"> і чисельного моделювання </w:t>
      </w:r>
      <w:r>
        <w:t>не перевищує 1</w:t>
      </w:r>
      <w:r w:rsidRPr="009B5FF6">
        <w:t xml:space="preserve"> %.</w:t>
      </w:r>
    </w:p>
    <w:p w:rsidR="007D314F" w:rsidRDefault="007D314F" w:rsidP="007D314F">
      <w:pPr>
        <w:autoSpaceDE w:val="0"/>
        <w:autoSpaceDN w:val="0"/>
        <w:adjustRightInd w:val="0"/>
        <w:ind w:firstLine="567"/>
        <w:jc w:val="both"/>
      </w:pPr>
      <w:r w:rsidRPr="00985544">
        <w:t xml:space="preserve">На другому етапі експериментальна діаграма індентування є масивом даних для чисельного моделювання. Рішенням задачі є відтворення діаграми розтягу за допомогою розрахункової моделі побудованої на першому етапі. Задача вирішується наступним чином. За експериментальною діаграмою індентування визначають механічні характеристики матеріалу, за якими будують початкову діаграму розтягу металу. Отриману діаграму використовують для чисельного моделювання процесу інструментованого індентування. За результатами чисельного моделювання будують діаграму контактного деформування, яку </w:t>
      </w:r>
      <w:r w:rsidRPr="00985544">
        <w:lastRenderedPageBreak/>
        <w:t>зіставляють із експериментальною. Якщо розбіжність між діаграмами інструментованого індентування, що побудовані за результатами експериментальних даних і чисельного моделювання не перевищує 1 %, то початкова діаграма розтягу металу вважається достовірною. В іншому разі початкову діаграму розтягу металу необхідно корегувати і проводити чисельне моделювання із відкоригованою діаграмою.</w:t>
      </w:r>
    </w:p>
    <w:p w:rsidR="007D314F" w:rsidRDefault="007D314F" w:rsidP="007D314F">
      <w:pPr>
        <w:pStyle w:val="a4"/>
        <w:tabs>
          <w:tab w:val="left" w:pos="8505"/>
        </w:tabs>
        <w:spacing w:after="0"/>
        <w:ind w:left="0" w:firstLine="567"/>
        <w:jc w:val="both"/>
        <w:outlineLvl w:val="2"/>
        <w:rPr>
          <w:b/>
          <w:lang w:val="uk-UA"/>
        </w:rPr>
      </w:pPr>
      <w:r w:rsidRPr="00985544">
        <w:rPr>
          <w:b/>
          <w:lang w:val="uk-UA"/>
        </w:rPr>
        <w:t>Побудова діаграми деформування металу корпусу реактора ВВЕР 1000 за результатами чисельного моделювання процесу індентування</w:t>
      </w:r>
      <w:r>
        <w:rPr>
          <w:b/>
          <w:lang w:val="uk-UA"/>
        </w:rPr>
        <w:t>.</w:t>
      </w:r>
    </w:p>
    <w:p w:rsidR="007D314F" w:rsidRDefault="007D314F" w:rsidP="007D314F">
      <w:pPr>
        <w:pStyle w:val="a4"/>
        <w:tabs>
          <w:tab w:val="left" w:pos="8505"/>
        </w:tabs>
        <w:spacing w:after="0"/>
        <w:ind w:left="0" w:firstLine="567"/>
        <w:jc w:val="both"/>
        <w:outlineLvl w:val="2"/>
        <w:rPr>
          <w:lang w:val="uk-UA"/>
        </w:rPr>
      </w:pPr>
      <w:r w:rsidRPr="00A83F27">
        <w:rPr>
          <w:lang w:val="uk-UA"/>
        </w:rPr>
        <w:t xml:space="preserve">Рішення прямої задачі і детальний опис скінчено-елементної моделі для розрахунку контактного деформування матеріалу стальною </w:t>
      </w:r>
      <w:r>
        <w:rPr>
          <w:lang w:val="uk-UA"/>
        </w:rPr>
        <w:t>кулькою представлено в роботі [8</w:t>
      </w:r>
      <w:r w:rsidRPr="00A83F27">
        <w:rPr>
          <w:lang w:val="uk-UA"/>
        </w:rPr>
        <w:t xml:space="preserve">]. У якості модельного матеріалу </w:t>
      </w:r>
      <w:r>
        <w:rPr>
          <w:lang w:val="uk-UA"/>
        </w:rPr>
        <w:t>використовувалась</w:t>
      </w:r>
      <w:r w:rsidRPr="00A83F27">
        <w:rPr>
          <w:lang w:val="uk-UA"/>
        </w:rPr>
        <w:t xml:space="preserve"> конструкційна сталь 45.</w:t>
      </w:r>
    </w:p>
    <w:p w:rsidR="007D314F" w:rsidRDefault="007D314F" w:rsidP="007D314F">
      <w:pPr>
        <w:pStyle w:val="a4"/>
        <w:tabs>
          <w:tab w:val="left" w:pos="8505"/>
        </w:tabs>
        <w:spacing w:after="0"/>
        <w:ind w:left="0" w:firstLine="567"/>
        <w:jc w:val="both"/>
        <w:outlineLvl w:val="2"/>
        <w:rPr>
          <w:rFonts w:eastAsia="Calibri"/>
          <w:lang w:val="uk-UA" w:eastAsia="en-US"/>
        </w:rPr>
      </w:pPr>
      <w:r w:rsidRPr="00A83F27">
        <w:rPr>
          <w:lang w:val="uk-UA"/>
        </w:rPr>
        <w:t xml:space="preserve">Зворотну задачу вирішували для сталі 15Х2НМФА. </w:t>
      </w:r>
      <w:r>
        <w:rPr>
          <w:lang w:val="uk-UA"/>
        </w:rPr>
        <w:t>Для визначення поточних значень м</w:t>
      </w:r>
      <w:r w:rsidRPr="00A83F27">
        <w:rPr>
          <w:lang w:val="uk-UA"/>
        </w:rPr>
        <w:t>еханічн</w:t>
      </w:r>
      <w:r>
        <w:rPr>
          <w:lang w:val="uk-UA"/>
        </w:rPr>
        <w:t>их характеристик</w:t>
      </w:r>
      <w:r w:rsidRPr="00A83F27">
        <w:rPr>
          <w:lang w:val="uk-UA"/>
        </w:rPr>
        <w:t xml:space="preserve"> сталі 15Х2НМФА, яка широко застосовується для виготовлення відповідального обладнання АЕС (корпусів, кришок та інших вузлів реакторних установок) використано розроблені в ІПМіц імені Г.С. Писаренка НАН України методики та відповідне для їх реалізації обладнання [</w:t>
      </w:r>
      <w:r>
        <w:rPr>
          <w:lang w:val="uk-UA"/>
        </w:rPr>
        <w:t xml:space="preserve">9 – 11]. </w:t>
      </w:r>
      <w:r w:rsidRPr="001C3D85">
        <w:rPr>
          <w:rFonts w:eastAsia="Calibri"/>
          <w:lang w:val="uk-UA" w:eastAsia="en-US"/>
        </w:rPr>
        <w:t>Значення механічних характеристик, отримані методом інструме</w:t>
      </w:r>
      <w:r>
        <w:rPr>
          <w:rFonts w:eastAsia="Calibri"/>
          <w:lang w:val="uk-UA" w:eastAsia="en-US"/>
        </w:rPr>
        <w:t>нтованого індентування, приведені</w:t>
      </w:r>
      <w:r w:rsidRPr="001C3D85">
        <w:rPr>
          <w:rFonts w:eastAsia="Calibri"/>
          <w:lang w:val="uk-UA" w:eastAsia="en-US"/>
        </w:rPr>
        <w:t xml:space="preserve"> </w:t>
      </w:r>
      <w:r>
        <w:rPr>
          <w:rFonts w:eastAsia="Calibri"/>
          <w:lang w:val="uk-UA" w:eastAsia="en-US"/>
        </w:rPr>
        <w:t>нижче: границя міцності σ</w:t>
      </w:r>
      <w:r w:rsidRPr="001C3D85">
        <w:rPr>
          <w:rFonts w:eastAsia="Calibri"/>
          <w:i/>
          <w:vertAlign w:val="subscript"/>
          <w:lang w:val="uk-UA" w:eastAsia="en-US"/>
        </w:rPr>
        <w:t>в</w:t>
      </w:r>
      <w:r>
        <w:rPr>
          <w:rFonts w:eastAsia="Calibri"/>
          <w:lang w:val="uk-UA" w:eastAsia="en-US"/>
        </w:rPr>
        <w:t xml:space="preserve"> = </w:t>
      </w:r>
      <w:r w:rsidRPr="001C3D85">
        <w:rPr>
          <w:rFonts w:eastAsia="Calibri"/>
          <w:lang w:val="uk-UA" w:eastAsia="en-US"/>
        </w:rPr>
        <w:t>748,0</w:t>
      </w:r>
      <w:r>
        <w:rPr>
          <w:rFonts w:eastAsia="Calibri"/>
          <w:lang w:val="uk-UA" w:eastAsia="en-US"/>
        </w:rPr>
        <w:t xml:space="preserve"> МПа, границя плинності </w:t>
      </w:r>
      <w:r w:rsidRPr="001C3D85">
        <w:rPr>
          <w:rFonts w:eastAsia="Calibri"/>
          <w:lang w:val="uk-UA" w:eastAsia="en-US"/>
        </w:rPr>
        <w:t>σ</w:t>
      </w:r>
      <w:r w:rsidRPr="001C3D85">
        <w:rPr>
          <w:rFonts w:eastAsia="Calibri"/>
          <w:i/>
          <w:vertAlign w:val="subscript"/>
          <w:lang w:val="uk-UA" w:eastAsia="en-US"/>
        </w:rPr>
        <w:t xml:space="preserve">0,2 </w:t>
      </w:r>
      <w:r>
        <w:rPr>
          <w:rFonts w:eastAsia="Calibri"/>
          <w:lang w:val="uk-UA" w:eastAsia="en-US"/>
        </w:rPr>
        <w:t xml:space="preserve">= 611,0 МПа і модуль пружності </w:t>
      </w:r>
      <w:r w:rsidRPr="00A66099">
        <w:rPr>
          <w:rFonts w:eastAsia="Calibri"/>
          <w:i/>
          <w:lang w:val="uk-UA" w:eastAsia="en-US"/>
        </w:rPr>
        <w:t>Е</w:t>
      </w:r>
      <w:r>
        <w:rPr>
          <w:rFonts w:eastAsia="Calibri"/>
          <w:lang w:val="uk-UA" w:eastAsia="en-US"/>
        </w:rPr>
        <w:t xml:space="preserve"> = </w:t>
      </w:r>
      <w:r w:rsidRPr="001C3D85">
        <w:rPr>
          <w:rFonts w:eastAsia="Calibri"/>
          <w:lang w:val="uk-UA" w:eastAsia="en-US"/>
        </w:rPr>
        <w:t>1,92×10</w:t>
      </w:r>
      <w:r w:rsidRPr="001C3D85">
        <w:rPr>
          <w:rFonts w:eastAsia="Calibri"/>
          <w:vertAlign w:val="superscript"/>
          <w:lang w:val="uk-UA" w:eastAsia="en-US"/>
        </w:rPr>
        <w:t>5</w:t>
      </w:r>
      <w:r>
        <w:rPr>
          <w:rFonts w:eastAsia="Calibri"/>
          <w:lang w:val="uk-UA" w:eastAsia="en-US"/>
        </w:rPr>
        <w:t xml:space="preserve"> МПа.</w:t>
      </w:r>
    </w:p>
    <w:p w:rsidR="007D314F" w:rsidRDefault="007D314F" w:rsidP="007D314F">
      <w:pPr>
        <w:pStyle w:val="a4"/>
        <w:tabs>
          <w:tab w:val="left" w:pos="8505"/>
        </w:tabs>
        <w:spacing w:after="0"/>
        <w:ind w:left="0" w:firstLine="567"/>
        <w:jc w:val="both"/>
        <w:rPr>
          <w:lang w:val="uk-UA"/>
        </w:rPr>
      </w:pPr>
      <w:r w:rsidRPr="00883E91">
        <w:rPr>
          <w:lang w:val="uk-UA"/>
        </w:rPr>
        <w:t>Початкову діаграму деформування зразків на розтяг будували за значеннями механічних характеристик</w:t>
      </w:r>
      <w:r>
        <w:rPr>
          <w:lang w:val="uk-UA"/>
        </w:rPr>
        <w:t>,</w:t>
      </w:r>
      <w:r w:rsidRPr="00883E91">
        <w:rPr>
          <w:lang w:val="uk-UA"/>
        </w:rPr>
        <w:t xml:space="preserve"> </w:t>
      </w:r>
      <w:r>
        <w:rPr>
          <w:lang w:val="uk-UA"/>
        </w:rPr>
        <w:t>визначених за результатами індентування</w:t>
      </w:r>
      <w:r w:rsidRPr="00883E91">
        <w:rPr>
          <w:lang w:val="uk-UA"/>
        </w:rPr>
        <w:t xml:space="preserve">. Для побудови </w:t>
      </w:r>
      <w:r>
        <w:rPr>
          <w:lang w:val="uk-UA"/>
        </w:rPr>
        <w:t>такої</w:t>
      </w:r>
      <w:r w:rsidRPr="00883E91">
        <w:rPr>
          <w:lang w:val="uk-UA"/>
        </w:rPr>
        <w:t xml:space="preserve"> діаграми було розроблено спеціальне програмне забезпечення, що дозволило не тільки будувати діаграму розтягу за механічними характеристиками</w:t>
      </w:r>
      <w:r>
        <w:rPr>
          <w:lang w:val="uk-UA"/>
        </w:rPr>
        <w:t>,</w:t>
      </w:r>
      <w:r w:rsidRPr="00883E91">
        <w:rPr>
          <w:lang w:val="uk-UA"/>
        </w:rPr>
        <w:t xml:space="preserve"> визначеними методом інструментованого індентування, але й проводити її корегування в залежності від величини розбіжності між діаграмами інструментованого індентування, що побудовані за результатами експериментальних даних і чисельного моделювання.</w:t>
      </w:r>
    </w:p>
    <w:p w:rsidR="007D314F" w:rsidRDefault="007D314F" w:rsidP="007D314F">
      <w:pPr>
        <w:pStyle w:val="a4"/>
        <w:tabs>
          <w:tab w:val="left" w:pos="8505"/>
        </w:tabs>
        <w:spacing w:after="0"/>
        <w:ind w:left="0" w:firstLine="567"/>
        <w:jc w:val="both"/>
        <w:rPr>
          <w:lang w:val="uk-UA"/>
        </w:rPr>
      </w:pPr>
      <w:r>
        <w:rPr>
          <w:noProof/>
          <w:lang w:val="uk-UA" w:eastAsia="uk-UA"/>
        </w:rPr>
        <w:drawing>
          <wp:anchor distT="0" distB="0" distL="114300" distR="114300" simplePos="0" relativeHeight="251671552" behindDoc="0" locked="0" layoutInCell="1" allowOverlap="1">
            <wp:simplePos x="0" y="0"/>
            <wp:positionH relativeFrom="column">
              <wp:posOffset>-192405</wp:posOffset>
            </wp:positionH>
            <wp:positionV relativeFrom="paragraph">
              <wp:posOffset>1089025</wp:posOffset>
            </wp:positionV>
            <wp:extent cx="5985510" cy="2804160"/>
            <wp:effectExtent l="19050" t="0" r="0" b="0"/>
            <wp:wrapTopAndBottom/>
            <wp:docPr id="16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2" cstate="print"/>
                    <a:srcRect l="28386" t="52563" r="20216" b="13333"/>
                    <a:stretch>
                      <a:fillRect/>
                    </a:stretch>
                  </pic:blipFill>
                  <pic:spPr bwMode="auto">
                    <a:xfrm>
                      <a:off x="0" y="0"/>
                      <a:ext cx="5985510" cy="2804160"/>
                    </a:xfrm>
                    <a:prstGeom prst="rect">
                      <a:avLst/>
                    </a:prstGeom>
                    <a:noFill/>
                    <a:ln w="9525">
                      <a:noFill/>
                      <a:miter lim="800000"/>
                      <a:headEnd/>
                      <a:tailEnd/>
                    </a:ln>
                  </pic:spPr>
                </pic:pic>
              </a:graphicData>
            </a:graphic>
          </wp:anchor>
        </w:drawing>
      </w:r>
      <w:r w:rsidRPr="00883E91">
        <w:rPr>
          <w:lang w:val="uk-UA"/>
        </w:rPr>
        <w:t>Початкова діаграма деформування зразкі</w:t>
      </w:r>
      <w:r>
        <w:rPr>
          <w:lang w:val="uk-UA"/>
        </w:rPr>
        <w:t>в на розтяг приведена на рис. 1</w:t>
      </w:r>
      <w:r w:rsidRPr="00883E91">
        <w:rPr>
          <w:lang w:val="uk-UA"/>
        </w:rPr>
        <w:t>, де також показано співставлення діаграм інструментованого індентування, побудованих за результатами експериментальних даних і чисельного моделювання. Видно, що значення максимального навантаження на індентор при моделюванні нижче дійсного значення. Відхилення між діаграмами на ділянці навантаження склало 4,5 %, на ділянці розвантаження – 3 %.</w:t>
      </w:r>
    </w:p>
    <w:p w:rsidR="007D314F" w:rsidRDefault="007D314F" w:rsidP="007D314F">
      <w:pPr>
        <w:jc w:val="both"/>
        <w:rPr>
          <w:rFonts w:eastAsia="Calibri"/>
          <w:lang w:eastAsia="en-US"/>
        </w:rPr>
      </w:pPr>
      <w:r>
        <w:t>Рис.1.</w:t>
      </w:r>
      <w:r w:rsidRPr="007E4E51">
        <w:t xml:space="preserve"> </w:t>
      </w:r>
      <w:r w:rsidRPr="00FC1F2A">
        <w:t>Початкова діаграма деформування зразків на розтяг (</w:t>
      </w:r>
      <w:r w:rsidRPr="005E62FD">
        <w:rPr>
          <w:i/>
        </w:rPr>
        <w:t>а</w:t>
      </w:r>
      <w:r w:rsidRPr="00FC1F2A">
        <w:t>) і співставлення діаграм інструментованого індентування (</w:t>
      </w:r>
      <w:r w:rsidRPr="005E62FD">
        <w:rPr>
          <w:i/>
        </w:rPr>
        <w:t>б</w:t>
      </w:r>
      <w:r w:rsidRPr="00FC1F2A">
        <w:t>), побудованих за результатами експериментальних даних (суцільна лінія) і чисельного моделювання (□).</w:t>
      </w:r>
    </w:p>
    <w:p w:rsidR="007D314F" w:rsidRPr="007D314F" w:rsidRDefault="007D314F" w:rsidP="007D314F">
      <w:pPr>
        <w:pStyle w:val="a4"/>
        <w:tabs>
          <w:tab w:val="left" w:pos="8505"/>
        </w:tabs>
        <w:spacing w:after="0"/>
        <w:ind w:left="0" w:firstLine="567"/>
        <w:jc w:val="both"/>
        <w:outlineLvl w:val="2"/>
        <w:rPr>
          <w:sz w:val="16"/>
          <w:szCs w:val="16"/>
          <w:lang w:val="uk-UA"/>
        </w:rPr>
      </w:pPr>
    </w:p>
    <w:p w:rsidR="007D314F" w:rsidRDefault="007D314F" w:rsidP="007D314F">
      <w:pPr>
        <w:pStyle w:val="a4"/>
        <w:tabs>
          <w:tab w:val="left" w:pos="8505"/>
        </w:tabs>
        <w:spacing w:after="0"/>
        <w:ind w:left="0" w:firstLine="567"/>
        <w:jc w:val="both"/>
        <w:outlineLvl w:val="2"/>
        <w:rPr>
          <w:lang w:val="uk-UA"/>
        </w:rPr>
      </w:pPr>
      <w:r w:rsidRPr="00FC1F2A">
        <w:rPr>
          <w:lang w:val="uk-UA"/>
        </w:rPr>
        <w:t>Внаслідок значного відхилення між розрахунковими і експери</w:t>
      </w:r>
      <w:r>
        <w:rPr>
          <w:lang w:val="uk-UA"/>
        </w:rPr>
        <w:t>ментальними даними проводилось</w:t>
      </w:r>
      <w:r w:rsidRPr="00FC1F2A">
        <w:rPr>
          <w:lang w:val="uk-UA"/>
        </w:rPr>
        <w:t xml:space="preserve"> корегування початкової діаграми розтягу з врахуванням розбіжності між діаграмами індентування, що побудовані за результатами експериментальних даних і </w:t>
      </w:r>
      <w:r w:rsidRPr="00FC1F2A">
        <w:rPr>
          <w:lang w:val="uk-UA"/>
        </w:rPr>
        <w:lastRenderedPageBreak/>
        <w:t>чисельного моделювання. Корегування діаграми деформування зразків на розтяг проводили до тих пір, поки відхилення між діаграмами індентування</w:t>
      </w:r>
      <w:r>
        <w:rPr>
          <w:lang w:val="uk-UA"/>
        </w:rPr>
        <w:t xml:space="preserve"> не перевищувало 1 %. На рис. 2</w:t>
      </w:r>
      <w:r w:rsidRPr="00FC1F2A">
        <w:rPr>
          <w:lang w:val="uk-UA"/>
        </w:rPr>
        <w:t xml:space="preserve"> приведені діаграми індентування сталі 15Х2НМФА в координатах «навантаження </w:t>
      </w:r>
      <w:r w:rsidRPr="005E62FD">
        <w:rPr>
          <w:i/>
          <w:lang w:val="uk-UA"/>
        </w:rPr>
        <w:t>F</w:t>
      </w:r>
      <w:r w:rsidRPr="00FC1F2A">
        <w:rPr>
          <w:lang w:val="uk-UA"/>
        </w:rPr>
        <w:t xml:space="preserve"> – глибина індентування </w:t>
      </w:r>
      <w:r w:rsidRPr="005E62FD">
        <w:rPr>
          <w:i/>
          <w:lang w:val="uk-UA"/>
        </w:rPr>
        <w:t>h</w:t>
      </w:r>
      <w:r w:rsidRPr="00FC1F2A">
        <w:rPr>
          <w:lang w:val="uk-UA"/>
        </w:rPr>
        <w:t>»</w:t>
      </w:r>
      <w:r>
        <w:rPr>
          <w:lang w:val="uk-UA"/>
        </w:rPr>
        <w:t>,</w:t>
      </w:r>
      <w:r w:rsidRPr="00FC1F2A">
        <w:rPr>
          <w:lang w:val="uk-UA"/>
        </w:rPr>
        <w:t xml:space="preserve"> побудовані за результатами експериментальних даних і чисельного моделювання з використанням відкорегованої діаграми розтягу на </w:t>
      </w:r>
      <w:r>
        <w:rPr>
          <w:lang w:val="uk-UA"/>
        </w:rPr>
        <w:t>останній</w:t>
      </w:r>
      <w:r w:rsidRPr="00FC1F2A">
        <w:rPr>
          <w:lang w:val="uk-UA"/>
        </w:rPr>
        <w:t xml:space="preserve"> ітерації.</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7D314F" w:rsidTr="007D314F">
        <w:tc>
          <w:tcPr>
            <w:tcW w:w="9854" w:type="dxa"/>
          </w:tcPr>
          <w:p w:rsidR="007D314F" w:rsidRDefault="007D314F" w:rsidP="007D314F">
            <w:pPr>
              <w:pStyle w:val="a4"/>
              <w:tabs>
                <w:tab w:val="left" w:pos="8505"/>
              </w:tabs>
              <w:spacing w:after="0"/>
              <w:ind w:left="0"/>
              <w:jc w:val="both"/>
              <w:outlineLvl w:val="2"/>
              <w:rPr>
                <w:lang w:val="uk-UA"/>
              </w:rPr>
            </w:pPr>
            <w:r w:rsidRPr="007D314F">
              <w:rPr>
                <w:noProof/>
                <w:lang w:val="uk-UA" w:eastAsia="uk-UA"/>
              </w:rPr>
              <w:drawing>
                <wp:anchor distT="0" distB="0" distL="114300" distR="114300" simplePos="0" relativeHeight="251673600" behindDoc="0" locked="0" layoutInCell="1" allowOverlap="1">
                  <wp:simplePos x="0" y="0"/>
                  <wp:positionH relativeFrom="column">
                    <wp:posOffset>-48895</wp:posOffset>
                  </wp:positionH>
                  <wp:positionV relativeFrom="paragraph">
                    <wp:posOffset>85090</wp:posOffset>
                  </wp:positionV>
                  <wp:extent cx="6081395" cy="2483485"/>
                  <wp:effectExtent l="19050" t="0" r="0" b="0"/>
                  <wp:wrapTopAndBottom/>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3" cstate="print"/>
                          <a:srcRect l="35886" t="44864" r="16496" b="24532"/>
                          <a:stretch>
                            <a:fillRect/>
                          </a:stretch>
                        </pic:blipFill>
                        <pic:spPr bwMode="auto">
                          <a:xfrm>
                            <a:off x="0" y="0"/>
                            <a:ext cx="6081395" cy="2483485"/>
                          </a:xfrm>
                          <a:prstGeom prst="rect">
                            <a:avLst/>
                          </a:prstGeom>
                          <a:noFill/>
                          <a:ln w="9525">
                            <a:noFill/>
                            <a:miter lim="800000"/>
                            <a:headEnd/>
                            <a:tailEnd/>
                          </a:ln>
                        </pic:spPr>
                      </pic:pic>
                    </a:graphicData>
                  </a:graphic>
                </wp:anchor>
              </w:drawing>
            </w:r>
          </w:p>
        </w:tc>
      </w:tr>
      <w:tr w:rsidR="007D314F" w:rsidTr="007D314F">
        <w:tc>
          <w:tcPr>
            <w:tcW w:w="9854" w:type="dxa"/>
          </w:tcPr>
          <w:p w:rsidR="007D314F" w:rsidRDefault="007D314F" w:rsidP="007D314F">
            <w:pPr>
              <w:jc w:val="both"/>
            </w:pPr>
            <w:r>
              <w:t>Рис.2.</w:t>
            </w:r>
            <w:r w:rsidRPr="007E4E51">
              <w:t xml:space="preserve"> </w:t>
            </w:r>
            <w:r w:rsidRPr="00FC1F2A">
              <w:t xml:space="preserve">Діаграми контактного деформування сталі 15Х2НМФА стальною кулькою в координатах «навантаження </w:t>
            </w:r>
            <w:r w:rsidRPr="005E62FD">
              <w:rPr>
                <w:i/>
              </w:rPr>
              <w:t>F</w:t>
            </w:r>
            <w:r w:rsidRPr="00FC1F2A">
              <w:t xml:space="preserve"> – глибина індентування </w:t>
            </w:r>
            <w:r w:rsidRPr="00FC1F2A">
              <w:rPr>
                <w:i/>
              </w:rPr>
              <w:t>h</w:t>
            </w:r>
            <w:r w:rsidRPr="00FC1F2A">
              <w:t xml:space="preserve">» </w:t>
            </w:r>
            <w:r>
              <w:t>(</w:t>
            </w:r>
            <w:r w:rsidRPr="00BC05F8">
              <w:rPr>
                <w:i/>
              </w:rPr>
              <w:t>а</w:t>
            </w:r>
            <w:r>
              <w:t xml:space="preserve">) </w:t>
            </w:r>
            <w:r w:rsidRPr="00FC1F2A">
              <w:t xml:space="preserve">побудовані за результатами експериментальних даних (суцільна лінія) і чисельного моделювання (○) з використанням відкорегованої діаграми розтягу на </w:t>
            </w:r>
            <w:r>
              <w:t>останній</w:t>
            </w:r>
            <w:r w:rsidRPr="00FC1F2A">
              <w:t xml:space="preserve"> ітерації</w:t>
            </w:r>
            <w:r>
              <w:t xml:space="preserve"> (</w:t>
            </w:r>
            <w:r w:rsidRPr="00BC05F8">
              <w:rPr>
                <w:i/>
              </w:rPr>
              <w:t>б</w:t>
            </w:r>
            <w:r w:rsidRPr="00BC05F8">
              <w:t>)</w:t>
            </w:r>
          </w:p>
        </w:tc>
      </w:tr>
    </w:tbl>
    <w:p w:rsidR="007D314F" w:rsidRDefault="007D314F" w:rsidP="007D314F">
      <w:pPr>
        <w:pStyle w:val="a4"/>
        <w:tabs>
          <w:tab w:val="left" w:pos="8505"/>
        </w:tabs>
        <w:spacing w:after="0"/>
        <w:ind w:left="0"/>
        <w:jc w:val="both"/>
        <w:outlineLvl w:val="2"/>
        <w:rPr>
          <w:lang w:val="uk-UA"/>
        </w:rPr>
      </w:pPr>
    </w:p>
    <w:p w:rsidR="007D314F" w:rsidRPr="00845956" w:rsidRDefault="007D314F" w:rsidP="007D314F">
      <w:pPr>
        <w:pStyle w:val="a4"/>
        <w:tabs>
          <w:tab w:val="left" w:pos="8505"/>
        </w:tabs>
        <w:spacing w:after="0"/>
        <w:ind w:left="0" w:firstLine="567"/>
        <w:jc w:val="both"/>
        <w:outlineLvl w:val="2"/>
        <w:rPr>
          <w:lang w:val="uk-UA"/>
        </w:rPr>
      </w:pPr>
      <w:r w:rsidRPr="00FC1F2A">
        <w:rPr>
          <w:lang w:val="uk-UA"/>
        </w:rPr>
        <w:t>Діаграму одновісного розтягу металу корпусу реактора (сталь 15Х2НМФА)</w:t>
      </w:r>
      <w:r>
        <w:rPr>
          <w:lang w:val="uk-UA"/>
        </w:rPr>
        <w:t>,</w:t>
      </w:r>
      <w:r w:rsidRPr="00FC1F2A">
        <w:rPr>
          <w:lang w:val="uk-UA"/>
        </w:rPr>
        <w:t xml:space="preserve"> </w:t>
      </w:r>
      <w:r w:rsidRPr="00845956">
        <w:rPr>
          <w:lang w:val="uk-UA"/>
        </w:rPr>
        <w:t>отриману шляхом чисельного моделювання процесу індентування</w:t>
      </w:r>
      <w:r>
        <w:rPr>
          <w:lang w:val="uk-UA"/>
        </w:rPr>
        <w:t>,</w:t>
      </w:r>
      <w:r w:rsidRPr="00845956">
        <w:rPr>
          <w:lang w:val="uk-UA"/>
        </w:rPr>
        <w:t xml:space="preserve"> показано на рис. 2 </w:t>
      </w:r>
      <w:r w:rsidRPr="00845956">
        <w:rPr>
          <w:i/>
          <w:lang w:val="uk-UA"/>
        </w:rPr>
        <w:t>б</w:t>
      </w:r>
      <w:r w:rsidRPr="00845956">
        <w:rPr>
          <w:lang w:val="uk-UA"/>
        </w:rPr>
        <w:t>. Значення характеристик механічних властивостей, визначених за діаграмою одновісного розтягу</w:t>
      </w:r>
      <w:r>
        <w:rPr>
          <w:lang w:val="uk-UA"/>
        </w:rPr>
        <w:t>,</w:t>
      </w:r>
      <w:r w:rsidRPr="00845956">
        <w:rPr>
          <w:lang w:val="uk-UA"/>
        </w:rPr>
        <w:t xml:space="preserve"> отриманою методом інструментованого індентування та шляхом випробувань зразків на розтяг відповідно ГОСТ 1497-84</w:t>
      </w:r>
      <w:r>
        <w:rPr>
          <w:lang w:val="uk-UA"/>
        </w:rPr>
        <w:t>,</w:t>
      </w:r>
      <w:r w:rsidRPr="00845956">
        <w:rPr>
          <w:lang w:val="uk-UA"/>
        </w:rPr>
        <w:t xml:space="preserve"> приведено в табл.1.</w:t>
      </w:r>
    </w:p>
    <w:p w:rsidR="007D314F" w:rsidRPr="00845956" w:rsidRDefault="007D314F" w:rsidP="007D314F">
      <w:pPr>
        <w:jc w:val="both"/>
      </w:pPr>
    </w:p>
    <w:p w:rsidR="007D314F" w:rsidRDefault="007D314F" w:rsidP="007D314F">
      <w:pPr>
        <w:jc w:val="both"/>
      </w:pPr>
      <w:r>
        <w:t>Таблиця 1</w:t>
      </w:r>
      <w:r w:rsidRPr="00605659">
        <w:t xml:space="preserve">. Порівняння характеристик механічних властивостей сталі </w:t>
      </w:r>
      <w:r>
        <w:t>15Х2НМФА</w:t>
      </w:r>
      <w:r w:rsidRPr="00605659">
        <w:t>, визначених різними методами</w:t>
      </w:r>
      <w:r>
        <w:t>.</w:t>
      </w:r>
    </w:p>
    <w:p w:rsidR="007D314F" w:rsidRPr="00605659" w:rsidRDefault="007D314F" w:rsidP="007D314F">
      <w:pPr>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716"/>
        <w:gridCol w:w="1718"/>
        <w:gridCol w:w="1717"/>
        <w:gridCol w:w="1365"/>
      </w:tblGrid>
      <w:tr w:rsidR="007D314F" w:rsidRPr="00292620" w:rsidTr="002F3875">
        <w:trPr>
          <w:jc w:val="center"/>
        </w:trPr>
        <w:tc>
          <w:tcPr>
            <w:tcW w:w="27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314F" w:rsidRPr="00292620" w:rsidRDefault="007D314F" w:rsidP="007D314F">
            <w:pPr>
              <w:tabs>
                <w:tab w:val="left" w:pos="8505"/>
              </w:tabs>
              <w:jc w:val="center"/>
              <w:outlineLvl w:val="2"/>
            </w:pPr>
            <w:r w:rsidRPr="00292620">
              <w:t>Механічні характеристики</w:t>
            </w:r>
          </w:p>
        </w:tc>
        <w:tc>
          <w:tcPr>
            <w:tcW w:w="343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7D314F" w:rsidRPr="00292620" w:rsidRDefault="007D314F" w:rsidP="007D314F">
            <w:pPr>
              <w:tabs>
                <w:tab w:val="left" w:pos="8505"/>
              </w:tabs>
              <w:spacing w:before="80" w:after="80"/>
              <w:jc w:val="center"/>
              <w:outlineLvl w:val="2"/>
            </w:pPr>
            <w:r w:rsidRPr="00292620">
              <w:t>Значення, МПа</w:t>
            </w:r>
          </w:p>
        </w:tc>
        <w:tc>
          <w:tcPr>
            <w:tcW w:w="13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D314F" w:rsidRPr="00292620" w:rsidRDefault="007D314F" w:rsidP="007D314F">
            <w:pPr>
              <w:tabs>
                <w:tab w:val="left" w:pos="8505"/>
              </w:tabs>
              <w:jc w:val="center"/>
              <w:outlineLvl w:val="2"/>
            </w:pPr>
            <w:r w:rsidRPr="00292620">
              <w:t>Похибка</w:t>
            </w:r>
          </w:p>
          <w:p w:rsidR="007D314F" w:rsidRPr="00292620" w:rsidRDefault="007D314F" w:rsidP="007D314F">
            <w:pPr>
              <w:tabs>
                <w:tab w:val="left" w:pos="8505"/>
              </w:tabs>
              <w:jc w:val="center"/>
              <w:outlineLvl w:val="2"/>
            </w:pPr>
            <w:r w:rsidRPr="00292620">
              <w:t>Δ, %</w:t>
            </w:r>
          </w:p>
        </w:tc>
      </w:tr>
      <w:tr w:rsidR="007D314F" w:rsidRPr="00292620" w:rsidTr="002F3875">
        <w:trPr>
          <w:jc w:val="center"/>
        </w:trPr>
        <w:tc>
          <w:tcPr>
            <w:tcW w:w="271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D314F" w:rsidRPr="00292620" w:rsidRDefault="007D314F" w:rsidP="007D314F"/>
        </w:tc>
        <w:tc>
          <w:tcPr>
            <w:tcW w:w="17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314F" w:rsidRPr="00292620" w:rsidRDefault="007D314F" w:rsidP="007D314F">
            <w:pPr>
              <w:tabs>
                <w:tab w:val="left" w:pos="8505"/>
              </w:tabs>
              <w:jc w:val="center"/>
              <w:outlineLvl w:val="2"/>
            </w:pPr>
            <w:r w:rsidRPr="00292620">
              <w:t>ГОСТ 1497-84</w:t>
            </w:r>
          </w:p>
        </w:tc>
        <w:tc>
          <w:tcPr>
            <w:tcW w:w="17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314F" w:rsidRPr="00292620" w:rsidRDefault="007D314F" w:rsidP="007D314F">
            <w:pPr>
              <w:tabs>
                <w:tab w:val="left" w:pos="8505"/>
              </w:tabs>
              <w:spacing w:before="60" w:after="60"/>
              <w:jc w:val="center"/>
              <w:outlineLvl w:val="2"/>
            </w:pPr>
            <w:r w:rsidRPr="00292620">
              <w:t>Метод індентування</w:t>
            </w:r>
          </w:p>
        </w:tc>
        <w:tc>
          <w:tcPr>
            <w:tcW w:w="136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7D314F" w:rsidRPr="00292620" w:rsidRDefault="007D314F" w:rsidP="007D314F"/>
        </w:tc>
      </w:tr>
      <w:tr w:rsidR="007D314F" w:rsidRPr="00292620" w:rsidTr="002F3875">
        <w:trPr>
          <w:jc w:val="center"/>
        </w:trPr>
        <w:tc>
          <w:tcPr>
            <w:tcW w:w="2716" w:type="dxa"/>
            <w:tcBorders>
              <w:top w:val="single" w:sz="4" w:space="0" w:color="auto"/>
              <w:left w:val="single" w:sz="4" w:space="0" w:color="auto"/>
              <w:bottom w:val="single" w:sz="4" w:space="0" w:color="auto"/>
              <w:right w:val="single" w:sz="4" w:space="0" w:color="auto"/>
            </w:tcBorders>
            <w:shd w:val="clear" w:color="auto" w:fill="auto"/>
            <w:hideMark/>
          </w:tcPr>
          <w:p w:rsidR="007D314F" w:rsidRPr="00292620" w:rsidRDefault="007D314F" w:rsidP="007D314F">
            <w:pPr>
              <w:tabs>
                <w:tab w:val="left" w:pos="8505"/>
              </w:tabs>
              <w:spacing w:before="60" w:after="60"/>
              <w:jc w:val="center"/>
              <w:outlineLvl w:val="2"/>
            </w:pPr>
            <w:r w:rsidRPr="00292620">
              <w:t xml:space="preserve">Границя </w:t>
            </w:r>
            <w:r>
              <w:t>плинності</w:t>
            </w:r>
            <w:r w:rsidRPr="00292620">
              <w:t xml:space="preserve">, </w:t>
            </w:r>
            <w:r w:rsidRPr="00292620">
              <w:rPr>
                <w:i/>
                <w:color w:val="000000"/>
                <w:kern w:val="28"/>
              </w:rPr>
              <w:t>σ</w:t>
            </w:r>
            <w:r w:rsidRPr="00292620">
              <w:rPr>
                <w:color w:val="000000"/>
                <w:kern w:val="28"/>
                <w:vertAlign w:val="subscript"/>
              </w:rPr>
              <w:t>0,2</w:t>
            </w:r>
          </w:p>
        </w:tc>
        <w:tc>
          <w:tcPr>
            <w:tcW w:w="1718" w:type="dxa"/>
            <w:tcBorders>
              <w:top w:val="single" w:sz="4" w:space="0" w:color="auto"/>
              <w:left w:val="single" w:sz="4" w:space="0" w:color="auto"/>
              <w:bottom w:val="single" w:sz="4" w:space="0" w:color="auto"/>
              <w:right w:val="single" w:sz="4" w:space="0" w:color="auto"/>
            </w:tcBorders>
            <w:shd w:val="clear" w:color="auto" w:fill="auto"/>
            <w:hideMark/>
          </w:tcPr>
          <w:p w:rsidR="007D314F" w:rsidRPr="00292620" w:rsidRDefault="007D314F" w:rsidP="007D314F">
            <w:pPr>
              <w:tabs>
                <w:tab w:val="left" w:pos="8505"/>
              </w:tabs>
              <w:spacing w:before="60" w:after="60"/>
              <w:jc w:val="center"/>
              <w:outlineLvl w:val="2"/>
              <w:rPr>
                <w:color w:val="000000"/>
                <w:kern w:val="28"/>
              </w:rPr>
            </w:pPr>
            <w:r w:rsidRPr="00592CB2">
              <w:rPr>
                <w:color w:val="000000"/>
                <w:kern w:val="28"/>
              </w:rPr>
              <w:t>640,5</w:t>
            </w:r>
          </w:p>
        </w:tc>
        <w:tc>
          <w:tcPr>
            <w:tcW w:w="1717" w:type="dxa"/>
            <w:tcBorders>
              <w:top w:val="single" w:sz="4" w:space="0" w:color="auto"/>
              <w:left w:val="single" w:sz="4" w:space="0" w:color="auto"/>
              <w:bottom w:val="single" w:sz="4" w:space="0" w:color="auto"/>
              <w:right w:val="single" w:sz="4" w:space="0" w:color="auto"/>
            </w:tcBorders>
            <w:shd w:val="clear" w:color="auto" w:fill="auto"/>
            <w:hideMark/>
          </w:tcPr>
          <w:p w:rsidR="007D314F" w:rsidRPr="00292620" w:rsidRDefault="007D314F" w:rsidP="007D314F">
            <w:pPr>
              <w:tabs>
                <w:tab w:val="left" w:pos="8505"/>
              </w:tabs>
              <w:spacing w:before="60" w:after="60"/>
              <w:jc w:val="center"/>
              <w:outlineLvl w:val="2"/>
            </w:pPr>
            <w:r w:rsidRPr="00592CB2">
              <w:rPr>
                <w:color w:val="000000"/>
                <w:kern w:val="28"/>
              </w:rPr>
              <w:t>638,1</w:t>
            </w:r>
          </w:p>
        </w:tc>
        <w:tc>
          <w:tcPr>
            <w:tcW w:w="1365" w:type="dxa"/>
            <w:tcBorders>
              <w:top w:val="single" w:sz="4" w:space="0" w:color="auto"/>
              <w:left w:val="single" w:sz="4" w:space="0" w:color="auto"/>
              <w:bottom w:val="single" w:sz="4" w:space="0" w:color="auto"/>
              <w:right w:val="single" w:sz="4" w:space="0" w:color="auto"/>
            </w:tcBorders>
            <w:shd w:val="clear" w:color="auto" w:fill="auto"/>
            <w:hideMark/>
          </w:tcPr>
          <w:p w:rsidR="007D314F" w:rsidRPr="00292620" w:rsidRDefault="007D314F" w:rsidP="007D314F">
            <w:pPr>
              <w:spacing w:before="60" w:after="60"/>
              <w:jc w:val="center"/>
            </w:pPr>
            <w:r w:rsidRPr="00592CB2">
              <w:t>0,4</w:t>
            </w:r>
          </w:p>
        </w:tc>
      </w:tr>
      <w:tr w:rsidR="007D314F" w:rsidRPr="00292620" w:rsidTr="002F3875">
        <w:trPr>
          <w:jc w:val="center"/>
        </w:trPr>
        <w:tc>
          <w:tcPr>
            <w:tcW w:w="2716" w:type="dxa"/>
            <w:tcBorders>
              <w:top w:val="single" w:sz="4" w:space="0" w:color="auto"/>
              <w:left w:val="single" w:sz="4" w:space="0" w:color="auto"/>
              <w:bottom w:val="single" w:sz="4" w:space="0" w:color="auto"/>
              <w:right w:val="single" w:sz="4" w:space="0" w:color="auto"/>
            </w:tcBorders>
            <w:shd w:val="clear" w:color="auto" w:fill="auto"/>
            <w:hideMark/>
          </w:tcPr>
          <w:p w:rsidR="007D314F" w:rsidRPr="00292620" w:rsidRDefault="007D314F" w:rsidP="007D314F">
            <w:pPr>
              <w:tabs>
                <w:tab w:val="left" w:pos="8505"/>
              </w:tabs>
              <w:spacing w:before="60" w:after="60"/>
              <w:jc w:val="center"/>
              <w:outlineLvl w:val="2"/>
            </w:pPr>
            <w:r w:rsidRPr="00292620">
              <w:t xml:space="preserve">Границя міцності, </w:t>
            </w:r>
            <w:r w:rsidRPr="00292620">
              <w:rPr>
                <w:i/>
                <w:color w:val="000000"/>
                <w:kern w:val="28"/>
                <w:lang w:val="el-GR"/>
              </w:rPr>
              <w:t>σ</w:t>
            </w:r>
            <w:r w:rsidRPr="00292620">
              <w:rPr>
                <w:i/>
                <w:color w:val="000000"/>
                <w:kern w:val="28"/>
                <w:vertAlign w:val="subscript"/>
              </w:rPr>
              <w:t>в</w:t>
            </w:r>
          </w:p>
        </w:tc>
        <w:tc>
          <w:tcPr>
            <w:tcW w:w="1718" w:type="dxa"/>
            <w:tcBorders>
              <w:top w:val="single" w:sz="4" w:space="0" w:color="auto"/>
              <w:left w:val="single" w:sz="4" w:space="0" w:color="auto"/>
              <w:bottom w:val="single" w:sz="4" w:space="0" w:color="auto"/>
              <w:right w:val="single" w:sz="4" w:space="0" w:color="auto"/>
            </w:tcBorders>
            <w:shd w:val="clear" w:color="auto" w:fill="auto"/>
            <w:hideMark/>
          </w:tcPr>
          <w:p w:rsidR="007D314F" w:rsidRPr="00292620" w:rsidRDefault="007D314F" w:rsidP="007D314F">
            <w:pPr>
              <w:tabs>
                <w:tab w:val="left" w:pos="8505"/>
              </w:tabs>
              <w:spacing w:before="60" w:after="60"/>
              <w:jc w:val="center"/>
              <w:outlineLvl w:val="2"/>
              <w:rPr>
                <w:color w:val="000000"/>
                <w:kern w:val="28"/>
              </w:rPr>
            </w:pPr>
            <w:r w:rsidRPr="00592CB2">
              <w:rPr>
                <w:color w:val="000000"/>
                <w:kern w:val="28"/>
              </w:rPr>
              <w:t>724,2</w:t>
            </w:r>
          </w:p>
        </w:tc>
        <w:tc>
          <w:tcPr>
            <w:tcW w:w="1717" w:type="dxa"/>
            <w:tcBorders>
              <w:top w:val="single" w:sz="4" w:space="0" w:color="auto"/>
              <w:left w:val="single" w:sz="4" w:space="0" w:color="auto"/>
              <w:bottom w:val="single" w:sz="4" w:space="0" w:color="auto"/>
              <w:right w:val="single" w:sz="4" w:space="0" w:color="auto"/>
            </w:tcBorders>
            <w:shd w:val="clear" w:color="auto" w:fill="auto"/>
            <w:hideMark/>
          </w:tcPr>
          <w:p w:rsidR="007D314F" w:rsidRPr="00292620" w:rsidRDefault="007D314F" w:rsidP="007D314F">
            <w:pPr>
              <w:tabs>
                <w:tab w:val="left" w:pos="8505"/>
              </w:tabs>
              <w:spacing w:before="60" w:after="60"/>
              <w:jc w:val="center"/>
              <w:outlineLvl w:val="2"/>
              <w:rPr>
                <w:color w:val="000000"/>
                <w:kern w:val="28"/>
              </w:rPr>
            </w:pPr>
            <w:r w:rsidRPr="00592CB2">
              <w:rPr>
                <w:color w:val="000000"/>
                <w:kern w:val="28"/>
              </w:rPr>
              <w:t>728,4</w:t>
            </w:r>
          </w:p>
        </w:tc>
        <w:tc>
          <w:tcPr>
            <w:tcW w:w="1365" w:type="dxa"/>
            <w:tcBorders>
              <w:top w:val="single" w:sz="4" w:space="0" w:color="auto"/>
              <w:left w:val="single" w:sz="4" w:space="0" w:color="auto"/>
              <w:bottom w:val="single" w:sz="4" w:space="0" w:color="auto"/>
              <w:right w:val="single" w:sz="4" w:space="0" w:color="auto"/>
            </w:tcBorders>
            <w:shd w:val="clear" w:color="auto" w:fill="auto"/>
            <w:hideMark/>
          </w:tcPr>
          <w:p w:rsidR="007D314F" w:rsidRPr="00292620" w:rsidRDefault="007D314F" w:rsidP="007D314F">
            <w:pPr>
              <w:spacing w:before="60" w:after="60"/>
              <w:jc w:val="center"/>
            </w:pPr>
            <w:r w:rsidRPr="00592CB2">
              <w:t>0,6</w:t>
            </w:r>
          </w:p>
        </w:tc>
      </w:tr>
    </w:tbl>
    <w:p w:rsidR="007D314F" w:rsidRDefault="007D314F" w:rsidP="007D314F">
      <w:pPr>
        <w:jc w:val="both"/>
      </w:pPr>
    </w:p>
    <w:p w:rsidR="007D314F" w:rsidRDefault="007D314F" w:rsidP="007D314F">
      <w:pPr>
        <w:ind w:firstLine="567"/>
        <w:jc w:val="both"/>
      </w:pPr>
      <w:r>
        <w:t>Отримані результаті дозволяють зробити висновок про те, що запропонована методика</w:t>
      </w:r>
      <w:r w:rsidRPr="00495F33">
        <w:t xml:space="preserve"> </w:t>
      </w:r>
      <w:r w:rsidRPr="00292620">
        <w:t>може успішно застосовуватись для контролю поточного стану</w:t>
      </w:r>
      <w:r>
        <w:t xml:space="preserve"> конструкційних сталей елементів обладнання 1-го контуру АЕС.</w:t>
      </w:r>
    </w:p>
    <w:p w:rsidR="007D314F" w:rsidRDefault="007D314F" w:rsidP="007D314F">
      <w:pPr>
        <w:ind w:firstLine="567"/>
        <w:jc w:val="both"/>
        <w:rPr>
          <w:b/>
        </w:rPr>
      </w:pPr>
    </w:p>
    <w:p w:rsidR="007D314F" w:rsidRDefault="007D314F" w:rsidP="007D314F">
      <w:pPr>
        <w:ind w:firstLine="567"/>
        <w:jc w:val="both"/>
      </w:pPr>
      <w:r w:rsidRPr="00A02045">
        <w:rPr>
          <w:b/>
        </w:rPr>
        <w:t>Висновки</w:t>
      </w:r>
      <w:r w:rsidRPr="00591C1D">
        <w:rPr>
          <w:b/>
        </w:rPr>
        <w:t xml:space="preserve">. </w:t>
      </w:r>
      <w:r w:rsidRPr="0067199A">
        <w:t xml:space="preserve">Із використанням створених методик і модернізованого експериментального обладнання для випробувань конструкційних матеріалів </w:t>
      </w:r>
      <w:r>
        <w:t>методом інструментованого індентування</w:t>
      </w:r>
      <w:r w:rsidRPr="0067199A">
        <w:t xml:space="preserve"> </w:t>
      </w:r>
      <w:r>
        <w:t xml:space="preserve">запропоновано </w:t>
      </w:r>
      <w:r w:rsidRPr="0067199A">
        <w:t>підхід відтворення діаграми деформування зразків на роз</w:t>
      </w:r>
      <w:r>
        <w:t>тяг за результатами таких випробувань</w:t>
      </w:r>
      <w:r w:rsidRPr="0067199A">
        <w:t>. Зокрема експериментально отримано діаграму одновісного</w:t>
      </w:r>
      <w:r>
        <w:t xml:space="preserve"> розтягу сталі 15Х2НМФА.</w:t>
      </w:r>
      <w:r w:rsidRPr="00A20F35">
        <w:t xml:space="preserve"> </w:t>
      </w:r>
      <w:r w:rsidRPr="0067199A">
        <w:t>Завдяки цьому</w:t>
      </w:r>
      <w:r>
        <w:t>,</w:t>
      </w:r>
      <w:r w:rsidRPr="0067199A">
        <w:t xml:space="preserve"> відхилення між значеннями </w:t>
      </w:r>
      <w:r w:rsidRPr="0067199A">
        <w:lastRenderedPageBreak/>
        <w:t>характеристик міцності</w:t>
      </w:r>
      <w:r>
        <w:t>,</w:t>
      </w:r>
      <w:r w:rsidRPr="0067199A">
        <w:t xml:space="preserve"> визначеними при індентуванні і випро</w:t>
      </w:r>
      <w:r>
        <w:t>буванні на розтяг, не перевищує 1</w:t>
      </w:r>
      <w:r w:rsidRPr="0067199A">
        <w:t xml:space="preserve"> %.</w:t>
      </w:r>
    </w:p>
    <w:p w:rsidR="007D314F" w:rsidRPr="0067199A" w:rsidRDefault="007D314F" w:rsidP="007D314F">
      <w:pPr>
        <w:pStyle w:val="a9"/>
        <w:spacing w:after="0"/>
        <w:ind w:firstLine="720"/>
        <w:jc w:val="both"/>
        <w:rPr>
          <w:sz w:val="20"/>
          <w:szCs w:val="20"/>
        </w:rPr>
      </w:pPr>
    </w:p>
    <w:p w:rsidR="007D314F" w:rsidRPr="001F2190" w:rsidRDefault="007D314F" w:rsidP="007D314F">
      <w:pPr>
        <w:pStyle w:val="a9"/>
        <w:spacing w:after="0"/>
        <w:ind w:firstLine="720"/>
        <w:jc w:val="both"/>
        <w:rPr>
          <w:b/>
        </w:rPr>
      </w:pPr>
      <w:r w:rsidRPr="001F2190">
        <w:rPr>
          <w:b/>
          <w:lang w:val="en-US"/>
        </w:rPr>
        <w:t>Література</w:t>
      </w:r>
    </w:p>
    <w:p w:rsidR="007D314F" w:rsidRPr="001F2190" w:rsidRDefault="007D314F" w:rsidP="007D314F">
      <w:pPr>
        <w:pStyle w:val="a9"/>
        <w:spacing w:after="0"/>
        <w:ind w:firstLine="720"/>
        <w:jc w:val="both"/>
        <w:rPr>
          <w:sz w:val="20"/>
          <w:szCs w:val="20"/>
          <w:lang w:val="en-US"/>
        </w:rPr>
      </w:pPr>
    </w:p>
    <w:p w:rsidR="007D314F" w:rsidRDefault="007D314F" w:rsidP="00997C1F">
      <w:pPr>
        <w:numPr>
          <w:ilvl w:val="0"/>
          <w:numId w:val="4"/>
        </w:numPr>
        <w:tabs>
          <w:tab w:val="left" w:pos="284"/>
        </w:tabs>
        <w:ind w:left="0" w:firstLine="284"/>
        <w:jc w:val="both"/>
      </w:pPr>
      <w:r w:rsidRPr="009B5FF6">
        <w:rPr>
          <w:lang w:val="en-US"/>
        </w:rPr>
        <w:t xml:space="preserve">Metallic materials — Instrumented indentation test for hardness and materials parameters. </w:t>
      </w:r>
      <w:r w:rsidRPr="009B5FF6">
        <w:t>ISO 14577-1:2002 – ISO 14577-3:2002 – [чинний від 2002].</w:t>
      </w:r>
    </w:p>
    <w:p w:rsidR="007D314F" w:rsidRDefault="007D314F" w:rsidP="00997C1F">
      <w:pPr>
        <w:numPr>
          <w:ilvl w:val="0"/>
          <w:numId w:val="4"/>
        </w:numPr>
        <w:tabs>
          <w:tab w:val="left" w:pos="284"/>
        </w:tabs>
        <w:ind w:left="0" w:firstLine="284"/>
        <w:jc w:val="both"/>
      </w:pPr>
      <w:r w:rsidRPr="00B9781C">
        <w:t>Матюнин В.М. Оперативная диагностика механических свойств конструкционных материалов. – М: Издательский дом МЭИ, 2006. – 214с.</w:t>
      </w:r>
    </w:p>
    <w:p w:rsidR="007D314F" w:rsidRDefault="007D314F" w:rsidP="00997C1F">
      <w:pPr>
        <w:numPr>
          <w:ilvl w:val="0"/>
          <w:numId w:val="4"/>
        </w:numPr>
        <w:tabs>
          <w:tab w:val="clear" w:pos="720"/>
          <w:tab w:val="left" w:pos="284"/>
          <w:tab w:val="num" w:pos="1428"/>
        </w:tabs>
        <w:ind w:left="0" w:firstLine="284"/>
        <w:jc w:val="both"/>
      </w:pPr>
      <w:r w:rsidRPr="00BF0A51">
        <w:t>Бакиров М. Б. Разработка расчетно-экспериментальных методик получения механических характеристик на основе метода кинетического индентирования / М. Б.</w:t>
      </w:r>
      <w:r>
        <w:t xml:space="preserve"> Бакиров, В. В. Потапов, </w:t>
      </w:r>
      <w:r w:rsidRPr="00BF0A51">
        <w:t>И. В. Фролов // Мир измерений. – 2006. – № 8. – С. 5 – 11. – библиогр.: 11.</w:t>
      </w:r>
    </w:p>
    <w:p w:rsidR="007D314F" w:rsidRDefault="007D314F" w:rsidP="00997C1F">
      <w:pPr>
        <w:numPr>
          <w:ilvl w:val="0"/>
          <w:numId w:val="4"/>
        </w:numPr>
        <w:tabs>
          <w:tab w:val="left" w:pos="284"/>
        </w:tabs>
        <w:ind w:left="0" w:firstLine="284"/>
        <w:jc w:val="both"/>
      </w:pPr>
      <w:r w:rsidRPr="00BF0A51">
        <w:t>Кинетическое индентирование в пробе неразрушающего контроля и диагностики материалов / Алехин В. П., Булычев С. И., Калмакова А. В. [и др.] // Завод. лаб. – 2004. – Том 70. – № 6. – С. 46 – 51. – библиогр.: 51.</w:t>
      </w:r>
    </w:p>
    <w:p w:rsidR="007D314F" w:rsidRDefault="007D314F" w:rsidP="00997C1F">
      <w:pPr>
        <w:numPr>
          <w:ilvl w:val="0"/>
          <w:numId w:val="4"/>
        </w:numPr>
        <w:tabs>
          <w:tab w:val="left" w:pos="284"/>
        </w:tabs>
        <w:ind w:left="0" w:firstLine="284"/>
        <w:jc w:val="both"/>
      </w:pPr>
      <w:r w:rsidRPr="00886423">
        <w:t>Каток О. А., Рудницкий Н. П., Швец В. П.,  Харченко В.В., Бажуков А. В.,           Мельник П. Е. К определению механических характеристик сталей по результатам испытаний на твердость  // Проблем прочности. №6 (432). – 2014. – с.66 – 70.</w:t>
      </w:r>
    </w:p>
    <w:p w:rsidR="007D314F" w:rsidRPr="009B5FF6" w:rsidRDefault="007D314F" w:rsidP="00997C1F">
      <w:pPr>
        <w:numPr>
          <w:ilvl w:val="0"/>
          <w:numId w:val="4"/>
        </w:numPr>
        <w:tabs>
          <w:tab w:val="left" w:pos="284"/>
        </w:tabs>
        <w:ind w:left="0" w:firstLine="284"/>
        <w:jc w:val="both"/>
        <w:rPr>
          <w:lang w:val="en-US"/>
        </w:rPr>
      </w:pPr>
      <w:r w:rsidRPr="009B5FF6">
        <w:rPr>
          <w:lang w:val="en-US"/>
        </w:rPr>
        <w:t xml:space="preserve">Dao M. Computational modeling of the forward and reverse problems in instrumented sharp indentation / M. Dao, N. Chollacoop, K. J. Van Vliet [et ell] // Acta Materialia. – 2001. – 49. – </w:t>
      </w:r>
      <w:r w:rsidRPr="009B5FF6">
        <w:t>Р</w:t>
      </w:r>
      <w:r w:rsidRPr="009B5FF6">
        <w:rPr>
          <w:lang w:val="en-US"/>
        </w:rPr>
        <w:t xml:space="preserve">. 3899 – 3918. – </w:t>
      </w:r>
      <w:r w:rsidRPr="009B5FF6">
        <w:t>Библиогр</w:t>
      </w:r>
      <w:r w:rsidRPr="009B5FF6">
        <w:rPr>
          <w:lang w:val="en-US"/>
        </w:rPr>
        <w:t xml:space="preserve">.: </w:t>
      </w:r>
      <w:r w:rsidRPr="009B5FF6">
        <w:t>с</w:t>
      </w:r>
      <w:r w:rsidRPr="009B5FF6">
        <w:rPr>
          <w:lang w:val="en-US"/>
        </w:rPr>
        <w:t>. 3917.</w:t>
      </w:r>
    </w:p>
    <w:p w:rsidR="007D314F" w:rsidRDefault="007D314F" w:rsidP="00997C1F">
      <w:pPr>
        <w:numPr>
          <w:ilvl w:val="0"/>
          <w:numId w:val="4"/>
        </w:numPr>
        <w:tabs>
          <w:tab w:val="left" w:pos="284"/>
        </w:tabs>
        <w:ind w:left="0" w:firstLine="284"/>
        <w:jc w:val="both"/>
      </w:pPr>
      <w:r w:rsidRPr="00BF0A51">
        <w:t>Исследование возможности восстановления диаграмм деформирования с помощью нейросетевого подхода / М. Б. Бакиров, О. А. Мишулина, И. А. Киселев [и др.] // Завод. лаб. – 2010. – Том 76. – №7. – С. 42 – 48. – библиогр.: 47 – 48.</w:t>
      </w:r>
    </w:p>
    <w:p w:rsidR="007D314F" w:rsidRDefault="007D314F" w:rsidP="00997C1F">
      <w:pPr>
        <w:numPr>
          <w:ilvl w:val="0"/>
          <w:numId w:val="4"/>
        </w:numPr>
        <w:tabs>
          <w:tab w:val="left" w:pos="284"/>
        </w:tabs>
        <w:ind w:left="0" w:firstLine="284"/>
        <w:jc w:val="both"/>
      </w:pPr>
      <w:r w:rsidRPr="00BF0A51">
        <w:t>Каток О. А. Численное моделирование процесса непрерывного индентирования / О. А. Каток, С. В. Лензион, В. В. Харченко // Надежность и долговечность машин и сооружений. – 2007. – Вып. 29. – С. 167 – 173. – Библиогр.: с. 172–173.</w:t>
      </w:r>
    </w:p>
    <w:p w:rsidR="007D314F" w:rsidRDefault="007D314F" w:rsidP="00997C1F">
      <w:pPr>
        <w:numPr>
          <w:ilvl w:val="0"/>
          <w:numId w:val="4"/>
        </w:numPr>
        <w:tabs>
          <w:tab w:val="left" w:pos="284"/>
        </w:tabs>
        <w:ind w:left="0" w:firstLine="284"/>
        <w:jc w:val="both"/>
      </w:pPr>
      <w:r w:rsidRPr="00BF0A51">
        <w:t>Переносний прилад для визначення характеристик міцності металів методом інструментованог</w:t>
      </w:r>
      <w:r>
        <w:t xml:space="preserve">о ідентування/ В. В. Харченко, </w:t>
      </w:r>
      <w:r w:rsidRPr="00BF0A51">
        <w:t>О. А. Каток, О. В. Дроздов [та ін.] // Надежность и долговечность машин и сооружений. – 2009. – Вип. 32. – С. 162 – 168. – Библиогр.: с. 167–168.</w:t>
      </w:r>
    </w:p>
    <w:p w:rsidR="007D314F" w:rsidRDefault="007D314F" w:rsidP="00997C1F">
      <w:pPr>
        <w:numPr>
          <w:ilvl w:val="0"/>
          <w:numId w:val="4"/>
        </w:numPr>
        <w:tabs>
          <w:tab w:val="left" w:pos="284"/>
        </w:tabs>
        <w:ind w:left="0" w:firstLine="284"/>
        <w:jc w:val="both"/>
      </w:pPr>
      <w:r w:rsidRPr="00BF0A51">
        <w:t>Установка для определения механических характеристик конструкционных материалов методом инструментированного индентирования / В. В. Харченко, Н. П. Рудницкий, О. А. Каток [и др.] // Надежность и долговечность машин и сооружений. – 2007. – Вып. 28. – С. 140–147. – Библиогр.: с. 147.</w:t>
      </w:r>
    </w:p>
    <w:p w:rsidR="007D314F" w:rsidRPr="00B9781C" w:rsidRDefault="007D314F" w:rsidP="00997C1F">
      <w:pPr>
        <w:numPr>
          <w:ilvl w:val="0"/>
          <w:numId w:val="4"/>
        </w:numPr>
        <w:tabs>
          <w:tab w:val="clear" w:pos="720"/>
          <w:tab w:val="left" w:pos="284"/>
          <w:tab w:val="num" w:pos="1428"/>
        </w:tabs>
        <w:ind w:left="0" w:firstLine="284"/>
        <w:jc w:val="both"/>
      </w:pPr>
      <w:r w:rsidRPr="00B9781C">
        <w:t>Каток О. А., Харченко В. В., Дроздов А. В., Панасенко А. В. Определение механических свойств сталей методом непрерывного индентирования // Надежность и долговечность машин и сооружений. – 2008. – Вып. 31. – С. 208 – 213.</w:t>
      </w:r>
    </w:p>
    <w:p w:rsidR="007D314F" w:rsidRDefault="007D314F">
      <w:pPr>
        <w:spacing w:after="200" w:line="276" w:lineRule="auto"/>
      </w:pPr>
      <w:r>
        <w:br w:type="page"/>
      </w:r>
    </w:p>
    <w:p w:rsidR="007D314F" w:rsidRDefault="007D314F" w:rsidP="007D314F">
      <w:pPr>
        <w:spacing w:line="228" w:lineRule="auto"/>
        <w:jc w:val="center"/>
        <w:rPr>
          <w:b/>
          <w:sz w:val="28"/>
          <w:szCs w:val="28"/>
        </w:rPr>
      </w:pPr>
      <w:r w:rsidRPr="00DC3CFD">
        <w:rPr>
          <w:b/>
          <w:sz w:val="28"/>
          <w:szCs w:val="28"/>
        </w:rPr>
        <w:lastRenderedPageBreak/>
        <w:t>ФРАКТОДІАГНОСТИКА ТЕХНІЧНОГО СТАНУ СТАЛЕЙ РІЗНОЇ МІЦНОСТІ ДЛЯ ГАЗОГОНІВ</w:t>
      </w:r>
    </w:p>
    <w:p w:rsidR="007D314F" w:rsidRPr="007D314F" w:rsidRDefault="007D314F" w:rsidP="007D314F">
      <w:pPr>
        <w:spacing w:line="228" w:lineRule="auto"/>
        <w:jc w:val="center"/>
        <w:rPr>
          <w:sz w:val="20"/>
          <w:szCs w:val="20"/>
        </w:rPr>
      </w:pPr>
    </w:p>
    <w:p w:rsidR="007D314F" w:rsidRDefault="007D314F" w:rsidP="007D314F">
      <w:pPr>
        <w:spacing w:line="228" w:lineRule="auto"/>
        <w:ind w:firstLine="567"/>
        <w:jc w:val="center"/>
        <w:rPr>
          <w:b/>
          <w:sz w:val="28"/>
          <w:szCs w:val="28"/>
        </w:rPr>
      </w:pPr>
      <w:r w:rsidRPr="00DC3CFD">
        <w:rPr>
          <w:b/>
          <w:sz w:val="28"/>
          <w:szCs w:val="28"/>
        </w:rPr>
        <w:t>Г. В. Кречковська, О. З. Студент</w:t>
      </w:r>
    </w:p>
    <w:p w:rsidR="007D314F" w:rsidRPr="007D314F" w:rsidRDefault="007D314F" w:rsidP="007D314F">
      <w:pPr>
        <w:spacing w:line="228" w:lineRule="auto"/>
        <w:ind w:firstLine="567"/>
        <w:jc w:val="center"/>
        <w:rPr>
          <w:b/>
          <w:sz w:val="20"/>
          <w:szCs w:val="20"/>
        </w:rPr>
      </w:pPr>
    </w:p>
    <w:p w:rsidR="007D314F" w:rsidRDefault="007D314F" w:rsidP="007D314F">
      <w:pPr>
        <w:spacing w:line="228" w:lineRule="auto"/>
        <w:ind w:firstLine="567"/>
        <w:jc w:val="center"/>
      </w:pPr>
      <w:r w:rsidRPr="00DA701E">
        <w:t>Фізико-механічний інститут Г. В. Карпенка НАН України, Львів</w:t>
      </w:r>
    </w:p>
    <w:p w:rsidR="007D314F" w:rsidRPr="007D314F" w:rsidRDefault="007D314F" w:rsidP="007D314F">
      <w:pPr>
        <w:spacing w:line="228" w:lineRule="auto"/>
        <w:ind w:firstLine="567"/>
        <w:jc w:val="center"/>
        <w:rPr>
          <w:sz w:val="20"/>
          <w:szCs w:val="20"/>
        </w:rPr>
      </w:pPr>
    </w:p>
    <w:p w:rsidR="007D314F" w:rsidRDefault="007D314F" w:rsidP="007D314F">
      <w:pPr>
        <w:spacing w:line="228" w:lineRule="auto"/>
        <w:ind w:firstLine="567"/>
        <w:jc w:val="both"/>
      </w:pPr>
      <w:r w:rsidRPr="00DA701E">
        <w:rPr>
          <w:lang w:val="en-US"/>
        </w:rPr>
        <w:t>The results of the fractography investigation of the gas pipeline steels of the various strength levels in the initial state and after operation are presented. The influence of operation degradation and strength level of steels on their fracture mechanisms after tension testing on air were analyzed. A number of fractographic features caused by service degradation of steels with various strength levels was shown. Macrotexture in the central part of the fracture surfaces and deep macro- and microstratifications in the direction of rolling steels associated with the steel damages during operation were revealed.</w:t>
      </w:r>
    </w:p>
    <w:p w:rsidR="007D314F" w:rsidRPr="007D314F" w:rsidRDefault="007D314F" w:rsidP="007D314F">
      <w:pPr>
        <w:spacing w:line="228" w:lineRule="auto"/>
        <w:ind w:firstLine="567"/>
        <w:jc w:val="both"/>
        <w:rPr>
          <w:sz w:val="20"/>
          <w:szCs w:val="20"/>
        </w:rPr>
      </w:pPr>
    </w:p>
    <w:p w:rsidR="007D314F" w:rsidRPr="00DA701E" w:rsidRDefault="007D314F" w:rsidP="007D314F">
      <w:pPr>
        <w:spacing w:line="228" w:lineRule="auto"/>
        <w:ind w:firstLine="709"/>
        <w:jc w:val="both"/>
      </w:pPr>
      <w:r w:rsidRPr="00DA701E">
        <w:t>Фрактодіагностика – це один із нових інформативних науково-дослідних напрямів оцінювання реального технічного стану експлуатованих конструкційних сталей, основним інструментом якого є порівняння мікроособливостей зламів елементів конструкцій, пошкоджених в реальних технологічних умовах експлуатації об’єкта, і лабораторних зразків, зруйнованих за контрольованих умов (силових, температурних тощо). На сьогодні фрактографічний метод використовують для експертизи пошкоджених елементів об’єктів тривалої експлуатації [1, 2]. Він спрямований на з’ясування причин і встановлення хронології не прогнозованих руйнувань та для оцінювання технічного стану критично експлуатованого металу [3]. Такі експертизи визначають, що спричинило руйнування елемента конструкції: погіршення технічного стану металу (за мікроструктурою та фізико-механічними властивостями) чи порушення технології під час обслуговування експлуатованого об’єкта. З’ясування інтенсивності пошкоджуваності є основою для діагностування поточного стану об’єкта та необхідною передумовою для прогнозування можливості його руйнування. Адже к</w:t>
      </w:r>
      <w:r w:rsidRPr="00DA701E">
        <w:rPr>
          <w:bCs/>
        </w:rPr>
        <w:t xml:space="preserve">ількісні оцінки фрактографічних ознак зламів пошкоджених елементів конструкцій, пов’язаних з розпорошеною пошкодженістю металу в часі експлуатації, відкривають перспективу використання баз даних щодо фізико-механічних властивостей сталей, експлуатованих у відповідних технологічних процесах, для визначення поточного технічного стану експлуатованого металу. Але інтерпретація і класифікація масиву фрактографічних ознак </w:t>
      </w:r>
      <w:r w:rsidRPr="00DA701E">
        <w:t>руйнування конструкційних матеріалів вимагає інформації про їх характер за дії технологічних чинників впливу (характер навантаження, середовище, температурний режим тощо) в контрольованих лабораторних умовах. Результати, наведені в цій роботі, є важливим наближенням у напрямку досягнення цієї мети.</w:t>
      </w:r>
    </w:p>
    <w:p w:rsidR="007D314F" w:rsidRPr="00DA701E" w:rsidRDefault="007D314F" w:rsidP="007D314F">
      <w:pPr>
        <w:spacing w:line="228" w:lineRule="auto"/>
        <w:ind w:firstLine="567"/>
        <w:jc w:val="both"/>
      </w:pPr>
      <w:r w:rsidRPr="00DA701E">
        <w:rPr>
          <w:b/>
          <w:bCs/>
        </w:rPr>
        <w:t xml:space="preserve">Об’єкт </w:t>
      </w:r>
      <w:r w:rsidRPr="00DA701E">
        <w:rPr>
          <w:b/>
        </w:rPr>
        <w:t xml:space="preserve">досліджень. </w:t>
      </w:r>
      <w:r w:rsidRPr="00DA701E">
        <w:t xml:space="preserve">Дослідили механічні характеристики за одновісного розтягу на повітрі </w:t>
      </w:r>
      <w:r w:rsidRPr="00DA701E">
        <w:rPr>
          <w:spacing w:val="-2"/>
        </w:rPr>
        <w:t>гладких осьових зразків</w:t>
      </w:r>
      <w:r w:rsidRPr="00DA701E">
        <w:t xml:space="preserve"> трьох сталей різного класу міцності 17Г1С, Х60 та Х70 у вихідному стані та після експлуатації на газогонах та фрактографічні особливості їх руйнування. Фрактографічні особливості руйнування сталей здійснили на сканівному електронному мікроскопі </w:t>
      </w:r>
      <w:r w:rsidRPr="00DA701E">
        <w:rPr>
          <w:lang w:val="en-US"/>
        </w:rPr>
        <w:t>EVO</w:t>
      </w:r>
      <w:r w:rsidRPr="00DA701E">
        <w:t>-40</w:t>
      </w:r>
      <w:r w:rsidRPr="00DA701E">
        <w:rPr>
          <w:lang w:val="en-US"/>
        </w:rPr>
        <w:t>XVP</w:t>
      </w:r>
      <w:r w:rsidRPr="00DA701E">
        <w:t>.</w:t>
      </w:r>
    </w:p>
    <w:p w:rsidR="007D314F" w:rsidRPr="00DA701E" w:rsidRDefault="007D314F" w:rsidP="007D314F">
      <w:pPr>
        <w:spacing w:before="200" w:line="228" w:lineRule="auto"/>
        <w:ind w:firstLine="567"/>
        <w:jc w:val="both"/>
      </w:pPr>
      <w:r w:rsidRPr="00DA701E">
        <w:rPr>
          <w:b/>
        </w:rPr>
        <w:t>Результати досліджень.</w:t>
      </w:r>
      <w:r w:rsidRPr="00DA701E">
        <w:rPr>
          <w:spacing w:val="-2"/>
        </w:rPr>
        <w:t xml:space="preserve"> Механічні характеристики сталей наведено в табл. 1.</w:t>
      </w:r>
      <w:r w:rsidRPr="00DA701E">
        <w:t xml:space="preserve"> За обома характеристиками міцності очевидне незначне зміцнення всіх трьох досліджених сталей внаслідок експлуатації за одночасного зниження (для сталей 17Г1С та Х60) або практичної незмінності (для сталі Х70) обох характеристик пластичності. Причому найбільше зміцнилася сталь17Г1С (її значення </w:t>
      </w:r>
      <w:r w:rsidRPr="00DA701E">
        <w:rPr>
          <w:lang w:val="en-US"/>
        </w:rPr>
        <w:t>σ</w:t>
      </w:r>
      <w:r w:rsidRPr="00DA701E">
        <w:rPr>
          <w:i/>
          <w:vertAlign w:val="subscript"/>
        </w:rPr>
        <w:t>В</w:t>
      </w:r>
      <w:r w:rsidRPr="00DA701E">
        <w:t xml:space="preserve"> зросло на 11 %, тоді як сталі Х70 лише на 4 %). Зрозуміло, що внаслідок експлуатації її характеристики пластичності знизилися також найбільше (її значення </w:t>
      </w:r>
      <w:r w:rsidRPr="00DA701E">
        <w:rPr>
          <w:lang w:val="en-US"/>
        </w:rPr>
        <w:t>δ</w:t>
      </w:r>
      <w:r w:rsidRPr="00DA701E">
        <w:t xml:space="preserve"> зменшилося на 32%, а </w:t>
      </w:r>
      <w:r w:rsidRPr="00DA701E">
        <w:rPr>
          <w:lang w:val="en-US"/>
        </w:rPr>
        <w:t>Ψ</w:t>
      </w:r>
      <w:r w:rsidRPr="00DA701E">
        <w:t xml:space="preserve"> </w:t>
      </w:r>
      <w:r w:rsidRPr="00DA701E">
        <w:noBreakHyphen/>
        <w:t xml:space="preserve"> на 18%, тоді як зміна цих характеристик для сталі Х70 не перевищувала 3%, що не виходить за межі розкиду даних).</w:t>
      </w:r>
    </w:p>
    <w:p w:rsidR="007D314F" w:rsidRPr="00DA701E" w:rsidRDefault="007D314F" w:rsidP="007D314F">
      <w:pPr>
        <w:spacing w:line="228" w:lineRule="auto"/>
        <w:ind w:firstLine="567"/>
        <w:jc w:val="both"/>
      </w:pPr>
      <w:r w:rsidRPr="00DA701E">
        <w:t>Макрофрактографічний аналіз зламів зразків сталі 17Г1С у вихідному стані (рис.</w:t>
      </w:r>
      <w:r w:rsidRPr="00DA701E">
        <w:rPr>
          <w:lang w:val="en-US"/>
        </w:rPr>
        <w:t> </w:t>
      </w:r>
      <w:r w:rsidRPr="00DA701E">
        <w:t>1</w:t>
      </w:r>
      <w:r w:rsidRPr="00DA701E">
        <w:rPr>
          <w:i/>
        </w:rPr>
        <w:t>а</w:t>
      </w:r>
      <w:r w:rsidRPr="00DA701E">
        <w:t>) та після експлуатації (рис. 1</w:t>
      </w:r>
      <w:r w:rsidRPr="00DA701E">
        <w:rPr>
          <w:i/>
        </w:rPr>
        <w:t>г</w:t>
      </w:r>
      <w:r w:rsidRPr="00DA701E">
        <w:t xml:space="preserve">) виявив в’язкий механізм руйнування з формуванням в обох випадках зламів типу чашка-конус. Разом з тим на макрозламі зразка експлуатованої сталі, по-перше, кут нахилу його конусної частини до нормально орієнтованої центральної частини значно менший, ніж на зламі сталі у вихідному стані. Це ознака зростання ролі відривних </w:t>
      </w:r>
      <w:r w:rsidRPr="00DA701E">
        <w:lastRenderedPageBreak/>
        <w:t>процесів під час формування не лише центральної, але і конусної частини зламу зразка з експлуатованої сталі. По-друге, в центральній частині зламу експлуатованої сталі чітко проявилася текстура, яка практично не проглядалася на зламі зразка з не експлуатованої сталі. Отже, внаслідок експлуатації навіть на макрорівні з’явилися ознаки окрихчення сталі.</w:t>
      </w:r>
    </w:p>
    <w:p w:rsidR="007D314F" w:rsidRPr="00DA701E" w:rsidRDefault="007D314F" w:rsidP="007D314F">
      <w:pPr>
        <w:spacing w:line="228" w:lineRule="auto"/>
        <w:ind w:firstLine="567"/>
        <w:jc w:val="both"/>
      </w:pPr>
    </w:p>
    <w:p w:rsidR="007D314F" w:rsidRPr="00DA701E" w:rsidRDefault="007D314F" w:rsidP="007D314F">
      <w:pPr>
        <w:spacing w:line="228" w:lineRule="auto"/>
        <w:jc w:val="center"/>
      </w:pPr>
      <w:r w:rsidRPr="00DA701E">
        <w:t xml:space="preserve">Таблиця 1. Механічні характеристики сталей 17Г1С, Х70 та Х60 </w:t>
      </w:r>
    </w:p>
    <w:tbl>
      <w:tblPr>
        <w:tblStyle w:val="ab"/>
        <w:tblW w:w="5000" w:type="pct"/>
        <w:jc w:val="center"/>
        <w:tblLook w:val="04A0"/>
      </w:tblPr>
      <w:tblGrid>
        <w:gridCol w:w="1169"/>
        <w:gridCol w:w="4574"/>
        <w:gridCol w:w="1214"/>
        <w:gridCol w:w="1332"/>
        <w:gridCol w:w="747"/>
        <w:gridCol w:w="818"/>
      </w:tblGrid>
      <w:tr w:rsidR="007D314F" w:rsidRPr="00DA701E" w:rsidTr="002F3875">
        <w:trPr>
          <w:jc w:val="center"/>
        </w:trPr>
        <w:tc>
          <w:tcPr>
            <w:tcW w:w="593" w:type="pct"/>
            <w:vAlign w:val="center"/>
          </w:tcPr>
          <w:p w:rsidR="007D314F" w:rsidRPr="00DA701E" w:rsidRDefault="007D314F" w:rsidP="002F3875">
            <w:pPr>
              <w:spacing w:line="228" w:lineRule="auto"/>
              <w:jc w:val="center"/>
            </w:pPr>
            <w:r w:rsidRPr="00DA701E">
              <w:t>Сталь</w:t>
            </w:r>
          </w:p>
        </w:tc>
        <w:tc>
          <w:tcPr>
            <w:tcW w:w="2321" w:type="pct"/>
            <w:vAlign w:val="center"/>
          </w:tcPr>
          <w:p w:rsidR="007D314F" w:rsidRPr="00DA701E" w:rsidRDefault="007D314F" w:rsidP="002F3875">
            <w:pPr>
              <w:spacing w:line="228" w:lineRule="auto"/>
              <w:jc w:val="center"/>
            </w:pPr>
            <w:r w:rsidRPr="00DA701E">
              <w:t>Стан металу (тривалість експлуатації)</w:t>
            </w:r>
          </w:p>
        </w:tc>
        <w:tc>
          <w:tcPr>
            <w:tcW w:w="616" w:type="pct"/>
            <w:vAlign w:val="center"/>
          </w:tcPr>
          <w:p w:rsidR="007D314F" w:rsidRPr="00DA701E" w:rsidRDefault="007D314F" w:rsidP="002F3875">
            <w:pPr>
              <w:spacing w:line="228" w:lineRule="auto"/>
              <w:jc w:val="center"/>
            </w:pPr>
            <w:r w:rsidRPr="00DA701E">
              <w:rPr>
                <w:lang w:val="en-US"/>
              </w:rPr>
              <w:t>σ</w:t>
            </w:r>
            <w:r w:rsidRPr="00DA701E">
              <w:rPr>
                <w:i/>
                <w:vertAlign w:val="subscript"/>
              </w:rPr>
              <w:t>В</w:t>
            </w:r>
            <w:r w:rsidRPr="00DA701E">
              <w:t>, МПа</w:t>
            </w:r>
          </w:p>
        </w:tc>
        <w:tc>
          <w:tcPr>
            <w:tcW w:w="676" w:type="pct"/>
            <w:vAlign w:val="center"/>
          </w:tcPr>
          <w:p w:rsidR="007D314F" w:rsidRPr="00DA701E" w:rsidRDefault="007D314F" w:rsidP="002F3875">
            <w:pPr>
              <w:spacing w:line="228" w:lineRule="auto"/>
              <w:jc w:val="center"/>
            </w:pPr>
            <w:r w:rsidRPr="00DA701E">
              <w:rPr>
                <w:lang w:val="en-US"/>
              </w:rPr>
              <w:t>σ</w:t>
            </w:r>
            <w:r w:rsidRPr="00DA701E">
              <w:rPr>
                <w:vertAlign w:val="subscript"/>
              </w:rPr>
              <w:t>0,2</w:t>
            </w:r>
            <w:r w:rsidRPr="00DA701E">
              <w:t>, МПа</w:t>
            </w:r>
          </w:p>
        </w:tc>
        <w:tc>
          <w:tcPr>
            <w:tcW w:w="379" w:type="pct"/>
            <w:vAlign w:val="center"/>
          </w:tcPr>
          <w:p w:rsidR="007D314F" w:rsidRPr="00DA701E" w:rsidRDefault="007D314F" w:rsidP="002F3875">
            <w:pPr>
              <w:spacing w:line="228" w:lineRule="auto"/>
              <w:jc w:val="center"/>
              <w:rPr>
                <w:lang w:val="en-US"/>
              </w:rPr>
            </w:pPr>
            <w:r w:rsidRPr="00DA701E">
              <w:rPr>
                <w:lang w:val="en-US"/>
              </w:rPr>
              <w:t>δ, %</w:t>
            </w:r>
          </w:p>
        </w:tc>
        <w:tc>
          <w:tcPr>
            <w:tcW w:w="415" w:type="pct"/>
            <w:vAlign w:val="center"/>
          </w:tcPr>
          <w:p w:rsidR="007D314F" w:rsidRPr="00DA701E" w:rsidRDefault="007D314F" w:rsidP="002F3875">
            <w:pPr>
              <w:spacing w:line="228" w:lineRule="auto"/>
              <w:jc w:val="center"/>
              <w:rPr>
                <w:lang w:val="en-US"/>
              </w:rPr>
            </w:pPr>
            <w:r w:rsidRPr="00DA701E">
              <w:rPr>
                <w:lang w:val="en-US"/>
              </w:rPr>
              <w:t>Ψ, %</w:t>
            </w:r>
          </w:p>
        </w:tc>
      </w:tr>
      <w:tr w:rsidR="007D314F" w:rsidRPr="00DA701E" w:rsidTr="002F3875">
        <w:trPr>
          <w:jc w:val="center"/>
        </w:trPr>
        <w:tc>
          <w:tcPr>
            <w:tcW w:w="593" w:type="pct"/>
            <w:vMerge w:val="restart"/>
            <w:vAlign w:val="center"/>
          </w:tcPr>
          <w:p w:rsidR="007D314F" w:rsidRPr="00DA701E" w:rsidRDefault="007D314F" w:rsidP="002F3875">
            <w:pPr>
              <w:spacing w:line="228" w:lineRule="auto"/>
              <w:jc w:val="center"/>
            </w:pPr>
            <w:r w:rsidRPr="00DA701E">
              <w:rPr>
                <w:lang w:val="en-GB"/>
              </w:rPr>
              <w:t>17</w:t>
            </w:r>
            <w:r w:rsidRPr="00DA701E">
              <w:t>Г</w:t>
            </w:r>
            <w:r w:rsidRPr="00DA701E">
              <w:rPr>
                <w:lang w:val="en-GB"/>
              </w:rPr>
              <w:t>1</w:t>
            </w:r>
            <w:r w:rsidRPr="00DA701E">
              <w:t>С</w:t>
            </w:r>
          </w:p>
        </w:tc>
        <w:tc>
          <w:tcPr>
            <w:tcW w:w="2321" w:type="pct"/>
            <w:vAlign w:val="center"/>
          </w:tcPr>
          <w:p w:rsidR="007D314F" w:rsidRPr="00DA701E" w:rsidRDefault="007D314F" w:rsidP="002F3875">
            <w:pPr>
              <w:spacing w:line="228" w:lineRule="auto"/>
              <w:jc w:val="center"/>
            </w:pPr>
            <w:r w:rsidRPr="00DA701E">
              <w:t>Вихідний</w:t>
            </w:r>
          </w:p>
        </w:tc>
        <w:tc>
          <w:tcPr>
            <w:tcW w:w="616" w:type="pct"/>
            <w:vAlign w:val="center"/>
          </w:tcPr>
          <w:p w:rsidR="007D314F" w:rsidRPr="00DA701E" w:rsidRDefault="007D314F" w:rsidP="002F3875">
            <w:pPr>
              <w:spacing w:line="228" w:lineRule="auto"/>
              <w:jc w:val="center"/>
            </w:pPr>
            <w:r w:rsidRPr="00DA701E">
              <w:t>565</w:t>
            </w:r>
          </w:p>
        </w:tc>
        <w:tc>
          <w:tcPr>
            <w:tcW w:w="676" w:type="pct"/>
            <w:vAlign w:val="center"/>
          </w:tcPr>
          <w:p w:rsidR="007D314F" w:rsidRPr="00DA701E" w:rsidRDefault="007D314F" w:rsidP="002F3875">
            <w:pPr>
              <w:spacing w:line="228" w:lineRule="auto"/>
              <w:jc w:val="center"/>
            </w:pPr>
            <w:r w:rsidRPr="00DA701E">
              <w:t>483</w:t>
            </w:r>
          </w:p>
        </w:tc>
        <w:tc>
          <w:tcPr>
            <w:tcW w:w="379" w:type="pct"/>
            <w:vAlign w:val="center"/>
          </w:tcPr>
          <w:p w:rsidR="007D314F" w:rsidRPr="00DA701E" w:rsidRDefault="007D314F" w:rsidP="002F3875">
            <w:pPr>
              <w:spacing w:line="228" w:lineRule="auto"/>
              <w:jc w:val="center"/>
            </w:pPr>
            <w:r w:rsidRPr="00DA701E">
              <w:t>26,0</w:t>
            </w:r>
          </w:p>
        </w:tc>
        <w:tc>
          <w:tcPr>
            <w:tcW w:w="415" w:type="pct"/>
            <w:vAlign w:val="center"/>
          </w:tcPr>
          <w:p w:rsidR="007D314F" w:rsidRPr="00DA701E" w:rsidRDefault="007D314F" w:rsidP="002F3875">
            <w:pPr>
              <w:spacing w:line="228" w:lineRule="auto"/>
              <w:jc w:val="center"/>
            </w:pPr>
            <w:r w:rsidRPr="00DA701E">
              <w:t>78,0</w:t>
            </w:r>
          </w:p>
        </w:tc>
      </w:tr>
      <w:tr w:rsidR="007D314F" w:rsidRPr="00DA701E" w:rsidTr="002F3875">
        <w:trPr>
          <w:jc w:val="center"/>
        </w:trPr>
        <w:tc>
          <w:tcPr>
            <w:tcW w:w="593" w:type="pct"/>
            <w:vMerge/>
            <w:vAlign w:val="center"/>
          </w:tcPr>
          <w:p w:rsidR="007D314F" w:rsidRPr="00DA701E" w:rsidRDefault="007D314F" w:rsidP="002F3875">
            <w:pPr>
              <w:spacing w:line="228" w:lineRule="auto"/>
              <w:jc w:val="center"/>
              <w:rPr>
                <w:lang w:val="en-US"/>
              </w:rPr>
            </w:pPr>
          </w:p>
        </w:tc>
        <w:tc>
          <w:tcPr>
            <w:tcW w:w="2321" w:type="pct"/>
            <w:vAlign w:val="center"/>
          </w:tcPr>
          <w:p w:rsidR="007D314F" w:rsidRPr="00DA701E" w:rsidRDefault="007D314F" w:rsidP="002F3875">
            <w:pPr>
              <w:spacing w:line="228" w:lineRule="auto"/>
              <w:jc w:val="center"/>
            </w:pPr>
            <w:r w:rsidRPr="00DA701E">
              <w:t>експлуатований (τ=30 років)</w:t>
            </w:r>
          </w:p>
        </w:tc>
        <w:tc>
          <w:tcPr>
            <w:tcW w:w="616" w:type="pct"/>
            <w:vAlign w:val="center"/>
          </w:tcPr>
          <w:p w:rsidR="007D314F" w:rsidRPr="00DA701E" w:rsidRDefault="007D314F" w:rsidP="002F3875">
            <w:pPr>
              <w:spacing w:line="228" w:lineRule="auto"/>
              <w:jc w:val="center"/>
              <w:rPr>
                <w:lang w:val="en-US"/>
              </w:rPr>
            </w:pPr>
            <w:r w:rsidRPr="00DA701E">
              <w:t>627</w:t>
            </w:r>
          </w:p>
        </w:tc>
        <w:tc>
          <w:tcPr>
            <w:tcW w:w="676" w:type="pct"/>
            <w:vAlign w:val="center"/>
          </w:tcPr>
          <w:p w:rsidR="007D314F" w:rsidRPr="00DA701E" w:rsidRDefault="007D314F" w:rsidP="002F3875">
            <w:pPr>
              <w:spacing w:line="228" w:lineRule="auto"/>
              <w:jc w:val="center"/>
              <w:rPr>
                <w:lang w:val="en-US"/>
              </w:rPr>
            </w:pPr>
            <w:r w:rsidRPr="00DA701E">
              <w:t>502</w:t>
            </w:r>
          </w:p>
        </w:tc>
        <w:tc>
          <w:tcPr>
            <w:tcW w:w="379" w:type="pct"/>
            <w:vAlign w:val="center"/>
          </w:tcPr>
          <w:p w:rsidR="007D314F" w:rsidRPr="00DA701E" w:rsidRDefault="007D314F" w:rsidP="002F3875">
            <w:pPr>
              <w:spacing w:line="228" w:lineRule="auto"/>
              <w:jc w:val="center"/>
            </w:pPr>
            <w:r w:rsidRPr="00DA701E">
              <w:t>20,2</w:t>
            </w:r>
          </w:p>
        </w:tc>
        <w:tc>
          <w:tcPr>
            <w:tcW w:w="415" w:type="pct"/>
            <w:vAlign w:val="center"/>
          </w:tcPr>
          <w:p w:rsidR="007D314F" w:rsidRPr="00DA701E" w:rsidRDefault="007D314F" w:rsidP="002F3875">
            <w:pPr>
              <w:spacing w:line="228" w:lineRule="auto"/>
              <w:jc w:val="center"/>
            </w:pPr>
            <w:r w:rsidRPr="00DA701E">
              <w:t>64,0</w:t>
            </w:r>
          </w:p>
        </w:tc>
      </w:tr>
      <w:tr w:rsidR="007D314F" w:rsidRPr="00DA701E" w:rsidTr="002F3875">
        <w:trPr>
          <w:jc w:val="center"/>
        </w:trPr>
        <w:tc>
          <w:tcPr>
            <w:tcW w:w="593" w:type="pct"/>
            <w:vMerge w:val="restart"/>
            <w:vAlign w:val="center"/>
          </w:tcPr>
          <w:p w:rsidR="007D314F" w:rsidRPr="00DA701E" w:rsidRDefault="007D314F" w:rsidP="002F3875">
            <w:pPr>
              <w:spacing w:line="228" w:lineRule="auto"/>
              <w:jc w:val="center"/>
            </w:pPr>
            <w:r w:rsidRPr="00DA701E">
              <w:t>Х60</w:t>
            </w:r>
          </w:p>
        </w:tc>
        <w:tc>
          <w:tcPr>
            <w:tcW w:w="2321" w:type="pct"/>
            <w:vAlign w:val="center"/>
          </w:tcPr>
          <w:p w:rsidR="007D314F" w:rsidRPr="00DA701E" w:rsidRDefault="007D314F" w:rsidP="002F3875">
            <w:pPr>
              <w:spacing w:line="228" w:lineRule="auto"/>
              <w:jc w:val="center"/>
            </w:pPr>
            <w:r w:rsidRPr="00DA701E">
              <w:t>вихідний</w:t>
            </w:r>
          </w:p>
        </w:tc>
        <w:tc>
          <w:tcPr>
            <w:tcW w:w="616" w:type="pct"/>
            <w:vAlign w:val="center"/>
          </w:tcPr>
          <w:p w:rsidR="007D314F" w:rsidRPr="00DA701E" w:rsidRDefault="007D314F" w:rsidP="002F3875">
            <w:pPr>
              <w:spacing w:line="228" w:lineRule="auto"/>
              <w:jc w:val="center"/>
            </w:pPr>
            <w:r w:rsidRPr="00DA701E">
              <w:t>585</w:t>
            </w:r>
          </w:p>
        </w:tc>
        <w:tc>
          <w:tcPr>
            <w:tcW w:w="676" w:type="pct"/>
            <w:vAlign w:val="center"/>
          </w:tcPr>
          <w:p w:rsidR="007D314F" w:rsidRPr="00DA701E" w:rsidRDefault="007D314F" w:rsidP="002F3875">
            <w:pPr>
              <w:spacing w:line="228" w:lineRule="auto"/>
              <w:jc w:val="center"/>
            </w:pPr>
            <w:r w:rsidRPr="00DA701E">
              <w:t>485</w:t>
            </w:r>
          </w:p>
        </w:tc>
        <w:tc>
          <w:tcPr>
            <w:tcW w:w="379" w:type="pct"/>
            <w:vAlign w:val="center"/>
          </w:tcPr>
          <w:p w:rsidR="007D314F" w:rsidRPr="00DA701E" w:rsidRDefault="007D314F" w:rsidP="002F3875">
            <w:pPr>
              <w:spacing w:line="228" w:lineRule="auto"/>
              <w:jc w:val="center"/>
            </w:pPr>
            <w:r w:rsidRPr="00DA701E">
              <w:t>23,5</w:t>
            </w:r>
          </w:p>
        </w:tc>
        <w:tc>
          <w:tcPr>
            <w:tcW w:w="415" w:type="pct"/>
            <w:vAlign w:val="center"/>
          </w:tcPr>
          <w:p w:rsidR="007D314F" w:rsidRPr="00DA701E" w:rsidRDefault="007D314F" w:rsidP="002F3875">
            <w:pPr>
              <w:spacing w:line="228" w:lineRule="auto"/>
              <w:jc w:val="center"/>
            </w:pPr>
            <w:r w:rsidRPr="00DA701E">
              <w:t>82,0</w:t>
            </w:r>
          </w:p>
        </w:tc>
      </w:tr>
      <w:tr w:rsidR="007D314F" w:rsidRPr="00DA701E" w:rsidTr="002F3875">
        <w:trPr>
          <w:jc w:val="center"/>
        </w:trPr>
        <w:tc>
          <w:tcPr>
            <w:tcW w:w="593" w:type="pct"/>
            <w:vMerge/>
            <w:vAlign w:val="center"/>
          </w:tcPr>
          <w:p w:rsidR="007D314F" w:rsidRPr="00DA701E" w:rsidRDefault="007D314F" w:rsidP="002F3875">
            <w:pPr>
              <w:spacing w:line="228" w:lineRule="auto"/>
              <w:jc w:val="center"/>
              <w:rPr>
                <w:lang w:val="en-US"/>
              </w:rPr>
            </w:pPr>
          </w:p>
        </w:tc>
        <w:tc>
          <w:tcPr>
            <w:tcW w:w="2321" w:type="pct"/>
            <w:vAlign w:val="center"/>
          </w:tcPr>
          <w:p w:rsidR="007D314F" w:rsidRPr="00DA701E" w:rsidRDefault="007D314F" w:rsidP="002F3875">
            <w:pPr>
              <w:spacing w:line="228" w:lineRule="auto"/>
              <w:jc w:val="center"/>
            </w:pPr>
            <w:r w:rsidRPr="00DA701E">
              <w:t>експлуатований (τ=25 років)</w:t>
            </w:r>
          </w:p>
        </w:tc>
        <w:tc>
          <w:tcPr>
            <w:tcW w:w="616" w:type="pct"/>
            <w:vAlign w:val="center"/>
          </w:tcPr>
          <w:p w:rsidR="007D314F" w:rsidRPr="00DA701E" w:rsidRDefault="007D314F" w:rsidP="002F3875">
            <w:pPr>
              <w:spacing w:line="228" w:lineRule="auto"/>
              <w:jc w:val="center"/>
              <w:rPr>
                <w:lang w:val="en-US"/>
              </w:rPr>
            </w:pPr>
            <w:r w:rsidRPr="00DA701E">
              <w:rPr>
                <w:lang w:val="en-US"/>
              </w:rPr>
              <w:t>633</w:t>
            </w:r>
          </w:p>
        </w:tc>
        <w:tc>
          <w:tcPr>
            <w:tcW w:w="676" w:type="pct"/>
            <w:vAlign w:val="center"/>
          </w:tcPr>
          <w:p w:rsidR="007D314F" w:rsidRPr="00DA701E" w:rsidRDefault="007D314F" w:rsidP="002F3875">
            <w:pPr>
              <w:spacing w:line="228" w:lineRule="auto"/>
              <w:jc w:val="center"/>
              <w:rPr>
                <w:lang w:val="en-US"/>
              </w:rPr>
            </w:pPr>
            <w:r w:rsidRPr="00DA701E">
              <w:rPr>
                <w:lang w:val="en-US"/>
              </w:rPr>
              <w:t>502</w:t>
            </w:r>
          </w:p>
        </w:tc>
        <w:tc>
          <w:tcPr>
            <w:tcW w:w="379" w:type="pct"/>
            <w:vAlign w:val="center"/>
          </w:tcPr>
          <w:p w:rsidR="007D314F" w:rsidRPr="00DA701E" w:rsidRDefault="007D314F" w:rsidP="002F3875">
            <w:pPr>
              <w:spacing w:line="228" w:lineRule="auto"/>
              <w:jc w:val="center"/>
              <w:rPr>
                <w:lang w:val="en-US"/>
              </w:rPr>
            </w:pPr>
            <w:r w:rsidRPr="00DA701E">
              <w:rPr>
                <w:lang w:val="en-US"/>
              </w:rPr>
              <w:t>18</w:t>
            </w:r>
            <w:r w:rsidRPr="00DA701E">
              <w:t>,</w:t>
            </w:r>
            <w:r w:rsidRPr="00DA701E">
              <w:rPr>
                <w:lang w:val="en-US"/>
              </w:rPr>
              <w:t>5</w:t>
            </w:r>
          </w:p>
        </w:tc>
        <w:tc>
          <w:tcPr>
            <w:tcW w:w="415" w:type="pct"/>
            <w:vAlign w:val="center"/>
          </w:tcPr>
          <w:p w:rsidR="007D314F" w:rsidRPr="00DA701E" w:rsidRDefault="007D314F" w:rsidP="002F3875">
            <w:pPr>
              <w:spacing w:line="228" w:lineRule="auto"/>
              <w:jc w:val="center"/>
              <w:rPr>
                <w:lang w:val="en-US"/>
              </w:rPr>
            </w:pPr>
            <w:r w:rsidRPr="00DA701E">
              <w:rPr>
                <w:lang w:val="en-US"/>
              </w:rPr>
              <w:t>71</w:t>
            </w:r>
            <w:r w:rsidRPr="00DA701E">
              <w:t>,</w:t>
            </w:r>
            <w:r w:rsidRPr="00DA701E">
              <w:rPr>
                <w:lang w:val="en-US"/>
              </w:rPr>
              <w:t>1</w:t>
            </w:r>
          </w:p>
        </w:tc>
      </w:tr>
      <w:tr w:rsidR="007D314F" w:rsidRPr="00DA701E" w:rsidTr="002F3875">
        <w:trPr>
          <w:jc w:val="center"/>
        </w:trPr>
        <w:tc>
          <w:tcPr>
            <w:tcW w:w="593" w:type="pct"/>
            <w:vMerge w:val="restart"/>
            <w:vAlign w:val="center"/>
          </w:tcPr>
          <w:p w:rsidR="007D314F" w:rsidRPr="00DA701E" w:rsidRDefault="007D314F" w:rsidP="002F3875">
            <w:pPr>
              <w:spacing w:line="228" w:lineRule="auto"/>
              <w:jc w:val="center"/>
              <w:rPr>
                <w:lang w:val="en-US"/>
              </w:rPr>
            </w:pPr>
            <w:r w:rsidRPr="00DA701E">
              <w:rPr>
                <w:lang w:val="en-GB"/>
              </w:rPr>
              <w:t>X70</w:t>
            </w:r>
          </w:p>
        </w:tc>
        <w:tc>
          <w:tcPr>
            <w:tcW w:w="2321" w:type="pct"/>
            <w:vAlign w:val="center"/>
          </w:tcPr>
          <w:p w:rsidR="007D314F" w:rsidRPr="00DA701E" w:rsidRDefault="007D314F" w:rsidP="002F3875">
            <w:pPr>
              <w:spacing w:line="228" w:lineRule="auto"/>
              <w:jc w:val="center"/>
              <w:rPr>
                <w:lang w:val="en-US"/>
              </w:rPr>
            </w:pPr>
            <w:r w:rsidRPr="00DA701E">
              <w:t>вихідний</w:t>
            </w:r>
          </w:p>
        </w:tc>
        <w:tc>
          <w:tcPr>
            <w:tcW w:w="616" w:type="pct"/>
            <w:vAlign w:val="center"/>
          </w:tcPr>
          <w:p w:rsidR="007D314F" w:rsidRPr="00DA701E" w:rsidRDefault="007D314F" w:rsidP="002F3875">
            <w:pPr>
              <w:spacing w:line="228" w:lineRule="auto"/>
              <w:jc w:val="center"/>
            </w:pPr>
            <w:r w:rsidRPr="00DA701E">
              <w:t>615</w:t>
            </w:r>
          </w:p>
        </w:tc>
        <w:tc>
          <w:tcPr>
            <w:tcW w:w="676" w:type="pct"/>
            <w:vAlign w:val="center"/>
          </w:tcPr>
          <w:p w:rsidR="007D314F" w:rsidRPr="00DA701E" w:rsidRDefault="007D314F" w:rsidP="002F3875">
            <w:pPr>
              <w:spacing w:line="228" w:lineRule="auto"/>
              <w:jc w:val="center"/>
            </w:pPr>
            <w:r w:rsidRPr="00DA701E">
              <w:t>521</w:t>
            </w:r>
          </w:p>
        </w:tc>
        <w:tc>
          <w:tcPr>
            <w:tcW w:w="379" w:type="pct"/>
            <w:vAlign w:val="center"/>
          </w:tcPr>
          <w:p w:rsidR="007D314F" w:rsidRPr="00DA701E" w:rsidRDefault="007D314F" w:rsidP="002F3875">
            <w:pPr>
              <w:spacing w:line="228" w:lineRule="auto"/>
              <w:jc w:val="center"/>
            </w:pPr>
            <w:r w:rsidRPr="00DA701E">
              <w:t>22,3</w:t>
            </w:r>
          </w:p>
        </w:tc>
        <w:tc>
          <w:tcPr>
            <w:tcW w:w="415" w:type="pct"/>
            <w:vAlign w:val="center"/>
          </w:tcPr>
          <w:p w:rsidR="007D314F" w:rsidRPr="00DA701E" w:rsidRDefault="007D314F" w:rsidP="002F3875">
            <w:pPr>
              <w:spacing w:line="228" w:lineRule="auto"/>
              <w:jc w:val="center"/>
            </w:pPr>
            <w:r w:rsidRPr="00DA701E">
              <w:t>73,4</w:t>
            </w:r>
          </w:p>
        </w:tc>
      </w:tr>
      <w:tr w:rsidR="007D314F" w:rsidRPr="00DA701E" w:rsidTr="002F3875">
        <w:trPr>
          <w:jc w:val="center"/>
        </w:trPr>
        <w:tc>
          <w:tcPr>
            <w:tcW w:w="593" w:type="pct"/>
            <w:vMerge/>
            <w:vAlign w:val="center"/>
          </w:tcPr>
          <w:p w:rsidR="007D314F" w:rsidRPr="00DA701E" w:rsidRDefault="007D314F" w:rsidP="002F3875">
            <w:pPr>
              <w:spacing w:line="228" w:lineRule="auto"/>
              <w:jc w:val="center"/>
              <w:rPr>
                <w:lang w:val="en-US"/>
              </w:rPr>
            </w:pPr>
          </w:p>
        </w:tc>
        <w:tc>
          <w:tcPr>
            <w:tcW w:w="2321" w:type="pct"/>
            <w:vAlign w:val="center"/>
          </w:tcPr>
          <w:p w:rsidR="007D314F" w:rsidRPr="00DA701E" w:rsidRDefault="007D314F" w:rsidP="002F3875">
            <w:pPr>
              <w:spacing w:line="228" w:lineRule="auto"/>
              <w:jc w:val="center"/>
            </w:pPr>
            <w:r w:rsidRPr="00DA701E">
              <w:t>експлуатований (τ=37 років)</w:t>
            </w:r>
          </w:p>
        </w:tc>
        <w:tc>
          <w:tcPr>
            <w:tcW w:w="616" w:type="pct"/>
            <w:vAlign w:val="center"/>
          </w:tcPr>
          <w:p w:rsidR="007D314F" w:rsidRPr="00DA701E" w:rsidRDefault="007D314F" w:rsidP="002F3875">
            <w:pPr>
              <w:spacing w:line="228" w:lineRule="auto"/>
              <w:jc w:val="center"/>
              <w:rPr>
                <w:lang w:val="en-US"/>
              </w:rPr>
            </w:pPr>
            <w:r w:rsidRPr="00DA701E">
              <w:rPr>
                <w:lang w:val="en-GB"/>
              </w:rPr>
              <w:t>641</w:t>
            </w:r>
          </w:p>
        </w:tc>
        <w:tc>
          <w:tcPr>
            <w:tcW w:w="676" w:type="pct"/>
            <w:vAlign w:val="center"/>
          </w:tcPr>
          <w:p w:rsidR="007D314F" w:rsidRPr="00DA701E" w:rsidRDefault="007D314F" w:rsidP="002F3875">
            <w:pPr>
              <w:spacing w:line="228" w:lineRule="auto"/>
              <w:jc w:val="center"/>
              <w:rPr>
                <w:lang w:val="en-US"/>
              </w:rPr>
            </w:pPr>
            <w:r w:rsidRPr="00DA701E">
              <w:rPr>
                <w:lang w:val="en-GB"/>
              </w:rPr>
              <w:t>547</w:t>
            </w:r>
          </w:p>
        </w:tc>
        <w:tc>
          <w:tcPr>
            <w:tcW w:w="379" w:type="pct"/>
            <w:vAlign w:val="center"/>
          </w:tcPr>
          <w:p w:rsidR="007D314F" w:rsidRPr="00DA701E" w:rsidRDefault="007D314F" w:rsidP="002F3875">
            <w:pPr>
              <w:spacing w:line="228" w:lineRule="auto"/>
              <w:jc w:val="center"/>
            </w:pPr>
            <w:r w:rsidRPr="00DA701E">
              <w:rPr>
                <w:lang w:val="en-GB"/>
              </w:rPr>
              <w:t>23</w:t>
            </w:r>
            <w:r w:rsidRPr="00DA701E">
              <w:t>,0</w:t>
            </w:r>
          </w:p>
        </w:tc>
        <w:tc>
          <w:tcPr>
            <w:tcW w:w="415" w:type="pct"/>
            <w:vAlign w:val="center"/>
          </w:tcPr>
          <w:p w:rsidR="007D314F" w:rsidRPr="00DA701E" w:rsidRDefault="007D314F" w:rsidP="002F3875">
            <w:pPr>
              <w:spacing w:line="228" w:lineRule="auto"/>
              <w:jc w:val="center"/>
              <w:rPr>
                <w:lang w:val="en-US"/>
              </w:rPr>
            </w:pPr>
            <w:r w:rsidRPr="00DA701E">
              <w:rPr>
                <w:lang w:val="en-GB"/>
              </w:rPr>
              <w:t>74</w:t>
            </w:r>
            <w:r w:rsidRPr="00DA701E">
              <w:t>,</w:t>
            </w:r>
            <w:r w:rsidRPr="00DA701E">
              <w:rPr>
                <w:lang w:val="en-GB"/>
              </w:rPr>
              <w:t>5</w:t>
            </w:r>
          </w:p>
        </w:tc>
      </w:tr>
    </w:tbl>
    <w:p w:rsidR="007D314F" w:rsidRPr="00DA701E" w:rsidRDefault="007D314F" w:rsidP="007D314F">
      <w:pPr>
        <w:spacing w:line="228" w:lineRule="auto"/>
        <w:ind w:firstLine="567"/>
        <w:jc w:val="both"/>
      </w:pP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2999"/>
        <w:gridCol w:w="3354"/>
        <w:gridCol w:w="3341"/>
      </w:tblGrid>
      <w:tr w:rsidR="007D314F" w:rsidRPr="00DA701E" w:rsidTr="002F3875">
        <w:tc>
          <w:tcPr>
            <w:tcW w:w="1547" w:type="pct"/>
          </w:tcPr>
          <w:p w:rsidR="007D314F" w:rsidRPr="00DA701E" w:rsidRDefault="007D314F" w:rsidP="002F3875">
            <w:pPr>
              <w:spacing w:line="228" w:lineRule="auto"/>
            </w:pPr>
            <w:r w:rsidRPr="00DA701E">
              <w:rPr>
                <w:noProof/>
              </w:rPr>
              <w:drawing>
                <wp:inline distT="0" distB="0" distL="0" distR="0">
                  <wp:extent cx="1590294" cy="1455565"/>
                  <wp:effectExtent l="19050" t="0" r="0" b="0"/>
                  <wp:docPr id="3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4" cstate="print"/>
                          <a:srcRect l="3681" t="7787"/>
                          <a:stretch>
                            <a:fillRect/>
                          </a:stretch>
                        </pic:blipFill>
                        <pic:spPr bwMode="auto">
                          <a:xfrm>
                            <a:off x="0" y="0"/>
                            <a:ext cx="1599750" cy="1464220"/>
                          </a:xfrm>
                          <a:prstGeom prst="rect">
                            <a:avLst/>
                          </a:prstGeom>
                          <a:noFill/>
                          <a:ln w="9525">
                            <a:noFill/>
                            <a:miter lim="800000"/>
                            <a:headEnd/>
                            <a:tailEnd/>
                          </a:ln>
                        </pic:spPr>
                      </pic:pic>
                    </a:graphicData>
                  </a:graphic>
                </wp:inline>
              </w:drawing>
            </w:r>
          </w:p>
        </w:tc>
        <w:tc>
          <w:tcPr>
            <w:tcW w:w="1730" w:type="pct"/>
          </w:tcPr>
          <w:p w:rsidR="007D314F" w:rsidRPr="00DA701E" w:rsidRDefault="007D314F" w:rsidP="002F3875">
            <w:pPr>
              <w:spacing w:line="228" w:lineRule="auto"/>
            </w:pPr>
            <w:r w:rsidRPr="00DA701E">
              <w:rPr>
                <w:noProof/>
              </w:rPr>
              <w:drawing>
                <wp:inline distT="0" distB="0" distL="0" distR="0">
                  <wp:extent cx="1948739" cy="1467736"/>
                  <wp:effectExtent l="19050" t="0" r="0" b="0"/>
                  <wp:docPr id="3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5" cstate="print"/>
                          <a:srcRect l="3749" t="4739"/>
                          <a:stretch>
                            <a:fillRect/>
                          </a:stretch>
                        </pic:blipFill>
                        <pic:spPr bwMode="auto">
                          <a:xfrm>
                            <a:off x="0" y="0"/>
                            <a:ext cx="1953286" cy="1471161"/>
                          </a:xfrm>
                          <a:prstGeom prst="rect">
                            <a:avLst/>
                          </a:prstGeom>
                          <a:noFill/>
                          <a:ln w="9525">
                            <a:noFill/>
                            <a:miter lim="800000"/>
                            <a:headEnd/>
                            <a:tailEnd/>
                          </a:ln>
                        </pic:spPr>
                      </pic:pic>
                    </a:graphicData>
                  </a:graphic>
                </wp:inline>
              </w:drawing>
            </w:r>
          </w:p>
        </w:tc>
        <w:tc>
          <w:tcPr>
            <w:tcW w:w="1723" w:type="pct"/>
          </w:tcPr>
          <w:p w:rsidR="007D314F" w:rsidRPr="00DA701E" w:rsidRDefault="007D314F" w:rsidP="002F3875">
            <w:pPr>
              <w:spacing w:line="228" w:lineRule="auto"/>
            </w:pPr>
            <w:r w:rsidRPr="00DA701E">
              <w:rPr>
                <w:noProof/>
              </w:rPr>
              <w:drawing>
                <wp:inline distT="0" distB="0" distL="0" distR="0">
                  <wp:extent cx="1928317" cy="1461303"/>
                  <wp:effectExtent l="19050" t="0" r="0" b="0"/>
                  <wp:docPr id="3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6" cstate="print"/>
                          <a:srcRect l="3175" t="3483"/>
                          <a:stretch>
                            <a:fillRect/>
                          </a:stretch>
                        </pic:blipFill>
                        <pic:spPr bwMode="auto">
                          <a:xfrm>
                            <a:off x="0" y="0"/>
                            <a:ext cx="1928317" cy="1461303"/>
                          </a:xfrm>
                          <a:prstGeom prst="rect">
                            <a:avLst/>
                          </a:prstGeom>
                          <a:noFill/>
                          <a:ln w="9525">
                            <a:noFill/>
                            <a:miter lim="800000"/>
                            <a:headEnd/>
                            <a:tailEnd/>
                          </a:ln>
                        </pic:spPr>
                      </pic:pic>
                    </a:graphicData>
                  </a:graphic>
                </wp:inline>
              </w:drawing>
            </w:r>
          </w:p>
        </w:tc>
      </w:tr>
      <w:tr w:rsidR="007D314F" w:rsidRPr="00DA701E" w:rsidTr="002F3875">
        <w:tc>
          <w:tcPr>
            <w:tcW w:w="1547" w:type="pct"/>
          </w:tcPr>
          <w:p w:rsidR="007D314F" w:rsidRPr="00DA701E" w:rsidRDefault="007D314F" w:rsidP="002F3875">
            <w:pPr>
              <w:spacing w:line="228" w:lineRule="auto"/>
              <w:rPr>
                <w:noProof/>
              </w:rPr>
            </w:pPr>
            <w:r w:rsidRPr="00DA701E">
              <w:rPr>
                <w:noProof/>
              </w:rPr>
              <w:drawing>
                <wp:inline distT="0" distB="0" distL="0" distR="0">
                  <wp:extent cx="1590294" cy="1521561"/>
                  <wp:effectExtent l="19050" t="0" r="0" b="0"/>
                  <wp:docPr id="3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7" cstate="print"/>
                          <a:srcRect l="4572" t="5023"/>
                          <a:stretch>
                            <a:fillRect/>
                          </a:stretch>
                        </pic:blipFill>
                        <pic:spPr bwMode="auto">
                          <a:xfrm>
                            <a:off x="0" y="0"/>
                            <a:ext cx="1590294" cy="1521561"/>
                          </a:xfrm>
                          <a:prstGeom prst="rect">
                            <a:avLst/>
                          </a:prstGeom>
                          <a:noFill/>
                          <a:ln w="9525">
                            <a:noFill/>
                            <a:miter lim="800000"/>
                            <a:headEnd/>
                            <a:tailEnd/>
                          </a:ln>
                        </pic:spPr>
                      </pic:pic>
                    </a:graphicData>
                  </a:graphic>
                </wp:inline>
              </w:drawing>
            </w:r>
          </w:p>
        </w:tc>
        <w:tc>
          <w:tcPr>
            <w:tcW w:w="1730" w:type="pct"/>
          </w:tcPr>
          <w:p w:rsidR="007D314F" w:rsidRPr="00DA701E" w:rsidRDefault="007D314F" w:rsidP="002F3875">
            <w:pPr>
              <w:spacing w:line="228" w:lineRule="auto"/>
              <w:rPr>
                <w:noProof/>
              </w:rPr>
            </w:pPr>
            <w:r w:rsidRPr="00DA701E">
              <w:rPr>
                <w:noProof/>
              </w:rPr>
              <w:drawing>
                <wp:inline distT="0" distB="0" distL="0" distR="0">
                  <wp:extent cx="1948739" cy="1474373"/>
                  <wp:effectExtent l="19050" t="0" r="0" b="0"/>
                  <wp:docPr id="3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8" cstate="print"/>
                          <a:srcRect l="3918" t="5738"/>
                          <a:stretch>
                            <a:fillRect/>
                          </a:stretch>
                        </pic:blipFill>
                        <pic:spPr bwMode="auto">
                          <a:xfrm>
                            <a:off x="0" y="0"/>
                            <a:ext cx="1952330" cy="1477090"/>
                          </a:xfrm>
                          <a:prstGeom prst="rect">
                            <a:avLst/>
                          </a:prstGeom>
                          <a:noFill/>
                          <a:ln w="9525">
                            <a:noFill/>
                            <a:miter lim="800000"/>
                            <a:headEnd/>
                            <a:tailEnd/>
                          </a:ln>
                        </pic:spPr>
                      </pic:pic>
                    </a:graphicData>
                  </a:graphic>
                </wp:inline>
              </w:drawing>
            </w:r>
          </w:p>
        </w:tc>
        <w:tc>
          <w:tcPr>
            <w:tcW w:w="1723" w:type="pct"/>
          </w:tcPr>
          <w:p w:rsidR="007D314F" w:rsidRPr="00DA701E" w:rsidRDefault="007D314F" w:rsidP="002F3875">
            <w:pPr>
              <w:spacing w:line="228" w:lineRule="auto"/>
              <w:rPr>
                <w:noProof/>
              </w:rPr>
            </w:pPr>
            <w:r w:rsidRPr="00DA701E">
              <w:rPr>
                <w:noProof/>
              </w:rPr>
              <w:drawing>
                <wp:inline distT="0" distB="0" distL="0" distR="0">
                  <wp:extent cx="1926794" cy="1454757"/>
                  <wp:effectExtent l="19050" t="0" r="0" b="0"/>
                  <wp:docPr id="3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9" cstate="print"/>
                          <a:srcRect l="4230" t="7287"/>
                          <a:stretch>
                            <a:fillRect/>
                          </a:stretch>
                        </pic:blipFill>
                        <pic:spPr bwMode="auto">
                          <a:xfrm>
                            <a:off x="0" y="0"/>
                            <a:ext cx="1929892" cy="1457096"/>
                          </a:xfrm>
                          <a:prstGeom prst="rect">
                            <a:avLst/>
                          </a:prstGeom>
                          <a:noFill/>
                          <a:ln w="9525">
                            <a:noFill/>
                            <a:miter lim="800000"/>
                            <a:headEnd/>
                            <a:tailEnd/>
                          </a:ln>
                        </pic:spPr>
                      </pic:pic>
                    </a:graphicData>
                  </a:graphic>
                </wp:inline>
              </w:drawing>
            </w:r>
          </w:p>
        </w:tc>
      </w:tr>
    </w:tbl>
    <w:p w:rsidR="007D314F" w:rsidRPr="00DA701E" w:rsidRDefault="007D314F" w:rsidP="007D314F">
      <w:pPr>
        <w:spacing w:line="228" w:lineRule="auto"/>
        <w:jc w:val="center"/>
      </w:pPr>
      <w:r w:rsidRPr="00DA701E">
        <w:t>Рис. 1 Макро- (</w:t>
      </w:r>
      <w:r w:rsidRPr="00DA701E">
        <w:rPr>
          <w:i/>
        </w:rPr>
        <w:t>а</w:t>
      </w:r>
      <w:r w:rsidRPr="00DA701E">
        <w:t xml:space="preserve">, </w:t>
      </w:r>
      <w:r w:rsidRPr="00DA701E">
        <w:rPr>
          <w:i/>
        </w:rPr>
        <w:t>г</w:t>
      </w:r>
      <w:r w:rsidRPr="00DA701E">
        <w:t>) та мікрофрактограми (</w:t>
      </w:r>
      <w:r w:rsidRPr="00DA701E">
        <w:rPr>
          <w:i/>
        </w:rPr>
        <w:t>б</w:t>
      </w:r>
      <w:r w:rsidRPr="00DA701E">
        <w:t>,</w:t>
      </w:r>
      <w:r w:rsidRPr="00DA701E">
        <w:rPr>
          <w:i/>
        </w:rPr>
        <w:t xml:space="preserve"> в</w:t>
      </w:r>
      <w:r w:rsidRPr="00DA701E">
        <w:t xml:space="preserve">, </w:t>
      </w:r>
      <w:r w:rsidRPr="00DA701E">
        <w:rPr>
          <w:i/>
        </w:rPr>
        <w:t>д</w:t>
      </w:r>
      <w:r w:rsidRPr="00DA701E">
        <w:t xml:space="preserve">, </w:t>
      </w:r>
      <w:r w:rsidRPr="00DA701E">
        <w:rPr>
          <w:i/>
        </w:rPr>
        <w:t>е</w:t>
      </w:r>
      <w:r w:rsidRPr="00DA701E">
        <w:t>) осьових зразків сталі 17Г1С у вихідному стані (</w:t>
      </w:r>
      <w:r w:rsidRPr="00DA701E">
        <w:rPr>
          <w:i/>
        </w:rPr>
        <w:t>а-в</w:t>
      </w:r>
      <w:r w:rsidRPr="00DA701E">
        <w:t>) та після 30 років експлуатації на газогоні (</w:t>
      </w:r>
      <w:r w:rsidRPr="00DA701E">
        <w:rPr>
          <w:i/>
        </w:rPr>
        <w:t>г-е</w:t>
      </w:r>
      <w:r w:rsidRPr="00DA701E">
        <w:t>), випробуваних розтягом на повітрі</w:t>
      </w:r>
    </w:p>
    <w:p w:rsidR="007D314F" w:rsidRPr="00DA701E" w:rsidRDefault="007D314F" w:rsidP="007D314F">
      <w:pPr>
        <w:spacing w:line="228" w:lineRule="auto"/>
        <w:ind w:firstLine="425"/>
        <w:jc w:val="both"/>
      </w:pPr>
    </w:p>
    <w:p w:rsidR="007D314F" w:rsidRPr="00DA701E" w:rsidRDefault="007D314F" w:rsidP="007D314F">
      <w:pPr>
        <w:spacing w:line="228" w:lineRule="auto"/>
        <w:ind w:firstLine="425"/>
        <w:jc w:val="both"/>
      </w:pPr>
      <w:r w:rsidRPr="00DA701E">
        <w:t>За вищої роздільної здатності встановили, що сталь у вихідному стані руйнувалася за типовим в’язким механізмом шляхом зародження і росту порожнин з формуванням ямкового рельєфу зламу внаслідок витягування перетинок між ними аж до розриву (рис. 1 </w:t>
      </w:r>
      <w:r w:rsidRPr="00DA701E">
        <w:rPr>
          <w:i/>
        </w:rPr>
        <w:t>б</w:t>
      </w:r>
      <w:r w:rsidRPr="00DA701E">
        <w:t xml:space="preserve">, </w:t>
      </w:r>
      <w:r w:rsidRPr="00DA701E">
        <w:rPr>
          <w:i/>
        </w:rPr>
        <w:t>в</w:t>
      </w:r>
      <w:r w:rsidRPr="00DA701E">
        <w:t>). Разом з тим в експлуатованій сталі на фоні подібного ямкового рельєфу виявили текстурованість зламу (рис. 1</w:t>
      </w:r>
      <w:r w:rsidRPr="00DA701E">
        <w:rPr>
          <w:i/>
        </w:rPr>
        <w:t>д</w:t>
      </w:r>
      <w:r w:rsidRPr="00DA701E">
        <w:t xml:space="preserve">), </w:t>
      </w:r>
      <w:r w:rsidRPr="00DA701E">
        <w:rPr>
          <w:spacing w:val="-2"/>
        </w:rPr>
        <w:t>пов’язану з напрямом вальцювання трубних елементів</w:t>
      </w:r>
      <w:r w:rsidRPr="00DA701E">
        <w:t xml:space="preserve"> і зумовлену наявністю дефектів у вигляді розшарувань, орієнтованих вздовж цього напряму. Оскільки подібні розшарування були скоріше винятком з правила на зламі не експлуатованої сталі, то їх наявність в експлуатованій сталі вважали за доказ формування в ній розсіяної пошкодженості під дією жорстких силових умов її тривалої експлуатації на газогоні за впливу наводнювального середовища (рис. 1</w:t>
      </w:r>
      <w:r w:rsidRPr="00DA701E">
        <w:rPr>
          <w:i/>
        </w:rPr>
        <w:t>е</w:t>
      </w:r>
      <w:r w:rsidRPr="00DA701E">
        <w:t xml:space="preserve">). Їх появу зв’язали з ослабленням зв’язків між структурними складовими сталі поперек стінки труби, легшим їх відокремленням, заповненням утворених між ними порожнин воднем і його сприянням поширенню розшарувань в напрямі вальцювання. </w:t>
      </w:r>
    </w:p>
    <w:p w:rsidR="007D314F" w:rsidRPr="00DA701E" w:rsidRDefault="007D314F" w:rsidP="007D314F">
      <w:pPr>
        <w:spacing w:line="228" w:lineRule="auto"/>
        <w:ind w:firstLine="425"/>
        <w:jc w:val="both"/>
      </w:pPr>
      <w:r w:rsidRPr="00DA701E">
        <w:t xml:space="preserve">Відзначили, що ці дефекти сприяють формуванню в площині руйнування практично плитких (дископодібних) фрагментів зламу з гладкою поверхнею, на якій відбилися сліди деформування у вигляді смуг ковзання у вершинах порожнин заповнених воднем під час їх злиття між собою. Перетинки між цими продовгуватими ознаками розпорошеної пошкодженості руйнувалися за типовим в’язким механізмом з формуванням рівновісних ямок відриву. </w:t>
      </w:r>
    </w:p>
    <w:p w:rsidR="007D314F" w:rsidRPr="00DA701E" w:rsidRDefault="007D314F" w:rsidP="007D314F">
      <w:pPr>
        <w:spacing w:line="228" w:lineRule="auto"/>
        <w:ind w:firstLine="567"/>
        <w:jc w:val="both"/>
      </w:pPr>
      <w:r w:rsidRPr="00DA701E">
        <w:t>Аналіз макрофрактограм сталі Х70 та Х60 у вихідному стані та після експлуатаційної деградації виявив, що за характером руйнування це в’язкі злами типу чашка-конус (рис. 2</w:t>
      </w:r>
      <w:r w:rsidRPr="00DA701E">
        <w:rPr>
          <w:i/>
        </w:rPr>
        <w:t>а</w:t>
      </w:r>
      <w:r w:rsidRPr="00DA701E">
        <w:t xml:space="preserve">, </w:t>
      </w:r>
      <w:r w:rsidRPr="00DA701E">
        <w:rPr>
          <w:i/>
        </w:rPr>
        <w:lastRenderedPageBreak/>
        <w:t>г</w:t>
      </w:r>
      <w:r w:rsidRPr="00DA701E">
        <w:t xml:space="preserve">). Всі злами мали еліптичну форму, що пов’язали з текстурою, зумовленою технологією виготовлення труб. Відзначили, що на макрозламі сталей у вихідному стані ознаки зсуву переважали навіть у центральній частині зламу, тоді як в експлуатованих сталях центральна частина зламів нормально орієнтована і окантована конусною частиною, сформованою внаслідок макрозсуву. </w:t>
      </w:r>
    </w:p>
    <w:p w:rsidR="007D314F" w:rsidRPr="00DA701E" w:rsidRDefault="007D314F" w:rsidP="007D314F">
      <w:pPr>
        <w:spacing w:line="228" w:lineRule="auto"/>
        <w:ind w:firstLine="567"/>
        <w:jc w:val="both"/>
      </w:pPr>
    </w:p>
    <w:tbl>
      <w:tblPr>
        <w:tblStyle w:val="ab"/>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3218"/>
        <w:gridCol w:w="3230"/>
        <w:gridCol w:w="3246"/>
      </w:tblGrid>
      <w:tr w:rsidR="007D314F" w:rsidRPr="00DA701E" w:rsidTr="002F3875">
        <w:tc>
          <w:tcPr>
            <w:tcW w:w="1660" w:type="pct"/>
          </w:tcPr>
          <w:p w:rsidR="007D314F" w:rsidRPr="00DA701E" w:rsidRDefault="007D314F" w:rsidP="002F3875">
            <w:pPr>
              <w:jc w:val="both"/>
            </w:pPr>
            <w:r w:rsidRPr="00DA701E">
              <w:rPr>
                <w:noProof/>
              </w:rPr>
              <w:drawing>
                <wp:inline distT="0" distB="0" distL="0" distR="0">
                  <wp:extent cx="1755648" cy="1320174"/>
                  <wp:effectExtent l="19050" t="0" r="0" b="0"/>
                  <wp:docPr id="4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0" cstate="print"/>
                          <a:srcRect t="7447"/>
                          <a:stretch>
                            <a:fillRect/>
                          </a:stretch>
                        </pic:blipFill>
                        <pic:spPr bwMode="auto">
                          <a:xfrm>
                            <a:off x="0" y="0"/>
                            <a:ext cx="1766011" cy="1327967"/>
                          </a:xfrm>
                          <a:prstGeom prst="rect">
                            <a:avLst/>
                          </a:prstGeom>
                          <a:noFill/>
                          <a:ln w="9525">
                            <a:noFill/>
                            <a:miter lim="800000"/>
                            <a:headEnd/>
                            <a:tailEnd/>
                          </a:ln>
                        </pic:spPr>
                      </pic:pic>
                    </a:graphicData>
                  </a:graphic>
                </wp:inline>
              </w:drawing>
            </w:r>
          </w:p>
        </w:tc>
        <w:tc>
          <w:tcPr>
            <w:tcW w:w="1666" w:type="pct"/>
          </w:tcPr>
          <w:p w:rsidR="007D314F" w:rsidRPr="00DA701E" w:rsidRDefault="007D314F" w:rsidP="002F3875">
            <w:pPr>
              <w:jc w:val="both"/>
            </w:pPr>
            <w:r w:rsidRPr="00DA701E">
              <w:rPr>
                <w:noProof/>
              </w:rPr>
              <w:drawing>
                <wp:inline distT="0" distB="0" distL="0" distR="0">
                  <wp:extent cx="1868128" cy="1404518"/>
                  <wp:effectExtent l="19050" t="0" r="0" b="0"/>
                  <wp:docPr id="4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1" cstate="print"/>
                          <a:srcRect t="6533"/>
                          <a:stretch>
                            <a:fillRect/>
                          </a:stretch>
                        </pic:blipFill>
                        <pic:spPr bwMode="auto">
                          <a:xfrm>
                            <a:off x="0" y="0"/>
                            <a:ext cx="1868273" cy="1404627"/>
                          </a:xfrm>
                          <a:prstGeom prst="rect">
                            <a:avLst/>
                          </a:prstGeom>
                          <a:noFill/>
                          <a:ln w="9525">
                            <a:noFill/>
                            <a:miter lim="800000"/>
                            <a:headEnd/>
                            <a:tailEnd/>
                          </a:ln>
                        </pic:spPr>
                      </pic:pic>
                    </a:graphicData>
                  </a:graphic>
                </wp:inline>
              </w:drawing>
            </w:r>
          </w:p>
        </w:tc>
        <w:tc>
          <w:tcPr>
            <w:tcW w:w="1674" w:type="pct"/>
          </w:tcPr>
          <w:p w:rsidR="007D314F" w:rsidRPr="00DA701E" w:rsidRDefault="007D314F" w:rsidP="002F3875">
            <w:pPr>
              <w:jc w:val="both"/>
            </w:pPr>
            <w:r w:rsidRPr="00DA701E">
              <w:rPr>
                <w:noProof/>
              </w:rPr>
              <w:drawing>
                <wp:inline distT="0" distB="0" distL="0" distR="0">
                  <wp:extent cx="1879784" cy="1404518"/>
                  <wp:effectExtent l="19050" t="0" r="6166" b="0"/>
                  <wp:docPr id="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2" cstate="print"/>
                          <a:srcRect l="2357" t="6604"/>
                          <a:stretch>
                            <a:fillRect/>
                          </a:stretch>
                        </pic:blipFill>
                        <pic:spPr bwMode="auto">
                          <a:xfrm>
                            <a:off x="0" y="0"/>
                            <a:ext cx="1882557" cy="1406590"/>
                          </a:xfrm>
                          <a:prstGeom prst="rect">
                            <a:avLst/>
                          </a:prstGeom>
                          <a:noFill/>
                          <a:ln w="9525">
                            <a:noFill/>
                            <a:miter lim="800000"/>
                            <a:headEnd/>
                            <a:tailEnd/>
                          </a:ln>
                        </pic:spPr>
                      </pic:pic>
                    </a:graphicData>
                  </a:graphic>
                </wp:inline>
              </w:drawing>
            </w:r>
          </w:p>
        </w:tc>
      </w:tr>
      <w:tr w:rsidR="007D314F" w:rsidRPr="00DA701E" w:rsidTr="002F3875">
        <w:tc>
          <w:tcPr>
            <w:tcW w:w="1660" w:type="pct"/>
          </w:tcPr>
          <w:p w:rsidR="007D314F" w:rsidRPr="00DA701E" w:rsidRDefault="007D314F" w:rsidP="002F3875">
            <w:pPr>
              <w:jc w:val="both"/>
            </w:pPr>
            <w:r w:rsidRPr="00DA701E">
              <w:rPr>
                <w:noProof/>
              </w:rPr>
              <w:drawing>
                <wp:inline distT="0" distB="0" distL="0" distR="0">
                  <wp:extent cx="1758543" cy="1336353"/>
                  <wp:effectExtent l="19050" t="0" r="0" b="0"/>
                  <wp:docPr id="4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3" cstate="print"/>
                          <a:srcRect t="5607" r="3433"/>
                          <a:stretch>
                            <a:fillRect/>
                          </a:stretch>
                        </pic:blipFill>
                        <pic:spPr bwMode="auto">
                          <a:xfrm>
                            <a:off x="0" y="0"/>
                            <a:ext cx="1761337" cy="1338477"/>
                          </a:xfrm>
                          <a:prstGeom prst="rect">
                            <a:avLst/>
                          </a:prstGeom>
                          <a:noFill/>
                          <a:ln w="9525">
                            <a:noFill/>
                            <a:miter lim="800000"/>
                            <a:headEnd/>
                            <a:tailEnd/>
                          </a:ln>
                        </pic:spPr>
                      </pic:pic>
                    </a:graphicData>
                  </a:graphic>
                </wp:inline>
              </w:drawing>
            </w:r>
          </w:p>
        </w:tc>
        <w:tc>
          <w:tcPr>
            <w:tcW w:w="1666" w:type="pct"/>
          </w:tcPr>
          <w:p w:rsidR="007D314F" w:rsidRPr="00DA701E" w:rsidRDefault="007D314F" w:rsidP="002F3875">
            <w:pPr>
              <w:jc w:val="both"/>
            </w:pPr>
            <w:r w:rsidRPr="00DA701E">
              <w:rPr>
                <w:noProof/>
              </w:rPr>
              <w:drawing>
                <wp:inline distT="0" distB="0" distL="0" distR="0">
                  <wp:extent cx="1875586" cy="1426464"/>
                  <wp:effectExtent l="19050" t="0" r="0" b="0"/>
                  <wp:docPr id="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4" cstate="print"/>
                          <a:srcRect l="2064" t="5798"/>
                          <a:stretch>
                            <a:fillRect/>
                          </a:stretch>
                        </pic:blipFill>
                        <pic:spPr bwMode="auto">
                          <a:xfrm>
                            <a:off x="0" y="0"/>
                            <a:ext cx="1875586" cy="1426464"/>
                          </a:xfrm>
                          <a:prstGeom prst="rect">
                            <a:avLst/>
                          </a:prstGeom>
                          <a:noFill/>
                          <a:ln w="9525">
                            <a:noFill/>
                            <a:miter lim="800000"/>
                            <a:headEnd/>
                            <a:tailEnd/>
                          </a:ln>
                        </pic:spPr>
                      </pic:pic>
                    </a:graphicData>
                  </a:graphic>
                </wp:inline>
              </w:drawing>
            </w:r>
          </w:p>
        </w:tc>
        <w:tc>
          <w:tcPr>
            <w:tcW w:w="1674" w:type="pct"/>
          </w:tcPr>
          <w:p w:rsidR="007D314F" w:rsidRPr="00DA701E" w:rsidRDefault="007D314F" w:rsidP="002F3875">
            <w:pPr>
              <w:jc w:val="both"/>
            </w:pPr>
            <w:r w:rsidRPr="00DA701E">
              <w:rPr>
                <w:noProof/>
              </w:rPr>
              <w:drawing>
                <wp:inline distT="0" distB="0" distL="0" distR="0">
                  <wp:extent cx="1884570" cy="1419149"/>
                  <wp:effectExtent l="19050" t="0" r="1380" b="0"/>
                  <wp:docPr id="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5" cstate="print"/>
                          <a:srcRect l="3665" t="9268"/>
                          <a:stretch>
                            <a:fillRect/>
                          </a:stretch>
                        </pic:blipFill>
                        <pic:spPr bwMode="auto">
                          <a:xfrm>
                            <a:off x="0" y="0"/>
                            <a:ext cx="1884570" cy="1419149"/>
                          </a:xfrm>
                          <a:prstGeom prst="rect">
                            <a:avLst/>
                          </a:prstGeom>
                          <a:noFill/>
                          <a:ln w="9525">
                            <a:noFill/>
                            <a:miter lim="800000"/>
                            <a:headEnd/>
                            <a:tailEnd/>
                          </a:ln>
                        </pic:spPr>
                      </pic:pic>
                    </a:graphicData>
                  </a:graphic>
                </wp:inline>
              </w:drawing>
            </w:r>
          </w:p>
        </w:tc>
      </w:tr>
    </w:tbl>
    <w:p w:rsidR="007D314F" w:rsidRPr="00DA701E" w:rsidRDefault="007D314F" w:rsidP="007D314F">
      <w:pPr>
        <w:spacing w:line="228" w:lineRule="auto"/>
        <w:jc w:val="center"/>
      </w:pPr>
      <w:r w:rsidRPr="00DA701E">
        <w:t>Рис. 2 Макро- (</w:t>
      </w:r>
      <w:r w:rsidRPr="00DA701E">
        <w:rPr>
          <w:i/>
        </w:rPr>
        <w:t>а</w:t>
      </w:r>
      <w:r w:rsidRPr="00DA701E">
        <w:t>,</w:t>
      </w:r>
      <w:r w:rsidRPr="00DA701E">
        <w:rPr>
          <w:i/>
        </w:rPr>
        <w:t xml:space="preserve"> г</w:t>
      </w:r>
      <w:r w:rsidRPr="00DA701E">
        <w:t>) та мікрофрактограми (</w:t>
      </w:r>
      <w:r w:rsidRPr="00DA701E">
        <w:rPr>
          <w:i/>
        </w:rPr>
        <w:t>б</w:t>
      </w:r>
      <w:r w:rsidRPr="00DA701E">
        <w:t xml:space="preserve">, </w:t>
      </w:r>
      <w:r w:rsidRPr="00DA701E">
        <w:rPr>
          <w:i/>
        </w:rPr>
        <w:t>в</w:t>
      </w:r>
      <w:r w:rsidRPr="00DA701E">
        <w:t xml:space="preserve">, </w:t>
      </w:r>
      <w:r w:rsidRPr="00DA701E">
        <w:rPr>
          <w:i/>
        </w:rPr>
        <w:t>д</w:t>
      </w:r>
      <w:r w:rsidRPr="00DA701E">
        <w:t xml:space="preserve">, </w:t>
      </w:r>
      <w:r w:rsidRPr="00DA701E">
        <w:rPr>
          <w:i/>
        </w:rPr>
        <w:t>е</w:t>
      </w:r>
      <w:r w:rsidRPr="00DA701E">
        <w:t>) осьових зразків сталі Х70 (</w:t>
      </w:r>
      <w:r w:rsidRPr="00DA701E">
        <w:rPr>
          <w:i/>
        </w:rPr>
        <w:t>а-д</w:t>
      </w:r>
      <w:r w:rsidRPr="00DA701E">
        <w:t>) і Х60 (</w:t>
      </w:r>
      <w:r w:rsidRPr="00DA701E">
        <w:rPr>
          <w:i/>
        </w:rPr>
        <w:t>е</w:t>
      </w:r>
      <w:r w:rsidRPr="00DA701E">
        <w:t>) у вихідному стані (</w:t>
      </w:r>
      <w:r w:rsidRPr="00DA701E">
        <w:rPr>
          <w:i/>
        </w:rPr>
        <w:t>а-в</w:t>
      </w:r>
      <w:r w:rsidRPr="00DA701E">
        <w:t>) та після 37 (</w:t>
      </w:r>
      <w:r w:rsidRPr="00DA701E">
        <w:rPr>
          <w:i/>
        </w:rPr>
        <w:t>г, д</w:t>
      </w:r>
      <w:r w:rsidRPr="00DA701E">
        <w:t>) та 25 (</w:t>
      </w:r>
      <w:r w:rsidRPr="00DA701E">
        <w:rPr>
          <w:i/>
        </w:rPr>
        <w:t>е</w:t>
      </w:r>
      <w:r w:rsidRPr="00DA701E">
        <w:t>) років їх експлуатації на газогонах після випроб розтягом на повітрі</w:t>
      </w:r>
    </w:p>
    <w:p w:rsidR="007D314F" w:rsidRPr="00DA701E" w:rsidRDefault="007D314F" w:rsidP="007D314F">
      <w:pPr>
        <w:spacing w:line="228" w:lineRule="auto"/>
        <w:ind w:firstLine="567"/>
        <w:jc w:val="both"/>
      </w:pPr>
    </w:p>
    <w:p w:rsidR="007D314F" w:rsidRPr="00DA701E" w:rsidRDefault="007D314F" w:rsidP="007D314F">
      <w:pPr>
        <w:spacing w:line="228" w:lineRule="auto"/>
        <w:ind w:firstLine="567"/>
        <w:jc w:val="both"/>
      </w:pPr>
      <w:r w:rsidRPr="00DA701E">
        <w:t>На мікрорівні в центральній частині зламів зразків обох сталей у вихідному стані реалізується класичне в’язке руйнування з формуванням рельєфу з ямок двох типів, утворених внаслідок відриву (рівно вісні) та зсуву (параболічні). Чіткіше це було видно на зламі сталі Х70. Дрібні рівновісні ямки формувалися в витягнених в напрямі вальцювання зонах з ослабленими зв’язками між структурними складовими шляхом утворення мікропорожнин та розриву перетинок між ними, а параболічні – як результат мікрозсуву у вузьких перетинках між цими зонами. Як наслідок на зламі утворився класичний ямковий рельєф, в якому смуги з ямками відривного характеру перемежовувалися ямками зсуву (рис. 2</w:t>
      </w:r>
      <w:r w:rsidRPr="00DA701E">
        <w:rPr>
          <w:i/>
        </w:rPr>
        <w:t>б</w:t>
      </w:r>
      <w:r w:rsidRPr="00DA701E">
        <w:t xml:space="preserve">, </w:t>
      </w:r>
      <w:r w:rsidRPr="00DA701E">
        <w:rPr>
          <w:i/>
        </w:rPr>
        <w:t>в</w:t>
      </w:r>
      <w:r w:rsidRPr="00DA701E">
        <w:t>). Особливість руйнування експлуатованих сталей полягала у переважанні рельєфу з ямок відривного характеру в центральній частині зламів зразків (рис. 2</w:t>
      </w:r>
      <w:r w:rsidRPr="00DA701E">
        <w:rPr>
          <w:i/>
        </w:rPr>
        <w:t>д</w:t>
      </w:r>
      <w:r w:rsidRPr="00DA701E">
        <w:t>). Однак відзначили велику кількість глибоких дефектів, які ініціювали появу розшарувань на зламі (рис. 2</w:t>
      </w:r>
      <w:r w:rsidRPr="00DA701E">
        <w:rPr>
          <w:i/>
        </w:rPr>
        <w:t>е</w:t>
      </w:r>
      <w:r w:rsidRPr="00DA701E">
        <w:t xml:space="preserve">). Ділянки із зсувним рельєфом навколо них та характерні паралельні сліди виходу смуг ковзання на вільну поверхню вважали за доказ існування цих дефектів ще перед випробами зразка розтягом. Адже на зламах сталей у вихідному стані таких дефектів не виявили. Тому їх вважали за ознаку розпорошеної пошкодженості, спричиненої експлуатацією сталей на газогонах. </w:t>
      </w:r>
    </w:p>
    <w:p w:rsidR="007D314F" w:rsidRPr="00DA701E" w:rsidRDefault="007D314F" w:rsidP="007D314F">
      <w:pPr>
        <w:spacing w:line="228" w:lineRule="auto"/>
        <w:ind w:firstLine="426"/>
        <w:jc w:val="both"/>
      </w:pPr>
      <w:r w:rsidRPr="00DA701E">
        <w:t>В межах конусних частин зламів також виявили відмінності між параболічними ямками зсуву в не експлуатованих та експлуатованих сталях (рис. 3). В усіх випадках злами від бічної поверхні зразків формувалися за однаковим зсувним механізмом. На зламах експлуатованих сталей, по-перше, виявили дрібніші і менш глибокі ямки, ніж в не експлуатованих. По друге, розміри цих параболічних ямок зменшуються в міру підвищення рівня міцності сталей, що свідчить про зниження їх запасу пластичності внаслідок експлуатації. По-третє, поряд зі звиклими параболічними ямками зсувного характеру, спостерігали елементи, які зв’язали з дефектами, утвореними під час експлуатації на газогонах (рис. 3</w:t>
      </w:r>
      <w:r w:rsidRPr="00DA701E">
        <w:rPr>
          <w:i/>
        </w:rPr>
        <w:t>б-г</w:t>
      </w:r>
      <w:r w:rsidRPr="00DA701E">
        <w:t xml:space="preserve">). Вони істотно витягнені в напрямі зсуву, а на їх твірній поверхні зафіксувалися овальні сліди, які звикло зв’язують із сходиками, що формуються на вільних поверхнях внаслідок виходу на них смуг ковзання. Оскільки таких елементів не виявили в не експлуатованих сталях, то вважали що вони є слідами від дефектів експлуатаційного походження, а рельєф на їх твірних поверхнях спричинений деформуванням зразків з </w:t>
      </w:r>
      <w:r w:rsidRPr="00DA701E">
        <w:lastRenderedPageBreak/>
        <w:t xml:space="preserve">готовими дефектами під час активного навантаження розтягом. Відзначили, що в міру зростання рівня міцності сталей кількість таких витягнених елементів зростає, але їх довжина зменшується, що зв’язано із зниженням характеристик пластичності сталей і, відповідно, їх здатності пластично деформуватися до досягнення критичного стану та з кількістю дефектів експлуатаційного походження. Руйнування зразків дало лише можливість їх виявити. </w:t>
      </w:r>
    </w:p>
    <w:p w:rsidR="007D314F" w:rsidRPr="00DA701E" w:rsidRDefault="007D314F" w:rsidP="007D314F">
      <w:pPr>
        <w:tabs>
          <w:tab w:val="left" w:pos="851"/>
        </w:tabs>
        <w:ind w:firstLine="567"/>
        <w:jc w:val="both"/>
        <w:outlineLvl w:val="1"/>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7D314F" w:rsidRPr="00DA701E" w:rsidTr="002F3875">
        <w:tc>
          <w:tcPr>
            <w:tcW w:w="4643" w:type="dxa"/>
          </w:tcPr>
          <w:p w:rsidR="007D314F" w:rsidRPr="00DA701E" w:rsidRDefault="007D314F" w:rsidP="002F3875">
            <w:pPr>
              <w:tabs>
                <w:tab w:val="left" w:pos="851"/>
              </w:tabs>
              <w:spacing w:line="228" w:lineRule="auto"/>
              <w:jc w:val="center"/>
              <w:outlineLvl w:val="1"/>
              <w:rPr>
                <w:i/>
              </w:rPr>
            </w:pPr>
            <w:r w:rsidRPr="00DA701E">
              <w:rPr>
                <w:noProof/>
              </w:rPr>
              <w:drawing>
                <wp:inline distT="0" distB="0" distL="0" distR="0">
                  <wp:extent cx="2536321" cy="1901952"/>
                  <wp:effectExtent l="0" t="0" r="0" b="3175"/>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6" cstate="print"/>
                          <a:srcRect t="4382"/>
                          <a:stretch>
                            <a:fillRect/>
                          </a:stretch>
                        </pic:blipFill>
                        <pic:spPr bwMode="auto">
                          <a:xfrm>
                            <a:off x="0" y="0"/>
                            <a:ext cx="2542313" cy="1906445"/>
                          </a:xfrm>
                          <a:prstGeom prst="rect">
                            <a:avLst/>
                          </a:prstGeom>
                          <a:noFill/>
                          <a:ln w="9525">
                            <a:noFill/>
                            <a:miter lim="800000"/>
                            <a:headEnd/>
                            <a:tailEnd/>
                          </a:ln>
                        </pic:spPr>
                      </pic:pic>
                    </a:graphicData>
                  </a:graphic>
                </wp:inline>
              </w:drawing>
            </w:r>
          </w:p>
        </w:tc>
        <w:tc>
          <w:tcPr>
            <w:tcW w:w="4643" w:type="dxa"/>
          </w:tcPr>
          <w:p w:rsidR="007D314F" w:rsidRPr="00DA701E" w:rsidRDefault="007D314F" w:rsidP="002F3875">
            <w:pPr>
              <w:tabs>
                <w:tab w:val="left" w:pos="851"/>
              </w:tabs>
              <w:spacing w:line="228" w:lineRule="auto"/>
              <w:jc w:val="center"/>
              <w:outlineLvl w:val="1"/>
              <w:rPr>
                <w:i/>
              </w:rPr>
            </w:pPr>
            <w:r w:rsidRPr="00DA701E">
              <w:rPr>
                <w:noProof/>
              </w:rPr>
              <w:drawing>
                <wp:inline distT="0" distB="0" distL="0" distR="0">
                  <wp:extent cx="2540292" cy="1894637"/>
                  <wp:effectExtent l="0" t="0" r="0" b="0"/>
                  <wp:docPr id="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7" cstate="print"/>
                          <a:srcRect t="4603"/>
                          <a:stretch>
                            <a:fillRect/>
                          </a:stretch>
                        </pic:blipFill>
                        <pic:spPr bwMode="auto">
                          <a:xfrm>
                            <a:off x="0" y="0"/>
                            <a:ext cx="2547407" cy="1899944"/>
                          </a:xfrm>
                          <a:prstGeom prst="rect">
                            <a:avLst/>
                          </a:prstGeom>
                          <a:noFill/>
                          <a:ln w="9525">
                            <a:noFill/>
                            <a:miter lim="800000"/>
                            <a:headEnd/>
                            <a:tailEnd/>
                          </a:ln>
                        </pic:spPr>
                      </pic:pic>
                    </a:graphicData>
                  </a:graphic>
                </wp:inline>
              </w:drawing>
            </w:r>
          </w:p>
        </w:tc>
      </w:tr>
      <w:tr w:rsidR="007D314F" w:rsidRPr="00DA701E" w:rsidTr="002F3875">
        <w:tc>
          <w:tcPr>
            <w:tcW w:w="4643" w:type="dxa"/>
          </w:tcPr>
          <w:p w:rsidR="007D314F" w:rsidRPr="00DA701E" w:rsidRDefault="007D314F" w:rsidP="002F3875">
            <w:pPr>
              <w:tabs>
                <w:tab w:val="left" w:pos="851"/>
              </w:tabs>
              <w:spacing w:line="228" w:lineRule="auto"/>
              <w:jc w:val="center"/>
              <w:outlineLvl w:val="1"/>
              <w:rPr>
                <w:i/>
              </w:rPr>
            </w:pPr>
            <w:r w:rsidRPr="00DA701E">
              <w:rPr>
                <w:noProof/>
              </w:rPr>
              <w:drawing>
                <wp:inline distT="0" distB="0" distL="0" distR="0">
                  <wp:extent cx="2538374" cy="1893378"/>
                  <wp:effectExtent l="0" t="0" r="0" b="0"/>
                  <wp:docPr id="4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8" cstate="print"/>
                          <a:srcRect t="4839"/>
                          <a:stretch>
                            <a:fillRect/>
                          </a:stretch>
                        </pic:blipFill>
                        <pic:spPr bwMode="auto">
                          <a:xfrm>
                            <a:off x="0" y="0"/>
                            <a:ext cx="2544867" cy="1898221"/>
                          </a:xfrm>
                          <a:prstGeom prst="rect">
                            <a:avLst/>
                          </a:prstGeom>
                          <a:noFill/>
                          <a:ln w="9525">
                            <a:noFill/>
                            <a:miter lim="800000"/>
                            <a:headEnd/>
                            <a:tailEnd/>
                          </a:ln>
                        </pic:spPr>
                      </pic:pic>
                    </a:graphicData>
                  </a:graphic>
                </wp:inline>
              </w:drawing>
            </w:r>
          </w:p>
        </w:tc>
        <w:tc>
          <w:tcPr>
            <w:tcW w:w="4643" w:type="dxa"/>
          </w:tcPr>
          <w:p w:rsidR="007D314F" w:rsidRPr="00DA701E" w:rsidRDefault="007D314F" w:rsidP="002F3875">
            <w:pPr>
              <w:tabs>
                <w:tab w:val="left" w:pos="851"/>
              </w:tabs>
              <w:spacing w:line="228" w:lineRule="auto"/>
              <w:jc w:val="center"/>
              <w:outlineLvl w:val="1"/>
              <w:rPr>
                <w:i/>
              </w:rPr>
            </w:pPr>
            <w:r w:rsidRPr="00DA701E">
              <w:rPr>
                <w:noProof/>
              </w:rPr>
              <w:drawing>
                <wp:inline distT="0" distB="0" distL="0" distR="0">
                  <wp:extent cx="2472161" cy="1865376"/>
                  <wp:effectExtent l="0" t="0" r="4445" b="1905"/>
                  <wp:docPr id="4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9" cstate="print"/>
                          <a:srcRect t="4331"/>
                          <a:stretch>
                            <a:fillRect/>
                          </a:stretch>
                        </pic:blipFill>
                        <pic:spPr bwMode="auto">
                          <a:xfrm>
                            <a:off x="0" y="0"/>
                            <a:ext cx="2475258" cy="1867713"/>
                          </a:xfrm>
                          <a:prstGeom prst="rect">
                            <a:avLst/>
                          </a:prstGeom>
                          <a:noFill/>
                          <a:ln w="9525">
                            <a:noFill/>
                            <a:miter lim="800000"/>
                            <a:headEnd/>
                            <a:tailEnd/>
                          </a:ln>
                        </pic:spPr>
                      </pic:pic>
                    </a:graphicData>
                  </a:graphic>
                </wp:inline>
              </w:drawing>
            </w:r>
          </w:p>
        </w:tc>
      </w:tr>
    </w:tbl>
    <w:p w:rsidR="007D314F" w:rsidRPr="00DA701E" w:rsidRDefault="007D314F" w:rsidP="007D314F">
      <w:pPr>
        <w:spacing w:line="228" w:lineRule="auto"/>
        <w:jc w:val="center"/>
      </w:pPr>
      <w:r w:rsidRPr="00DA701E">
        <w:rPr>
          <w:noProof/>
        </w:rPr>
        <w:t>Рис. 3 Фрактограми зламів (в околі бокової поверхні) зразків сталей 17Г1С (</w:t>
      </w:r>
      <w:r w:rsidRPr="00DA701E">
        <w:rPr>
          <w:i/>
          <w:noProof/>
        </w:rPr>
        <w:t>б</w:t>
      </w:r>
      <w:r w:rsidRPr="00DA701E">
        <w:rPr>
          <w:noProof/>
        </w:rPr>
        <w:t>), Х60 (</w:t>
      </w:r>
      <w:r w:rsidRPr="00DA701E">
        <w:rPr>
          <w:i/>
          <w:noProof/>
        </w:rPr>
        <w:t>а</w:t>
      </w:r>
      <w:r w:rsidRPr="00DA701E">
        <w:rPr>
          <w:noProof/>
        </w:rPr>
        <w:t xml:space="preserve">, </w:t>
      </w:r>
      <w:r w:rsidRPr="00DA701E">
        <w:rPr>
          <w:i/>
          <w:noProof/>
        </w:rPr>
        <w:t>в</w:t>
      </w:r>
      <w:r w:rsidRPr="00DA701E">
        <w:rPr>
          <w:noProof/>
        </w:rPr>
        <w:t>) та Х70 (</w:t>
      </w:r>
      <w:r w:rsidRPr="00DA701E">
        <w:rPr>
          <w:i/>
          <w:noProof/>
        </w:rPr>
        <w:t>г</w:t>
      </w:r>
      <w:r w:rsidRPr="00DA701E">
        <w:rPr>
          <w:noProof/>
        </w:rPr>
        <w:t>) у вихідному стані (</w:t>
      </w:r>
      <w:r w:rsidRPr="00DA701E">
        <w:rPr>
          <w:i/>
          <w:noProof/>
        </w:rPr>
        <w:t>а</w:t>
      </w:r>
      <w:r w:rsidRPr="00DA701E">
        <w:rPr>
          <w:noProof/>
        </w:rPr>
        <w:t>) та після експлуатації на газогонах (</w:t>
      </w:r>
      <w:r w:rsidRPr="00DA701E">
        <w:rPr>
          <w:i/>
          <w:noProof/>
        </w:rPr>
        <w:t>б-г</w:t>
      </w:r>
      <w:r w:rsidRPr="00DA701E">
        <w:rPr>
          <w:noProof/>
        </w:rPr>
        <w:t>), випробуваних розтягом на повітрі.</w:t>
      </w:r>
    </w:p>
    <w:p w:rsidR="007D314F" w:rsidRPr="00DA701E" w:rsidRDefault="007D314F" w:rsidP="007D314F">
      <w:pPr>
        <w:spacing w:line="228" w:lineRule="auto"/>
        <w:rPr>
          <w:b/>
        </w:rPr>
      </w:pPr>
    </w:p>
    <w:p w:rsidR="007D314F" w:rsidRPr="00DA701E" w:rsidRDefault="007D314F" w:rsidP="007D314F">
      <w:pPr>
        <w:spacing w:line="228" w:lineRule="auto"/>
        <w:ind w:firstLine="567"/>
        <w:jc w:val="both"/>
      </w:pPr>
      <w:r w:rsidRPr="00DA701E">
        <w:rPr>
          <w:b/>
        </w:rPr>
        <w:t xml:space="preserve">Висновки. </w:t>
      </w:r>
      <w:r w:rsidRPr="00DA701E">
        <w:t>Проаналізувавши вплив рівня міцності сталей газогонів і їх деградації в експлуатаційних умовах на фрактографічні ознаки зламів гладких зразків, випробуваних розтягом на повітрі, виявили макротекстурованість зламів та глибокі макро- і мікророзшарування в центральній їх частині, які вважали за вияв розпорошеної пошкодженості сталей, спричиненої їх експлуатацією.</w:t>
      </w:r>
    </w:p>
    <w:p w:rsidR="007D314F" w:rsidRPr="00DA701E" w:rsidRDefault="007D314F" w:rsidP="007D314F">
      <w:pPr>
        <w:spacing w:line="228" w:lineRule="auto"/>
        <w:jc w:val="both"/>
        <w:rPr>
          <w:b/>
        </w:rPr>
      </w:pPr>
    </w:p>
    <w:p w:rsidR="007D314F" w:rsidRPr="00DA701E" w:rsidRDefault="007D314F" w:rsidP="007D314F">
      <w:pPr>
        <w:pStyle w:val="Iauiue"/>
        <w:shd w:val="clear" w:color="auto" w:fill="FFFFFF"/>
        <w:tabs>
          <w:tab w:val="left" w:pos="284"/>
          <w:tab w:val="left" w:pos="567"/>
          <w:tab w:val="left" w:pos="993"/>
        </w:tabs>
        <w:spacing w:line="228" w:lineRule="auto"/>
        <w:textAlignment w:val="baseline"/>
        <w:rPr>
          <w:i/>
          <w:color w:val="000000" w:themeColor="text1"/>
          <w:sz w:val="24"/>
          <w:szCs w:val="24"/>
          <w:lang w:val="en-US"/>
        </w:rPr>
      </w:pPr>
      <w:r w:rsidRPr="00DA701E">
        <w:rPr>
          <w:i/>
          <w:color w:val="000000" w:themeColor="text1"/>
          <w:sz w:val="24"/>
          <w:szCs w:val="24"/>
          <w:lang w:val="en-US"/>
        </w:rPr>
        <w:t>The research has been supported by the NATO in the Science for Peace and Security Programme under the Project G5055.</w:t>
      </w:r>
    </w:p>
    <w:p w:rsidR="007D314F" w:rsidRPr="00DA701E" w:rsidRDefault="007D314F" w:rsidP="007D314F">
      <w:pPr>
        <w:pStyle w:val="Iauiue"/>
        <w:shd w:val="clear" w:color="auto" w:fill="FFFFFF"/>
        <w:tabs>
          <w:tab w:val="left" w:pos="284"/>
          <w:tab w:val="left" w:pos="567"/>
          <w:tab w:val="left" w:pos="993"/>
        </w:tabs>
        <w:spacing w:line="228" w:lineRule="auto"/>
        <w:textAlignment w:val="baseline"/>
        <w:rPr>
          <w:i/>
          <w:color w:val="000000" w:themeColor="text1"/>
          <w:sz w:val="24"/>
          <w:szCs w:val="24"/>
          <w:lang w:val="en-US"/>
        </w:rPr>
      </w:pPr>
    </w:p>
    <w:p w:rsidR="007D314F" w:rsidRPr="00DA701E" w:rsidRDefault="007D314F" w:rsidP="007D314F">
      <w:pPr>
        <w:tabs>
          <w:tab w:val="left" w:pos="0"/>
        </w:tabs>
        <w:spacing w:line="228" w:lineRule="auto"/>
        <w:ind w:firstLine="567"/>
        <w:rPr>
          <w:b/>
          <w:lang w:val="en-US"/>
        </w:rPr>
      </w:pPr>
      <w:r w:rsidRPr="00DA701E">
        <w:rPr>
          <w:b/>
        </w:rPr>
        <w:t>Література</w:t>
      </w:r>
    </w:p>
    <w:p w:rsidR="007D314F" w:rsidRPr="00E0452D" w:rsidRDefault="007D314F" w:rsidP="00997C1F">
      <w:pPr>
        <w:pStyle w:val="aff0"/>
        <w:numPr>
          <w:ilvl w:val="0"/>
          <w:numId w:val="18"/>
        </w:numPr>
        <w:tabs>
          <w:tab w:val="left" w:pos="0"/>
          <w:tab w:val="left" w:pos="142"/>
          <w:tab w:val="left" w:pos="284"/>
        </w:tabs>
        <w:suppressAutoHyphens/>
        <w:spacing w:after="0" w:line="228" w:lineRule="auto"/>
        <w:ind w:left="0" w:firstLine="0"/>
        <w:jc w:val="both"/>
        <w:rPr>
          <w:rFonts w:ascii="Times New Roman" w:hAnsi="Times New Roman"/>
          <w:sz w:val="24"/>
          <w:szCs w:val="24"/>
          <w:shd w:val="clear" w:color="auto" w:fill="F9F9F9"/>
        </w:rPr>
      </w:pPr>
      <w:r w:rsidRPr="003C1CD8">
        <w:rPr>
          <w:rFonts w:ascii="Times New Roman" w:hAnsi="Times New Roman"/>
          <w:bCs/>
          <w:sz w:val="24"/>
          <w:szCs w:val="24"/>
        </w:rPr>
        <w:t>Фрактодіагностика</w:t>
      </w:r>
      <w:r w:rsidRPr="00E0452D">
        <w:rPr>
          <w:rFonts w:ascii="Times New Roman" w:hAnsi="Times New Roman"/>
          <w:bCs/>
          <w:sz w:val="24"/>
          <w:szCs w:val="24"/>
        </w:rPr>
        <w:t xml:space="preserve"> </w:t>
      </w:r>
      <w:r w:rsidRPr="003C1CD8">
        <w:rPr>
          <w:rFonts w:ascii="Times New Roman" w:hAnsi="Times New Roman"/>
          <w:bCs/>
          <w:sz w:val="24"/>
          <w:szCs w:val="24"/>
        </w:rPr>
        <w:t>множинних</w:t>
      </w:r>
      <w:r w:rsidRPr="00E0452D">
        <w:rPr>
          <w:rFonts w:ascii="Times New Roman" w:hAnsi="Times New Roman"/>
          <w:bCs/>
          <w:sz w:val="24"/>
          <w:szCs w:val="24"/>
        </w:rPr>
        <w:t xml:space="preserve"> </w:t>
      </w:r>
      <w:r w:rsidRPr="003C1CD8">
        <w:rPr>
          <w:rFonts w:ascii="Times New Roman" w:hAnsi="Times New Roman"/>
          <w:bCs/>
          <w:sz w:val="24"/>
          <w:szCs w:val="24"/>
        </w:rPr>
        <w:t>експлуатаційних</w:t>
      </w:r>
      <w:r w:rsidRPr="00E0452D">
        <w:rPr>
          <w:rFonts w:ascii="Times New Roman" w:hAnsi="Times New Roman"/>
          <w:bCs/>
          <w:sz w:val="24"/>
          <w:szCs w:val="24"/>
        </w:rPr>
        <w:t xml:space="preserve"> </w:t>
      </w:r>
      <w:r w:rsidRPr="001D6A34">
        <w:rPr>
          <w:rFonts w:ascii="Times New Roman" w:hAnsi="Times New Roman"/>
          <w:bCs/>
          <w:sz w:val="24"/>
          <w:szCs w:val="24"/>
        </w:rPr>
        <w:t>та</w:t>
      </w:r>
      <w:r w:rsidRPr="00E0452D">
        <w:rPr>
          <w:rFonts w:ascii="Times New Roman" w:hAnsi="Times New Roman"/>
          <w:bCs/>
          <w:sz w:val="24"/>
          <w:szCs w:val="24"/>
        </w:rPr>
        <w:t xml:space="preserve"> </w:t>
      </w:r>
      <w:r w:rsidRPr="001D6A34">
        <w:rPr>
          <w:rFonts w:ascii="Times New Roman" w:hAnsi="Times New Roman"/>
          <w:bCs/>
          <w:sz w:val="24"/>
          <w:szCs w:val="24"/>
        </w:rPr>
        <w:t>технологічних</w:t>
      </w:r>
      <w:r w:rsidRPr="00E0452D">
        <w:rPr>
          <w:rFonts w:ascii="Times New Roman" w:hAnsi="Times New Roman"/>
          <w:bCs/>
          <w:sz w:val="24"/>
          <w:szCs w:val="24"/>
        </w:rPr>
        <w:t xml:space="preserve"> </w:t>
      </w:r>
      <w:r w:rsidRPr="001D6A34">
        <w:rPr>
          <w:rFonts w:ascii="Times New Roman" w:hAnsi="Times New Roman"/>
          <w:bCs/>
          <w:sz w:val="24"/>
          <w:szCs w:val="24"/>
        </w:rPr>
        <w:t>тріщиноподібних</w:t>
      </w:r>
      <w:r w:rsidRPr="00E0452D">
        <w:rPr>
          <w:rFonts w:ascii="Times New Roman" w:hAnsi="Times New Roman"/>
          <w:bCs/>
          <w:sz w:val="24"/>
          <w:szCs w:val="24"/>
        </w:rPr>
        <w:t xml:space="preserve"> </w:t>
      </w:r>
      <w:r w:rsidRPr="00B13912">
        <w:rPr>
          <w:rFonts w:ascii="Times New Roman" w:hAnsi="Times New Roman"/>
          <w:bCs/>
          <w:sz w:val="24"/>
          <w:szCs w:val="24"/>
        </w:rPr>
        <w:t>дефектів</w:t>
      </w:r>
      <w:r>
        <w:rPr>
          <w:rFonts w:ascii="Times New Roman" w:hAnsi="Times New Roman"/>
          <w:bCs/>
          <w:sz w:val="24"/>
          <w:szCs w:val="24"/>
          <w:lang w:val="uk-UA"/>
        </w:rPr>
        <w:t xml:space="preserve"> / П.Марущак, Г.Данилишин, І. Окіпний, А. Сорочак // Машинознавство – Машинозназнавство</w:t>
      </w:r>
      <w:r w:rsidRPr="001D6A34">
        <w:rPr>
          <w:color w:val="000000" w:themeColor="text1"/>
          <w:sz w:val="24"/>
          <w:szCs w:val="24"/>
          <w:lang w:val="uk-UA"/>
        </w:rPr>
        <w:t xml:space="preserve">. – </w:t>
      </w:r>
      <w:r>
        <w:rPr>
          <w:rFonts w:ascii="Times New Roman" w:hAnsi="Times New Roman"/>
          <w:bCs/>
          <w:sz w:val="24"/>
          <w:szCs w:val="24"/>
          <w:lang w:val="uk-UA"/>
        </w:rPr>
        <w:t xml:space="preserve"> 2011. –  № 3–4. – С.40 – 44.</w:t>
      </w:r>
    </w:p>
    <w:p w:rsidR="007D314F" w:rsidRPr="00DA701E" w:rsidRDefault="007D314F" w:rsidP="00997C1F">
      <w:pPr>
        <w:pStyle w:val="Iauiue"/>
        <w:numPr>
          <w:ilvl w:val="0"/>
          <w:numId w:val="18"/>
        </w:numPr>
        <w:tabs>
          <w:tab w:val="left" w:pos="0"/>
          <w:tab w:val="left" w:pos="142"/>
          <w:tab w:val="left" w:pos="284"/>
          <w:tab w:val="left" w:pos="567"/>
          <w:tab w:val="left" w:pos="993"/>
        </w:tabs>
        <w:spacing w:line="228" w:lineRule="auto"/>
        <w:ind w:left="0" w:firstLine="0"/>
        <w:textAlignment w:val="baseline"/>
        <w:rPr>
          <w:sz w:val="24"/>
          <w:szCs w:val="24"/>
          <w:lang w:val="uk-UA"/>
        </w:rPr>
      </w:pPr>
      <w:r w:rsidRPr="00DA701E">
        <w:rPr>
          <w:bCs/>
          <w:color w:val="000000" w:themeColor="text1"/>
          <w:sz w:val="24"/>
          <w:szCs w:val="24"/>
          <w:lang w:val="en-US"/>
        </w:rPr>
        <w:t>Visualization</w:t>
      </w:r>
      <w:r w:rsidRPr="00DA701E">
        <w:rPr>
          <w:bCs/>
          <w:color w:val="000000" w:themeColor="text1"/>
          <w:sz w:val="24"/>
          <w:szCs w:val="24"/>
          <w:lang w:val="uk-UA"/>
        </w:rPr>
        <w:t xml:space="preserve"> </w:t>
      </w:r>
      <w:r w:rsidRPr="00DA701E">
        <w:rPr>
          <w:bCs/>
          <w:color w:val="000000" w:themeColor="text1"/>
          <w:sz w:val="24"/>
          <w:szCs w:val="24"/>
          <w:lang w:val="en-US"/>
        </w:rPr>
        <w:t>of</w:t>
      </w:r>
      <w:r w:rsidRPr="00DA701E">
        <w:rPr>
          <w:bCs/>
          <w:color w:val="000000" w:themeColor="text1"/>
          <w:sz w:val="24"/>
          <w:szCs w:val="24"/>
          <w:lang w:val="uk-UA"/>
        </w:rPr>
        <w:t xml:space="preserve"> </w:t>
      </w:r>
      <w:r w:rsidRPr="00DA701E">
        <w:rPr>
          <w:bCs/>
          <w:color w:val="000000" w:themeColor="text1"/>
          <w:sz w:val="24"/>
          <w:szCs w:val="24"/>
          <w:lang w:val="en-US"/>
        </w:rPr>
        <w:t>damages</w:t>
      </w:r>
      <w:r w:rsidRPr="00DA701E">
        <w:rPr>
          <w:bCs/>
          <w:color w:val="000000" w:themeColor="text1"/>
          <w:sz w:val="24"/>
          <w:szCs w:val="24"/>
          <w:lang w:val="uk-UA"/>
        </w:rPr>
        <w:t xml:space="preserve"> </w:t>
      </w:r>
      <w:r w:rsidRPr="00DA701E">
        <w:rPr>
          <w:bCs/>
          <w:color w:val="000000" w:themeColor="text1"/>
          <w:sz w:val="24"/>
          <w:szCs w:val="24"/>
          <w:lang w:val="en-US"/>
        </w:rPr>
        <w:t>of</w:t>
      </w:r>
      <w:r w:rsidRPr="00DA701E">
        <w:rPr>
          <w:bCs/>
          <w:color w:val="000000" w:themeColor="text1"/>
          <w:sz w:val="24"/>
          <w:szCs w:val="24"/>
          <w:lang w:val="uk-UA"/>
        </w:rPr>
        <w:t xml:space="preserve"> </w:t>
      </w:r>
      <w:r w:rsidRPr="00DA701E">
        <w:rPr>
          <w:bCs/>
          <w:color w:val="000000" w:themeColor="text1"/>
          <w:sz w:val="24"/>
          <w:szCs w:val="24"/>
          <w:lang w:val="en-US"/>
        </w:rPr>
        <w:t>the</w:t>
      </w:r>
      <w:r w:rsidRPr="00DA701E">
        <w:rPr>
          <w:bCs/>
          <w:color w:val="000000" w:themeColor="text1"/>
          <w:sz w:val="24"/>
          <w:szCs w:val="24"/>
          <w:lang w:val="uk-UA"/>
        </w:rPr>
        <w:t xml:space="preserve"> </w:t>
      </w:r>
      <w:r w:rsidRPr="00DA701E">
        <w:rPr>
          <w:bCs/>
          <w:color w:val="000000" w:themeColor="text1"/>
          <w:sz w:val="24"/>
          <w:szCs w:val="24"/>
          <w:lang w:val="en-US"/>
        </w:rPr>
        <w:t>main</w:t>
      </w:r>
      <w:r w:rsidRPr="00DA701E">
        <w:rPr>
          <w:bCs/>
          <w:color w:val="000000" w:themeColor="text1"/>
          <w:sz w:val="24"/>
          <w:szCs w:val="24"/>
          <w:lang w:val="uk-UA"/>
        </w:rPr>
        <w:t xml:space="preserve"> </w:t>
      </w:r>
      <w:r w:rsidRPr="00DA701E">
        <w:rPr>
          <w:bCs/>
          <w:color w:val="000000" w:themeColor="text1"/>
          <w:sz w:val="24"/>
          <w:szCs w:val="24"/>
          <w:lang w:val="en-US"/>
        </w:rPr>
        <w:t>pipelines</w:t>
      </w:r>
      <w:r w:rsidRPr="00DA701E">
        <w:rPr>
          <w:bCs/>
          <w:color w:val="000000" w:themeColor="text1"/>
          <w:sz w:val="24"/>
          <w:szCs w:val="24"/>
          <w:lang w:val="uk-UA"/>
        </w:rPr>
        <w:t xml:space="preserve"> </w:t>
      </w:r>
      <w:r w:rsidRPr="00DA701E">
        <w:rPr>
          <w:bCs/>
          <w:color w:val="000000" w:themeColor="text1"/>
          <w:sz w:val="24"/>
          <w:szCs w:val="24"/>
          <w:lang w:val="en-US"/>
        </w:rPr>
        <w:t>using</w:t>
      </w:r>
      <w:r w:rsidRPr="00DA701E">
        <w:rPr>
          <w:bCs/>
          <w:color w:val="000000" w:themeColor="text1"/>
          <w:sz w:val="24"/>
          <w:szCs w:val="24"/>
          <w:lang w:val="uk-UA"/>
        </w:rPr>
        <w:t xml:space="preserve"> </w:t>
      </w:r>
      <w:r w:rsidRPr="00DA701E">
        <w:rPr>
          <w:bCs/>
          <w:color w:val="000000" w:themeColor="text1"/>
          <w:sz w:val="24"/>
          <w:szCs w:val="24"/>
          <w:lang w:val="en-US"/>
        </w:rPr>
        <w:t>cyclic</w:t>
      </w:r>
      <w:r w:rsidRPr="00DA701E">
        <w:rPr>
          <w:bCs/>
          <w:color w:val="000000" w:themeColor="text1"/>
          <w:sz w:val="24"/>
          <w:szCs w:val="24"/>
          <w:lang w:val="uk-UA"/>
        </w:rPr>
        <w:t xml:space="preserve"> </w:t>
      </w:r>
      <w:r w:rsidRPr="00DA701E">
        <w:rPr>
          <w:bCs/>
          <w:color w:val="000000" w:themeColor="text1"/>
          <w:sz w:val="24"/>
          <w:szCs w:val="24"/>
          <w:lang w:val="en-US"/>
        </w:rPr>
        <w:t>hydro</w:t>
      </w:r>
      <w:r w:rsidRPr="00DA701E">
        <w:rPr>
          <w:bCs/>
          <w:color w:val="000000" w:themeColor="text1"/>
          <w:sz w:val="24"/>
          <w:szCs w:val="24"/>
          <w:lang w:val="uk-UA"/>
        </w:rPr>
        <w:t xml:space="preserve"> </w:t>
      </w:r>
      <w:r w:rsidRPr="00DA701E">
        <w:rPr>
          <w:bCs/>
          <w:color w:val="000000" w:themeColor="text1"/>
          <w:sz w:val="24"/>
          <w:szCs w:val="24"/>
          <w:lang w:val="en-US"/>
        </w:rPr>
        <w:t>testing</w:t>
      </w:r>
      <w:r w:rsidRPr="00DA701E">
        <w:rPr>
          <w:bCs/>
          <w:color w:val="000000" w:themeColor="text1"/>
          <w:sz w:val="24"/>
          <w:szCs w:val="24"/>
          <w:lang w:val="uk-UA"/>
        </w:rPr>
        <w:t xml:space="preserve"> </w:t>
      </w:r>
      <w:r w:rsidRPr="00DA701E">
        <w:rPr>
          <w:color w:val="000000" w:themeColor="text1"/>
          <w:sz w:val="24"/>
          <w:szCs w:val="24"/>
          <w:lang w:val="uk-UA"/>
        </w:rPr>
        <w:t xml:space="preserve">/ </w:t>
      </w:r>
      <w:hyperlink r:id="rId340" w:history="1">
        <w:r w:rsidRPr="00DA701E">
          <w:rPr>
            <w:rStyle w:val="af3"/>
            <w:rFonts w:eastAsia="Calibri"/>
            <w:color w:val="000000" w:themeColor="text1"/>
            <w:sz w:val="24"/>
            <w:szCs w:val="24"/>
            <w:bdr w:val="none" w:sz="0" w:space="0" w:color="auto" w:frame="1"/>
            <w:lang w:val="en-US"/>
          </w:rPr>
          <w:t>O</w:t>
        </w:r>
        <w:r w:rsidRPr="00DA701E">
          <w:rPr>
            <w:rStyle w:val="af3"/>
            <w:rFonts w:eastAsia="Calibri"/>
            <w:color w:val="000000" w:themeColor="text1"/>
            <w:sz w:val="24"/>
            <w:szCs w:val="24"/>
            <w:bdr w:val="none" w:sz="0" w:space="0" w:color="auto" w:frame="1"/>
            <w:lang w:val="uk-UA"/>
          </w:rPr>
          <w:t xml:space="preserve">. </w:t>
        </w:r>
        <w:r w:rsidRPr="00DA701E">
          <w:rPr>
            <w:rStyle w:val="af3"/>
            <w:rFonts w:eastAsia="Calibri"/>
            <w:color w:val="000000" w:themeColor="text1"/>
            <w:sz w:val="24"/>
            <w:szCs w:val="24"/>
            <w:bdr w:val="none" w:sz="0" w:space="0" w:color="auto" w:frame="1"/>
            <w:lang w:val="en-US"/>
          </w:rPr>
          <w:t>Student</w:t>
        </w:r>
      </w:hyperlink>
      <w:r w:rsidRPr="00DA701E">
        <w:rPr>
          <w:color w:val="000000" w:themeColor="text1"/>
          <w:sz w:val="24"/>
          <w:szCs w:val="24"/>
          <w:lang w:val="uk-UA"/>
        </w:rPr>
        <w:t xml:space="preserve">, </w:t>
      </w:r>
      <w:hyperlink r:id="rId341" w:history="1">
        <w:r w:rsidRPr="00DA701E">
          <w:rPr>
            <w:rStyle w:val="af3"/>
            <w:rFonts w:eastAsia="Calibri"/>
            <w:color w:val="000000" w:themeColor="text1"/>
            <w:sz w:val="24"/>
            <w:szCs w:val="24"/>
            <w:bdr w:val="none" w:sz="0" w:space="0" w:color="auto" w:frame="1"/>
            <w:lang w:val="en-US"/>
          </w:rPr>
          <w:t>H</w:t>
        </w:r>
        <w:r w:rsidRPr="00DA701E">
          <w:rPr>
            <w:rStyle w:val="af3"/>
            <w:rFonts w:eastAsia="Calibri"/>
            <w:color w:val="000000" w:themeColor="text1"/>
            <w:sz w:val="24"/>
            <w:szCs w:val="24"/>
            <w:bdr w:val="none" w:sz="0" w:space="0" w:color="auto" w:frame="1"/>
            <w:lang w:val="uk-UA"/>
          </w:rPr>
          <w:t>. </w:t>
        </w:r>
        <w:r w:rsidRPr="00DA701E">
          <w:rPr>
            <w:rStyle w:val="af3"/>
            <w:rFonts w:eastAsia="Calibri"/>
            <w:color w:val="000000" w:themeColor="text1"/>
            <w:sz w:val="24"/>
            <w:szCs w:val="24"/>
            <w:bdr w:val="none" w:sz="0" w:space="0" w:color="auto" w:frame="1"/>
            <w:lang w:val="en-US"/>
          </w:rPr>
          <w:t>Krechkovs</w:t>
        </w:r>
        <w:r w:rsidRPr="00DA701E">
          <w:rPr>
            <w:rStyle w:val="af3"/>
            <w:rFonts w:eastAsia="Calibri"/>
            <w:color w:val="000000" w:themeColor="text1"/>
            <w:sz w:val="24"/>
            <w:szCs w:val="24"/>
            <w:bdr w:val="none" w:sz="0" w:space="0" w:color="auto" w:frame="1"/>
            <w:lang w:val="uk-UA"/>
          </w:rPr>
          <w:t>’</w:t>
        </w:r>
        <w:r w:rsidRPr="00DA701E">
          <w:rPr>
            <w:rStyle w:val="af3"/>
            <w:rFonts w:eastAsia="Calibri"/>
            <w:color w:val="000000" w:themeColor="text1"/>
            <w:sz w:val="24"/>
            <w:szCs w:val="24"/>
            <w:bdr w:val="none" w:sz="0" w:space="0" w:color="auto" w:frame="1"/>
            <w:lang w:val="en-US"/>
          </w:rPr>
          <w:t>ka</w:t>
        </w:r>
      </w:hyperlink>
      <w:r w:rsidRPr="00DA701E">
        <w:rPr>
          <w:color w:val="000000" w:themeColor="text1"/>
          <w:sz w:val="24"/>
          <w:szCs w:val="24"/>
          <w:lang w:val="uk-UA"/>
        </w:rPr>
        <w:t xml:space="preserve"> // </w:t>
      </w:r>
      <w:hyperlink r:id="rId342" w:tooltip="Go to Procedia Structural Integrity on ScienceDirect" w:history="1">
        <w:r w:rsidRPr="00DA701E">
          <w:rPr>
            <w:rStyle w:val="af3"/>
            <w:rFonts w:eastAsia="Calibri"/>
            <w:color w:val="000000" w:themeColor="text1"/>
            <w:sz w:val="24"/>
            <w:szCs w:val="24"/>
            <w:bdr w:val="none" w:sz="0" w:space="0" w:color="auto" w:frame="1"/>
            <w:lang w:val="en-US"/>
          </w:rPr>
          <w:t>Procedia</w:t>
        </w:r>
        <w:r w:rsidRPr="00DA701E">
          <w:rPr>
            <w:rStyle w:val="af3"/>
            <w:rFonts w:eastAsia="Calibri"/>
            <w:color w:val="000000" w:themeColor="text1"/>
            <w:sz w:val="24"/>
            <w:szCs w:val="24"/>
            <w:bdr w:val="none" w:sz="0" w:space="0" w:color="auto" w:frame="1"/>
            <w:lang w:val="uk-UA"/>
          </w:rPr>
          <w:t xml:space="preserve"> </w:t>
        </w:r>
        <w:r w:rsidRPr="00DA701E">
          <w:rPr>
            <w:rStyle w:val="af3"/>
            <w:rFonts w:eastAsia="Calibri"/>
            <w:color w:val="000000" w:themeColor="text1"/>
            <w:sz w:val="24"/>
            <w:szCs w:val="24"/>
            <w:bdr w:val="none" w:sz="0" w:space="0" w:color="auto" w:frame="1"/>
            <w:lang w:val="en-US"/>
          </w:rPr>
          <w:t>Structural</w:t>
        </w:r>
        <w:r w:rsidRPr="00DA701E">
          <w:rPr>
            <w:rStyle w:val="af3"/>
            <w:rFonts w:eastAsia="Calibri"/>
            <w:color w:val="000000" w:themeColor="text1"/>
            <w:sz w:val="24"/>
            <w:szCs w:val="24"/>
            <w:bdr w:val="none" w:sz="0" w:space="0" w:color="auto" w:frame="1"/>
            <w:lang w:val="uk-UA"/>
          </w:rPr>
          <w:t xml:space="preserve"> </w:t>
        </w:r>
        <w:r w:rsidRPr="00DA701E">
          <w:rPr>
            <w:rStyle w:val="af3"/>
            <w:rFonts w:eastAsia="Calibri"/>
            <w:color w:val="000000" w:themeColor="text1"/>
            <w:sz w:val="24"/>
            <w:szCs w:val="24"/>
            <w:bdr w:val="none" w:sz="0" w:space="0" w:color="auto" w:frame="1"/>
            <w:lang w:val="en-US"/>
          </w:rPr>
          <w:t>Integrity</w:t>
        </w:r>
      </w:hyperlink>
      <w:r w:rsidRPr="00DA701E">
        <w:rPr>
          <w:color w:val="000000" w:themeColor="text1"/>
          <w:sz w:val="24"/>
          <w:szCs w:val="24"/>
          <w:lang w:val="uk-UA"/>
        </w:rPr>
        <w:t xml:space="preserve">. – 2016. – </w:t>
      </w:r>
      <w:hyperlink r:id="rId343" w:tooltip="Go to table of contents for this volume/issue" w:history="1">
        <w:r w:rsidRPr="00DA701E">
          <w:rPr>
            <w:rStyle w:val="af3"/>
            <w:rFonts w:eastAsia="Calibri"/>
            <w:color w:val="000000" w:themeColor="text1"/>
            <w:sz w:val="24"/>
            <w:szCs w:val="24"/>
            <w:bdr w:val="none" w:sz="0" w:space="0" w:color="auto" w:frame="1"/>
            <w:lang w:val="en-US"/>
          </w:rPr>
          <w:t>V</w:t>
        </w:r>
        <w:r w:rsidRPr="00DA701E">
          <w:rPr>
            <w:rStyle w:val="af3"/>
            <w:rFonts w:eastAsia="Calibri"/>
            <w:color w:val="000000" w:themeColor="text1"/>
            <w:sz w:val="24"/>
            <w:szCs w:val="24"/>
            <w:bdr w:val="none" w:sz="0" w:space="0" w:color="auto" w:frame="1"/>
            <w:lang w:val="uk-UA"/>
          </w:rPr>
          <w:t>.2</w:t>
        </w:r>
      </w:hyperlink>
      <w:r w:rsidRPr="00DA701E">
        <w:rPr>
          <w:color w:val="000000" w:themeColor="text1"/>
          <w:sz w:val="24"/>
          <w:szCs w:val="24"/>
          <w:lang w:val="uk-UA"/>
        </w:rPr>
        <w:t xml:space="preserve"> – </w:t>
      </w:r>
      <w:r w:rsidRPr="00DA701E">
        <w:rPr>
          <w:color w:val="000000" w:themeColor="text1"/>
          <w:sz w:val="24"/>
          <w:szCs w:val="24"/>
          <w:lang w:val="en-US"/>
        </w:rPr>
        <w:t>P</w:t>
      </w:r>
      <w:r w:rsidRPr="00DA701E">
        <w:rPr>
          <w:color w:val="000000" w:themeColor="text1"/>
          <w:sz w:val="24"/>
          <w:szCs w:val="24"/>
          <w:lang w:val="uk-UA"/>
        </w:rPr>
        <w:t>. 549–556.</w:t>
      </w:r>
    </w:p>
    <w:p w:rsidR="007D314F" w:rsidRPr="00DA701E" w:rsidRDefault="007D314F" w:rsidP="00997C1F">
      <w:pPr>
        <w:pStyle w:val="Iauiue"/>
        <w:numPr>
          <w:ilvl w:val="0"/>
          <w:numId w:val="18"/>
        </w:numPr>
        <w:shd w:val="clear" w:color="auto" w:fill="FFFFFF"/>
        <w:tabs>
          <w:tab w:val="left" w:pos="0"/>
          <w:tab w:val="left" w:pos="142"/>
          <w:tab w:val="left" w:pos="284"/>
          <w:tab w:val="left" w:pos="567"/>
          <w:tab w:val="left" w:pos="993"/>
        </w:tabs>
        <w:spacing w:line="228" w:lineRule="auto"/>
        <w:ind w:left="0" w:firstLine="0"/>
        <w:textAlignment w:val="baseline"/>
        <w:rPr>
          <w:i/>
          <w:color w:val="000000" w:themeColor="text1"/>
          <w:sz w:val="24"/>
          <w:szCs w:val="24"/>
          <w:lang w:val="uk-UA"/>
        </w:rPr>
      </w:pPr>
      <w:r w:rsidRPr="00DA701E">
        <w:rPr>
          <w:color w:val="000000" w:themeColor="text1"/>
          <w:sz w:val="24"/>
          <w:szCs w:val="24"/>
          <w:lang w:val="uk-UA"/>
        </w:rPr>
        <w:t>Фрактографічні ознаки механізмів транспортування водню в конструкційних сталях / Г.В.</w:t>
      </w:r>
      <w:r w:rsidRPr="00DA701E">
        <w:rPr>
          <w:color w:val="000000" w:themeColor="text1"/>
          <w:sz w:val="24"/>
          <w:szCs w:val="24"/>
          <w:lang w:val="en-US"/>
        </w:rPr>
        <w:t> </w:t>
      </w:r>
      <w:r w:rsidRPr="00DA701E">
        <w:rPr>
          <w:color w:val="000000" w:themeColor="text1"/>
          <w:sz w:val="24"/>
          <w:szCs w:val="24"/>
          <w:lang w:val="uk-UA"/>
        </w:rPr>
        <w:t>Кречковська / Фізико-хімічна механіка матеріалів, 2015. – Т.51. – №4. – С. 67–70.</w:t>
      </w:r>
    </w:p>
    <w:p w:rsidR="007D314F" w:rsidRDefault="007D314F">
      <w:pPr>
        <w:spacing w:after="200" w:line="276" w:lineRule="auto"/>
      </w:pPr>
      <w:r>
        <w:br w:type="page"/>
      </w:r>
    </w:p>
    <w:p w:rsidR="002B1FF9" w:rsidRDefault="002B1FF9" w:rsidP="002B1FF9">
      <w:pPr>
        <w:jc w:val="center"/>
        <w:rPr>
          <w:b/>
          <w:sz w:val="28"/>
          <w:szCs w:val="28"/>
        </w:rPr>
      </w:pPr>
      <w:r w:rsidRPr="00277FB3">
        <w:rPr>
          <w:b/>
          <w:sz w:val="28"/>
          <w:szCs w:val="28"/>
        </w:rPr>
        <w:lastRenderedPageBreak/>
        <w:t>ДОСЛІДЖЕННЯ ВПЛИВУ ГЕОДИНАМІЧНИХ ПРОЦЕСІВ НА ПОРУШЕННЯ НОРМАЛЬНОЇ ЕКСПЛУАТАЦІЇ ТРУБОПРОВІДНИХ СИСТЕМ</w:t>
      </w:r>
    </w:p>
    <w:p w:rsidR="002B1FF9" w:rsidRPr="002B1FF9" w:rsidRDefault="002B1FF9" w:rsidP="002B1FF9">
      <w:pPr>
        <w:jc w:val="center"/>
        <w:rPr>
          <w:b/>
          <w:sz w:val="20"/>
          <w:szCs w:val="20"/>
        </w:rPr>
      </w:pPr>
    </w:p>
    <w:p w:rsidR="002B1FF9" w:rsidRDefault="002B1FF9" w:rsidP="002B1FF9">
      <w:pPr>
        <w:jc w:val="center"/>
        <w:rPr>
          <w:b/>
          <w:sz w:val="28"/>
          <w:szCs w:val="28"/>
        </w:rPr>
      </w:pPr>
      <w:r w:rsidRPr="002B1FF9">
        <w:rPr>
          <w:b/>
          <w:sz w:val="28"/>
          <w:szCs w:val="28"/>
        </w:rPr>
        <w:t>Л.Я. Побережний, В.С. Цих, А.В. Яворський</w:t>
      </w:r>
    </w:p>
    <w:p w:rsidR="002B1FF9" w:rsidRPr="002B1FF9" w:rsidRDefault="002B1FF9" w:rsidP="002B1FF9">
      <w:pPr>
        <w:jc w:val="center"/>
        <w:rPr>
          <w:b/>
          <w:sz w:val="20"/>
          <w:szCs w:val="20"/>
        </w:rPr>
      </w:pPr>
    </w:p>
    <w:p w:rsidR="002B1FF9" w:rsidRPr="00DE0929" w:rsidRDefault="002B1FF9" w:rsidP="002B1FF9">
      <w:pPr>
        <w:jc w:val="center"/>
      </w:pPr>
      <w:r w:rsidRPr="00DE0929">
        <w:t>Івано-Франківський національний технічний університет нафти і газу, Україна</w:t>
      </w:r>
    </w:p>
    <w:p w:rsidR="002B1FF9" w:rsidRPr="002B1FF9" w:rsidRDefault="002B1FF9" w:rsidP="002B1FF9">
      <w:pPr>
        <w:jc w:val="center"/>
        <w:rPr>
          <w:i/>
          <w:sz w:val="20"/>
          <w:szCs w:val="20"/>
        </w:rPr>
      </w:pPr>
    </w:p>
    <w:p w:rsidR="002B1FF9" w:rsidRPr="0005759C" w:rsidRDefault="002B1FF9" w:rsidP="002B1FF9">
      <w:pPr>
        <w:jc w:val="both"/>
        <w:rPr>
          <w:highlight w:val="yellow"/>
          <w:lang w:val="en-US"/>
        </w:rPr>
      </w:pPr>
      <w:r w:rsidRPr="00761F2F">
        <w:rPr>
          <w:lang w:val="en-US"/>
        </w:rPr>
        <w:t xml:space="preserve">Abstract: Investigation of geodynamic processes influence </w:t>
      </w:r>
      <w:r>
        <w:rPr>
          <w:lang w:val="en-US"/>
        </w:rPr>
        <w:t>for</w:t>
      </w:r>
      <w:r w:rsidRPr="00761F2F">
        <w:rPr>
          <w:lang w:val="en-US"/>
        </w:rPr>
        <w:t xml:space="preserve"> normal operation of </w:t>
      </w:r>
      <w:r>
        <w:rPr>
          <w:lang w:val="en-US"/>
        </w:rPr>
        <w:t xml:space="preserve">buried </w:t>
      </w:r>
      <w:r w:rsidRPr="00761F2F">
        <w:rPr>
          <w:lang w:val="en-US"/>
        </w:rPr>
        <w:t>pipeline systems</w:t>
      </w:r>
      <w:r>
        <w:rPr>
          <w:lang w:val="en-US"/>
        </w:rPr>
        <w:t xml:space="preserve"> is realized</w:t>
      </w:r>
      <w:r>
        <w:t xml:space="preserve">. </w:t>
      </w:r>
      <w:r>
        <w:rPr>
          <w:lang w:val="en-US"/>
        </w:rPr>
        <w:t>Possibility</w:t>
      </w:r>
      <w:r w:rsidRPr="00761F2F">
        <w:rPr>
          <w:lang w:val="en-US"/>
        </w:rPr>
        <w:t xml:space="preserve"> for obtaining the information about the geodynamic zone that is crossed by an extended engineering structure </w:t>
      </w:r>
      <w:r>
        <w:rPr>
          <w:lang w:val="en-US"/>
        </w:rPr>
        <w:t>is</w:t>
      </w:r>
      <w:r w:rsidRPr="00761F2F">
        <w:rPr>
          <w:lang w:val="en-US"/>
        </w:rPr>
        <w:t xml:space="preserve"> analyzed. Possibilities for studying the geodynamic block boundaries effect on the operating of buried engineering structures </w:t>
      </w:r>
      <w:r>
        <w:rPr>
          <w:lang w:val="en-US"/>
        </w:rPr>
        <w:t>are</w:t>
      </w:r>
      <w:r w:rsidRPr="00761F2F">
        <w:rPr>
          <w:lang w:val="en-US"/>
        </w:rPr>
        <w:t xml:space="preserve"> sized.</w:t>
      </w:r>
    </w:p>
    <w:p w:rsidR="00DE0929" w:rsidRPr="00DE0929" w:rsidRDefault="00DE0929" w:rsidP="002B1FF9">
      <w:pPr>
        <w:ind w:firstLine="284"/>
        <w:jc w:val="both"/>
        <w:rPr>
          <w:rStyle w:val="hps"/>
          <w:sz w:val="20"/>
          <w:szCs w:val="20"/>
        </w:rPr>
      </w:pPr>
    </w:p>
    <w:p w:rsidR="002B1FF9" w:rsidRPr="00A45D44" w:rsidRDefault="002B1FF9" w:rsidP="002B1FF9">
      <w:pPr>
        <w:ind w:firstLine="284"/>
        <w:jc w:val="both"/>
        <w:rPr>
          <w:rStyle w:val="hps"/>
        </w:rPr>
      </w:pPr>
      <w:r w:rsidRPr="00A45D44">
        <w:rPr>
          <w:rStyle w:val="hps"/>
        </w:rPr>
        <w:t>Сьогодні в світі в рік виникає декілька тисяч надзвичайних ситуацій, на ліквідацію наслідків яких витрачається значна частка валового доходу держав. При збереженні динаміки їхнього росту світова економіка найближчим часом не буде справлятися з ліквідацією їх наслідків.</w:t>
      </w:r>
    </w:p>
    <w:p w:rsidR="002B1FF9" w:rsidRPr="00A45D44" w:rsidRDefault="002B1FF9" w:rsidP="002B1FF9">
      <w:pPr>
        <w:ind w:firstLine="284"/>
        <w:jc w:val="both"/>
        <w:rPr>
          <w:rStyle w:val="hps"/>
        </w:rPr>
      </w:pPr>
      <w:r w:rsidRPr="00A45D44">
        <w:rPr>
          <w:rStyle w:val="hps"/>
        </w:rPr>
        <w:t>Дві третини надзвичайних ситуацій мають техногенний характер, тобто виникають в результаті антропогенної діяльності. У зв'язку з цим, розкриття природи техногенних катастроф, створення теорії їх формування та розробка заходів щодо зниження тяжкості їх наслідків</w:t>
      </w:r>
      <w:r>
        <w:rPr>
          <w:rStyle w:val="hps"/>
        </w:rPr>
        <w:t xml:space="preserve"> є актуальною проблемою сучасності</w:t>
      </w:r>
      <w:r w:rsidRPr="00A45D44">
        <w:rPr>
          <w:rStyle w:val="hps"/>
        </w:rPr>
        <w:t>.</w:t>
      </w:r>
    </w:p>
    <w:p w:rsidR="002B1FF9" w:rsidRPr="00A45D44" w:rsidRDefault="002B1FF9" w:rsidP="002B1FF9">
      <w:pPr>
        <w:ind w:firstLine="284"/>
        <w:jc w:val="both"/>
        <w:rPr>
          <w:rStyle w:val="hps"/>
        </w:rPr>
      </w:pPr>
      <w:r w:rsidRPr="00A45D44">
        <w:rPr>
          <w:rStyle w:val="hps"/>
        </w:rPr>
        <w:t>З другої половини XX століття в науках про Землю відбувається радикальний перегляд поглядів на роль і місце геодинамічного фактору як у фундаментальних проблемах, так і у вирішенні прикладних задач. Об'єкт досліджень – вся велика сфера людської діяльності, в якій масив гірських порід і його земна поверхня виступають як невід'ємна частина найважливішого інженерно-геологічного компоненту.</w:t>
      </w:r>
    </w:p>
    <w:p w:rsidR="002B1FF9" w:rsidRPr="00A45D44" w:rsidRDefault="002B1FF9" w:rsidP="002B1FF9">
      <w:pPr>
        <w:ind w:firstLine="284"/>
        <w:jc w:val="both"/>
        <w:rPr>
          <w:rStyle w:val="hps"/>
        </w:rPr>
      </w:pPr>
      <w:r w:rsidRPr="00A45D44">
        <w:rPr>
          <w:rStyle w:val="hps"/>
        </w:rPr>
        <w:t>Початок цього процесу трансформації уявлень про ступінь сучасної рухливості земної кори слід віднести до моменту появи на початку XX століття гіпотези А. Вегенера про дрейф континентів, яка вже у другій половині століття здобула статус теорії тектоніки літосферних плит. Ця теорія по своїй суті вперше зрушила літосферні плити і материки в горизонтальній площині і наділила їх сучасними рухами. Поява супутникових технологій геодезії дозволила експериментально визначити чисельні значення цих переміщень.</w:t>
      </w:r>
    </w:p>
    <w:p w:rsidR="002B1FF9" w:rsidRDefault="002B1FF9" w:rsidP="002B1FF9">
      <w:pPr>
        <w:ind w:firstLine="284"/>
        <w:jc w:val="both"/>
      </w:pPr>
      <w:r w:rsidRPr="00A45D44">
        <w:t>Важливою науковою проблемою, яка має як теоретичне, так і велике практичне значення, є виявлення руйнівної дії геодеформації при експлуатації трубопровідних систем.</w:t>
      </w:r>
    </w:p>
    <w:p w:rsidR="002B1FF9" w:rsidRDefault="002B1FF9" w:rsidP="002B1FF9">
      <w:pPr>
        <w:ind w:firstLine="284"/>
        <w:jc w:val="both"/>
      </w:pPr>
      <w:r w:rsidRPr="00DF7BC0">
        <w:t>За останні роки були встановлені різні форми дії аномальних деформацій земної поверхні на безпеку експлуатації магістрального трубопровідного транспорту. Наприклад, це пряма дія – коли переміщення стають домінуючим фактором ризику пошкодження електричних мереж і міських комунікацій. Встановлені переконливі факти масштабу і рівня впливу фактора суперінтенсивних деформацій на об’єкти нафтогазового комплексу. Виявилось, що в зонах прояву сучасних суперінтенсивних деформацій періодично проходять розгерметизації і прориви трубопровідних систем. За даними режимних інженерно-геологічних спостережень встановлений зв'язок карстово-суфозійних процесів з суперінтенсивними деформаціями, що неодноразово ставало причиною руйнування трубопроводів [</w:t>
      </w:r>
      <w:r>
        <w:t>1</w:t>
      </w:r>
      <w:r w:rsidRPr="00DF7BC0">
        <w:t>].</w:t>
      </w:r>
    </w:p>
    <w:p w:rsidR="002B1FF9" w:rsidRDefault="002B1FF9" w:rsidP="002B1FF9">
      <w:pPr>
        <w:ind w:firstLine="284"/>
        <w:jc w:val="both"/>
      </w:pPr>
      <w:r w:rsidRPr="00B407F5">
        <w:t>Показовим є зв'язок проблеми експлуатації магістральних трубопроводів з геодинамічними впливами. За існуючою статистикою, біля 80% всіх аварій на цих протяжних інженерних спорудах пов’язані з певними місцями – місцями перетину ними геодинамічних зон. Крім того можна зауважити досить високий відсоток повторюваності аварійних подій на одних і тих самих ділянках – повторюваність двократних аварій на одній і тій же локальній ділянці досягає 75-80%, а повторюваність трьох і більше кратних доходить до 95% [</w:t>
      </w:r>
      <w:r w:rsidRPr="0082790D">
        <w:t>1, 2</w:t>
      </w:r>
      <w:r w:rsidRPr="00B407F5">
        <w:t>].</w:t>
      </w:r>
    </w:p>
    <w:p w:rsidR="002B1FF9" w:rsidRDefault="002B1FF9" w:rsidP="002B1FF9">
      <w:pPr>
        <w:ind w:firstLine="284"/>
        <w:jc w:val="both"/>
      </w:pPr>
      <w:r w:rsidRPr="00B407F5">
        <w:t xml:space="preserve">Наведені геодеформації можуть бути оцінені як фактор ризику не тільки для мереж трубопроводів. Вони можуть руйнувати цілісність чи деформувати лінійно витягнуті інженерні споруди, такі як полотно залізниці, греблі. Такі геодеформації небезпечні і для </w:t>
      </w:r>
      <w:r w:rsidRPr="00B407F5">
        <w:lastRenderedPageBreak/>
        <w:t>будівель з наявними великими прольотами між опорами – виставкові центри, криті павільйони і т. ін.</w:t>
      </w:r>
    </w:p>
    <w:p w:rsidR="002B1FF9" w:rsidRPr="00B407F5" w:rsidRDefault="002B1FF9" w:rsidP="002B1FF9">
      <w:pPr>
        <w:ind w:firstLine="284"/>
        <w:jc w:val="both"/>
      </w:pPr>
      <w:r w:rsidRPr="00B407F5">
        <w:t>Таким чином, постає актуальність проблеми оцінки ризику руйнування протяжних інженерних споруд в результаті дії на них суперінтенсивних геодеформацій.</w:t>
      </w:r>
    </w:p>
    <w:p w:rsidR="002B1FF9" w:rsidRPr="00B407F5" w:rsidRDefault="002B1FF9" w:rsidP="002B1FF9">
      <w:pPr>
        <w:ind w:firstLine="284"/>
        <w:jc w:val="both"/>
      </w:pPr>
      <w:r w:rsidRPr="00B407F5">
        <w:t>Виходячи з літературних джерел актуальність даної проблеми підтверджується порівняльним аналізом сейсмічного і геодинамічного ризику асейсмічних територій. Встановлено, що щорічний збиток від геодинамічних проявів, які пов’язані з швидкими переміщеннями поверхні Землі, суттєво вищий за збиток від сейсмічних проявів [</w:t>
      </w:r>
      <w:r>
        <w:t>1, 3</w:t>
      </w:r>
      <w:r w:rsidRPr="00B407F5">
        <w:t>].</w:t>
      </w:r>
    </w:p>
    <w:p w:rsidR="002B1FF9" w:rsidRPr="00B407F5" w:rsidRDefault="002B1FF9" w:rsidP="002B1FF9">
      <w:pPr>
        <w:ind w:firstLine="284"/>
        <w:jc w:val="both"/>
      </w:pPr>
      <w:r w:rsidRPr="00B407F5">
        <w:t>На даний час немає дієвих методів і технічних засобів для оперативного трасування геодинамічних зон і оцінки величини геодинамічного впливу [</w:t>
      </w:r>
      <w:r>
        <w:t>4-7</w:t>
      </w:r>
      <w:r w:rsidRPr="00B407F5">
        <w:t>]. Проведений попередній аналіз і дослідження показують, що дана проблема може знайти ефективне вирішення у поєднанні підходів електромагнітних геофізичних методів та рішень в галузі технічної діагностики трубопровідних систем [</w:t>
      </w:r>
      <w:r>
        <w:t>8-10</w:t>
      </w:r>
      <w:r w:rsidRPr="00B407F5">
        <w:t>].</w:t>
      </w:r>
    </w:p>
    <w:p w:rsidR="002B1FF9" w:rsidRDefault="002B1FF9" w:rsidP="002B1FF9">
      <w:pPr>
        <w:ind w:firstLine="284"/>
        <w:jc w:val="both"/>
        <w:rPr>
          <w:rStyle w:val="hps"/>
        </w:rPr>
      </w:pPr>
      <w:r w:rsidRPr="0082790D">
        <w:rPr>
          <w:rStyle w:val="hps"/>
        </w:rPr>
        <w:t>З</w:t>
      </w:r>
      <w:r w:rsidRPr="0082790D">
        <w:t xml:space="preserve"> </w:t>
      </w:r>
      <w:r w:rsidRPr="0082790D">
        <w:rPr>
          <w:rStyle w:val="hps"/>
        </w:rPr>
        <w:t>постановкою</w:t>
      </w:r>
      <w:r w:rsidRPr="0082790D">
        <w:t xml:space="preserve"> </w:t>
      </w:r>
      <w:r w:rsidRPr="0082790D">
        <w:rPr>
          <w:rStyle w:val="hps"/>
        </w:rPr>
        <w:t>великих</w:t>
      </w:r>
      <w:r w:rsidRPr="0082790D">
        <w:t xml:space="preserve"> </w:t>
      </w:r>
      <w:r w:rsidRPr="0082790D">
        <w:rPr>
          <w:rStyle w:val="hps"/>
        </w:rPr>
        <w:t>експериментальних</w:t>
      </w:r>
      <w:r w:rsidRPr="0082790D">
        <w:t xml:space="preserve"> </w:t>
      </w:r>
      <w:r w:rsidRPr="0082790D">
        <w:rPr>
          <w:rStyle w:val="hps"/>
        </w:rPr>
        <w:t>досліджень сучасних</w:t>
      </w:r>
      <w:r w:rsidRPr="0082790D">
        <w:t xml:space="preserve"> </w:t>
      </w:r>
      <w:r w:rsidRPr="0082790D">
        <w:rPr>
          <w:rStyle w:val="hps"/>
        </w:rPr>
        <w:t>рухів</w:t>
      </w:r>
      <w:r w:rsidRPr="0082790D">
        <w:t xml:space="preserve"> </w:t>
      </w:r>
      <w:r w:rsidRPr="0082790D">
        <w:rPr>
          <w:rStyle w:val="hps"/>
        </w:rPr>
        <w:t>земної</w:t>
      </w:r>
      <w:r w:rsidRPr="0082790D">
        <w:t xml:space="preserve"> </w:t>
      </w:r>
      <w:r w:rsidRPr="0082790D">
        <w:rPr>
          <w:rStyle w:val="hps"/>
        </w:rPr>
        <w:t>кори</w:t>
      </w:r>
      <w:r w:rsidRPr="0082790D">
        <w:t xml:space="preserve"> </w:t>
      </w:r>
      <w:r w:rsidRPr="0082790D">
        <w:rPr>
          <w:rStyle w:val="hps"/>
        </w:rPr>
        <w:t>на</w:t>
      </w:r>
      <w:r w:rsidRPr="0082790D">
        <w:t xml:space="preserve"> </w:t>
      </w:r>
      <w:r w:rsidRPr="0082790D">
        <w:rPr>
          <w:rStyle w:val="hps"/>
        </w:rPr>
        <w:t>геодинамічних</w:t>
      </w:r>
      <w:r w:rsidRPr="0082790D">
        <w:t xml:space="preserve"> </w:t>
      </w:r>
      <w:r w:rsidRPr="0082790D">
        <w:rPr>
          <w:rStyle w:val="hps"/>
        </w:rPr>
        <w:t>полігонах</w:t>
      </w:r>
      <w:r w:rsidRPr="0082790D">
        <w:t xml:space="preserve"> </w:t>
      </w:r>
      <w:r w:rsidRPr="0082790D">
        <w:rPr>
          <w:rStyle w:val="hps"/>
        </w:rPr>
        <w:t>різного</w:t>
      </w:r>
      <w:r w:rsidRPr="0082790D">
        <w:t xml:space="preserve"> </w:t>
      </w:r>
      <w:r w:rsidRPr="0082790D">
        <w:rPr>
          <w:rStyle w:val="hps"/>
        </w:rPr>
        <w:t>призначення</w:t>
      </w:r>
      <w:r w:rsidRPr="0082790D">
        <w:t xml:space="preserve"> </w:t>
      </w:r>
      <w:r w:rsidRPr="0082790D">
        <w:rPr>
          <w:rStyle w:val="hps"/>
        </w:rPr>
        <w:t>були</w:t>
      </w:r>
      <w:r w:rsidRPr="0082790D">
        <w:t xml:space="preserve"> </w:t>
      </w:r>
      <w:r w:rsidRPr="0082790D">
        <w:rPr>
          <w:rStyle w:val="hps"/>
        </w:rPr>
        <w:t>виявлені</w:t>
      </w:r>
      <w:r w:rsidRPr="0082790D">
        <w:t xml:space="preserve"> </w:t>
      </w:r>
      <w:r w:rsidRPr="0082790D">
        <w:rPr>
          <w:rStyle w:val="hps"/>
        </w:rPr>
        <w:t>інтенсивні</w:t>
      </w:r>
      <w:r w:rsidRPr="0082790D">
        <w:t xml:space="preserve"> </w:t>
      </w:r>
      <w:r w:rsidRPr="0082790D">
        <w:rPr>
          <w:rStyle w:val="hps"/>
        </w:rPr>
        <w:t>локальні</w:t>
      </w:r>
      <w:r w:rsidRPr="0082790D">
        <w:t xml:space="preserve"> </w:t>
      </w:r>
      <w:r w:rsidRPr="0082790D">
        <w:rPr>
          <w:rStyle w:val="hps"/>
        </w:rPr>
        <w:t>аномалії</w:t>
      </w:r>
      <w:r w:rsidRPr="0082790D">
        <w:t xml:space="preserve"> </w:t>
      </w:r>
      <w:r w:rsidRPr="0082790D">
        <w:rPr>
          <w:rStyle w:val="hps"/>
        </w:rPr>
        <w:t>вертикальних і</w:t>
      </w:r>
      <w:r w:rsidRPr="0082790D">
        <w:t xml:space="preserve"> </w:t>
      </w:r>
      <w:r w:rsidRPr="0082790D">
        <w:rPr>
          <w:rStyle w:val="hps"/>
        </w:rPr>
        <w:t>горизонтальних</w:t>
      </w:r>
      <w:r w:rsidRPr="0082790D">
        <w:t xml:space="preserve"> </w:t>
      </w:r>
      <w:r w:rsidRPr="0082790D">
        <w:rPr>
          <w:rStyle w:val="hps"/>
        </w:rPr>
        <w:t>рухів</w:t>
      </w:r>
      <w:r w:rsidRPr="0082790D">
        <w:t xml:space="preserve">, приурочені </w:t>
      </w:r>
      <w:r w:rsidRPr="0082790D">
        <w:rPr>
          <w:rStyle w:val="hps"/>
        </w:rPr>
        <w:t>до зон</w:t>
      </w:r>
      <w:r w:rsidRPr="0082790D">
        <w:t xml:space="preserve"> </w:t>
      </w:r>
      <w:r w:rsidRPr="0082790D">
        <w:rPr>
          <w:rStyle w:val="hps"/>
        </w:rPr>
        <w:t>розломів</w:t>
      </w:r>
      <w:r w:rsidRPr="0082790D">
        <w:t xml:space="preserve"> </w:t>
      </w:r>
      <w:r w:rsidRPr="0082790D">
        <w:rPr>
          <w:rStyle w:val="hps"/>
        </w:rPr>
        <w:t>різного</w:t>
      </w:r>
      <w:r w:rsidRPr="0082790D">
        <w:t xml:space="preserve"> </w:t>
      </w:r>
      <w:r w:rsidRPr="0082790D">
        <w:rPr>
          <w:rStyle w:val="hps"/>
        </w:rPr>
        <w:t>типу</w:t>
      </w:r>
      <w:r w:rsidRPr="0082790D">
        <w:t xml:space="preserve"> </w:t>
      </w:r>
      <w:r w:rsidRPr="0082790D">
        <w:rPr>
          <w:rStyle w:val="hps"/>
        </w:rPr>
        <w:t>і порядку.</w:t>
      </w:r>
      <w:r w:rsidRPr="0082790D">
        <w:t xml:space="preserve"> </w:t>
      </w:r>
      <w:r w:rsidRPr="0082790D">
        <w:rPr>
          <w:rStyle w:val="hps"/>
        </w:rPr>
        <w:t>Ці</w:t>
      </w:r>
      <w:r w:rsidRPr="0082790D">
        <w:t xml:space="preserve"> </w:t>
      </w:r>
      <w:r w:rsidRPr="0082790D">
        <w:rPr>
          <w:rStyle w:val="hps"/>
        </w:rPr>
        <w:t>аномальні</w:t>
      </w:r>
      <w:r w:rsidRPr="0082790D">
        <w:t xml:space="preserve"> </w:t>
      </w:r>
      <w:r w:rsidRPr="0082790D">
        <w:rPr>
          <w:rStyle w:val="hps"/>
        </w:rPr>
        <w:t>рухи</w:t>
      </w:r>
      <w:r w:rsidRPr="0082790D">
        <w:t xml:space="preserve"> бувають </w:t>
      </w:r>
      <w:r w:rsidRPr="0082790D">
        <w:rPr>
          <w:rStyle w:val="hps"/>
        </w:rPr>
        <w:t>високоамплітудними</w:t>
      </w:r>
      <w:r w:rsidRPr="0082790D">
        <w:t xml:space="preserve"> </w:t>
      </w:r>
      <w:r w:rsidRPr="0082790D">
        <w:rPr>
          <w:rStyle w:val="hps"/>
        </w:rPr>
        <w:t>(до</w:t>
      </w:r>
      <w:r w:rsidRPr="0082790D">
        <w:t xml:space="preserve"> </w:t>
      </w:r>
      <w:r w:rsidRPr="0082790D">
        <w:rPr>
          <w:rStyle w:val="hps"/>
        </w:rPr>
        <w:t>50-70</w:t>
      </w:r>
      <w:r w:rsidRPr="0082790D">
        <w:t xml:space="preserve"> </w:t>
      </w:r>
      <w:r w:rsidRPr="0082790D">
        <w:rPr>
          <w:rStyle w:val="hps"/>
        </w:rPr>
        <w:t>мм/рік),</w:t>
      </w:r>
      <w:r w:rsidRPr="0082790D">
        <w:t xml:space="preserve"> </w:t>
      </w:r>
      <w:r w:rsidRPr="0082790D">
        <w:rPr>
          <w:rStyle w:val="hps"/>
        </w:rPr>
        <w:t>короткоперіодичними</w:t>
      </w:r>
      <w:r w:rsidRPr="0082790D">
        <w:t xml:space="preserve"> </w:t>
      </w:r>
      <w:r w:rsidRPr="0082790D">
        <w:rPr>
          <w:rStyle w:val="hpsatn"/>
        </w:rPr>
        <w:t>(</w:t>
      </w:r>
      <w:r w:rsidRPr="0082790D">
        <w:t xml:space="preserve">0.1-1 </w:t>
      </w:r>
      <w:r w:rsidRPr="0082790D">
        <w:rPr>
          <w:rStyle w:val="hps"/>
        </w:rPr>
        <w:t>рік)</w:t>
      </w:r>
      <w:r w:rsidRPr="0082790D">
        <w:t xml:space="preserve">, просторово </w:t>
      </w:r>
      <w:r w:rsidRPr="0082790D">
        <w:rPr>
          <w:rStyle w:val="hps"/>
        </w:rPr>
        <w:t>локалізованими</w:t>
      </w:r>
      <w:r w:rsidRPr="0082790D">
        <w:t xml:space="preserve"> </w:t>
      </w:r>
      <w:r w:rsidRPr="0082790D">
        <w:rPr>
          <w:rStyle w:val="hpsatn"/>
        </w:rPr>
        <w:t>(</w:t>
      </w:r>
      <w:r w:rsidRPr="0082790D">
        <w:t xml:space="preserve">0.1-1 км), а також володіють </w:t>
      </w:r>
      <w:r w:rsidRPr="0082790D">
        <w:rPr>
          <w:rStyle w:val="hps"/>
        </w:rPr>
        <w:t>пульсаційним характером</w:t>
      </w:r>
      <w:r w:rsidRPr="0082790D">
        <w:t xml:space="preserve"> </w:t>
      </w:r>
      <w:r w:rsidRPr="0082790D">
        <w:rPr>
          <w:rStyle w:val="hps"/>
        </w:rPr>
        <w:t>і</w:t>
      </w:r>
      <w:r w:rsidRPr="0082790D">
        <w:t xml:space="preserve"> </w:t>
      </w:r>
      <w:r w:rsidRPr="0082790D">
        <w:rPr>
          <w:rStyle w:val="hps"/>
        </w:rPr>
        <w:t>знакозмінною</w:t>
      </w:r>
      <w:r w:rsidRPr="0082790D">
        <w:t xml:space="preserve"> </w:t>
      </w:r>
      <w:r w:rsidRPr="0082790D">
        <w:rPr>
          <w:rStyle w:val="hps"/>
        </w:rPr>
        <w:t>спрямованістю.</w:t>
      </w:r>
    </w:p>
    <w:p w:rsidR="002B1FF9" w:rsidRDefault="002B1FF9" w:rsidP="002B1FF9">
      <w:pPr>
        <w:ind w:firstLine="284"/>
        <w:jc w:val="both"/>
        <w:rPr>
          <w:rStyle w:val="hps"/>
        </w:rPr>
      </w:pPr>
      <w:r w:rsidRPr="00AA6EA9">
        <w:rPr>
          <w:rStyle w:val="hps"/>
        </w:rPr>
        <w:t>Впровадження</w:t>
      </w:r>
      <w:r w:rsidRPr="00AA6EA9">
        <w:t xml:space="preserve"> </w:t>
      </w:r>
      <w:r w:rsidRPr="00AA6EA9">
        <w:rPr>
          <w:rStyle w:val="hps"/>
        </w:rPr>
        <w:t>диференціальних</w:t>
      </w:r>
      <w:r w:rsidRPr="00AA6EA9">
        <w:t xml:space="preserve"> </w:t>
      </w:r>
      <w:r w:rsidRPr="00AA6EA9">
        <w:rPr>
          <w:rStyle w:val="hps"/>
        </w:rPr>
        <w:t>GPS-технологій</w:t>
      </w:r>
      <w:r w:rsidRPr="00AA6EA9">
        <w:t xml:space="preserve"> </w:t>
      </w:r>
      <w:r w:rsidRPr="00AA6EA9">
        <w:rPr>
          <w:rStyle w:val="hps"/>
        </w:rPr>
        <w:t>в</w:t>
      </w:r>
      <w:r w:rsidRPr="00AA6EA9">
        <w:t xml:space="preserve"> </w:t>
      </w:r>
      <w:r w:rsidRPr="00AA6EA9">
        <w:rPr>
          <w:rStyle w:val="hps"/>
        </w:rPr>
        <w:t>періодичному</w:t>
      </w:r>
      <w:r w:rsidRPr="00AA6EA9">
        <w:t xml:space="preserve"> </w:t>
      </w:r>
      <w:r w:rsidRPr="00AA6EA9">
        <w:rPr>
          <w:rStyle w:val="hpsatn"/>
        </w:rPr>
        <w:t>(</w:t>
      </w:r>
      <w:r w:rsidRPr="00AA6EA9">
        <w:t xml:space="preserve">дискретному) і </w:t>
      </w:r>
      <w:r w:rsidRPr="00AA6EA9">
        <w:rPr>
          <w:rStyle w:val="hps"/>
        </w:rPr>
        <w:t>безперервному</w:t>
      </w:r>
      <w:r w:rsidRPr="00AA6EA9">
        <w:t xml:space="preserve"> </w:t>
      </w:r>
      <w:r w:rsidRPr="00AA6EA9">
        <w:rPr>
          <w:rStyle w:val="hps"/>
        </w:rPr>
        <w:t>варіантах</w:t>
      </w:r>
      <w:r w:rsidRPr="00AA6EA9">
        <w:t xml:space="preserve"> </w:t>
      </w:r>
      <w:r w:rsidRPr="00AA6EA9">
        <w:rPr>
          <w:rStyle w:val="hps"/>
        </w:rPr>
        <w:t>моніторингу</w:t>
      </w:r>
      <w:r w:rsidRPr="00AA6EA9">
        <w:t xml:space="preserve"> </w:t>
      </w:r>
      <w:r w:rsidRPr="00AA6EA9">
        <w:rPr>
          <w:rStyle w:val="hps"/>
        </w:rPr>
        <w:t>за</w:t>
      </w:r>
      <w:r w:rsidRPr="00AA6EA9">
        <w:t xml:space="preserve"> </w:t>
      </w:r>
      <w:r w:rsidRPr="00AA6EA9">
        <w:rPr>
          <w:rStyle w:val="hps"/>
        </w:rPr>
        <w:t>зміщеннями</w:t>
      </w:r>
      <w:r w:rsidRPr="00AA6EA9">
        <w:t xml:space="preserve"> </w:t>
      </w:r>
      <w:r w:rsidRPr="00AA6EA9">
        <w:rPr>
          <w:rStyle w:val="hps"/>
        </w:rPr>
        <w:t>та деформаціями</w:t>
      </w:r>
      <w:r w:rsidRPr="00AA6EA9">
        <w:t xml:space="preserve"> </w:t>
      </w:r>
      <w:r w:rsidRPr="00AA6EA9">
        <w:rPr>
          <w:rStyle w:val="hps"/>
        </w:rPr>
        <w:t>дозволило</w:t>
      </w:r>
      <w:r w:rsidRPr="00AA6EA9">
        <w:t xml:space="preserve"> </w:t>
      </w:r>
      <w:r w:rsidRPr="00AA6EA9">
        <w:rPr>
          <w:rStyle w:val="hps"/>
        </w:rPr>
        <w:t>виявити</w:t>
      </w:r>
      <w:r w:rsidRPr="00AA6EA9">
        <w:t xml:space="preserve"> </w:t>
      </w:r>
      <w:r w:rsidRPr="00AA6EA9">
        <w:rPr>
          <w:rStyle w:val="hps"/>
        </w:rPr>
        <w:t>новий</w:t>
      </w:r>
      <w:r w:rsidRPr="00AA6EA9">
        <w:t xml:space="preserve"> </w:t>
      </w:r>
      <w:r w:rsidRPr="00AA6EA9">
        <w:rPr>
          <w:rStyle w:val="hps"/>
        </w:rPr>
        <w:t>клас</w:t>
      </w:r>
      <w:r w:rsidRPr="00AA6EA9">
        <w:t xml:space="preserve"> </w:t>
      </w:r>
      <w:r w:rsidRPr="00AA6EA9">
        <w:rPr>
          <w:rStyle w:val="hps"/>
        </w:rPr>
        <w:t>геодинамічних</w:t>
      </w:r>
      <w:r w:rsidRPr="00AA6EA9">
        <w:t xml:space="preserve"> </w:t>
      </w:r>
      <w:r w:rsidRPr="00AA6EA9">
        <w:rPr>
          <w:rStyle w:val="hps"/>
        </w:rPr>
        <w:t>рухів</w:t>
      </w:r>
      <w:r w:rsidRPr="00AA6EA9">
        <w:t xml:space="preserve"> </w:t>
      </w:r>
      <w:r w:rsidRPr="00AA6EA9">
        <w:rPr>
          <w:rStyle w:val="hps"/>
        </w:rPr>
        <w:t>в</w:t>
      </w:r>
      <w:r w:rsidRPr="00AA6EA9">
        <w:t xml:space="preserve"> </w:t>
      </w:r>
      <w:r w:rsidRPr="00AA6EA9">
        <w:rPr>
          <w:rStyle w:val="hps"/>
        </w:rPr>
        <w:t>зонах</w:t>
      </w:r>
      <w:r w:rsidRPr="00AA6EA9">
        <w:t xml:space="preserve"> розломів </w:t>
      </w:r>
      <w:r w:rsidRPr="00AA6EA9">
        <w:rPr>
          <w:rStyle w:val="hps"/>
        </w:rPr>
        <w:t>з періодами</w:t>
      </w:r>
      <w:r w:rsidRPr="00AA6EA9">
        <w:t xml:space="preserve"> </w:t>
      </w:r>
      <w:r w:rsidRPr="00AA6EA9">
        <w:rPr>
          <w:rStyle w:val="hps"/>
        </w:rPr>
        <w:t>30 –</w:t>
      </w:r>
      <w:r w:rsidRPr="00AA6EA9">
        <w:t xml:space="preserve"> </w:t>
      </w:r>
      <w:r w:rsidRPr="00AA6EA9">
        <w:rPr>
          <w:rStyle w:val="hps"/>
        </w:rPr>
        <w:t>60 сек.</w:t>
      </w:r>
      <w:r w:rsidRPr="00AA6EA9">
        <w:t xml:space="preserve">, 40 </w:t>
      </w:r>
      <w:r w:rsidRPr="00AA6EA9">
        <w:rPr>
          <w:rStyle w:val="hps"/>
        </w:rPr>
        <w:t>– 60</w:t>
      </w:r>
      <w:r w:rsidRPr="00AA6EA9">
        <w:t xml:space="preserve"> </w:t>
      </w:r>
      <w:r w:rsidRPr="00AA6EA9">
        <w:rPr>
          <w:rStyle w:val="hps"/>
        </w:rPr>
        <w:t>хв. і</w:t>
      </w:r>
      <w:r w:rsidRPr="00AA6EA9">
        <w:t xml:space="preserve"> </w:t>
      </w:r>
      <w:r w:rsidRPr="00AA6EA9">
        <w:rPr>
          <w:rStyle w:val="hps"/>
        </w:rPr>
        <w:t>підтвердити</w:t>
      </w:r>
      <w:r w:rsidRPr="00AA6EA9">
        <w:t xml:space="preserve"> </w:t>
      </w:r>
      <w:r w:rsidRPr="00AA6EA9">
        <w:rPr>
          <w:rStyle w:val="hps"/>
        </w:rPr>
        <w:t>рух з</w:t>
      </w:r>
      <w:r w:rsidRPr="00AA6EA9">
        <w:t xml:space="preserve"> </w:t>
      </w:r>
      <w:r w:rsidRPr="00AA6EA9">
        <w:rPr>
          <w:rStyle w:val="hps"/>
        </w:rPr>
        <w:t>періодами</w:t>
      </w:r>
      <w:r w:rsidRPr="00AA6EA9">
        <w:t xml:space="preserve"> </w:t>
      </w:r>
      <w:r w:rsidRPr="00AA6EA9">
        <w:rPr>
          <w:rStyle w:val="hps"/>
        </w:rPr>
        <w:t>до року</w:t>
      </w:r>
      <w:r w:rsidRPr="00AA6EA9">
        <w:t xml:space="preserve"> </w:t>
      </w:r>
      <w:r w:rsidRPr="00AA6EA9">
        <w:rPr>
          <w:rStyle w:val="hps"/>
        </w:rPr>
        <w:t>і більше.</w:t>
      </w:r>
      <w:r w:rsidRPr="00AA6EA9">
        <w:t xml:space="preserve"> </w:t>
      </w:r>
      <w:r w:rsidRPr="00AA6EA9">
        <w:rPr>
          <w:rStyle w:val="hps"/>
        </w:rPr>
        <w:t>Усім</w:t>
      </w:r>
      <w:r w:rsidRPr="00AA6EA9">
        <w:t xml:space="preserve"> </w:t>
      </w:r>
      <w:r w:rsidRPr="00AA6EA9">
        <w:rPr>
          <w:rStyle w:val="hps"/>
        </w:rPr>
        <w:t>цим рухам</w:t>
      </w:r>
      <w:r w:rsidRPr="00AA6EA9">
        <w:t xml:space="preserve"> поряд </w:t>
      </w:r>
      <w:r w:rsidRPr="00AA6EA9">
        <w:rPr>
          <w:rStyle w:val="hps"/>
        </w:rPr>
        <w:t>з</w:t>
      </w:r>
      <w:r w:rsidRPr="00AA6EA9">
        <w:t xml:space="preserve"> </w:t>
      </w:r>
      <w:r w:rsidRPr="00AA6EA9">
        <w:rPr>
          <w:rStyle w:val="hps"/>
        </w:rPr>
        <w:t>трендовою</w:t>
      </w:r>
      <w:r w:rsidRPr="00AA6EA9">
        <w:t xml:space="preserve"> </w:t>
      </w:r>
      <w:r w:rsidRPr="00AA6EA9">
        <w:rPr>
          <w:rStyle w:val="hps"/>
        </w:rPr>
        <w:t>складовою</w:t>
      </w:r>
      <w:r w:rsidRPr="00AA6EA9">
        <w:t xml:space="preserve"> </w:t>
      </w:r>
      <w:r w:rsidRPr="00AA6EA9">
        <w:rPr>
          <w:rStyle w:val="hps"/>
        </w:rPr>
        <w:t>властиві</w:t>
      </w:r>
      <w:r w:rsidRPr="00AA6EA9">
        <w:t xml:space="preserve"> </w:t>
      </w:r>
      <w:r w:rsidRPr="00AA6EA9">
        <w:rPr>
          <w:rStyle w:val="hps"/>
        </w:rPr>
        <w:t>пульсаційний</w:t>
      </w:r>
      <w:r w:rsidRPr="00AA6EA9">
        <w:t xml:space="preserve"> </w:t>
      </w:r>
      <w:r w:rsidRPr="00AA6EA9">
        <w:rPr>
          <w:rStyle w:val="hps"/>
        </w:rPr>
        <w:t>характер</w:t>
      </w:r>
      <w:r w:rsidRPr="00AA6EA9">
        <w:t xml:space="preserve"> </w:t>
      </w:r>
      <w:r w:rsidRPr="00AA6EA9">
        <w:rPr>
          <w:rStyle w:val="hps"/>
        </w:rPr>
        <w:t>і</w:t>
      </w:r>
      <w:r w:rsidRPr="00AA6EA9">
        <w:t xml:space="preserve"> </w:t>
      </w:r>
      <w:r w:rsidRPr="00AA6EA9">
        <w:rPr>
          <w:rStyle w:val="hps"/>
        </w:rPr>
        <w:t>знакозмінна</w:t>
      </w:r>
      <w:r w:rsidRPr="00AA6EA9">
        <w:t xml:space="preserve"> </w:t>
      </w:r>
      <w:r w:rsidRPr="00AA6EA9">
        <w:rPr>
          <w:rStyle w:val="hps"/>
        </w:rPr>
        <w:t>спрямованість</w:t>
      </w:r>
      <w:r>
        <w:rPr>
          <w:rStyle w:val="hps"/>
        </w:rPr>
        <w:t>.</w:t>
      </w:r>
    </w:p>
    <w:p w:rsidR="002B1FF9" w:rsidRPr="00AA6EA9" w:rsidRDefault="002B1FF9" w:rsidP="002B1FF9">
      <w:pPr>
        <w:ind w:firstLine="284"/>
        <w:jc w:val="both"/>
      </w:pPr>
      <w:r w:rsidRPr="00AA6EA9">
        <w:rPr>
          <w:rStyle w:val="hps"/>
        </w:rPr>
        <w:t>Аналізуючи</w:t>
      </w:r>
      <w:r w:rsidRPr="00AA6EA9">
        <w:t xml:space="preserve"> </w:t>
      </w:r>
      <w:r w:rsidRPr="00AA6EA9">
        <w:rPr>
          <w:rStyle w:val="hps"/>
        </w:rPr>
        <w:t>циклічні</w:t>
      </w:r>
      <w:r w:rsidRPr="00AA6EA9">
        <w:t xml:space="preserve"> </w:t>
      </w:r>
      <w:r w:rsidRPr="00AA6EA9">
        <w:rPr>
          <w:rStyle w:val="hps"/>
        </w:rPr>
        <w:t>знакозмінні</w:t>
      </w:r>
      <w:r w:rsidRPr="00AA6EA9">
        <w:t xml:space="preserve"> </w:t>
      </w:r>
      <w:r w:rsidRPr="00AA6EA9">
        <w:rPr>
          <w:rStyle w:val="hps"/>
        </w:rPr>
        <w:t>і</w:t>
      </w:r>
      <w:r w:rsidRPr="00AA6EA9">
        <w:t xml:space="preserve"> </w:t>
      </w:r>
      <w:r w:rsidRPr="00AA6EA9">
        <w:rPr>
          <w:rStyle w:val="hps"/>
        </w:rPr>
        <w:t>трендові</w:t>
      </w:r>
      <w:r w:rsidRPr="00AA6EA9">
        <w:t xml:space="preserve"> </w:t>
      </w:r>
      <w:r w:rsidRPr="00AA6EA9">
        <w:rPr>
          <w:rStyle w:val="hps"/>
        </w:rPr>
        <w:t>рухи, можна</w:t>
      </w:r>
      <w:r w:rsidRPr="00AA6EA9">
        <w:t xml:space="preserve"> </w:t>
      </w:r>
      <w:r w:rsidRPr="00AA6EA9">
        <w:rPr>
          <w:rStyle w:val="hps"/>
        </w:rPr>
        <w:t>зробити висновок,</w:t>
      </w:r>
      <w:r w:rsidRPr="00AA6EA9">
        <w:t xml:space="preserve"> </w:t>
      </w:r>
      <w:r w:rsidRPr="00AA6EA9">
        <w:rPr>
          <w:rStyle w:val="hps"/>
        </w:rPr>
        <w:t>що</w:t>
      </w:r>
      <w:r w:rsidRPr="00AA6EA9">
        <w:t xml:space="preserve"> </w:t>
      </w:r>
      <w:r w:rsidRPr="00AA6EA9">
        <w:rPr>
          <w:rStyle w:val="hps"/>
        </w:rPr>
        <w:t>основною властивістю</w:t>
      </w:r>
      <w:r w:rsidRPr="00AA6EA9">
        <w:t xml:space="preserve"> </w:t>
      </w:r>
      <w:r w:rsidRPr="00AA6EA9">
        <w:rPr>
          <w:rStyle w:val="hps"/>
        </w:rPr>
        <w:t>геологічного середовища,</w:t>
      </w:r>
      <w:r w:rsidRPr="00AA6EA9">
        <w:t xml:space="preserve"> </w:t>
      </w:r>
      <w:r w:rsidRPr="00AA6EA9">
        <w:rPr>
          <w:rStyle w:val="hps"/>
        </w:rPr>
        <w:t>особливо</w:t>
      </w:r>
      <w:r w:rsidRPr="00AA6EA9">
        <w:t xml:space="preserve"> </w:t>
      </w:r>
      <w:r w:rsidRPr="00AA6EA9">
        <w:rPr>
          <w:rStyle w:val="hps"/>
        </w:rPr>
        <w:t>в</w:t>
      </w:r>
      <w:r w:rsidRPr="00AA6EA9">
        <w:t xml:space="preserve"> </w:t>
      </w:r>
      <w:r w:rsidRPr="00AA6EA9">
        <w:rPr>
          <w:rStyle w:val="hps"/>
        </w:rPr>
        <w:t>зонах розломів,</w:t>
      </w:r>
      <w:r w:rsidRPr="00AA6EA9">
        <w:t xml:space="preserve"> </w:t>
      </w:r>
      <w:r w:rsidRPr="00AA6EA9">
        <w:rPr>
          <w:rStyle w:val="hps"/>
        </w:rPr>
        <w:t>є знаходження</w:t>
      </w:r>
      <w:r w:rsidRPr="00AA6EA9">
        <w:t xml:space="preserve"> </w:t>
      </w:r>
      <w:r w:rsidRPr="00AA6EA9">
        <w:rPr>
          <w:rStyle w:val="hps"/>
        </w:rPr>
        <w:t>його</w:t>
      </w:r>
      <w:r w:rsidRPr="00AA6EA9">
        <w:t xml:space="preserve"> </w:t>
      </w:r>
      <w:r w:rsidRPr="00AA6EA9">
        <w:rPr>
          <w:rStyle w:val="hps"/>
        </w:rPr>
        <w:t>в</w:t>
      </w:r>
      <w:r w:rsidRPr="00AA6EA9">
        <w:t xml:space="preserve"> </w:t>
      </w:r>
      <w:r w:rsidRPr="00AA6EA9">
        <w:rPr>
          <w:rStyle w:val="hps"/>
        </w:rPr>
        <w:t>безперервному</w:t>
      </w:r>
      <w:r w:rsidRPr="00AA6EA9">
        <w:t xml:space="preserve"> </w:t>
      </w:r>
      <w:r w:rsidRPr="00AA6EA9">
        <w:rPr>
          <w:rStyle w:val="hps"/>
        </w:rPr>
        <w:t>русі.</w:t>
      </w:r>
      <w:r w:rsidRPr="00AA6EA9">
        <w:t xml:space="preserve"> </w:t>
      </w:r>
      <w:r w:rsidRPr="00AA6EA9">
        <w:rPr>
          <w:rStyle w:val="hps"/>
        </w:rPr>
        <w:t>Місця</w:t>
      </w:r>
      <w:r w:rsidRPr="00AA6EA9">
        <w:t xml:space="preserve"> </w:t>
      </w:r>
      <w:r w:rsidRPr="00AA6EA9">
        <w:rPr>
          <w:rStyle w:val="hps"/>
        </w:rPr>
        <w:t>прояву</w:t>
      </w:r>
      <w:r w:rsidRPr="00AA6EA9">
        <w:t xml:space="preserve"> </w:t>
      </w:r>
      <w:r w:rsidRPr="00AA6EA9">
        <w:rPr>
          <w:rStyle w:val="hps"/>
        </w:rPr>
        <w:t>геодинамічних</w:t>
      </w:r>
      <w:r w:rsidRPr="00AA6EA9">
        <w:t xml:space="preserve"> </w:t>
      </w:r>
      <w:r w:rsidRPr="00AA6EA9">
        <w:rPr>
          <w:rStyle w:val="hps"/>
        </w:rPr>
        <w:t>рухів</w:t>
      </w:r>
      <w:r w:rsidRPr="00AA6EA9">
        <w:t xml:space="preserve"> </w:t>
      </w:r>
      <w:r w:rsidRPr="00AA6EA9">
        <w:rPr>
          <w:rStyle w:val="hps"/>
        </w:rPr>
        <w:t>в</w:t>
      </w:r>
      <w:r w:rsidRPr="00AA6EA9">
        <w:t xml:space="preserve"> </w:t>
      </w:r>
      <w:r w:rsidRPr="00AA6EA9">
        <w:rPr>
          <w:rStyle w:val="hps"/>
        </w:rPr>
        <w:t>більшій мірі</w:t>
      </w:r>
      <w:r w:rsidRPr="00AA6EA9">
        <w:t xml:space="preserve"> </w:t>
      </w:r>
      <w:r w:rsidRPr="00AA6EA9">
        <w:rPr>
          <w:rStyle w:val="hps"/>
        </w:rPr>
        <w:t>тяжіють</w:t>
      </w:r>
      <w:r w:rsidRPr="00AA6EA9">
        <w:t xml:space="preserve"> </w:t>
      </w:r>
      <w:r w:rsidRPr="00AA6EA9">
        <w:rPr>
          <w:rStyle w:val="hps"/>
        </w:rPr>
        <w:t>до активних</w:t>
      </w:r>
      <w:r w:rsidRPr="00AA6EA9">
        <w:t xml:space="preserve"> </w:t>
      </w:r>
      <w:r w:rsidRPr="00AA6EA9">
        <w:rPr>
          <w:rStyle w:val="hps"/>
        </w:rPr>
        <w:t>тектонічних</w:t>
      </w:r>
      <w:r w:rsidRPr="00AA6EA9">
        <w:t xml:space="preserve"> </w:t>
      </w:r>
      <w:r w:rsidRPr="00AA6EA9">
        <w:rPr>
          <w:rStyle w:val="hpsatn"/>
        </w:rPr>
        <w:t>структур (</w:t>
      </w:r>
      <w:r w:rsidRPr="00AA6EA9">
        <w:t xml:space="preserve">розломів) і безпосередньо </w:t>
      </w:r>
      <w:r w:rsidRPr="00AA6EA9">
        <w:rPr>
          <w:rStyle w:val="hps"/>
        </w:rPr>
        <w:t>прилеглих</w:t>
      </w:r>
      <w:r w:rsidRPr="00AA6EA9">
        <w:t xml:space="preserve"> </w:t>
      </w:r>
      <w:r w:rsidRPr="00AA6EA9">
        <w:rPr>
          <w:rStyle w:val="hps"/>
        </w:rPr>
        <w:t>до них</w:t>
      </w:r>
      <w:r w:rsidRPr="00AA6EA9">
        <w:t xml:space="preserve"> </w:t>
      </w:r>
      <w:r w:rsidRPr="00AA6EA9">
        <w:rPr>
          <w:rStyle w:val="hps"/>
        </w:rPr>
        <w:t>обсягів</w:t>
      </w:r>
      <w:r w:rsidRPr="00AA6EA9">
        <w:t xml:space="preserve"> </w:t>
      </w:r>
      <w:r w:rsidRPr="00AA6EA9">
        <w:rPr>
          <w:rStyle w:val="hps"/>
        </w:rPr>
        <w:t>порід</w:t>
      </w:r>
      <w:r w:rsidRPr="00AA6EA9">
        <w:t xml:space="preserve"> </w:t>
      </w:r>
      <w:r w:rsidRPr="00AA6EA9">
        <w:rPr>
          <w:rStyle w:val="hps"/>
        </w:rPr>
        <w:t>і ділянок</w:t>
      </w:r>
      <w:r w:rsidRPr="00AA6EA9">
        <w:t xml:space="preserve"> </w:t>
      </w:r>
      <w:r w:rsidRPr="00AA6EA9">
        <w:rPr>
          <w:rStyle w:val="hps"/>
        </w:rPr>
        <w:t>земної</w:t>
      </w:r>
      <w:r w:rsidRPr="00AA6EA9">
        <w:t xml:space="preserve"> </w:t>
      </w:r>
      <w:r w:rsidRPr="00AA6EA9">
        <w:rPr>
          <w:rStyle w:val="hps"/>
        </w:rPr>
        <w:t>поверхні.</w:t>
      </w:r>
      <w:r w:rsidRPr="00AA6EA9">
        <w:t xml:space="preserve"> </w:t>
      </w:r>
      <w:r w:rsidRPr="00AA6EA9">
        <w:rPr>
          <w:rStyle w:val="hps"/>
        </w:rPr>
        <w:t>Експериментально</w:t>
      </w:r>
      <w:r w:rsidRPr="00AA6EA9">
        <w:t xml:space="preserve"> </w:t>
      </w:r>
      <w:r w:rsidRPr="00AA6EA9">
        <w:rPr>
          <w:rStyle w:val="hps"/>
        </w:rPr>
        <w:t>в</w:t>
      </w:r>
      <w:r w:rsidRPr="00AA6EA9">
        <w:t xml:space="preserve"> </w:t>
      </w:r>
      <w:r w:rsidRPr="00AA6EA9">
        <w:rPr>
          <w:rStyle w:val="hps"/>
        </w:rPr>
        <w:t>цих</w:t>
      </w:r>
      <w:r w:rsidRPr="00AA6EA9">
        <w:t xml:space="preserve"> </w:t>
      </w:r>
      <w:r w:rsidRPr="00AA6EA9">
        <w:rPr>
          <w:rStyle w:val="hps"/>
        </w:rPr>
        <w:t>зонах</w:t>
      </w:r>
      <w:r w:rsidRPr="00AA6EA9">
        <w:t xml:space="preserve"> </w:t>
      </w:r>
      <w:r w:rsidRPr="00AA6EA9">
        <w:rPr>
          <w:rStyle w:val="hps"/>
        </w:rPr>
        <w:t>встановлені великі</w:t>
      </w:r>
      <w:r w:rsidRPr="00AA6EA9">
        <w:t xml:space="preserve"> </w:t>
      </w:r>
      <w:r w:rsidRPr="00AA6EA9">
        <w:rPr>
          <w:rStyle w:val="hps"/>
        </w:rPr>
        <w:t>амплітуди</w:t>
      </w:r>
      <w:r w:rsidRPr="00AA6EA9">
        <w:t xml:space="preserve"> </w:t>
      </w:r>
      <w:r w:rsidRPr="00AA6EA9">
        <w:rPr>
          <w:rStyle w:val="hps"/>
        </w:rPr>
        <w:t>зміщень</w:t>
      </w:r>
      <w:r w:rsidRPr="00AA6EA9">
        <w:t>.</w:t>
      </w:r>
    </w:p>
    <w:p w:rsidR="002B1FF9" w:rsidRPr="00AA6EA9" w:rsidRDefault="002B1FF9" w:rsidP="002B1FF9">
      <w:pPr>
        <w:ind w:firstLine="284"/>
        <w:jc w:val="both"/>
      </w:pPr>
      <w:r w:rsidRPr="00AA6EA9">
        <w:rPr>
          <w:rStyle w:val="hps"/>
        </w:rPr>
        <w:t>Якщо амплітуда знакозмінних деформацій перевищить допустимі деформації конструктивних елементів споруди, то в ньому виявляться порушення з відповідними аварійними наслідками. Якщо рівень деформацій нижче допустимих значень, то аварійні наслідки від дії залежать від прояву втомних ефектів. За виявленими в даний час частотам короткоперіодних геодинамічних коливань найбільшу небезпеку в цьому плані становлять коливання з періодами близько однієї хвилини і близько однієї години, що створюють, відповідно 500000 і 9000 циклів навантаження на рік. Час руйнування під дією циклічних навантажень залежить від рівня амплітуди змінних деформацій щодо їх допустимих значень. Для трубопроводів різного призначення циклічне навантаження інтенсифікує процес корозії в десятки і сотні разів. На рис</w:t>
      </w:r>
      <w:r>
        <w:rPr>
          <w:rStyle w:val="hps"/>
        </w:rPr>
        <w:t>.</w:t>
      </w:r>
      <w:r w:rsidRPr="00AA6EA9">
        <w:rPr>
          <w:rStyle w:val="hps"/>
        </w:rPr>
        <w:t xml:space="preserve"> 1 наведено приклад тектонічної схеми насувів з нанесеними зонами деформацій по трубопроводах.</w:t>
      </w:r>
    </w:p>
    <w:p w:rsidR="002B1FF9" w:rsidRPr="00AA6EA9" w:rsidRDefault="002B1FF9" w:rsidP="002B1FF9">
      <w:pPr>
        <w:ind w:firstLine="284"/>
        <w:jc w:val="both"/>
      </w:pPr>
      <w:r w:rsidRPr="00AA6EA9">
        <w:rPr>
          <w:rStyle w:val="hps"/>
        </w:rPr>
        <w:t>Відзначається досить високий відсоток повторюваності аварійних подій на одних і тих же ділянках трубопроводів – повторюваність дворазових аварій на одному і тому ж локальній ділянці сягає 75-80%, а повторюваність трьох і більше кратних доходить до 95%. Основними причинами багатократних аварій і руйнувань трубопроводів є фактори, що призводять до зниження технологічних втомних властивостей сталі труб і залізобетонних конструкцій. За результатами внутрішньотрубних досліджень магістральних трубопроводів було визначено, що близько 70% всіх дефектів відносяться до категорії «втрати металу», яка включає в себе тріщини, каверни, корозію тощо. Також цікавий той факт, що на трубопроводах, виготовлених з більш пластичних матеріалів, тріщини з'являються тільки через 25 років експлуатації, тоді як на трубопроводах, виготовлених з високоміцних матеріалів, тріщини з'являються через 3-4 роки експлуатації [</w:t>
      </w:r>
      <w:r>
        <w:rPr>
          <w:rStyle w:val="hps"/>
        </w:rPr>
        <w:t>11</w:t>
      </w:r>
      <w:r w:rsidRPr="00AA6EA9">
        <w:rPr>
          <w:rStyle w:val="hps"/>
        </w:rPr>
        <w:t>-</w:t>
      </w:r>
      <w:r>
        <w:rPr>
          <w:rStyle w:val="hps"/>
        </w:rPr>
        <w:t>13</w:t>
      </w:r>
      <w:r w:rsidRPr="00AA6EA9">
        <w:rPr>
          <w:rStyle w:val="hps"/>
        </w:rPr>
        <w:t>]. Таким чином, можна припустити, що причиною більшості аварій на магістральних трубопроводах являються зрушення земної поверхні, які реалізуються по межах тектонічних блоків різного ієрархічного рівня.</w:t>
      </w:r>
    </w:p>
    <w:p w:rsidR="002B1FF9" w:rsidRPr="00AA6EA9" w:rsidRDefault="002B1FF9" w:rsidP="002B1FF9">
      <w:pPr>
        <w:ind w:firstLine="284"/>
        <w:jc w:val="both"/>
      </w:pPr>
    </w:p>
    <w:p w:rsidR="002B1FF9" w:rsidRPr="00AA6EA9" w:rsidRDefault="002B1FF9" w:rsidP="002B1FF9">
      <w:pPr>
        <w:jc w:val="center"/>
        <w:rPr>
          <w:noProof/>
        </w:rPr>
      </w:pPr>
      <w:r>
        <w:rPr>
          <w:noProof/>
        </w:rPr>
        <w:drawing>
          <wp:inline distT="0" distB="0" distL="0" distR="0">
            <wp:extent cx="4631378" cy="2315689"/>
            <wp:effectExtent l="19050" t="0" r="0" b="0"/>
            <wp:docPr id="617" name="Рисунок 0" descr="rys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rys 2.1.jpg"/>
                    <pic:cNvPicPr>
                      <a:picLocks noChangeAspect="1" noChangeArrowheads="1"/>
                    </pic:cNvPicPr>
                  </pic:nvPicPr>
                  <pic:blipFill>
                    <a:blip r:embed="rId344" cstate="print"/>
                    <a:srcRect/>
                    <a:stretch>
                      <a:fillRect/>
                    </a:stretch>
                  </pic:blipFill>
                  <pic:spPr bwMode="auto">
                    <a:xfrm>
                      <a:off x="0" y="0"/>
                      <a:ext cx="4631378" cy="2315689"/>
                    </a:xfrm>
                    <a:prstGeom prst="rect">
                      <a:avLst/>
                    </a:prstGeom>
                    <a:noFill/>
                    <a:ln w="9525">
                      <a:noFill/>
                      <a:miter lim="800000"/>
                      <a:headEnd/>
                      <a:tailEnd/>
                    </a:ln>
                  </pic:spPr>
                </pic:pic>
              </a:graphicData>
            </a:graphic>
          </wp:inline>
        </w:drawing>
      </w:r>
    </w:p>
    <w:p w:rsidR="002B1FF9" w:rsidRPr="00AA6EA9" w:rsidRDefault="002B1FF9" w:rsidP="002B1FF9">
      <w:pPr>
        <w:jc w:val="center"/>
      </w:pPr>
      <w:r w:rsidRPr="00AA6EA9">
        <w:rPr>
          <w:noProof/>
        </w:rPr>
        <w:t xml:space="preserve">Рис. 1 – </w:t>
      </w:r>
      <w:r w:rsidRPr="00AA6EA9">
        <w:rPr>
          <w:rStyle w:val="hps"/>
        </w:rPr>
        <w:t>Тектонічна</w:t>
      </w:r>
      <w:r w:rsidRPr="00AA6EA9">
        <w:t xml:space="preserve"> </w:t>
      </w:r>
      <w:r w:rsidRPr="00AA6EA9">
        <w:rPr>
          <w:rStyle w:val="hps"/>
        </w:rPr>
        <w:t>схема</w:t>
      </w:r>
      <w:r w:rsidRPr="00AA6EA9">
        <w:t xml:space="preserve"> </w:t>
      </w:r>
      <w:r w:rsidRPr="00AA6EA9">
        <w:rPr>
          <w:rStyle w:val="hps"/>
        </w:rPr>
        <w:t>насувів</w:t>
      </w:r>
      <w:r w:rsidRPr="00AA6EA9">
        <w:t xml:space="preserve"> </w:t>
      </w:r>
      <w:r w:rsidRPr="00AA6EA9">
        <w:rPr>
          <w:rStyle w:val="hps"/>
        </w:rPr>
        <w:t>з нанесеними</w:t>
      </w:r>
      <w:r w:rsidRPr="00AA6EA9">
        <w:t xml:space="preserve"> </w:t>
      </w:r>
      <w:r w:rsidRPr="00AA6EA9">
        <w:rPr>
          <w:rStyle w:val="hps"/>
        </w:rPr>
        <w:t>зонами</w:t>
      </w:r>
      <w:r w:rsidRPr="00AA6EA9">
        <w:t xml:space="preserve"> </w:t>
      </w:r>
      <w:r w:rsidRPr="00AA6EA9">
        <w:rPr>
          <w:rStyle w:val="hps"/>
        </w:rPr>
        <w:t>деформацій</w:t>
      </w:r>
      <w:r w:rsidRPr="00AA6EA9">
        <w:t xml:space="preserve"> </w:t>
      </w:r>
      <w:r w:rsidRPr="00AA6EA9">
        <w:rPr>
          <w:rStyle w:val="hps"/>
        </w:rPr>
        <w:t>по трубопроводах</w:t>
      </w:r>
    </w:p>
    <w:p w:rsidR="002B1FF9" w:rsidRPr="00AA6EA9" w:rsidRDefault="002B1FF9" w:rsidP="002B1FF9">
      <w:pPr>
        <w:ind w:firstLine="284"/>
        <w:jc w:val="both"/>
      </w:pPr>
    </w:p>
    <w:p w:rsidR="002B1FF9" w:rsidRPr="00AA6EA9" w:rsidRDefault="002B1FF9" w:rsidP="002B1FF9">
      <w:pPr>
        <w:ind w:firstLine="284"/>
        <w:jc w:val="both"/>
      </w:pPr>
      <w:r>
        <w:rPr>
          <w:rStyle w:val="hps"/>
        </w:rPr>
        <w:t>На рис.</w:t>
      </w:r>
      <w:r w:rsidRPr="00AA6EA9">
        <w:rPr>
          <w:rStyle w:val="hps"/>
        </w:rPr>
        <w:t xml:space="preserve"> 2 наведено схему деформацій трубопроводів на зонах, у яких присутній розлом. При русі блоків по площині розлому, трубопровід з циліндра під дією здавлювання перетворюється в еліпсоїд. Прик</w:t>
      </w:r>
      <w:r>
        <w:rPr>
          <w:rStyle w:val="hps"/>
        </w:rPr>
        <w:t>л</w:t>
      </w:r>
      <w:r w:rsidRPr="00AA6EA9">
        <w:rPr>
          <w:rStyle w:val="hps"/>
        </w:rPr>
        <w:t>ади деформації металу трубопроводу під дією вказаних геодинамічних чинників навед</w:t>
      </w:r>
      <w:r>
        <w:rPr>
          <w:rStyle w:val="hps"/>
        </w:rPr>
        <w:t xml:space="preserve">ено на рис. </w:t>
      </w:r>
      <w:r w:rsidRPr="00AA6EA9">
        <w:rPr>
          <w:rStyle w:val="hps"/>
        </w:rPr>
        <w:t>3.</w:t>
      </w:r>
    </w:p>
    <w:p w:rsidR="002B1FF9" w:rsidRPr="00AA6EA9" w:rsidRDefault="002B1FF9" w:rsidP="002B1FF9">
      <w:pPr>
        <w:jc w:val="center"/>
        <w:rPr>
          <w:rStyle w:val="hps"/>
        </w:rPr>
      </w:pPr>
      <w:r>
        <w:rPr>
          <w:noProof/>
        </w:rPr>
        <w:drawing>
          <wp:inline distT="0" distB="0" distL="0" distR="0">
            <wp:extent cx="4815889" cy="1923802"/>
            <wp:effectExtent l="19050" t="0" r="3761" b="0"/>
            <wp:docPr id="618" name="Рисунок 1" descr="rys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rys 2.2.jpg"/>
                    <pic:cNvPicPr>
                      <a:picLocks noChangeAspect="1" noChangeArrowheads="1"/>
                    </pic:cNvPicPr>
                  </pic:nvPicPr>
                  <pic:blipFill>
                    <a:blip r:embed="rId345" cstate="print"/>
                    <a:srcRect/>
                    <a:stretch>
                      <a:fillRect/>
                    </a:stretch>
                  </pic:blipFill>
                  <pic:spPr bwMode="auto">
                    <a:xfrm>
                      <a:off x="0" y="0"/>
                      <a:ext cx="4816443" cy="1924023"/>
                    </a:xfrm>
                    <a:prstGeom prst="rect">
                      <a:avLst/>
                    </a:prstGeom>
                    <a:noFill/>
                    <a:ln w="9525">
                      <a:noFill/>
                      <a:miter lim="800000"/>
                      <a:headEnd/>
                      <a:tailEnd/>
                    </a:ln>
                  </pic:spPr>
                </pic:pic>
              </a:graphicData>
            </a:graphic>
          </wp:inline>
        </w:drawing>
      </w:r>
    </w:p>
    <w:p w:rsidR="002B1FF9" w:rsidRPr="00AA6EA9" w:rsidRDefault="002B1FF9" w:rsidP="002B1FF9">
      <w:pPr>
        <w:jc w:val="center"/>
        <w:rPr>
          <w:rStyle w:val="hps"/>
        </w:rPr>
      </w:pPr>
      <w:r w:rsidRPr="00AA6EA9">
        <w:rPr>
          <w:rStyle w:val="hps"/>
        </w:rPr>
        <w:t>Рис. 2 – Схема деформацій трубопроводів на зонах розлому</w:t>
      </w:r>
    </w:p>
    <w:p w:rsidR="002B1FF9" w:rsidRPr="00AA6EA9" w:rsidRDefault="002B1FF9" w:rsidP="002B1FF9">
      <w:pPr>
        <w:jc w:val="center"/>
        <w:rPr>
          <w:rStyle w:val="hps"/>
        </w:rPr>
      </w:pPr>
    </w:p>
    <w:p w:rsidR="002B1FF9" w:rsidRPr="00AA6EA9" w:rsidRDefault="002B1FF9" w:rsidP="002B1FF9">
      <w:pPr>
        <w:jc w:val="center"/>
        <w:rPr>
          <w:rStyle w:val="hps"/>
        </w:rPr>
      </w:pPr>
      <w:r>
        <w:rPr>
          <w:noProof/>
        </w:rPr>
        <w:drawing>
          <wp:inline distT="0" distB="0" distL="0" distR="0">
            <wp:extent cx="3230245" cy="1389380"/>
            <wp:effectExtent l="19050" t="0" r="8255" b="0"/>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346" cstate="print"/>
                    <a:srcRect/>
                    <a:stretch>
                      <a:fillRect/>
                    </a:stretch>
                  </pic:blipFill>
                  <pic:spPr bwMode="auto">
                    <a:xfrm>
                      <a:off x="0" y="0"/>
                      <a:ext cx="3230245" cy="1389380"/>
                    </a:xfrm>
                    <a:prstGeom prst="rect">
                      <a:avLst/>
                    </a:prstGeom>
                    <a:noFill/>
                    <a:ln w="9525">
                      <a:noFill/>
                      <a:miter lim="800000"/>
                      <a:headEnd/>
                      <a:tailEnd/>
                    </a:ln>
                  </pic:spPr>
                </pic:pic>
              </a:graphicData>
            </a:graphic>
          </wp:inline>
        </w:drawing>
      </w:r>
      <w:r w:rsidRPr="00AA6EA9">
        <w:rPr>
          <w:rStyle w:val="hps"/>
        </w:rPr>
        <w:t xml:space="preserve"> </w:t>
      </w:r>
      <w:r>
        <w:rPr>
          <w:noProof/>
        </w:rPr>
        <w:drawing>
          <wp:inline distT="0" distB="0" distL="0" distR="0">
            <wp:extent cx="1828800" cy="1389380"/>
            <wp:effectExtent l="19050" t="0" r="0" b="0"/>
            <wp:docPr id="620" name="Рисунок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347" cstate="print"/>
                    <a:srcRect/>
                    <a:stretch>
                      <a:fillRect/>
                    </a:stretch>
                  </pic:blipFill>
                  <pic:spPr bwMode="auto">
                    <a:xfrm>
                      <a:off x="0" y="0"/>
                      <a:ext cx="1828800" cy="1389380"/>
                    </a:xfrm>
                    <a:prstGeom prst="rect">
                      <a:avLst/>
                    </a:prstGeom>
                    <a:noFill/>
                    <a:ln w="9525">
                      <a:noFill/>
                      <a:miter lim="800000"/>
                      <a:headEnd/>
                      <a:tailEnd/>
                    </a:ln>
                  </pic:spPr>
                </pic:pic>
              </a:graphicData>
            </a:graphic>
          </wp:inline>
        </w:drawing>
      </w:r>
    </w:p>
    <w:p w:rsidR="002B1FF9" w:rsidRPr="00AA6EA9" w:rsidRDefault="002B1FF9" w:rsidP="002B1FF9">
      <w:pPr>
        <w:jc w:val="center"/>
        <w:rPr>
          <w:rStyle w:val="hps"/>
        </w:rPr>
      </w:pPr>
      <w:r w:rsidRPr="00AA6EA9">
        <w:rPr>
          <w:rStyle w:val="hps"/>
        </w:rPr>
        <w:t>Рис. 3 – Приклади деформацій стінок трубопроводів</w:t>
      </w:r>
    </w:p>
    <w:p w:rsidR="002B1FF9" w:rsidRPr="00AA6EA9" w:rsidRDefault="002B1FF9" w:rsidP="002B1FF9">
      <w:pPr>
        <w:ind w:firstLine="284"/>
        <w:jc w:val="both"/>
        <w:rPr>
          <w:rStyle w:val="hps"/>
        </w:rPr>
      </w:pPr>
    </w:p>
    <w:p w:rsidR="002B1FF9" w:rsidRDefault="002B1FF9" w:rsidP="002B1FF9">
      <w:pPr>
        <w:ind w:firstLine="284"/>
        <w:jc w:val="both"/>
      </w:pPr>
      <w:r w:rsidRPr="00DC2408">
        <w:rPr>
          <w:rStyle w:val="hps"/>
        </w:rPr>
        <w:t>Згідно проведених польових</w:t>
      </w:r>
      <w:r w:rsidRPr="00DC2408">
        <w:t xml:space="preserve"> </w:t>
      </w:r>
      <w:r w:rsidRPr="00DC2408">
        <w:rPr>
          <w:rStyle w:val="hps"/>
        </w:rPr>
        <w:t>досліджень</w:t>
      </w:r>
      <w:r w:rsidRPr="00DC2408">
        <w:t xml:space="preserve"> </w:t>
      </w:r>
      <w:r w:rsidRPr="00DC2408">
        <w:rPr>
          <w:rStyle w:val="hps"/>
        </w:rPr>
        <w:t>встановлено, що</w:t>
      </w:r>
      <w:r w:rsidRPr="00DC2408">
        <w:t xml:space="preserve"> </w:t>
      </w:r>
      <w:r w:rsidRPr="00DC2408">
        <w:rPr>
          <w:rStyle w:val="hps"/>
        </w:rPr>
        <w:t>більшість</w:t>
      </w:r>
      <w:r w:rsidRPr="00DC2408">
        <w:t xml:space="preserve"> </w:t>
      </w:r>
      <w:r w:rsidRPr="00DC2408">
        <w:rPr>
          <w:rStyle w:val="hps"/>
        </w:rPr>
        <w:t>корозійних</w:t>
      </w:r>
      <w:r w:rsidRPr="00DC2408">
        <w:t xml:space="preserve"> </w:t>
      </w:r>
      <w:r w:rsidRPr="00DC2408">
        <w:rPr>
          <w:rStyle w:val="hps"/>
        </w:rPr>
        <w:t>ділянок трубопроводів сконцентровано</w:t>
      </w:r>
      <w:r w:rsidRPr="00DC2408">
        <w:t xml:space="preserve"> </w:t>
      </w:r>
      <w:r w:rsidRPr="00DC2408">
        <w:rPr>
          <w:rStyle w:val="hps"/>
        </w:rPr>
        <w:t>в</w:t>
      </w:r>
      <w:r w:rsidRPr="00DC2408">
        <w:t xml:space="preserve"> </w:t>
      </w:r>
      <w:r w:rsidRPr="00DC2408">
        <w:rPr>
          <w:rStyle w:val="hps"/>
        </w:rPr>
        <w:t>зонах</w:t>
      </w:r>
      <w:r w:rsidRPr="00DC2408">
        <w:t xml:space="preserve"> </w:t>
      </w:r>
      <w:r w:rsidRPr="00DC2408">
        <w:rPr>
          <w:rStyle w:val="hps"/>
        </w:rPr>
        <w:t>розломів. Також встановлено за допомогою</w:t>
      </w:r>
      <w:r w:rsidRPr="00DC2408">
        <w:t xml:space="preserve"> </w:t>
      </w:r>
      <w:r w:rsidRPr="00DC2408">
        <w:rPr>
          <w:rStyle w:val="hpsatn"/>
        </w:rPr>
        <w:t>приладового обстеження</w:t>
      </w:r>
      <w:r w:rsidRPr="00DC2408">
        <w:t xml:space="preserve">, що в </w:t>
      </w:r>
      <w:r w:rsidRPr="00DC2408">
        <w:rPr>
          <w:rStyle w:val="hps"/>
        </w:rPr>
        <w:t>більшості</w:t>
      </w:r>
      <w:r w:rsidRPr="00DC2408">
        <w:t xml:space="preserve"> </w:t>
      </w:r>
      <w:r w:rsidRPr="00DC2408">
        <w:rPr>
          <w:rStyle w:val="hps"/>
        </w:rPr>
        <w:t>випадків</w:t>
      </w:r>
      <w:r w:rsidRPr="00DC2408">
        <w:t xml:space="preserve"> </w:t>
      </w:r>
      <w:r w:rsidRPr="00DC2408">
        <w:rPr>
          <w:rStyle w:val="hps"/>
        </w:rPr>
        <w:t>зовнішня</w:t>
      </w:r>
      <w:r w:rsidRPr="00DC2408">
        <w:t xml:space="preserve"> </w:t>
      </w:r>
      <w:r w:rsidRPr="00DC2408">
        <w:rPr>
          <w:rStyle w:val="hps"/>
        </w:rPr>
        <w:t>корозія</w:t>
      </w:r>
      <w:r w:rsidRPr="00DC2408">
        <w:t xml:space="preserve"> </w:t>
      </w:r>
      <w:r w:rsidRPr="00DC2408">
        <w:rPr>
          <w:rStyle w:val="hps"/>
        </w:rPr>
        <w:t>настає</w:t>
      </w:r>
      <w:r w:rsidRPr="00DC2408">
        <w:t xml:space="preserve"> </w:t>
      </w:r>
      <w:r w:rsidRPr="00DC2408">
        <w:rPr>
          <w:rStyle w:val="hps"/>
        </w:rPr>
        <w:t>при</w:t>
      </w:r>
      <w:r w:rsidRPr="00DC2408">
        <w:t xml:space="preserve"> </w:t>
      </w:r>
      <w:r w:rsidRPr="00DC2408">
        <w:rPr>
          <w:rStyle w:val="hps"/>
        </w:rPr>
        <w:t>пошкодженні</w:t>
      </w:r>
      <w:r w:rsidRPr="00DC2408">
        <w:t xml:space="preserve"> </w:t>
      </w:r>
      <w:r w:rsidRPr="00DC2408">
        <w:rPr>
          <w:rStyle w:val="hps"/>
        </w:rPr>
        <w:t>поліетиленової</w:t>
      </w:r>
      <w:r w:rsidRPr="00DC2408">
        <w:t xml:space="preserve"> </w:t>
      </w:r>
      <w:r w:rsidRPr="00DC2408">
        <w:rPr>
          <w:rStyle w:val="hps"/>
        </w:rPr>
        <w:t>ізоляції.</w:t>
      </w:r>
      <w:r w:rsidRPr="00DC2408">
        <w:t xml:space="preserve"> </w:t>
      </w:r>
      <w:r w:rsidRPr="00DC2408">
        <w:rPr>
          <w:rStyle w:val="hps"/>
        </w:rPr>
        <w:t>В свою чергу, у</w:t>
      </w:r>
      <w:r w:rsidRPr="00DC2408">
        <w:t xml:space="preserve"> </w:t>
      </w:r>
      <w:r w:rsidRPr="00DC2408">
        <w:rPr>
          <w:rStyle w:val="hps"/>
        </w:rPr>
        <w:t>більшості випадків стійка поліетиленова плівкова</w:t>
      </w:r>
      <w:r w:rsidRPr="00DC2408">
        <w:t xml:space="preserve"> </w:t>
      </w:r>
      <w:r w:rsidRPr="00DC2408">
        <w:rPr>
          <w:rStyle w:val="hps"/>
        </w:rPr>
        <w:t>ізоляція</w:t>
      </w:r>
      <w:r w:rsidRPr="00DC2408">
        <w:t xml:space="preserve"> </w:t>
      </w:r>
      <w:r w:rsidRPr="00DC2408">
        <w:rPr>
          <w:rStyle w:val="hps"/>
        </w:rPr>
        <w:t>пошкоджується</w:t>
      </w:r>
      <w:r w:rsidRPr="00DC2408">
        <w:t xml:space="preserve"> </w:t>
      </w:r>
      <w:r w:rsidRPr="00DC2408">
        <w:rPr>
          <w:rStyle w:val="hps"/>
        </w:rPr>
        <w:t>при</w:t>
      </w:r>
      <w:r w:rsidRPr="00DC2408">
        <w:t xml:space="preserve"> </w:t>
      </w:r>
      <w:r w:rsidRPr="00DC2408">
        <w:rPr>
          <w:rStyle w:val="hps"/>
        </w:rPr>
        <w:t>русі</w:t>
      </w:r>
      <w:r w:rsidRPr="00DC2408">
        <w:t xml:space="preserve"> </w:t>
      </w:r>
      <w:r w:rsidRPr="00DC2408">
        <w:rPr>
          <w:rStyle w:val="hps"/>
        </w:rPr>
        <w:t>гірських</w:t>
      </w:r>
      <w:r w:rsidRPr="00DC2408">
        <w:t xml:space="preserve"> </w:t>
      </w:r>
      <w:r w:rsidRPr="00DC2408">
        <w:rPr>
          <w:rStyle w:val="hpsatn"/>
        </w:rPr>
        <w:t>блоків (</w:t>
      </w:r>
      <w:r w:rsidRPr="00DC2408">
        <w:t xml:space="preserve">щебінки, валунів </w:t>
      </w:r>
      <w:r w:rsidRPr="00DC2408">
        <w:rPr>
          <w:rStyle w:val="hps"/>
        </w:rPr>
        <w:t>гранітів</w:t>
      </w:r>
      <w:r w:rsidRPr="00DC2408">
        <w:t xml:space="preserve"> </w:t>
      </w:r>
      <w:r w:rsidRPr="00DC2408">
        <w:rPr>
          <w:rStyle w:val="hps"/>
        </w:rPr>
        <w:t>або</w:t>
      </w:r>
      <w:r w:rsidRPr="00DC2408">
        <w:t xml:space="preserve"> </w:t>
      </w:r>
      <w:r w:rsidRPr="00DC2408">
        <w:rPr>
          <w:rStyle w:val="hps"/>
        </w:rPr>
        <w:t>інших</w:t>
      </w:r>
      <w:r w:rsidRPr="00DC2408">
        <w:t xml:space="preserve"> </w:t>
      </w:r>
      <w:r w:rsidRPr="00DC2408">
        <w:rPr>
          <w:rStyle w:val="hps"/>
        </w:rPr>
        <w:t>порід</w:t>
      </w:r>
      <w:r w:rsidRPr="00DC2408">
        <w:t xml:space="preserve">) на </w:t>
      </w:r>
      <w:r w:rsidRPr="00DC2408">
        <w:rPr>
          <w:rStyle w:val="hps"/>
        </w:rPr>
        <w:t>розломах [</w:t>
      </w:r>
      <w:r>
        <w:rPr>
          <w:rStyle w:val="hps"/>
        </w:rPr>
        <w:t>13</w:t>
      </w:r>
      <w:r w:rsidRPr="00DC2408">
        <w:rPr>
          <w:rStyle w:val="hps"/>
        </w:rPr>
        <w:t>]</w:t>
      </w:r>
      <w:r w:rsidRPr="00DC2408">
        <w:t>.</w:t>
      </w:r>
    </w:p>
    <w:p w:rsidR="002B1FF9" w:rsidRPr="00DC2408" w:rsidRDefault="002B1FF9" w:rsidP="002B1FF9">
      <w:pPr>
        <w:ind w:firstLine="284"/>
        <w:jc w:val="both"/>
        <w:rPr>
          <w:rStyle w:val="hps"/>
        </w:rPr>
      </w:pPr>
      <w:r>
        <w:t>Усе це вказує на необхідність постійного моніторингу геодинамічних процесів, які відбуваються в земній корі. Для цього слід розробити спеціальну систему управління ризиками безпечної експлуатації підземних трубопровідних мереж за наявності геодинамічних впливів.</w:t>
      </w:r>
    </w:p>
    <w:p w:rsidR="002B1FF9" w:rsidRPr="00AA6EA9" w:rsidRDefault="002B1FF9" w:rsidP="002B1FF9">
      <w:pPr>
        <w:ind w:firstLine="284"/>
        <w:jc w:val="both"/>
        <w:rPr>
          <w:rStyle w:val="hps"/>
        </w:rPr>
      </w:pPr>
    </w:p>
    <w:p w:rsidR="002B1FF9" w:rsidRPr="0082790D" w:rsidRDefault="002B1FF9" w:rsidP="002B1FF9">
      <w:pPr>
        <w:ind w:firstLine="284"/>
        <w:jc w:val="both"/>
      </w:pPr>
      <w:r>
        <w:t>1</w:t>
      </w:r>
      <w:r w:rsidRPr="0082790D">
        <w:t xml:space="preserve">. </w:t>
      </w:r>
      <w:r w:rsidRPr="00DC2408">
        <w:t xml:space="preserve">Геодинамика. </w:t>
      </w:r>
      <w:r w:rsidRPr="0082790D">
        <w:t>Основы кинематической геодезии: монография / С.П. Войтенко, И.Л. Учитель, В.Н. Ярошенко, Б.Б. Капочкин. – Одесса: Астропринт, 2007. – 264 с.</w:t>
      </w:r>
    </w:p>
    <w:p w:rsidR="002B1FF9" w:rsidRPr="0082790D" w:rsidRDefault="002B1FF9" w:rsidP="002B1FF9">
      <w:pPr>
        <w:autoSpaceDE w:val="0"/>
        <w:autoSpaceDN w:val="0"/>
        <w:adjustRightInd w:val="0"/>
        <w:ind w:firstLine="284"/>
        <w:jc w:val="both"/>
        <w:rPr>
          <w:iCs/>
        </w:rPr>
      </w:pPr>
      <w:r w:rsidRPr="0082790D">
        <w:rPr>
          <w:bCs/>
        </w:rPr>
        <w:t>2. Кузьмин Ю.О.</w:t>
      </w:r>
      <w:r w:rsidRPr="0082790D">
        <w:rPr>
          <w:b/>
          <w:bCs/>
        </w:rPr>
        <w:t xml:space="preserve"> </w:t>
      </w:r>
      <w:r w:rsidRPr="0082790D">
        <w:rPr>
          <w:bCs/>
        </w:rPr>
        <w:t>Современная аномальная геодинамика асейсмичных разломных зон [Електрон</w:t>
      </w:r>
      <w:r w:rsidRPr="0082790D">
        <w:rPr>
          <w:bCs/>
        </w:rPr>
        <w:softHyphen/>
        <w:t>ний ресурс] / Ю.О. Кузьмин // Электронный научно-информационный журнал «Вестник отделения наук о Земле РАН»,- 2002.-</w:t>
      </w:r>
      <w:r w:rsidRPr="0082790D">
        <w:rPr>
          <w:b/>
          <w:bCs/>
        </w:rPr>
        <w:t xml:space="preserve"> </w:t>
      </w:r>
      <w:r w:rsidRPr="0082790D">
        <w:rPr>
          <w:bCs/>
        </w:rPr>
        <w:t xml:space="preserve">№ 1(20),- 27с., </w:t>
      </w:r>
      <w:r w:rsidRPr="0082790D">
        <w:rPr>
          <w:b/>
          <w:bCs/>
        </w:rPr>
        <w:t xml:space="preserve"> </w:t>
      </w:r>
      <w:r w:rsidRPr="0082790D">
        <w:rPr>
          <w:iCs/>
        </w:rPr>
        <w:t>режим доступу:</w:t>
      </w:r>
    </w:p>
    <w:p w:rsidR="002B1FF9" w:rsidRPr="0082790D" w:rsidRDefault="00BF4B18" w:rsidP="002B1FF9">
      <w:pPr>
        <w:ind w:firstLine="284"/>
        <w:jc w:val="both"/>
      </w:pPr>
      <w:hyperlink r:id="rId348" w:history="1">
        <w:r w:rsidR="002B1FF9" w:rsidRPr="0082790D">
          <w:rPr>
            <w:rStyle w:val="af3"/>
          </w:rPr>
          <w:t>URL</w:t>
        </w:r>
        <w:r w:rsidR="002B1FF9" w:rsidRPr="0082790D">
          <w:rPr>
            <w:rStyle w:val="af3"/>
            <w:iCs/>
          </w:rPr>
          <w:t>:http://www.scgis.ru/russian/cp1251/h_dgggms/1-2002/scpub-13.pdf</w:t>
        </w:r>
      </w:hyperlink>
    </w:p>
    <w:p w:rsidR="002B1FF9" w:rsidRPr="0082790D" w:rsidRDefault="002B1FF9" w:rsidP="002B1FF9">
      <w:pPr>
        <w:autoSpaceDE w:val="0"/>
        <w:autoSpaceDN w:val="0"/>
        <w:adjustRightInd w:val="0"/>
        <w:ind w:firstLine="284"/>
        <w:jc w:val="both"/>
      </w:pPr>
      <w:r>
        <w:rPr>
          <w:iCs/>
        </w:rPr>
        <w:t>3</w:t>
      </w:r>
      <w:r w:rsidRPr="0082790D">
        <w:rPr>
          <w:iCs/>
        </w:rPr>
        <w:t xml:space="preserve">. Касьянова Н.А. </w:t>
      </w:r>
      <w:r w:rsidRPr="0082790D">
        <w:t>Современная аномальная геодинамика недр и ее влияние на объекты нефтегазового комплекса /</w:t>
      </w:r>
      <w:r w:rsidRPr="0082790D">
        <w:rPr>
          <w:iCs/>
        </w:rPr>
        <w:t xml:space="preserve"> Н.А.Касьянова, Ю.О. </w:t>
      </w:r>
      <w:r w:rsidRPr="0082790D">
        <w:t xml:space="preserve"> </w:t>
      </w:r>
      <w:r w:rsidRPr="0082790D">
        <w:rPr>
          <w:iCs/>
        </w:rPr>
        <w:t xml:space="preserve">Кузьмин.- </w:t>
      </w:r>
      <w:r w:rsidRPr="0082790D">
        <w:t xml:space="preserve">М.: Геоинформмарк. </w:t>
      </w:r>
      <w:r w:rsidRPr="0082790D">
        <w:softHyphen/>
        <w:t>– 1996. – 56 с.</w:t>
      </w:r>
    </w:p>
    <w:p w:rsidR="002B1FF9" w:rsidRPr="0082790D" w:rsidRDefault="002B1FF9" w:rsidP="002B1FF9">
      <w:pPr>
        <w:autoSpaceDE w:val="0"/>
        <w:autoSpaceDN w:val="0"/>
        <w:adjustRightInd w:val="0"/>
        <w:ind w:firstLine="284"/>
        <w:jc w:val="both"/>
      </w:pPr>
      <w:r>
        <w:t>4</w:t>
      </w:r>
      <w:r w:rsidRPr="0082790D">
        <w:t xml:space="preserve">. </w:t>
      </w:r>
      <w:r w:rsidRPr="0082790D">
        <w:rPr>
          <w:rFonts w:eastAsia="MS Mincho"/>
          <w:bCs/>
        </w:rPr>
        <w:t xml:space="preserve">Яворський А.В. </w:t>
      </w:r>
      <w:r w:rsidRPr="0082790D">
        <w:t>Підходи до виявлення витоків газу з лінійної частини магістральних газопроводів в зонах геодинамічного ризику / Андрій Яворський, Олег Карпаш, Ігор Рибіцький // Розвідка та розробка нафтових і газових родовищ. – 2011. – №1. – С.113-119.</w:t>
      </w:r>
    </w:p>
    <w:p w:rsidR="002B1FF9" w:rsidRPr="0082790D" w:rsidRDefault="002B1FF9" w:rsidP="002B1FF9">
      <w:pPr>
        <w:autoSpaceDE w:val="0"/>
        <w:autoSpaceDN w:val="0"/>
        <w:adjustRightInd w:val="0"/>
        <w:ind w:firstLine="284"/>
        <w:jc w:val="both"/>
      </w:pPr>
      <w:r>
        <w:t>5</w:t>
      </w:r>
      <w:r w:rsidRPr="0082790D">
        <w:t xml:space="preserve">. </w:t>
      </w:r>
      <w:r w:rsidRPr="0082790D">
        <w:rPr>
          <w:rFonts w:eastAsia="MS Mincho"/>
          <w:bCs/>
        </w:rPr>
        <w:t xml:space="preserve">Ващишак С.П. Аналіз ризиків безпечної експлуатації інженерних споруд значної довжини та підходи до її оцінки </w:t>
      </w:r>
      <w:r w:rsidRPr="0082790D">
        <w:t>/ С.П. Ващишак, П.М. Райтер, А.В. Яворський // Розвідка та розробка нафтових і газових родовищ. – 2011. – №2. – С.54-58.</w:t>
      </w:r>
    </w:p>
    <w:p w:rsidR="002B1FF9" w:rsidRPr="0082790D" w:rsidRDefault="002B1FF9" w:rsidP="002B1FF9">
      <w:pPr>
        <w:autoSpaceDE w:val="0"/>
        <w:autoSpaceDN w:val="0"/>
        <w:adjustRightInd w:val="0"/>
        <w:ind w:firstLine="284"/>
        <w:jc w:val="both"/>
      </w:pPr>
      <w:r>
        <w:t>6</w:t>
      </w:r>
      <w:r w:rsidRPr="0082790D">
        <w:t xml:space="preserve">. Диагностическое обеспечение безаварийной работы магистральных трубопроводов при наличии геодинамической активности / Яворский А.В., Ващишак С.П., Райтер П.Н., Рыбицкий И.В. // «Надежность и безопасность магистрального трубопроводного транспорта»: материалы </w:t>
      </w:r>
      <w:r w:rsidRPr="0082790D">
        <w:rPr>
          <w:lang w:val="en-US"/>
        </w:rPr>
        <w:t>VII</w:t>
      </w:r>
      <w:r w:rsidRPr="0082790D">
        <w:t xml:space="preserve"> Международной научно-технической конференции (Новополоцк, </w:t>
      </w:r>
      <w:smartTag w:uri="urn:schemas-microsoft-com:office:smarttags" w:element="time">
        <w:smartTagPr>
          <w:attr w:name="Hour" w:val="22"/>
          <w:attr w:name="Minute" w:val="25"/>
        </w:smartTagPr>
        <w:r w:rsidRPr="0082790D">
          <w:t>22-</w:t>
        </w:r>
        <w:smartTag w:uri="urn:schemas-microsoft-com:office:smarttags" w:element="date">
          <w:smartTagPr>
            <w:attr w:name="ls" w:val="trans"/>
            <w:attr w:name="Month" w:val="11"/>
            <w:attr w:name="Day" w:val="25"/>
            <w:attr w:name="Year" w:val="2011"/>
          </w:smartTagPr>
          <w:r w:rsidRPr="0082790D">
            <w:t>25</w:t>
          </w:r>
        </w:smartTag>
      </w:smartTag>
      <w:r w:rsidRPr="0082790D">
        <w:t xml:space="preserve"> ноября 2011 г.). – Новополоцк: ПГУ. – 2011. – С. 157-158.</w:t>
      </w:r>
    </w:p>
    <w:p w:rsidR="002B1FF9" w:rsidRPr="0082790D" w:rsidRDefault="002B1FF9" w:rsidP="002B1FF9">
      <w:pPr>
        <w:autoSpaceDE w:val="0"/>
        <w:autoSpaceDN w:val="0"/>
        <w:adjustRightInd w:val="0"/>
        <w:ind w:firstLine="284"/>
        <w:jc w:val="both"/>
      </w:pPr>
      <w:r>
        <w:t>7</w:t>
      </w:r>
      <w:r w:rsidRPr="0082790D">
        <w:t xml:space="preserve">. Організація підготовки персоналу газотранспортних компаній для пошуку витоків та визначення втрат природного газу / Яворський А.В., Карпаш О.М., Карпаш М.О., Рибіцький І.В. // Шоста Міжнародна науково-технічна конференція і виставка «Сучасні прилади, матеріали і технології для неруйнівного контролю і технічної діагностики машинобудівного і нафтогазопромислового обладнання»: Збірник тез доповідей (29 листопада – </w:t>
      </w:r>
      <w:smartTag w:uri="urn:schemas-microsoft-com:office:smarttags" w:element="date">
        <w:smartTagPr>
          <w:attr w:name="ls" w:val="trans"/>
          <w:attr w:name="Month" w:val="12"/>
          <w:attr w:name="Day" w:val="2"/>
          <w:attr w:name="Year" w:val="2011"/>
        </w:smartTagPr>
        <w:r w:rsidRPr="0082790D">
          <w:t>2 грудня 2011 р.</w:t>
        </w:r>
      </w:smartTag>
      <w:r w:rsidRPr="0082790D">
        <w:t>). – Івано-Франківськ: ІФНТУНГ. –  2011. – С. 171-176.</w:t>
      </w:r>
    </w:p>
    <w:p w:rsidR="002B1FF9" w:rsidRPr="0082790D" w:rsidRDefault="002B1FF9" w:rsidP="002B1FF9">
      <w:pPr>
        <w:autoSpaceDE w:val="0"/>
        <w:autoSpaceDN w:val="0"/>
        <w:adjustRightInd w:val="0"/>
        <w:ind w:firstLine="284"/>
        <w:jc w:val="both"/>
        <w:rPr>
          <w:rFonts w:eastAsia="MS Mincho"/>
          <w:bCs/>
        </w:rPr>
      </w:pPr>
      <w:r>
        <w:t>8</w:t>
      </w:r>
      <w:r w:rsidRPr="0082790D">
        <w:t xml:space="preserve">. </w:t>
      </w:r>
      <w:r w:rsidRPr="0082790D">
        <w:rPr>
          <w:rFonts w:eastAsia="MS Mincho"/>
          <w:bCs/>
        </w:rPr>
        <w:t xml:space="preserve">Мобильная система мониторинга геодинамической активности в зоне пролегания магистральных нефтегазопроводов / </w:t>
      </w:r>
      <w:r w:rsidRPr="0082790D">
        <w:rPr>
          <w:rFonts w:eastAsia="MS Mincho"/>
          <w:bCs/>
          <w:lang w:val="en-US"/>
        </w:rPr>
        <w:t>A</w:t>
      </w:r>
      <w:r w:rsidRPr="0082790D">
        <w:rPr>
          <w:rFonts w:eastAsia="MS Mincho"/>
          <w:bCs/>
        </w:rPr>
        <w:t>.</w:t>
      </w:r>
      <w:r w:rsidRPr="0082790D">
        <w:rPr>
          <w:rFonts w:eastAsia="MS Mincho"/>
          <w:bCs/>
          <w:lang w:val="en-US"/>
        </w:rPr>
        <w:t>V</w:t>
      </w:r>
      <w:r w:rsidRPr="0082790D">
        <w:rPr>
          <w:rFonts w:eastAsia="MS Mincho"/>
          <w:bCs/>
        </w:rPr>
        <w:t xml:space="preserve">. </w:t>
      </w:r>
      <w:r w:rsidRPr="0082790D">
        <w:rPr>
          <w:rFonts w:eastAsia="MS Mincho"/>
          <w:bCs/>
          <w:lang w:val="en-US"/>
        </w:rPr>
        <w:t>Yavorskyi</w:t>
      </w:r>
      <w:r w:rsidRPr="0082790D">
        <w:rPr>
          <w:rFonts w:eastAsia="MS Mincho"/>
          <w:bCs/>
        </w:rPr>
        <w:t xml:space="preserve">, </w:t>
      </w:r>
      <w:r w:rsidRPr="0082790D">
        <w:rPr>
          <w:rFonts w:eastAsia="MS Mincho"/>
          <w:bCs/>
          <w:lang w:val="en-US"/>
        </w:rPr>
        <w:t>S</w:t>
      </w:r>
      <w:r w:rsidRPr="0082790D">
        <w:rPr>
          <w:rFonts w:eastAsia="MS Mincho"/>
          <w:bCs/>
        </w:rPr>
        <w:t>.</w:t>
      </w:r>
      <w:r w:rsidRPr="0082790D">
        <w:rPr>
          <w:rFonts w:eastAsia="MS Mincho"/>
          <w:bCs/>
          <w:lang w:val="en-US"/>
        </w:rPr>
        <w:t>P</w:t>
      </w:r>
      <w:r w:rsidRPr="0082790D">
        <w:rPr>
          <w:rFonts w:eastAsia="MS Mincho"/>
          <w:bCs/>
        </w:rPr>
        <w:t xml:space="preserve">. </w:t>
      </w:r>
      <w:r w:rsidRPr="0082790D">
        <w:rPr>
          <w:rFonts w:eastAsia="MS Mincho"/>
          <w:bCs/>
          <w:lang w:val="en-US"/>
        </w:rPr>
        <w:t>Vaschyshak</w:t>
      </w:r>
      <w:r w:rsidRPr="0082790D">
        <w:rPr>
          <w:rFonts w:eastAsia="MS Mincho"/>
          <w:bCs/>
        </w:rPr>
        <w:t xml:space="preserve">, </w:t>
      </w:r>
      <w:r w:rsidRPr="0082790D">
        <w:rPr>
          <w:rFonts w:eastAsia="MS Mincho"/>
          <w:bCs/>
          <w:lang w:val="en-US"/>
        </w:rPr>
        <w:t>I</w:t>
      </w:r>
      <w:r w:rsidRPr="0082790D">
        <w:rPr>
          <w:rFonts w:eastAsia="MS Mincho"/>
          <w:bCs/>
        </w:rPr>
        <w:t>.</w:t>
      </w:r>
      <w:r w:rsidRPr="0082790D">
        <w:rPr>
          <w:rFonts w:eastAsia="MS Mincho"/>
          <w:bCs/>
          <w:lang w:val="en-US"/>
        </w:rPr>
        <w:t>V</w:t>
      </w:r>
      <w:r w:rsidRPr="0082790D">
        <w:rPr>
          <w:rFonts w:eastAsia="MS Mincho"/>
          <w:bCs/>
        </w:rPr>
        <w:t xml:space="preserve">. </w:t>
      </w:r>
      <w:r w:rsidRPr="0082790D">
        <w:rPr>
          <w:rFonts w:eastAsia="MS Mincho"/>
          <w:bCs/>
          <w:lang w:val="en-US"/>
        </w:rPr>
        <w:t>Rybitskyi</w:t>
      </w:r>
      <w:r w:rsidRPr="0082790D">
        <w:rPr>
          <w:rFonts w:eastAsia="MS Mincho"/>
          <w:bCs/>
        </w:rPr>
        <w:t xml:space="preserve">, </w:t>
      </w:r>
      <w:r w:rsidRPr="0082790D">
        <w:rPr>
          <w:rFonts w:eastAsia="MS Mincho"/>
          <w:bCs/>
          <w:lang w:val="en-US"/>
        </w:rPr>
        <w:t>P</w:t>
      </w:r>
      <w:r w:rsidRPr="0082790D">
        <w:rPr>
          <w:rFonts w:eastAsia="MS Mincho"/>
          <w:bCs/>
        </w:rPr>
        <w:t>.</w:t>
      </w:r>
      <w:r w:rsidRPr="0082790D">
        <w:rPr>
          <w:rFonts w:eastAsia="MS Mincho"/>
          <w:bCs/>
          <w:lang w:val="en-US"/>
        </w:rPr>
        <w:t>M</w:t>
      </w:r>
      <w:r w:rsidRPr="0082790D">
        <w:rPr>
          <w:rFonts w:eastAsia="MS Mincho"/>
          <w:bCs/>
        </w:rPr>
        <w:t xml:space="preserve">. </w:t>
      </w:r>
      <w:r w:rsidRPr="0082790D">
        <w:rPr>
          <w:rFonts w:eastAsia="MS Mincho"/>
          <w:bCs/>
          <w:lang w:val="en-US"/>
        </w:rPr>
        <w:t>Raiter</w:t>
      </w:r>
      <w:r w:rsidRPr="0082790D">
        <w:rPr>
          <w:rFonts w:eastAsia="MS Mincho"/>
          <w:bCs/>
        </w:rPr>
        <w:t xml:space="preserve"> // </w:t>
      </w:r>
      <w:r w:rsidRPr="0082790D">
        <w:rPr>
          <w:rFonts w:eastAsia="MS Mincho"/>
          <w:bCs/>
          <w:lang w:val="bg-BG"/>
        </w:rPr>
        <w:t>Научни</w:t>
      </w:r>
      <w:r w:rsidRPr="0082790D">
        <w:rPr>
          <w:rFonts w:eastAsia="MS Mincho"/>
          <w:bCs/>
        </w:rPr>
        <w:t xml:space="preserve"> </w:t>
      </w:r>
      <w:r w:rsidRPr="0082790D">
        <w:rPr>
          <w:rFonts w:eastAsia="MS Mincho"/>
          <w:bCs/>
          <w:lang w:val="bg-BG"/>
        </w:rPr>
        <w:t>известия</w:t>
      </w:r>
      <w:r w:rsidRPr="0082790D">
        <w:rPr>
          <w:rFonts w:eastAsia="MS Mincho"/>
          <w:bCs/>
        </w:rPr>
        <w:t xml:space="preserve"> (</w:t>
      </w:r>
      <w:r w:rsidRPr="0082790D">
        <w:rPr>
          <w:rFonts w:eastAsia="MS Mincho"/>
          <w:bCs/>
          <w:lang w:val="en-GB"/>
        </w:rPr>
        <w:t>Scientific</w:t>
      </w:r>
      <w:r w:rsidRPr="0082790D">
        <w:rPr>
          <w:rFonts w:eastAsia="MS Mincho"/>
          <w:bCs/>
        </w:rPr>
        <w:t xml:space="preserve"> </w:t>
      </w:r>
      <w:r w:rsidRPr="0082790D">
        <w:rPr>
          <w:rFonts w:eastAsia="MS Mincho"/>
          <w:bCs/>
          <w:lang w:val="en-GB"/>
        </w:rPr>
        <w:t>Proceedings</w:t>
      </w:r>
      <w:r w:rsidRPr="0082790D">
        <w:rPr>
          <w:rFonts w:eastAsia="MS Mincho"/>
          <w:bCs/>
        </w:rPr>
        <w:t>). – 2011. - №1 (121). – С. 89-92.</w:t>
      </w:r>
    </w:p>
    <w:p w:rsidR="002B1FF9" w:rsidRPr="0082790D" w:rsidRDefault="002B1FF9" w:rsidP="002B1FF9">
      <w:pPr>
        <w:autoSpaceDE w:val="0"/>
        <w:autoSpaceDN w:val="0"/>
        <w:adjustRightInd w:val="0"/>
        <w:ind w:firstLine="284"/>
        <w:jc w:val="both"/>
      </w:pPr>
      <w:r>
        <w:rPr>
          <w:rFonts w:eastAsia="MS Mincho"/>
          <w:bCs/>
        </w:rPr>
        <w:t>9</w:t>
      </w:r>
      <w:r w:rsidRPr="0082790D">
        <w:rPr>
          <w:rFonts w:eastAsia="MS Mincho"/>
          <w:bCs/>
        </w:rPr>
        <w:t xml:space="preserve">. </w:t>
      </w:r>
      <w:r w:rsidRPr="0082790D">
        <w:rPr>
          <w:lang w:val="en-US"/>
        </w:rPr>
        <w:t>Remote</w:t>
      </w:r>
      <w:r w:rsidRPr="0082790D">
        <w:t xml:space="preserve"> </w:t>
      </w:r>
      <w:r w:rsidRPr="0082790D">
        <w:rPr>
          <w:lang w:val="en-US"/>
        </w:rPr>
        <w:t>monitoring</w:t>
      </w:r>
      <w:r w:rsidRPr="0082790D">
        <w:t xml:space="preserve"> </w:t>
      </w:r>
      <w:r w:rsidRPr="0082790D">
        <w:rPr>
          <w:lang w:val="en-US"/>
        </w:rPr>
        <w:t>system</w:t>
      </w:r>
      <w:r w:rsidRPr="0082790D">
        <w:t xml:space="preserve"> </w:t>
      </w:r>
      <w:r w:rsidRPr="0082790D">
        <w:rPr>
          <w:lang w:val="en-US"/>
        </w:rPr>
        <w:t>of</w:t>
      </w:r>
      <w:r w:rsidRPr="0082790D">
        <w:t xml:space="preserve"> </w:t>
      </w:r>
      <w:r w:rsidRPr="0082790D">
        <w:rPr>
          <w:lang w:val="en-US"/>
        </w:rPr>
        <w:t>main</w:t>
      </w:r>
      <w:r w:rsidRPr="0082790D">
        <w:t xml:space="preserve"> </w:t>
      </w:r>
      <w:r w:rsidRPr="0082790D">
        <w:rPr>
          <w:lang w:val="en-US"/>
        </w:rPr>
        <w:t>gas</w:t>
      </w:r>
      <w:r w:rsidRPr="0082790D">
        <w:t xml:space="preserve"> </w:t>
      </w:r>
      <w:r w:rsidRPr="0082790D">
        <w:rPr>
          <w:lang w:val="en-US"/>
        </w:rPr>
        <w:t>pipeline</w:t>
      </w:r>
      <w:r w:rsidRPr="0082790D">
        <w:t xml:space="preserve"> </w:t>
      </w:r>
      <w:r w:rsidRPr="0082790D">
        <w:rPr>
          <w:lang w:val="en-US"/>
        </w:rPr>
        <w:t>linear</w:t>
      </w:r>
      <w:r w:rsidRPr="0082790D">
        <w:t xml:space="preserve"> </w:t>
      </w:r>
      <w:r w:rsidRPr="0082790D">
        <w:rPr>
          <w:lang w:val="en-US"/>
        </w:rPr>
        <w:t>part</w:t>
      </w:r>
      <w:r w:rsidRPr="0082790D">
        <w:t xml:space="preserve"> </w:t>
      </w:r>
      <w:r w:rsidRPr="0082790D">
        <w:rPr>
          <w:lang w:val="en-US"/>
        </w:rPr>
        <w:t>sections</w:t>
      </w:r>
      <w:r w:rsidRPr="0082790D">
        <w:t xml:space="preserve"> </w:t>
      </w:r>
      <w:r w:rsidRPr="0082790D">
        <w:rPr>
          <w:lang w:val="en-US"/>
        </w:rPr>
        <w:t>position</w:t>
      </w:r>
      <w:r w:rsidRPr="0082790D">
        <w:t xml:space="preserve"> </w:t>
      </w:r>
      <w:r w:rsidRPr="0082790D">
        <w:rPr>
          <w:lang w:val="en-US"/>
        </w:rPr>
        <w:t>and</w:t>
      </w:r>
      <w:r w:rsidRPr="0082790D">
        <w:t xml:space="preserve"> </w:t>
      </w:r>
      <w:r w:rsidRPr="0082790D">
        <w:rPr>
          <w:lang w:val="en-US"/>
        </w:rPr>
        <w:t>condition</w:t>
      </w:r>
      <w:r w:rsidRPr="0082790D">
        <w:t xml:space="preserve"> / </w:t>
      </w:r>
      <w:r w:rsidRPr="0082790D">
        <w:rPr>
          <w:lang w:val="en-US"/>
        </w:rPr>
        <w:t>Andrii</w:t>
      </w:r>
      <w:r w:rsidRPr="0082790D">
        <w:t xml:space="preserve"> </w:t>
      </w:r>
      <w:r w:rsidRPr="0082790D">
        <w:rPr>
          <w:lang w:val="en-US"/>
        </w:rPr>
        <w:t>Yavorskyi</w:t>
      </w:r>
      <w:r w:rsidRPr="0082790D">
        <w:t xml:space="preserve">, </w:t>
      </w:r>
      <w:r w:rsidRPr="0082790D">
        <w:rPr>
          <w:lang w:val="en-US"/>
        </w:rPr>
        <w:t>Oleg</w:t>
      </w:r>
      <w:r w:rsidRPr="0082790D">
        <w:t xml:space="preserve"> </w:t>
      </w:r>
      <w:r w:rsidRPr="0082790D">
        <w:rPr>
          <w:lang w:val="en-US"/>
        </w:rPr>
        <w:t>Karpash</w:t>
      </w:r>
      <w:r w:rsidRPr="0082790D">
        <w:t xml:space="preserve">, </w:t>
      </w:r>
      <w:r w:rsidRPr="0082790D">
        <w:rPr>
          <w:lang w:val="en-US"/>
        </w:rPr>
        <w:t>Sergii</w:t>
      </w:r>
      <w:r w:rsidRPr="0082790D">
        <w:t xml:space="preserve"> </w:t>
      </w:r>
      <w:r w:rsidRPr="0082790D">
        <w:rPr>
          <w:lang w:val="en-US"/>
        </w:rPr>
        <w:t>Vaschyschak</w:t>
      </w:r>
      <w:r w:rsidRPr="0082790D">
        <w:t xml:space="preserve">, </w:t>
      </w:r>
      <w:r w:rsidRPr="0082790D">
        <w:rPr>
          <w:lang w:val="en-US"/>
        </w:rPr>
        <w:t>Ihor</w:t>
      </w:r>
      <w:r w:rsidRPr="0082790D">
        <w:t xml:space="preserve"> </w:t>
      </w:r>
      <w:r w:rsidRPr="0082790D">
        <w:rPr>
          <w:lang w:val="en-US"/>
        </w:rPr>
        <w:t>Rybitskyi</w:t>
      </w:r>
      <w:r w:rsidRPr="0082790D">
        <w:t xml:space="preserve"> // </w:t>
      </w:r>
      <w:r w:rsidRPr="0082790D">
        <w:rPr>
          <w:lang w:val="en-US"/>
        </w:rPr>
        <w:t>Wiertnictwo, Nafta, Gaz</w:t>
      </w:r>
      <w:r w:rsidRPr="0082790D">
        <w:t xml:space="preserve"> (</w:t>
      </w:r>
      <w:r w:rsidRPr="0082790D">
        <w:rPr>
          <w:lang w:val="en-US"/>
        </w:rPr>
        <w:t>Drilling</w:t>
      </w:r>
      <w:r w:rsidRPr="0082790D">
        <w:t xml:space="preserve">, </w:t>
      </w:r>
      <w:r w:rsidRPr="0082790D">
        <w:rPr>
          <w:lang w:val="en-US"/>
        </w:rPr>
        <w:t>Oil</w:t>
      </w:r>
      <w:r w:rsidRPr="0082790D">
        <w:t xml:space="preserve">, </w:t>
      </w:r>
      <w:r w:rsidRPr="0082790D">
        <w:rPr>
          <w:lang w:val="en-US"/>
        </w:rPr>
        <w:t>Gas</w:t>
      </w:r>
      <w:r w:rsidRPr="0082790D">
        <w:t>). – 2011. - №1-2 – Т.28. – С. 469-473.</w:t>
      </w:r>
    </w:p>
    <w:p w:rsidR="002B1FF9" w:rsidRPr="00AA6EA9" w:rsidRDefault="002B1FF9" w:rsidP="002B1FF9">
      <w:pPr>
        <w:autoSpaceDE w:val="0"/>
        <w:autoSpaceDN w:val="0"/>
        <w:adjustRightInd w:val="0"/>
        <w:ind w:firstLine="284"/>
        <w:jc w:val="both"/>
      </w:pPr>
      <w:r w:rsidRPr="00AA6EA9">
        <w:t xml:space="preserve">10. Мобільний моніторинг геодинамічної активності для забезпечення безпечної експлуатації трубопровідних систем / Яворський А.В., </w:t>
      </w:r>
      <w:r w:rsidRPr="00AA6EA9">
        <w:rPr>
          <w:lang w:val="en-US"/>
        </w:rPr>
        <w:t>Tahar</w:t>
      </w:r>
      <w:r w:rsidRPr="00AA6EA9">
        <w:t xml:space="preserve"> </w:t>
      </w:r>
      <w:r w:rsidRPr="00AA6EA9">
        <w:rPr>
          <w:lang w:val="en-US"/>
        </w:rPr>
        <w:t>Aifa</w:t>
      </w:r>
      <w:r w:rsidRPr="00AA6EA9">
        <w:t xml:space="preserve">, Райтер П.М. та ін. // Шоста Міжнародна науково-технічна конференція і виставка «Сучасні прилади, матеріали і технології для неруйнівного контролю і технічної діагностики машинобудівного і нафтогазопромислового обладнання»: Збірник тез доповідей (29 листопада – </w:t>
      </w:r>
      <w:smartTag w:uri="urn:schemas-microsoft-com:office:smarttags" w:element="date">
        <w:smartTagPr>
          <w:attr w:name="ls" w:val="trans"/>
          <w:attr w:name="Month" w:val="12"/>
          <w:attr w:name="Day" w:val="2"/>
          <w:attr w:name="Year" w:val="2011"/>
        </w:smartTagPr>
        <w:r w:rsidRPr="00AA6EA9">
          <w:t>2 грудня 2011 р.</w:t>
        </w:r>
      </w:smartTag>
      <w:r w:rsidRPr="00AA6EA9">
        <w:t>). – Івано-Франківськ: ІФНТУНГ. –  2011. – С. 185-191.</w:t>
      </w:r>
    </w:p>
    <w:p w:rsidR="002B1FF9" w:rsidRPr="00AA6EA9" w:rsidRDefault="002B1FF9" w:rsidP="002B1FF9">
      <w:pPr>
        <w:ind w:firstLine="284"/>
        <w:jc w:val="both"/>
      </w:pPr>
      <w:r>
        <w:t>11</w:t>
      </w:r>
      <w:r w:rsidRPr="00AA6EA9">
        <w:t xml:space="preserve">. Гликман А.Г. Геоэкологические факторы аварийности нефтегазопроводов и насосных станций </w:t>
      </w:r>
      <w:r w:rsidRPr="00AA6EA9">
        <w:rPr>
          <w:bCs/>
        </w:rPr>
        <w:t>[Електрон</w:t>
      </w:r>
      <w:r w:rsidRPr="00AA6EA9">
        <w:rPr>
          <w:bCs/>
        </w:rPr>
        <w:softHyphen/>
        <w:t xml:space="preserve">ний ресурс] / А.Г. Гликман, режим доступу: </w:t>
      </w:r>
      <w:hyperlink r:id="rId349" w:history="1">
        <w:r w:rsidRPr="00AA6EA9">
          <w:rPr>
            <w:rStyle w:val="af3"/>
            <w:bCs/>
          </w:rPr>
          <w:t>URL:http://</w:t>
        </w:r>
        <w:r w:rsidRPr="00AA6EA9">
          <w:rPr>
            <w:rStyle w:val="af3"/>
          </w:rPr>
          <w:t>www.newgeophys.spb.ru</w:t>
        </w:r>
      </w:hyperlink>
      <w:r w:rsidRPr="00AA6EA9">
        <w:t>.</w:t>
      </w:r>
    </w:p>
    <w:p w:rsidR="002B1FF9" w:rsidRPr="00AA6EA9" w:rsidRDefault="002B1FF9" w:rsidP="002B1FF9">
      <w:pPr>
        <w:ind w:firstLine="284"/>
        <w:jc w:val="both"/>
      </w:pPr>
      <w:r>
        <w:t>12</w:t>
      </w:r>
      <w:r w:rsidRPr="00AA6EA9">
        <w:t>. Оценка распределения дефектов магистральных газопроводов  на основе структурного геодинамического картирования и морфометрического анализа / Асадуллин М.З., Касьянова Н.А., Селюков Е.И. и др. // Материалы Международной научно-технической конференции «Трубопроводный транспорт сегодня и завтра» (Уфа, 27-29 ноября 2002 г.). – Уфа. – 2002 г. – С. 128-130.</w:t>
      </w:r>
    </w:p>
    <w:p w:rsidR="002B1FF9" w:rsidRDefault="002B1FF9" w:rsidP="002B1FF9">
      <w:pPr>
        <w:ind w:firstLine="284"/>
        <w:jc w:val="both"/>
      </w:pPr>
      <w:r>
        <w:t>13</w:t>
      </w:r>
      <w:r w:rsidRPr="00AA6EA9">
        <w:t>. Кузьмин Ю.О. Современная геодинамика и оценка геодинамического риска при недропользовании / Ю.О. Кузьмин. – М.: Агентство экологических новостей. – 1999. – 220 с.</w:t>
      </w:r>
    </w:p>
    <w:p w:rsidR="002B1FF9" w:rsidRPr="002B1FF9" w:rsidRDefault="002B1FF9" w:rsidP="002B1FF9">
      <w:pPr>
        <w:ind w:firstLine="284"/>
        <w:jc w:val="both"/>
        <w:rPr>
          <w:highlight w:val="yellow"/>
          <w:lang w:val="ru-RU"/>
        </w:rPr>
      </w:pPr>
    </w:p>
    <w:p w:rsidR="002B1FF9" w:rsidRPr="002B1FF9" w:rsidRDefault="002B1FF9" w:rsidP="007D314F">
      <w:pPr>
        <w:jc w:val="center"/>
        <w:rPr>
          <w:b/>
          <w:caps/>
          <w:sz w:val="28"/>
          <w:szCs w:val="28"/>
          <w:lang w:val="ru-RU"/>
        </w:rPr>
      </w:pPr>
    </w:p>
    <w:p w:rsidR="002B1FF9" w:rsidRDefault="002B1FF9">
      <w:pPr>
        <w:spacing w:after="200" w:line="276" w:lineRule="auto"/>
        <w:rPr>
          <w:b/>
          <w:caps/>
          <w:sz w:val="28"/>
          <w:szCs w:val="28"/>
        </w:rPr>
      </w:pPr>
      <w:r>
        <w:rPr>
          <w:b/>
          <w:caps/>
          <w:sz w:val="28"/>
          <w:szCs w:val="28"/>
        </w:rPr>
        <w:br w:type="page"/>
      </w:r>
    </w:p>
    <w:p w:rsidR="007D314F" w:rsidRPr="007D314F" w:rsidRDefault="007D314F" w:rsidP="007D314F">
      <w:pPr>
        <w:jc w:val="center"/>
        <w:rPr>
          <w:b/>
          <w:caps/>
          <w:sz w:val="28"/>
          <w:szCs w:val="28"/>
        </w:rPr>
      </w:pPr>
      <w:r w:rsidRPr="007D314F">
        <w:rPr>
          <w:b/>
          <w:caps/>
          <w:sz w:val="28"/>
          <w:szCs w:val="28"/>
        </w:rPr>
        <w:lastRenderedPageBreak/>
        <w:t>Вплив полів розмагнечення на механізми генерування магнетопружної акустичної емісії у феромагнетних матеріалах</w:t>
      </w:r>
    </w:p>
    <w:p w:rsidR="007D314F" w:rsidRPr="00743602" w:rsidRDefault="007D314F" w:rsidP="007D314F">
      <w:pPr>
        <w:jc w:val="center"/>
        <w:rPr>
          <w:b/>
          <w:sz w:val="20"/>
          <w:szCs w:val="20"/>
        </w:rPr>
      </w:pPr>
    </w:p>
    <w:p w:rsidR="007D314F" w:rsidRPr="00547C1B" w:rsidRDefault="007D314F" w:rsidP="007D314F">
      <w:pPr>
        <w:ind w:firstLine="709"/>
        <w:jc w:val="center"/>
        <w:rPr>
          <w:b/>
          <w:sz w:val="28"/>
          <w:szCs w:val="28"/>
        </w:rPr>
      </w:pPr>
      <w:r w:rsidRPr="000254AF">
        <w:rPr>
          <w:b/>
          <w:sz w:val="28"/>
          <w:szCs w:val="28"/>
        </w:rPr>
        <w:t>Є. П. Почапський, Н. П.</w:t>
      </w:r>
      <w:r w:rsidRPr="000254AF">
        <w:rPr>
          <w:b/>
          <w:sz w:val="28"/>
          <w:szCs w:val="28"/>
          <w:lang w:val="ru-RU"/>
        </w:rPr>
        <w:t xml:space="preserve"> </w:t>
      </w:r>
      <w:r w:rsidRPr="000254AF">
        <w:rPr>
          <w:b/>
          <w:sz w:val="28"/>
          <w:szCs w:val="28"/>
        </w:rPr>
        <w:t>Мельник</w:t>
      </w:r>
      <w:r w:rsidRPr="00547C1B">
        <w:rPr>
          <w:b/>
          <w:sz w:val="28"/>
          <w:szCs w:val="28"/>
          <w:lang w:val="ru-RU"/>
        </w:rPr>
        <w:t xml:space="preserve">, </w:t>
      </w:r>
      <w:r>
        <w:rPr>
          <w:b/>
          <w:sz w:val="28"/>
          <w:szCs w:val="28"/>
        </w:rPr>
        <w:t>І. М. Коблан</w:t>
      </w:r>
    </w:p>
    <w:p w:rsidR="007D314F" w:rsidRPr="00786655" w:rsidRDefault="007D314F" w:rsidP="007D314F">
      <w:pPr>
        <w:ind w:firstLine="709"/>
        <w:jc w:val="center"/>
        <w:rPr>
          <w:b/>
          <w:sz w:val="20"/>
          <w:szCs w:val="20"/>
        </w:rPr>
      </w:pPr>
    </w:p>
    <w:p w:rsidR="007D314F" w:rsidRPr="006770EC" w:rsidRDefault="007D314F" w:rsidP="007D314F">
      <w:pPr>
        <w:jc w:val="center"/>
      </w:pPr>
      <w:r w:rsidRPr="006770EC">
        <w:t>Фізико-механічний інститут ім. Г.</w:t>
      </w:r>
      <w:r w:rsidRPr="006770EC">
        <w:rPr>
          <w:lang w:val="ru-RU"/>
        </w:rPr>
        <w:t xml:space="preserve"> </w:t>
      </w:r>
      <w:r w:rsidRPr="006770EC">
        <w:t>В. Карпенка НАН</w:t>
      </w:r>
      <w:r w:rsidRPr="006770EC">
        <w:rPr>
          <w:lang w:val="ru-RU"/>
        </w:rPr>
        <w:t xml:space="preserve"> </w:t>
      </w:r>
      <w:r w:rsidRPr="006770EC">
        <w:t>У</w:t>
      </w:r>
      <w:r w:rsidRPr="006770EC">
        <w:rPr>
          <w:lang w:val="ru-RU"/>
        </w:rPr>
        <w:t>країни, Львів</w:t>
      </w:r>
    </w:p>
    <w:p w:rsidR="007D314F" w:rsidRPr="00786655" w:rsidRDefault="007D314F" w:rsidP="007D314F">
      <w:pPr>
        <w:jc w:val="center"/>
        <w:rPr>
          <w:b/>
          <w:sz w:val="20"/>
          <w:szCs w:val="20"/>
        </w:rPr>
      </w:pPr>
    </w:p>
    <w:p w:rsidR="007D314F" w:rsidRPr="00BD6A04" w:rsidRDefault="007D314F" w:rsidP="007D314F">
      <w:pPr>
        <w:ind w:firstLine="708"/>
        <w:jc w:val="both"/>
        <w:rPr>
          <w:lang w:val="en-US" w:eastAsia="ru-RU"/>
        </w:rPr>
      </w:pPr>
      <w:r w:rsidRPr="00AA7BBE">
        <w:rPr>
          <w:lang w:val="en-US"/>
        </w:rPr>
        <w:t>Magnetoelastic acoustic emission</w:t>
      </w:r>
      <w:r>
        <w:rPr>
          <w:lang w:val="en-US"/>
        </w:rPr>
        <w:t xml:space="preserve"> (MAE)</w:t>
      </w:r>
      <w:r w:rsidRPr="00AA7BBE">
        <w:rPr>
          <w:lang w:val="en-US"/>
        </w:rPr>
        <w:t xml:space="preserve"> has been measured from a Ni bar and a steel bar</w:t>
      </w:r>
      <w:r w:rsidRPr="00AA7BBE">
        <w:t xml:space="preserve"> of </w:t>
      </w:r>
      <w:r>
        <w:rPr>
          <w:lang w:val="en-US"/>
        </w:rPr>
        <w:t>various</w:t>
      </w:r>
      <w:r w:rsidRPr="00AA7BBE">
        <w:t xml:space="preserve"> thickness.</w:t>
      </w:r>
      <w:r w:rsidRPr="00AA7BBE">
        <w:rPr>
          <w:lang w:val="en-US"/>
        </w:rPr>
        <w:t xml:space="preserve"> The magnetiziting field was produced by a c-core electromagnet, which was separated from the specimen surface by a nonmagnetic spacer layer various thickness. The </w:t>
      </w:r>
      <w:r>
        <w:rPr>
          <w:lang w:val="en-US"/>
        </w:rPr>
        <w:t>generation of MAE is due to domain wall creation, motion and annihilation during the process of magnetization</w:t>
      </w:r>
      <w:r w:rsidRPr="00AA7BBE">
        <w:rPr>
          <w:lang w:val="en-US"/>
        </w:rPr>
        <w:t>.</w:t>
      </w:r>
      <w:r>
        <w:rPr>
          <w:lang w:val="en-US"/>
        </w:rPr>
        <w:t xml:space="preserve"> </w:t>
      </w:r>
      <w:r>
        <w:rPr>
          <w:lang w:val="en-US" w:eastAsia="ru-RU"/>
        </w:rPr>
        <w:t>Influence of the d</w:t>
      </w:r>
      <w:r w:rsidRPr="00BD6A04">
        <w:rPr>
          <w:lang w:val="en-US" w:eastAsia="ru-RU"/>
        </w:rPr>
        <w:t>emagnetizing fields allows to separate these three processes.</w:t>
      </w:r>
    </w:p>
    <w:p w:rsidR="007D314F" w:rsidRPr="00547C1B" w:rsidRDefault="007D314F" w:rsidP="007D314F">
      <w:pPr>
        <w:jc w:val="center"/>
        <w:rPr>
          <w:b/>
          <w:sz w:val="20"/>
          <w:szCs w:val="20"/>
          <w:lang w:val="en-US"/>
        </w:rPr>
      </w:pPr>
    </w:p>
    <w:p w:rsidR="007D314F" w:rsidRPr="00FE0F6B" w:rsidRDefault="007D314F" w:rsidP="007D314F">
      <w:pPr>
        <w:ind w:firstLine="709"/>
        <w:jc w:val="both"/>
        <w:rPr>
          <w:bCs/>
          <w:lang w:val="ru-RU"/>
        </w:rPr>
      </w:pPr>
      <w:r w:rsidRPr="00DE59AA">
        <w:rPr>
          <w:b/>
          <w:bCs/>
          <w:i/>
        </w:rPr>
        <w:t>Вступ.</w:t>
      </w:r>
      <w:r>
        <w:rPr>
          <w:bCs/>
        </w:rPr>
        <w:t xml:space="preserve"> Для забезпечення надійного використання, визначення реальної дефектності конструкцій, що експлуатуються під великим навантаженням, необхідно постійно контролювати їх технічний стан. Серед сучасних методів неруйнівного контролю, які застосовують для технічного діагностування виробів, елементів конструкцій, обладнання більшості галузей промисловості перспективним є метод магнетопружної акустичної емісії (МАЕ). </w:t>
      </w:r>
      <w:r w:rsidRPr="00FE0F6B">
        <w:rPr>
          <w:bCs/>
        </w:rPr>
        <w:t xml:space="preserve">Він </w:t>
      </w:r>
      <w:r w:rsidRPr="00FE0F6B">
        <w:t>поєднує два фізичні принципи: перемагнечення зовнішнім магнетним полем і реєстрацію пружних хвиль, які виникають під час стрибкоподібного переміщення доменних стінок у феромагнетику.</w:t>
      </w:r>
      <w:r>
        <w:t xml:space="preserve"> </w:t>
      </w:r>
      <w:r>
        <w:rPr>
          <w:bCs/>
        </w:rPr>
        <w:t>Метод МАЕ дає можливість діагностувати об’єкт по усій товщині без прикладання додаткового механічного навантаження, адже останнє може спричинити руйнування об’єкта контролю.</w:t>
      </w:r>
    </w:p>
    <w:p w:rsidR="007D314F" w:rsidRPr="00D73494" w:rsidRDefault="007D314F" w:rsidP="007D314F">
      <w:pPr>
        <w:ind w:firstLine="709"/>
        <w:jc w:val="both"/>
        <w:rPr>
          <w:bCs/>
        </w:rPr>
      </w:pPr>
      <w:r w:rsidRPr="00E164E0">
        <w:t xml:space="preserve">Інформаційні параметри сигналу МАЕ (підсумковий рахунок, сума амплітуд) є чутливим до структурних змін матеріалу об’єкта </w:t>
      </w:r>
      <w:r>
        <w:t>контролю</w:t>
      </w:r>
      <w:r w:rsidRPr="00E164E0">
        <w:t>.</w:t>
      </w:r>
      <w:r>
        <w:t xml:space="preserve"> </w:t>
      </w:r>
      <w:r w:rsidRPr="00D73494">
        <w:rPr>
          <w:bCs/>
        </w:rPr>
        <w:t>Механізмами генерування сигналів</w:t>
      </w:r>
      <w:r w:rsidRPr="00D73494">
        <w:rPr>
          <w:color w:val="000000"/>
          <w:shd w:val="clear" w:color="auto" w:fill="FFFFFF"/>
        </w:rPr>
        <w:t xml:space="preserve"> магнетопружної акустичної емісії є </w:t>
      </w:r>
      <w:r w:rsidRPr="00D73494">
        <w:t>незворотній рух не-180</w:t>
      </w:r>
      <w:r w:rsidRPr="00D73494">
        <w:rPr>
          <w:vertAlign w:val="superscript"/>
        </w:rPr>
        <w:t>0</w:t>
      </w:r>
      <w:r w:rsidRPr="00D73494">
        <w:t xml:space="preserve"> доменних стінок, а також процеси утворення та анігіляції доменних стінок.</w:t>
      </w:r>
    </w:p>
    <w:p w:rsidR="007D314F" w:rsidRDefault="007D314F" w:rsidP="007D314F">
      <w:pPr>
        <w:tabs>
          <w:tab w:val="left" w:pos="567"/>
          <w:tab w:val="left" w:pos="9900"/>
        </w:tabs>
        <w:spacing w:line="264" w:lineRule="auto"/>
        <w:ind w:firstLine="567"/>
        <w:jc w:val="both"/>
      </w:pPr>
      <w:r w:rsidRPr="0043030A">
        <w:rPr>
          <w:b/>
          <w:i/>
          <w:color w:val="000000"/>
        </w:rPr>
        <w:t>Мета роботи</w:t>
      </w:r>
      <w:r w:rsidRPr="00D73494">
        <w:t xml:space="preserve"> – </w:t>
      </w:r>
      <w:r w:rsidRPr="00BF7DFC">
        <w:t>дослідження особливостей магнетопружної акустичної емісії у феромагнетних матеріалах, зокрема залежностей форми та тривалості сигналів МАЕ від товщини досліджуваного феромагнетного зразка за різних значень полів розмагнечення, зумовлених їх впливом на механізми генерування МАЕ.</w:t>
      </w:r>
    </w:p>
    <w:p w:rsidR="007D314F" w:rsidRPr="002F10FE" w:rsidRDefault="007D314F" w:rsidP="007D314F">
      <w:pPr>
        <w:widowControl w:val="0"/>
        <w:tabs>
          <w:tab w:val="left" w:pos="9900"/>
        </w:tabs>
        <w:ind w:right="86" w:firstLine="720"/>
        <w:jc w:val="both"/>
        <w:rPr>
          <w:bCs/>
        </w:rPr>
      </w:pPr>
      <w:r>
        <w:rPr>
          <w:bCs/>
        </w:rPr>
        <w:t xml:space="preserve">Дослідження залежності магнетопружної акустичної емісії різних матеріалів від їх структурних змін, що спричинені деформаційними та температурними впливами, проводили протягом останніх десятиліть </w:t>
      </w:r>
      <w:r w:rsidRPr="002F10FE">
        <w:rPr>
          <w:bCs/>
        </w:rPr>
        <w:t xml:space="preserve">[1–8]. Для проведення експериментальних досліджень важливо розділити ділянки значень величини поля перемагнечення, в яких відбувається утворення, переміщення та анігіляція </w:t>
      </w:r>
      <w:r w:rsidRPr="002F10FE">
        <w:t>не-180</w:t>
      </w:r>
      <w:r w:rsidRPr="002F10FE">
        <w:rPr>
          <w:vertAlign w:val="superscript"/>
        </w:rPr>
        <w:t>0</w:t>
      </w:r>
      <w:r w:rsidRPr="002F10FE">
        <w:t xml:space="preserve"> </w:t>
      </w:r>
      <w:r w:rsidRPr="002F10FE">
        <w:rPr>
          <w:bCs/>
        </w:rPr>
        <w:t xml:space="preserve">доменних стінок. Вплив полів розмагнечення </w:t>
      </w:r>
      <w:r w:rsidRPr="002F10FE">
        <w:t xml:space="preserve">на амплітуди сигналів МАЕ </w:t>
      </w:r>
      <w:r w:rsidRPr="002F10FE">
        <w:rPr>
          <w:bCs/>
        </w:rPr>
        <w:t>досліджували у працях [</w:t>
      </w:r>
      <w:r w:rsidRPr="002F10FE">
        <w:rPr>
          <w:bCs/>
          <w:lang w:val="ru-RU"/>
        </w:rPr>
        <w:t>9</w:t>
      </w:r>
      <w:r w:rsidRPr="002F10FE">
        <w:rPr>
          <w:bCs/>
        </w:rPr>
        <w:t>–</w:t>
      </w:r>
      <w:r w:rsidRPr="002F10FE">
        <w:rPr>
          <w:bCs/>
          <w:lang w:val="ru-RU"/>
        </w:rPr>
        <w:t>11</w:t>
      </w:r>
      <w:r w:rsidRPr="002F10FE">
        <w:rPr>
          <w:bCs/>
        </w:rPr>
        <w:t xml:space="preserve">]. </w:t>
      </w:r>
    </w:p>
    <w:p w:rsidR="007D314F" w:rsidRPr="002F10FE" w:rsidRDefault="007D314F" w:rsidP="007D314F">
      <w:pPr>
        <w:widowControl w:val="0"/>
        <w:tabs>
          <w:tab w:val="left" w:pos="9900"/>
        </w:tabs>
        <w:ind w:right="86" w:firstLine="720"/>
        <w:jc w:val="both"/>
        <w:rPr>
          <w:bCs/>
        </w:rPr>
      </w:pPr>
      <w:r w:rsidRPr="002F10FE">
        <w:t xml:space="preserve">Для суцільного тороїдного полікристалічного зразка, де відсутні поля розмагнечення, виготовленого із залізо-ітрієвого гранату, що проявляє феромагнетні властивості, піки амплітуд сигналів МАЕ навколо «колін» петлі гістерезису і в околі коерцитивного поля розташовані дуже близько і в результаті на обвідній МАЕ формується один суцільний пік </w:t>
      </w:r>
      <w:r w:rsidRPr="002F10FE">
        <w:rPr>
          <w:bCs/>
        </w:rPr>
        <w:t>[9]</w:t>
      </w:r>
      <w:r w:rsidRPr="002F10FE">
        <w:t>.</w:t>
      </w:r>
      <w:r w:rsidRPr="002F10FE">
        <w:rPr>
          <w:bCs/>
        </w:rPr>
        <w:t xml:space="preserve"> </w:t>
      </w:r>
      <w:r w:rsidRPr="002F10FE">
        <w:t>Для зразка зі щілиною на кривій формується два піки і один мінімум, оскільки область великих значень амплітуд сигналів МАЕ зосереджена навколо «колін» петлі гістерезису і є мінімальною в околі коерцитивного поля.</w:t>
      </w:r>
      <w:r w:rsidRPr="002F10FE">
        <w:rPr>
          <w:bCs/>
        </w:rPr>
        <w:t xml:space="preserve"> </w:t>
      </w:r>
      <w:r w:rsidRPr="002F10FE">
        <w:t>Отож, розмагнечувальне поле дозволяє розділити піки амплітуд в часі, та виділити окремі, які беруть участь у генерації сигналів МАЕ.</w:t>
      </w:r>
    </w:p>
    <w:p w:rsidR="007D314F" w:rsidRPr="00605057" w:rsidRDefault="007D314F" w:rsidP="007D314F">
      <w:pPr>
        <w:ind w:firstLine="708"/>
        <w:jc w:val="both"/>
      </w:pPr>
      <w:r w:rsidRPr="002F10FE">
        <w:t xml:space="preserve">Вивчали МАЕ на балкових зразках виготовлених з нікелю та магнетом’якої сталі </w:t>
      </w:r>
      <w:r w:rsidRPr="002F10FE">
        <w:rPr>
          <w:bCs/>
        </w:rPr>
        <w:t>[</w:t>
      </w:r>
      <w:r w:rsidRPr="002F10FE">
        <w:rPr>
          <w:bCs/>
          <w:lang w:val="ru-RU"/>
        </w:rPr>
        <w:t>10</w:t>
      </w:r>
      <w:r w:rsidRPr="002F10FE">
        <w:rPr>
          <w:bCs/>
        </w:rPr>
        <w:t>]</w:t>
      </w:r>
      <w:r w:rsidRPr="002F10FE">
        <w:t>. Магнет</w:t>
      </w:r>
      <w:r w:rsidRPr="00A943AC">
        <w:t>не поле генерували П-подібним електромагнетом, який був відокремлений від поверхні зразка немагнетним проміжним шаром</w:t>
      </w:r>
      <w:r>
        <w:t>. У ніколовому зразку обвідн</w:t>
      </w:r>
      <w:r w:rsidRPr="00A943AC">
        <w:t xml:space="preserve">а сигналів МАЕ має одиничний пік за малих товщин </w:t>
      </w:r>
      <w:r w:rsidRPr="00605057">
        <w:t>розділювального</w:t>
      </w:r>
      <w:r w:rsidRPr="00A943AC">
        <w:t xml:space="preserve"> шару. Зі збільшенням </w:t>
      </w:r>
      <w:r>
        <w:t xml:space="preserve">товщини </w:t>
      </w:r>
      <w:r w:rsidRPr="00A943AC">
        <w:t xml:space="preserve">з’являється другий пік, а потім і третій, що є свідченням того, що МАЕ спричиняють не лише процеси утворення та анігіляції доменних стінок, але і їх рух. У випадку сталевого зразка, </w:t>
      </w:r>
      <w:r w:rsidRPr="00A943AC">
        <w:lastRenderedPageBreak/>
        <w:t xml:space="preserve">виявлено лише </w:t>
      </w:r>
      <w:r>
        <w:t>два</w:t>
      </w:r>
      <w:r w:rsidRPr="00A943AC">
        <w:t xml:space="preserve"> піки, які все більше відділяються зі зростанням </w:t>
      </w:r>
      <w:r w:rsidRPr="00605057">
        <w:t>товщини немагнетного шару.</w:t>
      </w:r>
    </w:p>
    <w:p w:rsidR="007D314F" w:rsidRPr="002F10FE" w:rsidRDefault="007D314F" w:rsidP="007D314F">
      <w:pPr>
        <w:ind w:firstLine="708"/>
        <w:jc w:val="both"/>
      </w:pPr>
      <w:r w:rsidRPr="00A943AC">
        <w:t>Центральний пік в Ni формується в результаті руху доменних стінок, що свідчить про те, що не-180</w:t>
      </w:r>
      <w:r w:rsidRPr="00A943AC">
        <w:rPr>
          <w:vertAlign w:val="superscript"/>
        </w:rPr>
        <w:t>0</w:t>
      </w:r>
      <w:r w:rsidRPr="00A943AC">
        <w:t xml:space="preserve"> стінки в Ni легше відкріпити, ніж в сталі, тому процеси МАЕ відбуваються за низьких значень перемагнечуючого поля.</w:t>
      </w:r>
      <w:r>
        <w:t xml:space="preserve"> </w:t>
      </w:r>
      <w:r w:rsidRPr="00A943AC">
        <w:t>У сталі лише 180</w:t>
      </w:r>
      <w:r w:rsidRPr="00A943AC">
        <w:rPr>
          <w:vertAlign w:val="superscript"/>
        </w:rPr>
        <w:t>0</w:t>
      </w:r>
      <w:r w:rsidRPr="00A943AC">
        <w:t xml:space="preserve"> стінки можуть рухатись у низьких полях, але переміщення таких стінок не породжують МАЕ. Не-180</w:t>
      </w:r>
      <w:r w:rsidRPr="00A943AC">
        <w:rPr>
          <w:vertAlign w:val="superscript"/>
        </w:rPr>
        <w:t>0</w:t>
      </w:r>
      <w:r w:rsidRPr="00A943AC">
        <w:t xml:space="preserve"> </w:t>
      </w:r>
      <w:r w:rsidRPr="002F10FE">
        <w:t>стінки менш рухливі і потребують більших полів, щоб здійснити рух.</w:t>
      </w:r>
    </w:p>
    <w:p w:rsidR="007D314F" w:rsidRPr="002F10FE" w:rsidRDefault="007D314F" w:rsidP="007D314F">
      <w:pPr>
        <w:ind w:firstLine="709"/>
        <w:jc w:val="both"/>
      </w:pPr>
      <w:r w:rsidRPr="002F10FE">
        <w:t xml:space="preserve">У праці </w:t>
      </w:r>
      <w:r w:rsidRPr="002F10FE">
        <w:rPr>
          <w:bCs/>
        </w:rPr>
        <w:t>[11] оцінювали</w:t>
      </w:r>
      <w:r w:rsidRPr="002F10FE">
        <w:t xml:space="preserve"> активність генерування сигналу МАЕ та особливості умов, коли домінантний вплив на амплітуду сигналу МАЕ чинять механізми утворення та анігіляції доменних стінок, а також вплив процесів руху доменних стінок.</w:t>
      </w:r>
    </w:p>
    <w:p w:rsidR="007D314F" w:rsidRPr="002F10FE" w:rsidRDefault="007D314F" w:rsidP="007D314F">
      <w:pPr>
        <w:tabs>
          <w:tab w:val="left" w:pos="567"/>
          <w:tab w:val="left" w:pos="9900"/>
        </w:tabs>
        <w:ind w:firstLine="567"/>
        <w:jc w:val="both"/>
      </w:pPr>
      <w:r w:rsidRPr="002F10FE">
        <w:rPr>
          <w:i/>
        </w:rPr>
        <w:t xml:space="preserve">Залежність форми та тривалості сигналів магнетопружної акустичної емісії від величини поля розмагнечення. </w:t>
      </w:r>
      <w:r w:rsidRPr="002F10FE">
        <w:t xml:space="preserve">Досліджено вплив полів розмагнечення на форму обвідних сигналів МАЕ та їхню тривалість для зразків виготовлених з ніколу та сталі за різної товщини немагнетного прошарку </w:t>
      </w:r>
      <w:r w:rsidRPr="002F10FE">
        <w:rPr>
          <w:i/>
          <w:lang w:val="en-US"/>
        </w:rPr>
        <w:t>l</w:t>
      </w:r>
      <w:r w:rsidRPr="002F10FE">
        <w:t xml:space="preserve"> між П-подібним магнетом і поверхнею зразка (</w:t>
      </w:r>
      <w:r w:rsidRPr="002F10FE">
        <w:rPr>
          <w:i/>
          <w:lang w:val="en-US"/>
        </w:rPr>
        <w:t>l</w:t>
      </w:r>
      <w:r w:rsidRPr="002F10FE">
        <w:t xml:space="preserve"> змінювали від </w:t>
      </w:r>
      <w:smartTag w:uri="urn:schemas-microsoft-com:office:smarttags" w:element="metricconverter">
        <w:smartTagPr>
          <w:attr w:name="ProductID" w:val="0 мм"/>
        </w:smartTagPr>
        <w:r w:rsidRPr="002F10FE">
          <w:t>0 мм</w:t>
        </w:r>
      </w:smartTag>
      <w:r w:rsidRPr="002F10FE">
        <w:t xml:space="preserve"> до </w:t>
      </w:r>
      <w:smartTag w:uri="urn:schemas-microsoft-com:office:smarttags" w:element="metricconverter">
        <w:smartTagPr>
          <w:attr w:name="ProductID" w:val="4,7 мм"/>
        </w:smartTagPr>
        <w:r w:rsidRPr="002F10FE">
          <w:t>4,7 мм</w:t>
        </w:r>
      </w:smartTag>
      <w:r w:rsidRPr="002F10FE">
        <w:t>).</w:t>
      </w:r>
    </w:p>
    <w:p w:rsidR="007D314F" w:rsidRDefault="007D314F" w:rsidP="007D314F">
      <w:pPr>
        <w:tabs>
          <w:tab w:val="left" w:pos="567"/>
          <w:tab w:val="left" w:pos="9900"/>
        </w:tabs>
        <w:ind w:firstLine="567"/>
        <w:jc w:val="both"/>
      </w:pPr>
      <w:r w:rsidRPr="002F10FE">
        <w:t>Для ніколових зразків за відсутності розмагнечувального поля піки активності МАЕ в околі «колін» петлі гістерезису та коерцитивного поля розташовані дуже близько і в результаті на обвідних формується один суцільний пік (рис. 1). Зі збільшенням товщини нема</w:t>
      </w:r>
      <w:r w:rsidRPr="003F5C65">
        <w:t>гнетного прошарку поле розмагнечення спричиняє</w:t>
      </w:r>
      <w:r>
        <w:t xml:space="preserve"> збільшення тривалості сигналів МАЕ та зменшення їх амплітуди за сталого значення магнетної індукції зовнішнього поля перемагнечення.</w:t>
      </w:r>
    </w:p>
    <w:p w:rsidR="007D314F" w:rsidRDefault="007D314F" w:rsidP="007D314F">
      <w:pPr>
        <w:tabs>
          <w:tab w:val="left" w:pos="567"/>
          <w:tab w:val="left" w:pos="9900"/>
        </w:tabs>
        <w:ind w:firstLine="567"/>
        <w:jc w:val="both"/>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535"/>
        <w:gridCol w:w="4465"/>
      </w:tblGrid>
      <w:tr w:rsidR="007D314F" w:rsidTr="002F3875">
        <w:trPr>
          <w:jc w:val="center"/>
        </w:trPr>
        <w:tc>
          <w:tcPr>
            <w:tcW w:w="4535" w:type="dxa"/>
            <w:vAlign w:val="center"/>
          </w:tcPr>
          <w:p w:rsidR="007D314F" w:rsidRDefault="007D314F" w:rsidP="002F3875">
            <w:pPr>
              <w:tabs>
                <w:tab w:val="left" w:pos="567"/>
                <w:tab w:val="left" w:pos="9900"/>
              </w:tabs>
              <w:jc w:val="center"/>
            </w:pPr>
            <w:r>
              <w:rPr>
                <w:noProof/>
              </w:rPr>
              <w:drawing>
                <wp:inline distT="0" distB="0" distL="0" distR="0">
                  <wp:extent cx="2192655" cy="1116330"/>
                  <wp:effectExtent l="19050" t="0" r="0" b="0"/>
                  <wp:docPr id="1672" name="Рисунок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2"/>
                          <pic:cNvPicPr>
                            <a:picLocks noChangeAspect="1" noChangeArrowheads="1"/>
                          </pic:cNvPicPr>
                        </pic:nvPicPr>
                        <pic:blipFill>
                          <a:blip r:embed="rId350" cstate="print">
                            <a:clrChange>
                              <a:clrFrom>
                                <a:srgbClr val="E7E7D6"/>
                              </a:clrFrom>
                              <a:clrTo>
                                <a:srgbClr val="E7E7D6">
                                  <a:alpha val="0"/>
                                </a:srgbClr>
                              </a:clrTo>
                            </a:clrChange>
                          </a:blip>
                          <a:srcRect/>
                          <a:stretch>
                            <a:fillRect/>
                          </a:stretch>
                        </pic:blipFill>
                        <pic:spPr bwMode="auto">
                          <a:xfrm>
                            <a:off x="0" y="0"/>
                            <a:ext cx="2192655" cy="1116330"/>
                          </a:xfrm>
                          <a:prstGeom prst="rect">
                            <a:avLst/>
                          </a:prstGeom>
                          <a:noFill/>
                        </pic:spPr>
                      </pic:pic>
                    </a:graphicData>
                  </a:graphic>
                </wp:inline>
              </w:drawing>
            </w:r>
          </w:p>
        </w:tc>
        <w:tc>
          <w:tcPr>
            <w:tcW w:w="4465" w:type="dxa"/>
            <w:vAlign w:val="center"/>
          </w:tcPr>
          <w:p w:rsidR="007D314F" w:rsidRDefault="007D314F" w:rsidP="002F3875">
            <w:pPr>
              <w:tabs>
                <w:tab w:val="left" w:pos="567"/>
                <w:tab w:val="left" w:pos="9900"/>
              </w:tabs>
              <w:jc w:val="center"/>
            </w:pPr>
            <w:r>
              <w:rPr>
                <w:noProof/>
              </w:rPr>
              <w:drawing>
                <wp:inline distT="0" distB="0" distL="0" distR="0">
                  <wp:extent cx="2192655" cy="1116330"/>
                  <wp:effectExtent l="19050" t="0" r="0" b="0"/>
                  <wp:docPr id="1675"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5"/>
                          <pic:cNvPicPr>
                            <a:picLocks noChangeAspect="1" noChangeArrowheads="1"/>
                          </pic:cNvPicPr>
                        </pic:nvPicPr>
                        <pic:blipFill>
                          <a:blip r:embed="rId351" cstate="print">
                            <a:clrChange>
                              <a:clrFrom>
                                <a:srgbClr val="EBE9ED"/>
                              </a:clrFrom>
                              <a:clrTo>
                                <a:srgbClr val="EBE9ED">
                                  <a:alpha val="0"/>
                                </a:srgbClr>
                              </a:clrTo>
                            </a:clrChange>
                          </a:blip>
                          <a:srcRect/>
                          <a:stretch>
                            <a:fillRect/>
                          </a:stretch>
                        </pic:blipFill>
                        <pic:spPr bwMode="auto">
                          <a:xfrm>
                            <a:off x="0" y="0"/>
                            <a:ext cx="2192655" cy="1116330"/>
                          </a:xfrm>
                          <a:prstGeom prst="rect">
                            <a:avLst/>
                          </a:prstGeom>
                          <a:noFill/>
                        </pic:spPr>
                      </pic:pic>
                    </a:graphicData>
                  </a:graphic>
                </wp:inline>
              </w:drawing>
            </w:r>
          </w:p>
        </w:tc>
      </w:tr>
      <w:tr w:rsidR="007D314F" w:rsidTr="002F3875">
        <w:trPr>
          <w:jc w:val="center"/>
        </w:trPr>
        <w:tc>
          <w:tcPr>
            <w:tcW w:w="4535" w:type="dxa"/>
            <w:vAlign w:val="center"/>
          </w:tcPr>
          <w:p w:rsidR="007D314F" w:rsidRPr="006511E4" w:rsidRDefault="007D314F" w:rsidP="002F3875">
            <w:pPr>
              <w:tabs>
                <w:tab w:val="left" w:pos="567"/>
                <w:tab w:val="left" w:pos="9900"/>
              </w:tabs>
              <w:jc w:val="center"/>
              <w:rPr>
                <w:i/>
              </w:rPr>
            </w:pPr>
            <w:r>
              <w:rPr>
                <w:i/>
              </w:rPr>
              <w:t>а</w:t>
            </w:r>
          </w:p>
        </w:tc>
        <w:tc>
          <w:tcPr>
            <w:tcW w:w="4465" w:type="dxa"/>
            <w:vAlign w:val="center"/>
          </w:tcPr>
          <w:p w:rsidR="007D314F" w:rsidRPr="006511E4" w:rsidRDefault="007D314F" w:rsidP="002F3875">
            <w:pPr>
              <w:tabs>
                <w:tab w:val="left" w:pos="567"/>
                <w:tab w:val="left" w:pos="9900"/>
              </w:tabs>
              <w:jc w:val="center"/>
              <w:rPr>
                <w:i/>
              </w:rPr>
            </w:pPr>
            <w:r>
              <w:rPr>
                <w:i/>
              </w:rPr>
              <w:t>г</w:t>
            </w:r>
          </w:p>
        </w:tc>
      </w:tr>
      <w:tr w:rsidR="007D314F" w:rsidTr="002F3875">
        <w:trPr>
          <w:jc w:val="center"/>
        </w:trPr>
        <w:tc>
          <w:tcPr>
            <w:tcW w:w="4535" w:type="dxa"/>
            <w:vAlign w:val="center"/>
          </w:tcPr>
          <w:p w:rsidR="007D314F" w:rsidRDefault="007D314F" w:rsidP="002F3875">
            <w:pPr>
              <w:tabs>
                <w:tab w:val="left" w:pos="567"/>
                <w:tab w:val="left" w:pos="9900"/>
              </w:tabs>
              <w:jc w:val="center"/>
              <w:rPr>
                <w:i/>
              </w:rPr>
            </w:pPr>
            <w:r>
              <w:rPr>
                <w:i/>
                <w:noProof/>
              </w:rPr>
              <w:drawing>
                <wp:inline distT="0" distB="0" distL="0" distR="0">
                  <wp:extent cx="2192655" cy="1116330"/>
                  <wp:effectExtent l="19050" t="0" r="0" b="0"/>
                  <wp:docPr id="1671" name="Рисунок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1"/>
                          <pic:cNvPicPr>
                            <a:picLocks noChangeAspect="1" noChangeArrowheads="1"/>
                          </pic:cNvPicPr>
                        </pic:nvPicPr>
                        <pic:blipFill>
                          <a:blip r:embed="rId352" cstate="print">
                            <a:clrChange>
                              <a:clrFrom>
                                <a:srgbClr val="E7E7D6"/>
                              </a:clrFrom>
                              <a:clrTo>
                                <a:srgbClr val="E7E7D6">
                                  <a:alpha val="0"/>
                                </a:srgbClr>
                              </a:clrTo>
                            </a:clrChange>
                          </a:blip>
                          <a:srcRect/>
                          <a:stretch>
                            <a:fillRect/>
                          </a:stretch>
                        </pic:blipFill>
                        <pic:spPr bwMode="auto">
                          <a:xfrm>
                            <a:off x="0" y="0"/>
                            <a:ext cx="2192655" cy="1116330"/>
                          </a:xfrm>
                          <a:prstGeom prst="rect">
                            <a:avLst/>
                          </a:prstGeom>
                          <a:noFill/>
                        </pic:spPr>
                      </pic:pic>
                    </a:graphicData>
                  </a:graphic>
                </wp:inline>
              </w:drawing>
            </w:r>
          </w:p>
        </w:tc>
        <w:tc>
          <w:tcPr>
            <w:tcW w:w="4465" w:type="dxa"/>
            <w:vAlign w:val="center"/>
          </w:tcPr>
          <w:p w:rsidR="007D314F" w:rsidRDefault="007D314F" w:rsidP="002F3875">
            <w:pPr>
              <w:tabs>
                <w:tab w:val="left" w:pos="567"/>
                <w:tab w:val="left" w:pos="9900"/>
              </w:tabs>
              <w:jc w:val="center"/>
              <w:rPr>
                <w:i/>
              </w:rPr>
            </w:pPr>
            <w:r>
              <w:rPr>
                <w:i/>
                <w:noProof/>
              </w:rPr>
              <w:drawing>
                <wp:inline distT="0" distB="0" distL="0" distR="0">
                  <wp:extent cx="2192655" cy="1116330"/>
                  <wp:effectExtent l="19050" t="0" r="0" b="0"/>
                  <wp:docPr id="1673" name="Рисунок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3"/>
                          <pic:cNvPicPr>
                            <a:picLocks noChangeAspect="1" noChangeArrowheads="1"/>
                          </pic:cNvPicPr>
                        </pic:nvPicPr>
                        <pic:blipFill>
                          <a:blip r:embed="rId353" cstate="print">
                            <a:clrChange>
                              <a:clrFrom>
                                <a:srgbClr val="EBE9ED"/>
                              </a:clrFrom>
                              <a:clrTo>
                                <a:srgbClr val="EBE9ED">
                                  <a:alpha val="0"/>
                                </a:srgbClr>
                              </a:clrTo>
                            </a:clrChange>
                          </a:blip>
                          <a:srcRect/>
                          <a:stretch>
                            <a:fillRect/>
                          </a:stretch>
                        </pic:blipFill>
                        <pic:spPr bwMode="auto">
                          <a:xfrm>
                            <a:off x="0" y="0"/>
                            <a:ext cx="2192655" cy="1116330"/>
                          </a:xfrm>
                          <a:prstGeom prst="rect">
                            <a:avLst/>
                          </a:prstGeom>
                          <a:noFill/>
                        </pic:spPr>
                      </pic:pic>
                    </a:graphicData>
                  </a:graphic>
                </wp:inline>
              </w:drawing>
            </w:r>
          </w:p>
        </w:tc>
      </w:tr>
      <w:tr w:rsidR="007D314F" w:rsidTr="002F3875">
        <w:trPr>
          <w:jc w:val="center"/>
        </w:trPr>
        <w:tc>
          <w:tcPr>
            <w:tcW w:w="4535" w:type="dxa"/>
            <w:vAlign w:val="center"/>
          </w:tcPr>
          <w:p w:rsidR="007D314F" w:rsidRPr="002F0EEB" w:rsidRDefault="007D314F" w:rsidP="002F3875">
            <w:pPr>
              <w:tabs>
                <w:tab w:val="left" w:pos="567"/>
                <w:tab w:val="left" w:pos="9900"/>
              </w:tabs>
              <w:jc w:val="center"/>
              <w:rPr>
                <w:i/>
              </w:rPr>
            </w:pPr>
            <w:r>
              <w:rPr>
                <w:i/>
              </w:rPr>
              <w:t>б</w:t>
            </w:r>
          </w:p>
        </w:tc>
        <w:tc>
          <w:tcPr>
            <w:tcW w:w="4465" w:type="dxa"/>
            <w:vAlign w:val="center"/>
          </w:tcPr>
          <w:p w:rsidR="007D314F" w:rsidRDefault="007D314F" w:rsidP="002F3875">
            <w:pPr>
              <w:tabs>
                <w:tab w:val="left" w:pos="567"/>
                <w:tab w:val="left" w:pos="9900"/>
              </w:tabs>
              <w:jc w:val="center"/>
              <w:rPr>
                <w:i/>
              </w:rPr>
            </w:pPr>
            <w:r>
              <w:rPr>
                <w:i/>
              </w:rPr>
              <w:t>ґ</w:t>
            </w:r>
          </w:p>
        </w:tc>
      </w:tr>
      <w:tr w:rsidR="007D314F" w:rsidTr="002F3875">
        <w:trPr>
          <w:trHeight w:val="1905"/>
          <w:jc w:val="center"/>
        </w:trPr>
        <w:tc>
          <w:tcPr>
            <w:tcW w:w="4535" w:type="dxa"/>
            <w:vAlign w:val="center"/>
          </w:tcPr>
          <w:p w:rsidR="007D314F" w:rsidRDefault="007D314F" w:rsidP="002F3875">
            <w:pPr>
              <w:tabs>
                <w:tab w:val="left" w:pos="567"/>
                <w:tab w:val="left" w:pos="9900"/>
              </w:tabs>
              <w:jc w:val="center"/>
              <w:rPr>
                <w:i/>
              </w:rPr>
            </w:pPr>
            <w:r>
              <w:rPr>
                <w:i/>
                <w:noProof/>
              </w:rPr>
              <w:drawing>
                <wp:inline distT="0" distB="0" distL="0" distR="0">
                  <wp:extent cx="2192655" cy="1116330"/>
                  <wp:effectExtent l="19050" t="0" r="0" b="0"/>
                  <wp:docPr id="1670" name="Рисунок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0"/>
                          <pic:cNvPicPr>
                            <a:picLocks noChangeAspect="1" noChangeArrowheads="1"/>
                          </pic:cNvPicPr>
                        </pic:nvPicPr>
                        <pic:blipFill>
                          <a:blip r:embed="rId354" cstate="print">
                            <a:clrChange>
                              <a:clrFrom>
                                <a:srgbClr val="E7E7D6"/>
                              </a:clrFrom>
                              <a:clrTo>
                                <a:srgbClr val="E7E7D6">
                                  <a:alpha val="0"/>
                                </a:srgbClr>
                              </a:clrTo>
                            </a:clrChange>
                          </a:blip>
                          <a:srcRect/>
                          <a:stretch>
                            <a:fillRect/>
                          </a:stretch>
                        </pic:blipFill>
                        <pic:spPr bwMode="auto">
                          <a:xfrm>
                            <a:off x="0" y="0"/>
                            <a:ext cx="2192655" cy="1116330"/>
                          </a:xfrm>
                          <a:prstGeom prst="rect">
                            <a:avLst/>
                          </a:prstGeom>
                          <a:noFill/>
                        </pic:spPr>
                      </pic:pic>
                    </a:graphicData>
                  </a:graphic>
                </wp:inline>
              </w:drawing>
            </w:r>
          </w:p>
        </w:tc>
        <w:tc>
          <w:tcPr>
            <w:tcW w:w="4465" w:type="dxa"/>
            <w:vAlign w:val="center"/>
          </w:tcPr>
          <w:p w:rsidR="007D314F" w:rsidRDefault="007D314F" w:rsidP="002F3875">
            <w:pPr>
              <w:tabs>
                <w:tab w:val="left" w:pos="567"/>
                <w:tab w:val="left" w:pos="9900"/>
              </w:tabs>
              <w:jc w:val="center"/>
              <w:rPr>
                <w:i/>
              </w:rPr>
            </w:pPr>
            <w:r>
              <w:rPr>
                <w:i/>
                <w:noProof/>
              </w:rPr>
              <w:drawing>
                <wp:inline distT="0" distB="0" distL="0" distR="0">
                  <wp:extent cx="2138680" cy="1116965"/>
                  <wp:effectExtent l="19050" t="0" r="0" b="0"/>
                  <wp:docPr id="1674" name="Рисунок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4"/>
                          <pic:cNvPicPr>
                            <a:picLocks noChangeAspect="1" noChangeArrowheads="1"/>
                          </pic:cNvPicPr>
                        </pic:nvPicPr>
                        <pic:blipFill>
                          <a:blip r:embed="rId355" cstate="print">
                            <a:clrChange>
                              <a:clrFrom>
                                <a:srgbClr val="EBE9ED"/>
                              </a:clrFrom>
                              <a:clrTo>
                                <a:srgbClr val="EBE9ED">
                                  <a:alpha val="0"/>
                                </a:srgbClr>
                              </a:clrTo>
                            </a:clrChange>
                          </a:blip>
                          <a:srcRect/>
                          <a:stretch>
                            <a:fillRect/>
                          </a:stretch>
                        </pic:blipFill>
                        <pic:spPr bwMode="auto">
                          <a:xfrm>
                            <a:off x="0" y="0"/>
                            <a:ext cx="2138680" cy="1116965"/>
                          </a:xfrm>
                          <a:prstGeom prst="rect">
                            <a:avLst/>
                          </a:prstGeom>
                          <a:noFill/>
                        </pic:spPr>
                      </pic:pic>
                    </a:graphicData>
                  </a:graphic>
                </wp:inline>
              </w:drawing>
            </w:r>
          </w:p>
        </w:tc>
      </w:tr>
      <w:tr w:rsidR="007D314F" w:rsidTr="002F3875">
        <w:trPr>
          <w:jc w:val="center"/>
        </w:trPr>
        <w:tc>
          <w:tcPr>
            <w:tcW w:w="4535" w:type="dxa"/>
            <w:vAlign w:val="center"/>
          </w:tcPr>
          <w:p w:rsidR="007D314F" w:rsidRDefault="007D314F" w:rsidP="002F3875">
            <w:pPr>
              <w:tabs>
                <w:tab w:val="left" w:pos="567"/>
                <w:tab w:val="left" w:pos="9900"/>
              </w:tabs>
              <w:jc w:val="center"/>
              <w:rPr>
                <w:i/>
              </w:rPr>
            </w:pPr>
            <w:r>
              <w:rPr>
                <w:i/>
              </w:rPr>
              <w:t>в</w:t>
            </w:r>
          </w:p>
        </w:tc>
        <w:tc>
          <w:tcPr>
            <w:tcW w:w="4465" w:type="dxa"/>
            <w:vAlign w:val="center"/>
          </w:tcPr>
          <w:p w:rsidR="007D314F" w:rsidRDefault="007D314F" w:rsidP="002F3875">
            <w:pPr>
              <w:tabs>
                <w:tab w:val="left" w:pos="567"/>
                <w:tab w:val="left" w:pos="9900"/>
              </w:tabs>
              <w:jc w:val="center"/>
              <w:rPr>
                <w:i/>
              </w:rPr>
            </w:pPr>
            <w:r>
              <w:rPr>
                <w:i/>
              </w:rPr>
              <w:t>д</w:t>
            </w:r>
          </w:p>
        </w:tc>
      </w:tr>
      <w:tr w:rsidR="007D314F" w:rsidTr="002F3875">
        <w:trPr>
          <w:jc w:val="center"/>
        </w:trPr>
        <w:tc>
          <w:tcPr>
            <w:tcW w:w="9000" w:type="dxa"/>
            <w:gridSpan w:val="2"/>
            <w:vAlign w:val="center"/>
          </w:tcPr>
          <w:p w:rsidR="007D314F" w:rsidRDefault="007D314F" w:rsidP="002F3875">
            <w:pPr>
              <w:tabs>
                <w:tab w:val="left" w:pos="567"/>
                <w:tab w:val="left" w:pos="9900"/>
              </w:tabs>
              <w:jc w:val="center"/>
            </w:pPr>
            <w:r w:rsidRPr="005F69C2">
              <w:t>Рис</w:t>
            </w:r>
            <w:r w:rsidRPr="005F69C2">
              <w:rPr>
                <w:lang w:val="ru-RU"/>
              </w:rPr>
              <w:t>.</w:t>
            </w:r>
            <w:r w:rsidRPr="005F69C2">
              <w:t xml:space="preserve"> 1.</w:t>
            </w:r>
            <w:r>
              <w:t xml:space="preserve"> Обвідні сигналів МАЕ: </w:t>
            </w:r>
            <w:r w:rsidRPr="00F37951">
              <w:rPr>
                <w:i/>
              </w:rPr>
              <w:t>а–в</w:t>
            </w:r>
            <w:r>
              <w:t xml:space="preserve"> – ніколовий зразок (</w:t>
            </w:r>
            <w:r w:rsidRPr="00F37951">
              <w:rPr>
                <w:i/>
                <w:lang w:val="en-US"/>
              </w:rPr>
              <w:t>l</w:t>
            </w:r>
            <w:r w:rsidRPr="00F37951">
              <w:rPr>
                <w:i/>
                <w:lang w:val="ru-RU"/>
              </w:rPr>
              <w:t xml:space="preserve"> =</w:t>
            </w:r>
            <w:r w:rsidRPr="00F37951">
              <w:rPr>
                <w:lang w:val="ru-RU"/>
              </w:rPr>
              <w:t xml:space="preserve"> </w:t>
            </w:r>
            <w:smartTag w:uri="urn:schemas-microsoft-com:office:smarttags" w:element="metricconverter">
              <w:smartTagPr>
                <w:attr w:name="ProductID" w:val="0,05 мм"/>
              </w:smartTagPr>
              <w:r w:rsidRPr="00F37951">
                <w:rPr>
                  <w:lang w:val="ru-RU"/>
                </w:rPr>
                <w:t>0</w:t>
              </w:r>
              <w:r>
                <w:rPr>
                  <w:lang w:val="ru-RU"/>
                </w:rPr>
                <w:t>,05</w:t>
              </w:r>
              <w:r w:rsidRPr="00F37951">
                <w:rPr>
                  <w:lang w:val="ru-RU"/>
                </w:rPr>
                <w:t xml:space="preserve"> мм</w:t>
              </w:r>
            </w:smartTag>
            <w:r w:rsidRPr="00F37951">
              <w:rPr>
                <w:lang w:val="ru-RU"/>
              </w:rPr>
              <w:t xml:space="preserve">, </w:t>
            </w:r>
            <w:smartTag w:uri="urn:schemas-microsoft-com:office:smarttags" w:element="metricconverter">
              <w:smartTagPr>
                <w:attr w:name="ProductID" w:val="1,27 мм"/>
              </w:smartTagPr>
              <w:r>
                <w:rPr>
                  <w:lang w:val="ru-RU"/>
                </w:rPr>
                <w:t>1,27 мм</w:t>
              </w:r>
            </w:smartTag>
            <w:r>
              <w:rPr>
                <w:lang w:val="ru-RU"/>
              </w:rPr>
              <w:t xml:space="preserve">, </w:t>
            </w:r>
            <w:smartTag w:uri="urn:schemas-microsoft-com:office:smarttags" w:element="metricconverter">
              <w:smartTagPr>
                <w:attr w:name="ProductID" w:val="4,7 мм"/>
              </w:smartTagPr>
              <w:r>
                <w:rPr>
                  <w:lang w:val="ru-RU"/>
                </w:rPr>
                <w:t>4,7 мм</w:t>
              </w:r>
            </w:smartTag>
            <w:r>
              <w:rPr>
                <w:lang w:val="ru-RU"/>
              </w:rPr>
              <w:t>)</w:t>
            </w:r>
            <w:r>
              <w:t xml:space="preserve">; </w:t>
            </w:r>
            <w:r>
              <w:rPr>
                <w:i/>
              </w:rPr>
              <w:t>г–</w:t>
            </w:r>
            <w:r w:rsidRPr="00F37951">
              <w:rPr>
                <w:i/>
              </w:rPr>
              <w:t>д</w:t>
            </w:r>
            <w:r>
              <w:t xml:space="preserve"> – сталевий зразок (</w:t>
            </w:r>
            <w:r w:rsidRPr="00F37951">
              <w:rPr>
                <w:i/>
                <w:lang w:val="en-US"/>
              </w:rPr>
              <w:t>l</w:t>
            </w:r>
            <w:r w:rsidRPr="00F37951">
              <w:rPr>
                <w:i/>
                <w:lang w:val="ru-RU"/>
              </w:rPr>
              <w:t xml:space="preserve"> =</w:t>
            </w:r>
            <w:r w:rsidRPr="00F37951">
              <w:rPr>
                <w:lang w:val="ru-RU"/>
              </w:rPr>
              <w:t xml:space="preserve"> </w:t>
            </w:r>
            <w:smartTag w:uri="urn:schemas-microsoft-com:office:smarttags" w:element="metricconverter">
              <w:smartTagPr>
                <w:attr w:name="ProductID" w:val="0,05 мм"/>
              </w:smartTagPr>
              <w:r w:rsidRPr="00F37951">
                <w:rPr>
                  <w:lang w:val="ru-RU"/>
                </w:rPr>
                <w:t>0</w:t>
              </w:r>
              <w:r>
                <w:rPr>
                  <w:lang w:val="ru-RU"/>
                </w:rPr>
                <w:t>,05</w:t>
              </w:r>
              <w:r w:rsidRPr="00F37951">
                <w:rPr>
                  <w:lang w:val="ru-RU"/>
                </w:rPr>
                <w:t xml:space="preserve"> мм</w:t>
              </w:r>
            </w:smartTag>
            <w:r w:rsidRPr="00F37951">
              <w:rPr>
                <w:lang w:val="ru-RU"/>
              </w:rPr>
              <w:t xml:space="preserve">, </w:t>
            </w:r>
            <w:smartTag w:uri="urn:schemas-microsoft-com:office:smarttags" w:element="metricconverter">
              <w:smartTagPr>
                <w:attr w:name="ProductID" w:val="1,27 мм"/>
              </w:smartTagPr>
              <w:r>
                <w:rPr>
                  <w:lang w:val="ru-RU"/>
                </w:rPr>
                <w:t>1,27 мм</w:t>
              </w:r>
            </w:smartTag>
            <w:r>
              <w:rPr>
                <w:lang w:val="ru-RU"/>
              </w:rPr>
              <w:t xml:space="preserve">, </w:t>
            </w:r>
            <w:smartTag w:uri="urn:schemas-microsoft-com:office:smarttags" w:element="metricconverter">
              <w:smartTagPr>
                <w:attr w:name="ProductID" w:val="4,7 мм"/>
              </w:smartTagPr>
              <w:r>
                <w:rPr>
                  <w:lang w:val="ru-RU"/>
                </w:rPr>
                <w:t>4,7 мм</w:t>
              </w:r>
            </w:smartTag>
            <w:r>
              <w:rPr>
                <w:lang w:val="ru-RU"/>
              </w:rPr>
              <w:t>)</w:t>
            </w:r>
          </w:p>
        </w:tc>
      </w:tr>
    </w:tbl>
    <w:p w:rsidR="007D314F" w:rsidRDefault="007D314F" w:rsidP="007D314F">
      <w:pPr>
        <w:tabs>
          <w:tab w:val="left" w:pos="567"/>
          <w:tab w:val="left" w:pos="9900"/>
        </w:tabs>
        <w:ind w:firstLine="567"/>
        <w:jc w:val="both"/>
      </w:pPr>
    </w:p>
    <w:p w:rsidR="007D314F" w:rsidRPr="002F10FE" w:rsidRDefault="007D314F" w:rsidP="007D314F">
      <w:pPr>
        <w:tabs>
          <w:tab w:val="left" w:pos="567"/>
          <w:tab w:val="left" w:pos="9900"/>
        </w:tabs>
        <w:ind w:firstLine="567"/>
        <w:jc w:val="both"/>
      </w:pPr>
      <w:r w:rsidRPr="003F5C65">
        <w:t>О</w:t>
      </w:r>
      <w:r>
        <w:t>бвідн</w:t>
      </w:r>
      <w:r w:rsidRPr="003F5C65">
        <w:t>і МАЕ для сталі мають два піки, амплітуда яких зі збільшенням товщини прошарку зм</w:t>
      </w:r>
      <w:r>
        <w:t xml:space="preserve">еншується, а вони віддаляються, тобто тривалість сигналів магнетопружної акустичної емісії збільшується. </w:t>
      </w:r>
      <w:r w:rsidRPr="003F5C65">
        <w:t>Відсутність центрального піку для сталі</w:t>
      </w:r>
      <w:r w:rsidRPr="00A943AC">
        <w:t xml:space="preserve"> можна пояснити різною рухливістю не-180</w:t>
      </w:r>
      <w:r w:rsidRPr="00A943AC">
        <w:rPr>
          <w:vertAlign w:val="superscript"/>
        </w:rPr>
        <w:t>0</w:t>
      </w:r>
      <w:r>
        <w:t xml:space="preserve"> домен</w:t>
      </w:r>
      <w:r w:rsidRPr="00A943AC">
        <w:t>них стінок</w:t>
      </w:r>
      <w:r>
        <w:t xml:space="preserve"> у матеріалах</w:t>
      </w:r>
      <w:r w:rsidRPr="00A943AC">
        <w:t xml:space="preserve"> та різним значенням сили їхнього закріплення </w:t>
      </w:r>
      <w:r w:rsidRPr="002F10FE">
        <w:rPr>
          <w:i/>
        </w:rPr>
        <w:t>f</w:t>
      </w:r>
      <w:r w:rsidRPr="002F10FE">
        <w:rPr>
          <w:i/>
          <w:vertAlign w:val="subscript"/>
        </w:rPr>
        <w:t>p</w:t>
      </w:r>
      <w:r w:rsidRPr="002F10FE">
        <w:rPr>
          <w:i/>
        </w:rPr>
        <w:t xml:space="preserve"> </w:t>
      </w:r>
      <w:r w:rsidRPr="002F10FE">
        <w:t>[12]</w:t>
      </w:r>
    </w:p>
    <w:p w:rsidR="007D314F" w:rsidRPr="002F10FE" w:rsidRDefault="007D314F" w:rsidP="007D314F">
      <w:pPr>
        <w:ind w:left="2829" w:firstLine="709"/>
        <w:jc w:val="right"/>
      </w:pPr>
      <w:r w:rsidRPr="002F10FE">
        <w:rPr>
          <w:i/>
          <w:lang w:val="en-GB"/>
        </w:rPr>
        <w:lastRenderedPageBreak/>
        <w:t>f</w:t>
      </w:r>
      <w:r w:rsidRPr="002F10FE">
        <w:rPr>
          <w:i/>
          <w:vertAlign w:val="subscript"/>
          <w:lang w:val="en-GB"/>
        </w:rPr>
        <w:t>p</w:t>
      </w:r>
      <w:r w:rsidRPr="002F10FE">
        <w:rPr>
          <w:i/>
          <w:lang w:val="en-GB"/>
        </w:rPr>
        <w:t> </w:t>
      </w:r>
      <w:r w:rsidRPr="007D314F">
        <w:rPr>
          <w:i/>
        </w:rPr>
        <w:t>=</w:t>
      </w:r>
      <w:r w:rsidRPr="002F10FE">
        <w:rPr>
          <w:i/>
          <w:lang w:val="en-GB"/>
        </w:rPr>
        <w:t> </w:t>
      </w:r>
      <w:r w:rsidRPr="007D314F">
        <w:rPr>
          <w:i/>
        </w:rPr>
        <w:t>2</w:t>
      </w:r>
      <w:r w:rsidRPr="002F10FE">
        <w:rPr>
          <w:i/>
          <w:lang w:val="en-GB"/>
        </w:rPr>
        <w:t>M</w:t>
      </w:r>
      <w:r w:rsidRPr="002F10FE">
        <w:rPr>
          <w:i/>
          <w:vertAlign w:val="subscript"/>
          <w:lang w:val="en-GB"/>
        </w:rPr>
        <w:t>s</w:t>
      </w:r>
      <w:r w:rsidRPr="002F10FE">
        <w:rPr>
          <w:i/>
          <w:lang w:val="en-GB"/>
        </w:rPr>
        <w:t>A</w:t>
      </w:r>
      <w:r w:rsidRPr="002F10FE">
        <w:rPr>
          <w:i/>
          <w:vertAlign w:val="subscript"/>
          <w:lang w:val="en-GB"/>
        </w:rPr>
        <w:t>p</w:t>
      </w:r>
      <w:r w:rsidRPr="002F10FE">
        <w:rPr>
          <w:i/>
          <w:lang w:val="en-GB"/>
        </w:rPr>
        <w:t>H</w:t>
      </w:r>
      <w:r w:rsidRPr="002F10FE">
        <w:rPr>
          <w:i/>
          <w:vertAlign w:val="subscript"/>
          <w:lang w:val="en-GB"/>
        </w:rPr>
        <w:t>c</w:t>
      </w:r>
      <w:r w:rsidRPr="007D314F">
        <w:t>,</w:t>
      </w:r>
      <w:r w:rsidRPr="002F10FE">
        <w:tab/>
      </w:r>
      <w:r w:rsidRPr="002F10FE">
        <w:tab/>
      </w:r>
      <w:r w:rsidRPr="002F10FE">
        <w:tab/>
      </w:r>
      <w:r w:rsidRPr="002F10FE">
        <w:tab/>
      </w:r>
      <w:r w:rsidRPr="002F10FE">
        <w:tab/>
        <w:t>(1)</w:t>
      </w:r>
    </w:p>
    <w:p w:rsidR="007D314F" w:rsidRPr="002F10FE" w:rsidRDefault="007D314F" w:rsidP="007D314F">
      <w:pPr>
        <w:widowControl w:val="0"/>
        <w:jc w:val="both"/>
      </w:pPr>
      <w:r w:rsidRPr="002F10FE">
        <w:t xml:space="preserve">де </w:t>
      </w:r>
      <w:r w:rsidRPr="002F10FE">
        <w:rPr>
          <w:i/>
          <w:lang w:val="en-GB"/>
        </w:rPr>
        <w:t>M</w:t>
      </w:r>
      <w:r w:rsidRPr="002F10FE">
        <w:rPr>
          <w:i/>
          <w:vertAlign w:val="subscript"/>
          <w:lang w:val="en-GB"/>
        </w:rPr>
        <w:t>s</w:t>
      </w:r>
      <w:r w:rsidRPr="002F10FE">
        <w:t xml:space="preserve"> – намагнеченість насичення, </w:t>
      </w:r>
      <w:r w:rsidRPr="002F10FE">
        <w:rPr>
          <w:i/>
          <w:lang w:val="en-GB"/>
        </w:rPr>
        <w:t>A</w:t>
      </w:r>
      <w:r w:rsidRPr="002F10FE">
        <w:rPr>
          <w:i/>
          <w:vertAlign w:val="subscript"/>
          <w:lang w:val="en-GB"/>
        </w:rPr>
        <w:t>p</w:t>
      </w:r>
      <w:r w:rsidRPr="002F10FE">
        <w:rPr>
          <w:i/>
          <w:vertAlign w:val="subscript"/>
        </w:rPr>
        <w:t xml:space="preserve"> </w:t>
      </w:r>
      <w:r w:rsidRPr="002F10FE">
        <w:t xml:space="preserve">– площа закріпленої стінки, </w:t>
      </w:r>
      <w:r w:rsidRPr="002F10FE">
        <w:rPr>
          <w:i/>
          <w:lang w:val="en-GB"/>
        </w:rPr>
        <w:t>H</w:t>
      </w:r>
      <w:r w:rsidRPr="002F10FE">
        <w:rPr>
          <w:i/>
          <w:vertAlign w:val="subscript"/>
          <w:lang w:val="en-GB"/>
        </w:rPr>
        <w:t>c</w:t>
      </w:r>
      <w:r w:rsidRPr="002F10FE">
        <w:t xml:space="preserve"> – значення коерцитивного поля. Матеріал з низькою намагнеченістю насичення </w:t>
      </w:r>
      <w:r w:rsidRPr="002F10FE">
        <w:rPr>
          <w:i/>
          <w:lang w:val="en-GB"/>
        </w:rPr>
        <w:t>M</w:t>
      </w:r>
      <w:r w:rsidRPr="002F10FE">
        <w:rPr>
          <w:i/>
          <w:vertAlign w:val="subscript"/>
          <w:lang w:val="en-GB"/>
        </w:rPr>
        <w:t>s</w:t>
      </w:r>
      <w:r w:rsidRPr="002F10FE">
        <w:t xml:space="preserve"> (наприклад, нікол) має меншу силу закріплення доменних стінок, ніж матеріал з високою </w:t>
      </w:r>
      <w:r w:rsidRPr="002F10FE">
        <w:rPr>
          <w:i/>
          <w:lang w:val="en-GB"/>
        </w:rPr>
        <w:t>M</w:t>
      </w:r>
      <w:r w:rsidRPr="002F10FE">
        <w:rPr>
          <w:i/>
          <w:vertAlign w:val="subscript"/>
          <w:lang w:val="en-GB"/>
        </w:rPr>
        <w:t>s</w:t>
      </w:r>
      <w:r w:rsidRPr="002F10FE">
        <w:t xml:space="preserve"> (наприлад, сталь), тому доменні стінки швидше рухаються в ніколі, ніж в сталі.</w:t>
      </w:r>
    </w:p>
    <w:p w:rsidR="007D314F" w:rsidRPr="00347CCA" w:rsidRDefault="007D314F" w:rsidP="007D314F">
      <w:pPr>
        <w:widowControl w:val="0"/>
        <w:ind w:firstLine="540"/>
        <w:jc w:val="both"/>
      </w:pPr>
      <w:r w:rsidRPr="002F10FE">
        <w:t>Експериментально підтверджено, що за сталого значення індукції поля перемагнечення та зі збільшенням величини полів розмагнечення тривалість сигналів магнетопружної акустичної емісії збільшується як для ніколу, так і для сталі. (рис. 2).</w:t>
      </w:r>
    </w:p>
    <w:p w:rsidR="007D314F" w:rsidRPr="00347CCA" w:rsidRDefault="007D314F" w:rsidP="007D314F">
      <w:pPr>
        <w:widowControl w:val="0"/>
        <w:ind w:firstLine="540"/>
        <w:jc w:val="both"/>
      </w:pPr>
    </w:p>
    <w:tbl>
      <w:tblPr>
        <w:tblStyle w:val="ab"/>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535"/>
        <w:gridCol w:w="4688"/>
      </w:tblGrid>
      <w:tr w:rsidR="007D314F" w:rsidRPr="003F5C65" w:rsidTr="002F3875">
        <w:tc>
          <w:tcPr>
            <w:tcW w:w="4535" w:type="dxa"/>
            <w:vAlign w:val="center"/>
          </w:tcPr>
          <w:p w:rsidR="007D314F" w:rsidRPr="003F5C65" w:rsidRDefault="007D314F" w:rsidP="002F3875">
            <w:pPr>
              <w:tabs>
                <w:tab w:val="left" w:pos="567"/>
                <w:tab w:val="left" w:pos="9900"/>
              </w:tabs>
              <w:jc w:val="center"/>
            </w:pPr>
            <w:r>
              <w:object w:dxaOrig="6450" w:dyaOrig="4485">
                <v:shape id="_x0000_i1146" type="#_x0000_t75" style="width:178.6pt;height:124.35pt" o:ole="">
                  <v:imagedata r:id="rId356" o:title=""/>
                </v:shape>
                <o:OLEObject Type="Embed" ProgID="PBrush" ShapeID="_x0000_i1146" DrawAspect="Content" ObjectID="_1572424416" r:id="rId357"/>
              </w:object>
            </w:r>
          </w:p>
        </w:tc>
        <w:tc>
          <w:tcPr>
            <w:tcW w:w="4465" w:type="dxa"/>
            <w:vAlign w:val="center"/>
          </w:tcPr>
          <w:p w:rsidR="007D314F" w:rsidRPr="00163739" w:rsidRDefault="007D314F" w:rsidP="002F3875">
            <w:pPr>
              <w:tabs>
                <w:tab w:val="left" w:pos="567"/>
                <w:tab w:val="left" w:pos="9900"/>
              </w:tabs>
              <w:jc w:val="center"/>
              <w:rPr>
                <w:lang w:val="ru-RU"/>
              </w:rPr>
            </w:pPr>
            <w:r>
              <w:object w:dxaOrig="12525" w:dyaOrig="6690">
                <v:shape id="_x0000_i1147" type="#_x0000_t75" style="width:223.5pt;height:121.55pt" o:ole="">
                  <v:imagedata r:id="rId358" o:title=""/>
                </v:shape>
                <o:OLEObject Type="Embed" ProgID="PBrush" ShapeID="_x0000_i1147" DrawAspect="Content" ObjectID="_1572424417" r:id="rId359"/>
              </w:object>
            </w:r>
          </w:p>
        </w:tc>
      </w:tr>
      <w:tr w:rsidR="007D314F" w:rsidRPr="003F5C65" w:rsidTr="002F3875">
        <w:tc>
          <w:tcPr>
            <w:tcW w:w="4535" w:type="dxa"/>
            <w:vAlign w:val="center"/>
          </w:tcPr>
          <w:p w:rsidR="007D314F" w:rsidRPr="003F5C65" w:rsidRDefault="007D314F" w:rsidP="002F3875">
            <w:pPr>
              <w:tabs>
                <w:tab w:val="left" w:pos="567"/>
                <w:tab w:val="left" w:pos="9900"/>
              </w:tabs>
              <w:jc w:val="center"/>
              <w:rPr>
                <w:i/>
              </w:rPr>
            </w:pPr>
            <w:r w:rsidRPr="003F5C65">
              <w:rPr>
                <w:i/>
              </w:rPr>
              <w:t>а</w:t>
            </w:r>
          </w:p>
        </w:tc>
        <w:tc>
          <w:tcPr>
            <w:tcW w:w="4465" w:type="dxa"/>
            <w:vAlign w:val="center"/>
          </w:tcPr>
          <w:p w:rsidR="007D314F" w:rsidRPr="003F5C65" w:rsidRDefault="007D314F" w:rsidP="002F3875">
            <w:pPr>
              <w:tabs>
                <w:tab w:val="left" w:pos="567"/>
                <w:tab w:val="left" w:pos="9900"/>
              </w:tabs>
              <w:jc w:val="center"/>
              <w:rPr>
                <w:i/>
              </w:rPr>
            </w:pPr>
            <w:r w:rsidRPr="003F5C65">
              <w:rPr>
                <w:i/>
              </w:rPr>
              <w:t>б</w:t>
            </w:r>
          </w:p>
        </w:tc>
      </w:tr>
      <w:tr w:rsidR="007D314F" w:rsidRPr="003F5C65" w:rsidTr="002F3875">
        <w:tc>
          <w:tcPr>
            <w:tcW w:w="9000" w:type="dxa"/>
            <w:gridSpan w:val="2"/>
            <w:vAlign w:val="center"/>
          </w:tcPr>
          <w:p w:rsidR="007D314F" w:rsidRPr="00B57A27" w:rsidRDefault="007D314F" w:rsidP="002F3875">
            <w:pPr>
              <w:tabs>
                <w:tab w:val="left" w:pos="567"/>
                <w:tab w:val="left" w:pos="9900"/>
              </w:tabs>
              <w:jc w:val="center"/>
            </w:pPr>
            <w:r>
              <w:t>Рис</w:t>
            </w:r>
            <w:r w:rsidRPr="00437ECE">
              <w:rPr>
                <w:lang w:val="ru-RU"/>
              </w:rPr>
              <w:t>.</w:t>
            </w:r>
            <w:r>
              <w:t xml:space="preserve"> 2. </w:t>
            </w:r>
            <w:r w:rsidRPr="003F5C65">
              <w:t xml:space="preserve">Залежності тривалості сигналів МАЕ </w:t>
            </w:r>
            <w:r w:rsidRPr="00500541">
              <w:rPr>
                <w:position w:val="-6"/>
                <w:lang w:val="ru-RU"/>
              </w:rPr>
              <w:object w:dxaOrig="180" w:dyaOrig="220">
                <v:shape id="_x0000_i1148" type="#_x0000_t75" style="width:10.3pt;height:10.3pt" o:ole="">
                  <v:imagedata r:id="rId360" o:title=""/>
                </v:shape>
                <o:OLEObject Type="Embed" ProgID="Equation.3" ShapeID="_x0000_i1148" DrawAspect="Content" ObjectID="_1572424418" r:id="rId361"/>
              </w:object>
            </w:r>
            <w:r w:rsidRPr="006E74FC">
              <w:rPr>
                <w:lang w:val="ru-RU"/>
              </w:rPr>
              <w:t xml:space="preserve"> </w:t>
            </w:r>
            <w:r w:rsidRPr="003F5C65">
              <w:t xml:space="preserve">від </w:t>
            </w:r>
            <w:r>
              <w:t xml:space="preserve">товщини </w:t>
            </w:r>
            <w:r w:rsidRPr="003F5C65">
              <w:t>немагнетного прошарку</w:t>
            </w:r>
            <w:r>
              <w:rPr>
                <w:lang w:val="ru-RU"/>
              </w:rPr>
              <w:t xml:space="preserve">: </w:t>
            </w:r>
            <w:r w:rsidRPr="00B57A27">
              <w:rPr>
                <w:i/>
                <w:lang w:val="ru-RU"/>
              </w:rPr>
              <w:t>а</w:t>
            </w:r>
            <w:r>
              <w:rPr>
                <w:lang w:val="en-US"/>
              </w:rPr>
              <w:t> </w:t>
            </w:r>
            <w:r>
              <w:rPr>
                <w:lang w:val="ru-RU"/>
              </w:rPr>
              <w:t>– ніколова</w:t>
            </w:r>
            <w:r>
              <w:t xml:space="preserve"> пластина (крива </w:t>
            </w:r>
            <w:r w:rsidRPr="00B57A27">
              <w:rPr>
                <w:i/>
              </w:rPr>
              <w:t>1</w:t>
            </w:r>
            <w:r>
              <w:rPr>
                <w:lang w:val="en-US"/>
              </w:rPr>
              <w:t> </w:t>
            </w:r>
            <w:r>
              <w:t xml:space="preserve">– </w:t>
            </w:r>
            <w:r w:rsidRPr="00B57A27">
              <w:rPr>
                <w:i/>
              </w:rPr>
              <w:t>В</w:t>
            </w:r>
            <w:r>
              <w:t xml:space="preserve"> = 0,339 Тл; крива </w:t>
            </w:r>
            <w:r>
              <w:rPr>
                <w:i/>
              </w:rPr>
              <w:t>2</w:t>
            </w:r>
            <w:r>
              <w:rPr>
                <w:lang w:val="en-US"/>
              </w:rPr>
              <w:t> </w:t>
            </w:r>
            <w:r>
              <w:t xml:space="preserve">– </w:t>
            </w:r>
            <w:r w:rsidRPr="00B57A27">
              <w:rPr>
                <w:i/>
              </w:rPr>
              <w:t>В</w:t>
            </w:r>
            <w:r>
              <w:t xml:space="preserve"> = 0,652 Тл; крива </w:t>
            </w:r>
            <w:r w:rsidRPr="00B57A27">
              <w:rPr>
                <w:i/>
              </w:rPr>
              <w:t>3</w:t>
            </w:r>
            <w:r>
              <w:t xml:space="preserve"> – </w:t>
            </w:r>
            <w:r w:rsidRPr="00B57A27">
              <w:rPr>
                <w:i/>
              </w:rPr>
              <w:t>В</w:t>
            </w:r>
            <w:r>
              <w:t xml:space="preserve"> = 0,762 Тл); </w:t>
            </w:r>
            <w:r w:rsidRPr="00B57A27">
              <w:rPr>
                <w:i/>
              </w:rPr>
              <w:t>б</w:t>
            </w:r>
            <w:r>
              <w:t xml:space="preserve"> – сталева пластина (крива </w:t>
            </w:r>
            <w:r w:rsidRPr="00B57A27">
              <w:rPr>
                <w:i/>
              </w:rPr>
              <w:t>1</w:t>
            </w:r>
            <w:r>
              <w:rPr>
                <w:lang w:val="en-US"/>
              </w:rPr>
              <w:t> </w:t>
            </w:r>
            <w:r>
              <w:t xml:space="preserve">– </w:t>
            </w:r>
            <w:r w:rsidRPr="00B57A27">
              <w:rPr>
                <w:i/>
              </w:rPr>
              <w:t>В</w:t>
            </w:r>
            <w:r>
              <w:t xml:space="preserve"> = 0,720 Тл; крива </w:t>
            </w:r>
            <w:r>
              <w:rPr>
                <w:i/>
              </w:rPr>
              <w:t>2</w:t>
            </w:r>
            <w:r>
              <w:rPr>
                <w:lang w:val="en-US"/>
              </w:rPr>
              <w:t> </w:t>
            </w:r>
            <w:r>
              <w:t xml:space="preserve">– </w:t>
            </w:r>
            <w:r w:rsidRPr="00B57A27">
              <w:rPr>
                <w:i/>
              </w:rPr>
              <w:t>В</w:t>
            </w:r>
            <w:r>
              <w:rPr>
                <w:lang w:val="en-US"/>
              </w:rPr>
              <w:t> </w:t>
            </w:r>
            <w:r>
              <w:t xml:space="preserve">= 1,220 Тл; крива </w:t>
            </w:r>
            <w:r w:rsidRPr="00B57A27">
              <w:rPr>
                <w:i/>
              </w:rPr>
              <w:t>3</w:t>
            </w:r>
            <w:r>
              <w:rPr>
                <w:lang w:val="en-US"/>
              </w:rPr>
              <w:t> </w:t>
            </w:r>
            <w:r>
              <w:t xml:space="preserve">– </w:t>
            </w:r>
            <w:r w:rsidRPr="00B57A27">
              <w:rPr>
                <w:i/>
              </w:rPr>
              <w:t>В</w:t>
            </w:r>
            <w:r>
              <w:rPr>
                <w:lang w:val="en-US"/>
              </w:rPr>
              <w:t> </w:t>
            </w:r>
            <w:r>
              <w:t>=</w:t>
            </w:r>
            <w:r>
              <w:rPr>
                <w:lang w:val="en-US"/>
              </w:rPr>
              <w:t> </w:t>
            </w:r>
            <w:r>
              <w:t>1,880 Тл)</w:t>
            </w:r>
          </w:p>
        </w:tc>
      </w:tr>
    </w:tbl>
    <w:p w:rsidR="007D314F" w:rsidRPr="00437ECE" w:rsidRDefault="007D314F" w:rsidP="007D314F">
      <w:pPr>
        <w:tabs>
          <w:tab w:val="left" w:pos="567"/>
          <w:tab w:val="left" w:pos="9900"/>
        </w:tabs>
        <w:spacing w:line="264" w:lineRule="auto"/>
        <w:ind w:firstLine="567"/>
        <w:jc w:val="both"/>
        <w:rPr>
          <w:i/>
          <w:sz w:val="22"/>
          <w:szCs w:val="22"/>
          <w:lang w:val="ru-RU"/>
        </w:rPr>
      </w:pPr>
    </w:p>
    <w:p w:rsidR="007D314F" w:rsidRPr="007D314F" w:rsidRDefault="007D314F" w:rsidP="007D314F">
      <w:pPr>
        <w:tabs>
          <w:tab w:val="left" w:pos="567"/>
          <w:tab w:val="left" w:pos="9900"/>
        </w:tabs>
        <w:spacing w:line="264" w:lineRule="auto"/>
        <w:ind w:firstLine="567"/>
        <w:jc w:val="both"/>
        <w:rPr>
          <w:lang w:val="ru-RU"/>
        </w:rPr>
      </w:pPr>
      <w:r w:rsidRPr="007D314F">
        <w:rPr>
          <w:i/>
        </w:rPr>
        <w:t xml:space="preserve">Залежність тривалості сигналу магнетопружної акустичної емісії від товщини досліджуваного феромагнетного зразка. </w:t>
      </w:r>
      <w:r w:rsidRPr="007D314F">
        <w:t>Досліджено зміну форми обвідної магнетопружної акустичної</w:t>
      </w:r>
      <w:r w:rsidRPr="007D314F">
        <w:rPr>
          <w:i/>
        </w:rPr>
        <w:t xml:space="preserve"> </w:t>
      </w:r>
      <w:r w:rsidRPr="007D314F">
        <w:t xml:space="preserve">емісії для зразків з ніколу та сталі товщини </w:t>
      </w:r>
      <w:r w:rsidRPr="007D314F">
        <w:rPr>
          <w:i/>
          <w:lang w:val="en-US"/>
        </w:rPr>
        <w:t>h </w:t>
      </w:r>
      <w:r w:rsidRPr="007D314F">
        <w:rPr>
          <w:i/>
        </w:rPr>
        <w:t>=</w:t>
      </w:r>
      <w:r w:rsidRPr="007D314F">
        <w:rPr>
          <w:lang w:val="en-US"/>
        </w:rPr>
        <w:t> </w:t>
      </w:r>
      <w:r w:rsidRPr="007D314F">
        <w:t xml:space="preserve">1 мм; </w:t>
      </w:r>
      <w:smartTag w:uri="urn:schemas-microsoft-com:office:smarttags" w:element="metricconverter">
        <w:smartTagPr>
          <w:attr w:name="ProductID" w:val="2 мм"/>
        </w:smartTagPr>
        <w:r w:rsidRPr="007D314F">
          <w:t>2 мм</w:t>
        </w:r>
      </w:smartTag>
      <w:r w:rsidRPr="007D314F">
        <w:t xml:space="preserve">; </w:t>
      </w:r>
      <w:smartTag w:uri="urn:schemas-microsoft-com:office:smarttags" w:element="metricconverter">
        <w:smartTagPr>
          <w:attr w:name="ProductID" w:val="5 мм"/>
        </w:smartTagPr>
        <w:r w:rsidRPr="007D314F">
          <w:t>5 мм</w:t>
        </w:r>
      </w:smartTag>
      <w:r w:rsidRPr="007D314F">
        <w:t xml:space="preserve"> за постійних значень поля розмагнечення та магнетної індукції </w:t>
      </w:r>
      <w:r w:rsidRPr="007D314F">
        <w:rPr>
          <w:i/>
        </w:rPr>
        <w:t>В </w:t>
      </w:r>
      <w:r w:rsidRPr="007D314F">
        <w:t>= 1,880 Тл (рис. 3). Зі збільшенням товщини зразка піки на обвідній МАЕ розділяються і тривалість сигналу збільшується. Зі зменшенням товщини зразків розділення піків проявляється чітко та виразно. Це пов’язано з тим, що практично усі області зразка знаходяться в однаковій фазі перемагнечення. Для товстіших зразків характерний більший зсув за фазою перемагнечувального поля для глибших шарів феромагнетного матеріалу.</w:t>
      </w:r>
    </w:p>
    <w:p w:rsidR="007D314F" w:rsidRPr="007D314F" w:rsidRDefault="007D314F" w:rsidP="007D314F">
      <w:pPr>
        <w:tabs>
          <w:tab w:val="left" w:pos="567"/>
          <w:tab w:val="left" w:pos="9900"/>
        </w:tabs>
        <w:spacing w:line="264" w:lineRule="auto"/>
        <w:ind w:firstLine="567"/>
        <w:jc w:val="both"/>
        <w:rPr>
          <w:sz w:val="22"/>
          <w:szCs w:val="22"/>
          <w:lang w:val="ru-RU"/>
        </w:rPr>
      </w:pPr>
    </w:p>
    <w:tbl>
      <w:tblPr>
        <w:tblStyle w:val="ab"/>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535"/>
        <w:gridCol w:w="4465"/>
      </w:tblGrid>
      <w:tr w:rsidR="007D314F" w:rsidRPr="003F5C65" w:rsidTr="002F3875">
        <w:tc>
          <w:tcPr>
            <w:tcW w:w="4535" w:type="dxa"/>
            <w:vAlign w:val="center"/>
          </w:tcPr>
          <w:p w:rsidR="007D314F" w:rsidRPr="00847B5B" w:rsidRDefault="007D314F" w:rsidP="002F3875">
            <w:pPr>
              <w:tabs>
                <w:tab w:val="left" w:pos="567"/>
                <w:tab w:val="left" w:pos="9900"/>
              </w:tabs>
              <w:jc w:val="center"/>
            </w:pPr>
            <w:r>
              <w:object w:dxaOrig="7680" w:dyaOrig="4650">
                <v:shape id="_x0000_i1149" type="#_x0000_t75" style="width:201.95pt;height:124.35pt" o:ole="">
                  <v:imagedata r:id="rId362" o:title=""/>
                </v:shape>
                <o:OLEObject Type="Embed" ProgID="PBrush" ShapeID="_x0000_i1149" DrawAspect="Content" ObjectID="_1572424419" r:id="rId363"/>
              </w:object>
            </w:r>
          </w:p>
        </w:tc>
        <w:tc>
          <w:tcPr>
            <w:tcW w:w="4465" w:type="dxa"/>
            <w:vAlign w:val="center"/>
          </w:tcPr>
          <w:p w:rsidR="007D314F" w:rsidRPr="003F5C65" w:rsidRDefault="007D314F" w:rsidP="002F3875">
            <w:pPr>
              <w:tabs>
                <w:tab w:val="left" w:pos="567"/>
                <w:tab w:val="left" w:pos="9900"/>
              </w:tabs>
              <w:jc w:val="center"/>
            </w:pPr>
            <w:r>
              <w:object w:dxaOrig="6645" w:dyaOrig="4200">
                <v:shape id="_x0000_i1150" type="#_x0000_t75" style="width:176.75pt;height:111.25pt" o:ole="">
                  <v:imagedata r:id="rId364" o:title=""/>
                </v:shape>
                <o:OLEObject Type="Embed" ProgID="PBrush" ShapeID="_x0000_i1150" DrawAspect="Content" ObjectID="_1572424420" r:id="rId365"/>
              </w:object>
            </w:r>
          </w:p>
        </w:tc>
      </w:tr>
      <w:tr w:rsidR="007D314F" w:rsidRPr="003F5C65" w:rsidTr="002F3875">
        <w:tc>
          <w:tcPr>
            <w:tcW w:w="4535" w:type="dxa"/>
            <w:vAlign w:val="center"/>
          </w:tcPr>
          <w:p w:rsidR="007D314F" w:rsidRPr="003F5C65" w:rsidRDefault="007D314F" w:rsidP="002F3875">
            <w:pPr>
              <w:tabs>
                <w:tab w:val="left" w:pos="567"/>
                <w:tab w:val="left" w:pos="9900"/>
              </w:tabs>
              <w:jc w:val="center"/>
              <w:rPr>
                <w:i/>
              </w:rPr>
            </w:pPr>
            <w:r w:rsidRPr="003F5C65">
              <w:rPr>
                <w:i/>
              </w:rPr>
              <w:t>а</w:t>
            </w:r>
          </w:p>
        </w:tc>
        <w:tc>
          <w:tcPr>
            <w:tcW w:w="4465" w:type="dxa"/>
            <w:vAlign w:val="center"/>
          </w:tcPr>
          <w:p w:rsidR="007D314F" w:rsidRPr="003F5C65" w:rsidRDefault="007D314F" w:rsidP="002F3875">
            <w:pPr>
              <w:tabs>
                <w:tab w:val="left" w:pos="567"/>
                <w:tab w:val="left" w:pos="9900"/>
              </w:tabs>
              <w:jc w:val="center"/>
              <w:rPr>
                <w:i/>
              </w:rPr>
            </w:pPr>
            <w:r w:rsidRPr="003F5C65">
              <w:rPr>
                <w:i/>
              </w:rPr>
              <w:t>б</w:t>
            </w:r>
          </w:p>
        </w:tc>
      </w:tr>
      <w:tr w:rsidR="007D314F" w:rsidRPr="003F5C65" w:rsidTr="002F3875">
        <w:tc>
          <w:tcPr>
            <w:tcW w:w="9000" w:type="dxa"/>
            <w:gridSpan w:val="2"/>
            <w:vAlign w:val="center"/>
          </w:tcPr>
          <w:p w:rsidR="007D314F" w:rsidRPr="00C51707" w:rsidRDefault="007D314F" w:rsidP="002F3875">
            <w:pPr>
              <w:tabs>
                <w:tab w:val="left" w:pos="567"/>
                <w:tab w:val="left" w:pos="9900"/>
              </w:tabs>
              <w:jc w:val="center"/>
            </w:pPr>
            <w:r>
              <w:t>Рис</w:t>
            </w:r>
            <w:r w:rsidRPr="00437ECE">
              <w:t>.</w:t>
            </w:r>
            <w:r>
              <w:t xml:space="preserve"> 3. </w:t>
            </w:r>
            <w:r w:rsidRPr="003F5C65">
              <w:t xml:space="preserve">Залежності тривалості сигналів МАЕ </w:t>
            </w:r>
            <w:r w:rsidRPr="00500541">
              <w:rPr>
                <w:position w:val="-6"/>
                <w:lang w:val="ru-RU"/>
              </w:rPr>
              <w:object w:dxaOrig="180" w:dyaOrig="220">
                <v:shape id="_x0000_i1151" type="#_x0000_t75" style="width:10.3pt;height:10.3pt" o:ole="">
                  <v:imagedata r:id="rId360" o:title=""/>
                </v:shape>
                <o:OLEObject Type="Embed" ProgID="Equation.3" ShapeID="_x0000_i1151" DrawAspect="Content" ObjectID="_1572424421" r:id="rId366"/>
              </w:object>
            </w:r>
            <w:r w:rsidRPr="006E74FC">
              <w:rPr>
                <w:lang w:val="ru-RU"/>
              </w:rPr>
              <w:t xml:space="preserve"> </w:t>
            </w:r>
            <w:r w:rsidRPr="003F5C65">
              <w:t xml:space="preserve">від </w:t>
            </w:r>
            <w:r>
              <w:t xml:space="preserve">товщини досліджуваного феромагнетного зразка: </w:t>
            </w:r>
            <w:r w:rsidRPr="00463CA6">
              <w:rPr>
                <w:i/>
              </w:rPr>
              <w:t>а</w:t>
            </w:r>
            <w:r>
              <w:t xml:space="preserve"> – ніколова пластина; </w:t>
            </w:r>
            <w:r w:rsidRPr="00463CA6">
              <w:rPr>
                <w:i/>
              </w:rPr>
              <w:t>б</w:t>
            </w:r>
            <w:r>
              <w:t xml:space="preserve"> – сталева пластина</w:t>
            </w:r>
          </w:p>
        </w:tc>
      </w:tr>
    </w:tbl>
    <w:p w:rsidR="007D314F" w:rsidRPr="00437ECE" w:rsidRDefault="007D314F" w:rsidP="007D314F">
      <w:pPr>
        <w:tabs>
          <w:tab w:val="left" w:pos="567"/>
          <w:tab w:val="left" w:pos="9900"/>
        </w:tabs>
        <w:spacing w:line="264" w:lineRule="auto"/>
        <w:ind w:firstLine="567"/>
        <w:jc w:val="both"/>
      </w:pPr>
    </w:p>
    <w:p w:rsidR="007D314F" w:rsidRDefault="007D314F" w:rsidP="007D314F">
      <w:pPr>
        <w:widowControl w:val="0"/>
        <w:tabs>
          <w:tab w:val="left" w:pos="567"/>
          <w:tab w:val="left" w:pos="9900"/>
        </w:tabs>
        <w:spacing w:line="264" w:lineRule="auto"/>
        <w:ind w:firstLine="567"/>
        <w:jc w:val="both"/>
      </w:pPr>
      <w:r>
        <w:t>Отримано, що зі збільшенням товщини досліджуваних зразків ніколу та сталі за сталого значення індукції поля перемагнечення тривалість сигналів магнетопружної акустичної емісії збільшується.</w:t>
      </w:r>
    </w:p>
    <w:p w:rsidR="007D314F" w:rsidRDefault="007D314F" w:rsidP="007D314F">
      <w:pPr>
        <w:widowControl w:val="0"/>
        <w:tabs>
          <w:tab w:val="left" w:pos="567"/>
          <w:tab w:val="left" w:pos="9900"/>
        </w:tabs>
        <w:spacing w:line="264" w:lineRule="auto"/>
        <w:ind w:firstLine="567"/>
        <w:jc w:val="both"/>
      </w:pPr>
    </w:p>
    <w:p w:rsidR="007D314F" w:rsidRPr="00237FB3" w:rsidRDefault="007D314F" w:rsidP="007D314F">
      <w:pPr>
        <w:widowControl w:val="0"/>
        <w:tabs>
          <w:tab w:val="left" w:pos="567"/>
          <w:tab w:val="left" w:pos="9900"/>
        </w:tabs>
        <w:spacing w:line="264" w:lineRule="auto"/>
        <w:ind w:firstLine="567"/>
        <w:jc w:val="both"/>
      </w:pPr>
      <w:r w:rsidRPr="00237FB3">
        <w:rPr>
          <w:b/>
          <w:i/>
        </w:rPr>
        <w:lastRenderedPageBreak/>
        <w:t>Висновки.</w:t>
      </w:r>
      <w:r w:rsidRPr="00237FB3">
        <w:t xml:space="preserve"> Для діагностування технічного стану об'єктів промисловості та визначення їхнього залишкового ресурсу необхідно застосовувати сучасні методики неруйнівного контролю. Перспективним для цього є використання методу магнетопружної акустичної емісії.</w:t>
      </w:r>
      <w:r>
        <w:t xml:space="preserve"> </w:t>
      </w:r>
      <w:r w:rsidRPr="00B93C17">
        <w:rPr>
          <w:szCs w:val="22"/>
        </w:rPr>
        <w:t>Випромінювання пружних хвиль, спричинених ефектом Баркгаузена, тобто МАЕ</w:t>
      </w:r>
      <w:r>
        <w:rPr>
          <w:szCs w:val="22"/>
        </w:rPr>
        <w:t xml:space="preserve">, </w:t>
      </w:r>
      <w:r w:rsidRPr="00B93C17">
        <w:rPr>
          <w:szCs w:val="22"/>
        </w:rPr>
        <w:t>пов’язан</w:t>
      </w:r>
      <w:r>
        <w:rPr>
          <w:szCs w:val="22"/>
        </w:rPr>
        <w:t>е із магнетострик</w:t>
      </w:r>
      <w:r w:rsidRPr="00B93C17">
        <w:rPr>
          <w:szCs w:val="22"/>
        </w:rPr>
        <w:t>ційними деформаціями у феромагнетику, які відбуваються у локальних областях тіла, де спостерігаються раптові зміни положення д</w:t>
      </w:r>
      <w:r>
        <w:rPr>
          <w:szCs w:val="22"/>
        </w:rPr>
        <w:t>о</w:t>
      </w:r>
      <w:r w:rsidRPr="00B93C17">
        <w:rPr>
          <w:szCs w:val="22"/>
        </w:rPr>
        <w:t>менних стінок під впли</w:t>
      </w:r>
      <w:r>
        <w:rPr>
          <w:szCs w:val="22"/>
        </w:rPr>
        <w:t xml:space="preserve">вом зовнішнього магнетного поля. </w:t>
      </w:r>
      <w:r w:rsidRPr="00237FB3">
        <w:t>Виникаючі пружні коливання мають досить широкий діапазон частот і можуть бути зареєстровані за допомогою п'єзоперетворювачів. Розмагнечувальне поле дозволяє розділити процеси утворення, руху та анігіляції не-180</w:t>
      </w:r>
      <w:r w:rsidRPr="00237FB3">
        <w:rPr>
          <w:vertAlign w:val="superscript"/>
        </w:rPr>
        <w:t>0</w:t>
      </w:r>
      <w:r w:rsidRPr="00237FB3">
        <w:t xml:space="preserve"> доменних стінок, які беруть участь у генерації сигналів МАЕ, проте для одержання кращих експериментальних результатів потрібно проводити дослідження на тонких зразках, де відсутній зсув за фазою перемагнечувального поля, що характерний для глибших шарів феромагнетного матеріалу. Внаслідок збільшення полів розмагнечення тривалість сигналів магнетопружної акустичної емісії збільшується за сталого значення індукції поля перемагнечення для ніколу та сталі.</w:t>
      </w:r>
    </w:p>
    <w:p w:rsidR="007D314F" w:rsidRDefault="007D314F" w:rsidP="007D314F">
      <w:pPr>
        <w:tabs>
          <w:tab w:val="left" w:pos="9738"/>
          <w:tab w:val="left" w:pos="9900"/>
        </w:tabs>
        <w:ind w:right="72" w:firstLine="720"/>
        <w:jc w:val="both"/>
      </w:pPr>
    </w:p>
    <w:p w:rsidR="007D314F" w:rsidRPr="00265D82" w:rsidRDefault="007D314F" w:rsidP="00997C1F">
      <w:pPr>
        <w:pStyle w:val="PlainText1"/>
        <w:numPr>
          <w:ilvl w:val="0"/>
          <w:numId w:val="1"/>
        </w:numPr>
        <w:tabs>
          <w:tab w:val="clear" w:pos="1068"/>
          <w:tab w:val="num" w:pos="360"/>
          <w:tab w:val="left" w:pos="851"/>
        </w:tabs>
        <w:ind w:left="360"/>
        <w:jc w:val="both"/>
        <w:rPr>
          <w:rFonts w:cs="Times New Roman"/>
          <w:sz w:val="24"/>
          <w:szCs w:val="24"/>
          <w:lang w:val="uk-UA"/>
        </w:rPr>
      </w:pPr>
      <w:r w:rsidRPr="00265D82">
        <w:rPr>
          <w:rFonts w:cs="Times New Roman"/>
          <w:sz w:val="24"/>
          <w:szCs w:val="24"/>
          <w:lang w:val="uk-UA"/>
        </w:rPr>
        <w:t xml:space="preserve">Effect of stress on magneto-acoustic emission from mild steel and nickel </w:t>
      </w:r>
      <w:r>
        <w:rPr>
          <w:rFonts w:cs="Times New Roman"/>
          <w:sz w:val="24"/>
          <w:szCs w:val="24"/>
        </w:rPr>
        <w:t xml:space="preserve">/ </w:t>
      </w:r>
      <w:r w:rsidRPr="00265D82">
        <w:rPr>
          <w:rFonts w:cs="Times New Roman"/>
          <w:sz w:val="24"/>
          <w:szCs w:val="24"/>
          <w:lang w:val="uk-UA"/>
        </w:rPr>
        <w:t>D.</w:t>
      </w:r>
      <w:r>
        <w:rPr>
          <w:rFonts w:cs="Times New Roman"/>
          <w:sz w:val="24"/>
          <w:szCs w:val="24"/>
        </w:rPr>
        <w:t> </w:t>
      </w:r>
      <w:r w:rsidRPr="00265D82">
        <w:rPr>
          <w:rFonts w:cs="Times New Roman"/>
          <w:sz w:val="24"/>
          <w:szCs w:val="24"/>
          <w:lang w:val="uk-UA"/>
        </w:rPr>
        <w:t>H.</w:t>
      </w:r>
      <w:r>
        <w:rPr>
          <w:rFonts w:cs="Times New Roman"/>
          <w:sz w:val="24"/>
          <w:szCs w:val="24"/>
        </w:rPr>
        <w:t> </w:t>
      </w:r>
      <w:r w:rsidRPr="00265D82">
        <w:rPr>
          <w:rFonts w:cs="Times New Roman"/>
          <w:sz w:val="24"/>
          <w:szCs w:val="24"/>
          <w:lang w:val="uk-UA"/>
        </w:rPr>
        <w:t>L.</w:t>
      </w:r>
      <w:r>
        <w:rPr>
          <w:rFonts w:cs="Times New Roman"/>
          <w:sz w:val="24"/>
          <w:szCs w:val="24"/>
        </w:rPr>
        <w:t> </w:t>
      </w:r>
      <w:r w:rsidRPr="00265D82">
        <w:rPr>
          <w:rFonts w:cs="Times New Roman"/>
          <w:sz w:val="24"/>
          <w:szCs w:val="24"/>
          <w:lang w:val="uk-UA"/>
        </w:rPr>
        <w:t>Ng, J.</w:t>
      </w:r>
      <w:r>
        <w:rPr>
          <w:rFonts w:cs="Times New Roman"/>
          <w:sz w:val="24"/>
          <w:szCs w:val="24"/>
        </w:rPr>
        <w:t> </w:t>
      </w:r>
      <w:r w:rsidRPr="00265D82">
        <w:rPr>
          <w:rFonts w:cs="Times New Roman"/>
          <w:sz w:val="24"/>
          <w:szCs w:val="24"/>
          <w:lang w:val="uk-UA"/>
        </w:rPr>
        <w:t>P.</w:t>
      </w:r>
      <w:r>
        <w:rPr>
          <w:rFonts w:cs="Times New Roman"/>
          <w:sz w:val="24"/>
          <w:szCs w:val="24"/>
        </w:rPr>
        <w:t> </w:t>
      </w:r>
      <w:r w:rsidRPr="00265D82">
        <w:rPr>
          <w:rFonts w:cs="Times New Roman"/>
          <w:sz w:val="24"/>
          <w:szCs w:val="24"/>
          <w:lang w:val="uk-UA"/>
        </w:rPr>
        <w:t>Jakubovics, C.</w:t>
      </w:r>
      <w:r>
        <w:rPr>
          <w:rFonts w:cs="Times New Roman"/>
          <w:sz w:val="24"/>
          <w:szCs w:val="24"/>
        </w:rPr>
        <w:t xml:space="preserve"> </w:t>
      </w:r>
      <w:r w:rsidRPr="00265D82">
        <w:rPr>
          <w:rFonts w:cs="Times New Roman"/>
          <w:sz w:val="24"/>
          <w:szCs w:val="24"/>
          <w:lang w:val="uk-UA"/>
        </w:rPr>
        <w:t>B.</w:t>
      </w:r>
      <w:r>
        <w:rPr>
          <w:rFonts w:cs="Times New Roman"/>
          <w:sz w:val="24"/>
          <w:szCs w:val="24"/>
        </w:rPr>
        <w:t xml:space="preserve"> </w:t>
      </w:r>
      <w:r w:rsidRPr="00265D82">
        <w:rPr>
          <w:rFonts w:cs="Times New Roman"/>
          <w:sz w:val="24"/>
          <w:szCs w:val="24"/>
          <w:lang w:val="uk-UA"/>
        </w:rPr>
        <w:t>Scrub</w:t>
      </w:r>
      <w:r>
        <w:rPr>
          <w:rFonts w:cs="Times New Roman"/>
          <w:sz w:val="24"/>
          <w:szCs w:val="24"/>
        </w:rPr>
        <w:t>y</w:t>
      </w:r>
      <w:r w:rsidRPr="00265D82">
        <w:rPr>
          <w:rFonts w:cs="Times New Roman"/>
          <w:sz w:val="24"/>
          <w:szCs w:val="24"/>
          <w:lang w:val="uk-UA"/>
        </w:rPr>
        <w:t>, G.</w:t>
      </w:r>
      <w:r>
        <w:rPr>
          <w:rFonts w:cs="Times New Roman"/>
          <w:sz w:val="24"/>
          <w:szCs w:val="24"/>
        </w:rPr>
        <w:t xml:space="preserve"> </w:t>
      </w:r>
      <w:r w:rsidRPr="00265D82">
        <w:rPr>
          <w:rFonts w:cs="Times New Roman"/>
          <w:sz w:val="24"/>
          <w:szCs w:val="24"/>
          <w:lang w:val="uk-UA"/>
        </w:rPr>
        <w:t>A.</w:t>
      </w:r>
      <w:r>
        <w:rPr>
          <w:rFonts w:cs="Times New Roman"/>
          <w:sz w:val="24"/>
          <w:szCs w:val="24"/>
        </w:rPr>
        <w:t xml:space="preserve"> </w:t>
      </w:r>
      <w:r w:rsidRPr="00265D82">
        <w:rPr>
          <w:rFonts w:cs="Times New Roman"/>
          <w:sz w:val="24"/>
          <w:szCs w:val="24"/>
          <w:lang w:val="uk-UA"/>
        </w:rPr>
        <w:t>D.</w:t>
      </w:r>
      <w:r>
        <w:rPr>
          <w:rFonts w:cs="Times New Roman"/>
          <w:sz w:val="24"/>
          <w:szCs w:val="24"/>
        </w:rPr>
        <w:t xml:space="preserve"> </w:t>
      </w:r>
      <w:r w:rsidRPr="00265D82">
        <w:rPr>
          <w:rFonts w:cs="Times New Roman"/>
          <w:sz w:val="24"/>
          <w:szCs w:val="24"/>
          <w:lang w:val="uk-UA"/>
        </w:rPr>
        <w:t xml:space="preserve">Briggs // J. </w:t>
      </w:r>
      <w:r>
        <w:rPr>
          <w:rFonts w:cs="Times New Roman"/>
          <w:sz w:val="24"/>
          <w:szCs w:val="24"/>
          <w:lang w:val="uk-UA"/>
        </w:rPr>
        <w:t xml:space="preserve">Magn. Magn. Mater. </w:t>
      </w:r>
      <w:r>
        <w:rPr>
          <w:rFonts w:cs="Times New Roman"/>
          <w:sz w:val="24"/>
          <w:szCs w:val="24"/>
        </w:rPr>
        <w:t>–</w:t>
      </w:r>
      <w:r>
        <w:rPr>
          <w:rFonts w:cs="Times New Roman"/>
          <w:sz w:val="24"/>
          <w:szCs w:val="24"/>
          <w:lang w:val="uk-UA"/>
        </w:rPr>
        <w:t xml:space="preserve"> 1992.</w:t>
      </w:r>
      <w:r>
        <w:rPr>
          <w:rFonts w:cs="Times New Roman"/>
          <w:sz w:val="24"/>
          <w:szCs w:val="24"/>
        </w:rPr>
        <w:t> –</w:t>
      </w:r>
      <w:r>
        <w:rPr>
          <w:rFonts w:cs="Times New Roman"/>
          <w:sz w:val="24"/>
          <w:szCs w:val="24"/>
          <w:lang w:val="uk-UA"/>
        </w:rPr>
        <w:t xml:space="preserve"> V.</w:t>
      </w:r>
      <w:r>
        <w:rPr>
          <w:rFonts w:cs="Times New Roman"/>
          <w:sz w:val="24"/>
          <w:szCs w:val="24"/>
        </w:rPr>
        <w:t> </w:t>
      </w:r>
      <w:r>
        <w:rPr>
          <w:rFonts w:cs="Times New Roman"/>
          <w:sz w:val="24"/>
          <w:szCs w:val="24"/>
          <w:lang w:val="uk-UA"/>
        </w:rPr>
        <w:t>104.</w:t>
      </w:r>
      <w:r>
        <w:rPr>
          <w:rFonts w:cs="Times New Roman"/>
          <w:sz w:val="24"/>
          <w:szCs w:val="24"/>
        </w:rPr>
        <w:t xml:space="preserve"> –</w:t>
      </w:r>
      <w:r w:rsidRPr="00265D82">
        <w:rPr>
          <w:rFonts w:cs="Times New Roman"/>
          <w:sz w:val="24"/>
          <w:szCs w:val="24"/>
          <w:lang w:val="uk-UA"/>
        </w:rPr>
        <w:t xml:space="preserve"> P. 355</w:t>
      </w:r>
      <w:r>
        <w:rPr>
          <w:rFonts w:cs="Times New Roman"/>
          <w:sz w:val="24"/>
          <w:szCs w:val="24"/>
        </w:rPr>
        <w:t>–</w:t>
      </w:r>
      <w:r w:rsidRPr="00265D82">
        <w:rPr>
          <w:rFonts w:cs="Times New Roman"/>
          <w:sz w:val="24"/>
          <w:szCs w:val="24"/>
          <w:lang w:val="uk-UA"/>
        </w:rPr>
        <w:t>356.</w:t>
      </w:r>
    </w:p>
    <w:p w:rsidR="007D314F" w:rsidRDefault="007D314F" w:rsidP="00997C1F">
      <w:pPr>
        <w:pStyle w:val="PlainText1"/>
        <w:numPr>
          <w:ilvl w:val="0"/>
          <w:numId w:val="1"/>
        </w:numPr>
        <w:tabs>
          <w:tab w:val="clear" w:pos="1068"/>
          <w:tab w:val="num" w:pos="360"/>
          <w:tab w:val="left" w:pos="851"/>
        </w:tabs>
        <w:ind w:left="360"/>
        <w:jc w:val="both"/>
        <w:rPr>
          <w:rFonts w:cs="Times New Roman"/>
          <w:sz w:val="24"/>
          <w:szCs w:val="24"/>
          <w:lang w:val="uk-UA"/>
        </w:rPr>
      </w:pPr>
      <w:r w:rsidRPr="00265D82">
        <w:rPr>
          <w:rFonts w:cs="Times New Roman"/>
          <w:sz w:val="24"/>
          <w:szCs w:val="24"/>
          <w:lang w:val="uk-UA"/>
        </w:rPr>
        <w:t>An investigation on magnetoacoustic e</w:t>
      </w:r>
      <w:r>
        <w:rPr>
          <w:rFonts w:cs="Times New Roman"/>
          <w:sz w:val="24"/>
          <w:szCs w:val="24"/>
          <w:lang w:val="uk-UA"/>
        </w:rPr>
        <w:t>mission of ferromagnetic materi</w:t>
      </w:r>
      <w:r w:rsidRPr="00265D82">
        <w:rPr>
          <w:rFonts w:cs="Times New Roman"/>
          <w:sz w:val="24"/>
          <w:szCs w:val="24"/>
          <w:lang w:val="uk-UA"/>
        </w:rPr>
        <w:t xml:space="preserve">als with 180° magnetic domain walls </w:t>
      </w:r>
      <w:r>
        <w:rPr>
          <w:rFonts w:cs="Times New Roman"/>
          <w:sz w:val="24"/>
          <w:szCs w:val="24"/>
        </w:rPr>
        <w:t xml:space="preserve">/ </w:t>
      </w:r>
      <w:r w:rsidRPr="00265D82">
        <w:rPr>
          <w:rFonts w:cs="Times New Roman"/>
          <w:sz w:val="24"/>
          <w:szCs w:val="24"/>
          <w:lang w:val="uk-UA"/>
        </w:rPr>
        <w:t>X.</w:t>
      </w:r>
      <w:r>
        <w:rPr>
          <w:rFonts w:cs="Times New Roman"/>
          <w:sz w:val="24"/>
          <w:szCs w:val="24"/>
        </w:rPr>
        <w:t xml:space="preserve"> </w:t>
      </w:r>
      <w:r w:rsidRPr="00265D82">
        <w:rPr>
          <w:rFonts w:cs="Times New Roman"/>
          <w:sz w:val="24"/>
          <w:szCs w:val="24"/>
          <w:lang w:val="uk-UA"/>
        </w:rPr>
        <w:t>Yuehuang,</w:t>
      </w:r>
      <w:r w:rsidRPr="00E72F21">
        <w:rPr>
          <w:rFonts w:cs="Times New Roman"/>
          <w:sz w:val="24"/>
          <w:szCs w:val="24"/>
          <w:lang w:val="uk-UA"/>
        </w:rPr>
        <w:t xml:space="preserve"> </w:t>
      </w:r>
      <w:r w:rsidRPr="00265D82">
        <w:rPr>
          <w:rFonts w:cs="Times New Roman"/>
          <w:sz w:val="24"/>
          <w:szCs w:val="24"/>
          <w:lang w:val="uk-UA"/>
        </w:rPr>
        <w:t>S. Gongtian,</w:t>
      </w:r>
      <w:r w:rsidRPr="00E72F21">
        <w:rPr>
          <w:rFonts w:cs="Times New Roman"/>
          <w:sz w:val="24"/>
          <w:szCs w:val="24"/>
          <w:lang w:val="uk-UA"/>
        </w:rPr>
        <w:t xml:space="preserve"> </w:t>
      </w:r>
      <w:r w:rsidRPr="00265D82">
        <w:rPr>
          <w:rFonts w:cs="Times New Roman"/>
          <w:sz w:val="24"/>
          <w:szCs w:val="24"/>
          <w:lang w:val="uk-UA"/>
        </w:rPr>
        <w:t>G. Ying, L.</w:t>
      </w:r>
      <w:r>
        <w:rPr>
          <w:rFonts w:cs="Times New Roman"/>
          <w:sz w:val="24"/>
          <w:szCs w:val="24"/>
        </w:rPr>
        <w:t xml:space="preserve"> </w:t>
      </w:r>
      <w:r w:rsidRPr="00265D82">
        <w:rPr>
          <w:rFonts w:cs="Times New Roman"/>
          <w:sz w:val="24"/>
          <w:szCs w:val="24"/>
          <w:lang w:val="uk-UA"/>
        </w:rPr>
        <w:t>Jing,</w:t>
      </w:r>
      <w:r w:rsidRPr="00E72F21">
        <w:rPr>
          <w:rFonts w:cs="Times New Roman"/>
          <w:sz w:val="24"/>
          <w:szCs w:val="24"/>
          <w:lang w:val="uk-UA"/>
        </w:rPr>
        <w:t xml:space="preserve"> </w:t>
      </w:r>
      <w:r w:rsidRPr="00265D82">
        <w:rPr>
          <w:rFonts w:cs="Times New Roman"/>
          <w:sz w:val="24"/>
          <w:szCs w:val="24"/>
          <w:lang w:val="uk-UA"/>
        </w:rPr>
        <w:t xml:space="preserve">Y. Yuwu, </w:t>
      </w:r>
      <w:r>
        <w:rPr>
          <w:rFonts w:cs="Times New Roman"/>
          <w:sz w:val="24"/>
          <w:szCs w:val="24"/>
          <w:lang w:val="uk-UA"/>
        </w:rPr>
        <w:t>D.</w:t>
      </w:r>
      <w:r>
        <w:rPr>
          <w:rFonts w:cs="Times New Roman"/>
          <w:sz w:val="24"/>
          <w:szCs w:val="24"/>
        </w:rPr>
        <w:t> </w:t>
      </w:r>
      <w:r w:rsidRPr="00265D82">
        <w:rPr>
          <w:rFonts w:cs="Times New Roman"/>
          <w:sz w:val="24"/>
          <w:szCs w:val="24"/>
          <w:lang w:val="uk-UA"/>
        </w:rPr>
        <w:t xml:space="preserve">Fengmu // J. </w:t>
      </w:r>
      <w:r>
        <w:rPr>
          <w:rFonts w:cs="Times New Roman"/>
          <w:sz w:val="24"/>
          <w:szCs w:val="24"/>
          <w:lang w:val="uk-UA"/>
        </w:rPr>
        <w:t xml:space="preserve">Magn. Magn. Mater. </w:t>
      </w:r>
      <w:r>
        <w:rPr>
          <w:rFonts w:cs="Times New Roman"/>
          <w:sz w:val="24"/>
          <w:szCs w:val="24"/>
        </w:rPr>
        <w:t>–</w:t>
      </w:r>
      <w:r>
        <w:rPr>
          <w:rFonts w:cs="Times New Roman"/>
          <w:sz w:val="24"/>
          <w:szCs w:val="24"/>
          <w:lang w:val="uk-UA"/>
        </w:rPr>
        <w:t xml:space="preserve"> 1993. </w:t>
      </w:r>
      <w:r>
        <w:rPr>
          <w:rFonts w:cs="Times New Roman"/>
          <w:sz w:val="24"/>
          <w:szCs w:val="24"/>
        </w:rPr>
        <w:t>–</w:t>
      </w:r>
      <w:r>
        <w:rPr>
          <w:rFonts w:cs="Times New Roman"/>
          <w:sz w:val="24"/>
          <w:szCs w:val="24"/>
          <w:lang w:val="uk-UA"/>
        </w:rPr>
        <w:t xml:space="preserve"> V.</w:t>
      </w:r>
      <w:r>
        <w:rPr>
          <w:rFonts w:cs="Times New Roman"/>
          <w:sz w:val="24"/>
          <w:szCs w:val="24"/>
        </w:rPr>
        <w:t> </w:t>
      </w:r>
      <w:r w:rsidRPr="00265D82">
        <w:rPr>
          <w:rFonts w:cs="Times New Roman"/>
          <w:sz w:val="24"/>
          <w:szCs w:val="24"/>
          <w:lang w:val="uk-UA"/>
        </w:rPr>
        <w:t xml:space="preserve">127. </w:t>
      </w:r>
      <w:r>
        <w:rPr>
          <w:rFonts w:cs="Times New Roman"/>
          <w:sz w:val="24"/>
          <w:szCs w:val="24"/>
        </w:rPr>
        <w:t>–</w:t>
      </w:r>
      <w:r>
        <w:rPr>
          <w:rFonts w:cs="Times New Roman"/>
          <w:sz w:val="24"/>
          <w:szCs w:val="24"/>
          <w:lang w:val="uk-UA"/>
        </w:rPr>
        <w:t xml:space="preserve"> Iss. 1</w:t>
      </w:r>
      <w:r>
        <w:rPr>
          <w:rFonts w:cs="Times New Roman"/>
          <w:sz w:val="24"/>
          <w:szCs w:val="24"/>
        </w:rPr>
        <w:t>–</w:t>
      </w:r>
      <w:r w:rsidRPr="00265D82">
        <w:rPr>
          <w:rFonts w:cs="Times New Roman"/>
          <w:sz w:val="24"/>
          <w:szCs w:val="24"/>
          <w:lang w:val="uk-UA"/>
        </w:rPr>
        <w:t xml:space="preserve">2. </w:t>
      </w:r>
      <w:r>
        <w:rPr>
          <w:rFonts w:cs="Times New Roman"/>
          <w:sz w:val="24"/>
          <w:szCs w:val="24"/>
        </w:rPr>
        <w:t>–</w:t>
      </w:r>
      <w:r w:rsidRPr="00265D82">
        <w:rPr>
          <w:rFonts w:cs="Times New Roman"/>
          <w:sz w:val="24"/>
          <w:szCs w:val="24"/>
          <w:lang w:val="uk-UA"/>
        </w:rPr>
        <w:t xml:space="preserve"> P. 169</w:t>
      </w:r>
      <w:r>
        <w:rPr>
          <w:rFonts w:cs="Times New Roman"/>
          <w:sz w:val="24"/>
          <w:szCs w:val="24"/>
        </w:rPr>
        <w:t>–</w:t>
      </w:r>
      <w:r w:rsidRPr="00265D82">
        <w:rPr>
          <w:rFonts w:cs="Times New Roman"/>
          <w:sz w:val="24"/>
          <w:szCs w:val="24"/>
          <w:lang w:val="uk-UA"/>
        </w:rPr>
        <w:t>180.</w:t>
      </w:r>
    </w:p>
    <w:p w:rsidR="007D314F" w:rsidRDefault="007D314F" w:rsidP="00997C1F">
      <w:pPr>
        <w:pStyle w:val="PlainText1"/>
        <w:numPr>
          <w:ilvl w:val="0"/>
          <w:numId w:val="1"/>
        </w:numPr>
        <w:tabs>
          <w:tab w:val="clear" w:pos="1068"/>
          <w:tab w:val="num" w:pos="360"/>
          <w:tab w:val="left" w:pos="851"/>
        </w:tabs>
        <w:ind w:left="360"/>
        <w:jc w:val="both"/>
        <w:rPr>
          <w:rFonts w:cs="Times New Roman"/>
          <w:sz w:val="24"/>
          <w:szCs w:val="24"/>
          <w:lang w:val="uk-UA"/>
        </w:rPr>
      </w:pPr>
      <w:r>
        <w:rPr>
          <w:rFonts w:cs="Times New Roman"/>
          <w:sz w:val="24"/>
          <w:szCs w:val="24"/>
          <w:lang w:val="uk-UA"/>
        </w:rPr>
        <w:t>Magnetoacoustic emis</w:t>
      </w:r>
      <w:r w:rsidRPr="00265D82">
        <w:rPr>
          <w:rFonts w:cs="Times New Roman"/>
          <w:sz w:val="24"/>
          <w:szCs w:val="24"/>
          <w:lang w:val="uk-UA"/>
        </w:rPr>
        <w:t>sion and Barkhausen noise of cobalt nickel oriented silicon steel and permalloy</w:t>
      </w:r>
      <w:r>
        <w:rPr>
          <w:rFonts w:cs="Times New Roman"/>
          <w:sz w:val="24"/>
          <w:szCs w:val="24"/>
        </w:rPr>
        <w:t xml:space="preserve"> / </w:t>
      </w:r>
      <w:r w:rsidRPr="00265D82">
        <w:rPr>
          <w:rFonts w:cs="Times New Roman"/>
          <w:sz w:val="24"/>
          <w:szCs w:val="24"/>
          <w:lang w:val="uk-UA"/>
        </w:rPr>
        <w:t>Y.</w:t>
      </w:r>
      <w:r>
        <w:rPr>
          <w:rFonts w:cs="Times New Roman"/>
          <w:sz w:val="24"/>
          <w:szCs w:val="24"/>
        </w:rPr>
        <w:t xml:space="preserve"> </w:t>
      </w:r>
      <w:r w:rsidRPr="00265D82">
        <w:rPr>
          <w:rFonts w:cs="Times New Roman"/>
          <w:sz w:val="24"/>
          <w:szCs w:val="24"/>
          <w:lang w:val="uk-UA"/>
        </w:rPr>
        <w:t>H.</w:t>
      </w:r>
      <w:r>
        <w:rPr>
          <w:rFonts w:cs="Times New Roman"/>
          <w:sz w:val="24"/>
          <w:szCs w:val="24"/>
        </w:rPr>
        <w:t xml:space="preserve"> </w:t>
      </w:r>
      <w:r w:rsidRPr="00265D82">
        <w:rPr>
          <w:rFonts w:cs="Times New Roman"/>
          <w:sz w:val="24"/>
          <w:szCs w:val="24"/>
          <w:lang w:val="uk-UA"/>
        </w:rPr>
        <w:t>Xu, L.</w:t>
      </w:r>
      <w:r>
        <w:rPr>
          <w:rFonts w:cs="Times New Roman"/>
          <w:sz w:val="24"/>
          <w:szCs w:val="24"/>
        </w:rPr>
        <w:t xml:space="preserve"> </w:t>
      </w:r>
      <w:r w:rsidRPr="00265D82">
        <w:rPr>
          <w:rFonts w:cs="Times New Roman"/>
          <w:sz w:val="24"/>
          <w:szCs w:val="24"/>
          <w:lang w:val="uk-UA"/>
        </w:rPr>
        <w:t>Ma, F.</w:t>
      </w:r>
      <w:r>
        <w:rPr>
          <w:rFonts w:cs="Times New Roman"/>
          <w:sz w:val="24"/>
          <w:szCs w:val="24"/>
        </w:rPr>
        <w:t xml:space="preserve"> </w:t>
      </w:r>
      <w:r w:rsidRPr="00265D82">
        <w:rPr>
          <w:rFonts w:cs="Times New Roman"/>
          <w:sz w:val="24"/>
          <w:szCs w:val="24"/>
          <w:lang w:val="uk-UA"/>
        </w:rPr>
        <w:t>M.</w:t>
      </w:r>
      <w:r>
        <w:rPr>
          <w:rFonts w:cs="Times New Roman"/>
          <w:sz w:val="24"/>
          <w:szCs w:val="24"/>
        </w:rPr>
        <w:t xml:space="preserve"> </w:t>
      </w:r>
      <w:r w:rsidRPr="00265D82">
        <w:rPr>
          <w:rFonts w:cs="Times New Roman"/>
          <w:sz w:val="24"/>
          <w:szCs w:val="24"/>
          <w:lang w:val="uk-UA"/>
        </w:rPr>
        <w:t>Du, X.</w:t>
      </w:r>
      <w:r>
        <w:rPr>
          <w:rFonts w:cs="Times New Roman"/>
          <w:sz w:val="24"/>
          <w:szCs w:val="24"/>
        </w:rPr>
        <w:t xml:space="preserve"> </w:t>
      </w:r>
      <w:r w:rsidRPr="00265D82">
        <w:rPr>
          <w:rFonts w:cs="Times New Roman"/>
          <w:sz w:val="24"/>
          <w:szCs w:val="24"/>
          <w:lang w:val="uk-UA"/>
        </w:rPr>
        <w:t>Y.</w:t>
      </w:r>
      <w:r>
        <w:rPr>
          <w:rFonts w:cs="Times New Roman"/>
          <w:sz w:val="24"/>
          <w:szCs w:val="24"/>
        </w:rPr>
        <w:t xml:space="preserve"> </w:t>
      </w:r>
      <w:r w:rsidRPr="00265D82">
        <w:rPr>
          <w:rFonts w:cs="Times New Roman"/>
          <w:sz w:val="24"/>
          <w:szCs w:val="24"/>
          <w:lang w:val="uk-UA"/>
        </w:rPr>
        <w:t xml:space="preserve">Ma, </w:t>
      </w:r>
      <w:r>
        <w:rPr>
          <w:rFonts w:cs="Times New Roman"/>
          <w:sz w:val="24"/>
          <w:szCs w:val="24"/>
          <w:lang w:val="uk-UA"/>
        </w:rPr>
        <w:t>D.</w:t>
      </w:r>
      <w:r>
        <w:rPr>
          <w:rFonts w:cs="Times New Roman"/>
          <w:sz w:val="24"/>
          <w:szCs w:val="24"/>
        </w:rPr>
        <w:t xml:space="preserve"> </w:t>
      </w:r>
      <w:r>
        <w:rPr>
          <w:rFonts w:cs="Times New Roman"/>
          <w:sz w:val="24"/>
          <w:szCs w:val="24"/>
          <w:lang w:val="uk-UA"/>
        </w:rPr>
        <w:t>H.</w:t>
      </w:r>
      <w:r>
        <w:rPr>
          <w:rFonts w:cs="Times New Roman"/>
          <w:sz w:val="24"/>
          <w:szCs w:val="24"/>
        </w:rPr>
        <w:t xml:space="preserve"> </w:t>
      </w:r>
      <w:r>
        <w:rPr>
          <w:rFonts w:cs="Times New Roman"/>
          <w:sz w:val="24"/>
          <w:szCs w:val="24"/>
          <w:lang w:val="uk-UA"/>
        </w:rPr>
        <w:t>L.</w:t>
      </w:r>
      <w:r>
        <w:rPr>
          <w:rFonts w:cs="Times New Roman"/>
          <w:sz w:val="24"/>
          <w:szCs w:val="24"/>
        </w:rPr>
        <w:t xml:space="preserve"> </w:t>
      </w:r>
      <w:r>
        <w:rPr>
          <w:rFonts w:cs="Times New Roman"/>
          <w:sz w:val="24"/>
          <w:szCs w:val="24"/>
          <w:lang w:val="uk-UA"/>
        </w:rPr>
        <w:t xml:space="preserve">Ng // J. Magn. Magn. Mater. </w:t>
      </w:r>
      <w:r>
        <w:rPr>
          <w:rFonts w:cs="Times New Roman"/>
          <w:sz w:val="24"/>
          <w:szCs w:val="24"/>
        </w:rPr>
        <w:t>–</w:t>
      </w:r>
      <w:r>
        <w:rPr>
          <w:rFonts w:cs="Times New Roman"/>
          <w:sz w:val="24"/>
          <w:szCs w:val="24"/>
          <w:lang w:val="uk-UA"/>
        </w:rPr>
        <w:t xml:space="preserve"> 2000. </w:t>
      </w:r>
      <w:r>
        <w:rPr>
          <w:rFonts w:cs="Times New Roman"/>
          <w:sz w:val="24"/>
          <w:szCs w:val="24"/>
        </w:rPr>
        <w:t>–</w:t>
      </w:r>
      <w:r>
        <w:rPr>
          <w:rFonts w:cs="Times New Roman"/>
          <w:sz w:val="24"/>
          <w:szCs w:val="24"/>
          <w:lang w:val="uk-UA"/>
        </w:rPr>
        <w:t xml:space="preserve"> V. 219. </w:t>
      </w:r>
      <w:r>
        <w:rPr>
          <w:rFonts w:cs="Times New Roman"/>
          <w:sz w:val="24"/>
          <w:szCs w:val="24"/>
        </w:rPr>
        <w:t>–</w:t>
      </w:r>
      <w:r w:rsidRPr="00265D82">
        <w:rPr>
          <w:rFonts w:cs="Times New Roman"/>
          <w:sz w:val="24"/>
          <w:szCs w:val="24"/>
          <w:lang w:val="uk-UA"/>
        </w:rPr>
        <w:t xml:space="preserve"> Iss. 2. </w:t>
      </w:r>
      <w:r>
        <w:rPr>
          <w:rFonts w:cs="Times New Roman"/>
          <w:sz w:val="24"/>
          <w:szCs w:val="24"/>
        </w:rPr>
        <w:t>–</w:t>
      </w:r>
      <w:r w:rsidRPr="00265D82">
        <w:rPr>
          <w:rFonts w:cs="Times New Roman"/>
          <w:sz w:val="24"/>
          <w:szCs w:val="24"/>
          <w:lang w:val="uk-UA"/>
        </w:rPr>
        <w:t xml:space="preserve"> P. 166</w:t>
      </w:r>
      <w:r>
        <w:rPr>
          <w:rFonts w:cs="Times New Roman"/>
          <w:sz w:val="24"/>
          <w:szCs w:val="24"/>
        </w:rPr>
        <w:t>–</w:t>
      </w:r>
      <w:r w:rsidRPr="00265D82">
        <w:rPr>
          <w:rFonts w:cs="Times New Roman"/>
          <w:sz w:val="24"/>
          <w:szCs w:val="24"/>
          <w:lang w:val="uk-UA"/>
        </w:rPr>
        <w:t>172.</w:t>
      </w:r>
    </w:p>
    <w:p w:rsidR="007D314F" w:rsidRPr="00D7572B" w:rsidRDefault="007D314F" w:rsidP="00997C1F">
      <w:pPr>
        <w:pStyle w:val="PlainText1"/>
        <w:numPr>
          <w:ilvl w:val="0"/>
          <w:numId w:val="1"/>
        </w:numPr>
        <w:tabs>
          <w:tab w:val="clear" w:pos="1068"/>
          <w:tab w:val="num" w:pos="360"/>
          <w:tab w:val="left" w:pos="851"/>
        </w:tabs>
        <w:ind w:left="360"/>
        <w:jc w:val="both"/>
        <w:rPr>
          <w:rFonts w:cs="Times New Roman"/>
          <w:sz w:val="24"/>
          <w:szCs w:val="24"/>
          <w:lang w:val="uk-UA"/>
        </w:rPr>
      </w:pPr>
      <w:r w:rsidRPr="00E61EDE">
        <w:rPr>
          <w:rFonts w:cs="Times New Roman"/>
          <w:sz w:val="24"/>
          <w:szCs w:val="24"/>
          <w:lang w:val="uk-UA"/>
        </w:rPr>
        <w:t>Impact of plastic defor</w:t>
      </w:r>
      <w:r>
        <w:rPr>
          <w:rFonts w:cs="Times New Roman"/>
          <w:sz w:val="24"/>
          <w:szCs w:val="24"/>
          <w:lang w:val="uk-UA"/>
        </w:rPr>
        <w:t>mation on magnetoacoustic prop</w:t>
      </w:r>
      <w:r w:rsidRPr="00E61EDE">
        <w:rPr>
          <w:rFonts w:cs="Times New Roman"/>
          <w:sz w:val="24"/>
          <w:szCs w:val="24"/>
          <w:lang w:val="uk-UA"/>
        </w:rPr>
        <w:t>erties of Fe−2%Si alloy</w:t>
      </w:r>
      <w:r>
        <w:rPr>
          <w:rFonts w:cs="Times New Roman"/>
          <w:sz w:val="24"/>
          <w:szCs w:val="24"/>
        </w:rPr>
        <w:t> </w:t>
      </w:r>
      <w:r w:rsidRPr="00E72F21">
        <w:rPr>
          <w:rFonts w:cs="Times New Roman"/>
          <w:sz w:val="24"/>
          <w:szCs w:val="24"/>
          <w:lang w:val="uk-UA"/>
        </w:rPr>
        <w:t xml:space="preserve">/ </w:t>
      </w:r>
      <w:r w:rsidRPr="00E61EDE">
        <w:rPr>
          <w:rFonts w:cs="Times New Roman"/>
          <w:sz w:val="24"/>
          <w:szCs w:val="24"/>
          <w:lang w:val="uk-UA"/>
        </w:rPr>
        <w:t>L.</w:t>
      </w:r>
      <w:r>
        <w:rPr>
          <w:rFonts w:cs="Times New Roman"/>
          <w:sz w:val="24"/>
          <w:szCs w:val="24"/>
        </w:rPr>
        <w:t> </w:t>
      </w:r>
      <w:r w:rsidRPr="00E61EDE">
        <w:rPr>
          <w:rFonts w:cs="Times New Roman"/>
          <w:sz w:val="24"/>
          <w:szCs w:val="24"/>
          <w:lang w:val="uk-UA"/>
        </w:rPr>
        <w:t>Piotrowski, B.</w:t>
      </w:r>
      <w:r w:rsidRPr="00E72F21">
        <w:rPr>
          <w:rFonts w:cs="Times New Roman"/>
          <w:sz w:val="24"/>
          <w:szCs w:val="24"/>
          <w:lang w:val="uk-UA"/>
        </w:rPr>
        <w:t xml:space="preserve"> </w:t>
      </w:r>
      <w:r w:rsidRPr="00E61EDE">
        <w:rPr>
          <w:rFonts w:cs="Times New Roman"/>
          <w:sz w:val="24"/>
          <w:szCs w:val="24"/>
          <w:lang w:val="uk-UA"/>
        </w:rPr>
        <w:t>August</w:t>
      </w:r>
      <w:r>
        <w:rPr>
          <w:rFonts w:cs="Times New Roman"/>
          <w:sz w:val="24"/>
          <w:szCs w:val="24"/>
        </w:rPr>
        <w:t>y</w:t>
      </w:r>
      <w:r w:rsidRPr="00E61EDE">
        <w:rPr>
          <w:rFonts w:cs="Times New Roman"/>
          <w:sz w:val="24"/>
          <w:szCs w:val="24"/>
          <w:lang w:val="uk-UA"/>
        </w:rPr>
        <w:t>niak, M.</w:t>
      </w:r>
      <w:r w:rsidRPr="00E72F21">
        <w:rPr>
          <w:rFonts w:cs="Times New Roman"/>
          <w:sz w:val="24"/>
          <w:szCs w:val="24"/>
          <w:lang w:val="uk-UA"/>
        </w:rPr>
        <w:t xml:space="preserve"> </w:t>
      </w:r>
      <w:r w:rsidRPr="00E61EDE">
        <w:rPr>
          <w:rFonts w:cs="Times New Roman"/>
          <w:sz w:val="24"/>
          <w:szCs w:val="24"/>
          <w:lang w:val="uk-UA"/>
        </w:rPr>
        <w:t>Chmielewski, F.</w:t>
      </w:r>
      <w:r w:rsidRPr="00E72F21">
        <w:rPr>
          <w:rFonts w:cs="Times New Roman"/>
          <w:sz w:val="24"/>
          <w:szCs w:val="24"/>
          <w:lang w:val="uk-UA"/>
        </w:rPr>
        <w:t xml:space="preserve"> </w:t>
      </w:r>
      <w:r w:rsidRPr="00E61EDE">
        <w:rPr>
          <w:rFonts w:cs="Times New Roman"/>
          <w:sz w:val="24"/>
          <w:szCs w:val="24"/>
          <w:lang w:val="uk-UA"/>
        </w:rPr>
        <w:t>J.</w:t>
      </w:r>
      <w:r w:rsidRPr="00E72F21">
        <w:rPr>
          <w:rFonts w:cs="Times New Roman"/>
          <w:sz w:val="24"/>
          <w:szCs w:val="24"/>
          <w:lang w:val="uk-UA"/>
        </w:rPr>
        <w:t xml:space="preserve"> </w:t>
      </w:r>
      <w:r w:rsidRPr="00E61EDE">
        <w:rPr>
          <w:rFonts w:cs="Times New Roman"/>
          <w:sz w:val="24"/>
          <w:szCs w:val="24"/>
          <w:lang w:val="uk-UA"/>
        </w:rPr>
        <w:t>G.</w:t>
      </w:r>
      <w:r w:rsidRPr="00E72F21">
        <w:rPr>
          <w:rFonts w:cs="Times New Roman"/>
          <w:sz w:val="24"/>
          <w:szCs w:val="24"/>
          <w:lang w:val="uk-UA"/>
        </w:rPr>
        <w:t xml:space="preserve"> </w:t>
      </w:r>
      <w:r w:rsidRPr="00E61EDE">
        <w:rPr>
          <w:rFonts w:cs="Times New Roman"/>
          <w:sz w:val="24"/>
          <w:szCs w:val="24"/>
          <w:lang w:val="uk-UA"/>
        </w:rPr>
        <w:t>Landgraf, M.</w:t>
      </w:r>
      <w:r w:rsidRPr="00E72F21">
        <w:rPr>
          <w:rFonts w:cs="Times New Roman"/>
          <w:sz w:val="24"/>
          <w:szCs w:val="24"/>
          <w:lang w:val="uk-UA"/>
        </w:rPr>
        <w:t xml:space="preserve"> </w:t>
      </w:r>
      <w:r w:rsidRPr="00E61EDE">
        <w:rPr>
          <w:rFonts w:cs="Times New Roman"/>
          <w:sz w:val="24"/>
          <w:szCs w:val="24"/>
          <w:lang w:val="uk-UA"/>
        </w:rPr>
        <w:t>J.</w:t>
      </w:r>
      <w:r w:rsidRPr="00E72F21">
        <w:rPr>
          <w:rFonts w:cs="Times New Roman"/>
          <w:sz w:val="24"/>
          <w:szCs w:val="24"/>
          <w:lang w:val="uk-UA"/>
        </w:rPr>
        <w:t xml:space="preserve"> </w:t>
      </w:r>
      <w:r>
        <w:rPr>
          <w:rFonts w:cs="Times New Roman"/>
          <w:sz w:val="24"/>
          <w:szCs w:val="24"/>
          <w:lang w:val="uk-UA"/>
        </w:rPr>
        <w:t>Sablik</w:t>
      </w:r>
      <w:r>
        <w:rPr>
          <w:rFonts w:cs="Times New Roman"/>
          <w:sz w:val="24"/>
          <w:szCs w:val="24"/>
        </w:rPr>
        <w:t> </w:t>
      </w:r>
      <w:r>
        <w:rPr>
          <w:rFonts w:cs="Times New Roman"/>
          <w:sz w:val="24"/>
          <w:szCs w:val="24"/>
          <w:lang w:val="uk-UA"/>
        </w:rPr>
        <w:t xml:space="preserve">// NDT&amp;E International. </w:t>
      </w:r>
      <w:r w:rsidRPr="00E72F21">
        <w:rPr>
          <w:rFonts w:cs="Times New Roman"/>
          <w:sz w:val="24"/>
          <w:szCs w:val="24"/>
          <w:lang w:val="uk-UA"/>
        </w:rPr>
        <w:t>–</w:t>
      </w:r>
      <w:r>
        <w:rPr>
          <w:rFonts w:cs="Times New Roman"/>
          <w:sz w:val="24"/>
          <w:szCs w:val="24"/>
          <w:lang w:val="uk-UA"/>
        </w:rPr>
        <w:t xml:space="preserve"> 2009. </w:t>
      </w:r>
      <w:r w:rsidRPr="00E72F21">
        <w:rPr>
          <w:rFonts w:cs="Times New Roman"/>
          <w:sz w:val="24"/>
          <w:szCs w:val="24"/>
          <w:lang w:val="uk-UA"/>
        </w:rPr>
        <w:t>–</w:t>
      </w:r>
      <w:r>
        <w:rPr>
          <w:rFonts w:cs="Times New Roman"/>
          <w:sz w:val="24"/>
          <w:szCs w:val="24"/>
          <w:lang w:val="uk-UA"/>
        </w:rPr>
        <w:t xml:space="preserve"> V. 42. </w:t>
      </w:r>
      <w:r w:rsidRPr="00E72F21">
        <w:rPr>
          <w:rFonts w:cs="Times New Roman"/>
          <w:sz w:val="24"/>
          <w:szCs w:val="24"/>
          <w:lang w:val="uk-UA"/>
        </w:rPr>
        <w:t>–</w:t>
      </w:r>
      <w:r w:rsidRPr="00E61EDE">
        <w:rPr>
          <w:rFonts w:cs="Times New Roman"/>
          <w:sz w:val="24"/>
          <w:szCs w:val="24"/>
          <w:lang w:val="uk-UA"/>
        </w:rPr>
        <w:t xml:space="preserve"> P. 92</w:t>
      </w:r>
      <w:r>
        <w:rPr>
          <w:rFonts w:cs="Times New Roman"/>
          <w:sz w:val="24"/>
          <w:szCs w:val="24"/>
        </w:rPr>
        <w:t>–</w:t>
      </w:r>
      <w:r w:rsidRPr="00E61EDE">
        <w:rPr>
          <w:rFonts w:cs="Times New Roman"/>
          <w:sz w:val="24"/>
          <w:szCs w:val="24"/>
          <w:lang w:val="uk-UA"/>
        </w:rPr>
        <w:t>96.</w:t>
      </w:r>
    </w:p>
    <w:p w:rsidR="007D314F" w:rsidRPr="00E61EDE" w:rsidRDefault="007D314F" w:rsidP="00997C1F">
      <w:pPr>
        <w:pStyle w:val="PlainText1"/>
        <w:numPr>
          <w:ilvl w:val="0"/>
          <w:numId w:val="1"/>
        </w:numPr>
        <w:tabs>
          <w:tab w:val="clear" w:pos="1068"/>
          <w:tab w:val="num" w:pos="360"/>
          <w:tab w:val="left" w:pos="851"/>
        </w:tabs>
        <w:ind w:left="360"/>
        <w:jc w:val="both"/>
        <w:rPr>
          <w:rFonts w:cs="Times New Roman"/>
          <w:sz w:val="24"/>
          <w:szCs w:val="24"/>
          <w:lang w:val="uk-UA"/>
        </w:rPr>
      </w:pPr>
      <w:r>
        <w:rPr>
          <w:rFonts w:cs="Times New Roman"/>
          <w:sz w:val="24"/>
          <w:szCs w:val="24"/>
          <w:lang w:val="uk-UA"/>
        </w:rPr>
        <w:t>Горкунов</w:t>
      </w:r>
      <w:r w:rsidRPr="00C117CB">
        <w:rPr>
          <w:rFonts w:cs="Times New Roman"/>
          <w:sz w:val="24"/>
          <w:szCs w:val="24"/>
          <w:lang w:val="uk-UA"/>
        </w:rPr>
        <w:t xml:space="preserve"> Э. С. Магнитоупругая акустическая эмисси</w:t>
      </w:r>
      <w:r>
        <w:rPr>
          <w:rFonts w:cs="Times New Roman"/>
          <w:sz w:val="24"/>
          <w:szCs w:val="24"/>
          <w:lang w:val="uk-UA"/>
        </w:rPr>
        <w:t xml:space="preserve">я в ферромагнитных материалах. </w:t>
      </w:r>
      <w:r w:rsidRPr="00D7572B">
        <w:rPr>
          <w:rFonts w:cs="Times New Roman"/>
          <w:sz w:val="24"/>
          <w:szCs w:val="24"/>
          <w:lang w:val="ru-RU"/>
        </w:rPr>
        <w:t>2</w:t>
      </w:r>
      <w:r w:rsidRPr="00C117CB">
        <w:rPr>
          <w:rFonts w:cs="Times New Roman"/>
          <w:sz w:val="24"/>
          <w:szCs w:val="24"/>
          <w:lang w:val="uk-UA"/>
        </w:rPr>
        <w:t xml:space="preserve">. Влияние </w:t>
      </w:r>
      <w:r>
        <w:rPr>
          <w:rFonts w:cs="Times New Roman"/>
          <w:sz w:val="24"/>
          <w:szCs w:val="24"/>
          <w:lang w:val="uk-UA"/>
        </w:rPr>
        <w:t>упругих и пластических деформаций на параметр</w:t>
      </w:r>
      <w:r>
        <w:rPr>
          <w:rFonts w:cs="Times New Roman"/>
          <w:sz w:val="24"/>
          <w:szCs w:val="24"/>
          <w:lang w:val="ru-RU"/>
        </w:rPr>
        <w:t>ы магнитоупругой акустической</w:t>
      </w:r>
      <w:r>
        <w:rPr>
          <w:rFonts w:cs="Times New Roman"/>
          <w:sz w:val="24"/>
          <w:szCs w:val="24"/>
          <w:lang w:val="uk-UA"/>
        </w:rPr>
        <w:t xml:space="preserve"> эмиссии</w:t>
      </w:r>
      <w:r w:rsidRPr="00C117CB">
        <w:rPr>
          <w:rFonts w:cs="Times New Roman"/>
          <w:sz w:val="24"/>
          <w:szCs w:val="24"/>
          <w:lang w:val="uk-UA"/>
        </w:rPr>
        <w:t xml:space="preserve"> / Э.</w:t>
      </w:r>
      <w:r w:rsidRPr="00C117CB">
        <w:rPr>
          <w:rFonts w:cs="Times New Roman"/>
          <w:sz w:val="24"/>
          <w:szCs w:val="24"/>
          <w:lang w:val="ru-RU"/>
        </w:rPr>
        <w:t xml:space="preserve"> </w:t>
      </w:r>
      <w:r w:rsidRPr="00C117CB">
        <w:rPr>
          <w:rFonts w:cs="Times New Roman"/>
          <w:sz w:val="24"/>
          <w:szCs w:val="24"/>
          <w:lang w:val="uk-UA"/>
        </w:rPr>
        <w:t>С. Г</w:t>
      </w:r>
      <w:r>
        <w:rPr>
          <w:rFonts w:cs="Times New Roman"/>
          <w:sz w:val="24"/>
          <w:szCs w:val="24"/>
          <w:lang w:val="uk-UA"/>
        </w:rPr>
        <w:t>оркунов, Ю</w:t>
      </w:r>
      <w:r w:rsidRPr="00C117CB">
        <w:rPr>
          <w:rFonts w:cs="Times New Roman"/>
          <w:sz w:val="24"/>
          <w:szCs w:val="24"/>
          <w:lang w:val="uk-UA"/>
        </w:rPr>
        <w:t>.</w:t>
      </w:r>
      <w:r w:rsidRPr="00C117CB">
        <w:rPr>
          <w:rFonts w:cs="Times New Roman"/>
          <w:sz w:val="24"/>
          <w:szCs w:val="24"/>
          <w:lang w:val="ru-RU"/>
        </w:rPr>
        <w:t xml:space="preserve"> </w:t>
      </w:r>
      <w:r>
        <w:rPr>
          <w:rFonts w:cs="Times New Roman"/>
          <w:sz w:val="24"/>
          <w:szCs w:val="24"/>
          <w:lang w:val="uk-UA"/>
        </w:rPr>
        <w:t>Н</w:t>
      </w:r>
      <w:r w:rsidRPr="00C117CB">
        <w:rPr>
          <w:rFonts w:cs="Times New Roman"/>
          <w:sz w:val="24"/>
          <w:szCs w:val="24"/>
          <w:lang w:val="uk-UA"/>
        </w:rPr>
        <w:t xml:space="preserve">. </w:t>
      </w:r>
      <w:r>
        <w:rPr>
          <w:rFonts w:cs="Times New Roman"/>
          <w:sz w:val="24"/>
          <w:szCs w:val="24"/>
          <w:lang w:val="uk-UA"/>
        </w:rPr>
        <w:t>Драгошанский</w:t>
      </w:r>
      <w:r w:rsidRPr="00C117CB">
        <w:rPr>
          <w:rFonts w:cs="Times New Roman"/>
          <w:sz w:val="24"/>
          <w:szCs w:val="24"/>
          <w:lang w:val="uk-UA"/>
        </w:rPr>
        <w:t>, В.</w:t>
      </w:r>
      <w:r>
        <w:rPr>
          <w:rFonts w:cs="Times New Roman"/>
          <w:sz w:val="24"/>
          <w:szCs w:val="24"/>
          <w:lang w:val="ru-RU"/>
        </w:rPr>
        <w:t> </w:t>
      </w:r>
      <w:r>
        <w:rPr>
          <w:rFonts w:cs="Times New Roman"/>
          <w:sz w:val="24"/>
          <w:szCs w:val="24"/>
          <w:lang w:val="uk-UA"/>
        </w:rPr>
        <w:t>А. Хамитов // Дефектоскопия.</w:t>
      </w:r>
      <w:r>
        <w:rPr>
          <w:rFonts w:cs="Times New Roman"/>
          <w:sz w:val="24"/>
          <w:szCs w:val="24"/>
        </w:rPr>
        <w:t> </w:t>
      </w:r>
      <w:r w:rsidRPr="00C117CB">
        <w:rPr>
          <w:rFonts w:cs="Times New Roman"/>
          <w:sz w:val="24"/>
          <w:szCs w:val="24"/>
          <w:lang w:val="ru-RU"/>
        </w:rPr>
        <w:t>–</w:t>
      </w:r>
      <w:r>
        <w:rPr>
          <w:rFonts w:cs="Times New Roman"/>
          <w:sz w:val="24"/>
          <w:szCs w:val="24"/>
          <w:lang w:val="uk-UA"/>
        </w:rPr>
        <w:t xml:space="preserve"> 2001. </w:t>
      </w:r>
      <w:r w:rsidRPr="00C117CB">
        <w:rPr>
          <w:rFonts w:cs="Times New Roman"/>
          <w:sz w:val="24"/>
          <w:szCs w:val="24"/>
          <w:lang w:val="ru-RU"/>
        </w:rPr>
        <w:t>–</w:t>
      </w:r>
      <w:r>
        <w:rPr>
          <w:rFonts w:cs="Times New Roman"/>
          <w:sz w:val="24"/>
          <w:szCs w:val="24"/>
          <w:lang w:val="uk-UA"/>
        </w:rPr>
        <w:t xml:space="preserve"> </w:t>
      </w:r>
      <w:r>
        <w:rPr>
          <w:rFonts w:cs="Times New Roman"/>
          <w:sz w:val="24"/>
          <w:szCs w:val="24"/>
          <w:lang w:val="ru-RU"/>
        </w:rPr>
        <w:t>№ </w:t>
      </w:r>
      <w:r>
        <w:rPr>
          <w:rFonts w:cs="Times New Roman"/>
          <w:sz w:val="24"/>
          <w:szCs w:val="24"/>
          <w:lang w:val="uk-UA"/>
        </w:rPr>
        <w:t>12. – С. 3–30</w:t>
      </w:r>
      <w:r w:rsidRPr="00C117CB">
        <w:rPr>
          <w:rFonts w:cs="Times New Roman"/>
          <w:sz w:val="24"/>
          <w:szCs w:val="24"/>
          <w:lang w:val="uk-UA"/>
        </w:rPr>
        <w:t>.</w:t>
      </w:r>
    </w:p>
    <w:p w:rsidR="007D314F" w:rsidRPr="00E61EDE" w:rsidRDefault="007D314F" w:rsidP="00997C1F">
      <w:pPr>
        <w:pStyle w:val="PlainText1"/>
        <w:numPr>
          <w:ilvl w:val="0"/>
          <w:numId w:val="1"/>
        </w:numPr>
        <w:tabs>
          <w:tab w:val="clear" w:pos="1068"/>
          <w:tab w:val="num" w:pos="360"/>
          <w:tab w:val="left" w:pos="851"/>
        </w:tabs>
        <w:ind w:left="360"/>
        <w:jc w:val="both"/>
        <w:rPr>
          <w:rFonts w:cs="Times New Roman"/>
          <w:sz w:val="24"/>
          <w:szCs w:val="24"/>
          <w:lang w:val="uk-UA"/>
        </w:rPr>
      </w:pPr>
      <w:r>
        <w:rPr>
          <w:rFonts w:cs="Times New Roman"/>
          <w:sz w:val="24"/>
          <w:szCs w:val="24"/>
          <w:lang w:val="uk-UA"/>
        </w:rPr>
        <w:t>Горкунов</w:t>
      </w:r>
      <w:r w:rsidRPr="00C117CB">
        <w:rPr>
          <w:rFonts w:cs="Times New Roman"/>
          <w:sz w:val="24"/>
          <w:szCs w:val="24"/>
          <w:lang w:val="uk-UA"/>
        </w:rPr>
        <w:t xml:space="preserve"> Э. С. Магнитоупругая акустическая эмиссия в ферромагнитных материалах. 3. Влияние структурных изменений на магнитоупругую аку</w:t>
      </w:r>
      <w:r>
        <w:rPr>
          <w:rFonts w:cs="Times New Roman"/>
          <w:sz w:val="24"/>
          <w:szCs w:val="24"/>
          <w:lang w:val="uk-UA"/>
        </w:rPr>
        <w:t>стическую эмиссию: Обзор</w:t>
      </w:r>
      <w:r w:rsidRPr="00C117CB">
        <w:rPr>
          <w:rFonts w:cs="Times New Roman"/>
          <w:sz w:val="24"/>
          <w:szCs w:val="24"/>
          <w:lang w:val="uk-UA"/>
        </w:rPr>
        <w:t xml:space="preserve"> / Э.</w:t>
      </w:r>
      <w:r w:rsidRPr="00C117CB">
        <w:rPr>
          <w:rFonts w:cs="Times New Roman"/>
          <w:sz w:val="24"/>
          <w:szCs w:val="24"/>
          <w:lang w:val="ru-RU"/>
        </w:rPr>
        <w:t xml:space="preserve"> </w:t>
      </w:r>
      <w:r w:rsidRPr="00C117CB">
        <w:rPr>
          <w:rFonts w:cs="Times New Roman"/>
          <w:sz w:val="24"/>
          <w:szCs w:val="24"/>
          <w:lang w:val="uk-UA"/>
        </w:rPr>
        <w:t>С. Горкунов, А.</w:t>
      </w:r>
      <w:r w:rsidRPr="00C117CB">
        <w:rPr>
          <w:rFonts w:cs="Times New Roman"/>
          <w:sz w:val="24"/>
          <w:szCs w:val="24"/>
          <w:lang w:val="ru-RU"/>
        </w:rPr>
        <w:t xml:space="preserve"> </w:t>
      </w:r>
      <w:r w:rsidRPr="00C117CB">
        <w:rPr>
          <w:rFonts w:cs="Times New Roman"/>
          <w:sz w:val="24"/>
          <w:szCs w:val="24"/>
          <w:lang w:val="uk-UA"/>
        </w:rPr>
        <w:t>И. Ульянов, В.</w:t>
      </w:r>
      <w:r w:rsidRPr="00C117CB">
        <w:rPr>
          <w:rFonts w:cs="Times New Roman"/>
          <w:sz w:val="24"/>
          <w:szCs w:val="24"/>
          <w:lang w:val="ru-RU"/>
        </w:rPr>
        <w:t xml:space="preserve"> </w:t>
      </w:r>
      <w:r>
        <w:rPr>
          <w:rFonts w:cs="Times New Roman"/>
          <w:sz w:val="24"/>
          <w:szCs w:val="24"/>
          <w:lang w:val="uk-UA"/>
        </w:rPr>
        <w:t>А. Хамитов // Дефектоскопия.</w:t>
      </w:r>
      <w:r>
        <w:rPr>
          <w:rFonts w:cs="Times New Roman"/>
          <w:sz w:val="24"/>
          <w:szCs w:val="24"/>
        </w:rPr>
        <w:t> </w:t>
      </w:r>
      <w:r w:rsidRPr="00C117CB">
        <w:rPr>
          <w:rFonts w:cs="Times New Roman"/>
          <w:sz w:val="24"/>
          <w:szCs w:val="24"/>
          <w:lang w:val="ru-RU"/>
        </w:rPr>
        <w:t>–</w:t>
      </w:r>
      <w:r>
        <w:rPr>
          <w:rFonts w:cs="Times New Roman"/>
          <w:sz w:val="24"/>
          <w:szCs w:val="24"/>
          <w:lang w:val="uk-UA"/>
        </w:rPr>
        <w:t xml:space="preserve"> 2002. </w:t>
      </w:r>
      <w:r w:rsidRPr="00C117CB">
        <w:rPr>
          <w:rFonts w:cs="Times New Roman"/>
          <w:sz w:val="24"/>
          <w:szCs w:val="24"/>
          <w:lang w:val="ru-RU"/>
        </w:rPr>
        <w:t>–</w:t>
      </w:r>
      <w:r>
        <w:rPr>
          <w:rFonts w:cs="Times New Roman"/>
          <w:sz w:val="24"/>
          <w:szCs w:val="24"/>
          <w:lang w:val="uk-UA"/>
        </w:rPr>
        <w:t xml:space="preserve"> </w:t>
      </w:r>
      <w:r>
        <w:rPr>
          <w:rFonts w:cs="Times New Roman"/>
          <w:sz w:val="24"/>
          <w:szCs w:val="24"/>
          <w:lang w:val="ru-RU"/>
        </w:rPr>
        <w:t>№ </w:t>
      </w:r>
      <w:r>
        <w:rPr>
          <w:rFonts w:cs="Times New Roman"/>
          <w:sz w:val="24"/>
          <w:szCs w:val="24"/>
          <w:lang w:val="uk-UA"/>
        </w:rPr>
        <w:t>5. – С. 86–</w:t>
      </w:r>
      <w:r w:rsidRPr="00C117CB">
        <w:rPr>
          <w:rFonts w:cs="Times New Roman"/>
          <w:sz w:val="24"/>
          <w:szCs w:val="24"/>
          <w:lang w:val="uk-UA"/>
        </w:rPr>
        <w:t>112.</w:t>
      </w:r>
    </w:p>
    <w:p w:rsidR="007D314F" w:rsidRPr="00E61EDE" w:rsidRDefault="007D314F" w:rsidP="00997C1F">
      <w:pPr>
        <w:pStyle w:val="PlainText1"/>
        <w:numPr>
          <w:ilvl w:val="0"/>
          <w:numId w:val="1"/>
        </w:numPr>
        <w:tabs>
          <w:tab w:val="clear" w:pos="1068"/>
          <w:tab w:val="num" w:pos="360"/>
          <w:tab w:val="left" w:pos="851"/>
        </w:tabs>
        <w:ind w:left="360"/>
        <w:jc w:val="both"/>
        <w:rPr>
          <w:rFonts w:cs="Times New Roman"/>
          <w:sz w:val="24"/>
          <w:szCs w:val="24"/>
          <w:lang w:val="uk-UA"/>
        </w:rPr>
      </w:pPr>
      <w:r w:rsidRPr="00E61EDE">
        <w:rPr>
          <w:rFonts w:cs="Times New Roman"/>
          <w:sz w:val="24"/>
          <w:szCs w:val="24"/>
          <w:lang w:val="uk-UA"/>
        </w:rPr>
        <w:t xml:space="preserve">Study on the applicability </w:t>
      </w:r>
      <w:r>
        <w:rPr>
          <w:rFonts w:cs="Times New Roman"/>
          <w:sz w:val="24"/>
          <w:szCs w:val="24"/>
          <w:lang w:val="uk-UA"/>
        </w:rPr>
        <w:t>of the measurements of magneto</w:t>
      </w:r>
      <w:r w:rsidRPr="00E61EDE">
        <w:rPr>
          <w:rFonts w:cs="Times New Roman"/>
          <w:sz w:val="24"/>
          <w:szCs w:val="24"/>
          <w:lang w:val="uk-UA"/>
        </w:rPr>
        <w:t>elastic properties for a nondestructive evaluation of thermally induced microstructur</w:t>
      </w:r>
      <w:r>
        <w:rPr>
          <w:rFonts w:cs="Times New Roman"/>
          <w:sz w:val="24"/>
          <w:szCs w:val="24"/>
          <w:lang w:val="uk-UA"/>
        </w:rPr>
        <w:t>e changes in the P91grade steel</w:t>
      </w:r>
      <w:r>
        <w:rPr>
          <w:rFonts w:cs="Times New Roman"/>
          <w:sz w:val="24"/>
          <w:szCs w:val="24"/>
        </w:rPr>
        <w:t xml:space="preserve"> / </w:t>
      </w:r>
      <w:r w:rsidRPr="00E61EDE">
        <w:rPr>
          <w:rFonts w:cs="Times New Roman"/>
          <w:sz w:val="24"/>
          <w:szCs w:val="24"/>
          <w:lang w:val="uk-UA"/>
        </w:rPr>
        <w:t>L.</w:t>
      </w:r>
      <w:r>
        <w:rPr>
          <w:rFonts w:cs="Times New Roman"/>
          <w:sz w:val="24"/>
          <w:szCs w:val="24"/>
        </w:rPr>
        <w:t> </w:t>
      </w:r>
      <w:r w:rsidRPr="00E61EDE">
        <w:rPr>
          <w:rFonts w:cs="Times New Roman"/>
          <w:sz w:val="24"/>
          <w:szCs w:val="24"/>
          <w:lang w:val="uk-UA"/>
        </w:rPr>
        <w:t>Piotrowski, B.</w:t>
      </w:r>
      <w:r>
        <w:rPr>
          <w:rFonts w:cs="Times New Roman"/>
          <w:sz w:val="24"/>
          <w:szCs w:val="24"/>
        </w:rPr>
        <w:t xml:space="preserve"> A</w:t>
      </w:r>
      <w:r w:rsidRPr="00E61EDE">
        <w:rPr>
          <w:rFonts w:cs="Times New Roman"/>
          <w:sz w:val="24"/>
          <w:szCs w:val="24"/>
          <w:lang w:val="uk-UA"/>
        </w:rPr>
        <w:t>ugust</w:t>
      </w:r>
      <w:r>
        <w:rPr>
          <w:rFonts w:cs="Times New Roman"/>
          <w:sz w:val="24"/>
          <w:szCs w:val="24"/>
        </w:rPr>
        <w:t>y</w:t>
      </w:r>
      <w:r w:rsidRPr="00E61EDE">
        <w:rPr>
          <w:rFonts w:cs="Times New Roman"/>
          <w:sz w:val="24"/>
          <w:szCs w:val="24"/>
          <w:lang w:val="uk-UA"/>
        </w:rPr>
        <w:t>niak, M.</w:t>
      </w:r>
      <w:r>
        <w:rPr>
          <w:rFonts w:cs="Times New Roman"/>
          <w:sz w:val="24"/>
          <w:szCs w:val="24"/>
        </w:rPr>
        <w:t xml:space="preserve"> </w:t>
      </w:r>
      <w:r w:rsidRPr="00E61EDE">
        <w:rPr>
          <w:rFonts w:cs="Times New Roman"/>
          <w:sz w:val="24"/>
          <w:szCs w:val="24"/>
          <w:lang w:val="uk-UA"/>
        </w:rPr>
        <w:t>Chmielewski, J.</w:t>
      </w:r>
      <w:r>
        <w:rPr>
          <w:rFonts w:cs="Times New Roman"/>
          <w:sz w:val="24"/>
          <w:szCs w:val="24"/>
        </w:rPr>
        <w:t xml:space="preserve"> </w:t>
      </w:r>
      <w:r w:rsidRPr="00E61EDE">
        <w:rPr>
          <w:rFonts w:cs="Times New Roman"/>
          <w:sz w:val="24"/>
          <w:szCs w:val="24"/>
          <w:lang w:val="uk-UA"/>
        </w:rPr>
        <w:t>Labanowski, M.</w:t>
      </w:r>
      <w:r>
        <w:rPr>
          <w:rFonts w:cs="Times New Roman"/>
          <w:sz w:val="24"/>
          <w:szCs w:val="24"/>
        </w:rPr>
        <w:t xml:space="preserve"> </w:t>
      </w:r>
      <w:r w:rsidRPr="00E61EDE">
        <w:rPr>
          <w:rFonts w:cs="Times New Roman"/>
          <w:sz w:val="24"/>
          <w:szCs w:val="24"/>
          <w:lang w:val="uk-UA"/>
        </w:rPr>
        <w:t>Lech-</w:t>
      </w:r>
      <w:r>
        <w:rPr>
          <w:rFonts w:cs="Times New Roman"/>
          <w:sz w:val="24"/>
          <w:szCs w:val="24"/>
          <w:lang w:val="uk-UA"/>
        </w:rPr>
        <w:t>Grega</w:t>
      </w:r>
      <w:r>
        <w:rPr>
          <w:rFonts w:cs="Times New Roman"/>
          <w:sz w:val="24"/>
          <w:szCs w:val="24"/>
        </w:rPr>
        <w:t> </w:t>
      </w:r>
      <w:r>
        <w:rPr>
          <w:rFonts w:cs="Times New Roman"/>
          <w:sz w:val="24"/>
          <w:szCs w:val="24"/>
          <w:lang w:val="uk-UA"/>
        </w:rPr>
        <w:t xml:space="preserve">// NDT&amp;E International. </w:t>
      </w:r>
      <w:r>
        <w:rPr>
          <w:rFonts w:cs="Times New Roman"/>
          <w:sz w:val="24"/>
          <w:szCs w:val="24"/>
        </w:rPr>
        <w:t>–</w:t>
      </w:r>
      <w:r w:rsidRPr="00E61EDE">
        <w:rPr>
          <w:rFonts w:cs="Times New Roman"/>
          <w:sz w:val="24"/>
          <w:szCs w:val="24"/>
          <w:lang w:val="uk-UA"/>
        </w:rPr>
        <w:t xml:space="preserve"> 2012. </w:t>
      </w:r>
      <w:r>
        <w:rPr>
          <w:rFonts w:cs="Times New Roman"/>
          <w:sz w:val="24"/>
          <w:szCs w:val="24"/>
        </w:rPr>
        <w:t>–</w:t>
      </w:r>
      <w:r w:rsidRPr="00E61EDE">
        <w:rPr>
          <w:rFonts w:cs="Times New Roman"/>
          <w:sz w:val="24"/>
          <w:szCs w:val="24"/>
          <w:lang w:val="uk-UA"/>
        </w:rPr>
        <w:t xml:space="preserve"> V. 47. </w:t>
      </w:r>
      <w:r>
        <w:rPr>
          <w:rFonts w:cs="Times New Roman"/>
          <w:sz w:val="24"/>
          <w:szCs w:val="24"/>
        </w:rPr>
        <w:t>–</w:t>
      </w:r>
      <w:r>
        <w:rPr>
          <w:rFonts w:cs="Times New Roman"/>
          <w:sz w:val="24"/>
          <w:szCs w:val="24"/>
          <w:lang w:val="uk-UA"/>
        </w:rPr>
        <w:t xml:space="preserve"> P. 157</w:t>
      </w:r>
      <w:r>
        <w:rPr>
          <w:rFonts w:cs="Times New Roman"/>
          <w:sz w:val="24"/>
          <w:szCs w:val="24"/>
        </w:rPr>
        <w:t>–</w:t>
      </w:r>
      <w:r w:rsidRPr="00E61EDE">
        <w:rPr>
          <w:rFonts w:cs="Times New Roman"/>
          <w:sz w:val="24"/>
          <w:szCs w:val="24"/>
          <w:lang w:val="uk-UA"/>
        </w:rPr>
        <w:t>162.</w:t>
      </w:r>
    </w:p>
    <w:p w:rsidR="007D314F" w:rsidRPr="008646A0" w:rsidRDefault="007D314F" w:rsidP="00997C1F">
      <w:pPr>
        <w:pStyle w:val="PlainText1"/>
        <w:numPr>
          <w:ilvl w:val="0"/>
          <w:numId w:val="1"/>
        </w:numPr>
        <w:tabs>
          <w:tab w:val="clear" w:pos="1068"/>
          <w:tab w:val="num" w:pos="360"/>
          <w:tab w:val="left" w:pos="851"/>
        </w:tabs>
        <w:ind w:left="360"/>
        <w:jc w:val="both"/>
        <w:rPr>
          <w:rFonts w:cs="Times New Roman"/>
          <w:sz w:val="24"/>
          <w:szCs w:val="24"/>
          <w:lang w:val="uk-UA"/>
        </w:rPr>
      </w:pPr>
      <w:r w:rsidRPr="00E61EDE">
        <w:rPr>
          <w:rFonts w:cs="Times New Roman"/>
          <w:sz w:val="24"/>
          <w:szCs w:val="24"/>
          <w:lang w:val="uk-UA"/>
        </w:rPr>
        <w:t xml:space="preserve">The influence of elastic deformation on </w:t>
      </w:r>
      <w:r w:rsidRPr="008646A0">
        <w:rPr>
          <w:rFonts w:cs="Times New Roman"/>
          <w:sz w:val="24"/>
          <w:szCs w:val="24"/>
          <w:lang w:val="uk-UA"/>
        </w:rPr>
        <w:t xml:space="preserve">the properties of the magnetoacoustic emission (MAE) signal for GO electrical steel </w:t>
      </w:r>
      <w:r>
        <w:rPr>
          <w:rFonts w:cs="Times New Roman"/>
          <w:sz w:val="24"/>
          <w:szCs w:val="24"/>
        </w:rPr>
        <w:t xml:space="preserve">/ </w:t>
      </w:r>
      <w:r w:rsidRPr="00E61EDE">
        <w:rPr>
          <w:rFonts w:cs="Times New Roman"/>
          <w:sz w:val="24"/>
          <w:szCs w:val="24"/>
          <w:lang w:val="uk-UA"/>
        </w:rPr>
        <w:t>L.</w:t>
      </w:r>
      <w:r>
        <w:rPr>
          <w:rFonts w:cs="Times New Roman"/>
          <w:sz w:val="24"/>
          <w:szCs w:val="24"/>
        </w:rPr>
        <w:t xml:space="preserve"> </w:t>
      </w:r>
      <w:r w:rsidRPr="00E61EDE">
        <w:rPr>
          <w:rFonts w:cs="Times New Roman"/>
          <w:sz w:val="24"/>
          <w:szCs w:val="24"/>
          <w:lang w:val="uk-UA"/>
        </w:rPr>
        <w:t>Piotrowski, M.</w:t>
      </w:r>
      <w:r>
        <w:rPr>
          <w:rFonts w:cs="Times New Roman"/>
          <w:sz w:val="24"/>
          <w:szCs w:val="24"/>
        </w:rPr>
        <w:t xml:space="preserve"> </w:t>
      </w:r>
      <w:r w:rsidRPr="00E61EDE">
        <w:rPr>
          <w:rFonts w:cs="Times New Roman"/>
          <w:sz w:val="24"/>
          <w:szCs w:val="24"/>
          <w:lang w:val="uk-UA"/>
        </w:rPr>
        <w:t>Chmielewski, B. August</w:t>
      </w:r>
      <w:r>
        <w:rPr>
          <w:rFonts w:cs="Times New Roman"/>
          <w:sz w:val="24"/>
          <w:szCs w:val="24"/>
        </w:rPr>
        <w:t>y</w:t>
      </w:r>
      <w:r>
        <w:rPr>
          <w:rFonts w:cs="Times New Roman"/>
          <w:sz w:val="24"/>
          <w:szCs w:val="24"/>
          <w:lang w:val="uk-UA"/>
        </w:rPr>
        <w:t>niak</w:t>
      </w:r>
      <w:r>
        <w:rPr>
          <w:rFonts w:cs="Times New Roman"/>
          <w:sz w:val="24"/>
          <w:szCs w:val="24"/>
        </w:rPr>
        <w:t> </w:t>
      </w:r>
      <w:r>
        <w:rPr>
          <w:rFonts w:cs="Times New Roman"/>
          <w:sz w:val="24"/>
          <w:szCs w:val="24"/>
          <w:lang w:val="uk-UA"/>
        </w:rPr>
        <w:t xml:space="preserve">// J. Magn. Magn. Mater. </w:t>
      </w:r>
      <w:r>
        <w:rPr>
          <w:rFonts w:cs="Times New Roman"/>
          <w:sz w:val="24"/>
          <w:szCs w:val="24"/>
        </w:rPr>
        <w:t>–</w:t>
      </w:r>
      <w:r>
        <w:rPr>
          <w:rFonts w:cs="Times New Roman"/>
          <w:sz w:val="24"/>
          <w:szCs w:val="24"/>
          <w:lang w:val="uk-UA"/>
        </w:rPr>
        <w:t xml:space="preserve"> 2012. </w:t>
      </w:r>
      <w:r>
        <w:rPr>
          <w:rFonts w:cs="Times New Roman"/>
          <w:sz w:val="24"/>
          <w:szCs w:val="24"/>
        </w:rPr>
        <w:t>–</w:t>
      </w:r>
      <w:r>
        <w:rPr>
          <w:rFonts w:cs="Times New Roman"/>
          <w:sz w:val="24"/>
          <w:szCs w:val="24"/>
          <w:lang w:val="uk-UA"/>
        </w:rPr>
        <w:t xml:space="preserve"> V. 324. </w:t>
      </w:r>
      <w:r>
        <w:rPr>
          <w:rFonts w:cs="Times New Roman"/>
          <w:sz w:val="24"/>
          <w:szCs w:val="24"/>
        </w:rPr>
        <w:t>–</w:t>
      </w:r>
      <w:r>
        <w:rPr>
          <w:rFonts w:cs="Times New Roman"/>
          <w:sz w:val="24"/>
          <w:szCs w:val="24"/>
          <w:lang w:val="uk-UA"/>
        </w:rPr>
        <w:t xml:space="preserve"> P. 2496</w:t>
      </w:r>
      <w:r>
        <w:rPr>
          <w:rFonts w:cs="Times New Roman"/>
          <w:sz w:val="24"/>
          <w:szCs w:val="24"/>
        </w:rPr>
        <w:t>–</w:t>
      </w:r>
      <w:r w:rsidRPr="008646A0">
        <w:rPr>
          <w:rFonts w:cs="Times New Roman"/>
          <w:sz w:val="24"/>
          <w:szCs w:val="24"/>
          <w:lang w:val="uk-UA"/>
        </w:rPr>
        <w:t>2500.</w:t>
      </w:r>
    </w:p>
    <w:p w:rsidR="007D314F" w:rsidRPr="00B35418" w:rsidRDefault="007D314F" w:rsidP="00997C1F">
      <w:pPr>
        <w:pStyle w:val="PlainText1"/>
        <w:numPr>
          <w:ilvl w:val="0"/>
          <w:numId w:val="1"/>
        </w:numPr>
        <w:tabs>
          <w:tab w:val="clear" w:pos="1068"/>
          <w:tab w:val="num" w:pos="360"/>
          <w:tab w:val="left" w:pos="851"/>
        </w:tabs>
        <w:ind w:left="360"/>
        <w:jc w:val="both"/>
        <w:rPr>
          <w:rFonts w:cs="Times New Roman"/>
          <w:sz w:val="24"/>
          <w:szCs w:val="24"/>
          <w:lang w:val="uk-UA"/>
        </w:rPr>
      </w:pPr>
      <w:r w:rsidRPr="00B35418">
        <w:rPr>
          <w:rFonts w:cs="Times New Roman"/>
          <w:sz w:val="24"/>
          <w:szCs w:val="24"/>
          <w:lang w:val="uk-UA"/>
        </w:rPr>
        <w:t>Guyot M. The magneto-acoustic emission (invited) / M. Guyot, V. Cagan</w:t>
      </w:r>
      <w:r w:rsidRPr="00B35418">
        <w:rPr>
          <w:rFonts w:cs="Times New Roman"/>
          <w:sz w:val="24"/>
          <w:szCs w:val="24"/>
        </w:rPr>
        <w:t> </w:t>
      </w:r>
      <w:r w:rsidRPr="00B35418">
        <w:rPr>
          <w:rFonts w:cs="Times New Roman"/>
          <w:sz w:val="24"/>
          <w:szCs w:val="24"/>
          <w:lang w:val="uk-UA"/>
        </w:rPr>
        <w:t>// J. Appl. Phys.</w:t>
      </w:r>
      <w:r w:rsidRPr="00B35418">
        <w:rPr>
          <w:rFonts w:cs="Times New Roman"/>
          <w:sz w:val="24"/>
          <w:szCs w:val="24"/>
        </w:rPr>
        <w:t> </w:t>
      </w:r>
      <w:r w:rsidRPr="00B35418">
        <w:rPr>
          <w:rFonts w:cs="Times New Roman"/>
          <w:sz w:val="24"/>
          <w:szCs w:val="24"/>
          <w:lang w:val="uk-UA"/>
        </w:rPr>
        <w:t>– 1993. – 73 (10). – P. 5348–5353.</w:t>
      </w:r>
    </w:p>
    <w:p w:rsidR="007D314F" w:rsidRPr="00B35418" w:rsidRDefault="007D314F" w:rsidP="00997C1F">
      <w:pPr>
        <w:pStyle w:val="PlainText1"/>
        <w:numPr>
          <w:ilvl w:val="0"/>
          <w:numId w:val="1"/>
        </w:numPr>
        <w:tabs>
          <w:tab w:val="clear" w:pos="1068"/>
          <w:tab w:val="num" w:pos="360"/>
          <w:tab w:val="left" w:pos="851"/>
        </w:tabs>
        <w:ind w:left="360"/>
        <w:jc w:val="both"/>
        <w:rPr>
          <w:rFonts w:cs="Times New Roman"/>
          <w:sz w:val="24"/>
          <w:szCs w:val="24"/>
          <w:lang w:val="uk-UA"/>
        </w:rPr>
      </w:pPr>
      <w:r w:rsidRPr="00B35418">
        <w:rPr>
          <w:rFonts w:cs="Times New Roman"/>
          <w:sz w:val="24"/>
          <w:szCs w:val="24"/>
          <w:lang w:val="uk-UA"/>
        </w:rPr>
        <w:t>Ng D. H. L. The effects of demagnetizing and stray fields on magnetoacoustic emission</w:t>
      </w:r>
      <w:r w:rsidRPr="00B35418">
        <w:rPr>
          <w:rFonts w:cs="Times New Roman"/>
          <w:sz w:val="24"/>
          <w:szCs w:val="24"/>
        </w:rPr>
        <w:t> </w:t>
      </w:r>
      <w:r w:rsidRPr="00B35418">
        <w:rPr>
          <w:rFonts w:cs="Times New Roman"/>
          <w:sz w:val="24"/>
          <w:szCs w:val="24"/>
          <w:lang w:val="uk-UA"/>
        </w:rPr>
        <w:t>/ D. H. L. Ng, C. C. H. Lo, J. P. Jakubovics // J. Appl. Phys. – 1994. – 75 (10).</w:t>
      </w:r>
      <w:r w:rsidRPr="00B35418">
        <w:rPr>
          <w:rFonts w:cs="Times New Roman"/>
          <w:sz w:val="24"/>
          <w:szCs w:val="24"/>
        </w:rPr>
        <w:t> </w:t>
      </w:r>
      <w:r w:rsidRPr="00B35418">
        <w:rPr>
          <w:rFonts w:cs="Times New Roman"/>
          <w:sz w:val="24"/>
          <w:szCs w:val="24"/>
          <w:lang w:val="uk-UA"/>
        </w:rPr>
        <w:t>– P.</w:t>
      </w:r>
      <w:r w:rsidRPr="00B35418">
        <w:rPr>
          <w:rFonts w:cs="Times New Roman"/>
          <w:sz w:val="24"/>
          <w:szCs w:val="24"/>
        </w:rPr>
        <w:t> </w:t>
      </w:r>
      <w:r w:rsidRPr="00B35418">
        <w:rPr>
          <w:rFonts w:cs="Times New Roman"/>
          <w:sz w:val="24"/>
          <w:szCs w:val="24"/>
          <w:lang w:val="uk-UA"/>
        </w:rPr>
        <w:t>7009–7011.</w:t>
      </w:r>
    </w:p>
    <w:p w:rsidR="007D314F" w:rsidRPr="00B35418" w:rsidRDefault="007D314F" w:rsidP="00997C1F">
      <w:pPr>
        <w:pStyle w:val="PlainText1"/>
        <w:numPr>
          <w:ilvl w:val="0"/>
          <w:numId w:val="1"/>
        </w:numPr>
        <w:tabs>
          <w:tab w:val="clear" w:pos="1068"/>
          <w:tab w:val="num" w:pos="360"/>
          <w:tab w:val="left" w:pos="851"/>
        </w:tabs>
        <w:ind w:left="360"/>
        <w:jc w:val="both"/>
        <w:rPr>
          <w:rFonts w:cs="Times New Roman"/>
          <w:sz w:val="24"/>
          <w:szCs w:val="24"/>
          <w:lang w:val="uk-UA"/>
        </w:rPr>
      </w:pPr>
      <w:r w:rsidRPr="00B35418">
        <w:rPr>
          <w:sz w:val="24"/>
          <w:szCs w:val="24"/>
        </w:rPr>
        <w:t>The dependence of magnetoacoustic emission on magnetizing frequency in nickel and mild steel / D. H. L. Ng, C. C. Yu, C-D. Qin et al. // J. Appl. Phys. – 1996. – 79 (8). – P. 6057–6059.</w:t>
      </w:r>
    </w:p>
    <w:p w:rsidR="007D314F" w:rsidRPr="00B35418" w:rsidRDefault="007D314F" w:rsidP="00997C1F">
      <w:pPr>
        <w:pStyle w:val="PlainText1"/>
        <w:numPr>
          <w:ilvl w:val="0"/>
          <w:numId w:val="1"/>
        </w:numPr>
        <w:tabs>
          <w:tab w:val="clear" w:pos="1068"/>
          <w:tab w:val="num" w:pos="360"/>
          <w:tab w:val="left" w:pos="851"/>
        </w:tabs>
        <w:ind w:left="360"/>
        <w:jc w:val="both"/>
        <w:rPr>
          <w:rFonts w:cs="Times New Roman"/>
          <w:sz w:val="24"/>
          <w:szCs w:val="24"/>
          <w:lang w:val="uk-UA"/>
        </w:rPr>
      </w:pPr>
      <w:r w:rsidRPr="00B35418">
        <w:rPr>
          <w:rFonts w:cs="Times New Roman"/>
          <w:sz w:val="24"/>
          <w:szCs w:val="24"/>
          <w:lang w:val="uk-UA"/>
        </w:rPr>
        <w:t>Gaunt P. Magnetic coercivity / P. Gaunt // Can. J. Phys. – 1987. – 65 (10).</w:t>
      </w:r>
      <w:r w:rsidRPr="00B35418">
        <w:rPr>
          <w:rFonts w:cs="Times New Roman"/>
          <w:sz w:val="24"/>
          <w:szCs w:val="24"/>
        </w:rPr>
        <w:t> </w:t>
      </w:r>
      <w:r w:rsidRPr="00B35418">
        <w:rPr>
          <w:rFonts w:cs="Times New Roman"/>
          <w:sz w:val="24"/>
          <w:szCs w:val="24"/>
          <w:lang w:val="uk-UA"/>
        </w:rPr>
        <w:t>– P.</w:t>
      </w:r>
      <w:r w:rsidRPr="00B35418">
        <w:rPr>
          <w:rFonts w:cs="Times New Roman"/>
          <w:sz w:val="24"/>
          <w:szCs w:val="24"/>
        </w:rPr>
        <w:t> </w:t>
      </w:r>
      <w:r w:rsidRPr="00B35418">
        <w:rPr>
          <w:rFonts w:cs="Times New Roman"/>
          <w:sz w:val="24"/>
          <w:szCs w:val="24"/>
          <w:lang w:val="uk-UA"/>
        </w:rPr>
        <w:t>1194–1199.</w:t>
      </w:r>
    </w:p>
    <w:p w:rsidR="007D314F" w:rsidRDefault="007D314F">
      <w:pPr>
        <w:spacing w:after="200" w:line="276" w:lineRule="auto"/>
      </w:pPr>
      <w:r>
        <w:br w:type="page"/>
      </w:r>
    </w:p>
    <w:p w:rsidR="007D314F" w:rsidRPr="007D314F" w:rsidRDefault="007D314F" w:rsidP="007D314F">
      <w:pPr>
        <w:jc w:val="center"/>
        <w:rPr>
          <w:b/>
          <w:caps/>
          <w:sz w:val="28"/>
          <w:szCs w:val="28"/>
          <w:lang w:val="ru-RU"/>
        </w:rPr>
      </w:pPr>
      <w:r w:rsidRPr="007D314F">
        <w:rPr>
          <w:b/>
          <w:caps/>
          <w:sz w:val="28"/>
          <w:szCs w:val="28"/>
        </w:rPr>
        <w:lastRenderedPageBreak/>
        <w:t>Вплив структури різних зон поздовжніх зварних з</w:t>
      </w:r>
      <w:r w:rsidRPr="007D314F">
        <w:rPr>
          <w:b/>
          <w:caps/>
          <w:sz w:val="28"/>
          <w:szCs w:val="28"/>
          <w:lang w:val="ru-RU"/>
        </w:rPr>
        <w:t>’</w:t>
      </w:r>
      <w:r w:rsidRPr="007D314F">
        <w:rPr>
          <w:b/>
          <w:caps/>
          <w:sz w:val="28"/>
          <w:szCs w:val="28"/>
        </w:rPr>
        <w:t>єднань труб на параметри сигналів магнетопружної акустичної емісії</w:t>
      </w:r>
    </w:p>
    <w:p w:rsidR="007D314F" w:rsidRPr="00293473" w:rsidRDefault="007D314F" w:rsidP="007D314F">
      <w:pPr>
        <w:jc w:val="center"/>
        <w:rPr>
          <w:lang w:val="ru-RU"/>
        </w:rPr>
      </w:pPr>
    </w:p>
    <w:p w:rsidR="007D314F" w:rsidRPr="007D314F" w:rsidRDefault="007D314F" w:rsidP="007D314F">
      <w:pPr>
        <w:jc w:val="center"/>
        <w:rPr>
          <w:b/>
          <w:sz w:val="28"/>
          <w:szCs w:val="28"/>
          <w:u w:val="single"/>
          <w:lang w:val="ru-RU"/>
        </w:rPr>
      </w:pPr>
      <w:r w:rsidRPr="007D314F">
        <w:rPr>
          <w:b/>
          <w:sz w:val="28"/>
          <w:szCs w:val="28"/>
        </w:rPr>
        <w:t>Є. П. Почапський, Б. П. Клим, М. О. Рудак, П. П. Великий</w:t>
      </w:r>
    </w:p>
    <w:p w:rsidR="007D314F" w:rsidRPr="00293473" w:rsidRDefault="007D314F" w:rsidP="007D314F">
      <w:pPr>
        <w:jc w:val="center"/>
        <w:rPr>
          <w:lang w:val="ru-RU"/>
        </w:rPr>
      </w:pPr>
    </w:p>
    <w:p w:rsidR="007D314F" w:rsidRPr="00DD5424" w:rsidRDefault="007D314F" w:rsidP="007D314F">
      <w:pPr>
        <w:jc w:val="center"/>
        <w:rPr>
          <w:rStyle w:val="hps"/>
        </w:rPr>
      </w:pPr>
      <w:r w:rsidRPr="00DD5424">
        <w:rPr>
          <w:rStyle w:val="hps"/>
        </w:rPr>
        <w:t>Фізико-механічний</w:t>
      </w:r>
      <w:r>
        <w:rPr>
          <w:rStyle w:val="hps"/>
        </w:rPr>
        <w:t xml:space="preserve"> </w:t>
      </w:r>
      <w:r w:rsidRPr="00DD5424">
        <w:rPr>
          <w:rStyle w:val="hps"/>
        </w:rPr>
        <w:t>інститут</w:t>
      </w:r>
      <w:r>
        <w:rPr>
          <w:rStyle w:val="hps"/>
        </w:rPr>
        <w:t xml:space="preserve"> </w:t>
      </w:r>
      <w:r w:rsidRPr="00DD5424">
        <w:rPr>
          <w:rStyle w:val="hps"/>
        </w:rPr>
        <w:t>ім.</w:t>
      </w:r>
      <w:r>
        <w:rPr>
          <w:rStyle w:val="hps"/>
        </w:rPr>
        <w:t xml:space="preserve"> </w:t>
      </w:r>
      <w:r w:rsidRPr="00DD5424">
        <w:rPr>
          <w:rStyle w:val="hps"/>
        </w:rPr>
        <w:t>Г.В.</w:t>
      </w:r>
      <w:r>
        <w:rPr>
          <w:rStyle w:val="hps"/>
        </w:rPr>
        <w:t xml:space="preserve"> </w:t>
      </w:r>
      <w:r w:rsidRPr="00DD5424">
        <w:rPr>
          <w:rStyle w:val="hps"/>
        </w:rPr>
        <w:t>Карпенка</w:t>
      </w:r>
      <w:r>
        <w:rPr>
          <w:rStyle w:val="hps"/>
        </w:rPr>
        <w:t xml:space="preserve"> </w:t>
      </w:r>
      <w:r w:rsidRPr="00DD5424">
        <w:rPr>
          <w:rStyle w:val="hps"/>
        </w:rPr>
        <w:t>НАН</w:t>
      </w:r>
      <w:r>
        <w:rPr>
          <w:rStyle w:val="hps"/>
        </w:rPr>
        <w:t xml:space="preserve"> </w:t>
      </w:r>
      <w:r w:rsidRPr="00DD5424">
        <w:rPr>
          <w:rStyle w:val="hps"/>
        </w:rPr>
        <w:t>України</w:t>
      </w:r>
    </w:p>
    <w:p w:rsidR="007D314F" w:rsidRPr="008D68B1" w:rsidRDefault="007D314F" w:rsidP="007D314F">
      <w:pPr>
        <w:jc w:val="center"/>
        <w:rPr>
          <w:rStyle w:val="hps"/>
          <w:lang w:val="en-US"/>
        </w:rPr>
      </w:pPr>
      <w:r w:rsidRPr="00DD5424">
        <w:rPr>
          <w:rStyle w:val="hps"/>
        </w:rPr>
        <w:t>вул.</w:t>
      </w:r>
      <w:r>
        <w:rPr>
          <w:rStyle w:val="hps"/>
        </w:rPr>
        <w:t xml:space="preserve"> </w:t>
      </w:r>
      <w:r w:rsidRPr="00DD5424">
        <w:rPr>
          <w:rStyle w:val="hps"/>
        </w:rPr>
        <w:t>Наукова,</w:t>
      </w:r>
      <w:r>
        <w:rPr>
          <w:rStyle w:val="hps"/>
        </w:rPr>
        <w:t xml:space="preserve"> </w:t>
      </w:r>
      <w:r w:rsidRPr="00DD5424">
        <w:rPr>
          <w:rStyle w:val="hps"/>
        </w:rPr>
        <w:t>5,</w:t>
      </w:r>
      <w:r>
        <w:rPr>
          <w:rStyle w:val="hps"/>
        </w:rPr>
        <w:t xml:space="preserve"> </w:t>
      </w:r>
      <w:r w:rsidRPr="00DD5424">
        <w:rPr>
          <w:rStyle w:val="hps"/>
        </w:rPr>
        <w:t>м.</w:t>
      </w:r>
      <w:r>
        <w:rPr>
          <w:rStyle w:val="hps"/>
        </w:rPr>
        <w:t xml:space="preserve"> </w:t>
      </w:r>
      <w:r w:rsidRPr="00DD5424">
        <w:rPr>
          <w:rStyle w:val="hps"/>
        </w:rPr>
        <w:t>Львів,</w:t>
      </w:r>
      <w:r>
        <w:rPr>
          <w:rStyle w:val="hps"/>
        </w:rPr>
        <w:t xml:space="preserve"> </w:t>
      </w:r>
      <w:r w:rsidRPr="00DD5424">
        <w:rPr>
          <w:rStyle w:val="hps"/>
        </w:rPr>
        <w:t>79060,</w:t>
      </w:r>
      <w:r>
        <w:rPr>
          <w:rStyle w:val="hps"/>
        </w:rPr>
        <w:t xml:space="preserve"> </w:t>
      </w:r>
      <w:r w:rsidRPr="00DD5424">
        <w:rPr>
          <w:rStyle w:val="hps"/>
        </w:rPr>
        <w:t>Україна</w:t>
      </w:r>
    </w:p>
    <w:p w:rsidR="007D314F" w:rsidRPr="00DD5424" w:rsidRDefault="007D314F" w:rsidP="007D314F">
      <w:pPr>
        <w:ind w:firstLine="567"/>
        <w:jc w:val="center"/>
      </w:pPr>
    </w:p>
    <w:p w:rsidR="007D314F" w:rsidRPr="00293473" w:rsidRDefault="007D314F" w:rsidP="007D314F">
      <w:pPr>
        <w:ind w:firstLine="567"/>
        <w:jc w:val="both"/>
        <w:rPr>
          <w:lang w:val="en-US"/>
        </w:rPr>
      </w:pPr>
      <w:r w:rsidRPr="00293473">
        <w:rPr>
          <w:lang w:val="en-US"/>
        </w:rPr>
        <w:t xml:space="preserve">The microstructure of the steel 19H of oil pipes after </w:t>
      </w:r>
      <w:r>
        <w:rPr>
          <w:lang w:val="en-US"/>
        </w:rPr>
        <w:t>long-term</w:t>
      </w:r>
      <w:r>
        <w:t xml:space="preserve"> </w:t>
      </w:r>
      <w:r w:rsidRPr="00293473">
        <w:rPr>
          <w:lang w:val="en-US"/>
        </w:rPr>
        <w:t xml:space="preserve">exploitation is investigated. </w:t>
      </w:r>
      <w:r w:rsidRPr="00293473">
        <w:rPr>
          <w:shd w:val="clear" w:color="auto" w:fill="FFFFFF"/>
          <w:lang w:val="en-US"/>
        </w:rPr>
        <w:t>Conformity to law of change of parameters of signals of magnetoelastic acoustic emission from the structure</w:t>
      </w:r>
      <w:r>
        <w:rPr>
          <w:shd w:val="clear" w:color="auto" w:fill="FFFFFF"/>
          <w:lang w:val="en-US"/>
        </w:rPr>
        <w:t xml:space="preserve"> </w:t>
      </w:r>
      <w:r w:rsidRPr="00293473">
        <w:rPr>
          <w:shd w:val="clear" w:color="auto" w:fill="FFFFFF"/>
          <w:lang w:val="en-US"/>
        </w:rPr>
        <w:t xml:space="preserve">of </w:t>
      </w:r>
      <w:r>
        <w:rPr>
          <w:shd w:val="clear" w:color="auto" w:fill="FFFFFF"/>
          <w:lang w:val="en-US"/>
        </w:rPr>
        <w:t xml:space="preserve">the </w:t>
      </w:r>
      <w:r w:rsidRPr="00293473">
        <w:rPr>
          <w:shd w:val="clear" w:color="auto" w:fill="FFFFFF"/>
          <w:lang w:val="en-US"/>
        </w:rPr>
        <w:t>different zones of the weld joint is set. Influence of remaining stress after welding on the change of sum of the amplitudes of the signals of magnetoelastic acoustic emission is investigated.</w:t>
      </w:r>
    </w:p>
    <w:p w:rsidR="002F3875" w:rsidRDefault="002F3875" w:rsidP="007D314F">
      <w:pPr>
        <w:ind w:firstLine="567"/>
        <w:jc w:val="both"/>
      </w:pPr>
    </w:p>
    <w:p w:rsidR="007D314F" w:rsidRPr="00DD5424" w:rsidRDefault="007D314F" w:rsidP="007D314F">
      <w:pPr>
        <w:ind w:firstLine="567"/>
        <w:jc w:val="both"/>
      </w:pPr>
      <w:r w:rsidRPr="00DD5424">
        <w:t>Безпека</w:t>
      </w:r>
      <w:r>
        <w:t xml:space="preserve"> </w:t>
      </w:r>
      <w:r w:rsidRPr="00DD5424">
        <w:t>експлуатації</w:t>
      </w:r>
      <w:r>
        <w:t xml:space="preserve"> </w:t>
      </w:r>
      <w:r w:rsidRPr="00DD5424">
        <w:t>трубопроводів</w:t>
      </w:r>
      <w:r>
        <w:t xml:space="preserve"> </w:t>
      </w:r>
      <w:r w:rsidRPr="00DD5424">
        <w:t>забезпечується</w:t>
      </w:r>
      <w:r>
        <w:t xml:space="preserve"> </w:t>
      </w:r>
      <w:r w:rsidRPr="00DD5424">
        <w:t>у</w:t>
      </w:r>
      <w:r>
        <w:t xml:space="preserve"> </w:t>
      </w:r>
      <w:r w:rsidRPr="00DD5424">
        <w:t>першу</w:t>
      </w:r>
      <w:r>
        <w:t xml:space="preserve"> </w:t>
      </w:r>
      <w:r w:rsidRPr="00DD5424">
        <w:t>чергу</w:t>
      </w:r>
      <w:r>
        <w:t xml:space="preserve"> </w:t>
      </w:r>
      <w:r w:rsidRPr="00DD5424">
        <w:t>контролем</w:t>
      </w:r>
      <w:r>
        <w:t xml:space="preserve"> роботоздатності </w:t>
      </w:r>
      <w:r w:rsidRPr="00DD5424">
        <w:t>нафтогазопроводів</w:t>
      </w:r>
      <w:r>
        <w:t xml:space="preserve"> </w:t>
      </w:r>
      <w:r w:rsidRPr="00DD5424">
        <w:t>та</w:t>
      </w:r>
      <w:r>
        <w:t xml:space="preserve"> </w:t>
      </w:r>
      <w:r w:rsidRPr="00DD5424">
        <w:t>супровідних</w:t>
      </w:r>
      <w:r>
        <w:t xml:space="preserve"> </w:t>
      </w:r>
      <w:r w:rsidRPr="00DD5424">
        <w:t>систем</w:t>
      </w:r>
      <w:r>
        <w:t xml:space="preserve"> </w:t>
      </w:r>
      <w:r w:rsidRPr="00DD5424">
        <w:t>і</w:t>
      </w:r>
      <w:r>
        <w:t xml:space="preserve"> </w:t>
      </w:r>
      <w:r w:rsidRPr="00DD5424">
        <w:t>їх</w:t>
      </w:r>
      <w:r>
        <w:t xml:space="preserve"> </w:t>
      </w:r>
      <w:r w:rsidRPr="00DD5424">
        <w:t>діагностичними</w:t>
      </w:r>
      <w:r>
        <w:t xml:space="preserve"> </w:t>
      </w:r>
      <w:r w:rsidRPr="00DD5424">
        <w:t>дослідженнями.</w:t>
      </w:r>
      <w:r>
        <w:t xml:space="preserve"> </w:t>
      </w:r>
      <w:r w:rsidRPr="00DD5424">
        <w:t>Особливу</w:t>
      </w:r>
      <w:r>
        <w:t xml:space="preserve"> </w:t>
      </w:r>
      <w:r w:rsidRPr="00DD5424">
        <w:t>увагу</w:t>
      </w:r>
      <w:r>
        <w:t xml:space="preserve"> </w:t>
      </w:r>
      <w:r w:rsidRPr="00DD5424">
        <w:t>варто</w:t>
      </w:r>
      <w:r>
        <w:t xml:space="preserve"> </w:t>
      </w:r>
      <w:r w:rsidRPr="00DD5424">
        <w:t>приділити</w:t>
      </w:r>
      <w:r>
        <w:t xml:space="preserve"> </w:t>
      </w:r>
      <w:r w:rsidRPr="00DD5424">
        <w:t>зварним</w:t>
      </w:r>
      <w:r>
        <w:t xml:space="preserve"> </w:t>
      </w:r>
      <w:r w:rsidRPr="00DD5424">
        <w:t>з’єднанням</w:t>
      </w:r>
      <w:r>
        <w:t xml:space="preserve"> </w:t>
      </w:r>
      <w:r w:rsidRPr="00DD5424">
        <w:t>(ЗЗ),</w:t>
      </w:r>
      <w:r>
        <w:t xml:space="preserve"> </w:t>
      </w:r>
      <w:r w:rsidRPr="00DD5424">
        <w:t>зважаючи</w:t>
      </w:r>
      <w:r>
        <w:t xml:space="preserve"> </w:t>
      </w:r>
      <w:r w:rsidRPr="00DD5424">
        <w:t>на</w:t>
      </w:r>
      <w:r>
        <w:t xml:space="preserve"> їх </w:t>
      </w:r>
      <w:r w:rsidRPr="00DD5424">
        <w:t>особливості,</w:t>
      </w:r>
      <w:r>
        <w:t xml:space="preserve"> </w:t>
      </w:r>
      <w:r w:rsidRPr="00DD5424">
        <w:t>такі</w:t>
      </w:r>
      <w:r>
        <w:t xml:space="preserve"> </w:t>
      </w:r>
      <w:r w:rsidRPr="00DD5424">
        <w:t>як</w:t>
      </w:r>
      <w:r>
        <w:t xml:space="preserve"> </w:t>
      </w:r>
      <w:r w:rsidRPr="00DD5424">
        <w:t>структурна</w:t>
      </w:r>
      <w:r>
        <w:t xml:space="preserve"> </w:t>
      </w:r>
      <w:r w:rsidRPr="00DD5424">
        <w:t>неоднорідність</w:t>
      </w:r>
      <w:r>
        <w:t xml:space="preserve"> </w:t>
      </w:r>
      <w:r w:rsidRPr="00DD5424">
        <w:t>за</w:t>
      </w:r>
      <w:r>
        <w:t xml:space="preserve"> </w:t>
      </w:r>
      <w:r w:rsidRPr="00DD5424">
        <w:t>перерізом</w:t>
      </w:r>
      <w:r>
        <w:t xml:space="preserve"> </w:t>
      </w:r>
      <w:r w:rsidRPr="00DD5424">
        <w:t>ЗЗ,</w:t>
      </w:r>
      <w:r>
        <w:t xml:space="preserve"> </w:t>
      </w:r>
      <w:r w:rsidRPr="00DD5424">
        <w:t>накопичення</w:t>
      </w:r>
      <w:r>
        <w:t xml:space="preserve"> </w:t>
      </w:r>
      <w:r w:rsidRPr="00DD5424">
        <w:t>неметалевих</w:t>
      </w:r>
      <w:r>
        <w:t xml:space="preserve"> </w:t>
      </w:r>
      <w:r w:rsidRPr="00DD5424">
        <w:t>включень</w:t>
      </w:r>
      <w:r>
        <w:t xml:space="preserve"> </w:t>
      </w:r>
      <w:r w:rsidRPr="00DD5424">
        <w:t>у</w:t>
      </w:r>
      <w:r>
        <w:t xml:space="preserve"> </w:t>
      </w:r>
      <w:r w:rsidRPr="00DD5424">
        <w:t>металі</w:t>
      </w:r>
      <w:r>
        <w:t xml:space="preserve"> </w:t>
      </w:r>
      <w:r w:rsidRPr="00DD5424">
        <w:t>шва,</w:t>
      </w:r>
      <w:r>
        <w:t xml:space="preserve"> </w:t>
      </w:r>
      <w:r w:rsidRPr="00DD5424">
        <w:t>наявність</w:t>
      </w:r>
      <w:r>
        <w:t xml:space="preserve"> </w:t>
      </w:r>
      <w:r w:rsidRPr="00DD5424">
        <w:t>залишкових</w:t>
      </w:r>
      <w:r>
        <w:t xml:space="preserve"> </w:t>
      </w:r>
      <w:r w:rsidRPr="00DD5424">
        <w:t>післязварювальних</w:t>
      </w:r>
      <w:r>
        <w:t xml:space="preserve"> </w:t>
      </w:r>
      <w:r w:rsidRPr="00DD5424">
        <w:t>напружень</w:t>
      </w:r>
      <w:r w:rsidRPr="0013005F">
        <w:t>, утворення</w:t>
      </w:r>
      <w:r>
        <w:t xml:space="preserve"> </w:t>
      </w:r>
      <w:r w:rsidRPr="00DD5424">
        <w:t>гарячих</w:t>
      </w:r>
      <w:r>
        <w:t xml:space="preserve"> </w:t>
      </w:r>
      <w:r w:rsidRPr="00DD5424">
        <w:t>та</w:t>
      </w:r>
      <w:r>
        <w:t xml:space="preserve"> </w:t>
      </w:r>
      <w:r w:rsidRPr="00DD5424">
        <w:t>холодних</w:t>
      </w:r>
      <w:r>
        <w:t xml:space="preserve"> </w:t>
      </w:r>
      <w:r w:rsidRPr="009F5440">
        <w:t>тріщин</w:t>
      </w:r>
      <w:r>
        <w:t xml:space="preserve"> </w:t>
      </w:r>
      <w:r w:rsidRPr="009F5440">
        <w:t>у</w:t>
      </w:r>
      <w:r>
        <w:t xml:space="preserve"> </w:t>
      </w:r>
      <w:r w:rsidRPr="009F5440">
        <w:t>процесі</w:t>
      </w:r>
      <w:r>
        <w:t xml:space="preserve"> формування ЗЗ </w:t>
      </w:r>
      <w:r w:rsidRPr="00DD5424">
        <w:t>[1].</w:t>
      </w:r>
      <w:r>
        <w:t xml:space="preserve"> </w:t>
      </w:r>
      <w:r w:rsidRPr="00DD5424">
        <w:t>У</w:t>
      </w:r>
      <w:r>
        <w:t xml:space="preserve"> </w:t>
      </w:r>
      <w:r w:rsidRPr="00DD5424">
        <w:t>випадку</w:t>
      </w:r>
      <w:r>
        <w:t xml:space="preserve"> </w:t>
      </w:r>
      <w:r w:rsidRPr="00DD5424">
        <w:t>довготривалого</w:t>
      </w:r>
      <w:r>
        <w:t xml:space="preserve"> </w:t>
      </w:r>
      <w:r w:rsidRPr="00DD5424">
        <w:t>експлуатування</w:t>
      </w:r>
      <w:r>
        <w:t xml:space="preserve"> </w:t>
      </w:r>
      <w:r w:rsidRPr="00DD5424">
        <w:t>ці</w:t>
      </w:r>
      <w:r>
        <w:t xml:space="preserve"> </w:t>
      </w:r>
      <w:r w:rsidRPr="00DD5424">
        <w:t>чинники</w:t>
      </w:r>
      <w:r>
        <w:t xml:space="preserve"> </w:t>
      </w:r>
      <w:r w:rsidRPr="00DD5424">
        <w:t>під</w:t>
      </w:r>
      <w:r>
        <w:t xml:space="preserve"> </w:t>
      </w:r>
      <w:r w:rsidRPr="00DD5424">
        <w:t>впливом</w:t>
      </w:r>
      <w:r>
        <w:t xml:space="preserve"> </w:t>
      </w:r>
      <w:r w:rsidRPr="00DD5424">
        <w:t>продукту,</w:t>
      </w:r>
      <w:r>
        <w:t xml:space="preserve"> </w:t>
      </w:r>
      <w:r w:rsidRPr="00DD5424">
        <w:t>що</w:t>
      </w:r>
      <w:r>
        <w:t xml:space="preserve"> </w:t>
      </w:r>
      <w:r w:rsidRPr="00DD5424">
        <w:t>транспортується,</w:t>
      </w:r>
      <w:r>
        <w:t xml:space="preserve"> </w:t>
      </w:r>
      <w:r w:rsidRPr="00DD5424">
        <w:t>зміни</w:t>
      </w:r>
      <w:r>
        <w:t xml:space="preserve"> </w:t>
      </w:r>
      <w:r w:rsidRPr="00DD5424">
        <w:t>робочих</w:t>
      </w:r>
      <w:r>
        <w:t xml:space="preserve"> </w:t>
      </w:r>
      <w:r w:rsidRPr="00DD5424">
        <w:t>тисків</w:t>
      </w:r>
      <w:r>
        <w:t xml:space="preserve"> </w:t>
      </w:r>
      <w:r w:rsidRPr="00DD5424">
        <w:t>та</w:t>
      </w:r>
      <w:r>
        <w:t xml:space="preserve"> </w:t>
      </w:r>
      <w:r w:rsidRPr="00DD5424">
        <w:t>факторів</w:t>
      </w:r>
      <w:r>
        <w:t xml:space="preserve"> </w:t>
      </w:r>
      <w:r w:rsidRPr="00DD5424">
        <w:t>зовнішнього</w:t>
      </w:r>
      <w:r>
        <w:t xml:space="preserve"> </w:t>
      </w:r>
      <w:r w:rsidRPr="00DD5424">
        <w:t>середовища</w:t>
      </w:r>
      <w:r>
        <w:t xml:space="preserve"> </w:t>
      </w:r>
      <w:r w:rsidRPr="00DD5424">
        <w:t>з</w:t>
      </w:r>
      <w:r>
        <w:t xml:space="preserve"> </w:t>
      </w:r>
      <w:r w:rsidRPr="00DD5424">
        <w:t>часом</w:t>
      </w:r>
      <w:r>
        <w:t xml:space="preserve"> </w:t>
      </w:r>
      <w:r w:rsidRPr="00DD5424">
        <w:t>можуть</w:t>
      </w:r>
      <w:r>
        <w:t xml:space="preserve"> сприяти </w:t>
      </w:r>
      <w:r w:rsidRPr="00DD5424">
        <w:t>зародженн</w:t>
      </w:r>
      <w:r>
        <w:t xml:space="preserve">ю </w:t>
      </w:r>
      <w:r w:rsidRPr="00DD5424">
        <w:t>мікротріщин</w:t>
      </w:r>
      <w:r>
        <w:t xml:space="preserve"> </w:t>
      </w:r>
      <w:r w:rsidRPr="00DD5424">
        <w:t>і,</w:t>
      </w:r>
      <w:r>
        <w:t xml:space="preserve"> </w:t>
      </w:r>
      <w:r w:rsidRPr="00DD5424">
        <w:t>як</w:t>
      </w:r>
      <w:r>
        <w:t xml:space="preserve"> </w:t>
      </w:r>
      <w:r w:rsidRPr="00DD5424">
        <w:t>наслідок,</w:t>
      </w:r>
      <w:r>
        <w:t xml:space="preserve"> </w:t>
      </w:r>
      <w:r w:rsidRPr="00DD5424">
        <w:t>руйнування</w:t>
      </w:r>
      <w:r>
        <w:t xml:space="preserve"> </w:t>
      </w:r>
      <w:r w:rsidRPr="00DD5424">
        <w:t>матеріалу.</w:t>
      </w:r>
      <w:r>
        <w:t xml:space="preserve"> </w:t>
      </w:r>
    </w:p>
    <w:p w:rsidR="007D314F" w:rsidRDefault="007D314F" w:rsidP="007D314F">
      <w:pPr>
        <w:ind w:firstLine="567"/>
        <w:jc w:val="both"/>
      </w:pPr>
      <w:r w:rsidRPr="00DD5424">
        <w:rPr>
          <w:bCs/>
        </w:rPr>
        <w:t>Ефективним</w:t>
      </w:r>
      <w:r>
        <w:rPr>
          <w:bCs/>
        </w:rPr>
        <w:t xml:space="preserve"> </w:t>
      </w:r>
      <w:r w:rsidRPr="00DD5424">
        <w:rPr>
          <w:bCs/>
        </w:rPr>
        <w:t>у</w:t>
      </w:r>
      <w:r>
        <w:rPr>
          <w:bCs/>
        </w:rPr>
        <w:t xml:space="preserve"> </w:t>
      </w:r>
      <w:r w:rsidRPr="009F5440">
        <w:rPr>
          <w:bCs/>
        </w:rPr>
        <w:t>локальному</w:t>
      </w:r>
      <w:r>
        <w:rPr>
          <w:bCs/>
        </w:rPr>
        <w:t xml:space="preserve"> </w:t>
      </w:r>
      <w:r w:rsidRPr="00DD5424">
        <w:rPr>
          <w:bCs/>
        </w:rPr>
        <w:t>діагностуванні</w:t>
      </w:r>
      <w:r>
        <w:rPr>
          <w:bCs/>
        </w:rPr>
        <w:t xml:space="preserve"> </w:t>
      </w:r>
      <w:r w:rsidRPr="00DD5424">
        <w:rPr>
          <w:bCs/>
        </w:rPr>
        <w:t>зварних</w:t>
      </w:r>
      <w:r>
        <w:rPr>
          <w:bCs/>
        </w:rPr>
        <w:t xml:space="preserve"> </w:t>
      </w:r>
      <w:r w:rsidRPr="00DD5424">
        <w:rPr>
          <w:bCs/>
        </w:rPr>
        <w:t>феромагнетних</w:t>
      </w:r>
      <w:r>
        <w:rPr>
          <w:bCs/>
        </w:rPr>
        <w:t xml:space="preserve"> </w:t>
      </w:r>
      <w:r w:rsidRPr="00DD5424">
        <w:rPr>
          <w:bCs/>
        </w:rPr>
        <w:t>елементів</w:t>
      </w:r>
      <w:r>
        <w:rPr>
          <w:bCs/>
        </w:rPr>
        <w:t xml:space="preserve"> </w:t>
      </w:r>
      <w:r w:rsidRPr="00DD5424">
        <w:rPr>
          <w:bCs/>
        </w:rPr>
        <w:t>конструкцій</w:t>
      </w:r>
      <w:r>
        <w:rPr>
          <w:bCs/>
        </w:rPr>
        <w:t xml:space="preserve"> </w:t>
      </w:r>
      <w:r w:rsidRPr="00DD5424">
        <w:rPr>
          <w:bCs/>
        </w:rPr>
        <w:t>є</w:t>
      </w:r>
      <w:r>
        <w:rPr>
          <w:bCs/>
        </w:rPr>
        <w:t xml:space="preserve"> метод </w:t>
      </w:r>
      <w:r w:rsidRPr="00DD5424">
        <w:rPr>
          <w:bCs/>
        </w:rPr>
        <w:t>магнетопружної</w:t>
      </w:r>
      <w:r>
        <w:rPr>
          <w:bCs/>
        </w:rPr>
        <w:t xml:space="preserve"> </w:t>
      </w:r>
      <w:r w:rsidRPr="00DD5424">
        <w:rPr>
          <w:bCs/>
        </w:rPr>
        <w:t>акустичної</w:t>
      </w:r>
      <w:r>
        <w:rPr>
          <w:bCs/>
        </w:rPr>
        <w:t xml:space="preserve"> </w:t>
      </w:r>
      <w:r w:rsidRPr="00DD5424">
        <w:rPr>
          <w:bCs/>
        </w:rPr>
        <w:t>емісії</w:t>
      </w:r>
      <w:r>
        <w:rPr>
          <w:bCs/>
        </w:rPr>
        <w:t xml:space="preserve"> </w:t>
      </w:r>
      <w:r w:rsidRPr="00DD5424">
        <w:rPr>
          <w:bCs/>
        </w:rPr>
        <w:t>(МАЕ)</w:t>
      </w:r>
      <w:r>
        <w:rPr>
          <w:bCs/>
        </w:rPr>
        <w:t xml:space="preserve">, який ґрунтується на </w:t>
      </w:r>
      <w:r w:rsidRPr="00DD5424">
        <w:rPr>
          <w:bCs/>
        </w:rPr>
        <w:t>збуд</w:t>
      </w:r>
      <w:r w:rsidRPr="0013005F">
        <w:rPr>
          <w:bCs/>
        </w:rPr>
        <w:t>жен</w:t>
      </w:r>
      <w:r>
        <w:rPr>
          <w:bCs/>
        </w:rPr>
        <w:t xml:space="preserve">і </w:t>
      </w:r>
      <w:r w:rsidRPr="00DD5424">
        <w:rPr>
          <w:bCs/>
        </w:rPr>
        <w:t>сигналів</w:t>
      </w:r>
      <w:r>
        <w:rPr>
          <w:bCs/>
        </w:rPr>
        <w:t xml:space="preserve"> </w:t>
      </w:r>
      <w:r w:rsidRPr="00DD5424">
        <w:rPr>
          <w:bCs/>
        </w:rPr>
        <w:t>зовнішнім</w:t>
      </w:r>
      <w:r>
        <w:rPr>
          <w:bCs/>
        </w:rPr>
        <w:t xml:space="preserve"> </w:t>
      </w:r>
      <w:r w:rsidRPr="00DD5424">
        <w:rPr>
          <w:bCs/>
        </w:rPr>
        <w:t>магнетним</w:t>
      </w:r>
      <w:r>
        <w:rPr>
          <w:bCs/>
        </w:rPr>
        <w:t xml:space="preserve"> </w:t>
      </w:r>
      <w:r w:rsidRPr="00DD5424">
        <w:rPr>
          <w:bCs/>
        </w:rPr>
        <w:t>полем,</w:t>
      </w:r>
      <w:r>
        <w:rPr>
          <w:bCs/>
        </w:rPr>
        <w:t xml:space="preserve"> </w:t>
      </w:r>
      <w:r w:rsidRPr="00DD5424">
        <w:rPr>
          <w:bCs/>
        </w:rPr>
        <w:t>яке</w:t>
      </w:r>
      <w:r>
        <w:rPr>
          <w:bCs/>
        </w:rPr>
        <w:t xml:space="preserve"> </w:t>
      </w:r>
      <w:r w:rsidRPr="00DD5424">
        <w:rPr>
          <w:bCs/>
        </w:rPr>
        <w:t>ініціює</w:t>
      </w:r>
      <w:r>
        <w:rPr>
          <w:bCs/>
        </w:rPr>
        <w:t xml:space="preserve"> </w:t>
      </w:r>
      <w:r w:rsidRPr="00DD5424">
        <w:t>стрибкоподібне</w:t>
      </w:r>
      <w:r>
        <w:t xml:space="preserve"> </w:t>
      </w:r>
      <w:r w:rsidRPr="00DD5424">
        <w:t>переміщення</w:t>
      </w:r>
      <w:r>
        <w:t xml:space="preserve"> </w:t>
      </w:r>
      <w:r w:rsidRPr="00DD5424">
        <w:t>стінок</w:t>
      </w:r>
      <w:r>
        <w:t xml:space="preserve"> </w:t>
      </w:r>
      <w:r w:rsidRPr="00DD5424">
        <w:t>магнетних</w:t>
      </w:r>
      <w:r>
        <w:t xml:space="preserve"> </w:t>
      </w:r>
      <w:r w:rsidRPr="00DD5424">
        <w:t>доменів</w:t>
      </w:r>
      <w:r>
        <w:t xml:space="preserve"> </w:t>
      </w:r>
      <w:r w:rsidRPr="00DD5424">
        <w:t>(ефект</w:t>
      </w:r>
      <w:r>
        <w:t xml:space="preserve"> </w:t>
      </w:r>
      <w:r w:rsidRPr="00DD5424">
        <w:t>Баркгаузена)</w:t>
      </w:r>
      <w:r>
        <w:t xml:space="preserve"> </w:t>
      </w:r>
      <w:r w:rsidRPr="00DD5424">
        <w:t>[</w:t>
      </w:r>
      <w:r w:rsidRPr="00751B98">
        <w:t>2,</w:t>
      </w:r>
      <w:r w:rsidRPr="00DD5424">
        <w:t>3].</w:t>
      </w:r>
      <w:r>
        <w:t xml:space="preserve"> </w:t>
      </w:r>
      <w:r w:rsidRPr="00DD5424">
        <w:t>Ці</w:t>
      </w:r>
      <w:r>
        <w:t xml:space="preserve"> </w:t>
      </w:r>
      <w:r w:rsidRPr="00DD5424">
        <w:t>процеси</w:t>
      </w:r>
      <w:r>
        <w:t xml:space="preserve"> </w:t>
      </w:r>
      <w:r w:rsidRPr="00DD5424">
        <w:t>мають</w:t>
      </w:r>
      <w:r>
        <w:t xml:space="preserve"> </w:t>
      </w:r>
      <w:r w:rsidRPr="00DD5424">
        <w:t>деяку</w:t>
      </w:r>
      <w:r>
        <w:t xml:space="preserve"> </w:t>
      </w:r>
      <w:r w:rsidRPr="00DD5424">
        <w:t>особливість</w:t>
      </w:r>
      <w:r>
        <w:t xml:space="preserve"> </w:t>
      </w:r>
      <w:r w:rsidRPr="00DD5424">
        <w:t>в</w:t>
      </w:r>
      <w:r>
        <w:t xml:space="preserve"> </w:t>
      </w:r>
      <w:r w:rsidRPr="00DD5424">
        <w:t>околі</w:t>
      </w:r>
      <w:r>
        <w:t xml:space="preserve"> </w:t>
      </w:r>
      <w:r w:rsidRPr="00DD5424">
        <w:rPr>
          <w:bCs/>
        </w:rPr>
        <w:t>окремих</w:t>
      </w:r>
      <w:r>
        <w:rPr>
          <w:bCs/>
        </w:rPr>
        <w:t xml:space="preserve"> </w:t>
      </w:r>
      <w:r w:rsidRPr="00DD5424">
        <w:rPr>
          <w:bCs/>
        </w:rPr>
        <w:t>дефектів</w:t>
      </w:r>
      <w:r>
        <w:rPr>
          <w:bCs/>
        </w:rPr>
        <w:t xml:space="preserve"> </w:t>
      </w:r>
      <w:r w:rsidRPr="00DD5424">
        <w:rPr>
          <w:bCs/>
        </w:rPr>
        <w:t>чи</w:t>
      </w:r>
      <w:r>
        <w:rPr>
          <w:bCs/>
        </w:rPr>
        <w:t xml:space="preserve"> </w:t>
      </w:r>
      <w:r w:rsidRPr="00DD5424">
        <w:rPr>
          <w:bCs/>
        </w:rPr>
        <w:t>їх</w:t>
      </w:r>
      <w:r>
        <w:rPr>
          <w:bCs/>
        </w:rPr>
        <w:t xml:space="preserve"> </w:t>
      </w:r>
      <w:r w:rsidRPr="00DD5424">
        <w:rPr>
          <w:bCs/>
        </w:rPr>
        <w:t>скупчень</w:t>
      </w:r>
      <w:r>
        <w:t xml:space="preserve"> </w:t>
      </w:r>
      <w:r w:rsidRPr="00DD5424">
        <w:t>там,</w:t>
      </w:r>
      <w:r>
        <w:t xml:space="preserve"> </w:t>
      </w:r>
      <w:r w:rsidRPr="00DD5424">
        <w:t>де</w:t>
      </w:r>
      <w:r>
        <w:t xml:space="preserve"> </w:t>
      </w:r>
      <w:r w:rsidRPr="00DD5424">
        <w:t>є</w:t>
      </w:r>
      <w:r>
        <w:t xml:space="preserve"> </w:t>
      </w:r>
      <w:r w:rsidRPr="00DD5424">
        <w:t>суттєві</w:t>
      </w:r>
      <w:r>
        <w:t xml:space="preserve"> </w:t>
      </w:r>
      <w:r w:rsidRPr="00DD5424">
        <w:t>зміни</w:t>
      </w:r>
      <w:r>
        <w:t xml:space="preserve"> </w:t>
      </w:r>
      <w:r w:rsidRPr="00DD5424">
        <w:t>доменної</w:t>
      </w:r>
      <w:r>
        <w:t xml:space="preserve"> </w:t>
      </w:r>
      <w:r w:rsidRPr="00DD5424">
        <w:t>структури</w:t>
      </w:r>
      <w:r>
        <w:t xml:space="preserve"> </w:t>
      </w:r>
      <w:r w:rsidRPr="00DD5424">
        <w:t>матеріалу</w:t>
      </w:r>
      <w:r>
        <w:t xml:space="preserve"> </w:t>
      </w:r>
      <w:r w:rsidRPr="00DD5424">
        <w:t>під</w:t>
      </w:r>
      <w:r>
        <w:t xml:space="preserve"> </w:t>
      </w:r>
      <w:r w:rsidRPr="00DD5424">
        <w:t>впливом</w:t>
      </w:r>
      <w:r>
        <w:t xml:space="preserve"> </w:t>
      </w:r>
      <w:r w:rsidRPr="00DD5424">
        <w:t>пластичних</w:t>
      </w:r>
      <w:r>
        <w:t xml:space="preserve"> </w:t>
      </w:r>
      <w:r w:rsidRPr="00DD5424">
        <w:t>деформацій,</w:t>
      </w:r>
      <w:r>
        <w:t xml:space="preserve"> </w:t>
      </w:r>
      <w:r w:rsidRPr="003B2197">
        <w:t>напружень</w:t>
      </w:r>
      <w:r>
        <w:t xml:space="preserve"> </w:t>
      </w:r>
      <w:r w:rsidRPr="00DD5424">
        <w:t>або</w:t>
      </w:r>
      <w:r>
        <w:t xml:space="preserve"> </w:t>
      </w:r>
      <w:r w:rsidRPr="00DD5424">
        <w:t>водню.</w:t>
      </w:r>
    </w:p>
    <w:p w:rsidR="007D314F" w:rsidRDefault="007D314F" w:rsidP="007D314F">
      <w:pPr>
        <w:ind w:firstLine="567"/>
        <w:jc w:val="both"/>
      </w:pPr>
      <w:r w:rsidRPr="00E01F16">
        <w:t>У працях [</w:t>
      </w:r>
      <w:r>
        <w:t>4,5</w:t>
      </w:r>
      <w:r w:rsidRPr="00E01F16">
        <w:t xml:space="preserve">] проаналізували </w:t>
      </w:r>
      <w:r>
        <w:t>залежність</w:t>
      </w:r>
      <w:r w:rsidRPr="00E01F16">
        <w:t xml:space="preserve"> магнетних властивостей матеріалу </w:t>
      </w:r>
      <w:r>
        <w:t>за</w:t>
      </w:r>
      <w:r w:rsidRPr="00E01F16">
        <w:t xml:space="preserve"> змін</w:t>
      </w:r>
      <w:r>
        <w:t>и</w:t>
      </w:r>
      <w:r w:rsidRPr="00E01F16">
        <w:t xml:space="preserve"> напружено-деформованого стану об’єкта дослідження, різних режимах термічної обробки, зміні хімічного складу металу та підвищення його твердості. Кожен з вищепере</w:t>
      </w:r>
      <w:r>
        <w:t>ліче</w:t>
      </w:r>
      <w:r w:rsidRPr="00E01F16">
        <w:t>них факторів має місце за процесу утворення з’єднань методом зварювання. Основними проблемами після кристалізації ЗЗ залишают</w:t>
      </w:r>
      <w:r>
        <w:t>ь</w:t>
      </w:r>
      <w:r w:rsidRPr="00E01F16">
        <w:t xml:space="preserve">ся </w:t>
      </w:r>
      <w:r>
        <w:t>наявність різної</w:t>
      </w:r>
      <w:r w:rsidRPr="00E01F16">
        <w:t xml:space="preserve"> мікроструктури </w:t>
      </w:r>
      <w:r>
        <w:t xml:space="preserve">у всіх його зонах та внесення додаткових напружень внаслідок впливу високих температур. </w:t>
      </w:r>
    </w:p>
    <w:p w:rsidR="007D314F" w:rsidRPr="00DD5424" w:rsidRDefault="007D314F" w:rsidP="007D314F">
      <w:pPr>
        <w:ind w:firstLine="567"/>
        <w:jc w:val="both"/>
        <w:rPr>
          <w:bCs/>
        </w:rPr>
      </w:pPr>
      <w:r w:rsidRPr="00DD5424">
        <w:rPr>
          <w:bCs/>
        </w:rPr>
        <w:t>Перевагами</w:t>
      </w:r>
      <w:r>
        <w:rPr>
          <w:bCs/>
        </w:rPr>
        <w:t xml:space="preserve"> </w:t>
      </w:r>
      <w:r w:rsidRPr="00DD5424">
        <w:rPr>
          <w:bCs/>
        </w:rPr>
        <w:t>методу</w:t>
      </w:r>
      <w:r>
        <w:rPr>
          <w:bCs/>
        </w:rPr>
        <w:t xml:space="preserve"> </w:t>
      </w:r>
      <w:r w:rsidRPr="00DD5424">
        <w:rPr>
          <w:bCs/>
        </w:rPr>
        <w:t>МАЕ</w:t>
      </w:r>
      <w:r>
        <w:rPr>
          <w:bCs/>
        </w:rPr>
        <w:t xml:space="preserve"> </w:t>
      </w:r>
      <w:r w:rsidRPr="00DD5424">
        <w:rPr>
          <w:bCs/>
        </w:rPr>
        <w:t>за</w:t>
      </w:r>
      <w:r>
        <w:rPr>
          <w:bCs/>
        </w:rPr>
        <w:t xml:space="preserve"> </w:t>
      </w:r>
      <w:r w:rsidRPr="00DD5424">
        <w:rPr>
          <w:bCs/>
        </w:rPr>
        <w:t>дослідження</w:t>
      </w:r>
      <w:r>
        <w:rPr>
          <w:bCs/>
        </w:rPr>
        <w:t xml:space="preserve"> </w:t>
      </w:r>
      <w:r w:rsidRPr="00DD5424">
        <w:rPr>
          <w:bCs/>
        </w:rPr>
        <w:t>напруженого</w:t>
      </w:r>
      <w:r>
        <w:rPr>
          <w:bCs/>
        </w:rPr>
        <w:t xml:space="preserve"> </w:t>
      </w:r>
      <w:r w:rsidRPr="00DD5424">
        <w:rPr>
          <w:bCs/>
        </w:rPr>
        <w:t>стану</w:t>
      </w:r>
      <w:r>
        <w:rPr>
          <w:bCs/>
        </w:rPr>
        <w:t xml:space="preserve"> зварної </w:t>
      </w:r>
      <w:r w:rsidRPr="00DD5424">
        <w:rPr>
          <w:bCs/>
        </w:rPr>
        <w:t>конструкції</w:t>
      </w:r>
      <w:r>
        <w:rPr>
          <w:bCs/>
        </w:rPr>
        <w:t xml:space="preserve"> </w:t>
      </w:r>
      <w:r w:rsidRPr="00DD5424">
        <w:rPr>
          <w:bCs/>
        </w:rPr>
        <w:t>у</w:t>
      </w:r>
      <w:r>
        <w:rPr>
          <w:bCs/>
        </w:rPr>
        <w:t xml:space="preserve"> </w:t>
      </w:r>
      <w:r w:rsidRPr="00DD5424">
        <w:rPr>
          <w:bCs/>
        </w:rPr>
        <w:t>порівнянні</w:t>
      </w:r>
      <w:r>
        <w:rPr>
          <w:bCs/>
        </w:rPr>
        <w:t xml:space="preserve"> </w:t>
      </w:r>
      <w:r w:rsidRPr="00DD5424">
        <w:rPr>
          <w:bCs/>
        </w:rPr>
        <w:t>з</w:t>
      </w:r>
      <w:r>
        <w:rPr>
          <w:bCs/>
        </w:rPr>
        <w:t xml:space="preserve"> </w:t>
      </w:r>
      <w:r w:rsidRPr="00DD5424">
        <w:rPr>
          <w:bCs/>
        </w:rPr>
        <w:t>відомими</w:t>
      </w:r>
      <w:r>
        <w:rPr>
          <w:bCs/>
        </w:rPr>
        <w:t xml:space="preserve"> </w:t>
      </w:r>
      <w:r w:rsidRPr="00DD5424">
        <w:rPr>
          <w:bCs/>
        </w:rPr>
        <w:t>методами</w:t>
      </w:r>
      <w:r>
        <w:rPr>
          <w:bCs/>
        </w:rPr>
        <w:t xml:space="preserve"> </w:t>
      </w:r>
      <w:r w:rsidRPr="00DD5424">
        <w:rPr>
          <w:bCs/>
        </w:rPr>
        <w:t>діагностики</w:t>
      </w:r>
      <w:r>
        <w:rPr>
          <w:bCs/>
        </w:rPr>
        <w:t xml:space="preserve"> </w:t>
      </w:r>
      <w:r w:rsidRPr="00DD5424">
        <w:rPr>
          <w:bCs/>
        </w:rPr>
        <w:t>є</w:t>
      </w:r>
      <w:r>
        <w:rPr>
          <w:bCs/>
        </w:rPr>
        <w:t xml:space="preserve"> </w:t>
      </w:r>
      <w:r w:rsidRPr="009F5440">
        <w:rPr>
          <w:bCs/>
        </w:rPr>
        <w:t>відсутність</w:t>
      </w:r>
      <w:r>
        <w:rPr>
          <w:bCs/>
        </w:rPr>
        <w:t xml:space="preserve"> вимог до </w:t>
      </w:r>
      <w:r w:rsidRPr="00DD5424">
        <w:rPr>
          <w:bCs/>
        </w:rPr>
        <w:t>підготовки</w:t>
      </w:r>
      <w:r>
        <w:rPr>
          <w:bCs/>
        </w:rPr>
        <w:t xml:space="preserve"> </w:t>
      </w:r>
      <w:r w:rsidRPr="00DD5424">
        <w:rPr>
          <w:bCs/>
        </w:rPr>
        <w:t>поверхні,</w:t>
      </w:r>
      <w:r>
        <w:rPr>
          <w:bCs/>
        </w:rPr>
        <w:t xml:space="preserve"> </w:t>
      </w:r>
      <w:r w:rsidRPr="00DD5424">
        <w:rPr>
          <w:bCs/>
        </w:rPr>
        <w:t>створення</w:t>
      </w:r>
      <w:r>
        <w:rPr>
          <w:bCs/>
        </w:rPr>
        <w:t xml:space="preserve"> </w:t>
      </w:r>
      <w:r w:rsidRPr="00DD5424">
        <w:rPr>
          <w:bCs/>
        </w:rPr>
        <w:t>додатков</w:t>
      </w:r>
      <w:r>
        <w:rPr>
          <w:bCs/>
        </w:rPr>
        <w:t xml:space="preserve">ого </w:t>
      </w:r>
      <w:r w:rsidRPr="00DD5424">
        <w:rPr>
          <w:bCs/>
        </w:rPr>
        <w:t>навантаження,</w:t>
      </w:r>
      <w:r>
        <w:rPr>
          <w:bCs/>
        </w:rPr>
        <w:t xml:space="preserve"> </w:t>
      </w:r>
      <w:r w:rsidRPr="00DD5424">
        <w:rPr>
          <w:bCs/>
        </w:rPr>
        <w:t>зупинки</w:t>
      </w:r>
      <w:r>
        <w:rPr>
          <w:bCs/>
        </w:rPr>
        <w:t xml:space="preserve"> </w:t>
      </w:r>
      <w:r w:rsidRPr="00DD5424">
        <w:rPr>
          <w:bCs/>
        </w:rPr>
        <w:t>чи</w:t>
      </w:r>
      <w:r>
        <w:rPr>
          <w:bCs/>
        </w:rPr>
        <w:t xml:space="preserve"> </w:t>
      </w:r>
      <w:r w:rsidRPr="00DD5424">
        <w:rPr>
          <w:bCs/>
        </w:rPr>
        <w:t>зміни</w:t>
      </w:r>
      <w:r>
        <w:rPr>
          <w:bCs/>
        </w:rPr>
        <w:t xml:space="preserve"> </w:t>
      </w:r>
      <w:r w:rsidRPr="00DD5424">
        <w:rPr>
          <w:bCs/>
        </w:rPr>
        <w:t>робочого</w:t>
      </w:r>
      <w:r>
        <w:rPr>
          <w:bCs/>
        </w:rPr>
        <w:t xml:space="preserve"> </w:t>
      </w:r>
      <w:r w:rsidRPr="00DD5424">
        <w:rPr>
          <w:bCs/>
        </w:rPr>
        <w:t>режиму</w:t>
      </w:r>
      <w:r>
        <w:rPr>
          <w:bCs/>
        </w:rPr>
        <w:t xml:space="preserve"> </w:t>
      </w:r>
      <w:r w:rsidRPr="00DD5424">
        <w:rPr>
          <w:bCs/>
        </w:rPr>
        <w:t>елемента,</w:t>
      </w:r>
      <w:r>
        <w:rPr>
          <w:bCs/>
        </w:rPr>
        <w:t xml:space="preserve"> </w:t>
      </w:r>
      <w:r w:rsidRPr="00DD5424">
        <w:rPr>
          <w:bCs/>
        </w:rPr>
        <w:t>що</w:t>
      </w:r>
      <w:r>
        <w:rPr>
          <w:bCs/>
        </w:rPr>
        <w:t xml:space="preserve"> </w:t>
      </w:r>
      <w:r w:rsidRPr="00DD5424">
        <w:rPr>
          <w:bCs/>
        </w:rPr>
        <w:t>підлягає</w:t>
      </w:r>
      <w:r>
        <w:rPr>
          <w:bCs/>
        </w:rPr>
        <w:t xml:space="preserve"> </w:t>
      </w:r>
      <w:r w:rsidRPr="00DD5424">
        <w:rPr>
          <w:bCs/>
        </w:rPr>
        <w:t>дослідженню.</w:t>
      </w:r>
    </w:p>
    <w:p w:rsidR="007D314F" w:rsidRPr="00DD5424" w:rsidRDefault="007D314F" w:rsidP="007D314F">
      <w:pPr>
        <w:ind w:firstLine="567"/>
        <w:jc w:val="both"/>
      </w:pPr>
      <w:r w:rsidRPr="00DD5424">
        <w:t>Нижче</w:t>
      </w:r>
      <w:r>
        <w:t xml:space="preserve"> </w:t>
      </w:r>
      <w:r w:rsidRPr="00DD5424">
        <w:t>досліджено</w:t>
      </w:r>
      <w:r>
        <w:t xml:space="preserve"> </w:t>
      </w:r>
      <w:r w:rsidRPr="00DD5424">
        <w:t>мікроструктуру</w:t>
      </w:r>
      <w:r>
        <w:t xml:space="preserve"> </w:t>
      </w:r>
      <w:r w:rsidRPr="00DD5424">
        <w:t>матеріалу</w:t>
      </w:r>
      <w:r>
        <w:t xml:space="preserve"> </w:t>
      </w:r>
      <w:r w:rsidRPr="00DD5424">
        <w:t>поздовжнього</w:t>
      </w:r>
      <w:r>
        <w:t xml:space="preserve"> </w:t>
      </w:r>
      <w:r w:rsidRPr="00DD5424">
        <w:t>зварного</w:t>
      </w:r>
      <w:r>
        <w:t xml:space="preserve"> </w:t>
      </w:r>
      <w:r w:rsidRPr="00DD5424">
        <w:t>з’єднання</w:t>
      </w:r>
      <w:r>
        <w:t xml:space="preserve"> </w:t>
      </w:r>
      <w:r w:rsidRPr="00DD5424">
        <w:t>труби</w:t>
      </w:r>
      <w:r>
        <w:t xml:space="preserve"> </w:t>
      </w:r>
      <w:r w:rsidRPr="00DD5424">
        <w:t>нафтогону</w:t>
      </w:r>
      <w:r>
        <w:t xml:space="preserve"> </w:t>
      </w:r>
      <w:r w:rsidRPr="00DD5424">
        <w:t>зі</w:t>
      </w:r>
      <w:r>
        <w:t xml:space="preserve"> </w:t>
      </w:r>
      <w:r w:rsidRPr="00DD5424">
        <w:t>сталі</w:t>
      </w:r>
      <w:r>
        <w:t xml:space="preserve"> </w:t>
      </w:r>
      <w:r w:rsidRPr="00DD5424">
        <w:t>19Г</w:t>
      </w:r>
      <w:r>
        <w:t xml:space="preserve"> </w:t>
      </w:r>
      <w:r w:rsidRPr="00DD5424">
        <w:t>діаметром</w:t>
      </w:r>
      <w:r>
        <w:t xml:space="preserve"> </w:t>
      </w:r>
      <w:r w:rsidRPr="00DD5424">
        <w:t>1020</w:t>
      </w:r>
      <w:r>
        <w:t xml:space="preserve"> </w:t>
      </w:r>
      <w:r w:rsidRPr="00DD5424">
        <w:t>mm,</w:t>
      </w:r>
      <w:r>
        <w:t xml:space="preserve"> </w:t>
      </w:r>
      <w:r w:rsidRPr="00DD5424">
        <w:t>товщиною</w:t>
      </w:r>
      <w:r>
        <w:t xml:space="preserve"> </w:t>
      </w:r>
      <w:r w:rsidRPr="00DD5424">
        <w:t>стінки</w:t>
      </w:r>
      <w:r>
        <w:t xml:space="preserve"> </w:t>
      </w:r>
      <w:r w:rsidRPr="00DD5424">
        <w:t>10</w:t>
      </w:r>
      <w:r>
        <w:t xml:space="preserve"> </w:t>
      </w:r>
      <w:r w:rsidRPr="00DD5424">
        <w:t>mm,</w:t>
      </w:r>
      <w:r>
        <w:t xml:space="preserve"> </w:t>
      </w:r>
      <w:r w:rsidRPr="00DD5424">
        <w:t>після</w:t>
      </w:r>
      <w:r>
        <w:t xml:space="preserve"> </w:t>
      </w:r>
      <w:r w:rsidRPr="00DD5424">
        <w:t>48</w:t>
      </w:r>
      <w:r>
        <w:t xml:space="preserve"> </w:t>
      </w:r>
      <w:r w:rsidRPr="00DD5424">
        <w:t>років</w:t>
      </w:r>
      <w:r>
        <w:t xml:space="preserve"> </w:t>
      </w:r>
      <w:r w:rsidRPr="00DD5424">
        <w:t>експлуатації,</w:t>
      </w:r>
      <w:r>
        <w:t xml:space="preserve"> </w:t>
      </w:r>
      <w:r w:rsidRPr="00DD5424">
        <w:t>а</w:t>
      </w:r>
      <w:r>
        <w:t xml:space="preserve"> </w:t>
      </w:r>
      <w:r w:rsidRPr="00DD5424">
        <w:t>також</w:t>
      </w:r>
      <w:r>
        <w:t xml:space="preserve"> </w:t>
      </w:r>
      <w:r w:rsidRPr="00DD5424">
        <w:t>вплив</w:t>
      </w:r>
      <w:r>
        <w:t xml:space="preserve"> </w:t>
      </w:r>
      <w:r w:rsidRPr="003B2197">
        <w:t>структури</w:t>
      </w:r>
      <w:r>
        <w:t xml:space="preserve"> </w:t>
      </w:r>
      <w:r w:rsidRPr="00DD5424">
        <w:t>металу</w:t>
      </w:r>
      <w:r>
        <w:t xml:space="preserve"> </w:t>
      </w:r>
      <w:r w:rsidRPr="00DD5424">
        <w:t>різних</w:t>
      </w:r>
      <w:r>
        <w:t xml:space="preserve"> </w:t>
      </w:r>
      <w:r w:rsidRPr="00DD5424">
        <w:t>зон</w:t>
      </w:r>
      <w:r>
        <w:t xml:space="preserve"> </w:t>
      </w:r>
      <w:r w:rsidRPr="00DD5424">
        <w:t>ЗЗ</w:t>
      </w:r>
      <w:r>
        <w:t xml:space="preserve"> </w:t>
      </w:r>
      <w:r w:rsidRPr="00DD5424">
        <w:t>на</w:t>
      </w:r>
      <w:r>
        <w:t xml:space="preserve"> </w:t>
      </w:r>
      <w:r w:rsidRPr="00DD5424">
        <w:t>параметри</w:t>
      </w:r>
      <w:r>
        <w:t xml:space="preserve"> </w:t>
      </w:r>
      <w:r w:rsidRPr="00DD5424">
        <w:t>сигналів</w:t>
      </w:r>
      <w:r>
        <w:t xml:space="preserve"> </w:t>
      </w:r>
      <w:r w:rsidRPr="00DD5424">
        <w:t>МАЕ.</w:t>
      </w:r>
    </w:p>
    <w:p w:rsidR="007D314F" w:rsidRPr="00DD5424" w:rsidRDefault="007D314F" w:rsidP="007D314F">
      <w:pPr>
        <w:ind w:firstLine="567"/>
        <w:jc w:val="both"/>
      </w:pPr>
    </w:p>
    <w:p w:rsidR="007D314F" w:rsidRPr="00DD5424" w:rsidRDefault="007D314F" w:rsidP="007D314F">
      <w:pPr>
        <w:ind w:firstLine="567"/>
        <w:jc w:val="center"/>
        <w:rPr>
          <w:b/>
          <w:i/>
        </w:rPr>
      </w:pPr>
      <w:r w:rsidRPr="00DD5424">
        <w:rPr>
          <w:b/>
          <w:i/>
        </w:rPr>
        <w:t>Методика</w:t>
      </w:r>
      <w:r>
        <w:rPr>
          <w:b/>
          <w:i/>
        </w:rPr>
        <w:t xml:space="preserve"> </w:t>
      </w:r>
      <w:r w:rsidRPr="00DD5424">
        <w:rPr>
          <w:b/>
          <w:i/>
        </w:rPr>
        <w:t>досліджень</w:t>
      </w:r>
      <w:r>
        <w:rPr>
          <w:b/>
          <w:i/>
        </w:rPr>
        <w:t xml:space="preserve"> </w:t>
      </w:r>
      <w:r w:rsidRPr="00DD5424">
        <w:rPr>
          <w:b/>
          <w:i/>
        </w:rPr>
        <w:t>випроб</w:t>
      </w:r>
    </w:p>
    <w:p w:rsidR="007D314F" w:rsidRPr="00DD5424" w:rsidRDefault="007D314F" w:rsidP="007D314F">
      <w:pPr>
        <w:ind w:firstLine="567"/>
        <w:jc w:val="both"/>
        <w:rPr>
          <w:b/>
          <w:i/>
        </w:rPr>
      </w:pPr>
      <w:r w:rsidRPr="00DD5424">
        <w:rPr>
          <w:spacing w:val="-3"/>
        </w:rPr>
        <w:t>Мікроструктуру</w:t>
      </w:r>
      <w:r>
        <w:rPr>
          <w:spacing w:val="-3"/>
        </w:rPr>
        <w:t xml:space="preserve"> </w:t>
      </w:r>
      <w:r w:rsidRPr="00DD5424">
        <w:rPr>
          <w:spacing w:val="-3"/>
        </w:rPr>
        <w:t>металу</w:t>
      </w:r>
      <w:r>
        <w:rPr>
          <w:spacing w:val="-3"/>
        </w:rPr>
        <w:t xml:space="preserve"> </w:t>
      </w:r>
      <w:r w:rsidRPr="00DD5424">
        <w:rPr>
          <w:spacing w:val="-3"/>
        </w:rPr>
        <w:t>труби</w:t>
      </w:r>
      <w:r>
        <w:rPr>
          <w:spacing w:val="-3"/>
        </w:rPr>
        <w:t xml:space="preserve"> </w:t>
      </w:r>
      <w:r w:rsidRPr="00DD5424">
        <w:rPr>
          <w:spacing w:val="-3"/>
        </w:rPr>
        <w:t>досліджували</w:t>
      </w:r>
      <w:r>
        <w:rPr>
          <w:spacing w:val="-3"/>
        </w:rPr>
        <w:t xml:space="preserve"> </w:t>
      </w:r>
      <w:r w:rsidRPr="00DD5424">
        <w:rPr>
          <w:spacing w:val="-3"/>
        </w:rPr>
        <w:t>у</w:t>
      </w:r>
      <w:r>
        <w:rPr>
          <w:spacing w:val="-3"/>
        </w:rPr>
        <w:t xml:space="preserve"> </w:t>
      </w:r>
      <w:r w:rsidRPr="00F11F1F">
        <w:rPr>
          <w:spacing w:val="-3"/>
        </w:rPr>
        <w:t>діаметральному</w:t>
      </w:r>
      <w:r>
        <w:rPr>
          <w:spacing w:val="-3"/>
        </w:rPr>
        <w:t xml:space="preserve"> </w:t>
      </w:r>
      <w:r w:rsidRPr="00F11F1F">
        <w:rPr>
          <w:spacing w:val="-3"/>
        </w:rPr>
        <w:t>її</w:t>
      </w:r>
      <w:r>
        <w:rPr>
          <w:spacing w:val="-3"/>
        </w:rPr>
        <w:t xml:space="preserve"> </w:t>
      </w:r>
      <w:r w:rsidRPr="00F11F1F">
        <w:rPr>
          <w:spacing w:val="-3"/>
        </w:rPr>
        <w:t>перерізі</w:t>
      </w:r>
      <w:r w:rsidRPr="00DD5424">
        <w:rPr>
          <w:spacing w:val="-3"/>
        </w:rPr>
        <w:t>,</w:t>
      </w:r>
      <w:r>
        <w:rPr>
          <w:spacing w:val="-3"/>
        </w:rPr>
        <w:t xml:space="preserve"> </w:t>
      </w:r>
      <w:r w:rsidRPr="00DD5424">
        <w:rPr>
          <w:spacing w:val="-3"/>
        </w:rPr>
        <w:t>використовуючи</w:t>
      </w:r>
      <w:r>
        <w:rPr>
          <w:spacing w:val="-3"/>
        </w:rPr>
        <w:t xml:space="preserve"> </w:t>
      </w:r>
      <w:r w:rsidRPr="00DD5424">
        <w:rPr>
          <w:spacing w:val="-3"/>
        </w:rPr>
        <w:t>призматичні</w:t>
      </w:r>
      <w:r>
        <w:rPr>
          <w:spacing w:val="-3"/>
        </w:rPr>
        <w:t xml:space="preserve"> </w:t>
      </w:r>
      <w:r w:rsidRPr="00DD5424">
        <w:rPr>
          <w:spacing w:val="-3"/>
        </w:rPr>
        <w:t>зразки</w:t>
      </w:r>
      <w:r>
        <w:rPr>
          <w:spacing w:val="-3"/>
        </w:rPr>
        <w:t xml:space="preserve"> </w:t>
      </w:r>
      <w:r w:rsidRPr="00DD5424">
        <w:rPr>
          <w:spacing w:val="-3"/>
        </w:rPr>
        <w:t>розмірами</w:t>
      </w:r>
      <w:r>
        <w:rPr>
          <w:spacing w:val="-3"/>
        </w:rPr>
        <w:t xml:space="preserve"> </w:t>
      </w:r>
      <w:r w:rsidRPr="00DD5424">
        <w:rPr>
          <w:spacing w:val="-3"/>
        </w:rPr>
        <w:t>10×30×60</w:t>
      </w:r>
      <w:r>
        <w:rPr>
          <w:spacing w:val="-3"/>
        </w:rPr>
        <w:t xml:space="preserve"> мм</w:t>
      </w:r>
      <w:r w:rsidRPr="00DD5424">
        <w:rPr>
          <w:spacing w:val="-3"/>
        </w:rPr>
        <w:t>,</w:t>
      </w:r>
      <w:r>
        <w:rPr>
          <w:spacing w:val="-3"/>
        </w:rPr>
        <w:t xml:space="preserve"> </w:t>
      </w:r>
      <w:r w:rsidRPr="00DD5424">
        <w:rPr>
          <w:spacing w:val="-3"/>
        </w:rPr>
        <w:t>вирізані</w:t>
      </w:r>
      <w:r>
        <w:rPr>
          <w:spacing w:val="-3"/>
        </w:rPr>
        <w:t xml:space="preserve"> </w:t>
      </w:r>
      <w:r w:rsidRPr="00F11F1F">
        <w:rPr>
          <w:spacing w:val="-3"/>
        </w:rPr>
        <w:t>з</w:t>
      </w:r>
      <w:r>
        <w:rPr>
          <w:spacing w:val="-3"/>
        </w:rPr>
        <w:t xml:space="preserve"> </w:t>
      </w:r>
      <w:r w:rsidRPr="00F11F1F">
        <w:rPr>
          <w:spacing w:val="-3"/>
        </w:rPr>
        <w:t>ділянки</w:t>
      </w:r>
      <w:r>
        <w:rPr>
          <w:spacing w:val="-3"/>
        </w:rPr>
        <w:t xml:space="preserve"> </w:t>
      </w:r>
      <w:r w:rsidRPr="00DD5424">
        <w:rPr>
          <w:spacing w:val="-3"/>
        </w:rPr>
        <w:t>трубо</w:t>
      </w:r>
      <w:r>
        <w:rPr>
          <w:spacing w:val="-3"/>
        </w:rPr>
        <w:t>п</w:t>
      </w:r>
      <w:r w:rsidRPr="00DD5424">
        <w:rPr>
          <w:spacing w:val="-3"/>
        </w:rPr>
        <w:t>роводу</w:t>
      </w:r>
      <w:r>
        <w:rPr>
          <w:spacing w:val="-3"/>
        </w:rPr>
        <w:t xml:space="preserve"> </w:t>
      </w:r>
      <w:r w:rsidRPr="00DD5424">
        <w:rPr>
          <w:spacing w:val="-3"/>
        </w:rPr>
        <w:t>з</w:t>
      </w:r>
      <w:r>
        <w:rPr>
          <w:spacing w:val="-3"/>
        </w:rPr>
        <w:t xml:space="preserve"> </w:t>
      </w:r>
      <w:r w:rsidRPr="00DD5424">
        <w:rPr>
          <w:spacing w:val="-3"/>
        </w:rPr>
        <w:t>поздовжнім</w:t>
      </w:r>
      <w:r>
        <w:rPr>
          <w:spacing w:val="-3"/>
        </w:rPr>
        <w:t xml:space="preserve"> </w:t>
      </w:r>
      <w:r w:rsidRPr="00DD5424">
        <w:rPr>
          <w:spacing w:val="-3"/>
        </w:rPr>
        <w:t>швом.</w:t>
      </w:r>
      <w:r>
        <w:rPr>
          <w:spacing w:val="-3"/>
        </w:rPr>
        <w:t xml:space="preserve"> </w:t>
      </w:r>
      <w:r w:rsidRPr="00DD5424">
        <w:rPr>
          <w:spacing w:val="-3"/>
        </w:rPr>
        <w:t>Зразки</w:t>
      </w:r>
      <w:r>
        <w:rPr>
          <w:spacing w:val="-3"/>
        </w:rPr>
        <w:t xml:space="preserve"> </w:t>
      </w:r>
      <w:r w:rsidRPr="00DD5424">
        <w:rPr>
          <w:spacing w:val="-3"/>
        </w:rPr>
        <w:t>полірували</w:t>
      </w:r>
      <w:r>
        <w:rPr>
          <w:spacing w:val="-3"/>
        </w:rPr>
        <w:t xml:space="preserve"> </w:t>
      </w:r>
      <w:r w:rsidRPr="00DD5424">
        <w:rPr>
          <w:spacing w:val="-3"/>
        </w:rPr>
        <w:t>та</w:t>
      </w:r>
      <w:r>
        <w:rPr>
          <w:spacing w:val="-3"/>
        </w:rPr>
        <w:t xml:space="preserve"> </w:t>
      </w:r>
      <w:r w:rsidRPr="00DD5424">
        <w:rPr>
          <w:spacing w:val="-3"/>
        </w:rPr>
        <w:t>травили</w:t>
      </w:r>
      <w:r>
        <w:rPr>
          <w:spacing w:val="-3"/>
        </w:rPr>
        <w:t xml:space="preserve"> </w:t>
      </w:r>
      <w:r w:rsidRPr="00DD5424">
        <w:rPr>
          <w:spacing w:val="-3"/>
        </w:rPr>
        <w:t>2%</w:t>
      </w:r>
      <w:r>
        <w:rPr>
          <w:spacing w:val="-3"/>
        </w:rPr>
        <w:t xml:space="preserve"> </w:t>
      </w:r>
      <w:r w:rsidRPr="00DD5424">
        <w:rPr>
          <w:spacing w:val="-3"/>
        </w:rPr>
        <w:t>розчином</w:t>
      </w:r>
      <w:r>
        <w:rPr>
          <w:spacing w:val="-3"/>
        </w:rPr>
        <w:t xml:space="preserve"> </w:t>
      </w:r>
      <w:r w:rsidRPr="00DD5424">
        <w:rPr>
          <w:spacing w:val="-3"/>
        </w:rPr>
        <w:t>азотної</w:t>
      </w:r>
      <w:r>
        <w:rPr>
          <w:spacing w:val="-3"/>
        </w:rPr>
        <w:t xml:space="preserve"> </w:t>
      </w:r>
      <w:r w:rsidRPr="00DD5424">
        <w:rPr>
          <w:spacing w:val="-3"/>
        </w:rPr>
        <w:t>кислоти</w:t>
      </w:r>
      <w:r w:rsidRPr="00DD5424">
        <w:t>.</w:t>
      </w:r>
      <w:r>
        <w:rPr>
          <w:spacing w:val="-3"/>
        </w:rPr>
        <w:t xml:space="preserve"> </w:t>
      </w:r>
      <w:r w:rsidRPr="00F11F1F">
        <w:rPr>
          <w:spacing w:val="-3"/>
        </w:rPr>
        <w:t>Застосовували</w:t>
      </w:r>
      <w:r>
        <w:rPr>
          <w:color w:val="000000"/>
        </w:rPr>
        <w:t xml:space="preserve"> </w:t>
      </w:r>
      <w:r w:rsidRPr="00F11F1F">
        <w:rPr>
          <w:color w:val="000000"/>
        </w:rPr>
        <w:t>оптичний</w:t>
      </w:r>
      <w:r>
        <w:rPr>
          <w:color w:val="000000"/>
        </w:rPr>
        <w:t xml:space="preserve"> </w:t>
      </w:r>
      <w:r w:rsidRPr="00F11F1F">
        <w:rPr>
          <w:color w:val="000000"/>
        </w:rPr>
        <w:t>мікроскоп</w:t>
      </w:r>
      <w:r>
        <w:rPr>
          <w:color w:val="000000"/>
        </w:rPr>
        <w:t xml:space="preserve"> </w:t>
      </w:r>
      <w:r w:rsidRPr="00F11F1F">
        <w:rPr>
          <w:color w:val="000000"/>
        </w:rPr>
        <w:t>N</w:t>
      </w:r>
      <w:r w:rsidRPr="00DD5424">
        <w:rPr>
          <w:color w:val="000000"/>
        </w:rPr>
        <w:t>U-2.</w:t>
      </w:r>
      <w:r>
        <w:t xml:space="preserve"> </w:t>
      </w:r>
      <w:r w:rsidRPr="00DD5424">
        <w:t>Вплив</w:t>
      </w:r>
      <w:r>
        <w:t xml:space="preserve"> </w:t>
      </w:r>
      <w:r w:rsidRPr="00DD5424">
        <w:t>неоднорідності</w:t>
      </w:r>
      <w:r>
        <w:t xml:space="preserve"> </w:t>
      </w:r>
      <w:r w:rsidRPr="00DD5424">
        <w:t>структури</w:t>
      </w:r>
      <w:r>
        <w:t xml:space="preserve"> </w:t>
      </w:r>
      <w:r w:rsidRPr="00DD5424">
        <w:t>різних</w:t>
      </w:r>
      <w:r>
        <w:t xml:space="preserve"> </w:t>
      </w:r>
      <w:r w:rsidRPr="00DD5424">
        <w:t>зон</w:t>
      </w:r>
      <w:r>
        <w:t xml:space="preserve"> </w:t>
      </w:r>
      <w:r w:rsidRPr="00DD5424">
        <w:t>ЗЗ</w:t>
      </w:r>
      <w:r>
        <w:t xml:space="preserve"> </w:t>
      </w:r>
      <w:r w:rsidRPr="00DD5424">
        <w:t>трубопроводу</w:t>
      </w:r>
      <w:r>
        <w:t xml:space="preserve"> </w:t>
      </w:r>
      <w:r w:rsidRPr="00DD5424">
        <w:t>на</w:t>
      </w:r>
      <w:r>
        <w:t xml:space="preserve"> </w:t>
      </w:r>
      <w:r w:rsidRPr="00DD5424">
        <w:t>параметри</w:t>
      </w:r>
      <w:r>
        <w:t xml:space="preserve"> </w:t>
      </w:r>
      <w:r w:rsidRPr="00DD5424">
        <w:t>сигналів</w:t>
      </w:r>
      <w:r>
        <w:t xml:space="preserve"> </w:t>
      </w:r>
      <w:r w:rsidRPr="00DD5424">
        <w:t>МАЕ</w:t>
      </w:r>
      <w:r>
        <w:t xml:space="preserve"> </w:t>
      </w:r>
      <w:r w:rsidRPr="00DD5424">
        <w:t>вивчали</w:t>
      </w:r>
      <w:r>
        <w:t xml:space="preserve"> </w:t>
      </w:r>
      <w:r w:rsidRPr="00DD5424">
        <w:t>на</w:t>
      </w:r>
      <w:r>
        <w:t xml:space="preserve"> </w:t>
      </w:r>
      <w:r w:rsidRPr="00DD5424">
        <w:t>зразках</w:t>
      </w:r>
      <w:r>
        <w:t xml:space="preserve"> </w:t>
      </w:r>
      <w:r w:rsidRPr="00DD5424">
        <w:t>розміром</w:t>
      </w:r>
      <w:r>
        <w:t xml:space="preserve"> </w:t>
      </w:r>
      <w:r w:rsidRPr="00DD5424">
        <w:t>240</w:t>
      </w:r>
      <w:r w:rsidRPr="00DD5424">
        <w:rPr>
          <w:spacing w:val="-3"/>
        </w:rPr>
        <w:t>×10×3</w:t>
      </w:r>
      <w:r>
        <w:rPr>
          <w:spacing w:val="-3"/>
        </w:rPr>
        <w:t xml:space="preserve"> мм</w:t>
      </w:r>
      <w:r w:rsidRPr="00DD5424">
        <w:rPr>
          <w:spacing w:val="-3"/>
        </w:rPr>
        <w:t>,</w:t>
      </w:r>
      <w:r>
        <w:rPr>
          <w:spacing w:val="-3"/>
        </w:rPr>
        <w:t xml:space="preserve"> </w:t>
      </w:r>
      <w:r w:rsidRPr="00DD5424">
        <w:rPr>
          <w:spacing w:val="-3"/>
        </w:rPr>
        <w:t>вирізаних</w:t>
      </w:r>
      <w:r>
        <w:rPr>
          <w:spacing w:val="-3"/>
        </w:rPr>
        <w:t xml:space="preserve"> </w:t>
      </w:r>
      <w:r w:rsidRPr="00DD5424">
        <w:rPr>
          <w:spacing w:val="-3"/>
        </w:rPr>
        <w:t>з</w:t>
      </w:r>
      <w:r>
        <w:rPr>
          <w:spacing w:val="-3"/>
        </w:rPr>
        <w:t xml:space="preserve"> </w:t>
      </w:r>
      <w:r w:rsidRPr="00DD5424">
        <w:rPr>
          <w:spacing w:val="-3"/>
        </w:rPr>
        <w:t>трьох</w:t>
      </w:r>
      <w:r>
        <w:rPr>
          <w:spacing w:val="-3"/>
        </w:rPr>
        <w:t xml:space="preserve"> </w:t>
      </w:r>
      <w:r w:rsidRPr="00DD5424">
        <w:rPr>
          <w:spacing w:val="-3"/>
        </w:rPr>
        <w:t>основних</w:t>
      </w:r>
      <w:r>
        <w:rPr>
          <w:spacing w:val="-3"/>
        </w:rPr>
        <w:t xml:space="preserve"> </w:t>
      </w:r>
      <w:r w:rsidRPr="00DD5424">
        <w:rPr>
          <w:spacing w:val="-3"/>
        </w:rPr>
        <w:t>зон</w:t>
      </w:r>
      <w:r>
        <w:rPr>
          <w:spacing w:val="-3"/>
        </w:rPr>
        <w:t xml:space="preserve"> </w:t>
      </w:r>
      <w:r w:rsidRPr="00DD5424">
        <w:rPr>
          <w:spacing w:val="-3"/>
        </w:rPr>
        <w:t>поздовжнього</w:t>
      </w:r>
      <w:r>
        <w:rPr>
          <w:spacing w:val="-3"/>
        </w:rPr>
        <w:t xml:space="preserve"> </w:t>
      </w:r>
      <w:r w:rsidRPr="00DD5424">
        <w:rPr>
          <w:spacing w:val="-3"/>
        </w:rPr>
        <w:t>ЗЗ</w:t>
      </w:r>
      <w:r>
        <w:rPr>
          <w:spacing w:val="-3"/>
        </w:rPr>
        <w:t xml:space="preserve"> </w:t>
      </w:r>
      <w:r w:rsidRPr="00DD5424">
        <w:rPr>
          <w:spacing w:val="-3"/>
        </w:rPr>
        <w:t>(рис.</w:t>
      </w:r>
      <w:r>
        <w:rPr>
          <w:spacing w:val="-3"/>
        </w:rPr>
        <w:t xml:space="preserve"> </w:t>
      </w:r>
      <w:r w:rsidRPr="00DD5424">
        <w:rPr>
          <w:spacing w:val="-3"/>
        </w:rPr>
        <w:t>1).</w:t>
      </w:r>
      <w:r>
        <w:rPr>
          <w:spacing w:val="-3"/>
        </w:rPr>
        <w:t xml:space="preserve"> </w:t>
      </w:r>
      <w:r w:rsidRPr="00DD5424">
        <w:t>Використовували</w:t>
      </w:r>
      <w:r>
        <w:t xml:space="preserve"> </w:t>
      </w:r>
      <w:r w:rsidRPr="00DD5424">
        <w:t>магнетоакустичну</w:t>
      </w:r>
      <w:r>
        <w:t xml:space="preserve"> </w:t>
      </w:r>
      <w:r w:rsidRPr="00DD5424">
        <w:t>інформаційну</w:t>
      </w:r>
      <w:r>
        <w:t xml:space="preserve"> </w:t>
      </w:r>
      <w:r w:rsidRPr="00DD5424">
        <w:t>систему</w:t>
      </w:r>
      <w:r>
        <w:t xml:space="preserve"> </w:t>
      </w:r>
      <w:r w:rsidRPr="00DD5424">
        <w:t>МАЕ-3Л,</w:t>
      </w:r>
      <w:r>
        <w:t xml:space="preserve"> </w:t>
      </w:r>
      <w:r w:rsidRPr="00DD5424">
        <w:t>призначену</w:t>
      </w:r>
      <w:r>
        <w:t xml:space="preserve"> </w:t>
      </w:r>
      <w:r w:rsidRPr="00DD5424">
        <w:t>для</w:t>
      </w:r>
      <w:r>
        <w:t xml:space="preserve"> </w:t>
      </w:r>
      <w:r w:rsidRPr="00DD5424">
        <w:t>відбору</w:t>
      </w:r>
      <w:r>
        <w:t xml:space="preserve"> </w:t>
      </w:r>
      <w:r w:rsidRPr="00DD5424">
        <w:t>та</w:t>
      </w:r>
      <w:r>
        <w:t xml:space="preserve"> </w:t>
      </w:r>
      <w:r w:rsidRPr="00DD5424">
        <w:t>опрацювання</w:t>
      </w:r>
      <w:r>
        <w:t xml:space="preserve"> </w:t>
      </w:r>
      <w:r w:rsidRPr="00DD5424">
        <w:t>сигналів</w:t>
      </w:r>
      <w:r>
        <w:t xml:space="preserve"> </w:t>
      </w:r>
      <w:r w:rsidRPr="00DD5424">
        <w:t>МАЕ</w:t>
      </w:r>
      <w:r>
        <w:t xml:space="preserve"> </w:t>
      </w:r>
      <w:r w:rsidRPr="00DD5424">
        <w:t>[</w:t>
      </w:r>
      <w:r>
        <w:rPr>
          <w:lang w:val="ru-RU"/>
        </w:rPr>
        <w:t>6</w:t>
      </w:r>
      <w:r w:rsidRPr="00DD5424">
        <w:t>].</w:t>
      </w:r>
      <w:r>
        <w:t xml:space="preserve"> </w:t>
      </w:r>
      <w:r w:rsidRPr="00DD5424">
        <w:t>Зразки</w:t>
      </w:r>
      <w:r>
        <w:t xml:space="preserve"> </w:t>
      </w:r>
      <w:r w:rsidRPr="00DD5424">
        <w:lastRenderedPageBreak/>
        <w:t>перемагнечували</w:t>
      </w:r>
      <w:r>
        <w:t xml:space="preserve"> </w:t>
      </w:r>
      <w:r w:rsidRPr="00DD5424">
        <w:t>за</w:t>
      </w:r>
      <w:r>
        <w:t xml:space="preserve"> </w:t>
      </w:r>
      <w:r w:rsidRPr="00DD5424">
        <w:t>допомогою</w:t>
      </w:r>
      <w:r>
        <w:t xml:space="preserve"> </w:t>
      </w:r>
      <w:r w:rsidRPr="00DD5424">
        <w:t>накладного</w:t>
      </w:r>
      <w:r>
        <w:t xml:space="preserve"> </w:t>
      </w:r>
      <w:r w:rsidRPr="00DD5424">
        <w:t>електромагнету</w:t>
      </w:r>
      <w:r>
        <w:t xml:space="preserve"> </w:t>
      </w:r>
      <w:r w:rsidRPr="00DD5424">
        <w:t>(НЕМ)</w:t>
      </w:r>
      <w:r>
        <w:t xml:space="preserve"> </w:t>
      </w:r>
      <w:r w:rsidRPr="00DD5424">
        <w:t>з</w:t>
      </w:r>
      <w:r>
        <w:t xml:space="preserve"> </w:t>
      </w:r>
      <w:r w:rsidRPr="00F11F1F">
        <w:t>126</w:t>
      </w:r>
      <w:r w:rsidRPr="00F11F1F">
        <w:rPr>
          <w:lang w:val="ru-RU"/>
        </w:rPr>
        <w:t>0</w:t>
      </w:r>
      <w:r>
        <w:t xml:space="preserve"> </w:t>
      </w:r>
      <w:r w:rsidRPr="00DD5424">
        <w:t>витком</w:t>
      </w:r>
      <w:r>
        <w:t xml:space="preserve"> </w:t>
      </w:r>
      <w:r w:rsidRPr="00DD5424">
        <w:t>з</w:t>
      </w:r>
      <w:r>
        <w:t xml:space="preserve"> </w:t>
      </w:r>
      <w:r w:rsidRPr="00DD5424">
        <w:t>мідного</w:t>
      </w:r>
      <w:r>
        <w:t xml:space="preserve"> </w:t>
      </w:r>
      <w:r w:rsidRPr="00DD5424">
        <w:t>дроту</w:t>
      </w:r>
      <w:r>
        <w:t xml:space="preserve"> </w:t>
      </w:r>
      <w:r w:rsidRPr="00DD5424">
        <w:t>на</w:t>
      </w:r>
      <w:r>
        <w:t xml:space="preserve"> </w:t>
      </w:r>
      <w:r w:rsidRPr="00DD5424">
        <w:t>кожній</w:t>
      </w:r>
      <w:r>
        <w:t xml:space="preserve"> </w:t>
      </w:r>
      <w:r w:rsidRPr="00DD5424">
        <w:t>ніжці</w:t>
      </w:r>
      <w:r>
        <w:t xml:space="preserve"> </w:t>
      </w:r>
      <w:r w:rsidRPr="00DD5424">
        <w:t>магнетопроводу.</w:t>
      </w:r>
      <w:r>
        <w:t xml:space="preserve"> </w:t>
      </w:r>
      <w:r w:rsidRPr="00DD5424">
        <w:t>Амплітуду</w:t>
      </w:r>
      <w:r>
        <w:t xml:space="preserve"> </w:t>
      </w:r>
      <w:r w:rsidRPr="00DD5424">
        <w:t>індукції</w:t>
      </w:r>
      <w:r>
        <w:t xml:space="preserve"> </w:t>
      </w:r>
      <w:r w:rsidRPr="00DD5424">
        <w:t>магнетного</w:t>
      </w:r>
      <w:r>
        <w:t xml:space="preserve"> </w:t>
      </w:r>
      <w:r w:rsidRPr="00DD5424">
        <w:t>поля</w:t>
      </w:r>
      <w:r>
        <w:t xml:space="preserve"> </w:t>
      </w:r>
      <w:r w:rsidRPr="00DD5424">
        <w:t>в</w:t>
      </w:r>
      <w:r>
        <w:t xml:space="preserve"> </w:t>
      </w:r>
      <w:r w:rsidRPr="00DD5424">
        <w:t>зразку</w:t>
      </w:r>
      <w:r>
        <w:t xml:space="preserve"> </w:t>
      </w:r>
      <w:r w:rsidRPr="00DD5424">
        <w:t>міряли</w:t>
      </w:r>
      <w:r>
        <w:t xml:space="preserve"> </w:t>
      </w:r>
      <w:r w:rsidRPr="00DD5424">
        <w:t>з</w:t>
      </w:r>
      <w:r>
        <w:t xml:space="preserve"> </w:t>
      </w:r>
      <w:r w:rsidRPr="00DD5424">
        <w:t>допомогою</w:t>
      </w:r>
      <w:r>
        <w:t xml:space="preserve"> </w:t>
      </w:r>
      <w:r w:rsidRPr="00DD5424">
        <w:t>котушки</w:t>
      </w:r>
      <w:r>
        <w:t xml:space="preserve"> </w:t>
      </w:r>
      <w:r w:rsidRPr="00DD5424">
        <w:t>(300</w:t>
      </w:r>
      <w:r>
        <w:t xml:space="preserve"> </w:t>
      </w:r>
      <w:r w:rsidRPr="00DD5424">
        <w:t>витків)</w:t>
      </w:r>
      <w:r>
        <w:t xml:space="preserve"> </w:t>
      </w:r>
      <w:r w:rsidRPr="00DD5424">
        <w:t>за</w:t>
      </w:r>
      <w:r>
        <w:t xml:space="preserve"> </w:t>
      </w:r>
      <w:r w:rsidRPr="00DD5424">
        <w:t>активного</w:t>
      </w:r>
      <w:r>
        <w:t xml:space="preserve"> </w:t>
      </w:r>
      <w:r w:rsidRPr="00DD5424">
        <w:t>опору</w:t>
      </w:r>
      <w:r>
        <w:t xml:space="preserve"> </w:t>
      </w:r>
      <w:r w:rsidRPr="00DD5424">
        <w:t>14</w:t>
      </w:r>
      <w:r>
        <w:t xml:space="preserve"> </w:t>
      </w:r>
      <w:r w:rsidRPr="00DD5424">
        <w:t>Ω.</w:t>
      </w:r>
    </w:p>
    <w:p w:rsidR="007D314F" w:rsidRPr="00DD5424" w:rsidRDefault="007D314F" w:rsidP="007D314F">
      <w:pPr>
        <w:ind w:firstLine="567"/>
        <w:jc w:val="center"/>
        <w:rPr>
          <w:b/>
          <w:i/>
        </w:rPr>
      </w:pPr>
      <w:r w:rsidRPr="00DD5424">
        <w:rPr>
          <w:b/>
          <w:i/>
        </w:rPr>
        <w:t>Результати</w:t>
      </w:r>
      <w:r>
        <w:rPr>
          <w:b/>
          <w:i/>
        </w:rPr>
        <w:t xml:space="preserve"> </w:t>
      </w:r>
      <w:r w:rsidRPr="00DD5424">
        <w:rPr>
          <w:b/>
          <w:i/>
        </w:rPr>
        <w:t>досліджень</w:t>
      </w:r>
      <w:r>
        <w:rPr>
          <w:b/>
          <w:i/>
        </w:rPr>
        <w:t xml:space="preserve"> </w:t>
      </w:r>
      <w:r w:rsidRPr="00DD5424">
        <w:rPr>
          <w:b/>
          <w:i/>
        </w:rPr>
        <w:t>випроб</w:t>
      </w:r>
      <w:r>
        <w:rPr>
          <w:b/>
          <w:i/>
        </w:rPr>
        <w:t xml:space="preserve"> </w:t>
      </w:r>
      <w:r w:rsidRPr="00DD5424">
        <w:rPr>
          <w:b/>
          <w:i/>
        </w:rPr>
        <w:t>та</w:t>
      </w:r>
      <w:r>
        <w:rPr>
          <w:b/>
          <w:i/>
        </w:rPr>
        <w:t xml:space="preserve"> </w:t>
      </w:r>
      <w:r w:rsidRPr="00DD5424">
        <w:rPr>
          <w:b/>
          <w:i/>
        </w:rPr>
        <w:t>їх</w:t>
      </w:r>
      <w:r>
        <w:rPr>
          <w:b/>
          <w:i/>
        </w:rPr>
        <w:t xml:space="preserve"> </w:t>
      </w:r>
      <w:r w:rsidRPr="00DD5424">
        <w:rPr>
          <w:b/>
          <w:i/>
        </w:rPr>
        <w:t>аналіз</w:t>
      </w:r>
    </w:p>
    <w:p w:rsidR="007D314F" w:rsidRPr="00DD5424" w:rsidRDefault="007D314F" w:rsidP="007D314F">
      <w:pPr>
        <w:ind w:firstLine="567"/>
        <w:jc w:val="both"/>
        <w:rPr>
          <w:color w:val="000000"/>
        </w:rPr>
      </w:pPr>
      <w:r w:rsidRPr="00DD5424">
        <w:rPr>
          <w:color w:val="000000"/>
        </w:rPr>
        <w:t>Провівши</w:t>
      </w:r>
      <w:r>
        <w:rPr>
          <w:color w:val="000000"/>
        </w:rPr>
        <w:t xml:space="preserve"> </w:t>
      </w:r>
      <w:r w:rsidRPr="00DD5424">
        <w:rPr>
          <w:color w:val="000000"/>
        </w:rPr>
        <w:t>металографічні</w:t>
      </w:r>
      <w:r>
        <w:rPr>
          <w:color w:val="000000"/>
        </w:rPr>
        <w:t xml:space="preserve"> </w:t>
      </w:r>
      <w:r w:rsidRPr="00DD5424">
        <w:rPr>
          <w:color w:val="000000"/>
        </w:rPr>
        <w:t>дослідження,</w:t>
      </w:r>
      <w:r>
        <w:rPr>
          <w:color w:val="000000"/>
        </w:rPr>
        <w:t xml:space="preserve"> </w:t>
      </w:r>
      <w:r w:rsidRPr="00DD5424">
        <w:rPr>
          <w:color w:val="000000"/>
        </w:rPr>
        <w:t>встановили,</w:t>
      </w:r>
      <w:r>
        <w:rPr>
          <w:color w:val="000000"/>
        </w:rPr>
        <w:t xml:space="preserve"> </w:t>
      </w:r>
      <w:r w:rsidRPr="00DD5424">
        <w:rPr>
          <w:color w:val="000000"/>
        </w:rPr>
        <w:t>що</w:t>
      </w:r>
      <w:r>
        <w:rPr>
          <w:color w:val="000000"/>
        </w:rPr>
        <w:t xml:space="preserve"> </w:t>
      </w:r>
      <w:r w:rsidRPr="00DD5424">
        <w:rPr>
          <w:color w:val="000000"/>
        </w:rPr>
        <w:t>досліджуваний</w:t>
      </w:r>
      <w:r>
        <w:rPr>
          <w:color w:val="000000"/>
        </w:rPr>
        <w:t xml:space="preserve"> </w:t>
      </w:r>
      <w:r w:rsidRPr="00DD5424">
        <w:rPr>
          <w:color w:val="000000"/>
        </w:rPr>
        <w:t>матеріал</w:t>
      </w:r>
      <w:r>
        <w:rPr>
          <w:color w:val="000000"/>
        </w:rPr>
        <w:t xml:space="preserve"> </w:t>
      </w:r>
      <w:r w:rsidRPr="00DD5424">
        <w:rPr>
          <w:color w:val="000000"/>
        </w:rPr>
        <w:t>нале</w:t>
      </w:r>
      <w:r w:rsidRPr="00DD5424">
        <w:rPr>
          <w:color w:val="000000"/>
        </w:rPr>
        <w:softHyphen/>
        <w:t>жить</w:t>
      </w:r>
      <w:r>
        <w:rPr>
          <w:color w:val="000000"/>
        </w:rPr>
        <w:t xml:space="preserve"> </w:t>
      </w:r>
      <w:r w:rsidRPr="00DD5424">
        <w:rPr>
          <w:color w:val="000000"/>
        </w:rPr>
        <w:t>до</w:t>
      </w:r>
      <w:r>
        <w:rPr>
          <w:color w:val="000000"/>
        </w:rPr>
        <w:t xml:space="preserve"> </w:t>
      </w:r>
      <w:r w:rsidRPr="00DD5424">
        <w:rPr>
          <w:color w:val="000000"/>
        </w:rPr>
        <w:t>класу</w:t>
      </w:r>
      <w:r>
        <w:rPr>
          <w:color w:val="000000"/>
        </w:rPr>
        <w:t xml:space="preserve"> </w:t>
      </w:r>
      <w:r w:rsidRPr="00DD5424">
        <w:rPr>
          <w:color w:val="000000"/>
        </w:rPr>
        <w:t>феритно-перлітних</w:t>
      </w:r>
      <w:r>
        <w:rPr>
          <w:color w:val="000000"/>
        </w:rPr>
        <w:t xml:space="preserve"> </w:t>
      </w:r>
      <w:r w:rsidRPr="00DD5424">
        <w:rPr>
          <w:color w:val="000000"/>
        </w:rPr>
        <w:t>сталей</w:t>
      </w:r>
      <w:r>
        <w:rPr>
          <w:color w:val="000000"/>
        </w:rPr>
        <w:t xml:space="preserve"> </w:t>
      </w:r>
      <w:r w:rsidRPr="00DD5424">
        <w:rPr>
          <w:color w:val="000000"/>
        </w:rPr>
        <w:t>(рис.</w:t>
      </w:r>
      <w:r>
        <w:rPr>
          <w:color w:val="000000"/>
        </w:rPr>
        <w:t xml:space="preserve"> </w:t>
      </w:r>
      <w:r w:rsidRPr="00DD5424">
        <w:rPr>
          <w:color w:val="000000"/>
        </w:rPr>
        <w:t>1).</w:t>
      </w:r>
      <w:r>
        <w:rPr>
          <w:color w:val="000000"/>
        </w:rPr>
        <w:t xml:space="preserve"> </w:t>
      </w:r>
      <w:r w:rsidRPr="00DD5424">
        <w:rPr>
          <w:color w:val="000000"/>
        </w:rPr>
        <w:t>Для</w:t>
      </w:r>
      <w:r>
        <w:rPr>
          <w:color w:val="000000"/>
        </w:rPr>
        <w:t xml:space="preserve"> </w:t>
      </w:r>
      <w:r w:rsidRPr="00DD5424">
        <w:rPr>
          <w:color w:val="000000"/>
        </w:rPr>
        <w:t>структури</w:t>
      </w:r>
      <w:r>
        <w:rPr>
          <w:color w:val="000000"/>
        </w:rPr>
        <w:t xml:space="preserve"> </w:t>
      </w:r>
      <w:r w:rsidRPr="00DD5424">
        <w:rPr>
          <w:color w:val="000000"/>
        </w:rPr>
        <w:t>зварного</w:t>
      </w:r>
      <w:r>
        <w:rPr>
          <w:color w:val="000000"/>
        </w:rPr>
        <w:t xml:space="preserve"> </w:t>
      </w:r>
      <w:r w:rsidRPr="00DD5424">
        <w:rPr>
          <w:color w:val="000000"/>
        </w:rPr>
        <w:t>шва</w:t>
      </w:r>
      <w:r>
        <w:rPr>
          <w:color w:val="000000"/>
        </w:rPr>
        <w:t xml:space="preserve"> (рис. 1, </w:t>
      </w:r>
      <w:r w:rsidRPr="00490610">
        <w:rPr>
          <w:i/>
          <w:color w:val="000000"/>
        </w:rPr>
        <w:t>в</w:t>
      </w:r>
      <w:r>
        <w:rPr>
          <w:color w:val="000000"/>
        </w:rPr>
        <w:t xml:space="preserve">) </w:t>
      </w:r>
      <w:r w:rsidRPr="00DD5424">
        <w:rPr>
          <w:color w:val="000000"/>
        </w:rPr>
        <w:t>характерна</w:t>
      </w:r>
      <w:r>
        <w:rPr>
          <w:color w:val="000000"/>
        </w:rPr>
        <w:t xml:space="preserve"> </w:t>
      </w:r>
      <w:r w:rsidRPr="00DD5424">
        <w:rPr>
          <w:color w:val="000000"/>
        </w:rPr>
        <w:t>більша</w:t>
      </w:r>
      <w:r>
        <w:rPr>
          <w:color w:val="000000"/>
        </w:rPr>
        <w:t xml:space="preserve"> </w:t>
      </w:r>
      <w:r w:rsidRPr="00DD5424">
        <w:rPr>
          <w:color w:val="000000"/>
        </w:rPr>
        <w:t>дисперсність,</w:t>
      </w:r>
      <w:r>
        <w:rPr>
          <w:color w:val="000000"/>
        </w:rPr>
        <w:t xml:space="preserve"> </w:t>
      </w:r>
      <w:r w:rsidRPr="00DD5424">
        <w:rPr>
          <w:color w:val="000000"/>
        </w:rPr>
        <w:t>ніж</w:t>
      </w:r>
      <w:r>
        <w:rPr>
          <w:color w:val="000000"/>
        </w:rPr>
        <w:t xml:space="preserve"> </w:t>
      </w:r>
      <w:r w:rsidRPr="00DD5424">
        <w:rPr>
          <w:color w:val="000000"/>
        </w:rPr>
        <w:t>в</w:t>
      </w:r>
      <w:r>
        <w:rPr>
          <w:color w:val="000000"/>
        </w:rPr>
        <w:t xml:space="preserve"> </w:t>
      </w:r>
      <w:r w:rsidRPr="00DD5424">
        <w:rPr>
          <w:color w:val="000000"/>
        </w:rPr>
        <w:t>основному</w:t>
      </w:r>
      <w:r>
        <w:rPr>
          <w:color w:val="000000"/>
        </w:rPr>
        <w:t xml:space="preserve"> </w:t>
      </w:r>
      <w:r w:rsidRPr="00DD5424">
        <w:rPr>
          <w:color w:val="000000"/>
        </w:rPr>
        <w:t>металі</w:t>
      </w:r>
      <w:r>
        <w:rPr>
          <w:color w:val="000000"/>
        </w:rPr>
        <w:t xml:space="preserve"> (рис. 1, </w:t>
      </w:r>
      <w:r>
        <w:rPr>
          <w:i/>
          <w:color w:val="000000"/>
        </w:rPr>
        <w:t>а</w:t>
      </w:r>
      <w:r>
        <w:rPr>
          <w:color w:val="000000"/>
        </w:rPr>
        <w:t>), якому притаманна певна стрічковість структури внаслідок прокату</w:t>
      </w:r>
      <w:r w:rsidRPr="00DD5424">
        <w:rPr>
          <w:color w:val="000000"/>
        </w:rPr>
        <w:t>.</w:t>
      </w:r>
      <w:r>
        <w:rPr>
          <w:color w:val="000000"/>
        </w:rPr>
        <w:t xml:space="preserve"> </w:t>
      </w:r>
      <w:r w:rsidRPr="00DD5424">
        <w:rPr>
          <w:color w:val="000000"/>
        </w:rPr>
        <w:t>У</w:t>
      </w:r>
      <w:r>
        <w:rPr>
          <w:color w:val="000000"/>
        </w:rPr>
        <w:t xml:space="preserve"> </w:t>
      </w:r>
      <w:r w:rsidRPr="00DD5424">
        <w:rPr>
          <w:color w:val="000000"/>
        </w:rPr>
        <w:t>ЗТВ</w:t>
      </w:r>
      <w:r>
        <w:rPr>
          <w:color w:val="000000"/>
        </w:rPr>
        <w:t xml:space="preserve"> </w:t>
      </w:r>
      <w:r w:rsidRPr="00DD5424">
        <w:rPr>
          <w:color w:val="000000"/>
        </w:rPr>
        <w:t>основною</w:t>
      </w:r>
      <w:r>
        <w:rPr>
          <w:color w:val="000000"/>
        </w:rPr>
        <w:t xml:space="preserve"> </w:t>
      </w:r>
      <w:r w:rsidRPr="00DD5424">
        <w:rPr>
          <w:color w:val="000000"/>
        </w:rPr>
        <w:t>є</w:t>
      </w:r>
      <w:r>
        <w:rPr>
          <w:color w:val="000000"/>
        </w:rPr>
        <w:t xml:space="preserve"> </w:t>
      </w:r>
      <w:r w:rsidRPr="00DD5424">
        <w:rPr>
          <w:color w:val="000000"/>
        </w:rPr>
        <w:t>ділянка</w:t>
      </w:r>
      <w:r>
        <w:rPr>
          <w:color w:val="000000"/>
        </w:rPr>
        <w:t xml:space="preserve"> </w:t>
      </w:r>
      <w:r w:rsidRPr="00DD5424">
        <w:rPr>
          <w:color w:val="000000"/>
        </w:rPr>
        <w:t>перегріву</w:t>
      </w:r>
      <w:r>
        <w:rPr>
          <w:color w:val="000000"/>
        </w:rPr>
        <w:t xml:space="preserve"> </w:t>
      </w:r>
      <w:r w:rsidRPr="00DD5424">
        <w:rPr>
          <w:color w:val="000000"/>
        </w:rPr>
        <w:t>з</w:t>
      </w:r>
      <w:r>
        <w:rPr>
          <w:color w:val="000000"/>
        </w:rPr>
        <w:t xml:space="preserve"> </w:t>
      </w:r>
      <w:r w:rsidRPr="00DD5424">
        <w:rPr>
          <w:color w:val="000000"/>
        </w:rPr>
        <w:t>грубо</w:t>
      </w:r>
      <w:r w:rsidRPr="00DD5424">
        <w:rPr>
          <w:color w:val="000000"/>
        </w:rPr>
        <w:softHyphen/>
        <w:t>зернистою</w:t>
      </w:r>
      <w:r>
        <w:rPr>
          <w:color w:val="000000"/>
        </w:rPr>
        <w:t xml:space="preserve"> </w:t>
      </w:r>
      <w:r w:rsidRPr="00DD5424">
        <w:rPr>
          <w:color w:val="000000"/>
        </w:rPr>
        <w:t>феритно-перлітною</w:t>
      </w:r>
      <w:r>
        <w:rPr>
          <w:color w:val="000000"/>
        </w:rPr>
        <w:t xml:space="preserve"> </w:t>
      </w:r>
      <w:r w:rsidRPr="00DD5424">
        <w:rPr>
          <w:color w:val="000000"/>
        </w:rPr>
        <w:t>структурою</w:t>
      </w:r>
      <w:r>
        <w:rPr>
          <w:color w:val="000000"/>
        </w:rPr>
        <w:t xml:space="preserve"> </w:t>
      </w:r>
      <w:r w:rsidRPr="00DD5424">
        <w:rPr>
          <w:color w:val="000000"/>
        </w:rPr>
        <w:t>та</w:t>
      </w:r>
      <w:r>
        <w:rPr>
          <w:color w:val="000000"/>
        </w:rPr>
        <w:t xml:space="preserve"> </w:t>
      </w:r>
      <w:r w:rsidRPr="00DD5424">
        <w:rPr>
          <w:color w:val="000000"/>
        </w:rPr>
        <w:t>наявним</w:t>
      </w:r>
      <w:r>
        <w:rPr>
          <w:color w:val="000000"/>
        </w:rPr>
        <w:t xml:space="preserve"> </w:t>
      </w:r>
      <w:r w:rsidRPr="00DD5424">
        <w:rPr>
          <w:color w:val="000000"/>
        </w:rPr>
        <w:t>відманштетовим</w:t>
      </w:r>
      <w:r>
        <w:rPr>
          <w:color w:val="000000"/>
        </w:rPr>
        <w:t xml:space="preserve"> </w:t>
      </w:r>
      <w:r w:rsidRPr="00DD5424">
        <w:rPr>
          <w:color w:val="000000"/>
        </w:rPr>
        <w:t>феритом</w:t>
      </w:r>
      <w:r>
        <w:rPr>
          <w:color w:val="000000"/>
        </w:rPr>
        <w:t xml:space="preserve"> (рис. 1, </w:t>
      </w:r>
      <w:r>
        <w:rPr>
          <w:i/>
          <w:color w:val="000000"/>
        </w:rPr>
        <w:t>б</w:t>
      </w:r>
      <w:r>
        <w:rPr>
          <w:color w:val="000000"/>
        </w:rPr>
        <w:t>)</w:t>
      </w:r>
      <w:r w:rsidRPr="00DD5424">
        <w:rPr>
          <w:color w:val="000000"/>
        </w:rPr>
        <w:t>.</w:t>
      </w:r>
    </w:p>
    <w:p w:rsidR="007D314F" w:rsidRPr="00DD5424" w:rsidRDefault="007D314F" w:rsidP="007D314F">
      <w:pPr>
        <w:ind w:firstLine="567"/>
        <w:jc w:val="both"/>
        <w:rPr>
          <w:color w:val="000000"/>
        </w:rPr>
      </w:pPr>
    </w:p>
    <w:tbl>
      <w:tblPr>
        <w:tblW w:w="0" w:type="auto"/>
        <w:tblLayout w:type="fixed"/>
        <w:tblLook w:val="04A0"/>
      </w:tblPr>
      <w:tblGrid>
        <w:gridCol w:w="9571"/>
      </w:tblGrid>
      <w:tr w:rsidR="007D314F" w:rsidRPr="00DD5424" w:rsidTr="002F3875">
        <w:tc>
          <w:tcPr>
            <w:tcW w:w="9571" w:type="dxa"/>
            <w:shd w:val="clear" w:color="auto" w:fill="auto"/>
            <w:vAlign w:val="center"/>
          </w:tcPr>
          <w:p w:rsidR="007D314F" w:rsidRPr="00DD5424" w:rsidRDefault="007D314F" w:rsidP="002F3875">
            <w:pPr>
              <w:pStyle w:val="a9"/>
              <w:widowControl w:val="0"/>
              <w:spacing w:line="276" w:lineRule="auto"/>
              <w:ind w:firstLine="567"/>
              <w:jc w:val="center"/>
            </w:pPr>
            <w:r>
              <w:rPr>
                <w:noProof/>
              </w:rPr>
              <w:drawing>
                <wp:inline distT="0" distB="0" distL="0" distR="0">
                  <wp:extent cx="4346575" cy="1842135"/>
                  <wp:effectExtent l="19050" t="0" r="0" b="0"/>
                  <wp:docPr id="527" name="Рисунок 527" descr="5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5555"/>
                          <pic:cNvPicPr>
                            <a:picLocks noChangeAspect="1" noChangeArrowheads="1"/>
                          </pic:cNvPicPr>
                        </pic:nvPicPr>
                        <pic:blipFill>
                          <a:blip r:embed="rId367" cstate="print"/>
                          <a:srcRect/>
                          <a:stretch>
                            <a:fillRect/>
                          </a:stretch>
                        </pic:blipFill>
                        <pic:spPr bwMode="auto">
                          <a:xfrm>
                            <a:off x="0" y="0"/>
                            <a:ext cx="4346575" cy="1842135"/>
                          </a:xfrm>
                          <a:prstGeom prst="rect">
                            <a:avLst/>
                          </a:prstGeom>
                          <a:noFill/>
                          <a:ln w="9525">
                            <a:noFill/>
                            <a:miter lim="800000"/>
                            <a:headEnd/>
                            <a:tailEnd/>
                          </a:ln>
                        </pic:spPr>
                      </pic:pic>
                    </a:graphicData>
                  </a:graphic>
                </wp:inline>
              </w:drawing>
            </w:r>
          </w:p>
        </w:tc>
      </w:tr>
      <w:tr w:rsidR="007D314F" w:rsidRPr="00DD5424" w:rsidTr="002F3875">
        <w:tc>
          <w:tcPr>
            <w:tcW w:w="9571" w:type="dxa"/>
            <w:shd w:val="clear" w:color="auto" w:fill="auto"/>
            <w:vAlign w:val="center"/>
          </w:tcPr>
          <w:p w:rsidR="007D314F" w:rsidRDefault="007D314F" w:rsidP="002F3875">
            <w:pPr>
              <w:pStyle w:val="a9"/>
              <w:spacing w:line="276" w:lineRule="auto"/>
              <w:ind w:firstLine="567"/>
              <w:jc w:val="center"/>
            </w:pPr>
            <w:r w:rsidRPr="00DD5424">
              <w:t>Рис.</w:t>
            </w:r>
            <w:r>
              <w:t xml:space="preserve"> </w:t>
            </w:r>
            <w:r w:rsidRPr="00DD5424">
              <w:t>1.</w:t>
            </w:r>
            <w:r>
              <w:t xml:space="preserve"> </w:t>
            </w:r>
            <w:r w:rsidRPr="00DD5424">
              <w:t>Мікроструктура</w:t>
            </w:r>
            <w:r>
              <w:t xml:space="preserve"> </w:t>
            </w:r>
            <w:r w:rsidRPr="00DD5424">
              <w:t>металу</w:t>
            </w:r>
            <w:r>
              <w:t xml:space="preserve"> </w:t>
            </w:r>
            <w:r w:rsidRPr="00DD5424">
              <w:t>зварного</w:t>
            </w:r>
            <w:r>
              <w:t xml:space="preserve"> </w:t>
            </w:r>
            <w:r w:rsidRPr="00DD5424">
              <w:t>з’єднання</w:t>
            </w:r>
            <w:r>
              <w:t xml:space="preserve"> </w:t>
            </w:r>
            <w:r w:rsidRPr="00DD5424">
              <w:t>сталі</w:t>
            </w:r>
            <w:r>
              <w:t xml:space="preserve"> </w:t>
            </w:r>
            <w:r w:rsidRPr="00DD5424">
              <w:t>19Г</w:t>
            </w:r>
            <w:r>
              <w:t xml:space="preserve"> </w:t>
            </w:r>
            <w:r w:rsidRPr="00DD5424">
              <w:t>(×100)</w:t>
            </w:r>
            <w:r>
              <w:t>:</w:t>
            </w:r>
          </w:p>
          <w:p w:rsidR="007D314F" w:rsidRDefault="007D314F" w:rsidP="002F3875">
            <w:pPr>
              <w:pStyle w:val="a9"/>
              <w:spacing w:line="276" w:lineRule="auto"/>
              <w:ind w:firstLine="567"/>
              <w:jc w:val="center"/>
            </w:pPr>
            <w:r w:rsidRPr="00490610">
              <w:rPr>
                <w:i/>
              </w:rPr>
              <w:t>а</w:t>
            </w:r>
            <w:r>
              <w:t xml:space="preserve"> – основний метал, </w:t>
            </w:r>
            <w:r w:rsidRPr="00490610">
              <w:rPr>
                <w:i/>
              </w:rPr>
              <w:t>б</w:t>
            </w:r>
            <w:r>
              <w:t xml:space="preserve"> – зона термічного впливу, </w:t>
            </w:r>
            <w:r w:rsidRPr="00490610">
              <w:rPr>
                <w:i/>
              </w:rPr>
              <w:t>в</w:t>
            </w:r>
            <w:r>
              <w:t xml:space="preserve"> – метал шва.</w:t>
            </w:r>
          </w:p>
          <w:p w:rsidR="002F3875" w:rsidRPr="00DD5424" w:rsidRDefault="002F3875" w:rsidP="002F3875">
            <w:pPr>
              <w:pStyle w:val="a9"/>
              <w:spacing w:line="276" w:lineRule="auto"/>
              <w:ind w:firstLine="567"/>
              <w:jc w:val="center"/>
            </w:pPr>
          </w:p>
        </w:tc>
      </w:tr>
    </w:tbl>
    <w:p w:rsidR="007D314F" w:rsidRPr="00DD5424" w:rsidRDefault="007D314F" w:rsidP="007D314F">
      <w:pPr>
        <w:ind w:firstLine="567"/>
        <w:jc w:val="both"/>
      </w:pPr>
      <w:r w:rsidRPr="00DD5424">
        <w:t>Автори</w:t>
      </w:r>
      <w:r>
        <w:t xml:space="preserve"> </w:t>
      </w:r>
      <w:r w:rsidRPr="00DD5424">
        <w:t>праць</w:t>
      </w:r>
      <w:r>
        <w:t xml:space="preserve"> </w:t>
      </w:r>
      <w:r w:rsidRPr="00DD5424">
        <w:t>[2</w:t>
      </w:r>
      <w:r>
        <w:t>,3</w:t>
      </w:r>
      <w:r w:rsidRPr="00DD5424">
        <w:t>]</w:t>
      </w:r>
      <w:r>
        <w:t xml:space="preserve"> </w:t>
      </w:r>
      <w:r w:rsidRPr="00DD5424">
        <w:t>аналізують</w:t>
      </w:r>
      <w:r>
        <w:t xml:space="preserve"> </w:t>
      </w:r>
      <w:r w:rsidRPr="00DD5424">
        <w:t>вплив</w:t>
      </w:r>
      <w:r>
        <w:t xml:space="preserve"> </w:t>
      </w:r>
      <w:r w:rsidRPr="00DD5424">
        <w:t>різних</w:t>
      </w:r>
      <w:r>
        <w:t xml:space="preserve"> </w:t>
      </w:r>
      <w:r w:rsidRPr="00DD5424">
        <w:t>мікроструктурних</w:t>
      </w:r>
      <w:r>
        <w:t xml:space="preserve"> </w:t>
      </w:r>
      <w:r w:rsidRPr="00DD5424">
        <w:t>факторів</w:t>
      </w:r>
      <w:r>
        <w:t xml:space="preserve"> </w:t>
      </w:r>
      <w:r w:rsidRPr="00DD5424">
        <w:t>на</w:t>
      </w:r>
      <w:r>
        <w:t xml:space="preserve"> </w:t>
      </w:r>
      <w:r w:rsidRPr="00DD5424">
        <w:t>доменну</w:t>
      </w:r>
      <w:r>
        <w:t xml:space="preserve"> </w:t>
      </w:r>
      <w:r w:rsidRPr="00DD5424">
        <w:t>будову</w:t>
      </w:r>
      <w:r>
        <w:t xml:space="preserve"> </w:t>
      </w:r>
      <w:r w:rsidRPr="00DD5424">
        <w:t>матеріалу,</w:t>
      </w:r>
      <w:r>
        <w:t xml:space="preserve"> </w:t>
      </w:r>
      <w:r w:rsidRPr="009F5440">
        <w:t>тому</w:t>
      </w:r>
      <w:r w:rsidRPr="00DD5424">
        <w:t>,</w:t>
      </w:r>
      <w:r>
        <w:t xml:space="preserve"> </w:t>
      </w:r>
      <w:r w:rsidRPr="00DD5424">
        <w:t>зважаючи</w:t>
      </w:r>
      <w:r>
        <w:t xml:space="preserve"> </w:t>
      </w:r>
      <w:r w:rsidRPr="00DD5424">
        <w:t>на</w:t>
      </w:r>
      <w:r>
        <w:t xml:space="preserve"> </w:t>
      </w:r>
      <w:r w:rsidRPr="00DD5424">
        <w:t>структурну</w:t>
      </w:r>
      <w:r>
        <w:t xml:space="preserve"> </w:t>
      </w:r>
      <w:r w:rsidRPr="00DD5424">
        <w:t>неоднорідність</w:t>
      </w:r>
      <w:r>
        <w:t xml:space="preserve"> </w:t>
      </w:r>
      <w:r w:rsidRPr="00DD5424">
        <w:t>за</w:t>
      </w:r>
      <w:r>
        <w:t xml:space="preserve"> </w:t>
      </w:r>
      <w:r w:rsidRPr="00DD5424">
        <w:t>поперечним</w:t>
      </w:r>
      <w:r>
        <w:t xml:space="preserve"> </w:t>
      </w:r>
      <w:r w:rsidRPr="00DD5424">
        <w:t>перерізом</w:t>
      </w:r>
      <w:r>
        <w:t xml:space="preserve"> </w:t>
      </w:r>
      <w:r w:rsidRPr="00DD5424">
        <w:t>ЗЗ,</w:t>
      </w:r>
      <w:r>
        <w:t xml:space="preserve"> </w:t>
      </w:r>
      <w:r w:rsidRPr="00DD5424">
        <w:t>було</w:t>
      </w:r>
      <w:r>
        <w:t xml:space="preserve"> </w:t>
      </w:r>
      <w:r w:rsidRPr="00DD5424">
        <w:t>проведено</w:t>
      </w:r>
      <w:r>
        <w:t xml:space="preserve"> </w:t>
      </w:r>
      <w:r w:rsidRPr="00DD5424">
        <w:t>ряд</w:t>
      </w:r>
      <w:r>
        <w:t xml:space="preserve"> </w:t>
      </w:r>
      <w:r w:rsidRPr="00DD5424">
        <w:t>експериментальних</w:t>
      </w:r>
      <w:r>
        <w:t xml:space="preserve"> </w:t>
      </w:r>
      <w:r w:rsidRPr="00DD5424">
        <w:t>досліджень</w:t>
      </w:r>
      <w:r>
        <w:t xml:space="preserve"> </w:t>
      </w:r>
      <w:r w:rsidRPr="00DD5424">
        <w:t>по</w:t>
      </w:r>
      <w:r>
        <w:t xml:space="preserve"> </w:t>
      </w:r>
      <w:r w:rsidRPr="00DD5424">
        <w:t>встановленню</w:t>
      </w:r>
      <w:r>
        <w:t xml:space="preserve"> </w:t>
      </w:r>
      <w:r w:rsidRPr="009F5440">
        <w:t>залежностей</w:t>
      </w:r>
      <w:r>
        <w:t xml:space="preserve"> </w:t>
      </w:r>
      <w:r w:rsidRPr="009F5440">
        <w:t>у</w:t>
      </w:r>
      <w:r>
        <w:t xml:space="preserve"> </w:t>
      </w:r>
      <w:r w:rsidRPr="009F5440">
        <w:t>зразках</w:t>
      </w:r>
      <w:r>
        <w:t xml:space="preserve"> </w:t>
      </w:r>
      <w:r w:rsidRPr="00DD5424">
        <w:t>з</w:t>
      </w:r>
      <w:r>
        <w:t xml:space="preserve"> </w:t>
      </w:r>
      <w:r w:rsidRPr="00DD5424">
        <w:t>різних</w:t>
      </w:r>
      <w:r>
        <w:t xml:space="preserve"> </w:t>
      </w:r>
      <w:r w:rsidRPr="00DD5424">
        <w:t>зон</w:t>
      </w:r>
      <w:r>
        <w:t xml:space="preserve"> </w:t>
      </w:r>
      <w:r w:rsidRPr="00DD5424">
        <w:t>ЗЗ</w:t>
      </w:r>
      <w:r>
        <w:t xml:space="preserve"> </w:t>
      </w:r>
      <w:r w:rsidRPr="00DD5424">
        <w:t>за</w:t>
      </w:r>
      <w:r>
        <w:t xml:space="preserve"> </w:t>
      </w:r>
      <w:r w:rsidRPr="00DD5424">
        <w:t>дослідження</w:t>
      </w:r>
      <w:r>
        <w:t xml:space="preserve"> </w:t>
      </w:r>
      <w:r w:rsidRPr="00DD5424">
        <w:t>методом</w:t>
      </w:r>
      <w:r>
        <w:t xml:space="preserve"> </w:t>
      </w:r>
      <w:r w:rsidRPr="00DD5424">
        <w:t>МАЕ.</w:t>
      </w:r>
      <w:r>
        <w:t xml:space="preserve"> </w:t>
      </w:r>
      <w:r w:rsidRPr="00DD5424">
        <w:t>На</w:t>
      </w:r>
      <w:r>
        <w:t xml:space="preserve"> </w:t>
      </w:r>
      <w:r w:rsidRPr="00DD5424">
        <w:t>рис.</w:t>
      </w:r>
      <w:r>
        <w:t xml:space="preserve"> </w:t>
      </w:r>
      <w:r w:rsidRPr="00DD5424">
        <w:t>2.</w:t>
      </w:r>
      <w:r>
        <w:t xml:space="preserve"> </w:t>
      </w:r>
      <w:r w:rsidRPr="00DD5424">
        <w:t>зображено</w:t>
      </w:r>
      <w:r>
        <w:t xml:space="preserve"> </w:t>
      </w:r>
      <w:r w:rsidRPr="00DD5424">
        <w:t>загальний</w:t>
      </w:r>
      <w:r>
        <w:t xml:space="preserve"> </w:t>
      </w:r>
      <w:r w:rsidRPr="00DD5424">
        <w:t>вигляд</w:t>
      </w:r>
      <w:r>
        <w:t xml:space="preserve"> </w:t>
      </w:r>
      <w:r w:rsidRPr="00DD5424">
        <w:t>зразків</w:t>
      </w:r>
      <w:r>
        <w:t xml:space="preserve"> </w:t>
      </w:r>
      <w:r w:rsidRPr="009F5440">
        <w:t>та</w:t>
      </w:r>
      <w:r>
        <w:t xml:space="preserve"> </w:t>
      </w:r>
      <w:r w:rsidRPr="009F5440">
        <w:t>місця</w:t>
      </w:r>
      <w:r>
        <w:t xml:space="preserve"> </w:t>
      </w:r>
      <w:r w:rsidRPr="00DD5424">
        <w:t>їх</w:t>
      </w:r>
      <w:r>
        <w:t xml:space="preserve"> </w:t>
      </w:r>
      <w:r w:rsidRPr="00DD5424">
        <w:t>вирізання.</w:t>
      </w:r>
    </w:p>
    <w:tbl>
      <w:tblPr>
        <w:tblW w:w="9072" w:type="dxa"/>
        <w:tblInd w:w="108" w:type="dxa"/>
        <w:tblLayout w:type="fixed"/>
        <w:tblLook w:val="04A0"/>
      </w:tblPr>
      <w:tblGrid>
        <w:gridCol w:w="4820"/>
        <w:gridCol w:w="4252"/>
      </w:tblGrid>
      <w:tr w:rsidR="007D314F" w:rsidRPr="00DD5424" w:rsidTr="002F3875">
        <w:tc>
          <w:tcPr>
            <w:tcW w:w="4820" w:type="dxa"/>
            <w:shd w:val="clear" w:color="auto" w:fill="auto"/>
            <w:vAlign w:val="center"/>
          </w:tcPr>
          <w:p w:rsidR="007D314F" w:rsidRPr="00DD5424" w:rsidRDefault="007D314F" w:rsidP="002F3875">
            <w:pPr>
              <w:ind w:firstLine="567"/>
              <w:jc w:val="right"/>
            </w:pPr>
            <w:r>
              <w:rPr>
                <w:noProof/>
              </w:rPr>
              <w:drawing>
                <wp:anchor distT="0" distB="0" distL="114300" distR="114300" simplePos="0" relativeHeight="251675648" behindDoc="1" locked="0" layoutInCell="1" allowOverlap="1">
                  <wp:simplePos x="0" y="0"/>
                  <wp:positionH relativeFrom="column">
                    <wp:posOffset>400685</wp:posOffset>
                  </wp:positionH>
                  <wp:positionV relativeFrom="paragraph">
                    <wp:posOffset>26035</wp:posOffset>
                  </wp:positionV>
                  <wp:extent cx="2586990" cy="746125"/>
                  <wp:effectExtent l="19050" t="0" r="3810" b="0"/>
                  <wp:wrapNone/>
                  <wp:docPr id="1676" name="Рисунок 5" descr="Picture 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icture 064"/>
                          <pic:cNvPicPr>
                            <a:picLocks noChangeAspect="1" noChangeArrowheads="1"/>
                          </pic:cNvPicPr>
                        </pic:nvPicPr>
                        <pic:blipFill>
                          <a:blip r:embed="rId368" cstate="print"/>
                          <a:srcRect/>
                          <a:stretch>
                            <a:fillRect/>
                          </a:stretch>
                        </pic:blipFill>
                        <pic:spPr bwMode="auto">
                          <a:xfrm>
                            <a:off x="0" y="0"/>
                            <a:ext cx="2586990" cy="746125"/>
                          </a:xfrm>
                          <a:prstGeom prst="rect">
                            <a:avLst/>
                          </a:prstGeom>
                          <a:noFill/>
                          <a:ln w="9525">
                            <a:noFill/>
                            <a:miter lim="800000"/>
                            <a:headEnd/>
                            <a:tailEnd/>
                          </a:ln>
                        </pic:spPr>
                      </pic:pic>
                    </a:graphicData>
                  </a:graphic>
                </wp:anchor>
              </w:drawing>
            </w:r>
            <w:r w:rsidR="0026583B" w:rsidRPr="00BF4B18">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152" type="#_x0000_t136" style="width:12.15pt;height:54.25pt">
                  <v:fill r:id="rId369" o:title=""/>
                  <v:stroke r:id="rId369" o:title=""/>
                  <v:shadow on="t" opacity="52429f"/>
                  <v:textpath style="font-family:&quot;Arial Black&quot;;font-style:italic;v-text-kern:t" trim="t" fitpath="t" string="1&#10;2&#10;3"/>
                </v:shape>
              </w:pict>
            </w:r>
          </w:p>
          <w:p w:rsidR="007D314F" w:rsidRPr="00DD5424" w:rsidRDefault="007D314F" w:rsidP="002F3875">
            <w:pPr>
              <w:ind w:firstLine="567"/>
              <w:jc w:val="right"/>
            </w:pPr>
            <w:r>
              <w:rPr>
                <w:noProof/>
              </w:rPr>
              <w:drawing>
                <wp:inline distT="0" distB="0" distL="0" distR="0">
                  <wp:extent cx="2599690" cy="559435"/>
                  <wp:effectExtent l="19050" t="0" r="0" b="0"/>
                  <wp:docPr id="528" name="Рисунок 3" descr="Зони З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Зони ЗЗ"/>
                          <pic:cNvPicPr>
                            <a:picLocks noChangeAspect="1" noChangeArrowheads="1"/>
                          </pic:cNvPicPr>
                        </pic:nvPicPr>
                        <pic:blipFill>
                          <a:blip r:embed="rId370" cstate="print"/>
                          <a:srcRect/>
                          <a:stretch>
                            <a:fillRect/>
                          </a:stretch>
                        </pic:blipFill>
                        <pic:spPr bwMode="auto">
                          <a:xfrm>
                            <a:off x="0" y="0"/>
                            <a:ext cx="2599690" cy="559435"/>
                          </a:xfrm>
                          <a:prstGeom prst="rect">
                            <a:avLst/>
                          </a:prstGeom>
                          <a:noFill/>
                          <a:ln w="9525">
                            <a:noFill/>
                            <a:miter lim="800000"/>
                            <a:headEnd/>
                            <a:tailEnd/>
                          </a:ln>
                        </pic:spPr>
                      </pic:pic>
                    </a:graphicData>
                  </a:graphic>
                </wp:inline>
              </w:drawing>
            </w:r>
          </w:p>
        </w:tc>
        <w:tc>
          <w:tcPr>
            <w:tcW w:w="4252" w:type="dxa"/>
            <w:shd w:val="clear" w:color="auto" w:fill="auto"/>
            <w:vAlign w:val="center"/>
          </w:tcPr>
          <w:p w:rsidR="007D314F" w:rsidRPr="00DD5424" w:rsidRDefault="007D314F" w:rsidP="002F3875">
            <w:pPr>
              <w:ind w:firstLine="567"/>
              <w:jc w:val="center"/>
            </w:pPr>
            <w:r>
              <w:rPr>
                <w:noProof/>
              </w:rPr>
              <w:drawing>
                <wp:inline distT="0" distB="0" distL="0" distR="0">
                  <wp:extent cx="1966699" cy="1624242"/>
                  <wp:effectExtent l="19050" t="0" r="0" b="0"/>
                  <wp:docPr id="529" name="Рисунок 2" descr="Міся виріз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Міся вирізання"/>
                          <pic:cNvPicPr>
                            <a:picLocks noChangeAspect="1" noChangeArrowheads="1"/>
                          </pic:cNvPicPr>
                        </pic:nvPicPr>
                        <pic:blipFill>
                          <a:blip r:embed="rId371" cstate="print"/>
                          <a:srcRect/>
                          <a:stretch>
                            <a:fillRect/>
                          </a:stretch>
                        </pic:blipFill>
                        <pic:spPr bwMode="auto">
                          <a:xfrm>
                            <a:off x="0" y="0"/>
                            <a:ext cx="1966962" cy="1624459"/>
                          </a:xfrm>
                          <a:prstGeom prst="rect">
                            <a:avLst/>
                          </a:prstGeom>
                          <a:noFill/>
                          <a:ln w="9525">
                            <a:noFill/>
                            <a:miter lim="800000"/>
                            <a:headEnd/>
                            <a:tailEnd/>
                          </a:ln>
                        </pic:spPr>
                      </pic:pic>
                    </a:graphicData>
                  </a:graphic>
                </wp:inline>
              </w:drawing>
            </w:r>
          </w:p>
        </w:tc>
      </w:tr>
      <w:tr w:rsidR="007D314F" w:rsidRPr="00DD5424" w:rsidTr="002F3875">
        <w:tc>
          <w:tcPr>
            <w:tcW w:w="4820" w:type="dxa"/>
            <w:shd w:val="clear" w:color="auto" w:fill="auto"/>
            <w:vAlign w:val="center"/>
          </w:tcPr>
          <w:p w:rsidR="007D314F" w:rsidRPr="00DD5424" w:rsidRDefault="007D314F" w:rsidP="002F3875">
            <w:pPr>
              <w:ind w:firstLine="567"/>
              <w:jc w:val="center"/>
              <w:rPr>
                <w:i/>
              </w:rPr>
            </w:pPr>
            <w:r w:rsidRPr="00DD5424">
              <w:rPr>
                <w:i/>
              </w:rPr>
              <w:t>а</w:t>
            </w:r>
          </w:p>
        </w:tc>
        <w:tc>
          <w:tcPr>
            <w:tcW w:w="4252" w:type="dxa"/>
            <w:shd w:val="clear" w:color="auto" w:fill="auto"/>
            <w:vAlign w:val="center"/>
          </w:tcPr>
          <w:p w:rsidR="007D314F" w:rsidRPr="00DD5424" w:rsidRDefault="007D314F" w:rsidP="002F3875">
            <w:pPr>
              <w:ind w:firstLine="567"/>
              <w:jc w:val="center"/>
              <w:rPr>
                <w:i/>
              </w:rPr>
            </w:pPr>
            <w:r w:rsidRPr="00DD5424">
              <w:rPr>
                <w:i/>
              </w:rPr>
              <w:t>б</w:t>
            </w:r>
          </w:p>
        </w:tc>
      </w:tr>
      <w:tr w:rsidR="007D314F" w:rsidRPr="00DD5424" w:rsidTr="002F3875">
        <w:tc>
          <w:tcPr>
            <w:tcW w:w="9072" w:type="dxa"/>
            <w:gridSpan w:val="2"/>
            <w:shd w:val="clear" w:color="auto" w:fill="auto"/>
            <w:vAlign w:val="center"/>
          </w:tcPr>
          <w:p w:rsidR="007D314F" w:rsidRPr="00DD5424" w:rsidRDefault="007D314F" w:rsidP="002F3875">
            <w:pPr>
              <w:ind w:firstLine="567"/>
              <w:jc w:val="center"/>
            </w:pPr>
            <w:r w:rsidRPr="00DD5424">
              <w:t>Рис.</w:t>
            </w:r>
            <w:r>
              <w:t xml:space="preserve"> </w:t>
            </w:r>
            <w:r w:rsidRPr="00DD5424">
              <w:t>2.</w:t>
            </w:r>
            <w:r>
              <w:t xml:space="preserve"> </w:t>
            </w:r>
            <w:r w:rsidRPr="00DD5424">
              <w:t>Загальний</w:t>
            </w:r>
            <w:r>
              <w:t xml:space="preserve"> </w:t>
            </w:r>
            <w:r w:rsidRPr="00DD5424">
              <w:t>вигляд</w:t>
            </w:r>
            <w:r>
              <w:t xml:space="preserve"> </w:t>
            </w:r>
            <w:r w:rsidRPr="00DD5424">
              <w:t>досліджуваних</w:t>
            </w:r>
            <w:r>
              <w:t xml:space="preserve"> </w:t>
            </w:r>
            <w:r w:rsidRPr="00DD5424">
              <w:t>зразків</w:t>
            </w:r>
            <w:r>
              <w:t xml:space="preserve"> </w:t>
            </w:r>
            <w:r w:rsidRPr="00DD5424">
              <w:t>та</w:t>
            </w:r>
            <w:r>
              <w:t xml:space="preserve"> </w:t>
            </w:r>
            <w:r w:rsidRPr="0013005F">
              <w:t>їх</w:t>
            </w:r>
            <w:r>
              <w:t xml:space="preserve"> </w:t>
            </w:r>
            <w:r w:rsidRPr="00DD5424">
              <w:t>розміри</w:t>
            </w:r>
            <w:r>
              <w:t xml:space="preserve"> </w:t>
            </w:r>
            <w:r w:rsidRPr="00DD5424">
              <w:t>(а)</w:t>
            </w:r>
            <w:r>
              <w:t xml:space="preserve"> </w:t>
            </w:r>
            <w:r w:rsidRPr="00DD5424">
              <w:t>і</w:t>
            </w:r>
            <w:r>
              <w:t xml:space="preserve"> </w:t>
            </w:r>
            <w:r w:rsidRPr="00DD5424">
              <w:t>місця</w:t>
            </w:r>
            <w:r>
              <w:t xml:space="preserve"> </w:t>
            </w:r>
            <w:r w:rsidRPr="00DD5424">
              <w:t>вирізання</w:t>
            </w:r>
            <w:r>
              <w:t xml:space="preserve"> </w:t>
            </w:r>
            <w:r w:rsidRPr="00DD5424">
              <w:t>із</w:t>
            </w:r>
            <w:r>
              <w:t xml:space="preserve"> </w:t>
            </w:r>
            <w:r w:rsidRPr="00DD5424">
              <w:t>фрагменту</w:t>
            </w:r>
            <w:r>
              <w:t xml:space="preserve"> </w:t>
            </w:r>
            <w:r w:rsidRPr="00DD5424">
              <w:t>труби</w:t>
            </w:r>
            <w:r>
              <w:t xml:space="preserve"> </w:t>
            </w:r>
            <w:r w:rsidRPr="00DD5424">
              <w:t>із</w:t>
            </w:r>
            <w:r>
              <w:t xml:space="preserve"> </w:t>
            </w:r>
            <w:r w:rsidRPr="00DD5424">
              <w:t>поздовжнім</w:t>
            </w:r>
            <w:r>
              <w:t xml:space="preserve"> </w:t>
            </w:r>
            <w:r w:rsidRPr="00DD5424">
              <w:t>ЗЗ</w:t>
            </w:r>
            <w:r>
              <w:t xml:space="preserve"> </w:t>
            </w:r>
            <w:r w:rsidRPr="00DD5424">
              <w:t>(б):</w:t>
            </w:r>
            <w:r>
              <w:t xml:space="preserve"> </w:t>
            </w:r>
            <w:r w:rsidRPr="00DD5424">
              <w:rPr>
                <w:i/>
              </w:rPr>
              <w:t>1</w:t>
            </w:r>
            <w:r>
              <w:t xml:space="preserve"> </w:t>
            </w:r>
            <w:r w:rsidRPr="00DD5424">
              <w:t>–</w:t>
            </w:r>
            <w:r>
              <w:t xml:space="preserve"> </w:t>
            </w:r>
            <w:r w:rsidRPr="00DD5424">
              <w:t>основний</w:t>
            </w:r>
            <w:r>
              <w:t xml:space="preserve"> </w:t>
            </w:r>
            <w:r w:rsidRPr="00DD5424">
              <w:t>метал,</w:t>
            </w:r>
            <w:r>
              <w:t xml:space="preserve"> </w:t>
            </w:r>
            <w:r w:rsidRPr="00DD5424">
              <w:rPr>
                <w:i/>
              </w:rPr>
              <w:t>2</w:t>
            </w:r>
            <w:r>
              <w:t xml:space="preserve"> </w:t>
            </w:r>
            <w:r w:rsidRPr="00DD5424">
              <w:t>–</w:t>
            </w:r>
            <w:r>
              <w:t xml:space="preserve"> зона термічного впливу</w:t>
            </w:r>
            <w:r w:rsidRPr="00DD5424">
              <w:t>,</w:t>
            </w:r>
            <w:r>
              <w:t xml:space="preserve"> </w:t>
            </w:r>
            <w:r w:rsidRPr="00DD5424">
              <w:rPr>
                <w:i/>
              </w:rPr>
              <w:t>3</w:t>
            </w:r>
            <w:r>
              <w:t xml:space="preserve"> </w:t>
            </w:r>
            <w:r w:rsidRPr="00DD5424">
              <w:t>–</w:t>
            </w:r>
            <w:r>
              <w:t xml:space="preserve"> </w:t>
            </w:r>
            <w:r w:rsidRPr="00DD5424">
              <w:t>метал</w:t>
            </w:r>
            <w:r>
              <w:t xml:space="preserve"> </w:t>
            </w:r>
            <w:r w:rsidRPr="00DD5424">
              <w:t>шва.</w:t>
            </w:r>
          </w:p>
        </w:tc>
      </w:tr>
    </w:tbl>
    <w:p w:rsidR="007D314F" w:rsidRPr="00DD5424" w:rsidRDefault="007D314F" w:rsidP="007D314F">
      <w:pPr>
        <w:ind w:firstLine="567"/>
        <w:jc w:val="both"/>
      </w:pPr>
    </w:p>
    <w:p w:rsidR="007D314F" w:rsidRPr="00DD5424" w:rsidRDefault="007D314F" w:rsidP="007D314F">
      <w:pPr>
        <w:ind w:firstLine="567"/>
        <w:jc w:val="both"/>
      </w:pPr>
      <w:r w:rsidRPr="00DD5424">
        <w:t>З</w:t>
      </w:r>
      <w:r>
        <w:t xml:space="preserve"> </w:t>
      </w:r>
      <w:r w:rsidRPr="00DD5424">
        <w:t>побудованих</w:t>
      </w:r>
      <w:r>
        <w:t xml:space="preserve"> </w:t>
      </w:r>
      <w:r w:rsidRPr="00DD5424">
        <w:t>за</w:t>
      </w:r>
      <w:r>
        <w:t xml:space="preserve"> </w:t>
      </w:r>
      <w:r w:rsidRPr="00DD5424">
        <w:t>результатами</w:t>
      </w:r>
      <w:r>
        <w:t xml:space="preserve"> </w:t>
      </w:r>
      <w:r w:rsidRPr="00DD5424">
        <w:t>експерименту</w:t>
      </w:r>
      <w:r>
        <w:t xml:space="preserve"> </w:t>
      </w:r>
      <w:r w:rsidRPr="00DD5424">
        <w:t>залежностей</w:t>
      </w:r>
      <w:r>
        <w:t xml:space="preserve"> </w:t>
      </w:r>
      <w:r w:rsidRPr="00DD5424">
        <w:t>(рис.</w:t>
      </w:r>
      <w:r>
        <w:t xml:space="preserve"> </w:t>
      </w:r>
      <w:r w:rsidRPr="00DD5424">
        <w:t>3)</w:t>
      </w:r>
      <w:r>
        <w:t xml:space="preserve"> </w:t>
      </w:r>
      <w:r w:rsidRPr="00DD5424">
        <w:t>видно</w:t>
      </w:r>
      <w:r>
        <w:t xml:space="preserve"> </w:t>
      </w:r>
      <w:r w:rsidRPr="00DD5424">
        <w:t>різницю</w:t>
      </w:r>
      <w:r>
        <w:t xml:space="preserve"> </w:t>
      </w:r>
      <w:r w:rsidRPr="00DD5424">
        <w:t>між</w:t>
      </w:r>
      <w:r>
        <w:t xml:space="preserve"> </w:t>
      </w:r>
      <w:r w:rsidRPr="00DD5424">
        <w:t>значеннями</w:t>
      </w:r>
      <w:r>
        <w:t xml:space="preserve"> </w:t>
      </w:r>
      <w:r w:rsidRPr="00DD5424">
        <w:t>сум</w:t>
      </w:r>
      <w:r>
        <w:t xml:space="preserve"> </w:t>
      </w:r>
      <w:r w:rsidRPr="00DD5424">
        <w:t>амплітуд</w:t>
      </w:r>
      <w:r>
        <w:t xml:space="preserve"> </w:t>
      </w:r>
      <w:r w:rsidRPr="00DD5424">
        <w:t>сигналів</w:t>
      </w:r>
      <w:r>
        <w:t xml:space="preserve"> </w:t>
      </w:r>
      <w:r w:rsidRPr="00DD5424">
        <w:t>МАЕ</w:t>
      </w:r>
      <w:r>
        <w:t xml:space="preserve"> </w:t>
      </w:r>
      <w:r w:rsidRPr="00DD5424">
        <w:t>Σ</w:t>
      </w:r>
      <w:r w:rsidRPr="00DD5424">
        <w:rPr>
          <w:i/>
        </w:rPr>
        <w:t>А</w:t>
      </w:r>
      <w:r w:rsidRPr="00DD5424">
        <w:rPr>
          <w:i/>
          <w:vertAlign w:val="subscript"/>
        </w:rPr>
        <w:t>і</w:t>
      </w:r>
      <w:r>
        <w:t xml:space="preserve"> </w:t>
      </w:r>
      <w:r w:rsidRPr="00DD5424">
        <w:t>для</w:t>
      </w:r>
      <w:r>
        <w:t xml:space="preserve"> </w:t>
      </w:r>
      <w:r w:rsidRPr="00DD5424">
        <w:t>зразків,</w:t>
      </w:r>
      <w:r>
        <w:t xml:space="preserve"> </w:t>
      </w:r>
      <w:r w:rsidRPr="00DD5424">
        <w:t>вирізаних</w:t>
      </w:r>
      <w:r>
        <w:t xml:space="preserve"> </w:t>
      </w:r>
      <w:r w:rsidRPr="00DD5424">
        <w:t>з</w:t>
      </w:r>
      <w:r>
        <w:t xml:space="preserve"> </w:t>
      </w:r>
      <w:r w:rsidRPr="00DD5424">
        <w:t>трьох</w:t>
      </w:r>
      <w:r>
        <w:t xml:space="preserve"> </w:t>
      </w:r>
      <w:r w:rsidRPr="00DD5424">
        <w:t>основних</w:t>
      </w:r>
      <w:r>
        <w:t xml:space="preserve"> </w:t>
      </w:r>
      <w:r w:rsidRPr="00DD5424">
        <w:t>зон</w:t>
      </w:r>
      <w:r>
        <w:t xml:space="preserve"> </w:t>
      </w:r>
      <w:r w:rsidRPr="00DD5424">
        <w:t>зварного</w:t>
      </w:r>
      <w:r>
        <w:t xml:space="preserve"> </w:t>
      </w:r>
      <w:r w:rsidRPr="00DD5424">
        <w:t>з’єднання.</w:t>
      </w:r>
    </w:p>
    <w:tbl>
      <w:tblPr>
        <w:tblW w:w="9231" w:type="dxa"/>
        <w:tblLayout w:type="fixed"/>
        <w:tblLook w:val="04A0"/>
      </w:tblPr>
      <w:tblGrid>
        <w:gridCol w:w="4599"/>
        <w:gridCol w:w="4632"/>
      </w:tblGrid>
      <w:tr w:rsidR="007D314F" w:rsidRPr="00DD5424" w:rsidTr="002F3875">
        <w:trPr>
          <w:trHeight w:val="2568"/>
        </w:trPr>
        <w:tc>
          <w:tcPr>
            <w:tcW w:w="4599" w:type="dxa"/>
            <w:shd w:val="clear" w:color="auto" w:fill="auto"/>
            <w:vAlign w:val="center"/>
          </w:tcPr>
          <w:p w:rsidR="007D314F" w:rsidRPr="00DD5424" w:rsidRDefault="007D314F" w:rsidP="002F3875">
            <w:pPr>
              <w:ind w:firstLine="567"/>
              <w:jc w:val="center"/>
              <w:rPr>
                <w:bCs/>
              </w:rPr>
            </w:pPr>
            <w:r>
              <w:rPr>
                <w:noProof/>
                <w:color w:val="000000"/>
              </w:rPr>
              <w:lastRenderedPageBreak/>
              <w:drawing>
                <wp:inline distT="0" distB="0" distL="0" distR="0">
                  <wp:extent cx="2726450" cy="1856095"/>
                  <wp:effectExtent l="19050" t="0" r="0" b="0"/>
                  <wp:docPr id="530" name="Рисунок 1" descr="МАЕ - зони ЗЗ_наф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МАЕ - зони ЗЗ_нафта"/>
                          <pic:cNvPicPr>
                            <a:picLocks noChangeAspect="1" noChangeArrowheads="1"/>
                          </pic:cNvPicPr>
                        </pic:nvPicPr>
                        <pic:blipFill>
                          <a:blip r:embed="rId372" cstate="print"/>
                          <a:srcRect/>
                          <a:stretch>
                            <a:fillRect/>
                          </a:stretch>
                        </pic:blipFill>
                        <pic:spPr bwMode="auto">
                          <a:xfrm>
                            <a:off x="0" y="0"/>
                            <a:ext cx="2726835" cy="1856357"/>
                          </a:xfrm>
                          <a:prstGeom prst="rect">
                            <a:avLst/>
                          </a:prstGeom>
                          <a:noFill/>
                          <a:ln w="9525">
                            <a:noFill/>
                            <a:miter lim="800000"/>
                            <a:headEnd/>
                            <a:tailEnd/>
                          </a:ln>
                        </pic:spPr>
                      </pic:pic>
                    </a:graphicData>
                  </a:graphic>
                </wp:inline>
              </w:drawing>
            </w:r>
          </w:p>
        </w:tc>
        <w:tc>
          <w:tcPr>
            <w:tcW w:w="4632" w:type="dxa"/>
            <w:shd w:val="clear" w:color="auto" w:fill="auto"/>
            <w:vAlign w:val="center"/>
          </w:tcPr>
          <w:p w:rsidR="007D314F" w:rsidRPr="00DD5424" w:rsidRDefault="007D314F" w:rsidP="002F3875">
            <w:pPr>
              <w:ind w:firstLine="567"/>
              <w:jc w:val="center"/>
              <w:rPr>
                <w:bCs/>
              </w:rPr>
            </w:pPr>
            <w:r w:rsidRPr="00DD5424">
              <w:rPr>
                <w:bCs/>
              </w:rPr>
              <w:t>Рис.</w:t>
            </w:r>
            <w:r>
              <w:rPr>
                <w:bCs/>
              </w:rPr>
              <w:t xml:space="preserve"> </w:t>
            </w:r>
            <w:r w:rsidRPr="00DD5424">
              <w:rPr>
                <w:bCs/>
              </w:rPr>
              <w:t>3.</w:t>
            </w:r>
            <w:r>
              <w:rPr>
                <w:bCs/>
              </w:rPr>
              <w:t xml:space="preserve"> </w:t>
            </w:r>
            <w:r w:rsidRPr="00DD5424">
              <w:rPr>
                <w:bCs/>
              </w:rPr>
              <w:t>Залежність</w:t>
            </w:r>
            <w:r>
              <w:rPr>
                <w:bCs/>
              </w:rPr>
              <w:t xml:space="preserve"> </w:t>
            </w:r>
            <w:r w:rsidRPr="00DD5424">
              <w:rPr>
                <w:bCs/>
              </w:rPr>
              <w:t>суми</w:t>
            </w:r>
            <w:r>
              <w:rPr>
                <w:bCs/>
              </w:rPr>
              <w:t xml:space="preserve"> </w:t>
            </w:r>
            <w:r w:rsidRPr="00DD5424">
              <w:rPr>
                <w:bCs/>
              </w:rPr>
              <w:t>амплітуд</w:t>
            </w:r>
            <w:r>
              <w:rPr>
                <w:bCs/>
              </w:rPr>
              <w:t xml:space="preserve"> </w:t>
            </w:r>
            <w:r w:rsidRPr="00DD5424">
              <w:rPr>
                <w:bCs/>
              </w:rPr>
              <w:t>сигналів</w:t>
            </w:r>
            <w:r>
              <w:rPr>
                <w:bCs/>
              </w:rPr>
              <w:t xml:space="preserve"> </w:t>
            </w:r>
            <w:r w:rsidRPr="00DD5424">
              <w:rPr>
                <w:bCs/>
              </w:rPr>
              <w:t>МАЕ</w:t>
            </w:r>
            <w:r>
              <w:rPr>
                <w:bCs/>
              </w:rPr>
              <w:t xml:space="preserve"> </w:t>
            </w:r>
            <w:r w:rsidRPr="00DD5424">
              <w:rPr>
                <w:bCs/>
              </w:rPr>
              <w:t>від</w:t>
            </w:r>
            <w:r>
              <w:rPr>
                <w:bCs/>
              </w:rPr>
              <w:t xml:space="preserve"> </w:t>
            </w:r>
            <w:r w:rsidRPr="00DD5424">
              <w:rPr>
                <w:color w:val="000000"/>
              </w:rPr>
              <w:t>амплітуди</w:t>
            </w:r>
            <w:r>
              <w:rPr>
                <w:bCs/>
              </w:rPr>
              <w:t xml:space="preserve"> </w:t>
            </w:r>
            <w:r w:rsidRPr="00DD5424">
              <w:rPr>
                <w:bCs/>
              </w:rPr>
              <w:t>індукції</w:t>
            </w:r>
            <w:r>
              <w:rPr>
                <w:bCs/>
              </w:rPr>
              <w:t xml:space="preserve"> </w:t>
            </w:r>
            <w:r w:rsidRPr="00DD5424">
              <w:rPr>
                <w:bCs/>
              </w:rPr>
              <w:t>магнетного</w:t>
            </w:r>
            <w:r>
              <w:rPr>
                <w:bCs/>
              </w:rPr>
              <w:t xml:space="preserve"> </w:t>
            </w:r>
            <w:r w:rsidRPr="00DD5424">
              <w:rPr>
                <w:bCs/>
              </w:rPr>
              <w:t>поля</w:t>
            </w:r>
            <w:r>
              <w:rPr>
                <w:bCs/>
              </w:rPr>
              <w:t xml:space="preserve"> </w:t>
            </w:r>
            <w:r w:rsidRPr="00DD5424">
              <w:rPr>
                <w:bCs/>
                <w:iCs/>
              </w:rPr>
              <w:t>В</w:t>
            </w:r>
            <w:r>
              <w:rPr>
                <w:bCs/>
                <w:iCs/>
              </w:rPr>
              <w:t xml:space="preserve"> </w:t>
            </w:r>
            <w:r w:rsidRPr="00DD5424">
              <w:rPr>
                <w:bCs/>
              </w:rPr>
              <w:t>для</w:t>
            </w:r>
            <w:r>
              <w:rPr>
                <w:bCs/>
              </w:rPr>
              <w:t xml:space="preserve"> </w:t>
            </w:r>
            <w:r w:rsidRPr="00DD5424">
              <w:rPr>
                <w:bCs/>
              </w:rPr>
              <w:t>зразків</w:t>
            </w:r>
            <w:r>
              <w:rPr>
                <w:bCs/>
              </w:rPr>
              <w:t xml:space="preserve"> </w:t>
            </w:r>
            <w:r w:rsidRPr="00DD5424">
              <w:rPr>
                <w:bCs/>
              </w:rPr>
              <w:t>із</w:t>
            </w:r>
            <w:r>
              <w:rPr>
                <w:bCs/>
              </w:rPr>
              <w:t xml:space="preserve"> </w:t>
            </w:r>
            <w:r w:rsidRPr="00DD5424">
              <w:rPr>
                <w:bCs/>
              </w:rPr>
              <w:t>різних</w:t>
            </w:r>
            <w:r>
              <w:rPr>
                <w:bCs/>
              </w:rPr>
              <w:t xml:space="preserve"> </w:t>
            </w:r>
            <w:r w:rsidRPr="00DD5424">
              <w:rPr>
                <w:bCs/>
              </w:rPr>
              <w:t>зон</w:t>
            </w:r>
            <w:r>
              <w:rPr>
                <w:bCs/>
              </w:rPr>
              <w:t xml:space="preserve"> </w:t>
            </w:r>
            <w:r w:rsidRPr="00DD5424">
              <w:rPr>
                <w:bCs/>
              </w:rPr>
              <w:t>трубного</w:t>
            </w:r>
            <w:r>
              <w:rPr>
                <w:bCs/>
              </w:rPr>
              <w:t xml:space="preserve"> </w:t>
            </w:r>
            <w:r w:rsidRPr="00DD5424">
              <w:rPr>
                <w:bCs/>
              </w:rPr>
              <w:t>ЗЗ</w:t>
            </w:r>
            <w:r>
              <w:rPr>
                <w:bCs/>
              </w:rPr>
              <w:t xml:space="preserve"> </w:t>
            </w:r>
            <w:r w:rsidRPr="00DD5424">
              <w:rPr>
                <w:bCs/>
              </w:rPr>
              <w:t>зі</w:t>
            </w:r>
            <w:r>
              <w:rPr>
                <w:bCs/>
              </w:rPr>
              <w:t xml:space="preserve"> </w:t>
            </w:r>
            <w:r w:rsidRPr="00DD5424">
              <w:rPr>
                <w:bCs/>
              </w:rPr>
              <w:t>сталі</w:t>
            </w:r>
            <w:r>
              <w:rPr>
                <w:bCs/>
              </w:rPr>
              <w:t xml:space="preserve"> </w:t>
            </w:r>
            <w:r w:rsidRPr="00DD5424">
              <w:rPr>
                <w:bCs/>
              </w:rPr>
              <w:t>19Г:</w:t>
            </w:r>
          </w:p>
          <w:p w:rsidR="007D314F" w:rsidRPr="00DD5424" w:rsidRDefault="007D314F" w:rsidP="002F3875">
            <w:pPr>
              <w:ind w:firstLine="567"/>
              <w:jc w:val="center"/>
              <w:rPr>
                <w:bCs/>
              </w:rPr>
            </w:pPr>
            <w:r w:rsidRPr="00DD5424">
              <w:rPr>
                <w:bCs/>
              </w:rPr>
              <w:t>1</w:t>
            </w:r>
            <w:r>
              <w:rPr>
                <w:bCs/>
              </w:rPr>
              <w:t xml:space="preserve"> </w:t>
            </w:r>
            <w:r w:rsidRPr="00DD5424">
              <w:rPr>
                <w:bCs/>
              </w:rPr>
              <w:t>–</w:t>
            </w:r>
            <w:r>
              <w:rPr>
                <w:bCs/>
              </w:rPr>
              <w:t xml:space="preserve"> </w:t>
            </w:r>
            <w:r w:rsidRPr="00DD5424">
              <w:rPr>
                <w:bCs/>
              </w:rPr>
              <w:t>метал</w:t>
            </w:r>
            <w:r>
              <w:rPr>
                <w:bCs/>
              </w:rPr>
              <w:t xml:space="preserve"> </w:t>
            </w:r>
            <w:r w:rsidRPr="00DD5424">
              <w:rPr>
                <w:bCs/>
              </w:rPr>
              <w:t>шва,</w:t>
            </w:r>
            <w:r>
              <w:rPr>
                <w:bCs/>
              </w:rPr>
              <w:t xml:space="preserve"> </w:t>
            </w:r>
            <w:r w:rsidRPr="00DD5424">
              <w:rPr>
                <w:bCs/>
              </w:rPr>
              <w:t>2</w:t>
            </w:r>
            <w:r>
              <w:rPr>
                <w:bCs/>
              </w:rPr>
              <w:t xml:space="preserve"> </w:t>
            </w:r>
            <w:r w:rsidRPr="00DD5424">
              <w:rPr>
                <w:bCs/>
              </w:rPr>
              <w:t>–</w:t>
            </w:r>
            <w:r>
              <w:rPr>
                <w:bCs/>
              </w:rPr>
              <w:t xml:space="preserve"> </w:t>
            </w:r>
            <w:r w:rsidRPr="00DD5424">
              <w:rPr>
                <w:bCs/>
              </w:rPr>
              <w:t>зона</w:t>
            </w:r>
            <w:r>
              <w:rPr>
                <w:bCs/>
              </w:rPr>
              <w:t xml:space="preserve"> </w:t>
            </w:r>
            <w:r w:rsidRPr="00DD5424">
              <w:rPr>
                <w:bCs/>
              </w:rPr>
              <w:t>термічного</w:t>
            </w:r>
            <w:r>
              <w:rPr>
                <w:bCs/>
              </w:rPr>
              <w:t xml:space="preserve"> </w:t>
            </w:r>
            <w:r w:rsidRPr="00DD5424">
              <w:rPr>
                <w:bCs/>
              </w:rPr>
              <w:t>впливу,</w:t>
            </w:r>
            <w:r>
              <w:rPr>
                <w:bCs/>
              </w:rPr>
              <w:t xml:space="preserve"> </w:t>
            </w:r>
            <w:r w:rsidRPr="00DD5424">
              <w:rPr>
                <w:bCs/>
              </w:rPr>
              <w:t>3</w:t>
            </w:r>
            <w:r>
              <w:rPr>
                <w:bCs/>
              </w:rPr>
              <w:t xml:space="preserve"> </w:t>
            </w:r>
            <w:r w:rsidRPr="00DD5424">
              <w:rPr>
                <w:bCs/>
              </w:rPr>
              <w:t>–</w:t>
            </w:r>
            <w:r>
              <w:rPr>
                <w:bCs/>
              </w:rPr>
              <w:t xml:space="preserve"> </w:t>
            </w:r>
            <w:r w:rsidRPr="00DD5424">
              <w:rPr>
                <w:bCs/>
              </w:rPr>
              <w:t>основний</w:t>
            </w:r>
            <w:r>
              <w:rPr>
                <w:bCs/>
              </w:rPr>
              <w:t xml:space="preserve"> </w:t>
            </w:r>
            <w:r w:rsidRPr="00DD5424">
              <w:rPr>
                <w:bCs/>
              </w:rPr>
              <w:t>метал</w:t>
            </w:r>
          </w:p>
          <w:p w:rsidR="007D314F" w:rsidRPr="00DD5424" w:rsidRDefault="007D314F" w:rsidP="002F3875">
            <w:pPr>
              <w:ind w:firstLine="567"/>
              <w:jc w:val="center"/>
              <w:rPr>
                <w:bCs/>
              </w:rPr>
            </w:pPr>
          </w:p>
        </w:tc>
      </w:tr>
    </w:tbl>
    <w:p w:rsidR="007D314F" w:rsidRPr="00DD5424" w:rsidRDefault="007D314F" w:rsidP="007D314F">
      <w:pPr>
        <w:pStyle w:val="a9"/>
        <w:ind w:firstLine="567"/>
        <w:jc w:val="both"/>
      </w:pPr>
    </w:p>
    <w:p w:rsidR="007D314F" w:rsidRPr="00DD5424" w:rsidRDefault="007D314F" w:rsidP="002F3875">
      <w:pPr>
        <w:pStyle w:val="a9"/>
        <w:spacing w:after="0"/>
        <w:ind w:firstLine="567"/>
        <w:jc w:val="both"/>
      </w:pPr>
      <w:r w:rsidRPr="00DD5424">
        <w:t>Згідно</w:t>
      </w:r>
      <w:r>
        <w:t xml:space="preserve"> </w:t>
      </w:r>
      <w:r w:rsidRPr="00DD5424">
        <w:t>літературних</w:t>
      </w:r>
      <w:r>
        <w:t xml:space="preserve"> </w:t>
      </w:r>
      <w:r w:rsidRPr="00DD5424">
        <w:t>даних</w:t>
      </w:r>
      <w:r>
        <w:t xml:space="preserve"> </w:t>
      </w:r>
      <w:r w:rsidRPr="00DD5424">
        <w:t>[</w:t>
      </w:r>
      <w:r>
        <w:t>7-10</w:t>
      </w:r>
      <w:r w:rsidRPr="00DD5424">
        <w:t>]</w:t>
      </w:r>
      <w:r>
        <w:t xml:space="preserve"> </w:t>
      </w:r>
      <w:r w:rsidRPr="00DD5424">
        <w:t>90˚-ні</w:t>
      </w:r>
      <w:r>
        <w:t xml:space="preserve"> </w:t>
      </w:r>
      <w:r w:rsidRPr="00DD5424">
        <w:t>доменні</w:t>
      </w:r>
      <w:r>
        <w:t xml:space="preserve"> </w:t>
      </w:r>
      <w:r w:rsidRPr="00DD5424">
        <w:t>стінки,</w:t>
      </w:r>
      <w:r>
        <w:t xml:space="preserve"> </w:t>
      </w:r>
      <w:r w:rsidRPr="00DD5424">
        <w:t>які</w:t>
      </w:r>
      <w:r>
        <w:t xml:space="preserve"> </w:t>
      </w:r>
      <w:r w:rsidRPr="00DD5424">
        <w:t>є</w:t>
      </w:r>
      <w:r>
        <w:t xml:space="preserve"> </w:t>
      </w:r>
      <w:r w:rsidRPr="00DD5424">
        <w:t>основним</w:t>
      </w:r>
      <w:r>
        <w:t xml:space="preserve"> </w:t>
      </w:r>
      <w:r w:rsidRPr="00DD5424">
        <w:t>джерелом</w:t>
      </w:r>
      <w:r>
        <w:t xml:space="preserve"> </w:t>
      </w:r>
      <w:r w:rsidRPr="00DD5424">
        <w:t>МАЕ,</w:t>
      </w:r>
      <w:r>
        <w:t xml:space="preserve"> </w:t>
      </w:r>
      <w:r w:rsidRPr="00DD5424">
        <w:t>розташовуються</w:t>
      </w:r>
      <w:r>
        <w:t xml:space="preserve"> </w:t>
      </w:r>
      <w:r w:rsidRPr="00DD5424">
        <w:t>по</w:t>
      </w:r>
      <w:r>
        <w:t xml:space="preserve"> </w:t>
      </w:r>
      <w:r w:rsidRPr="00DD5424">
        <w:t>границях</w:t>
      </w:r>
      <w:r>
        <w:t xml:space="preserve"> </w:t>
      </w:r>
      <w:r w:rsidRPr="00DD5424">
        <w:t>зерен.</w:t>
      </w:r>
      <w:r>
        <w:t xml:space="preserve"> </w:t>
      </w:r>
      <w:r w:rsidRPr="00DD5424">
        <w:t>Отже</w:t>
      </w:r>
      <w:r>
        <w:t xml:space="preserve"> </w:t>
      </w:r>
      <w:r w:rsidRPr="00DD5424">
        <w:t>за</w:t>
      </w:r>
      <w:r>
        <w:t xml:space="preserve"> </w:t>
      </w:r>
      <w:r w:rsidRPr="00DD5424">
        <w:t>відсутності</w:t>
      </w:r>
      <w:r>
        <w:t xml:space="preserve"> </w:t>
      </w:r>
      <w:r w:rsidRPr="00DD5424">
        <w:t>інших</w:t>
      </w:r>
      <w:r>
        <w:t xml:space="preserve"> </w:t>
      </w:r>
      <w:r w:rsidRPr="00DD5424">
        <w:t>чинників</w:t>
      </w:r>
      <w:r>
        <w:t xml:space="preserve"> </w:t>
      </w:r>
      <w:r w:rsidRPr="00DD5424">
        <w:t>у</w:t>
      </w:r>
      <w:r>
        <w:t xml:space="preserve"> </w:t>
      </w:r>
      <w:r w:rsidRPr="00DD5424">
        <w:t>структурі</w:t>
      </w:r>
      <w:r>
        <w:t xml:space="preserve"> </w:t>
      </w:r>
      <w:r w:rsidRPr="00DD5424">
        <w:t>металу</w:t>
      </w:r>
      <w:r>
        <w:t xml:space="preserve"> </w:t>
      </w:r>
      <w:r w:rsidRPr="00DD5424">
        <w:t>з</w:t>
      </w:r>
      <w:r>
        <w:t xml:space="preserve"> </w:t>
      </w:r>
      <w:r w:rsidRPr="00DD5424">
        <w:t>вищим</w:t>
      </w:r>
      <w:r>
        <w:t xml:space="preserve"> </w:t>
      </w:r>
      <w:r w:rsidRPr="00DD5424">
        <w:t>ступенем</w:t>
      </w:r>
      <w:r>
        <w:t xml:space="preserve"> </w:t>
      </w:r>
      <w:r w:rsidRPr="00DD5424">
        <w:t>дисперсності,</w:t>
      </w:r>
      <w:r>
        <w:t xml:space="preserve"> </w:t>
      </w:r>
      <w:r w:rsidRPr="00DD5424">
        <w:t>і,</w:t>
      </w:r>
      <w:r>
        <w:t xml:space="preserve"> </w:t>
      </w:r>
      <w:r w:rsidRPr="009F5440">
        <w:t>відповідно,</w:t>
      </w:r>
      <w:r>
        <w:t xml:space="preserve"> </w:t>
      </w:r>
      <w:r w:rsidRPr="009F5440">
        <w:t>більшою</w:t>
      </w:r>
      <w:r>
        <w:t xml:space="preserve"> </w:t>
      </w:r>
      <w:r w:rsidRPr="009F5440">
        <w:t>загальною</w:t>
      </w:r>
      <w:r>
        <w:t xml:space="preserve"> </w:t>
      </w:r>
      <w:r w:rsidRPr="00DD5424">
        <w:t>довжиною</w:t>
      </w:r>
      <w:r>
        <w:t xml:space="preserve"> </w:t>
      </w:r>
      <w:r w:rsidRPr="00DD5424">
        <w:t>границь,</w:t>
      </w:r>
      <w:r>
        <w:t xml:space="preserve"> </w:t>
      </w:r>
      <w:r w:rsidRPr="00DD5424">
        <w:t>зростатиме</w:t>
      </w:r>
      <w:r>
        <w:t xml:space="preserve"> </w:t>
      </w:r>
      <w:r w:rsidRPr="00DD5424">
        <w:t>кількість</w:t>
      </w:r>
      <w:r>
        <w:t xml:space="preserve"> </w:t>
      </w:r>
      <w:r w:rsidRPr="00DD5424">
        <w:t>сигналів</w:t>
      </w:r>
      <w:r>
        <w:t xml:space="preserve"> </w:t>
      </w:r>
      <w:r w:rsidRPr="00DD5424">
        <w:t>МАЕ</w:t>
      </w:r>
      <w:r>
        <w:t xml:space="preserve"> </w:t>
      </w:r>
      <w:r w:rsidRPr="00DD5424">
        <w:t>та,</w:t>
      </w:r>
      <w:r>
        <w:t xml:space="preserve"> </w:t>
      </w:r>
      <w:r w:rsidRPr="00DD5424">
        <w:t>як</w:t>
      </w:r>
      <w:r>
        <w:t xml:space="preserve"> </w:t>
      </w:r>
      <w:r w:rsidRPr="00DD5424">
        <w:t>результат,</w:t>
      </w:r>
      <w:r>
        <w:t xml:space="preserve"> </w:t>
      </w:r>
      <w:r w:rsidRPr="00DD5424">
        <w:t>їх</w:t>
      </w:r>
      <w:r>
        <w:t xml:space="preserve"> </w:t>
      </w:r>
      <w:r w:rsidRPr="00DD5424">
        <w:t>сума</w:t>
      </w:r>
      <w:r>
        <w:t xml:space="preserve"> </w:t>
      </w:r>
      <w:r w:rsidRPr="00DD5424">
        <w:t>амплітуд.</w:t>
      </w:r>
    </w:p>
    <w:p w:rsidR="007D314F" w:rsidRPr="00DD5424" w:rsidRDefault="007D314F" w:rsidP="002F3875">
      <w:pPr>
        <w:pStyle w:val="a9"/>
        <w:spacing w:after="0"/>
        <w:ind w:firstLine="567"/>
        <w:jc w:val="both"/>
      </w:pPr>
      <w:r w:rsidRPr="00DD5424">
        <w:t>За</w:t>
      </w:r>
      <w:r>
        <w:t xml:space="preserve"> </w:t>
      </w:r>
      <w:r w:rsidRPr="00DD5424">
        <w:t>сталої</w:t>
      </w:r>
      <w:r>
        <w:t xml:space="preserve"> </w:t>
      </w:r>
      <w:r w:rsidRPr="00DD5424">
        <w:t>амплітуди</w:t>
      </w:r>
      <w:r>
        <w:t xml:space="preserve"> </w:t>
      </w:r>
      <w:r w:rsidRPr="00DD5424">
        <w:t>індукції</w:t>
      </w:r>
      <w:r>
        <w:t xml:space="preserve"> </w:t>
      </w:r>
      <w:r w:rsidRPr="00DD5424">
        <w:t>перемагнечувального</w:t>
      </w:r>
      <w:r>
        <w:t xml:space="preserve"> </w:t>
      </w:r>
      <w:r w:rsidRPr="00DD5424">
        <w:t>поля</w:t>
      </w:r>
      <w:r>
        <w:t xml:space="preserve"> </w:t>
      </w:r>
      <w:r w:rsidRPr="00DD5424">
        <w:rPr>
          <w:i/>
        </w:rPr>
        <w:t>В</w:t>
      </w:r>
      <w:r>
        <w:t xml:space="preserve"> </w:t>
      </w:r>
      <w:r w:rsidRPr="00DD5424">
        <w:t>найбільші</w:t>
      </w:r>
      <w:r>
        <w:t xml:space="preserve"> </w:t>
      </w:r>
      <w:r w:rsidRPr="00DD5424">
        <w:t>значення</w:t>
      </w:r>
      <w:r>
        <w:t xml:space="preserve"> </w:t>
      </w:r>
      <w:r w:rsidRPr="00DD5424">
        <w:t>суми</w:t>
      </w:r>
      <w:r>
        <w:t xml:space="preserve"> </w:t>
      </w:r>
      <w:r w:rsidRPr="00DD5424">
        <w:t>амплітуд</w:t>
      </w:r>
      <w:r>
        <w:t xml:space="preserve"> </w:t>
      </w:r>
      <w:r w:rsidRPr="00DD5424">
        <w:t>Σ</w:t>
      </w:r>
      <w:r w:rsidRPr="00DD5424">
        <w:rPr>
          <w:i/>
        </w:rPr>
        <w:t>А</w:t>
      </w:r>
      <w:r w:rsidRPr="00DD5424">
        <w:rPr>
          <w:i/>
          <w:vertAlign w:val="subscript"/>
        </w:rPr>
        <w:t>і</w:t>
      </w:r>
      <w:r>
        <w:t xml:space="preserve"> </w:t>
      </w:r>
      <w:r w:rsidRPr="00DD5424">
        <w:t>зареєстровано</w:t>
      </w:r>
      <w:r>
        <w:t xml:space="preserve"> </w:t>
      </w:r>
      <w:r w:rsidRPr="00DD5424">
        <w:t>для</w:t>
      </w:r>
      <w:r>
        <w:t xml:space="preserve"> </w:t>
      </w:r>
      <w:r w:rsidRPr="00DD5424">
        <w:t>зразків</w:t>
      </w:r>
      <w:r>
        <w:t xml:space="preserve"> </w:t>
      </w:r>
      <w:r w:rsidRPr="00DD5424">
        <w:t>зі</w:t>
      </w:r>
      <w:r>
        <w:t xml:space="preserve"> </w:t>
      </w:r>
      <w:r w:rsidRPr="00DD5424">
        <w:t>зварного</w:t>
      </w:r>
      <w:r>
        <w:t xml:space="preserve"> </w:t>
      </w:r>
      <w:r w:rsidRPr="00DD5424">
        <w:t>шва</w:t>
      </w:r>
      <w:r>
        <w:t xml:space="preserve"> </w:t>
      </w:r>
      <w:r w:rsidRPr="00DD5424">
        <w:t>(крива</w:t>
      </w:r>
      <w:r>
        <w:t xml:space="preserve"> </w:t>
      </w:r>
      <w:r w:rsidRPr="00DD5424">
        <w:rPr>
          <w:i/>
        </w:rPr>
        <w:t>1</w:t>
      </w:r>
      <w:r w:rsidRPr="00DD5424">
        <w:t>).</w:t>
      </w:r>
      <w:r>
        <w:t xml:space="preserve"> </w:t>
      </w:r>
      <w:r w:rsidRPr="00DD5424">
        <w:t>У</w:t>
      </w:r>
      <w:r>
        <w:t xml:space="preserve"> </w:t>
      </w:r>
      <w:r w:rsidRPr="00DD5424">
        <w:t>зразках</w:t>
      </w:r>
      <w:r>
        <w:t xml:space="preserve"> </w:t>
      </w:r>
      <w:r w:rsidRPr="00DD5424">
        <w:t>із</w:t>
      </w:r>
      <w:r>
        <w:t xml:space="preserve"> </w:t>
      </w:r>
      <w:r w:rsidRPr="00DD5424">
        <w:t>зони</w:t>
      </w:r>
      <w:r>
        <w:t xml:space="preserve"> </w:t>
      </w:r>
      <w:r w:rsidRPr="00DD5424">
        <w:t>термічного</w:t>
      </w:r>
      <w:r>
        <w:t xml:space="preserve"> </w:t>
      </w:r>
      <w:r w:rsidRPr="00DD5424">
        <w:t>впливу</w:t>
      </w:r>
      <w:r>
        <w:t xml:space="preserve"> </w:t>
      </w:r>
      <w:r w:rsidRPr="00DD5424">
        <w:t>зафік</w:t>
      </w:r>
      <w:r w:rsidRPr="00DD5424">
        <w:softHyphen/>
        <w:t>совано</w:t>
      </w:r>
      <w:r>
        <w:t xml:space="preserve"> </w:t>
      </w:r>
      <w:r w:rsidRPr="00DD5424">
        <w:t>найнижчі</w:t>
      </w:r>
      <w:r>
        <w:t xml:space="preserve"> </w:t>
      </w:r>
      <w:r w:rsidRPr="00DD5424">
        <w:t>значення</w:t>
      </w:r>
      <w:r>
        <w:t xml:space="preserve"> </w:t>
      </w:r>
      <w:r w:rsidRPr="00DD5424">
        <w:t>Σ</w:t>
      </w:r>
      <w:r w:rsidRPr="00DD5424">
        <w:rPr>
          <w:i/>
        </w:rPr>
        <w:t>А</w:t>
      </w:r>
      <w:r w:rsidRPr="00DD5424">
        <w:rPr>
          <w:i/>
          <w:vertAlign w:val="subscript"/>
        </w:rPr>
        <w:t>і</w:t>
      </w:r>
      <w:r>
        <w:t xml:space="preserve"> </w:t>
      </w:r>
      <w:r w:rsidRPr="00DD5424">
        <w:t>(крива</w:t>
      </w:r>
      <w:r>
        <w:t xml:space="preserve"> </w:t>
      </w:r>
      <w:r w:rsidRPr="00DD5424">
        <w:rPr>
          <w:i/>
        </w:rPr>
        <w:t>3</w:t>
      </w:r>
      <w:r w:rsidRPr="00DD5424">
        <w:t>)</w:t>
      </w:r>
      <w:r>
        <w:t xml:space="preserve"> </w:t>
      </w:r>
      <w:r w:rsidRPr="00DD5424">
        <w:t>Цей</w:t>
      </w:r>
      <w:r>
        <w:t xml:space="preserve"> </w:t>
      </w:r>
      <w:r w:rsidRPr="00DD5424">
        <w:t>ефект</w:t>
      </w:r>
      <w:r>
        <w:t xml:space="preserve"> </w:t>
      </w:r>
      <w:r w:rsidRPr="00DD5424">
        <w:t>пояснюється</w:t>
      </w:r>
      <w:r>
        <w:t xml:space="preserve"> </w:t>
      </w:r>
      <w:r w:rsidRPr="00DD5424">
        <w:t>структурними</w:t>
      </w:r>
      <w:r>
        <w:t xml:space="preserve"> </w:t>
      </w:r>
      <w:r w:rsidRPr="00DD5424">
        <w:t>перетвореннями</w:t>
      </w:r>
      <w:r>
        <w:t xml:space="preserve"> </w:t>
      </w:r>
      <w:r w:rsidRPr="00DD5424">
        <w:t>у</w:t>
      </w:r>
      <w:r>
        <w:t xml:space="preserve"> </w:t>
      </w:r>
      <w:r w:rsidRPr="00DD5424">
        <w:t>феромагнетику</w:t>
      </w:r>
      <w:r>
        <w:t xml:space="preserve"> </w:t>
      </w:r>
      <w:r w:rsidRPr="00DD5424">
        <w:t>під</w:t>
      </w:r>
      <w:r>
        <w:t xml:space="preserve"> </w:t>
      </w:r>
      <w:r w:rsidRPr="00DD5424">
        <w:t>впливом</w:t>
      </w:r>
      <w:r>
        <w:t xml:space="preserve"> </w:t>
      </w:r>
      <w:r w:rsidRPr="00DD5424">
        <w:t>високих</w:t>
      </w:r>
      <w:r>
        <w:t xml:space="preserve"> </w:t>
      </w:r>
      <w:r w:rsidRPr="00DD5424">
        <w:t>тем-ператур</w:t>
      </w:r>
      <w:r>
        <w:t xml:space="preserve"> </w:t>
      </w:r>
      <w:r w:rsidRPr="00DD5424">
        <w:t>під</w:t>
      </w:r>
      <w:r>
        <w:t xml:space="preserve"> </w:t>
      </w:r>
      <w:r w:rsidRPr="00DD5424">
        <w:t>час</w:t>
      </w:r>
      <w:r>
        <w:t xml:space="preserve"> </w:t>
      </w:r>
      <w:r w:rsidRPr="00DD5424">
        <w:t>зварювання,</w:t>
      </w:r>
      <w:r>
        <w:t xml:space="preserve"> </w:t>
      </w:r>
      <w:r w:rsidRPr="00DD5424">
        <w:t>які</w:t>
      </w:r>
      <w:r>
        <w:t xml:space="preserve"> </w:t>
      </w:r>
      <w:r w:rsidRPr="00DD5424">
        <w:t>зумовлюють</w:t>
      </w:r>
      <w:r>
        <w:t xml:space="preserve"> </w:t>
      </w:r>
      <w:r w:rsidRPr="00DD5424">
        <w:t>зміну</w:t>
      </w:r>
      <w:r>
        <w:t xml:space="preserve"> </w:t>
      </w:r>
      <w:r w:rsidRPr="00DD5424">
        <w:t>доменної</w:t>
      </w:r>
      <w:r>
        <w:t xml:space="preserve"> </w:t>
      </w:r>
      <w:r w:rsidRPr="00DD5424">
        <w:t>структури</w:t>
      </w:r>
      <w:r>
        <w:t xml:space="preserve"> </w:t>
      </w:r>
      <w:r w:rsidRPr="00DD5424">
        <w:t>матеріалу</w:t>
      </w:r>
      <w:r>
        <w:t xml:space="preserve"> </w:t>
      </w:r>
      <w:r w:rsidRPr="00DD5424">
        <w:t>[3].</w:t>
      </w:r>
    </w:p>
    <w:p w:rsidR="007D314F" w:rsidRPr="00DD5424" w:rsidRDefault="007D314F" w:rsidP="007D314F">
      <w:pPr>
        <w:ind w:firstLine="567"/>
        <w:jc w:val="center"/>
      </w:pPr>
    </w:p>
    <w:p w:rsidR="007D314F" w:rsidRPr="00DD5424" w:rsidRDefault="007D314F" w:rsidP="007D314F">
      <w:pPr>
        <w:ind w:firstLine="567"/>
        <w:jc w:val="center"/>
        <w:rPr>
          <w:b/>
          <w:i/>
        </w:rPr>
      </w:pPr>
      <w:r w:rsidRPr="00DD5424">
        <w:rPr>
          <w:b/>
          <w:i/>
        </w:rPr>
        <w:t>Висновки</w:t>
      </w:r>
    </w:p>
    <w:p w:rsidR="007D314F" w:rsidRPr="00DD5424" w:rsidRDefault="007D314F" w:rsidP="007D314F">
      <w:pPr>
        <w:ind w:firstLine="567"/>
        <w:jc w:val="both"/>
      </w:pPr>
      <w:r w:rsidRPr="00DD5424">
        <w:t>Дослідження</w:t>
      </w:r>
      <w:r>
        <w:t xml:space="preserve"> </w:t>
      </w:r>
      <w:r w:rsidRPr="00DD5424">
        <w:t>показали,</w:t>
      </w:r>
      <w:r>
        <w:t xml:space="preserve"> </w:t>
      </w:r>
      <w:r w:rsidRPr="00DD5424">
        <w:t>шо</w:t>
      </w:r>
      <w:r>
        <w:t xml:space="preserve"> </w:t>
      </w:r>
      <w:r w:rsidRPr="00DD5424">
        <w:t>метод</w:t>
      </w:r>
      <w:r>
        <w:t xml:space="preserve"> </w:t>
      </w:r>
      <w:r w:rsidRPr="00DD5424">
        <w:t>МАЕ</w:t>
      </w:r>
      <w:r>
        <w:t xml:space="preserve"> </w:t>
      </w:r>
      <w:r w:rsidRPr="00DD5424">
        <w:t>є</w:t>
      </w:r>
      <w:r>
        <w:t xml:space="preserve"> </w:t>
      </w:r>
      <w:r w:rsidRPr="00DD5424">
        <w:t>достатньо</w:t>
      </w:r>
      <w:r>
        <w:t xml:space="preserve"> </w:t>
      </w:r>
      <w:r w:rsidRPr="00DD5424">
        <w:t>чутливим</w:t>
      </w:r>
      <w:r>
        <w:t xml:space="preserve"> </w:t>
      </w:r>
      <w:r w:rsidRPr="00DD5424">
        <w:t>при</w:t>
      </w:r>
      <w:r>
        <w:t xml:space="preserve"> </w:t>
      </w:r>
      <w:r w:rsidRPr="00DD5424">
        <w:t>дослідженні</w:t>
      </w:r>
      <w:r>
        <w:t xml:space="preserve"> </w:t>
      </w:r>
      <w:r w:rsidRPr="00DD5424">
        <w:t>зварних</w:t>
      </w:r>
      <w:r>
        <w:t xml:space="preserve"> </w:t>
      </w:r>
      <w:r w:rsidRPr="00DD5424">
        <w:t>елементів</w:t>
      </w:r>
      <w:r>
        <w:t xml:space="preserve"> феромагнетних конструкцій </w:t>
      </w:r>
      <w:r w:rsidRPr="00DD5424">
        <w:t>після</w:t>
      </w:r>
      <w:r>
        <w:t xml:space="preserve"> </w:t>
      </w:r>
      <w:r w:rsidRPr="009F5440">
        <w:t>певного</w:t>
      </w:r>
      <w:r>
        <w:t xml:space="preserve"> </w:t>
      </w:r>
      <w:r w:rsidRPr="009F5440">
        <w:t>періоду</w:t>
      </w:r>
      <w:r>
        <w:t xml:space="preserve"> </w:t>
      </w:r>
      <w:r w:rsidRPr="009F5440">
        <w:t>експлуатування.</w:t>
      </w:r>
      <w:r>
        <w:t xml:space="preserve"> </w:t>
      </w:r>
      <w:r w:rsidRPr="009F5440">
        <w:t>Показано,</w:t>
      </w:r>
      <w:r>
        <w:t xml:space="preserve"> </w:t>
      </w:r>
      <w:r w:rsidRPr="009F5440">
        <w:t>що</w:t>
      </w:r>
      <w:r>
        <w:t xml:space="preserve"> </w:t>
      </w:r>
      <w:r w:rsidRPr="009F5440">
        <w:t>розмір</w:t>
      </w:r>
      <w:r>
        <w:t xml:space="preserve"> </w:t>
      </w:r>
      <w:r w:rsidRPr="009F5440">
        <w:t>зерна</w:t>
      </w:r>
      <w:r>
        <w:t xml:space="preserve"> </w:t>
      </w:r>
      <w:r w:rsidRPr="009F5440">
        <w:t>структури</w:t>
      </w:r>
      <w:r>
        <w:t xml:space="preserve"> </w:t>
      </w:r>
      <w:r w:rsidRPr="009F5440">
        <w:t>металу</w:t>
      </w:r>
      <w:r>
        <w:t xml:space="preserve"> </w:t>
      </w:r>
      <w:r w:rsidRPr="009F5440">
        <w:t>ЗЗ</w:t>
      </w:r>
      <w:r>
        <w:t xml:space="preserve"> </w:t>
      </w:r>
      <w:r w:rsidRPr="009F5440">
        <w:t>впливає</w:t>
      </w:r>
      <w:r>
        <w:t xml:space="preserve"> </w:t>
      </w:r>
      <w:r w:rsidRPr="009F5440">
        <w:t>на</w:t>
      </w:r>
      <w:r>
        <w:t xml:space="preserve"> </w:t>
      </w:r>
      <w:r w:rsidRPr="009F5440">
        <w:t>параметри</w:t>
      </w:r>
      <w:r>
        <w:t xml:space="preserve"> </w:t>
      </w:r>
      <w:r w:rsidRPr="009F5440">
        <w:t>сигналів</w:t>
      </w:r>
      <w:r>
        <w:t xml:space="preserve"> </w:t>
      </w:r>
      <w:r w:rsidRPr="00DD5424">
        <w:t>МАЕ:</w:t>
      </w:r>
      <w:r>
        <w:t xml:space="preserve"> </w:t>
      </w:r>
      <w:r w:rsidRPr="00DD5424">
        <w:t>вища</w:t>
      </w:r>
      <w:r>
        <w:t xml:space="preserve"> </w:t>
      </w:r>
      <w:r w:rsidRPr="00DD5424">
        <w:t>дисперсність</w:t>
      </w:r>
      <w:r>
        <w:t xml:space="preserve"> </w:t>
      </w:r>
      <w:r w:rsidRPr="00DD5424">
        <w:t>підвищує</w:t>
      </w:r>
      <w:r>
        <w:t xml:space="preserve"> </w:t>
      </w:r>
      <w:r w:rsidRPr="00DD5424">
        <w:t>інтенсивність</w:t>
      </w:r>
      <w:r>
        <w:t xml:space="preserve"> </w:t>
      </w:r>
      <w:r w:rsidRPr="00DD5424">
        <w:t>та</w:t>
      </w:r>
      <w:r>
        <w:t xml:space="preserve"> </w:t>
      </w:r>
      <w:r w:rsidRPr="00DD5424">
        <w:t>суму</w:t>
      </w:r>
      <w:r>
        <w:t xml:space="preserve"> </w:t>
      </w:r>
      <w:r w:rsidRPr="00DD5424">
        <w:t>амплітуд.</w:t>
      </w:r>
    </w:p>
    <w:p w:rsidR="007D314F" w:rsidRPr="00DD5424" w:rsidRDefault="007D314F" w:rsidP="007D314F">
      <w:pPr>
        <w:ind w:firstLine="567"/>
      </w:pPr>
    </w:p>
    <w:p w:rsidR="007D314F" w:rsidRPr="00DD5424" w:rsidRDefault="007D314F" w:rsidP="007D314F">
      <w:pPr>
        <w:ind w:firstLine="567"/>
        <w:jc w:val="center"/>
      </w:pPr>
      <w:r w:rsidRPr="00DD5424">
        <w:rPr>
          <w:b/>
          <w:i/>
        </w:rPr>
        <w:t>Література</w:t>
      </w:r>
    </w:p>
    <w:p w:rsidR="007D314F" w:rsidRPr="002F3875" w:rsidRDefault="007D314F" w:rsidP="00997C1F">
      <w:pPr>
        <w:pStyle w:val="aff0"/>
        <w:numPr>
          <w:ilvl w:val="0"/>
          <w:numId w:val="19"/>
        </w:numPr>
        <w:tabs>
          <w:tab w:val="clear" w:pos="680"/>
          <w:tab w:val="num" w:pos="284"/>
        </w:tabs>
        <w:spacing w:after="0" w:line="240" w:lineRule="auto"/>
        <w:ind w:left="284" w:hanging="426"/>
        <w:jc w:val="both"/>
        <w:rPr>
          <w:rFonts w:ascii="Times New Roman" w:hAnsi="Times New Roman"/>
          <w:i/>
          <w:sz w:val="24"/>
          <w:szCs w:val="24"/>
        </w:rPr>
      </w:pPr>
      <w:r w:rsidRPr="002F3875">
        <w:rPr>
          <w:rFonts w:ascii="Times New Roman" w:hAnsi="Times New Roman"/>
          <w:i/>
          <w:iCs/>
          <w:sz w:val="24"/>
          <w:szCs w:val="24"/>
        </w:rPr>
        <w:t>Фрактографічні</w:t>
      </w:r>
      <w:r w:rsidRPr="002F3875">
        <w:rPr>
          <w:rFonts w:ascii="Times New Roman" w:hAnsi="Times New Roman"/>
          <w:sz w:val="24"/>
          <w:szCs w:val="24"/>
        </w:rPr>
        <w:t xml:space="preserve"> ознаки експлуатаційної деградації зварних з’єднань магістральних нафтогонів / </w:t>
      </w:r>
      <w:r w:rsidRPr="002F3875">
        <w:rPr>
          <w:rFonts w:ascii="Times New Roman" w:hAnsi="Times New Roman"/>
          <w:iCs/>
          <w:sz w:val="24"/>
          <w:szCs w:val="24"/>
        </w:rPr>
        <w:t>Кречковська Г.В., С. Р. Яновський, О. З. Студент, Г. М. Никифорчин</w:t>
      </w:r>
      <w:r w:rsidRPr="002F3875">
        <w:rPr>
          <w:rFonts w:ascii="Times New Roman" w:hAnsi="Times New Roman"/>
          <w:i/>
          <w:sz w:val="24"/>
          <w:szCs w:val="24"/>
        </w:rPr>
        <w:t xml:space="preserve"> </w:t>
      </w:r>
      <w:r w:rsidRPr="002F3875">
        <w:rPr>
          <w:rFonts w:ascii="Times New Roman" w:hAnsi="Times New Roman"/>
          <w:sz w:val="24"/>
          <w:szCs w:val="24"/>
        </w:rPr>
        <w:t xml:space="preserve">// Фіз.-хім. механіка матеріалів. – 2015. – </w:t>
      </w:r>
      <w:r w:rsidRPr="002F3875">
        <w:rPr>
          <w:rFonts w:ascii="Times New Roman" w:hAnsi="Times New Roman"/>
          <w:b/>
          <w:sz w:val="24"/>
          <w:szCs w:val="24"/>
        </w:rPr>
        <w:t>51</w:t>
      </w:r>
      <w:r w:rsidRPr="002F3875">
        <w:rPr>
          <w:rFonts w:ascii="Times New Roman" w:hAnsi="Times New Roman"/>
          <w:sz w:val="24"/>
          <w:szCs w:val="24"/>
        </w:rPr>
        <w:t>, №2. – С.21–27.</w:t>
      </w:r>
    </w:p>
    <w:p w:rsidR="007D314F" w:rsidRPr="002F3875" w:rsidRDefault="007D314F" w:rsidP="00997C1F">
      <w:pPr>
        <w:pStyle w:val="aff0"/>
        <w:numPr>
          <w:ilvl w:val="0"/>
          <w:numId w:val="19"/>
        </w:numPr>
        <w:shd w:val="clear" w:color="auto" w:fill="FFFFFF"/>
        <w:tabs>
          <w:tab w:val="clear" w:pos="680"/>
          <w:tab w:val="num" w:pos="284"/>
        </w:tabs>
        <w:spacing w:after="0" w:line="240" w:lineRule="auto"/>
        <w:ind w:left="284" w:hanging="426"/>
        <w:jc w:val="both"/>
        <w:rPr>
          <w:rFonts w:ascii="Times New Roman" w:hAnsi="Times New Roman"/>
          <w:sz w:val="24"/>
          <w:szCs w:val="24"/>
        </w:rPr>
      </w:pPr>
      <w:r w:rsidRPr="002F3875">
        <w:rPr>
          <w:rFonts w:ascii="Times New Roman" w:hAnsi="Times New Roman"/>
          <w:sz w:val="24"/>
          <w:szCs w:val="24"/>
        </w:rPr>
        <w:t xml:space="preserve">Shibata M., Ono K. Magnetomechanical acoustic emission – a new method for non–destructive stress measurement. // NDT International. – 1981. – </w:t>
      </w:r>
      <w:r w:rsidRPr="002F3875">
        <w:rPr>
          <w:rFonts w:ascii="Times New Roman" w:hAnsi="Times New Roman"/>
          <w:b/>
          <w:sz w:val="24"/>
          <w:szCs w:val="24"/>
        </w:rPr>
        <w:t xml:space="preserve">14, </w:t>
      </w:r>
      <w:r w:rsidRPr="002F3875">
        <w:rPr>
          <w:rFonts w:ascii="Times New Roman" w:hAnsi="Times New Roman"/>
          <w:sz w:val="24"/>
          <w:szCs w:val="24"/>
        </w:rPr>
        <w:t>№5. – Р. 227–234.</w:t>
      </w:r>
    </w:p>
    <w:p w:rsidR="007D314F" w:rsidRPr="002F3875" w:rsidRDefault="007D314F" w:rsidP="00997C1F">
      <w:pPr>
        <w:pStyle w:val="aff0"/>
        <w:numPr>
          <w:ilvl w:val="0"/>
          <w:numId w:val="19"/>
        </w:numPr>
        <w:shd w:val="clear" w:color="auto" w:fill="FFFFFF"/>
        <w:tabs>
          <w:tab w:val="clear" w:pos="680"/>
          <w:tab w:val="num" w:pos="284"/>
        </w:tabs>
        <w:spacing w:after="0" w:line="240" w:lineRule="auto"/>
        <w:ind w:left="284" w:hanging="426"/>
        <w:jc w:val="both"/>
        <w:rPr>
          <w:rFonts w:ascii="Times New Roman" w:hAnsi="Times New Roman"/>
          <w:sz w:val="24"/>
          <w:szCs w:val="24"/>
        </w:rPr>
      </w:pPr>
      <w:r w:rsidRPr="002F3875">
        <w:rPr>
          <w:rFonts w:ascii="Times New Roman" w:hAnsi="Times New Roman"/>
          <w:bCs/>
          <w:i/>
          <w:color w:val="000000"/>
          <w:sz w:val="24"/>
          <w:szCs w:val="24"/>
          <w:lang w:eastAsia="ru-RU"/>
        </w:rPr>
        <w:t>Назарчук З.</w:t>
      </w:r>
      <w:r w:rsidRPr="002F3875">
        <w:rPr>
          <w:rFonts w:ascii="Times New Roman" w:hAnsi="Times New Roman"/>
          <w:i/>
          <w:sz w:val="24"/>
          <w:szCs w:val="24"/>
        </w:rPr>
        <w:t xml:space="preserve"> Т., Андрейків О. Є., Скальський В. Р.</w:t>
      </w:r>
      <w:r w:rsidRPr="002F3875">
        <w:rPr>
          <w:rFonts w:ascii="Times New Roman" w:hAnsi="Times New Roman"/>
          <w:sz w:val="24"/>
          <w:szCs w:val="24"/>
        </w:rPr>
        <w:t xml:space="preserve"> Оцінювання водневої деградації феромагнетиків у магнетному полі. – К.: Наук. думка, 2013. – 272 с.</w:t>
      </w:r>
    </w:p>
    <w:p w:rsidR="007D314F" w:rsidRPr="002F3875" w:rsidRDefault="007D314F" w:rsidP="00997C1F">
      <w:pPr>
        <w:pStyle w:val="aff0"/>
        <w:numPr>
          <w:ilvl w:val="0"/>
          <w:numId w:val="19"/>
        </w:numPr>
        <w:shd w:val="clear" w:color="auto" w:fill="FFFFFF"/>
        <w:tabs>
          <w:tab w:val="clear" w:pos="680"/>
          <w:tab w:val="num" w:pos="284"/>
        </w:tabs>
        <w:spacing w:after="0" w:line="240" w:lineRule="auto"/>
        <w:ind w:left="284" w:hanging="426"/>
        <w:jc w:val="both"/>
        <w:rPr>
          <w:rFonts w:ascii="Times New Roman" w:hAnsi="Times New Roman"/>
          <w:sz w:val="24"/>
          <w:szCs w:val="24"/>
        </w:rPr>
      </w:pPr>
      <w:r w:rsidRPr="002F3875">
        <w:rPr>
          <w:rFonts w:ascii="Times New Roman" w:hAnsi="Times New Roman"/>
          <w:i/>
          <w:sz w:val="24"/>
          <w:szCs w:val="24"/>
          <w:lang w:val="ru-RU"/>
        </w:rPr>
        <w:t>Мельгуй М. А</w:t>
      </w:r>
      <w:r w:rsidRPr="002F3875">
        <w:rPr>
          <w:rFonts w:ascii="Times New Roman" w:hAnsi="Times New Roman"/>
          <w:sz w:val="24"/>
          <w:szCs w:val="24"/>
          <w:lang w:val="ru-RU"/>
        </w:rPr>
        <w:t>. Магнитный контроль механических свойств сталей. – Минск: Наука и техника, 1980. – 184 с </w:t>
      </w:r>
    </w:p>
    <w:p w:rsidR="007D314F" w:rsidRPr="002F3875" w:rsidRDefault="007D314F" w:rsidP="00997C1F">
      <w:pPr>
        <w:pStyle w:val="aff0"/>
        <w:numPr>
          <w:ilvl w:val="0"/>
          <w:numId w:val="19"/>
        </w:numPr>
        <w:shd w:val="clear" w:color="auto" w:fill="FFFFFF"/>
        <w:tabs>
          <w:tab w:val="clear" w:pos="680"/>
          <w:tab w:val="num" w:pos="284"/>
        </w:tabs>
        <w:spacing w:after="0" w:line="240" w:lineRule="auto"/>
        <w:ind w:left="284" w:hanging="426"/>
        <w:jc w:val="both"/>
        <w:rPr>
          <w:rFonts w:ascii="Times New Roman" w:hAnsi="Times New Roman"/>
          <w:sz w:val="24"/>
          <w:szCs w:val="24"/>
        </w:rPr>
      </w:pPr>
      <w:r w:rsidRPr="002F3875">
        <w:rPr>
          <w:rFonts w:ascii="Times New Roman" w:hAnsi="Times New Roman"/>
          <w:i/>
          <w:sz w:val="24"/>
          <w:szCs w:val="24"/>
          <w:lang w:val="ru-RU"/>
        </w:rPr>
        <w:t>Михеев М.Н., Горкунов Э.С.</w:t>
      </w:r>
      <w:r w:rsidRPr="002F3875">
        <w:rPr>
          <w:rFonts w:ascii="Times New Roman" w:hAnsi="Times New Roman"/>
          <w:sz w:val="24"/>
          <w:szCs w:val="24"/>
          <w:lang w:val="ru-RU"/>
        </w:rPr>
        <w:t xml:space="preserve"> Магнитные методы структурного анализа и неразру-шающего контроля. – М.: Наука, 1993. – 252 с. </w:t>
      </w:r>
    </w:p>
    <w:p w:rsidR="007D314F" w:rsidRPr="002F3875" w:rsidRDefault="007D314F" w:rsidP="00997C1F">
      <w:pPr>
        <w:pStyle w:val="aff0"/>
        <w:numPr>
          <w:ilvl w:val="0"/>
          <w:numId w:val="19"/>
        </w:numPr>
        <w:shd w:val="clear" w:color="auto" w:fill="FFFFFF"/>
        <w:tabs>
          <w:tab w:val="clear" w:pos="680"/>
          <w:tab w:val="num" w:pos="284"/>
        </w:tabs>
        <w:spacing w:after="0" w:line="240" w:lineRule="auto"/>
        <w:ind w:left="284" w:hanging="426"/>
        <w:jc w:val="both"/>
        <w:rPr>
          <w:rFonts w:ascii="Times New Roman" w:hAnsi="Times New Roman"/>
          <w:sz w:val="24"/>
          <w:szCs w:val="24"/>
        </w:rPr>
      </w:pPr>
      <w:r w:rsidRPr="002F3875">
        <w:rPr>
          <w:rFonts w:ascii="Times New Roman" w:hAnsi="Times New Roman"/>
          <w:i/>
          <w:color w:val="222222"/>
          <w:sz w:val="24"/>
          <w:szCs w:val="24"/>
          <w:shd w:val="clear" w:color="auto" w:fill="FFFFFF"/>
        </w:rPr>
        <w:t>Назарчук З. Т., Скальський В. Р.,  Почапсь</w:t>
      </w:r>
      <w:r w:rsidRPr="002F3875">
        <w:rPr>
          <w:rFonts w:ascii="Times New Roman" w:hAnsi="Times New Roman"/>
          <w:i/>
          <w:color w:val="222222"/>
          <w:sz w:val="24"/>
          <w:szCs w:val="24"/>
          <w:shd w:val="clear" w:color="auto" w:fill="FFFFFF"/>
        </w:rPr>
        <w:softHyphen/>
        <w:t>кий Є. П.</w:t>
      </w:r>
      <w:r w:rsidRPr="002F3875">
        <w:rPr>
          <w:rFonts w:ascii="Times New Roman" w:hAnsi="Times New Roman"/>
          <w:color w:val="222222"/>
          <w:sz w:val="24"/>
          <w:szCs w:val="24"/>
          <w:shd w:val="clear" w:color="auto" w:fill="FFFFFF"/>
        </w:rPr>
        <w:t xml:space="preserve"> Технології відбору та опрацювання низькоенергетичних діагностичних сигналів. – К.: Наук. думка, 2014. – 304 с.</w:t>
      </w:r>
    </w:p>
    <w:p w:rsidR="007D314F" w:rsidRPr="002F3875" w:rsidRDefault="007D314F" w:rsidP="00997C1F">
      <w:pPr>
        <w:numPr>
          <w:ilvl w:val="0"/>
          <w:numId w:val="19"/>
        </w:numPr>
        <w:tabs>
          <w:tab w:val="clear" w:pos="680"/>
        </w:tabs>
        <w:ind w:left="284" w:hanging="426"/>
        <w:rPr>
          <w:color w:val="222222"/>
          <w:shd w:val="clear" w:color="auto" w:fill="FFFFFF"/>
        </w:rPr>
      </w:pPr>
      <w:r w:rsidRPr="002F3875">
        <w:rPr>
          <w:color w:val="222222"/>
          <w:shd w:val="clear" w:color="auto" w:fill="FFFFFF"/>
        </w:rPr>
        <w:t>Guyot M. The magneto-acoustic emission (invited) / M. Guyot, V. Cagan</w:t>
      </w:r>
      <w:r w:rsidRPr="002F3875">
        <w:rPr>
          <w:color w:val="222222"/>
          <w:shd w:val="clear" w:color="auto" w:fill="FFFFFF"/>
          <w:lang w:val="en-US"/>
        </w:rPr>
        <w:t xml:space="preserve"> </w:t>
      </w:r>
      <w:r w:rsidRPr="002F3875">
        <w:rPr>
          <w:color w:val="222222"/>
          <w:shd w:val="clear" w:color="auto" w:fill="FFFFFF"/>
        </w:rPr>
        <w:t>// J. Appl. Phys.</w:t>
      </w:r>
      <w:r w:rsidRPr="002F3875">
        <w:rPr>
          <w:color w:val="222222"/>
          <w:shd w:val="clear" w:color="auto" w:fill="FFFFFF"/>
          <w:lang w:val="en-US"/>
        </w:rPr>
        <w:t xml:space="preserve"> </w:t>
      </w:r>
      <w:r w:rsidRPr="002F3875">
        <w:rPr>
          <w:color w:val="222222"/>
          <w:shd w:val="clear" w:color="auto" w:fill="FFFFFF"/>
        </w:rPr>
        <w:t>– 1993. – 73 (10). – P. 5348–5353.</w:t>
      </w:r>
    </w:p>
    <w:p w:rsidR="007D314F" w:rsidRPr="002F3875" w:rsidRDefault="007D314F" w:rsidP="00997C1F">
      <w:pPr>
        <w:numPr>
          <w:ilvl w:val="0"/>
          <w:numId w:val="19"/>
        </w:numPr>
        <w:tabs>
          <w:tab w:val="clear" w:pos="680"/>
        </w:tabs>
        <w:spacing w:before="100" w:beforeAutospacing="1" w:after="100" w:afterAutospacing="1"/>
        <w:ind w:left="284" w:hanging="426"/>
        <w:jc w:val="both"/>
      </w:pPr>
      <w:r w:rsidRPr="002F3875">
        <w:rPr>
          <w:color w:val="222222"/>
          <w:shd w:val="clear" w:color="auto" w:fill="FFFFFF"/>
        </w:rPr>
        <w:t>Ng D. H. L. The effects of demagnetizing and stray fields on magnetoacoustic emission</w:t>
      </w:r>
      <w:r w:rsidRPr="002F3875">
        <w:rPr>
          <w:color w:val="222222"/>
          <w:shd w:val="clear" w:color="auto" w:fill="FFFFFF"/>
          <w:lang w:val="en-US"/>
        </w:rPr>
        <w:t xml:space="preserve"> </w:t>
      </w:r>
      <w:r w:rsidRPr="002F3875">
        <w:rPr>
          <w:color w:val="222222"/>
          <w:shd w:val="clear" w:color="auto" w:fill="FFFFFF"/>
        </w:rPr>
        <w:t>/ D. H. L. Ng, C. C. H. Lo, J. P. Jakubovics // J. Appl. Phys. – 1994. – 75 (10).</w:t>
      </w:r>
      <w:r w:rsidRPr="002F3875">
        <w:rPr>
          <w:color w:val="222222"/>
          <w:shd w:val="clear" w:color="auto" w:fill="FFFFFF"/>
          <w:lang w:val="en-US"/>
        </w:rPr>
        <w:t xml:space="preserve"> </w:t>
      </w:r>
      <w:r w:rsidRPr="002F3875">
        <w:rPr>
          <w:color w:val="222222"/>
          <w:shd w:val="clear" w:color="auto" w:fill="FFFFFF"/>
        </w:rPr>
        <w:t>– P.</w:t>
      </w:r>
      <w:r w:rsidRPr="002F3875">
        <w:rPr>
          <w:color w:val="222222"/>
          <w:shd w:val="clear" w:color="auto" w:fill="FFFFFF"/>
          <w:lang w:val="en-US"/>
        </w:rPr>
        <w:t xml:space="preserve"> </w:t>
      </w:r>
      <w:r w:rsidRPr="002F3875">
        <w:rPr>
          <w:color w:val="222222"/>
          <w:shd w:val="clear" w:color="auto" w:fill="FFFFFF"/>
        </w:rPr>
        <w:t>7009–7011.</w:t>
      </w:r>
    </w:p>
    <w:p w:rsidR="007D314F" w:rsidRPr="002F3875" w:rsidRDefault="007D314F" w:rsidP="00997C1F">
      <w:pPr>
        <w:numPr>
          <w:ilvl w:val="0"/>
          <w:numId w:val="19"/>
        </w:numPr>
        <w:shd w:val="clear" w:color="auto" w:fill="FFFFFF"/>
        <w:tabs>
          <w:tab w:val="clear" w:pos="680"/>
        </w:tabs>
        <w:spacing w:before="100" w:beforeAutospacing="1" w:after="100" w:afterAutospacing="1"/>
        <w:ind w:left="284" w:hanging="426"/>
        <w:jc w:val="both"/>
        <w:rPr>
          <w:color w:val="222222"/>
        </w:rPr>
      </w:pPr>
      <w:r w:rsidRPr="002F3875">
        <w:rPr>
          <w:color w:val="222222"/>
          <w:lang w:val="en-US"/>
        </w:rPr>
        <w:t>The dependence of magnetoacoustic emission on magnetizing frequency in nickel and mild steel / D. H. L. Ng, C. C. Yu, C-D. Qin et al. // J. Appl. Phys. – 1996. – 79 (8). – P. 6057–6059.</w:t>
      </w:r>
    </w:p>
    <w:p w:rsidR="00A342C8" w:rsidRDefault="007D314F" w:rsidP="00997C1F">
      <w:pPr>
        <w:numPr>
          <w:ilvl w:val="0"/>
          <w:numId w:val="19"/>
        </w:numPr>
        <w:shd w:val="clear" w:color="auto" w:fill="FFFFFF"/>
        <w:tabs>
          <w:tab w:val="clear" w:pos="680"/>
        </w:tabs>
        <w:autoSpaceDE w:val="0"/>
        <w:autoSpaceDN w:val="0"/>
        <w:adjustRightInd w:val="0"/>
        <w:spacing w:before="100" w:beforeAutospacing="1" w:afterAutospacing="1"/>
        <w:ind w:left="284" w:hanging="426"/>
        <w:jc w:val="both"/>
        <w:rPr>
          <w:color w:val="222222"/>
        </w:rPr>
      </w:pPr>
      <w:r w:rsidRPr="002F3875">
        <w:rPr>
          <w:i/>
          <w:color w:val="222222"/>
        </w:rPr>
        <w:t>Є.</w:t>
      </w:r>
      <w:r w:rsidRPr="002F3875">
        <w:rPr>
          <w:i/>
          <w:color w:val="222222"/>
          <w:lang w:val="ru-RU"/>
        </w:rPr>
        <w:t xml:space="preserve"> </w:t>
      </w:r>
      <w:r w:rsidRPr="002F3875">
        <w:rPr>
          <w:i/>
          <w:color w:val="222222"/>
        </w:rPr>
        <w:t>П.</w:t>
      </w:r>
      <w:r w:rsidRPr="002F3875">
        <w:rPr>
          <w:i/>
          <w:color w:val="222222"/>
          <w:lang w:val="ru-RU"/>
        </w:rPr>
        <w:t xml:space="preserve"> </w:t>
      </w:r>
      <w:r w:rsidRPr="002F3875">
        <w:rPr>
          <w:i/>
          <w:color w:val="222222"/>
        </w:rPr>
        <w:t>Почапський</w:t>
      </w:r>
      <w:r w:rsidRPr="002F3875">
        <w:rPr>
          <w:color w:val="222222"/>
        </w:rPr>
        <w:t>. Оцінювання переміщень доменної стінки у феромагнетних матеріалах за дії зовнішнього магнетного поля / Є. Почапський, Н. Мельник // Вісник ТНТУ. – Тернопіль. – 2015. – 3 (79). –</w:t>
      </w:r>
      <w:r w:rsidRPr="002F3875">
        <w:rPr>
          <w:b/>
          <w:bCs/>
          <w:color w:val="222222"/>
        </w:rPr>
        <w:t xml:space="preserve"> </w:t>
      </w:r>
      <w:r w:rsidRPr="002F3875">
        <w:rPr>
          <w:color w:val="222222"/>
        </w:rPr>
        <w:t>С. 102–109.</w:t>
      </w:r>
    </w:p>
    <w:p w:rsidR="00A342C8" w:rsidRDefault="00A342C8">
      <w:pPr>
        <w:spacing w:after="200" w:line="276" w:lineRule="auto"/>
        <w:rPr>
          <w:color w:val="222222"/>
        </w:rPr>
      </w:pPr>
      <w:r>
        <w:rPr>
          <w:color w:val="222222"/>
        </w:rPr>
        <w:br w:type="page"/>
      </w:r>
    </w:p>
    <w:p w:rsidR="00A342C8" w:rsidRDefault="00A342C8" w:rsidP="00A342C8">
      <w:pPr>
        <w:ind w:firstLine="567"/>
        <w:jc w:val="center"/>
        <w:rPr>
          <w:b/>
          <w:sz w:val="28"/>
          <w:szCs w:val="28"/>
        </w:rPr>
      </w:pPr>
      <w:r w:rsidRPr="00A342C8">
        <w:rPr>
          <w:b/>
          <w:sz w:val="28"/>
          <w:szCs w:val="28"/>
        </w:rPr>
        <w:lastRenderedPageBreak/>
        <w:t>МЕХАТРОННИЙ КОМПЛЕКС ДІАГНОСТУВАННЯ МАГІСТРАЛЬНИХ ТРУБОПРОВОДІВ</w:t>
      </w:r>
    </w:p>
    <w:p w:rsidR="00A342C8" w:rsidRPr="00A342C8" w:rsidRDefault="00A342C8" w:rsidP="00A342C8">
      <w:pPr>
        <w:ind w:firstLine="567"/>
        <w:jc w:val="center"/>
        <w:rPr>
          <w:b/>
          <w:sz w:val="20"/>
          <w:szCs w:val="20"/>
        </w:rPr>
      </w:pPr>
    </w:p>
    <w:p w:rsidR="00A342C8" w:rsidRPr="00A342C8" w:rsidRDefault="00A342C8" w:rsidP="00A342C8">
      <w:pPr>
        <w:ind w:firstLine="567"/>
        <w:jc w:val="center"/>
        <w:rPr>
          <w:b/>
          <w:sz w:val="28"/>
          <w:szCs w:val="28"/>
        </w:rPr>
      </w:pPr>
      <w:r w:rsidRPr="00A342C8">
        <w:rPr>
          <w:b/>
          <w:sz w:val="28"/>
          <w:szCs w:val="28"/>
        </w:rPr>
        <w:t>С.П. Шевчук, С.В. Зайченко, О.О Вовк, В.В. Вапнічна</w:t>
      </w:r>
    </w:p>
    <w:p w:rsidR="00A342C8" w:rsidRPr="00A342C8" w:rsidRDefault="00A342C8" w:rsidP="00A342C8">
      <w:pPr>
        <w:ind w:firstLine="567"/>
        <w:jc w:val="center"/>
        <w:rPr>
          <w:b/>
          <w:sz w:val="20"/>
          <w:szCs w:val="20"/>
        </w:rPr>
      </w:pPr>
    </w:p>
    <w:p w:rsidR="00A342C8" w:rsidRDefault="00A342C8" w:rsidP="00A342C8">
      <w:pPr>
        <w:ind w:firstLine="567"/>
        <w:jc w:val="center"/>
      </w:pPr>
      <w:r w:rsidRPr="00EF4471">
        <w:t>Національний технічний університет України "Київський політехнічний інститут імені Ігоря Сікорського" пр. Перемоги</w:t>
      </w:r>
      <w:r w:rsidRPr="008D6279">
        <w:rPr>
          <w:lang w:val="en-US"/>
        </w:rPr>
        <w:t xml:space="preserve">, 37, </w:t>
      </w:r>
      <w:r w:rsidRPr="00EF4471">
        <w:t>м</w:t>
      </w:r>
      <w:r w:rsidRPr="008D6279">
        <w:rPr>
          <w:lang w:val="en-US"/>
        </w:rPr>
        <w:t xml:space="preserve">. </w:t>
      </w:r>
      <w:r w:rsidRPr="00EF4471">
        <w:t>Київ</w:t>
      </w:r>
      <w:r w:rsidRPr="008D6279">
        <w:rPr>
          <w:lang w:val="en-US"/>
        </w:rPr>
        <w:t xml:space="preserve">, </w:t>
      </w:r>
      <w:r w:rsidRPr="00EF4471">
        <w:t>Україна</w:t>
      </w:r>
    </w:p>
    <w:p w:rsidR="00A342C8" w:rsidRPr="00A342C8" w:rsidRDefault="00A342C8" w:rsidP="00A342C8">
      <w:pPr>
        <w:ind w:firstLine="567"/>
        <w:rPr>
          <w:sz w:val="20"/>
          <w:szCs w:val="20"/>
          <w:lang w:val="en-US"/>
        </w:rPr>
      </w:pPr>
    </w:p>
    <w:p w:rsidR="00A342C8" w:rsidRPr="008D6279" w:rsidRDefault="00A342C8" w:rsidP="00A342C8">
      <w:pPr>
        <w:ind w:firstLine="567"/>
        <w:jc w:val="both"/>
        <w:rPr>
          <w:lang w:val="en-US"/>
        </w:rPr>
      </w:pPr>
      <w:r w:rsidRPr="008D6279">
        <w:rPr>
          <w:lang w:val="en-US"/>
        </w:rPr>
        <w:t xml:space="preserve">Abstract. To diagnose pipeline stresses, it is proposed to use a mobile mechatronic complex.  An analysis of techniques for the positioning of mechatronic systems revealed that in order to determine position of the complex using the microelectronic systems, it is necessary to employ six components: three displacements </w:t>
      </w:r>
      <w:r w:rsidRPr="00AB5590">
        <w:t>Δ</w:t>
      </w:r>
      <w:r w:rsidRPr="008D6279">
        <w:rPr>
          <w:lang w:val="en-US"/>
        </w:rPr>
        <w:t xml:space="preserve">x, </w:t>
      </w:r>
      <w:r w:rsidRPr="00AB5590">
        <w:t>Δ</w:t>
      </w:r>
      <w:r w:rsidRPr="008D6279">
        <w:rPr>
          <w:lang w:val="en-US"/>
        </w:rPr>
        <w:t xml:space="preserve">y, </w:t>
      </w:r>
      <w:r w:rsidRPr="00AB5590">
        <w:t>Δ</w:t>
      </w:r>
      <w:r w:rsidRPr="008D6279">
        <w:rPr>
          <w:lang w:val="en-US"/>
        </w:rPr>
        <w:t xml:space="preserve">z and three Euler angles </w:t>
      </w:r>
      <w:r w:rsidRPr="00AB5590">
        <w:t>Δφ</w:t>
      </w:r>
      <w:r w:rsidRPr="008D6279">
        <w:rPr>
          <w:lang w:val="en-US"/>
        </w:rPr>
        <w:t xml:space="preserve">, </w:t>
      </w:r>
      <w:r w:rsidRPr="00AB5590">
        <w:t>Δψ</w:t>
      </w:r>
      <w:r w:rsidRPr="008D6279">
        <w:rPr>
          <w:lang w:val="en-US"/>
        </w:rPr>
        <w:t xml:space="preserve">, </w:t>
      </w:r>
      <w:r w:rsidRPr="00AB5590">
        <w:t>Δθ</w:t>
      </w:r>
      <w:r w:rsidRPr="008D6279">
        <w:rPr>
          <w:lang w:val="en-US"/>
        </w:rPr>
        <w:t xml:space="preserve">. These parameters allowed us to establish a change in the position of the complex </w:t>
      </w:r>
      <w:r>
        <w:rPr>
          <w:lang w:val="en-US"/>
        </w:rPr>
        <w:t xml:space="preserve">and </w:t>
      </w:r>
      <w:r w:rsidRPr="008D6279">
        <w:rPr>
          <w:lang w:val="en-US"/>
        </w:rPr>
        <w:t>pipeline.</w:t>
      </w:r>
    </w:p>
    <w:p w:rsidR="00A342C8" w:rsidRPr="00374843" w:rsidRDefault="00A342C8" w:rsidP="00A342C8">
      <w:pPr>
        <w:ind w:firstLine="567"/>
        <w:jc w:val="both"/>
      </w:pPr>
      <w:r w:rsidRPr="008D6279">
        <w:rPr>
          <w:b/>
          <w:lang w:val="en-US"/>
        </w:rPr>
        <w:t>1.</w:t>
      </w:r>
      <w:r w:rsidRPr="000C6984">
        <w:rPr>
          <w:b/>
        </w:rPr>
        <w:t>Вступ</w:t>
      </w:r>
      <w:r w:rsidRPr="008D6279">
        <w:rPr>
          <w:b/>
          <w:lang w:val="en-US"/>
        </w:rPr>
        <w:t xml:space="preserve">. </w:t>
      </w:r>
      <w:r w:rsidRPr="00374843">
        <w:t>Сучасний</w:t>
      </w:r>
      <w:r w:rsidRPr="008D6279">
        <w:rPr>
          <w:lang w:val="en-US"/>
        </w:rPr>
        <w:t xml:space="preserve"> </w:t>
      </w:r>
      <w:r w:rsidRPr="00374843">
        <w:t>етап</w:t>
      </w:r>
      <w:r w:rsidRPr="008D6279">
        <w:rPr>
          <w:lang w:val="en-US"/>
        </w:rPr>
        <w:t xml:space="preserve"> </w:t>
      </w:r>
      <w:r w:rsidRPr="00374843">
        <w:t>розвитку</w:t>
      </w:r>
      <w:r w:rsidRPr="008D6279">
        <w:rPr>
          <w:lang w:val="en-US"/>
        </w:rPr>
        <w:t xml:space="preserve"> </w:t>
      </w:r>
      <w:r w:rsidRPr="00374843">
        <w:t>засобів</w:t>
      </w:r>
      <w:r w:rsidRPr="008D6279">
        <w:rPr>
          <w:lang w:val="en-US"/>
        </w:rPr>
        <w:t xml:space="preserve"> </w:t>
      </w:r>
      <w:r w:rsidRPr="00374843">
        <w:t>визначення</w:t>
      </w:r>
      <w:r w:rsidRPr="008D6279">
        <w:rPr>
          <w:lang w:val="en-US"/>
        </w:rPr>
        <w:t xml:space="preserve"> </w:t>
      </w:r>
      <w:r w:rsidRPr="00374843">
        <w:t>властивостей</w:t>
      </w:r>
      <w:r w:rsidRPr="008D6279">
        <w:rPr>
          <w:lang w:val="en-US"/>
        </w:rPr>
        <w:t xml:space="preserve"> </w:t>
      </w:r>
      <w:r w:rsidRPr="00374843">
        <w:t>і</w:t>
      </w:r>
      <w:r w:rsidRPr="008D6279">
        <w:rPr>
          <w:lang w:val="en-US"/>
        </w:rPr>
        <w:t xml:space="preserve"> </w:t>
      </w:r>
      <w:r w:rsidRPr="00374843">
        <w:t>діагностування</w:t>
      </w:r>
      <w:r w:rsidRPr="008D6279">
        <w:rPr>
          <w:lang w:val="en-US"/>
        </w:rPr>
        <w:t xml:space="preserve"> </w:t>
      </w:r>
      <w:r w:rsidRPr="00374843">
        <w:t>геотехнічних</w:t>
      </w:r>
      <w:r w:rsidRPr="008D6279">
        <w:rPr>
          <w:lang w:val="en-US"/>
        </w:rPr>
        <w:t xml:space="preserve"> </w:t>
      </w:r>
      <w:r w:rsidRPr="00374843">
        <w:t>об</w:t>
      </w:r>
      <w:r w:rsidRPr="008D6279">
        <w:rPr>
          <w:lang w:val="en-US"/>
        </w:rPr>
        <w:t>’</w:t>
      </w:r>
      <w:r w:rsidRPr="00374843">
        <w:t>єктів</w:t>
      </w:r>
      <w:r w:rsidRPr="008D6279">
        <w:rPr>
          <w:lang w:val="en-US"/>
        </w:rPr>
        <w:t xml:space="preserve"> </w:t>
      </w:r>
      <w:r w:rsidRPr="00374843">
        <w:t>характеризується</w:t>
      </w:r>
      <w:r w:rsidRPr="008D6279">
        <w:rPr>
          <w:lang w:val="en-US"/>
        </w:rPr>
        <w:t xml:space="preserve"> </w:t>
      </w:r>
      <w:r w:rsidRPr="00374843">
        <w:t>застосуванням</w:t>
      </w:r>
      <w:r w:rsidRPr="008D6279">
        <w:rPr>
          <w:lang w:val="en-US"/>
        </w:rPr>
        <w:t xml:space="preserve"> </w:t>
      </w:r>
      <w:r w:rsidRPr="00374843">
        <w:t>останніх</w:t>
      </w:r>
      <w:r w:rsidRPr="008D6279">
        <w:rPr>
          <w:lang w:val="en-US"/>
        </w:rPr>
        <w:t xml:space="preserve"> </w:t>
      </w:r>
      <w:r w:rsidRPr="00374843">
        <w:t>досягнень</w:t>
      </w:r>
      <w:r w:rsidRPr="008D6279">
        <w:rPr>
          <w:lang w:val="en-US"/>
        </w:rPr>
        <w:t xml:space="preserve"> </w:t>
      </w:r>
      <w:r w:rsidRPr="00374843">
        <w:t>механіки</w:t>
      </w:r>
      <w:r w:rsidRPr="008D6279">
        <w:rPr>
          <w:lang w:val="en-US"/>
        </w:rPr>
        <w:t xml:space="preserve">, </w:t>
      </w:r>
      <w:r w:rsidRPr="00374843">
        <w:t>інформаційних</w:t>
      </w:r>
      <w:r w:rsidRPr="008D6279">
        <w:rPr>
          <w:lang w:val="en-US"/>
        </w:rPr>
        <w:t xml:space="preserve"> </w:t>
      </w:r>
      <w:r w:rsidRPr="00374843">
        <w:t>технологій</w:t>
      </w:r>
      <w:r w:rsidRPr="008D6279">
        <w:rPr>
          <w:lang w:val="en-US"/>
        </w:rPr>
        <w:t xml:space="preserve">, </w:t>
      </w:r>
      <w:r w:rsidRPr="00374843">
        <w:t>електротехніки</w:t>
      </w:r>
      <w:r w:rsidRPr="008D6279">
        <w:rPr>
          <w:lang w:val="en-US"/>
        </w:rPr>
        <w:t xml:space="preserve"> </w:t>
      </w:r>
      <w:r w:rsidRPr="00374843">
        <w:t>і</w:t>
      </w:r>
      <w:r w:rsidRPr="008D6279">
        <w:rPr>
          <w:lang w:val="en-US"/>
        </w:rPr>
        <w:t xml:space="preserve"> </w:t>
      </w:r>
      <w:r w:rsidRPr="00374843">
        <w:t>теорії</w:t>
      </w:r>
      <w:r w:rsidRPr="008D6279">
        <w:rPr>
          <w:lang w:val="en-US"/>
        </w:rPr>
        <w:t xml:space="preserve"> </w:t>
      </w:r>
      <w:r w:rsidRPr="00374843">
        <w:t>керування</w:t>
      </w:r>
      <w:r w:rsidRPr="008D6279">
        <w:rPr>
          <w:lang w:val="en-US"/>
        </w:rPr>
        <w:t xml:space="preserve">. </w:t>
      </w:r>
      <w:r w:rsidRPr="00374843">
        <w:t>Застосування</w:t>
      </w:r>
      <w:r w:rsidRPr="008D6279">
        <w:rPr>
          <w:lang w:val="en-US"/>
        </w:rPr>
        <w:t xml:space="preserve"> </w:t>
      </w:r>
      <w:r w:rsidRPr="00374843">
        <w:t>таких</w:t>
      </w:r>
      <w:r w:rsidRPr="008D6279">
        <w:rPr>
          <w:lang w:val="en-US"/>
        </w:rPr>
        <w:t xml:space="preserve"> </w:t>
      </w:r>
      <w:r w:rsidRPr="00374843">
        <w:t>напрямів</w:t>
      </w:r>
      <w:r w:rsidRPr="008D6279">
        <w:rPr>
          <w:lang w:val="en-US"/>
        </w:rPr>
        <w:t xml:space="preserve"> </w:t>
      </w:r>
      <w:r w:rsidRPr="00374843">
        <w:t>розвитку</w:t>
      </w:r>
      <w:r w:rsidRPr="008D6279">
        <w:rPr>
          <w:lang w:val="en-US"/>
        </w:rPr>
        <w:t xml:space="preserve"> </w:t>
      </w:r>
      <w:r w:rsidRPr="00374843">
        <w:t>науки</w:t>
      </w:r>
      <w:r w:rsidRPr="008D6279">
        <w:rPr>
          <w:lang w:val="en-US"/>
        </w:rPr>
        <w:t xml:space="preserve"> </w:t>
      </w:r>
      <w:r w:rsidRPr="00374843">
        <w:t>і</w:t>
      </w:r>
      <w:r w:rsidRPr="008D6279">
        <w:rPr>
          <w:lang w:val="en-US"/>
        </w:rPr>
        <w:t xml:space="preserve"> </w:t>
      </w:r>
      <w:r w:rsidRPr="00374843">
        <w:t>техніки</w:t>
      </w:r>
      <w:r w:rsidRPr="008D6279">
        <w:rPr>
          <w:lang w:val="en-US"/>
        </w:rPr>
        <w:t xml:space="preserve"> </w:t>
      </w:r>
      <w:r w:rsidRPr="00374843">
        <w:t>в</w:t>
      </w:r>
      <w:r w:rsidRPr="008D6279">
        <w:rPr>
          <w:lang w:val="en-US"/>
        </w:rPr>
        <w:t xml:space="preserve"> </w:t>
      </w:r>
      <w:r w:rsidRPr="00374843">
        <w:t>поєднанні</w:t>
      </w:r>
      <w:r w:rsidRPr="008D6279">
        <w:rPr>
          <w:lang w:val="en-US"/>
        </w:rPr>
        <w:t xml:space="preserve"> </w:t>
      </w:r>
      <w:r w:rsidRPr="00374843">
        <w:t>з</w:t>
      </w:r>
      <w:r w:rsidRPr="008D6279">
        <w:rPr>
          <w:lang w:val="en-US"/>
        </w:rPr>
        <w:t xml:space="preserve"> </w:t>
      </w:r>
      <w:r w:rsidRPr="00374843">
        <w:t>географією</w:t>
      </w:r>
      <w:r w:rsidRPr="008D6279">
        <w:rPr>
          <w:lang w:val="en-US"/>
        </w:rPr>
        <w:t xml:space="preserve"> </w:t>
      </w:r>
      <w:r w:rsidRPr="00374843">
        <w:t>і</w:t>
      </w:r>
      <w:r w:rsidRPr="008D6279">
        <w:rPr>
          <w:lang w:val="en-US"/>
        </w:rPr>
        <w:t xml:space="preserve"> </w:t>
      </w:r>
      <w:r w:rsidRPr="00374843">
        <w:t>геологією</w:t>
      </w:r>
      <w:r w:rsidRPr="008D6279">
        <w:rPr>
          <w:lang w:val="en-US"/>
        </w:rPr>
        <w:t xml:space="preserve"> </w:t>
      </w:r>
      <w:r w:rsidRPr="00374843">
        <w:t>дозволило</w:t>
      </w:r>
      <w:r w:rsidRPr="008D6279">
        <w:rPr>
          <w:lang w:val="en-US"/>
        </w:rPr>
        <w:t xml:space="preserve"> </w:t>
      </w:r>
      <w:r w:rsidRPr="00374843">
        <w:t>створити</w:t>
      </w:r>
      <w:r w:rsidRPr="008D6279">
        <w:rPr>
          <w:lang w:val="en-US"/>
        </w:rPr>
        <w:t xml:space="preserve"> </w:t>
      </w:r>
      <w:r w:rsidRPr="00374843">
        <w:t>якісно</w:t>
      </w:r>
      <w:r w:rsidRPr="008D6279">
        <w:rPr>
          <w:lang w:val="en-US"/>
        </w:rPr>
        <w:t xml:space="preserve"> </w:t>
      </w:r>
      <w:r w:rsidRPr="00374843">
        <w:t>нові</w:t>
      </w:r>
      <w:r w:rsidRPr="008D6279">
        <w:rPr>
          <w:lang w:val="en-US"/>
        </w:rPr>
        <w:t xml:space="preserve"> </w:t>
      </w:r>
      <w:r w:rsidRPr="00374843">
        <w:t>напрями</w:t>
      </w:r>
      <w:r w:rsidRPr="008D6279">
        <w:rPr>
          <w:lang w:val="en-US"/>
        </w:rPr>
        <w:t xml:space="preserve"> </w:t>
      </w:r>
      <w:r w:rsidRPr="00374843">
        <w:t>технічного</w:t>
      </w:r>
      <w:r w:rsidRPr="008D6279">
        <w:rPr>
          <w:lang w:val="en-US"/>
        </w:rPr>
        <w:t xml:space="preserve"> </w:t>
      </w:r>
      <w:r w:rsidRPr="00374843">
        <w:t>прогресу</w:t>
      </w:r>
      <w:r w:rsidRPr="008D6279">
        <w:rPr>
          <w:lang w:val="en-US"/>
        </w:rPr>
        <w:t xml:space="preserve">: </w:t>
      </w:r>
      <w:r w:rsidRPr="00374843">
        <w:t>геоінформатику</w:t>
      </w:r>
      <w:r w:rsidRPr="008D6279">
        <w:rPr>
          <w:lang w:val="en-US"/>
        </w:rPr>
        <w:t xml:space="preserve"> (</w:t>
      </w:r>
      <w:r w:rsidRPr="00374843">
        <w:t>геоінформаційні</w:t>
      </w:r>
      <w:r w:rsidRPr="008D6279">
        <w:rPr>
          <w:lang w:val="en-US"/>
        </w:rPr>
        <w:t xml:space="preserve"> </w:t>
      </w:r>
      <w:r w:rsidRPr="00374843">
        <w:t>системи</w:t>
      </w:r>
      <w:r w:rsidRPr="008D6279">
        <w:rPr>
          <w:lang w:val="en-US"/>
        </w:rPr>
        <w:t xml:space="preserve">), </w:t>
      </w:r>
      <w:r w:rsidRPr="00374843">
        <w:t>телеметрію</w:t>
      </w:r>
      <w:r w:rsidRPr="008D6279">
        <w:rPr>
          <w:lang w:val="en-US"/>
        </w:rPr>
        <w:t xml:space="preserve"> </w:t>
      </w:r>
      <w:r w:rsidRPr="00374843">
        <w:t>свердловин</w:t>
      </w:r>
      <w:r w:rsidRPr="008D6279">
        <w:rPr>
          <w:lang w:val="en-US"/>
        </w:rPr>
        <w:t xml:space="preserve">, </w:t>
      </w:r>
      <w:r w:rsidRPr="00374843">
        <w:t>внутрішньотрубну</w:t>
      </w:r>
      <w:r w:rsidRPr="008D6279">
        <w:rPr>
          <w:lang w:val="en-US"/>
        </w:rPr>
        <w:t xml:space="preserve"> </w:t>
      </w:r>
      <w:r w:rsidRPr="00374843">
        <w:t>дефектоскопію</w:t>
      </w:r>
      <w:r w:rsidRPr="008D6279">
        <w:rPr>
          <w:lang w:val="en-US"/>
        </w:rPr>
        <w:t xml:space="preserve"> </w:t>
      </w:r>
      <w:r w:rsidRPr="00374843">
        <w:t>та</w:t>
      </w:r>
      <w:r w:rsidRPr="008D6279">
        <w:rPr>
          <w:lang w:val="en-US"/>
        </w:rPr>
        <w:t xml:space="preserve"> </w:t>
      </w:r>
      <w:r w:rsidRPr="00374843">
        <w:t>ін</w:t>
      </w:r>
      <w:r w:rsidRPr="008D6279">
        <w:rPr>
          <w:lang w:val="en-US"/>
        </w:rPr>
        <w:t xml:space="preserve">. </w:t>
      </w:r>
      <w:r w:rsidRPr="00374843">
        <w:t>Дані</w:t>
      </w:r>
      <w:r w:rsidRPr="008D6279">
        <w:rPr>
          <w:lang w:val="en-US"/>
        </w:rPr>
        <w:t xml:space="preserve"> </w:t>
      </w:r>
      <w:r w:rsidRPr="00374843">
        <w:t>системи</w:t>
      </w:r>
      <w:r w:rsidRPr="008D6279">
        <w:rPr>
          <w:lang w:val="en-US"/>
        </w:rPr>
        <w:t xml:space="preserve"> </w:t>
      </w:r>
      <w:r w:rsidRPr="00374843">
        <w:t>представляють</w:t>
      </w:r>
      <w:r w:rsidRPr="008D6279">
        <w:rPr>
          <w:lang w:val="en-US"/>
        </w:rPr>
        <w:t xml:space="preserve"> </w:t>
      </w:r>
      <w:r w:rsidRPr="00374843">
        <w:t>собою</w:t>
      </w:r>
      <w:r w:rsidRPr="008D6279">
        <w:rPr>
          <w:lang w:val="en-US"/>
        </w:rPr>
        <w:t xml:space="preserve"> </w:t>
      </w:r>
      <w:r w:rsidRPr="00374843">
        <w:t>інтегровані</w:t>
      </w:r>
      <w:r w:rsidRPr="008D6279">
        <w:rPr>
          <w:lang w:val="en-US"/>
        </w:rPr>
        <w:t xml:space="preserve"> </w:t>
      </w:r>
      <w:r w:rsidRPr="00374843">
        <w:t>комп</w:t>
      </w:r>
      <w:r w:rsidRPr="008D6279">
        <w:rPr>
          <w:lang w:val="en-US"/>
        </w:rPr>
        <w:t>'</w:t>
      </w:r>
      <w:r w:rsidRPr="00374843">
        <w:t>ютерні</w:t>
      </w:r>
      <w:r w:rsidRPr="008D6279">
        <w:rPr>
          <w:lang w:val="en-US"/>
        </w:rPr>
        <w:t xml:space="preserve"> </w:t>
      </w:r>
      <w:r w:rsidRPr="00374843">
        <w:t>системи</w:t>
      </w:r>
      <w:r w:rsidRPr="008D6279">
        <w:rPr>
          <w:lang w:val="en-US"/>
        </w:rPr>
        <w:t xml:space="preserve">, </w:t>
      </w:r>
      <w:r w:rsidRPr="00374843">
        <w:t>що</w:t>
      </w:r>
      <w:r w:rsidRPr="008D6279">
        <w:rPr>
          <w:lang w:val="en-US"/>
        </w:rPr>
        <w:t xml:space="preserve"> </w:t>
      </w:r>
      <w:r w:rsidRPr="00374843">
        <w:t>знаходяться</w:t>
      </w:r>
      <w:r w:rsidRPr="008D6279">
        <w:rPr>
          <w:lang w:val="en-US"/>
        </w:rPr>
        <w:t xml:space="preserve"> </w:t>
      </w:r>
      <w:r w:rsidRPr="00374843">
        <w:t>під</w:t>
      </w:r>
      <w:r w:rsidRPr="008D6279">
        <w:rPr>
          <w:lang w:val="en-US"/>
        </w:rPr>
        <w:t xml:space="preserve"> </w:t>
      </w:r>
      <w:r w:rsidRPr="00374843">
        <w:t>управлінням</w:t>
      </w:r>
      <w:r w:rsidRPr="008D6279">
        <w:rPr>
          <w:lang w:val="en-US"/>
        </w:rPr>
        <w:t xml:space="preserve"> </w:t>
      </w:r>
      <w:r w:rsidRPr="00374843">
        <w:t>спеціалістів</w:t>
      </w:r>
      <w:r w:rsidRPr="008D6279">
        <w:rPr>
          <w:lang w:val="en-US"/>
        </w:rPr>
        <w:t>-</w:t>
      </w:r>
      <w:r w:rsidRPr="00374843">
        <w:t>аналітиків</w:t>
      </w:r>
      <w:r w:rsidRPr="008D6279">
        <w:rPr>
          <w:lang w:val="en-US"/>
        </w:rPr>
        <w:t xml:space="preserve">, </w:t>
      </w:r>
      <w:r w:rsidRPr="00374843">
        <w:t>які</w:t>
      </w:r>
      <w:r w:rsidRPr="008D6279">
        <w:rPr>
          <w:lang w:val="en-US"/>
        </w:rPr>
        <w:t xml:space="preserve"> </w:t>
      </w:r>
      <w:r w:rsidRPr="00374843">
        <w:t>здійснюють</w:t>
      </w:r>
      <w:r w:rsidRPr="008D6279">
        <w:rPr>
          <w:lang w:val="en-US"/>
        </w:rPr>
        <w:t xml:space="preserve"> </w:t>
      </w:r>
      <w:r w:rsidRPr="00374843">
        <w:t>збір</w:t>
      </w:r>
      <w:r w:rsidRPr="008D6279">
        <w:rPr>
          <w:lang w:val="en-US"/>
        </w:rPr>
        <w:t xml:space="preserve">, </w:t>
      </w:r>
      <w:r w:rsidRPr="00374843">
        <w:t>зберігання</w:t>
      </w:r>
      <w:r w:rsidRPr="008D6279">
        <w:rPr>
          <w:lang w:val="en-US"/>
        </w:rPr>
        <w:t xml:space="preserve">, </w:t>
      </w:r>
      <w:r w:rsidRPr="00374843">
        <w:t>маніпулювання</w:t>
      </w:r>
      <w:r w:rsidRPr="008D6279">
        <w:rPr>
          <w:lang w:val="en-US"/>
        </w:rPr>
        <w:t xml:space="preserve">, </w:t>
      </w:r>
      <w:r w:rsidRPr="00374843">
        <w:t>аналіз</w:t>
      </w:r>
      <w:r w:rsidRPr="008D6279">
        <w:rPr>
          <w:lang w:val="en-US"/>
        </w:rPr>
        <w:t xml:space="preserve">, </w:t>
      </w:r>
      <w:r w:rsidRPr="00374843">
        <w:t>моделювання</w:t>
      </w:r>
      <w:r w:rsidRPr="008D6279">
        <w:rPr>
          <w:lang w:val="en-US"/>
        </w:rPr>
        <w:t xml:space="preserve"> </w:t>
      </w:r>
      <w:r w:rsidRPr="00374843">
        <w:t>та</w:t>
      </w:r>
      <w:r w:rsidRPr="008D6279">
        <w:rPr>
          <w:lang w:val="en-US"/>
        </w:rPr>
        <w:t xml:space="preserve"> </w:t>
      </w:r>
      <w:r w:rsidRPr="00374843">
        <w:t>відображення</w:t>
      </w:r>
      <w:r w:rsidRPr="008D6279">
        <w:rPr>
          <w:lang w:val="en-US"/>
        </w:rPr>
        <w:t xml:space="preserve"> </w:t>
      </w:r>
      <w:r w:rsidRPr="00374843">
        <w:t>просторово</w:t>
      </w:r>
      <w:r w:rsidRPr="008D6279">
        <w:rPr>
          <w:lang w:val="en-US"/>
        </w:rPr>
        <w:t>-</w:t>
      </w:r>
      <w:r w:rsidRPr="00374843">
        <w:t>співвіднесених</w:t>
      </w:r>
      <w:r w:rsidRPr="008D6279">
        <w:rPr>
          <w:lang w:val="en-US"/>
        </w:rPr>
        <w:t xml:space="preserve"> </w:t>
      </w:r>
      <w:r w:rsidRPr="00374843">
        <w:t>даних</w:t>
      </w:r>
      <w:r w:rsidRPr="008D6279">
        <w:rPr>
          <w:lang w:val="en-US"/>
        </w:rPr>
        <w:t xml:space="preserve"> [1]. </w:t>
      </w:r>
      <w:r w:rsidRPr="00374843">
        <w:t>З</w:t>
      </w:r>
      <w:r w:rsidRPr="008D6279">
        <w:rPr>
          <w:lang w:val="en-US"/>
        </w:rPr>
        <w:t xml:space="preserve"> </w:t>
      </w:r>
      <w:r w:rsidRPr="00374843">
        <w:t>причини</w:t>
      </w:r>
      <w:r w:rsidRPr="008D6279">
        <w:rPr>
          <w:lang w:val="en-US"/>
        </w:rPr>
        <w:t xml:space="preserve"> </w:t>
      </w:r>
      <w:r w:rsidRPr="00374843">
        <w:t>наявності</w:t>
      </w:r>
      <w:r w:rsidRPr="008D6279">
        <w:rPr>
          <w:lang w:val="en-US"/>
        </w:rPr>
        <w:t xml:space="preserve"> </w:t>
      </w:r>
      <w:r w:rsidRPr="00374843">
        <w:t>характерних</w:t>
      </w:r>
      <w:r w:rsidRPr="008D6279">
        <w:rPr>
          <w:lang w:val="en-US"/>
        </w:rPr>
        <w:t xml:space="preserve"> </w:t>
      </w:r>
      <w:r w:rsidRPr="00374843">
        <w:t>ознак</w:t>
      </w:r>
      <w:r w:rsidRPr="008D6279">
        <w:rPr>
          <w:lang w:val="en-US"/>
        </w:rPr>
        <w:t xml:space="preserve">, </w:t>
      </w:r>
      <w:r w:rsidRPr="00374843">
        <w:t>таких</w:t>
      </w:r>
      <w:r w:rsidRPr="008D6279">
        <w:rPr>
          <w:lang w:val="en-US"/>
        </w:rPr>
        <w:t xml:space="preserve"> </w:t>
      </w:r>
      <w:r w:rsidRPr="00374843">
        <w:t>як</w:t>
      </w:r>
      <w:r w:rsidRPr="008D6279">
        <w:rPr>
          <w:lang w:val="en-US"/>
        </w:rPr>
        <w:t xml:space="preserve"> IT-</w:t>
      </w:r>
      <w:r w:rsidRPr="00374843">
        <w:t>технології</w:t>
      </w:r>
      <w:r w:rsidRPr="008D6279">
        <w:rPr>
          <w:lang w:val="en-US"/>
        </w:rPr>
        <w:t xml:space="preserve">, </w:t>
      </w:r>
      <w:r w:rsidRPr="00374843">
        <w:t>електронні</w:t>
      </w:r>
      <w:r w:rsidRPr="008D6279">
        <w:rPr>
          <w:lang w:val="en-US"/>
        </w:rPr>
        <w:t xml:space="preserve"> </w:t>
      </w:r>
      <w:r w:rsidRPr="00374843">
        <w:t>системи</w:t>
      </w:r>
      <w:r w:rsidRPr="008D6279">
        <w:rPr>
          <w:lang w:val="en-US"/>
        </w:rPr>
        <w:t xml:space="preserve">, </w:t>
      </w:r>
      <w:r w:rsidRPr="00374843">
        <w:t>системи</w:t>
      </w:r>
      <w:r w:rsidRPr="008D6279">
        <w:rPr>
          <w:lang w:val="en-US"/>
        </w:rPr>
        <w:t xml:space="preserve"> </w:t>
      </w:r>
      <w:r w:rsidRPr="00374843">
        <w:t>керування</w:t>
      </w:r>
      <w:r w:rsidRPr="008D6279">
        <w:rPr>
          <w:lang w:val="en-US"/>
        </w:rPr>
        <w:t xml:space="preserve">, </w:t>
      </w:r>
      <w:r w:rsidRPr="00374843">
        <w:t>різні</w:t>
      </w:r>
      <w:r w:rsidRPr="008D6279">
        <w:rPr>
          <w:lang w:val="en-US"/>
        </w:rPr>
        <w:t xml:space="preserve"> </w:t>
      </w:r>
      <w:r w:rsidRPr="00374843">
        <w:t>типи</w:t>
      </w:r>
      <w:r w:rsidRPr="008D6279">
        <w:rPr>
          <w:lang w:val="en-US"/>
        </w:rPr>
        <w:t xml:space="preserve"> </w:t>
      </w:r>
      <w:r w:rsidRPr="00374843">
        <w:t>датчиків</w:t>
      </w:r>
      <w:r w:rsidRPr="008D6279">
        <w:rPr>
          <w:lang w:val="en-US"/>
        </w:rPr>
        <w:t xml:space="preserve">, </w:t>
      </w:r>
      <w:r w:rsidRPr="00374843">
        <w:t>механічних</w:t>
      </w:r>
      <w:r w:rsidRPr="008D6279">
        <w:rPr>
          <w:lang w:val="en-US"/>
        </w:rPr>
        <w:t xml:space="preserve">, </w:t>
      </w:r>
      <w:r w:rsidRPr="00374843">
        <w:t>оптичних</w:t>
      </w:r>
      <w:r w:rsidRPr="008D6279">
        <w:rPr>
          <w:lang w:val="en-US"/>
        </w:rPr>
        <w:t xml:space="preserve"> </w:t>
      </w:r>
      <w:r w:rsidRPr="00374843">
        <w:t>та</w:t>
      </w:r>
      <w:r w:rsidRPr="008D6279">
        <w:rPr>
          <w:lang w:val="en-US"/>
        </w:rPr>
        <w:t xml:space="preserve"> </w:t>
      </w:r>
      <w:r w:rsidRPr="00374843">
        <w:t>інших</w:t>
      </w:r>
      <w:r w:rsidRPr="008D6279">
        <w:rPr>
          <w:lang w:val="en-US"/>
        </w:rPr>
        <w:t xml:space="preserve"> </w:t>
      </w:r>
      <w:r w:rsidRPr="00374843">
        <w:t>систем</w:t>
      </w:r>
      <w:r w:rsidRPr="008D6279">
        <w:rPr>
          <w:lang w:val="en-US"/>
        </w:rPr>
        <w:t xml:space="preserve"> </w:t>
      </w:r>
      <w:r w:rsidRPr="00374843">
        <w:t>збору</w:t>
      </w:r>
      <w:r w:rsidRPr="008D6279">
        <w:rPr>
          <w:lang w:val="en-US"/>
        </w:rPr>
        <w:t xml:space="preserve"> </w:t>
      </w:r>
      <w:r w:rsidRPr="00374843">
        <w:t>інформації</w:t>
      </w:r>
      <w:r w:rsidRPr="008D6279">
        <w:rPr>
          <w:lang w:val="en-US"/>
        </w:rPr>
        <w:t xml:space="preserve">, </w:t>
      </w:r>
      <w:r w:rsidRPr="00374843">
        <w:t>данні</w:t>
      </w:r>
      <w:r w:rsidRPr="008D6279">
        <w:rPr>
          <w:lang w:val="en-US"/>
        </w:rPr>
        <w:t xml:space="preserve"> </w:t>
      </w:r>
      <w:r w:rsidRPr="00374843">
        <w:t>системи</w:t>
      </w:r>
      <w:r w:rsidRPr="008D6279">
        <w:rPr>
          <w:lang w:val="en-US"/>
        </w:rPr>
        <w:t xml:space="preserve"> </w:t>
      </w:r>
      <w:r w:rsidRPr="00374843">
        <w:t>можливо</w:t>
      </w:r>
      <w:r w:rsidRPr="008D6279">
        <w:rPr>
          <w:lang w:val="en-US"/>
        </w:rPr>
        <w:t xml:space="preserve"> </w:t>
      </w:r>
      <w:r w:rsidRPr="00374843">
        <w:t>класифікувати</w:t>
      </w:r>
      <w:r w:rsidRPr="008D6279">
        <w:rPr>
          <w:lang w:val="en-US"/>
        </w:rPr>
        <w:t xml:space="preserve"> </w:t>
      </w:r>
      <w:r w:rsidRPr="00374843">
        <w:t>як</w:t>
      </w:r>
      <w:r w:rsidRPr="008D6279">
        <w:rPr>
          <w:lang w:val="en-US"/>
        </w:rPr>
        <w:t xml:space="preserve"> </w:t>
      </w:r>
      <w:r w:rsidRPr="00374843">
        <w:t>мехатронні</w:t>
      </w:r>
      <w:r w:rsidRPr="008D6279">
        <w:rPr>
          <w:lang w:val="en-US"/>
        </w:rPr>
        <w:t xml:space="preserve"> [2]. </w:t>
      </w:r>
      <w:r w:rsidRPr="00374843">
        <w:t>З метою створення автоматизованих систем діагностування трубопроводів виникає необхідність створення вітчизняного мехатронного внутрішньотрубного комплексу багатоцільового призначення. Основним призначенням даного комплексу є встановлення дійсного положення трубопроводів (трасування). Встановлення дійсного положення трубопроводу дозволяє встановити дефекти, пов'язані із зміною проектного положення трубопроводу, його деформації і напруження. Подібні роботизовані геоінформаційні комплекси успішно зарекомендували себе в дослідженнях, при яких присутність людини ускладнена: розвідування вулканів, свердловин, пустель, морського дна, нафто-газосховищ та інші</w:t>
      </w:r>
      <w:r>
        <w:t> </w:t>
      </w:r>
      <w:r w:rsidRPr="00374843">
        <w:t>[3–</w:t>
      </w:r>
      <w:r>
        <w:t>7</w:t>
      </w:r>
      <w:r w:rsidRPr="00374843">
        <w:t>].</w:t>
      </w:r>
    </w:p>
    <w:p w:rsidR="00A342C8" w:rsidRPr="00374843" w:rsidRDefault="00A342C8" w:rsidP="00A342C8">
      <w:pPr>
        <w:ind w:firstLine="567"/>
        <w:jc w:val="both"/>
      </w:pPr>
      <w:r w:rsidRPr="00374843">
        <w:t>Принцип дії мехатронного комплексу для діагностування трубопроводів подібний засобам діагностування нафтопроводів – внутрішньотрубним профілометрам, які містять одометр, спайдер, блок живлення, датчик повороту труби і ущільнюючі манжети. Пряме застосування внутрішньотрубного профілометру при діагностуванні газопроводів неможливе з ряду причин. Переміщення діагностичних комплексів в більшості випадків відбувається за рахунок енергії потоку продукту, що транспортується. Позиціювання датчиків відносно осі трубопроводу відбувається шляхом безпосереднього контакту конічних ущільнюючих манжет з внутрішньою периферією контуру [</w:t>
      </w:r>
      <w:r>
        <w:t>8</w:t>
      </w:r>
      <w:r w:rsidRPr="00374843">
        <w:t xml:space="preserve">]. Також застосування втнутрішньотрубних профілометрів даної конструкції накладає певні вимоги до трубопровідної арматури і радіусів повороту. Для переміщення діагностичного комплексу уздовж осі підземної споруди пропонується колісний привід візка, на якому розташовано комплекс датчиків з реєструючим обладнанням, що дозволить пересуватись комплексу самостійно. При русі поздовж трубопроводу відбувається реестрація його положення. Для отримання дійсних даних відносного геометрії трубопроводу необхідне перетворення даних з врахуванням дійсного положення датчиків відносно початкової системи відліку. Для проведення перетворень, які б узгоджували вільний просторовий рух діагностичного комплексу з початковою системою відліку, необхідно розробити послідовність перетворень. Вони здійснюються на основі існуючих закономірностей позиціювання елементів мехатронних систем. Це дозволить визначати дійсний профіль внутрішнього контуру виробки з врахуванням особливостей геотехнічного моніторингу гірничої виробки. Тому створення алгоритму роботи </w:t>
      </w:r>
      <w:r w:rsidRPr="00374843">
        <w:lastRenderedPageBreak/>
        <w:t xml:space="preserve">мехатронного комплексу для діагностування трубопроводу на основі аналітичних залежностей, які враховують зміну положення системи відносно початкової системи координат являється актуальною науковою задачею. </w:t>
      </w:r>
    </w:p>
    <w:p w:rsidR="00A342C8" w:rsidRPr="00374843" w:rsidRDefault="00A342C8" w:rsidP="00A342C8">
      <w:pPr>
        <w:ind w:firstLine="567"/>
        <w:jc w:val="both"/>
      </w:pPr>
      <w:r w:rsidRPr="000C6984">
        <w:rPr>
          <w:b/>
        </w:rPr>
        <w:t>2. Аналіз літературних даних та постановка проблеми.</w:t>
      </w:r>
      <w:r>
        <w:t xml:space="preserve"> </w:t>
      </w:r>
      <w:r w:rsidRPr="00374843">
        <w:t>Одним з головних показників, які визначають належну надійність  трубопроводів, являється дійсне положення трубопроводу. Встановлення різниці між проектним початковим станом трубопроводу  і оперативними даними дозволяє контролювати, діагностувати і прогнозувати напружено-деформований стан споруди [9</w:t>
      </w:r>
      <w:r>
        <w:t>, 10</w:t>
      </w:r>
      <w:r w:rsidRPr="00374843">
        <w:t>]. В залежності від задач, що вирішуються, для знаходження дійсного положення використовується два види обладнання</w:t>
      </w:r>
      <w:r>
        <w:t xml:space="preserve"> –</w:t>
      </w:r>
      <w:r w:rsidRPr="00374843">
        <w:t xml:space="preserve"> наземне і внутрішньотрубне [1</w:t>
      </w:r>
      <w:r>
        <w:t>1</w:t>
      </w:r>
      <w:r w:rsidRPr="00374843">
        <w:t>]. Використання наземних методів діагностування трубопроводів часто обмежено наявністю перешкод у вигляді наземних об’єктів [1</w:t>
      </w:r>
      <w:r>
        <w:t>2</w:t>
      </w:r>
      <w:r w:rsidRPr="00374843">
        <w:t xml:space="preserve">]. В свою чергу внутрішньотрубне діагностичне обладнання розділяється за заповненням профілю трубопроводів на повнопрофільні і неповнопрфільні. </w:t>
      </w:r>
      <w:r>
        <w:t>Використання повнопрофільних діагностичних комплексів супроводжується застосуванням складної системи приводу, що зменшує можливість використання для складних ділянок і значно збільшує вагу </w:t>
      </w:r>
      <w:r w:rsidRPr="00E3625F">
        <w:t>[</w:t>
      </w:r>
      <w:r>
        <w:t>13, 14</w:t>
      </w:r>
      <w:r w:rsidRPr="00E3625F">
        <w:t>]</w:t>
      </w:r>
      <w:r>
        <w:t xml:space="preserve">. </w:t>
      </w:r>
      <w:r w:rsidRPr="00374843">
        <w:t>Для проходження складних ділянок трубопроводів використовують мобільні неповнопрофільні діагностичні комплекси</w:t>
      </w:r>
      <w:r>
        <w:t> </w:t>
      </w:r>
      <w:r w:rsidRPr="00374843">
        <w:t>[</w:t>
      </w:r>
      <w:r>
        <w:t>15</w:t>
      </w:r>
      <w:r w:rsidRPr="00374843">
        <w:t xml:space="preserve">]. Останні мають ряд </w:t>
      </w:r>
      <w:r>
        <w:t xml:space="preserve">преваг, які полягають у мобільності комплексів за рахунок малих габаритів і маси. Проте головним призначенням даних малогабаритних комплексів є телеінспекція і пошук дефектів, пов’язаних з несуцільністю елементів конструкції трубопроводів. </w:t>
      </w:r>
    </w:p>
    <w:p w:rsidR="00A342C8" w:rsidRDefault="00A342C8" w:rsidP="00A342C8">
      <w:pPr>
        <w:ind w:firstLine="567"/>
        <w:jc w:val="both"/>
      </w:pPr>
      <w:r w:rsidRPr="00374843">
        <w:t>Для отримання даних уздовж конструкцій використовують мобільн</w:t>
      </w:r>
      <w:r>
        <w:t>і</w:t>
      </w:r>
      <w:r w:rsidRPr="00374843">
        <w:t xml:space="preserve"> робот</w:t>
      </w:r>
      <w:r>
        <w:t>и</w:t>
      </w:r>
      <w:r w:rsidRPr="00374843">
        <w:t xml:space="preserve"> з лазерними датчиками відстані, що дозволяють отримувати дані з високою швидкістю</w:t>
      </w:r>
      <w:r>
        <w:t> </w:t>
      </w:r>
      <w:r w:rsidRPr="00374843">
        <w:t>[3]. Для переміщення комплексу апаратури уздовж виробки серед можливих різних варіантів</w:t>
      </w:r>
      <w:r>
        <w:t xml:space="preserve"> </w:t>
      </w:r>
      <w:r w:rsidRPr="000C6984">
        <w:t>(</w:t>
      </w:r>
      <w:r w:rsidRPr="00374843">
        <w:t>гусеничної і пневмоколісної платформи</w:t>
      </w:r>
      <w:r>
        <w:t>)</w:t>
      </w:r>
      <w:r w:rsidRPr="00374843">
        <w:t>, найбільшого призначення знайшли чотирьохколісні і шестиколісні [1</w:t>
      </w:r>
      <w:r>
        <w:t>6</w:t>
      </w:r>
      <w:r w:rsidRPr="00374843">
        <w:t>]. Застосування пневмоколісних платформ дозволяє мінімізувати енергетичні витрати при переміщенні обладнання. Для визначення складнонапруженого стану прилеглих до контуру масивів необхідно визначити геометричні параметри системи. Для цього можливо використати 3-D карти [1</w:t>
      </w:r>
      <w:r>
        <w:t>7</w:t>
      </w:r>
      <w:r w:rsidRPr="00374843">
        <w:t>]. Створення 2-D і 3-D карт здійснюється шляхом використання метода попарної реєстрації [1</w:t>
      </w:r>
      <w:r>
        <w:t>8</w:t>
      </w:r>
      <w:r w:rsidRPr="00374843">
        <w:t>]. Це дозволить визначити положення, порівнюючи дані з декількох датчиків, в умовах, де неможливо використати систему глобальної навігації. Використання даних систем потребує використання апаратурної надмірності і застосування складних математичних перетворень для середовищ, які містять циклічні структури.</w:t>
      </w:r>
    </w:p>
    <w:p w:rsidR="00A342C8" w:rsidRPr="00374843" w:rsidRDefault="00A342C8" w:rsidP="00A342C8">
      <w:pPr>
        <w:ind w:firstLine="567"/>
        <w:jc w:val="both"/>
      </w:pPr>
      <w:r w:rsidRPr="005A36DD">
        <w:t>Особливу складність при визначені положення мехатронних систем викликає визначення положення центра системи відліку (Δx, Δy, Δz) за показниками акселерометра шляхом подвійного інтегрування отриманих значень прискорень за часом [</w:t>
      </w:r>
      <w:r>
        <w:t>19-21</w:t>
      </w:r>
      <w:r w:rsidRPr="005A36DD">
        <w:t xml:space="preserve">]. В наслідок шумів і спотворень даних пов’язаних з вібрацією, зміною положення і таруванням датчика, що призводить до значної похибки вимірювань (до 20 м). </w:t>
      </w:r>
    </w:p>
    <w:p w:rsidR="00A342C8" w:rsidRPr="00374843" w:rsidRDefault="00A342C8" w:rsidP="00A342C8">
      <w:pPr>
        <w:ind w:firstLine="567"/>
        <w:jc w:val="both"/>
      </w:pPr>
      <w:r w:rsidRPr="00374843">
        <w:t>Спро</w:t>
      </w:r>
      <w:r>
        <w:t xml:space="preserve">щення системи </w:t>
      </w:r>
      <w:r w:rsidRPr="00374843">
        <w:t>збору і переробки інформації з підвищенням точності отриманих даних здійснюється шляхом використання сучасних мікроелектронних систем</w:t>
      </w:r>
      <w:r>
        <w:t xml:space="preserve"> (</w:t>
      </w:r>
      <w:r w:rsidRPr="00374843">
        <w:t>можливо використавши залежності перетворювання координат точки в просторі при переході від різних систем координат: початкової і поточної</w:t>
      </w:r>
      <w:r>
        <w:t>)</w:t>
      </w:r>
      <w:r w:rsidRPr="00374843">
        <w:t>.</w:t>
      </w:r>
    </w:p>
    <w:p w:rsidR="00A342C8" w:rsidRPr="00374843" w:rsidRDefault="00A342C8" w:rsidP="00A342C8">
      <w:pPr>
        <w:ind w:firstLine="567"/>
        <w:jc w:val="both"/>
      </w:pPr>
      <w:r w:rsidRPr="000C6984">
        <w:rPr>
          <w:b/>
        </w:rPr>
        <w:t>3. Мета та задачі дослідження</w:t>
      </w:r>
      <w:r>
        <w:rPr>
          <w:b/>
        </w:rPr>
        <w:t xml:space="preserve">. </w:t>
      </w:r>
      <w:r w:rsidRPr="00374843">
        <w:t xml:space="preserve">Метою роботи є визначення алгоритму дії і створення промислово-експериментального зразка </w:t>
      </w:r>
      <w:r w:rsidRPr="003D6261">
        <w:t>мехатронн</w:t>
      </w:r>
      <w:r>
        <w:t xml:space="preserve">ого </w:t>
      </w:r>
      <w:r w:rsidRPr="003D6261">
        <w:t>комплекс</w:t>
      </w:r>
      <w:r>
        <w:t>у</w:t>
      </w:r>
      <w:r w:rsidRPr="003D6261">
        <w:t xml:space="preserve"> діагностування магістральних трубопроводів</w:t>
      </w:r>
      <w:r w:rsidRPr="00374843">
        <w:t xml:space="preserve"> для встановлення дійсного профілю підземної </w:t>
      </w:r>
      <w:r>
        <w:t>споруди</w:t>
      </w:r>
      <w:r w:rsidRPr="00374843">
        <w:t>, що дозвол</w:t>
      </w:r>
      <w:r>
        <w:t>яє</w:t>
      </w:r>
      <w:r w:rsidRPr="00374843">
        <w:t xml:space="preserve"> провести аналіз </w:t>
      </w:r>
      <w:r>
        <w:t xml:space="preserve">його напруженого </w:t>
      </w:r>
      <w:r w:rsidRPr="00374843">
        <w:t xml:space="preserve">стану </w:t>
      </w:r>
      <w:r>
        <w:t>у випадку зміни проектного положення</w:t>
      </w:r>
      <w:r w:rsidRPr="00374843">
        <w:t>.</w:t>
      </w:r>
    </w:p>
    <w:p w:rsidR="00A342C8" w:rsidRPr="00374843" w:rsidRDefault="00A342C8" w:rsidP="00A342C8">
      <w:pPr>
        <w:ind w:firstLine="567"/>
        <w:jc w:val="both"/>
      </w:pPr>
      <w:r w:rsidRPr="00374843">
        <w:t>Для досягнення поставленої мети сформульовані наступні завдання:</w:t>
      </w:r>
    </w:p>
    <w:p w:rsidR="00A342C8" w:rsidRPr="00374843" w:rsidRDefault="00A342C8" w:rsidP="00A342C8">
      <w:pPr>
        <w:ind w:firstLine="567"/>
        <w:jc w:val="both"/>
      </w:pPr>
      <w:r w:rsidRPr="00374843">
        <w:t xml:space="preserve">– аналіз існуючих методів визначення </w:t>
      </w:r>
      <w:r>
        <w:t>геометричних параметрів</w:t>
      </w:r>
      <w:r w:rsidRPr="00374843">
        <w:t xml:space="preserve"> </w:t>
      </w:r>
      <w:r>
        <w:t>трубопроводів</w:t>
      </w:r>
      <w:r w:rsidRPr="00374843">
        <w:t>;</w:t>
      </w:r>
    </w:p>
    <w:p w:rsidR="00A342C8" w:rsidRPr="00374843" w:rsidRDefault="00A342C8" w:rsidP="00A342C8">
      <w:pPr>
        <w:ind w:firstLine="567"/>
        <w:jc w:val="both"/>
      </w:pPr>
      <w:r w:rsidRPr="00374843">
        <w:t>– аналіз способів позиціювання елементів мехатронних систем;</w:t>
      </w:r>
    </w:p>
    <w:p w:rsidR="00A342C8" w:rsidRPr="00374843" w:rsidRDefault="00A342C8" w:rsidP="00A342C8">
      <w:pPr>
        <w:ind w:firstLine="567"/>
        <w:jc w:val="both"/>
      </w:pPr>
      <w:r w:rsidRPr="00374843">
        <w:t xml:space="preserve">– розробити основи функціювання </w:t>
      </w:r>
      <w:r>
        <w:t>м</w:t>
      </w:r>
      <w:r w:rsidRPr="00374843">
        <w:t>ехатронного комплексу, що дозволять визначити задачі і область використання пристроїв даного класу;</w:t>
      </w:r>
    </w:p>
    <w:p w:rsidR="00A342C8" w:rsidRDefault="00A342C8" w:rsidP="00A342C8">
      <w:pPr>
        <w:ind w:firstLine="567"/>
        <w:jc w:val="both"/>
      </w:pPr>
      <w:r w:rsidRPr="000C6984">
        <w:rPr>
          <w:b/>
        </w:rPr>
        <w:t>4. Розробка головних підходів і алгоритму роботи геомехатронного комплексу для моніторингу внутрішньої поверхні підземної виробки</w:t>
      </w:r>
      <w:r>
        <w:rPr>
          <w:b/>
        </w:rPr>
        <w:t xml:space="preserve">. </w:t>
      </w:r>
      <w:r w:rsidRPr="005A36DD">
        <w:t xml:space="preserve">При русі </w:t>
      </w:r>
      <w:r>
        <w:t>діагностичного</w:t>
      </w:r>
      <w:r w:rsidRPr="005A36DD">
        <w:t xml:space="preserve"> </w:t>
      </w:r>
      <w:r w:rsidRPr="005A36DD">
        <w:lastRenderedPageBreak/>
        <w:t xml:space="preserve">комплексу уздовж </w:t>
      </w:r>
      <w:r>
        <w:t>трубопроводу</w:t>
      </w:r>
      <w:r w:rsidRPr="005A36DD">
        <w:t xml:space="preserve"> виробки положення датчик</w:t>
      </w:r>
      <w:r>
        <w:t xml:space="preserve">ів </w:t>
      </w:r>
      <w:r w:rsidRPr="005A36DD">
        <w:t xml:space="preserve">постійно змінюється внаслідок нерівності поверхні </w:t>
      </w:r>
      <w:r>
        <w:t>контакту колес.</w:t>
      </w:r>
      <w:r w:rsidRPr="005A36DD">
        <w:t xml:space="preserve"> Площадка з розташованими датчиками відстані</w:t>
      </w:r>
      <w:r>
        <w:t xml:space="preserve"> і</w:t>
      </w:r>
      <w:r w:rsidRPr="005A36DD">
        <w:t xml:space="preserve"> гіроскопом</w:t>
      </w:r>
      <w:r>
        <w:t>,</w:t>
      </w:r>
      <w:r w:rsidRPr="005A36DD">
        <w:t xml:space="preserve"> рухаючись зі швидкістю V</w:t>
      </w:r>
      <w:r>
        <w:t>,</w:t>
      </w:r>
      <w:r w:rsidRPr="005A36DD">
        <w:t xml:space="preserve"> зміщується відносно початкового положення і повертається на кути навколо осей початкової системи координат OX, OY, OZ (рис. 1). </w:t>
      </w:r>
    </w:p>
    <w:p w:rsidR="00A342C8" w:rsidRPr="00104837" w:rsidRDefault="00A342C8" w:rsidP="00A342C8">
      <w:pPr>
        <w:ind w:firstLine="567"/>
        <w:jc w:val="both"/>
      </w:pPr>
      <w:r w:rsidRPr="00104837">
        <w:t>Для опису положення площадки комплексу в тривимірному просторі необхідно 6 параметрів. В якості параметрів, які описують положення площадки</w:t>
      </w:r>
      <w:r>
        <w:t>,</w:t>
      </w:r>
      <w:r w:rsidRPr="00104837">
        <w:t xml:space="preserve"> обрано переміщення Δx, Δy, Δz і кути Ейлера Δφ, Δψ, Δθ (рис. 2). </w:t>
      </w:r>
    </w:p>
    <w:p w:rsidR="00A342C8" w:rsidRDefault="00A342C8" w:rsidP="00A342C8">
      <w:pPr>
        <w:ind w:firstLine="567"/>
        <w:jc w:val="both"/>
      </w:pPr>
      <w:r w:rsidRPr="00104837">
        <w:t>Серед різноманітних систем кутів Ейлера, які описують орієнтацію тіла відносно початкової системи координат</w:t>
      </w:r>
      <w:r>
        <w:t>,</w:t>
      </w:r>
      <w:r w:rsidRPr="00104837">
        <w:t xml:space="preserve"> обрано систему, вектори обертання якої колінеарні осям OX0, OY0, OZ0. Дані напрями обертання носять назву кутів крену φ, тангажу θ і рискання ψ. Перевага даної системи полягає у застосуванні сучасних мікроелектронних систем при контролі руху апаратів</w:t>
      </w:r>
    </w:p>
    <w:p w:rsidR="00A342C8" w:rsidRDefault="00A342C8" w:rsidP="00A342C8">
      <w:pPr>
        <w:ind w:firstLine="567"/>
        <w:jc w:val="both"/>
      </w:pPr>
      <w:r>
        <w:t>Для усунення похибок, пов’язаних з використанням акселерометрів</w:t>
      </w:r>
      <w:r w:rsidRPr="00104837">
        <w:t xml:space="preserve"> для визначення положення </w:t>
      </w:r>
      <w:r>
        <w:t xml:space="preserve">діагностичного </w:t>
      </w:r>
      <w:r w:rsidRPr="00104837">
        <w:t>(Δx, Δy, Δz)</w:t>
      </w:r>
      <w:r>
        <w:t>,</w:t>
      </w:r>
      <w:r w:rsidRPr="00104837">
        <w:t xml:space="preserve"> запропоновано використати данні гіроскопа і довж</w:t>
      </w:r>
      <w:r>
        <w:t>ини шляху (траекторії) L (рис. 2</w:t>
      </w:r>
      <w:r w:rsidRPr="00104837">
        <w:t>)</w:t>
      </w:r>
      <w:r>
        <w:t>.</w:t>
      </w:r>
    </w:p>
    <w:p w:rsidR="00A342C8" w:rsidRDefault="00A342C8" w:rsidP="00A342C8">
      <w:pPr>
        <w:ind w:firstLine="567"/>
        <w:jc w:val="both"/>
      </w:pPr>
    </w:p>
    <w:tbl>
      <w:tblPr>
        <w:tblW w:w="0" w:type="auto"/>
        <w:tblLayout w:type="fixed"/>
        <w:tblLook w:val="04A0"/>
      </w:tblPr>
      <w:tblGrid>
        <w:gridCol w:w="5211"/>
        <w:gridCol w:w="4075"/>
      </w:tblGrid>
      <w:tr w:rsidR="00A342C8" w:rsidRPr="001D7499" w:rsidTr="00C330B1">
        <w:tc>
          <w:tcPr>
            <w:tcW w:w="5211" w:type="dxa"/>
          </w:tcPr>
          <w:p w:rsidR="00A342C8" w:rsidRPr="001D7499" w:rsidRDefault="00A342C8" w:rsidP="00C330B1">
            <w:pPr>
              <w:suppressAutoHyphens/>
              <w:jc w:val="both"/>
            </w:pPr>
            <w:r>
              <w:rPr>
                <w:noProof/>
              </w:rPr>
              <w:drawing>
                <wp:inline distT="0" distB="0" distL="0" distR="0">
                  <wp:extent cx="3148965" cy="2369185"/>
                  <wp:effectExtent l="19050" t="0" r="0" b="0"/>
                  <wp:docPr id="8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3" cstate="print"/>
                          <a:srcRect l="14958" t="21022" r="29010" b="11482"/>
                          <a:stretch>
                            <a:fillRect/>
                          </a:stretch>
                        </pic:blipFill>
                        <pic:spPr bwMode="auto">
                          <a:xfrm>
                            <a:off x="0" y="0"/>
                            <a:ext cx="3148965" cy="2369185"/>
                          </a:xfrm>
                          <a:prstGeom prst="rect">
                            <a:avLst/>
                          </a:prstGeom>
                          <a:noFill/>
                          <a:ln w="9525">
                            <a:noFill/>
                            <a:miter lim="800000"/>
                            <a:headEnd/>
                            <a:tailEnd/>
                          </a:ln>
                        </pic:spPr>
                      </pic:pic>
                    </a:graphicData>
                  </a:graphic>
                </wp:inline>
              </w:drawing>
            </w:r>
          </w:p>
        </w:tc>
        <w:tc>
          <w:tcPr>
            <w:tcW w:w="4075" w:type="dxa"/>
            <w:vAlign w:val="center"/>
          </w:tcPr>
          <w:p w:rsidR="00A342C8" w:rsidRPr="001D7499" w:rsidRDefault="00A342C8" w:rsidP="00C330B1">
            <w:pPr>
              <w:suppressAutoHyphens/>
              <w:jc w:val="both"/>
            </w:pPr>
            <w:r>
              <w:rPr>
                <w:noProof/>
              </w:rPr>
              <w:drawing>
                <wp:inline distT="0" distB="0" distL="0" distR="0">
                  <wp:extent cx="2488565" cy="1637665"/>
                  <wp:effectExtent l="19050" t="0" r="6985" b="0"/>
                  <wp:docPr id="7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74" cstate="print"/>
                          <a:srcRect l="18935" t="24763" r="10866" b="11153"/>
                          <a:stretch>
                            <a:fillRect/>
                          </a:stretch>
                        </pic:blipFill>
                        <pic:spPr bwMode="auto">
                          <a:xfrm>
                            <a:off x="0" y="0"/>
                            <a:ext cx="2488565" cy="1637665"/>
                          </a:xfrm>
                          <a:prstGeom prst="rect">
                            <a:avLst/>
                          </a:prstGeom>
                          <a:noFill/>
                          <a:ln w="9525">
                            <a:noFill/>
                            <a:miter lim="800000"/>
                            <a:headEnd/>
                            <a:tailEnd/>
                          </a:ln>
                        </pic:spPr>
                      </pic:pic>
                    </a:graphicData>
                  </a:graphic>
                </wp:inline>
              </w:drawing>
            </w:r>
          </w:p>
        </w:tc>
      </w:tr>
      <w:tr w:rsidR="00A342C8" w:rsidRPr="001D7499" w:rsidTr="00C330B1">
        <w:trPr>
          <w:trHeight w:val="596"/>
        </w:trPr>
        <w:tc>
          <w:tcPr>
            <w:tcW w:w="5211" w:type="dxa"/>
          </w:tcPr>
          <w:p w:rsidR="00A342C8" w:rsidRPr="001D7499" w:rsidRDefault="00A342C8" w:rsidP="00C330B1">
            <w:pPr>
              <w:suppressAutoHyphens/>
              <w:ind w:firstLine="567"/>
              <w:jc w:val="both"/>
            </w:pPr>
            <w:r w:rsidRPr="001D7499">
              <w:t>Рис. 1. Схема руху мехатронного комплексу</w:t>
            </w:r>
          </w:p>
        </w:tc>
        <w:tc>
          <w:tcPr>
            <w:tcW w:w="4075" w:type="dxa"/>
          </w:tcPr>
          <w:p w:rsidR="00A342C8" w:rsidRPr="001D7499" w:rsidRDefault="00A342C8" w:rsidP="00C330B1">
            <w:pPr>
              <w:suppressAutoHyphens/>
              <w:ind w:firstLine="567"/>
              <w:jc w:val="both"/>
            </w:pPr>
            <w:r w:rsidRPr="001D7499">
              <w:t>Рис. 2. Схема визначення положення мехатронного комплексу</w:t>
            </w:r>
          </w:p>
        </w:tc>
      </w:tr>
    </w:tbl>
    <w:p w:rsidR="00A342C8" w:rsidRDefault="00A342C8" w:rsidP="00A342C8">
      <w:pPr>
        <w:suppressAutoHyphens/>
        <w:ind w:firstLine="567"/>
        <w:jc w:val="both"/>
      </w:pPr>
    </w:p>
    <w:p w:rsidR="00A342C8" w:rsidRPr="005B3C62" w:rsidRDefault="00A342C8" w:rsidP="00A342C8">
      <w:pPr>
        <w:suppressAutoHyphens/>
        <w:ind w:firstLine="567"/>
        <w:jc w:val="both"/>
      </w:pPr>
      <w:r w:rsidRPr="005B3C62">
        <w:t xml:space="preserve">Координати центра системи відліку </w:t>
      </w:r>
      <w:r w:rsidRPr="005B3C62">
        <w:rPr>
          <w:i/>
        </w:rPr>
        <w:t>Δx</w:t>
      </w:r>
      <w:r>
        <w:rPr>
          <w:i/>
          <w:vertAlign w:val="subscript"/>
          <w:lang w:val="en-US"/>
        </w:rPr>
        <w:t>n</w:t>
      </w:r>
      <w:r w:rsidRPr="005B3C62">
        <w:rPr>
          <w:i/>
        </w:rPr>
        <w:t>, Δy</w:t>
      </w:r>
      <w:r>
        <w:rPr>
          <w:i/>
          <w:vertAlign w:val="subscript"/>
          <w:lang w:val="en-US"/>
        </w:rPr>
        <w:t>n</w:t>
      </w:r>
      <w:r w:rsidRPr="005B3C62">
        <w:rPr>
          <w:i/>
        </w:rPr>
        <w:t>, Δz</w:t>
      </w:r>
      <w:r w:rsidRPr="003B409B">
        <w:rPr>
          <w:i/>
          <w:vertAlign w:val="subscript"/>
          <w:lang w:val="en-US"/>
        </w:rPr>
        <w:t>n</w:t>
      </w:r>
      <w:r w:rsidRPr="005B3C62">
        <w:t xml:space="preserve"> з певною точністю можливо представити як суму проекції елементарних переміщень </w:t>
      </w:r>
      <w:r w:rsidRPr="005B3C62">
        <w:rPr>
          <w:i/>
        </w:rPr>
        <w:t>Δl</w:t>
      </w:r>
      <w:r w:rsidRPr="005B3C62">
        <w:t xml:space="preserve"> на ос</w:t>
      </w:r>
      <w:r>
        <w:t>ях</w:t>
      </w:r>
      <w:r w:rsidRPr="005B3C62">
        <w:t xml:space="preserve"> </w:t>
      </w:r>
      <w:r w:rsidRPr="005B3C62">
        <w:rPr>
          <w:i/>
        </w:rPr>
        <w:t>OX, OY, OZ</w:t>
      </w:r>
      <w:r w:rsidRPr="005B3C62">
        <w:t>:</w:t>
      </w:r>
    </w:p>
    <w:p w:rsidR="00A342C8" w:rsidRPr="005B3C62" w:rsidRDefault="00A342C8" w:rsidP="00A342C8">
      <w:pPr>
        <w:suppressAutoHyphens/>
        <w:ind w:firstLine="397"/>
        <w:jc w:val="center"/>
      </w:pPr>
      <w:r w:rsidRPr="003B409B">
        <w:rPr>
          <w:position w:val="-76"/>
        </w:rPr>
        <w:object w:dxaOrig="2140" w:dyaOrig="1620">
          <v:shape id="_x0000_i1153" type="#_x0000_t75" style="width:106.6pt;height:80.4pt" o:ole="">
            <v:imagedata r:id="rId375" o:title=""/>
          </v:shape>
          <o:OLEObject Type="Embed" ProgID="Equation.3" ShapeID="_x0000_i1153" DrawAspect="Content" ObjectID="_1572424422" r:id="rId376"/>
        </w:object>
      </w:r>
    </w:p>
    <w:p w:rsidR="00A342C8" w:rsidRPr="005B3C62" w:rsidRDefault="00A342C8" w:rsidP="00A342C8">
      <w:pPr>
        <w:suppressAutoHyphens/>
        <w:jc w:val="both"/>
      </w:pPr>
      <w:r w:rsidRPr="005B3C62">
        <w:t>де n – кількість кроків.</w:t>
      </w:r>
    </w:p>
    <w:p w:rsidR="00A342C8" w:rsidRPr="005B3C62" w:rsidRDefault="00A342C8" w:rsidP="00A342C8">
      <w:pPr>
        <w:ind w:firstLine="567"/>
        <w:jc w:val="both"/>
      </w:pPr>
      <w:r>
        <w:t xml:space="preserve">Отриманий масив даних представляє собою траєкторію руху діагностичного комплексу, яка у випадку забезпечення нижнього положення з врахуванням радіального зміщення буде відповідати трьохвимірній трасі трубопроводу. </w:t>
      </w:r>
    </w:p>
    <w:p w:rsidR="00A342C8" w:rsidRDefault="00A342C8" w:rsidP="00A342C8">
      <w:pPr>
        <w:ind w:firstLine="567"/>
        <w:jc w:val="both"/>
      </w:pPr>
    </w:p>
    <w:p w:rsidR="00A342C8" w:rsidRPr="00374843" w:rsidRDefault="00A342C8" w:rsidP="00A342C8">
      <w:pPr>
        <w:ind w:firstLine="567"/>
        <w:jc w:val="both"/>
      </w:pPr>
      <w:r w:rsidRPr="00374843">
        <w:t>Література</w:t>
      </w:r>
    </w:p>
    <w:p w:rsidR="00A342C8" w:rsidRPr="008D6279" w:rsidRDefault="00A342C8" w:rsidP="00A342C8">
      <w:pPr>
        <w:ind w:firstLine="567"/>
        <w:jc w:val="both"/>
        <w:rPr>
          <w:lang w:val="en-US"/>
        </w:rPr>
      </w:pPr>
      <w:r w:rsidRPr="00AD035E">
        <w:t>1.</w:t>
      </w:r>
      <w:r w:rsidRPr="00AD035E">
        <w:tab/>
      </w:r>
      <w:r w:rsidRPr="008D6279">
        <w:rPr>
          <w:lang w:val="en-US"/>
        </w:rPr>
        <w:t>Koshkarev</w:t>
      </w:r>
      <w:r w:rsidRPr="00AD035E">
        <w:t xml:space="preserve">, </w:t>
      </w:r>
      <w:r w:rsidRPr="008D6279">
        <w:rPr>
          <w:lang w:val="en-US"/>
        </w:rPr>
        <w:t>A</w:t>
      </w:r>
      <w:r w:rsidRPr="00AD035E">
        <w:t xml:space="preserve">., </w:t>
      </w:r>
      <w:r w:rsidRPr="008D6279">
        <w:rPr>
          <w:lang w:val="en-US"/>
        </w:rPr>
        <w:t>Burkov</w:t>
      </w:r>
      <w:r w:rsidRPr="00AD035E">
        <w:t xml:space="preserve">, </w:t>
      </w:r>
      <w:r w:rsidRPr="008D6279">
        <w:rPr>
          <w:lang w:val="en-US"/>
        </w:rPr>
        <w:t>V</w:t>
      </w:r>
      <w:r w:rsidRPr="00AD035E">
        <w:t xml:space="preserve">. (1998). </w:t>
      </w:r>
      <w:r w:rsidRPr="008D6279">
        <w:rPr>
          <w:lang w:val="en-US"/>
        </w:rPr>
        <w:t>Heoynformatyka. Tolkovanye osnovn</w:t>
      </w:r>
      <w:r w:rsidRPr="00374843">
        <w:t>ы</w:t>
      </w:r>
      <w:r w:rsidRPr="008D6279">
        <w:rPr>
          <w:lang w:val="en-US"/>
        </w:rPr>
        <w:t>kh termynov. M.: HYS-Assotsyatsyia, 213s.</w:t>
      </w:r>
    </w:p>
    <w:p w:rsidR="00A342C8" w:rsidRPr="00374843" w:rsidRDefault="00A342C8" w:rsidP="00A342C8">
      <w:pPr>
        <w:ind w:firstLine="567"/>
        <w:jc w:val="both"/>
      </w:pPr>
      <w:r w:rsidRPr="008D6279">
        <w:rPr>
          <w:lang w:val="en-US"/>
        </w:rPr>
        <w:t>2.</w:t>
      </w:r>
      <w:r w:rsidRPr="008D6279">
        <w:rPr>
          <w:lang w:val="en-US"/>
        </w:rPr>
        <w:tab/>
        <w:t>Ysyy, Kh., Ynou</w:t>
      </w:r>
      <w:r w:rsidRPr="00374843">
        <w:t>э</w:t>
      </w:r>
      <w:r w:rsidRPr="008D6279">
        <w:rPr>
          <w:lang w:val="en-US"/>
        </w:rPr>
        <w:t xml:space="preserve">, Kh., Symoiama Y. (1988). </w:t>
      </w:r>
      <w:r w:rsidRPr="00374843">
        <w:t>Mekhatronyka. M.: Myr, 318 s.</w:t>
      </w:r>
    </w:p>
    <w:p w:rsidR="00A342C8" w:rsidRPr="008D6279" w:rsidRDefault="00A342C8" w:rsidP="00A342C8">
      <w:pPr>
        <w:ind w:firstLine="567"/>
        <w:jc w:val="both"/>
        <w:rPr>
          <w:lang w:val="en-US"/>
        </w:rPr>
      </w:pPr>
      <w:r w:rsidRPr="008D6279">
        <w:rPr>
          <w:lang w:val="en-US"/>
        </w:rPr>
        <w:t>3.</w:t>
      </w:r>
      <w:r w:rsidRPr="008D6279">
        <w:rPr>
          <w:lang w:val="en-US"/>
        </w:rPr>
        <w:tab/>
        <w:t>Siegwart, R., Nourbakhsh, I. R., &amp; Scaramuzza, D. (2011). Introduction to autonomous mobile robots. MIT press.</w:t>
      </w:r>
    </w:p>
    <w:p w:rsidR="00A342C8" w:rsidRPr="008D6279" w:rsidRDefault="00A342C8" w:rsidP="00A342C8">
      <w:pPr>
        <w:ind w:firstLine="567"/>
        <w:jc w:val="both"/>
        <w:rPr>
          <w:lang w:val="en-US"/>
        </w:rPr>
      </w:pPr>
      <w:r w:rsidRPr="008D6279">
        <w:rPr>
          <w:lang w:val="en-US"/>
        </w:rPr>
        <w:lastRenderedPageBreak/>
        <w:t>4.</w:t>
      </w:r>
      <w:r w:rsidRPr="008D6279">
        <w:rPr>
          <w:lang w:val="en-US"/>
        </w:rPr>
        <w:tab/>
        <w:t>Bares, J. E., &amp; Wettergreen, D. S. (1999). Dante II: Technical description, results, and lessons learned. The International Journal of Robotics Research, 18(7), 621-649.</w:t>
      </w:r>
    </w:p>
    <w:p w:rsidR="00A342C8" w:rsidRPr="008D6279" w:rsidRDefault="00A342C8" w:rsidP="00A342C8">
      <w:pPr>
        <w:ind w:firstLine="567"/>
        <w:jc w:val="both"/>
        <w:rPr>
          <w:lang w:val="en-US"/>
        </w:rPr>
      </w:pPr>
      <w:r w:rsidRPr="008D6279">
        <w:rPr>
          <w:lang w:val="en-US"/>
        </w:rPr>
        <w:t>5.</w:t>
      </w:r>
      <w:r w:rsidRPr="008D6279">
        <w:rPr>
          <w:lang w:val="en-US"/>
        </w:rPr>
        <w:tab/>
        <w:t>Durrant-Whyte, H., Majumder, S., Thrun, S., De Battista, M., &amp; Scheding, S. (2003). A bayesian algorithm for simultaneous localisation and map building. In Robotics Research (pp. 49-60). Springer Berlin Heidelberg.</w:t>
      </w:r>
    </w:p>
    <w:p w:rsidR="00A342C8" w:rsidRDefault="00A342C8" w:rsidP="00A342C8">
      <w:pPr>
        <w:ind w:firstLine="567"/>
        <w:jc w:val="both"/>
      </w:pPr>
      <w:r w:rsidRPr="008D6279">
        <w:rPr>
          <w:lang w:val="en-US"/>
        </w:rPr>
        <w:t>6.</w:t>
      </w:r>
      <w:r w:rsidRPr="008D6279">
        <w:rPr>
          <w:lang w:val="en-US"/>
        </w:rPr>
        <w:tab/>
        <w:t xml:space="preserve">Parcheta, C. E., Pavlov, C. A., Wiltsie, N., Carpenter, K. C., Nash, J., Parness, A., &amp; Mitchell, K. L. (2016). A robotic approach to mapping post-eruptive volcanic fissure conduits. </w:t>
      </w:r>
      <w:r w:rsidRPr="00374843">
        <w:t>Journal of Volcanology and Geothermal Research, 320, 19-28.</w:t>
      </w:r>
    </w:p>
    <w:p w:rsidR="00A342C8" w:rsidRPr="008D6279" w:rsidRDefault="00A342C8" w:rsidP="00A342C8">
      <w:pPr>
        <w:ind w:firstLine="567"/>
        <w:jc w:val="both"/>
        <w:rPr>
          <w:lang w:val="en-US"/>
        </w:rPr>
      </w:pPr>
      <w:r w:rsidRPr="008D6279">
        <w:rPr>
          <w:lang w:val="en-US"/>
        </w:rPr>
        <w:t>7. Zaichenko S. Development of a geomechatronic complex for the geotechnical monitoring of the contour of a mine working, S Zaichenko, V Shalenko, N Shevchuk, V Vapnichna - Eastern-European Journal of Enterprise Technologies, 2017</w:t>
      </w:r>
    </w:p>
    <w:p w:rsidR="00A342C8" w:rsidRPr="008D6279" w:rsidRDefault="00A342C8" w:rsidP="00A342C8">
      <w:pPr>
        <w:ind w:firstLine="567"/>
        <w:jc w:val="both"/>
        <w:rPr>
          <w:lang w:val="en-US"/>
        </w:rPr>
      </w:pPr>
      <w:r w:rsidRPr="008D6279">
        <w:rPr>
          <w:lang w:val="en-US"/>
        </w:rPr>
        <w:t>9.</w:t>
      </w:r>
      <w:r w:rsidRPr="008D6279">
        <w:rPr>
          <w:lang w:val="en-US"/>
        </w:rPr>
        <w:tab/>
        <w:t>Filatov, AA, Nikonenko, AD, Veliyulin, II, Polyakov, VA, Alexandrov, DV, &amp; Veliulin, EI (2015). Formation of the strained-deformed state of the pipeline underwater transition of MG at the repair stages by the method of "replanting". The gas industry, (S), 6-9.</w:t>
      </w:r>
    </w:p>
    <w:p w:rsidR="00A342C8" w:rsidRPr="00374843" w:rsidRDefault="00A342C8" w:rsidP="00A342C8">
      <w:pPr>
        <w:ind w:firstLine="567"/>
        <w:jc w:val="both"/>
      </w:pPr>
      <w:r w:rsidRPr="00FD30A8">
        <w:rPr>
          <w:lang w:val="en-US"/>
        </w:rPr>
        <w:t xml:space="preserve">10. </w:t>
      </w:r>
      <w:r w:rsidRPr="00374843">
        <w:t>Марущак</w:t>
      </w:r>
      <w:r w:rsidRPr="00FD30A8">
        <w:rPr>
          <w:lang w:val="en-US"/>
        </w:rPr>
        <w:t xml:space="preserve">, </w:t>
      </w:r>
      <w:r w:rsidRPr="00374843">
        <w:t>П</w:t>
      </w:r>
      <w:r w:rsidRPr="00FD30A8">
        <w:rPr>
          <w:lang w:val="en-US"/>
        </w:rPr>
        <w:t xml:space="preserve">. </w:t>
      </w:r>
      <w:r w:rsidRPr="00374843">
        <w:t>О</w:t>
      </w:r>
      <w:r w:rsidRPr="00FD30A8">
        <w:rPr>
          <w:lang w:val="en-US"/>
        </w:rPr>
        <w:t xml:space="preserve">., &amp; </w:t>
      </w:r>
      <w:r w:rsidRPr="00374843">
        <w:t>Коноваленко</w:t>
      </w:r>
      <w:r w:rsidRPr="00FD30A8">
        <w:rPr>
          <w:lang w:val="en-US"/>
        </w:rPr>
        <w:t xml:space="preserve">, </w:t>
      </w:r>
      <w:r w:rsidRPr="00374843">
        <w:t>И</w:t>
      </w:r>
      <w:r w:rsidRPr="00FD30A8">
        <w:rPr>
          <w:lang w:val="en-US"/>
        </w:rPr>
        <w:t xml:space="preserve">. </w:t>
      </w:r>
      <w:r w:rsidRPr="00374843">
        <w:t>В</w:t>
      </w:r>
      <w:r w:rsidRPr="00FD30A8">
        <w:rPr>
          <w:lang w:val="en-US"/>
        </w:rPr>
        <w:t xml:space="preserve">. (2010). </w:t>
      </w:r>
      <w:r w:rsidRPr="00374843">
        <w:t>Измерение деформации материалов путем анализа цифровых изображений поверхности. Заводская лаборатория. Диагностика материалов, 76(6), 55-61.</w:t>
      </w:r>
    </w:p>
    <w:p w:rsidR="00A342C8" w:rsidRPr="00374843" w:rsidRDefault="00A342C8" w:rsidP="00A342C8">
      <w:pPr>
        <w:ind w:firstLine="567"/>
        <w:jc w:val="both"/>
      </w:pPr>
      <w:r w:rsidRPr="00374843">
        <w:t>1</w:t>
      </w:r>
      <w:r>
        <w:t>1</w:t>
      </w:r>
      <w:r w:rsidRPr="00374843">
        <w:t>. ВРД 39-1.10-026-2001. Методика оценки фактического положения и состояния подземных трубопроводов. – М.: ОАО “Газпром”, ООО “ВНИИГАЗ”, 2001. – 106 с.</w:t>
      </w:r>
    </w:p>
    <w:p w:rsidR="00A342C8" w:rsidRDefault="00A342C8" w:rsidP="00A342C8">
      <w:pPr>
        <w:ind w:firstLine="567"/>
        <w:jc w:val="both"/>
      </w:pPr>
      <w:r w:rsidRPr="008D6279">
        <w:rPr>
          <w:lang w:val="en-US"/>
        </w:rPr>
        <w:t xml:space="preserve">12. Mitrokhin, M. Yu., Spirin, VA, &amp; Alexandrov, VA (2008). In-line diagnostics of hard-to-reach parts of the linear part of the MG. </w:t>
      </w:r>
      <w:r w:rsidRPr="00374843">
        <w:t>The gas industry, (6), 72-74.</w:t>
      </w:r>
    </w:p>
    <w:p w:rsidR="00A342C8" w:rsidRDefault="00A342C8" w:rsidP="00A342C8">
      <w:pPr>
        <w:ind w:firstLine="567"/>
        <w:jc w:val="both"/>
      </w:pPr>
      <w:r>
        <w:t xml:space="preserve">13. </w:t>
      </w:r>
      <w:r w:rsidRPr="00E3625F">
        <w:t>Егоров, И. Н., &amp; Кадхим, Д. А. (2011). Применение мобильных роботов при внутритрубной диагностике трубопроводов с переменным поперечным сечением. Электронный научный журнал «Нефтегазовое дело, (3), 73-85.</w:t>
      </w:r>
    </w:p>
    <w:p w:rsidR="00A342C8" w:rsidRPr="00374843" w:rsidRDefault="00A342C8" w:rsidP="00A342C8">
      <w:pPr>
        <w:ind w:firstLine="567"/>
        <w:jc w:val="both"/>
      </w:pPr>
      <w:r>
        <w:t xml:space="preserve">14. </w:t>
      </w:r>
      <w:r w:rsidRPr="002A7542">
        <w:t>Голубкин, И. А., &amp; Щербатов, И. А. (2014). Система управления мобильным колесным роботом для внутритрубной инспекции газопроводов. Информатика и системы управления, (4), 129-140.</w:t>
      </w:r>
    </w:p>
    <w:p w:rsidR="00A342C8" w:rsidRPr="008D6279" w:rsidRDefault="00A342C8" w:rsidP="00A342C8">
      <w:pPr>
        <w:ind w:firstLine="567"/>
        <w:jc w:val="both"/>
        <w:rPr>
          <w:lang w:val="en-US"/>
        </w:rPr>
      </w:pPr>
      <w:r w:rsidRPr="00374843">
        <w:t>1</w:t>
      </w:r>
      <w:r>
        <w:t>5</w:t>
      </w:r>
      <w:r w:rsidRPr="00374843">
        <w:t xml:space="preserve">. Voronchikhin, S. Yu., Samokrutov, AA, &amp; Sedelev, Yu. A. (2016). </w:t>
      </w:r>
      <w:r w:rsidRPr="008D6279">
        <w:rPr>
          <w:lang w:val="en-US"/>
        </w:rPr>
        <w:t>Assessment of the technical condition of the technological pipelines of compressor stations of PJSC Gazprom using robotic scanners. Scientific and technical collection of the News of Gas Science, (3), 120-130.</w:t>
      </w:r>
    </w:p>
    <w:p w:rsidR="00A342C8" w:rsidRPr="008D6279" w:rsidRDefault="00A342C8" w:rsidP="00A342C8">
      <w:pPr>
        <w:ind w:firstLine="567"/>
        <w:jc w:val="both"/>
        <w:rPr>
          <w:lang w:val="en-US"/>
        </w:rPr>
      </w:pPr>
      <w:r w:rsidRPr="008D6279">
        <w:rPr>
          <w:lang w:val="en-US"/>
        </w:rPr>
        <w:t>16. Schmuck, P., Scherer, S. A., &amp; Zell, A. (2016). Hybrid Metric-Topological 3D Occupancy Grid Maps for Large-scale Mapping. IFAC-PapersOnLine, 49(15), 230-235.</w:t>
      </w:r>
    </w:p>
    <w:p w:rsidR="00A342C8" w:rsidRPr="008D6279" w:rsidRDefault="00A342C8" w:rsidP="00A342C8">
      <w:pPr>
        <w:ind w:firstLine="567"/>
        <w:jc w:val="both"/>
        <w:rPr>
          <w:lang w:val="en-US"/>
        </w:rPr>
      </w:pPr>
      <w:r w:rsidRPr="008D6279">
        <w:rPr>
          <w:lang w:val="en-US"/>
        </w:rPr>
        <w:t>17. Yamanaka, S., &amp; Morioka, K. (2012). Mobile robot navigation using hybrid simplified map with relationships between places and grid maps. IFAC Proceedings Volumes, 45(22), 616-621.</w:t>
      </w:r>
    </w:p>
    <w:p w:rsidR="00A342C8" w:rsidRPr="008D6279" w:rsidRDefault="00A342C8" w:rsidP="00A342C8">
      <w:pPr>
        <w:ind w:firstLine="567"/>
        <w:jc w:val="both"/>
        <w:rPr>
          <w:lang w:val="en-US"/>
        </w:rPr>
      </w:pPr>
      <w:r w:rsidRPr="008D6279">
        <w:rPr>
          <w:lang w:val="en-US"/>
        </w:rPr>
        <w:t>18. Hradetskyi V., Veshnykov V., Kalynychenko S., Kravchuk L. (2001). Upravliaemoe dvyzhenye mobyln</w:t>
      </w:r>
      <w:r w:rsidRPr="005A36DD">
        <w:t>ы</w:t>
      </w:r>
      <w:r w:rsidRPr="008D6279">
        <w:rPr>
          <w:lang w:val="en-US"/>
        </w:rPr>
        <w:t>kh robotov po proyzvolno oryentyrovann</w:t>
      </w:r>
      <w:r w:rsidRPr="005A36DD">
        <w:t>ы</w:t>
      </w:r>
      <w:r w:rsidRPr="008D6279">
        <w:rPr>
          <w:lang w:val="en-US"/>
        </w:rPr>
        <w:t>m v prostranstve poverkhnostiam. M.: Nauka, 360 s.</w:t>
      </w:r>
    </w:p>
    <w:p w:rsidR="00A342C8" w:rsidRPr="008D6279" w:rsidRDefault="00A342C8" w:rsidP="00A342C8">
      <w:pPr>
        <w:ind w:firstLine="567"/>
        <w:jc w:val="both"/>
        <w:rPr>
          <w:lang w:val="en-US"/>
        </w:rPr>
      </w:pPr>
      <w:r w:rsidRPr="008D6279">
        <w:rPr>
          <w:lang w:val="en-US"/>
        </w:rPr>
        <w:t>19. Liu, J., Zhong, L., Wickramasuriya, J., &amp; Vasudevan, V. (2009). uWave: Accelerometer-based personalized gesture recognition and its applications. Pervasive and Mobile Computing, 5(6), 657-675.</w:t>
      </w:r>
    </w:p>
    <w:p w:rsidR="00A342C8" w:rsidRPr="008D6279" w:rsidRDefault="00A342C8" w:rsidP="00A342C8">
      <w:pPr>
        <w:ind w:firstLine="567"/>
        <w:jc w:val="both"/>
        <w:rPr>
          <w:lang w:val="en-US"/>
        </w:rPr>
      </w:pPr>
      <w:r w:rsidRPr="008D6279">
        <w:rPr>
          <w:lang w:val="en-US"/>
        </w:rPr>
        <w:t>20. Jang, I. J., &amp; Park, W. B. (2003, October). Signal processing of the accelerometer for gesture awareness on handheld devices. In Robot and Human Interactive Communication, 2003. Proceedings. ROMAN 2003. The 12th IEEE International Workshop on (pp. 139-144). IEEE.</w:t>
      </w:r>
    </w:p>
    <w:p w:rsidR="00A342C8" w:rsidRPr="008D6279" w:rsidRDefault="00A342C8" w:rsidP="00A342C8">
      <w:pPr>
        <w:ind w:firstLine="567"/>
        <w:jc w:val="both"/>
        <w:rPr>
          <w:lang w:val="en-US"/>
        </w:rPr>
      </w:pPr>
      <w:r w:rsidRPr="008D6279">
        <w:rPr>
          <w:lang w:val="en-US"/>
        </w:rPr>
        <w:t xml:space="preserve">21. Kozlov A.V. , I. Y. Sazonov, N.B. Vavilova, N.A. Parusnikov. Calibration of an Inertial Measurement Unit on a Low-grade Turntable with Consideration of Spatial Offsets of Accelerometer Proof Masses / 20th St. Petersburg International Conference on Integrated Navigation Systems, St. Petersburg, CSRI Elektropribor, 2013, pp.126-129. </w:t>
      </w:r>
    </w:p>
    <w:p w:rsidR="00A342C8" w:rsidRPr="008D6279" w:rsidRDefault="00A342C8" w:rsidP="00A342C8">
      <w:pPr>
        <w:rPr>
          <w:lang w:val="en-US"/>
        </w:rPr>
      </w:pPr>
      <w:r w:rsidRPr="008D6279">
        <w:rPr>
          <w:lang w:val="en-US"/>
        </w:rPr>
        <w:t xml:space="preserve"> </w:t>
      </w:r>
    </w:p>
    <w:p w:rsidR="000D2EB7" w:rsidRDefault="000D2EB7">
      <w:pPr>
        <w:spacing w:after="200" w:line="276" w:lineRule="auto"/>
        <w:rPr>
          <w:rFonts w:eastAsia="Calibri"/>
          <w:lang w:val="en-US" w:eastAsia="en-US"/>
        </w:rPr>
      </w:pPr>
      <w:r>
        <w:rPr>
          <w:rFonts w:eastAsia="Calibri"/>
          <w:lang w:val="en-US" w:eastAsia="en-US"/>
        </w:rPr>
        <w:br w:type="page"/>
      </w:r>
    </w:p>
    <w:p w:rsidR="008A5C91" w:rsidRPr="00122991" w:rsidRDefault="008A5C91" w:rsidP="008A5C91">
      <w:pPr>
        <w:jc w:val="center"/>
        <w:rPr>
          <w:b/>
          <w:caps/>
          <w:color w:val="000000" w:themeColor="text1"/>
          <w:sz w:val="28"/>
          <w:szCs w:val="28"/>
        </w:rPr>
      </w:pPr>
      <w:r w:rsidRPr="00122991">
        <w:rPr>
          <w:b/>
          <w:caps/>
          <w:color w:val="000000" w:themeColor="text1"/>
          <w:sz w:val="28"/>
          <w:szCs w:val="28"/>
        </w:rPr>
        <w:lastRenderedPageBreak/>
        <w:t>Поліпшення пластичних властивостей високоміцних двофазних титанових сплавів ЗА РАХУНОК ударно-коливальнОГО навантаження</w:t>
      </w:r>
    </w:p>
    <w:p w:rsidR="008A5C91" w:rsidRDefault="008A5C91" w:rsidP="008A5C91">
      <w:pPr>
        <w:jc w:val="center"/>
        <w:rPr>
          <w:b/>
        </w:rPr>
      </w:pPr>
    </w:p>
    <w:p w:rsidR="008A5C91" w:rsidRPr="00F30785" w:rsidRDefault="008A5C91" w:rsidP="008A5C91">
      <w:pPr>
        <w:jc w:val="center"/>
        <w:rPr>
          <w:b/>
        </w:rPr>
      </w:pPr>
      <w:r w:rsidRPr="00F30785">
        <w:rPr>
          <w:b/>
        </w:rPr>
        <w:t>М.Г. Чаусов</w:t>
      </w:r>
      <w:r w:rsidRPr="00F30785">
        <w:rPr>
          <w:b/>
          <w:vertAlign w:val="superscript"/>
        </w:rPr>
        <w:t>1</w:t>
      </w:r>
      <w:r w:rsidRPr="00F30785">
        <w:rPr>
          <w:b/>
        </w:rPr>
        <w:t>, П.О. Марущак</w:t>
      </w:r>
      <w:r w:rsidRPr="00F30785">
        <w:rPr>
          <w:b/>
          <w:vertAlign w:val="superscript"/>
        </w:rPr>
        <w:t>2</w:t>
      </w:r>
      <w:r w:rsidRPr="00F30785">
        <w:rPr>
          <w:b/>
        </w:rPr>
        <w:t>, А.П. Пилипенко</w:t>
      </w:r>
      <w:r w:rsidRPr="00F30785">
        <w:rPr>
          <w:b/>
          <w:vertAlign w:val="superscript"/>
        </w:rPr>
        <w:t>1</w:t>
      </w:r>
    </w:p>
    <w:p w:rsidR="008A5C91" w:rsidRPr="008A5C91" w:rsidRDefault="008A5C91" w:rsidP="008A5C91">
      <w:pPr>
        <w:jc w:val="center"/>
      </w:pPr>
      <w:r w:rsidRPr="008A5C91">
        <w:rPr>
          <w:vertAlign w:val="superscript"/>
        </w:rPr>
        <w:t>1</w:t>
      </w:r>
      <w:r w:rsidRPr="008A5C91">
        <w:t>Національний університет біоресурсів і природокористування України</w:t>
      </w:r>
    </w:p>
    <w:p w:rsidR="008A5C91" w:rsidRPr="008A5C91" w:rsidRDefault="008A5C91" w:rsidP="008A5C91">
      <w:pPr>
        <w:jc w:val="center"/>
        <w:rPr>
          <w:lang w:val="ru-RU"/>
        </w:rPr>
      </w:pPr>
      <w:r w:rsidRPr="008A5C91">
        <w:rPr>
          <w:vertAlign w:val="superscript"/>
        </w:rPr>
        <w:t>2</w:t>
      </w:r>
      <w:r w:rsidRPr="008A5C91">
        <w:t>Тернопільський національний технічний університет імені Івана Пулюя</w:t>
      </w:r>
    </w:p>
    <w:p w:rsidR="008A5C91" w:rsidRPr="008A5C91" w:rsidRDefault="008A5C91" w:rsidP="008A5C91">
      <w:pPr>
        <w:tabs>
          <w:tab w:val="left" w:pos="1701"/>
        </w:tabs>
        <w:ind w:firstLine="567"/>
        <w:jc w:val="both"/>
        <w:rPr>
          <w:lang w:val="ru-RU"/>
        </w:rPr>
      </w:pPr>
    </w:p>
    <w:p w:rsidR="008A5C91" w:rsidRPr="008A5C91" w:rsidRDefault="008A5C91" w:rsidP="008A5C91">
      <w:pPr>
        <w:ind w:firstLine="567"/>
        <w:jc w:val="both"/>
      </w:pPr>
      <w:r w:rsidRPr="008A5C91">
        <w:rPr>
          <w:iCs/>
          <w:color w:val="222222"/>
          <w:shd w:val="clear" w:color="auto" w:fill="FFFFFF"/>
        </w:rPr>
        <w:t>It is established experimentally that dynamic non-equilibrium processes (DNP) with self-organizing structure occur under impact-oscillatory loading in high-strength two-phase titanium alloys VT22 and VT23. Under the repeated static tension of alloys, DNPs cause significant changes in the initial plasticity of the alloys. For investigated alloys, the optimal modes of impact-oscillatory loading are substantiated, which ensure a maximum increase in their plastic deformation after the implementation of DNP.</w:t>
      </w:r>
    </w:p>
    <w:p w:rsidR="008A5C91" w:rsidRPr="00591572" w:rsidRDefault="008A5C91" w:rsidP="008A5C91">
      <w:pPr>
        <w:jc w:val="both"/>
        <w:rPr>
          <w:lang w:val="ru-RU"/>
        </w:rPr>
      </w:pPr>
      <w:r w:rsidRPr="00CF12B7">
        <w:rPr>
          <w:b/>
        </w:rPr>
        <w:t>Ключові слова</w:t>
      </w:r>
      <w:r w:rsidRPr="00CF12B7">
        <w:t>: ударно-коливальне навантаження, динамічний не</w:t>
      </w:r>
      <w:r>
        <w:t>рівноважний</w:t>
      </w:r>
      <w:r w:rsidRPr="00CF12B7">
        <w:t xml:space="preserve"> процес, високоміцні двофазні титанові сплави, зміна пластичних властивостей</w:t>
      </w:r>
      <w:r>
        <w:t>.</w:t>
      </w:r>
    </w:p>
    <w:p w:rsidR="008A5C91" w:rsidRPr="00CF12B7" w:rsidRDefault="008A5C91" w:rsidP="008A5C91">
      <w:pPr>
        <w:ind w:firstLine="567"/>
        <w:jc w:val="both"/>
      </w:pPr>
    </w:p>
    <w:p w:rsidR="008A5C91" w:rsidRPr="00CF12B7" w:rsidRDefault="008A5C91" w:rsidP="008A5C91">
      <w:pPr>
        <w:ind w:firstLine="567"/>
        <w:jc w:val="both"/>
        <w:rPr>
          <w:rFonts w:eastAsia="MS Mincho"/>
        </w:rPr>
      </w:pPr>
      <w:r w:rsidRPr="00CF12B7">
        <w:rPr>
          <w:b/>
        </w:rPr>
        <w:t xml:space="preserve">Вступ. </w:t>
      </w:r>
      <w:r>
        <w:rPr>
          <w:rFonts w:eastAsia="MS Mincho"/>
        </w:rPr>
        <w:t xml:space="preserve">Згідно </w:t>
      </w:r>
      <w:r w:rsidRPr="00CF12B7">
        <w:rPr>
          <w:rFonts w:eastAsia="MS Mincho"/>
        </w:rPr>
        <w:t>досліджен</w:t>
      </w:r>
      <w:r>
        <w:rPr>
          <w:rFonts w:eastAsia="MS Mincho"/>
        </w:rPr>
        <w:t>ь</w:t>
      </w:r>
      <w:r w:rsidRPr="00CF12B7">
        <w:rPr>
          <w:rFonts w:eastAsia="MS Mincho"/>
        </w:rPr>
        <w:t xml:space="preserve"> брюссельської наукової школи на чолі із І. Пригожиним показано, що </w:t>
      </w:r>
      <w:r>
        <w:rPr>
          <w:rFonts w:eastAsia="MS Mincho"/>
        </w:rPr>
        <w:t>за</w:t>
      </w:r>
      <w:r w:rsidRPr="00CF12B7">
        <w:rPr>
          <w:rFonts w:eastAsia="MS Mincho"/>
        </w:rPr>
        <w:t xml:space="preserve"> умов нелінійної динаміки (хаотичн</w:t>
      </w:r>
      <w:r>
        <w:rPr>
          <w:rFonts w:eastAsia="MS Mincho"/>
        </w:rPr>
        <w:t>ої</w:t>
      </w:r>
      <w:r w:rsidRPr="00CF12B7">
        <w:rPr>
          <w:rFonts w:eastAsia="MS Mincho"/>
        </w:rPr>
        <w:t xml:space="preserve"> динамік</w:t>
      </w:r>
      <w:r>
        <w:rPr>
          <w:rFonts w:eastAsia="MS Mincho"/>
        </w:rPr>
        <w:t>и</w:t>
      </w:r>
      <w:r w:rsidRPr="00CF12B7">
        <w:rPr>
          <w:rFonts w:eastAsia="MS Mincho"/>
        </w:rPr>
        <w:t>) в будь-яких фізико-хімічних системах структур</w:t>
      </w:r>
      <w:r>
        <w:rPr>
          <w:rFonts w:eastAsia="MS Mincho"/>
        </w:rPr>
        <w:t xml:space="preserve">а </w:t>
      </w:r>
      <w:r w:rsidRPr="00CF12B7">
        <w:rPr>
          <w:rFonts w:eastAsia="MS Mincho"/>
        </w:rPr>
        <w:t>самоорганіз</w:t>
      </w:r>
      <w:r>
        <w:rPr>
          <w:rFonts w:eastAsia="MS Mincho"/>
        </w:rPr>
        <w:t xml:space="preserve">ується з появою </w:t>
      </w:r>
      <w:r w:rsidRPr="00CF12B7">
        <w:rPr>
          <w:rFonts w:eastAsia="MS Mincho"/>
        </w:rPr>
        <w:t>нов</w:t>
      </w:r>
      <w:r>
        <w:rPr>
          <w:rFonts w:eastAsia="MS Mincho"/>
        </w:rPr>
        <w:t>их</w:t>
      </w:r>
      <w:r w:rsidRPr="00CF12B7">
        <w:rPr>
          <w:rFonts w:eastAsia="MS Mincho"/>
        </w:rPr>
        <w:t xml:space="preserve"> властивост</w:t>
      </w:r>
      <w:r>
        <w:rPr>
          <w:rFonts w:eastAsia="MS Mincho"/>
        </w:rPr>
        <w:t>ей</w:t>
      </w:r>
      <w:r w:rsidRPr="00CF12B7">
        <w:rPr>
          <w:rFonts w:eastAsia="MS Mincho"/>
        </w:rPr>
        <w:t xml:space="preserve"> речовини</w:t>
      </w:r>
      <w:r>
        <w:rPr>
          <w:rFonts w:eastAsia="MS Mincho"/>
        </w:rPr>
        <w:t>, за</w:t>
      </w:r>
      <w:r w:rsidRPr="00CF12B7">
        <w:rPr>
          <w:rFonts w:eastAsia="MS Mincho"/>
        </w:rPr>
        <w:t xml:space="preserve"> </w:t>
      </w:r>
      <w:r>
        <w:rPr>
          <w:rFonts w:eastAsia="MS Mincho"/>
        </w:rPr>
        <w:t>значних</w:t>
      </w:r>
      <w:r w:rsidRPr="00CF12B7">
        <w:rPr>
          <w:rFonts w:eastAsia="MS Mincho"/>
        </w:rPr>
        <w:t xml:space="preserve"> відхилен</w:t>
      </w:r>
      <w:r>
        <w:rPr>
          <w:rFonts w:eastAsia="MS Mincho"/>
        </w:rPr>
        <w:t>ь</w:t>
      </w:r>
      <w:r w:rsidRPr="00CF12B7">
        <w:rPr>
          <w:rFonts w:eastAsia="MS Mincho"/>
        </w:rPr>
        <w:t xml:space="preserve"> від рівноваги.</w:t>
      </w:r>
    </w:p>
    <w:p w:rsidR="008A5C91" w:rsidRPr="00CF12B7" w:rsidRDefault="008A5C91" w:rsidP="008A5C91">
      <w:pPr>
        <w:ind w:firstLine="567"/>
        <w:jc w:val="both"/>
        <w:rPr>
          <w:b/>
        </w:rPr>
      </w:pPr>
      <w:r w:rsidRPr="00CF12B7">
        <w:rPr>
          <w:rFonts w:eastAsia="MS Mincho"/>
        </w:rPr>
        <w:t>На кафедрі механіки НУБіП України вперше розроблен</w:t>
      </w:r>
      <w:r>
        <w:rPr>
          <w:rFonts w:eastAsia="MS Mincho"/>
        </w:rPr>
        <w:t>о</w:t>
      </w:r>
      <w:r w:rsidRPr="00CF12B7">
        <w:rPr>
          <w:rFonts w:eastAsia="MS Mincho"/>
        </w:rPr>
        <w:t xml:space="preserve"> і апробован</w:t>
      </w:r>
      <w:r>
        <w:rPr>
          <w:rFonts w:eastAsia="MS Mincho"/>
        </w:rPr>
        <w:t>о</w:t>
      </w:r>
      <w:r w:rsidRPr="00CF12B7">
        <w:rPr>
          <w:rFonts w:eastAsia="MS Mincho"/>
        </w:rPr>
        <w:t xml:space="preserve"> прост</w:t>
      </w:r>
      <w:r>
        <w:rPr>
          <w:rFonts w:eastAsia="MS Mincho"/>
        </w:rPr>
        <w:t>у</w:t>
      </w:r>
      <w:r w:rsidRPr="00CF12B7">
        <w:rPr>
          <w:rFonts w:eastAsia="MS Mincho"/>
        </w:rPr>
        <w:t xml:space="preserve"> </w:t>
      </w:r>
      <w:r>
        <w:rPr>
          <w:rFonts w:eastAsia="MS Mincho"/>
        </w:rPr>
        <w:t>та</w:t>
      </w:r>
      <w:r w:rsidRPr="00CF12B7">
        <w:rPr>
          <w:rFonts w:eastAsia="MS Mincho"/>
        </w:rPr>
        <w:t xml:space="preserve"> ефективн</w:t>
      </w:r>
      <w:r>
        <w:rPr>
          <w:rFonts w:eastAsia="MS Mincho"/>
        </w:rPr>
        <w:t>у</w:t>
      </w:r>
      <w:r w:rsidRPr="00CF12B7">
        <w:rPr>
          <w:rFonts w:eastAsia="MS Mincho"/>
        </w:rPr>
        <w:t xml:space="preserve"> методик</w:t>
      </w:r>
      <w:r>
        <w:rPr>
          <w:rFonts w:eastAsia="MS Mincho"/>
        </w:rPr>
        <w:t>у</w:t>
      </w:r>
      <w:r w:rsidRPr="00CF12B7">
        <w:rPr>
          <w:rFonts w:eastAsia="MS Mincho"/>
        </w:rPr>
        <w:t xml:space="preserve"> механічних досліджень для </w:t>
      </w:r>
      <w:r>
        <w:rPr>
          <w:rFonts w:eastAsia="MS Mincho"/>
        </w:rPr>
        <w:t>створення</w:t>
      </w:r>
      <w:r w:rsidRPr="00CF12B7">
        <w:rPr>
          <w:rFonts w:eastAsia="MS Mincho"/>
        </w:rPr>
        <w:t xml:space="preserve"> динамічних </w:t>
      </w:r>
      <w:r>
        <w:rPr>
          <w:rFonts w:eastAsia="MS Mincho"/>
        </w:rPr>
        <w:t xml:space="preserve">нерівноважних </w:t>
      </w:r>
      <w:r w:rsidRPr="00CF12B7">
        <w:rPr>
          <w:rFonts w:eastAsia="MS Mincho"/>
        </w:rPr>
        <w:t>процес</w:t>
      </w:r>
      <w:r>
        <w:rPr>
          <w:rFonts w:eastAsia="MS Mincho"/>
        </w:rPr>
        <w:t>ів</w:t>
      </w:r>
      <w:r w:rsidRPr="00CF12B7">
        <w:rPr>
          <w:rFonts w:eastAsia="MS Mincho"/>
        </w:rPr>
        <w:t xml:space="preserve"> в об’ємі матеріалу ударно-коливальн</w:t>
      </w:r>
      <w:r>
        <w:rPr>
          <w:rFonts w:eastAsia="MS Mincho"/>
        </w:rPr>
        <w:t>им</w:t>
      </w:r>
      <w:r w:rsidRPr="00CF12B7">
        <w:rPr>
          <w:rFonts w:eastAsia="MS Mincho"/>
        </w:rPr>
        <w:t xml:space="preserve"> навантаження</w:t>
      </w:r>
      <w:r>
        <w:rPr>
          <w:rFonts w:eastAsia="MS Mincho"/>
        </w:rPr>
        <w:t>м за кімнатної</w:t>
      </w:r>
      <w:r w:rsidRPr="00CF12B7">
        <w:rPr>
          <w:rFonts w:eastAsia="MS Mincho"/>
        </w:rPr>
        <w:t xml:space="preserve"> температурі [1,</w:t>
      </w:r>
      <w:r>
        <w:rPr>
          <w:rFonts w:eastAsia="MS Mincho"/>
        </w:rPr>
        <w:t xml:space="preserve"> </w:t>
      </w:r>
      <w:r w:rsidRPr="00CF12B7">
        <w:rPr>
          <w:rFonts w:eastAsia="MS Mincho"/>
        </w:rPr>
        <w:t>2].</w:t>
      </w:r>
    </w:p>
    <w:p w:rsidR="008A5C91" w:rsidRPr="00CF12B7" w:rsidRDefault="008A5C91" w:rsidP="008A5C91">
      <w:pPr>
        <w:ind w:firstLine="567"/>
        <w:jc w:val="both"/>
      </w:pPr>
      <w:r w:rsidRPr="00CF12B7">
        <w:t xml:space="preserve">Аналіз отриманих авторами результатів </w:t>
      </w:r>
      <w:r>
        <w:t>з випробування</w:t>
      </w:r>
      <w:r w:rsidRPr="00CF12B7">
        <w:t xml:space="preserve"> матеріалів різних класів в умовах ударно-коливального навантаження </w:t>
      </w:r>
      <w:r>
        <w:t>свідчить</w:t>
      </w:r>
      <w:r w:rsidRPr="00CF12B7">
        <w:t xml:space="preserve">, що </w:t>
      </w:r>
      <w:r>
        <w:t>за</w:t>
      </w:r>
      <w:r w:rsidRPr="00CF12B7">
        <w:t xml:space="preserve"> перехідних режим</w:t>
      </w:r>
      <w:r>
        <w:t>ів</w:t>
      </w:r>
      <w:r w:rsidRPr="00CF12B7">
        <w:t xml:space="preserve"> навантаження, при коротких імпульсах силового підвантаження, коли є перенесення маси, а дисипація енергії в класичному сенсі (перетворення механічної енергії в тепло) ще не почалась, дійсно можливі процеси самоорганізації матеріалів з утворенням нових дисипативних структур, фізичні і механічні властивості яких суттєво відрізняються від властивостей вихідних [3</w:t>
      </w:r>
      <w:r>
        <w:t>-</w:t>
      </w:r>
      <w:r w:rsidRPr="00CF12B7">
        <w:t xml:space="preserve">11]. </w:t>
      </w:r>
      <w:r w:rsidRPr="00B1638A">
        <w:t>Експеримально підтверджено, що за навантаження матеріалів коротким силовим імпульсом за кімнатних температур, енергія введена в полікристалічне середовище не встигає розсіятись, оскільки дифузійні механізми є уповільними.</w:t>
      </w:r>
      <w:r w:rsidRPr="00CF12B7">
        <w:t xml:space="preserve"> </w:t>
      </w:r>
      <w:r>
        <w:t>Тому, вона</w:t>
      </w:r>
      <w:r w:rsidRPr="00CF12B7">
        <w:t xml:space="preserve"> пере</w:t>
      </w:r>
      <w:r>
        <w:t>ходить</w:t>
      </w:r>
      <w:r w:rsidRPr="00CF12B7">
        <w:t xml:space="preserve"> з макроскопічного рівня на </w:t>
      </w:r>
      <w:r>
        <w:t xml:space="preserve">певний проміжний мезоскопічний рівень і </w:t>
      </w:r>
      <w:r w:rsidRPr="00CF12B7">
        <w:t xml:space="preserve">витрачається на утворення нових дисипативних структур. На </w:t>
      </w:r>
      <w:r>
        <w:t>нашу думку</w:t>
      </w:r>
      <w:r w:rsidRPr="00CF12B7">
        <w:t xml:space="preserve">, </w:t>
      </w:r>
      <w:r>
        <w:t>цей</w:t>
      </w:r>
      <w:r w:rsidRPr="00CF12B7">
        <w:t xml:space="preserve"> процес </w:t>
      </w:r>
      <w:r>
        <w:t>відбудеться</w:t>
      </w:r>
      <w:r w:rsidRPr="00CF12B7">
        <w:t xml:space="preserve">, </w:t>
      </w:r>
      <w:r>
        <w:t>якщо</w:t>
      </w:r>
      <w:r w:rsidRPr="00CF12B7">
        <w:t xml:space="preserve"> </w:t>
      </w:r>
      <w:r>
        <w:t>тривалість</w:t>
      </w:r>
      <w:r w:rsidRPr="00CF12B7">
        <w:t xml:space="preserve"> навантаж</w:t>
      </w:r>
      <w:r>
        <w:t>ування</w:t>
      </w:r>
      <w:r w:rsidRPr="00CF12B7">
        <w:t xml:space="preserve"> і час утворення дисипативних структур (внутрішній час) </w:t>
      </w:r>
      <w:r>
        <w:t>будуть однаковими або близькими за значенням</w:t>
      </w:r>
      <w:r w:rsidRPr="00CF12B7">
        <w:t>.</w:t>
      </w:r>
    </w:p>
    <w:p w:rsidR="008A5C91" w:rsidRPr="00CF12B7" w:rsidRDefault="008A5C91" w:rsidP="008A5C91">
      <w:pPr>
        <w:ind w:firstLine="567"/>
        <w:jc w:val="both"/>
      </w:pPr>
      <w:r w:rsidRPr="00CF12B7">
        <w:t xml:space="preserve">Титанові високоміцні двофазні (α+β)-сплави ВТ22, ВТ23 широко </w:t>
      </w:r>
      <w:r>
        <w:t>поширені</w:t>
      </w:r>
      <w:r w:rsidRPr="00CF12B7">
        <w:t xml:space="preserve"> в перспективних конструкціях авіаційної, ракетної, космічної й спеціальної техніки. </w:t>
      </w:r>
      <w:r>
        <w:t>Порівняно</w:t>
      </w:r>
      <w:r w:rsidRPr="00CF12B7">
        <w:t xml:space="preserve"> з високоміцними закордонними </w:t>
      </w:r>
      <w:r>
        <w:t>β</w:t>
      </w:r>
      <w:r w:rsidRPr="00CF12B7">
        <w:t xml:space="preserve">-сплавами, </w:t>
      </w:r>
      <w:r>
        <w:t xml:space="preserve">в </w:t>
      </w:r>
      <w:r w:rsidRPr="00CF12B7">
        <w:t>титанов</w:t>
      </w:r>
      <w:r>
        <w:t>их</w:t>
      </w:r>
      <w:r w:rsidRPr="00CF12B7">
        <w:t xml:space="preserve"> (α+β)-сплав</w:t>
      </w:r>
      <w:r>
        <w:t>ах</w:t>
      </w:r>
      <w:r w:rsidRPr="00CF12B7">
        <w:t xml:space="preserve"> ВТ22 і ВТ23 </w:t>
      </w:r>
      <w:r>
        <w:t xml:space="preserve">є </w:t>
      </w:r>
      <w:r w:rsidRPr="00CF12B7">
        <w:t>менш</w:t>
      </w:r>
      <w:r>
        <w:t>а</w:t>
      </w:r>
      <w:r w:rsidRPr="00CF12B7">
        <w:t xml:space="preserve"> кількість дорогих </w:t>
      </w:r>
      <w:r>
        <w:t>і дефіцитних легуючих елементів. Вони</w:t>
      </w:r>
      <w:r w:rsidRPr="00CF12B7">
        <w:t xml:space="preserve"> мають </w:t>
      </w:r>
      <w:r>
        <w:t>вищі</w:t>
      </w:r>
      <w:r w:rsidRPr="00CF12B7">
        <w:t xml:space="preserve"> механічн</w:t>
      </w:r>
      <w:r>
        <w:t>і</w:t>
      </w:r>
      <w:r w:rsidRPr="00CF12B7">
        <w:t xml:space="preserve"> і експлуатаційн</w:t>
      </w:r>
      <w:r>
        <w:t>і</w:t>
      </w:r>
      <w:r w:rsidRPr="00CF12B7">
        <w:t xml:space="preserve"> </w:t>
      </w:r>
      <w:r>
        <w:t>властивості</w:t>
      </w:r>
      <w:r w:rsidRPr="00CF12B7">
        <w:t xml:space="preserve"> основного матеріалу та особливо зварених з'єднань, а також підвищен</w:t>
      </w:r>
      <w:r>
        <w:t>і</w:t>
      </w:r>
      <w:r w:rsidRPr="00CF12B7">
        <w:t xml:space="preserve"> характеристик</w:t>
      </w:r>
      <w:r>
        <w:t xml:space="preserve">и </w:t>
      </w:r>
      <w:r w:rsidRPr="00CF12B7">
        <w:t>тріщиностійкості</w:t>
      </w:r>
      <w:r>
        <w:t>.</w:t>
      </w:r>
    </w:p>
    <w:p w:rsidR="008A5C91" w:rsidRPr="00CF12B7" w:rsidRDefault="008A5C91" w:rsidP="008A5C91">
      <w:pPr>
        <w:ind w:firstLine="567"/>
        <w:jc w:val="both"/>
      </w:pPr>
      <w:r>
        <w:t>Т</w:t>
      </w:r>
      <w:r w:rsidRPr="00CF12B7">
        <w:t>итанов</w:t>
      </w:r>
      <w:r>
        <w:t>і</w:t>
      </w:r>
      <w:r w:rsidRPr="00CF12B7">
        <w:t xml:space="preserve"> сплав</w:t>
      </w:r>
      <w:r>
        <w:t xml:space="preserve">и також застосовуються </w:t>
      </w:r>
      <w:r w:rsidRPr="00CF12B7">
        <w:t>у виробах спеціальної техніки</w:t>
      </w:r>
      <w:r>
        <w:t>, зокрема</w:t>
      </w:r>
      <w:r w:rsidRPr="00CF12B7">
        <w:t xml:space="preserve"> </w:t>
      </w:r>
      <w:r>
        <w:t xml:space="preserve">для захисних пластин </w:t>
      </w:r>
      <w:r w:rsidRPr="00CF12B7">
        <w:t>суча</w:t>
      </w:r>
      <w:r>
        <w:t>сних бронежилетів, які виготовляють зі сплаву ВТ23. Проте, їх «типовим» недоліком є</w:t>
      </w:r>
      <w:r w:rsidRPr="00CF12B7">
        <w:t xml:space="preserve"> відносно невисока вихідна пластична деформація.</w:t>
      </w:r>
      <w:r>
        <w:t xml:space="preserve"> </w:t>
      </w:r>
      <w:r w:rsidRPr="00CF12B7">
        <w:t>На практиці для зміни вихідних механічних властивостей двофазних титанових сплавів використовують різні методи, котрі можна об’єднати у дві основні групи.</w:t>
      </w:r>
    </w:p>
    <w:p w:rsidR="008A5C91" w:rsidRPr="00CF12B7" w:rsidRDefault="008A5C91" w:rsidP="008A5C91">
      <w:pPr>
        <w:pStyle w:val="ac"/>
        <w:ind w:firstLine="567"/>
        <w:rPr>
          <w:sz w:val="24"/>
          <w:szCs w:val="24"/>
          <w:lang w:val="uk-UA"/>
        </w:rPr>
      </w:pPr>
      <w:r w:rsidRPr="00CF12B7">
        <w:rPr>
          <w:sz w:val="24"/>
          <w:szCs w:val="24"/>
          <w:lang w:val="uk-UA"/>
        </w:rPr>
        <w:t>Методи першої групи пов’язані з термоциклічн</w:t>
      </w:r>
      <w:r>
        <w:rPr>
          <w:sz w:val="24"/>
          <w:szCs w:val="24"/>
          <w:lang w:val="uk-UA"/>
        </w:rPr>
        <w:t xml:space="preserve">им </w:t>
      </w:r>
      <w:r w:rsidRPr="00CF12B7">
        <w:rPr>
          <w:sz w:val="24"/>
          <w:szCs w:val="24"/>
          <w:lang w:val="uk-UA"/>
        </w:rPr>
        <w:t>оброб</w:t>
      </w:r>
      <w:r>
        <w:rPr>
          <w:sz w:val="24"/>
          <w:szCs w:val="24"/>
          <w:lang w:val="uk-UA"/>
        </w:rPr>
        <w:t>ленням</w:t>
      </w:r>
      <w:r w:rsidRPr="00CF12B7">
        <w:rPr>
          <w:sz w:val="24"/>
          <w:szCs w:val="24"/>
          <w:lang w:val="uk-UA"/>
        </w:rPr>
        <w:t xml:space="preserve"> </w:t>
      </w:r>
      <w:r>
        <w:rPr>
          <w:sz w:val="24"/>
          <w:szCs w:val="24"/>
          <w:lang w:val="uk-UA"/>
        </w:rPr>
        <w:t>за</w:t>
      </w:r>
      <w:r w:rsidRPr="00CF12B7">
        <w:rPr>
          <w:sz w:val="24"/>
          <w:szCs w:val="24"/>
          <w:lang w:val="uk-UA"/>
        </w:rPr>
        <w:t xml:space="preserve"> різних температур і відповідн</w:t>
      </w:r>
      <w:r>
        <w:rPr>
          <w:sz w:val="24"/>
          <w:szCs w:val="24"/>
          <w:lang w:val="uk-UA"/>
        </w:rPr>
        <w:t>их</w:t>
      </w:r>
      <w:r w:rsidRPr="00CF12B7">
        <w:rPr>
          <w:sz w:val="24"/>
          <w:szCs w:val="24"/>
          <w:lang w:val="uk-UA"/>
        </w:rPr>
        <w:t xml:space="preserve"> часов</w:t>
      </w:r>
      <w:r>
        <w:rPr>
          <w:sz w:val="24"/>
          <w:szCs w:val="24"/>
          <w:lang w:val="uk-UA"/>
        </w:rPr>
        <w:t>их</w:t>
      </w:r>
      <w:r w:rsidRPr="00CF12B7">
        <w:rPr>
          <w:sz w:val="24"/>
          <w:szCs w:val="24"/>
          <w:lang w:val="uk-UA"/>
        </w:rPr>
        <w:t xml:space="preserve"> витрим</w:t>
      </w:r>
      <w:r>
        <w:rPr>
          <w:sz w:val="24"/>
          <w:szCs w:val="24"/>
          <w:lang w:val="uk-UA"/>
        </w:rPr>
        <w:t>ок</w:t>
      </w:r>
      <w:r w:rsidRPr="00CF12B7">
        <w:rPr>
          <w:sz w:val="24"/>
          <w:szCs w:val="24"/>
          <w:lang w:val="uk-UA"/>
        </w:rPr>
        <w:t xml:space="preserve">. Методи другої групи </w:t>
      </w:r>
      <w:r>
        <w:rPr>
          <w:sz w:val="24"/>
          <w:szCs w:val="24"/>
          <w:lang w:val="uk-UA"/>
        </w:rPr>
        <w:t>містять</w:t>
      </w:r>
      <w:r w:rsidRPr="00CF12B7">
        <w:rPr>
          <w:sz w:val="24"/>
          <w:szCs w:val="24"/>
          <w:lang w:val="uk-UA"/>
        </w:rPr>
        <w:t xml:space="preserve"> термосилові навантаження титанових сплавів, як </w:t>
      </w:r>
      <w:r>
        <w:rPr>
          <w:sz w:val="24"/>
          <w:szCs w:val="24"/>
          <w:lang w:val="uk-UA"/>
        </w:rPr>
        <w:t>за</w:t>
      </w:r>
      <w:r w:rsidRPr="00CF12B7">
        <w:rPr>
          <w:sz w:val="24"/>
          <w:szCs w:val="24"/>
          <w:lang w:val="uk-UA"/>
        </w:rPr>
        <w:t xml:space="preserve"> простих </w:t>
      </w:r>
      <w:r>
        <w:rPr>
          <w:sz w:val="24"/>
          <w:szCs w:val="24"/>
          <w:lang w:val="uk-UA"/>
        </w:rPr>
        <w:t>схем</w:t>
      </w:r>
      <w:r w:rsidRPr="00CF12B7">
        <w:rPr>
          <w:sz w:val="24"/>
          <w:szCs w:val="24"/>
          <w:lang w:val="uk-UA"/>
        </w:rPr>
        <w:t xml:space="preserve"> монотонного навантаження: розтяг, усадка, кручення, </w:t>
      </w:r>
      <w:r w:rsidRPr="00CF12B7">
        <w:rPr>
          <w:sz w:val="24"/>
          <w:szCs w:val="24"/>
          <w:lang w:val="uk-UA"/>
        </w:rPr>
        <w:lastRenderedPageBreak/>
        <w:t>розтяг з одно</w:t>
      </w:r>
      <w:r>
        <w:rPr>
          <w:sz w:val="24"/>
          <w:szCs w:val="24"/>
          <w:lang w:val="uk-UA"/>
        </w:rPr>
        <w:t>ві</w:t>
      </w:r>
      <w:r w:rsidRPr="00CF12B7">
        <w:rPr>
          <w:sz w:val="24"/>
          <w:szCs w:val="24"/>
          <w:lang w:val="uk-UA"/>
        </w:rPr>
        <w:t xml:space="preserve">сним крученням, так і </w:t>
      </w:r>
      <w:r>
        <w:rPr>
          <w:sz w:val="24"/>
          <w:szCs w:val="24"/>
          <w:lang w:val="uk-UA"/>
        </w:rPr>
        <w:t>за</w:t>
      </w:r>
      <w:r w:rsidRPr="00CF12B7">
        <w:rPr>
          <w:sz w:val="24"/>
          <w:szCs w:val="24"/>
          <w:lang w:val="uk-UA"/>
        </w:rPr>
        <w:t xml:space="preserve"> складних режим</w:t>
      </w:r>
      <w:r>
        <w:rPr>
          <w:sz w:val="24"/>
          <w:szCs w:val="24"/>
          <w:lang w:val="uk-UA"/>
        </w:rPr>
        <w:t>ів</w:t>
      </w:r>
      <w:r w:rsidRPr="00CF12B7">
        <w:rPr>
          <w:sz w:val="24"/>
          <w:szCs w:val="24"/>
          <w:lang w:val="uk-UA"/>
        </w:rPr>
        <w:t xml:space="preserve"> термосилового </w:t>
      </w:r>
      <w:r>
        <w:rPr>
          <w:sz w:val="24"/>
          <w:szCs w:val="24"/>
          <w:lang w:val="uk-UA"/>
        </w:rPr>
        <w:t>впливу</w:t>
      </w:r>
      <w:r w:rsidRPr="00CF12B7">
        <w:rPr>
          <w:sz w:val="24"/>
          <w:szCs w:val="24"/>
          <w:lang w:val="uk-UA"/>
        </w:rPr>
        <w:t>, так зван</w:t>
      </w:r>
      <w:r>
        <w:rPr>
          <w:sz w:val="24"/>
          <w:szCs w:val="24"/>
          <w:lang w:val="uk-UA"/>
        </w:rPr>
        <w:t xml:space="preserve">их </w:t>
      </w:r>
      <w:r w:rsidRPr="00CF12B7">
        <w:rPr>
          <w:sz w:val="24"/>
          <w:szCs w:val="24"/>
          <w:lang w:val="uk-UA"/>
        </w:rPr>
        <w:t>метод</w:t>
      </w:r>
      <w:r>
        <w:rPr>
          <w:sz w:val="24"/>
          <w:szCs w:val="24"/>
          <w:lang w:val="uk-UA"/>
        </w:rPr>
        <w:t>ів</w:t>
      </w:r>
      <w:r w:rsidRPr="00CF12B7">
        <w:rPr>
          <w:sz w:val="24"/>
          <w:szCs w:val="24"/>
          <w:lang w:val="uk-UA"/>
        </w:rPr>
        <w:t xml:space="preserve"> інтенсивно</w:t>
      </w:r>
      <w:r>
        <w:rPr>
          <w:sz w:val="24"/>
          <w:szCs w:val="24"/>
          <w:lang w:val="uk-UA"/>
        </w:rPr>
        <w:t>го</w:t>
      </w:r>
      <w:r w:rsidRPr="00CF12B7">
        <w:rPr>
          <w:sz w:val="24"/>
          <w:szCs w:val="24"/>
          <w:lang w:val="uk-UA"/>
        </w:rPr>
        <w:t xml:space="preserve"> пластично</w:t>
      </w:r>
      <w:r>
        <w:rPr>
          <w:sz w:val="24"/>
          <w:szCs w:val="24"/>
          <w:lang w:val="uk-UA"/>
        </w:rPr>
        <w:t>го</w:t>
      </w:r>
      <w:r w:rsidRPr="00CF12B7">
        <w:rPr>
          <w:sz w:val="24"/>
          <w:szCs w:val="24"/>
          <w:lang w:val="uk-UA"/>
        </w:rPr>
        <w:t xml:space="preserve"> деформ</w:t>
      </w:r>
      <w:r>
        <w:rPr>
          <w:sz w:val="24"/>
          <w:szCs w:val="24"/>
          <w:lang w:val="uk-UA"/>
        </w:rPr>
        <w:t>ування</w:t>
      </w:r>
      <w:r w:rsidRPr="00CF12B7">
        <w:rPr>
          <w:sz w:val="24"/>
          <w:szCs w:val="24"/>
          <w:lang w:val="uk-UA"/>
        </w:rPr>
        <w:t xml:space="preserve"> (ІПД): рівноканальне кутове (РКК)</w:t>
      </w:r>
      <w:r>
        <w:rPr>
          <w:sz w:val="24"/>
          <w:szCs w:val="24"/>
          <w:lang w:val="uk-UA"/>
        </w:rPr>
        <w:t xml:space="preserve"> </w:t>
      </w:r>
      <w:r w:rsidRPr="00CF12B7">
        <w:rPr>
          <w:sz w:val="24"/>
          <w:szCs w:val="24"/>
          <w:lang w:val="uk-UA"/>
        </w:rPr>
        <w:t xml:space="preserve">пресування, кручення під тиском, всебічне кручення та ін. </w:t>
      </w:r>
      <w:r>
        <w:rPr>
          <w:sz w:val="24"/>
          <w:szCs w:val="24"/>
          <w:lang w:val="uk-UA"/>
        </w:rPr>
        <w:t>Їх наслідком є</w:t>
      </w:r>
      <w:r w:rsidRPr="00CF12B7">
        <w:rPr>
          <w:sz w:val="24"/>
          <w:szCs w:val="24"/>
          <w:lang w:val="uk-UA"/>
        </w:rPr>
        <w:t xml:space="preserve"> зміни вихідної структури і, відповідно, підвищ</w:t>
      </w:r>
      <w:r>
        <w:rPr>
          <w:sz w:val="24"/>
          <w:szCs w:val="24"/>
          <w:lang w:val="uk-UA"/>
        </w:rPr>
        <w:t>ення</w:t>
      </w:r>
      <w:r w:rsidRPr="00CF12B7">
        <w:rPr>
          <w:sz w:val="24"/>
          <w:szCs w:val="24"/>
          <w:lang w:val="uk-UA"/>
        </w:rPr>
        <w:t xml:space="preserve"> пластичн</w:t>
      </w:r>
      <w:r>
        <w:rPr>
          <w:sz w:val="24"/>
          <w:szCs w:val="24"/>
          <w:lang w:val="uk-UA"/>
        </w:rPr>
        <w:t>ості</w:t>
      </w:r>
      <w:r w:rsidRPr="00CF12B7">
        <w:rPr>
          <w:sz w:val="24"/>
          <w:szCs w:val="24"/>
          <w:lang w:val="uk-UA"/>
        </w:rPr>
        <w:t xml:space="preserve"> і в’язк</w:t>
      </w:r>
      <w:r>
        <w:rPr>
          <w:sz w:val="24"/>
          <w:szCs w:val="24"/>
          <w:lang w:val="uk-UA"/>
        </w:rPr>
        <w:t>ості</w:t>
      </w:r>
      <w:r w:rsidRPr="00CF12B7">
        <w:rPr>
          <w:sz w:val="24"/>
          <w:szCs w:val="24"/>
          <w:lang w:val="uk-UA"/>
        </w:rPr>
        <w:t xml:space="preserve"> титанових сплавів. Однак, застосування цих методів </w:t>
      </w:r>
      <w:r>
        <w:rPr>
          <w:sz w:val="24"/>
          <w:szCs w:val="24"/>
          <w:lang w:val="uk-UA"/>
        </w:rPr>
        <w:t>потребує</w:t>
      </w:r>
      <w:r w:rsidRPr="00CF12B7">
        <w:rPr>
          <w:sz w:val="24"/>
          <w:szCs w:val="24"/>
          <w:lang w:val="uk-UA"/>
        </w:rPr>
        <w:t xml:space="preserve"> використання </w:t>
      </w:r>
      <w:r>
        <w:rPr>
          <w:sz w:val="24"/>
          <w:szCs w:val="24"/>
          <w:lang w:val="uk-UA"/>
        </w:rPr>
        <w:t>дорог</w:t>
      </w:r>
      <w:r>
        <w:rPr>
          <w:sz w:val="24"/>
          <w:szCs w:val="24"/>
          <w:lang w:val="en-US"/>
        </w:rPr>
        <w:t>o</w:t>
      </w:r>
      <w:r>
        <w:rPr>
          <w:sz w:val="24"/>
          <w:szCs w:val="24"/>
          <w:lang w:val="uk-UA"/>
        </w:rPr>
        <w:t xml:space="preserve">вартісного </w:t>
      </w:r>
      <w:r w:rsidRPr="00CF12B7">
        <w:rPr>
          <w:sz w:val="24"/>
          <w:szCs w:val="24"/>
          <w:lang w:val="uk-UA"/>
        </w:rPr>
        <w:t xml:space="preserve"> технологічного обладнання і складн</w:t>
      </w:r>
      <w:r>
        <w:rPr>
          <w:sz w:val="24"/>
          <w:szCs w:val="24"/>
          <w:lang w:val="uk-UA"/>
        </w:rPr>
        <w:t>их технологічних процедур термо</w:t>
      </w:r>
      <w:r w:rsidRPr="00CF12B7">
        <w:rPr>
          <w:sz w:val="24"/>
          <w:szCs w:val="24"/>
          <w:lang w:val="uk-UA"/>
        </w:rPr>
        <w:t>силового навантаження</w:t>
      </w:r>
      <w:r>
        <w:rPr>
          <w:sz w:val="24"/>
          <w:szCs w:val="24"/>
          <w:lang w:val="uk-UA"/>
        </w:rPr>
        <w:t>.</w:t>
      </w:r>
    </w:p>
    <w:p w:rsidR="008A5C91" w:rsidRPr="00CF12B7" w:rsidRDefault="008A5C91" w:rsidP="008A5C91">
      <w:pPr>
        <w:pStyle w:val="ac"/>
        <w:ind w:firstLine="567"/>
        <w:rPr>
          <w:sz w:val="24"/>
          <w:szCs w:val="24"/>
          <w:lang w:val="uk-UA"/>
        </w:rPr>
      </w:pPr>
      <w:r w:rsidRPr="00CF12B7">
        <w:rPr>
          <w:sz w:val="24"/>
          <w:szCs w:val="24"/>
          <w:lang w:val="uk-UA"/>
        </w:rPr>
        <w:t>Розробка ефективного технологічного методу збільшення вихідної пластичності титанових сплавів за ударно-коливального навантаження</w:t>
      </w:r>
      <w:r>
        <w:rPr>
          <w:sz w:val="24"/>
          <w:szCs w:val="24"/>
          <w:lang w:val="uk-UA"/>
        </w:rPr>
        <w:t>,</w:t>
      </w:r>
      <w:r w:rsidRPr="00CF12B7">
        <w:rPr>
          <w:sz w:val="24"/>
          <w:szCs w:val="24"/>
          <w:lang w:val="uk-UA"/>
        </w:rPr>
        <w:t xml:space="preserve"> </w:t>
      </w:r>
      <w:r>
        <w:rPr>
          <w:sz w:val="24"/>
          <w:szCs w:val="24"/>
          <w:lang w:val="uk-UA"/>
        </w:rPr>
        <w:t>при</w:t>
      </w:r>
      <w:r w:rsidRPr="00CF12B7">
        <w:rPr>
          <w:sz w:val="24"/>
          <w:szCs w:val="24"/>
          <w:lang w:val="uk-UA"/>
        </w:rPr>
        <w:t xml:space="preserve"> кімнатн</w:t>
      </w:r>
      <w:r>
        <w:rPr>
          <w:sz w:val="24"/>
          <w:szCs w:val="24"/>
          <w:lang w:val="uk-UA"/>
        </w:rPr>
        <w:t>ій</w:t>
      </w:r>
      <w:r w:rsidRPr="00CF12B7">
        <w:rPr>
          <w:sz w:val="24"/>
          <w:szCs w:val="24"/>
          <w:lang w:val="uk-UA"/>
        </w:rPr>
        <w:t xml:space="preserve"> температур</w:t>
      </w:r>
      <w:r>
        <w:rPr>
          <w:sz w:val="24"/>
          <w:szCs w:val="24"/>
          <w:lang w:val="uk-UA"/>
        </w:rPr>
        <w:t>і</w:t>
      </w:r>
      <w:r w:rsidRPr="00CF12B7">
        <w:rPr>
          <w:sz w:val="24"/>
          <w:szCs w:val="24"/>
          <w:lang w:val="uk-UA"/>
        </w:rPr>
        <w:t xml:space="preserve">, який можна реалізувати на будь-якій гідравлічній випробувальній машині, в десятки разів здешевлює процедуру випробувань. Причому, </w:t>
      </w:r>
      <w:r>
        <w:rPr>
          <w:sz w:val="24"/>
          <w:szCs w:val="24"/>
          <w:lang w:val="uk-UA"/>
        </w:rPr>
        <w:t>є</w:t>
      </w:r>
      <w:r w:rsidRPr="00CF12B7">
        <w:rPr>
          <w:sz w:val="24"/>
          <w:szCs w:val="24"/>
          <w:lang w:val="uk-UA"/>
        </w:rPr>
        <w:t xml:space="preserve"> важлив</w:t>
      </w:r>
      <w:r>
        <w:rPr>
          <w:sz w:val="24"/>
          <w:szCs w:val="24"/>
          <w:lang w:val="uk-UA"/>
        </w:rPr>
        <w:t>им те</w:t>
      </w:r>
      <w:r w:rsidRPr="00CF12B7">
        <w:rPr>
          <w:sz w:val="24"/>
          <w:szCs w:val="24"/>
          <w:lang w:val="uk-UA"/>
        </w:rPr>
        <w:t xml:space="preserve">, </w:t>
      </w:r>
      <w:r>
        <w:rPr>
          <w:sz w:val="24"/>
          <w:szCs w:val="24"/>
          <w:lang w:val="uk-UA"/>
        </w:rPr>
        <w:t xml:space="preserve">що </w:t>
      </w:r>
      <w:r w:rsidRPr="00CF12B7">
        <w:rPr>
          <w:sz w:val="24"/>
          <w:szCs w:val="24"/>
          <w:lang w:val="uk-UA"/>
        </w:rPr>
        <w:t>суттєв</w:t>
      </w:r>
      <w:r>
        <w:rPr>
          <w:sz w:val="24"/>
          <w:szCs w:val="24"/>
          <w:lang w:val="uk-UA"/>
        </w:rPr>
        <w:t>ого</w:t>
      </w:r>
      <w:r w:rsidRPr="00CF12B7">
        <w:rPr>
          <w:sz w:val="24"/>
          <w:szCs w:val="24"/>
          <w:lang w:val="uk-UA"/>
        </w:rPr>
        <w:t xml:space="preserve"> з</w:t>
      </w:r>
      <w:r>
        <w:rPr>
          <w:sz w:val="24"/>
          <w:szCs w:val="24"/>
          <w:lang w:val="uk-UA"/>
        </w:rPr>
        <w:t xml:space="preserve">ростання </w:t>
      </w:r>
      <w:r w:rsidRPr="00CF12B7">
        <w:rPr>
          <w:sz w:val="24"/>
          <w:szCs w:val="24"/>
          <w:lang w:val="uk-UA"/>
        </w:rPr>
        <w:t xml:space="preserve">вихідної пластичності двофазних високоміцних титанових сплавів </w:t>
      </w:r>
      <w:r>
        <w:rPr>
          <w:sz w:val="24"/>
          <w:szCs w:val="24"/>
          <w:lang w:val="uk-UA"/>
        </w:rPr>
        <w:t>досягається</w:t>
      </w:r>
      <w:r w:rsidRPr="00CF12B7">
        <w:rPr>
          <w:sz w:val="24"/>
          <w:szCs w:val="24"/>
          <w:lang w:val="uk-UA"/>
        </w:rPr>
        <w:t xml:space="preserve"> без помітного </w:t>
      </w:r>
      <w:r>
        <w:rPr>
          <w:sz w:val="24"/>
          <w:szCs w:val="24"/>
          <w:lang w:val="uk-UA"/>
        </w:rPr>
        <w:t>зниження</w:t>
      </w:r>
      <w:r w:rsidRPr="00CF12B7">
        <w:rPr>
          <w:sz w:val="24"/>
          <w:szCs w:val="24"/>
          <w:lang w:val="uk-UA"/>
        </w:rPr>
        <w:t xml:space="preserve"> міцнісних властивостей сплавів.</w:t>
      </w:r>
    </w:p>
    <w:p w:rsidR="008A5C91" w:rsidRPr="00CF12B7" w:rsidRDefault="008A5C91" w:rsidP="008A5C91">
      <w:pPr>
        <w:pStyle w:val="ac"/>
        <w:ind w:firstLine="567"/>
        <w:rPr>
          <w:sz w:val="24"/>
          <w:szCs w:val="24"/>
          <w:lang w:val="uk-UA"/>
        </w:rPr>
      </w:pPr>
    </w:p>
    <w:p w:rsidR="008A5C91" w:rsidRDefault="008A5C91" w:rsidP="008A5C91">
      <w:pPr>
        <w:jc w:val="both"/>
        <w:rPr>
          <w:rFonts w:eastAsia="MS Mincho"/>
        </w:rPr>
      </w:pPr>
      <w:r w:rsidRPr="00CF12B7">
        <w:rPr>
          <w:b/>
        </w:rPr>
        <w:t xml:space="preserve">Метою даного дослідження </w:t>
      </w:r>
      <w:r w:rsidRPr="00CF12B7">
        <w:t xml:space="preserve">є </w:t>
      </w:r>
      <w:r w:rsidRPr="00CF12B7">
        <w:rPr>
          <w:rFonts w:eastAsia="MS Mincho"/>
        </w:rPr>
        <w:t xml:space="preserve">обґрунтування оптимальних </w:t>
      </w:r>
      <w:r>
        <w:rPr>
          <w:rFonts w:eastAsia="MS Mincho"/>
        </w:rPr>
        <w:t>режимів ударно-</w:t>
      </w:r>
      <w:r w:rsidRPr="00CF12B7">
        <w:rPr>
          <w:rFonts w:eastAsia="MS Mincho"/>
        </w:rPr>
        <w:t xml:space="preserve">коливального </w:t>
      </w:r>
      <w:r w:rsidRPr="00122991">
        <w:rPr>
          <w:rFonts w:eastAsia="MS Mincho"/>
          <w:color w:val="000000" w:themeColor="text1"/>
        </w:rPr>
        <w:t xml:space="preserve">навантаження, високоміцних двофазних титанових сплавів ВТ22 і ВТ23 для забезпечення </w:t>
      </w:r>
      <w:r w:rsidRPr="00CF12B7">
        <w:rPr>
          <w:rFonts w:eastAsia="MS Mincho"/>
        </w:rPr>
        <w:t>максим</w:t>
      </w:r>
      <w:r>
        <w:rPr>
          <w:rFonts w:eastAsia="MS Mincho"/>
        </w:rPr>
        <w:t>ального зростання їх пластичності.</w:t>
      </w:r>
    </w:p>
    <w:p w:rsidR="008A5C91" w:rsidRPr="00CF12B7" w:rsidRDefault="008A5C91" w:rsidP="008A5C91">
      <w:pPr>
        <w:jc w:val="both"/>
      </w:pPr>
      <w:r w:rsidRPr="00CF12B7">
        <w:rPr>
          <w:b/>
        </w:rPr>
        <w:t>Методики досліджень</w:t>
      </w:r>
      <w:r>
        <w:rPr>
          <w:b/>
        </w:rPr>
        <w:t xml:space="preserve">. </w:t>
      </w:r>
      <w:r w:rsidRPr="00CF12B7">
        <w:t>З використанням розробленої і апробованої методики реалізації ДНП за ударно</w:t>
      </w:r>
      <w:r>
        <w:t>-</w:t>
      </w:r>
      <w:r w:rsidRPr="00CF12B7">
        <w:t>коливального навантаження [1</w:t>
      </w:r>
      <w:r>
        <w:t>-</w:t>
      </w:r>
      <w:r w:rsidRPr="00CF12B7">
        <w:t xml:space="preserve">11] </w:t>
      </w:r>
      <w:r>
        <w:t>випробовували</w:t>
      </w:r>
      <w:r w:rsidRPr="00CF12B7">
        <w:t xml:space="preserve"> зразк</w:t>
      </w:r>
      <w:r>
        <w:t xml:space="preserve">и </w:t>
      </w:r>
      <w:r w:rsidRPr="00CF12B7">
        <w:t>з листових двофазних високоміцних сплавах ВТ22 і ВТ23</w:t>
      </w:r>
      <w:r>
        <w:t>,</w:t>
      </w:r>
      <w:r w:rsidRPr="00CF12B7">
        <w:t xml:space="preserve"> товщиною 3 мм (рис.1) при кімнатний температурі. Механічні властивості сплавів ВТ22 і ВТ23 подані в таблиц</w:t>
      </w:r>
      <w:r>
        <w:t>і</w:t>
      </w:r>
      <w:r w:rsidRPr="00CF12B7">
        <w:t xml:space="preserve"> 1.</w:t>
      </w:r>
    </w:p>
    <w:p w:rsidR="008A5C91" w:rsidRPr="00CF12B7" w:rsidRDefault="008A5C91" w:rsidP="008A5C91">
      <w:pPr>
        <w:pStyle w:val="Times1step"/>
        <w:spacing w:line="240" w:lineRule="auto"/>
        <w:jc w:val="center"/>
        <w:rPr>
          <w:sz w:val="24"/>
        </w:rPr>
      </w:pPr>
      <w:r w:rsidRPr="00CF12B7">
        <w:rPr>
          <w:sz w:val="24"/>
        </w:rPr>
        <w:object w:dxaOrig="5460" w:dyaOrig="3075">
          <v:shape id="_x0000_i1154" type="#_x0000_t75" style="width:347.85pt;height:194.5pt" o:ole="">
            <v:imagedata r:id="rId377" o:title=""/>
          </v:shape>
          <o:OLEObject Type="Embed" ProgID="Unknown" ShapeID="_x0000_i1154" DrawAspect="Content" ObjectID="_1572424423" r:id="rId378"/>
        </w:object>
      </w:r>
    </w:p>
    <w:p w:rsidR="008A5C91" w:rsidRPr="00CF12B7" w:rsidRDefault="008A5C91" w:rsidP="008A5C91">
      <w:pPr>
        <w:pStyle w:val="Times1step"/>
        <w:spacing w:line="240" w:lineRule="auto"/>
        <w:jc w:val="center"/>
        <w:rPr>
          <w:sz w:val="24"/>
        </w:rPr>
      </w:pPr>
      <w:r w:rsidRPr="00CF12B7">
        <w:rPr>
          <w:sz w:val="24"/>
        </w:rPr>
        <w:t>Рис.1</w:t>
      </w:r>
      <w:r>
        <w:rPr>
          <w:sz w:val="24"/>
        </w:rPr>
        <w:t>.</w:t>
      </w:r>
      <w:r w:rsidRPr="00CF12B7">
        <w:rPr>
          <w:sz w:val="24"/>
        </w:rPr>
        <w:t xml:space="preserve"> Зразок для випробувань</w:t>
      </w:r>
    </w:p>
    <w:p w:rsidR="008A5C91" w:rsidRPr="00CF12B7" w:rsidRDefault="008A5C91" w:rsidP="008A5C91">
      <w:pPr>
        <w:pStyle w:val="Times1step"/>
        <w:spacing w:line="240" w:lineRule="auto"/>
        <w:jc w:val="center"/>
        <w:rPr>
          <w:sz w:val="24"/>
        </w:rPr>
      </w:pPr>
    </w:p>
    <w:p w:rsidR="008A5C91" w:rsidRPr="00CF12B7" w:rsidRDefault="008A5C91" w:rsidP="008A5C91">
      <w:pPr>
        <w:pStyle w:val="TableName"/>
        <w:tabs>
          <w:tab w:val="clear" w:pos="4820"/>
        </w:tabs>
        <w:spacing w:before="0" w:line="240" w:lineRule="auto"/>
        <w:jc w:val="center"/>
        <w:rPr>
          <w:sz w:val="24"/>
          <w:szCs w:val="24"/>
        </w:rPr>
      </w:pPr>
      <w:r w:rsidRPr="00CF12B7">
        <w:rPr>
          <w:sz w:val="24"/>
          <w:szCs w:val="24"/>
        </w:rPr>
        <w:t xml:space="preserve">Таблиця </w:t>
      </w:r>
      <w:bookmarkStart w:id="15" w:name="Tab_2013JWPzVk_5"/>
      <w:r w:rsidRPr="00CF12B7">
        <w:rPr>
          <w:sz w:val="24"/>
          <w:szCs w:val="24"/>
        </w:rPr>
        <w:t>1</w:t>
      </w:r>
      <w:bookmarkEnd w:id="15"/>
      <w:r w:rsidRPr="00CF12B7">
        <w:rPr>
          <w:sz w:val="24"/>
          <w:szCs w:val="24"/>
        </w:rPr>
        <w:t xml:space="preserve"> - Механічні властивості досліджуваних титанових сплавів</w:t>
      </w:r>
    </w:p>
    <w:tbl>
      <w:tblPr>
        <w:tblStyle w:val="ab"/>
        <w:tblW w:w="0" w:type="auto"/>
        <w:tblLook w:val="01E0"/>
      </w:tblPr>
      <w:tblGrid>
        <w:gridCol w:w="2963"/>
        <w:gridCol w:w="2168"/>
        <w:gridCol w:w="2701"/>
        <w:gridCol w:w="2022"/>
      </w:tblGrid>
      <w:tr w:rsidR="008A5C91" w:rsidRPr="00CF12B7" w:rsidTr="006F1EE5">
        <w:tc>
          <w:tcPr>
            <w:tcW w:w="3085" w:type="dxa"/>
            <w:tcBorders>
              <w:top w:val="single" w:sz="4" w:space="0" w:color="auto"/>
              <w:left w:val="single" w:sz="4" w:space="0" w:color="auto"/>
              <w:bottom w:val="single" w:sz="4" w:space="0" w:color="auto"/>
              <w:right w:val="single" w:sz="4" w:space="0" w:color="auto"/>
            </w:tcBorders>
            <w:hideMark/>
          </w:tcPr>
          <w:p w:rsidR="008A5C91" w:rsidRPr="00CF12B7" w:rsidRDefault="008A5C91" w:rsidP="006F1EE5">
            <w:pPr>
              <w:pStyle w:val="TableBody"/>
              <w:spacing w:line="240" w:lineRule="auto"/>
              <w:rPr>
                <w:sz w:val="24"/>
                <w:szCs w:val="24"/>
              </w:rPr>
            </w:pPr>
            <w:r w:rsidRPr="00CF12B7">
              <w:rPr>
                <w:sz w:val="24"/>
                <w:szCs w:val="24"/>
              </w:rPr>
              <w:t>Марка матеріалу</w:t>
            </w:r>
          </w:p>
        </w:tc>
        <w:tc>
          <w:tcPr>
            <w:tcW w:w="2268" w:type="dxa"/>
            <w:tcBorders>
              <w:top w:val="single" w:sz="4" w:space="0" w:color="auto"/>
              <w:left w:val="single" w:sz="4" w:space="0" w:color="auto"/>
              <w:bottom w:val="single" w:sz="4" w:space="0" w:color="auto"/>
              <w:right w:val="single" w:sz="4" w:space="0" w:color="auto"/>
            </w:tcBorders>
            <w:vAlign w:val="center"/>
            <w:hideMark/>
          </w:tcPr>
          <w:p w:rsidR="008A5C91" w:rsidRPr="00CF12B7" w:rsidRDefault="008A5C91" w:rsidP="006F1EE5">
            <w:pPr>
              <w:pStyle w:val="TableBody"/>
              <w:spacing w:line="240" w:lineRule="auto"/>
              <w:rPr>
                <w:sz w:val="24"/>
                <w:szCs w:val="24"/>
              </w:rPr>
            </w:pPr>
            <w:r w:rsidRPr="00CF12B7">
              <w:rPr>
                <w:position w:val="-14"/>
                <w:sz w:val="24"/>
                <w:szCs w:val="24"/>
              </w:rPr>
              <w:object w:dxaOrig="510" w:dyaOrig="390">
                <v:shape id="_x0000_i1155" type="#_x0000_t75" style="width:26.2pt;height:19.65pt" o:ole="">
                  <v:imagedata r:id="rId379" o:title=""/>
                </v:shape>
                <o:OLEObject Type="Embed" ProgID="Equation.3" ShapeID="_x0000_i1155" DrawAspect="Content" ObjectID="_1572424424" r:id="rId380"/>
              </w:object>
            </w:r>
            <w:r w:rsidRPr="00CF12B7">
              <w:rPr>
                <w:sz w:val="24"/>
                <w:szCs w:val="24"/>
              </w:rPr>
              <w:t>, МПа</w:t>
            </w:r>
          </w:p>
        </w:tc>
        <w:tc>
          <w:tcPr>
            <w:tcW w:w="2835" w:type="dxa"/>
            <w:tcBorders>
              <w:top w:val="single" w:sz="4" w:space="0" w:color="auto"/>
              <w:left w:val="single" w:sz="4" w:space="0" w:color="auto"/>
              <w:bottom w:val="single" w:sz="4" w:space="0" w:color="auto"/>
              <w:right w:val="single" w:sz="4" w:space="0" w:color="auto"/>
            </w:tcBorders>
            <w:vAlign w:val="center"/>
            <w:hideMark/>
          </w:tcPr>
          <w:p w:rsidR="008A5C91" w:rsidRPr="00CF12B7" w:rsidRDefault="008A5C91" w:rsidP="006F1EE5">
            <w:pPr>
              <w:pStyle w:val="TableBody"/>
              <w:spacing w:line="240" w:lineRule="auto"/>
              <w:rPr>
                <w:sz w:val="24"/>
                <w:szCs w:val="24"/>
              </w:rPr>
            </w:pPr>
            <w:r w:rsidRPr="00CF12B7">
              <w:rPr>
                <w:position w:val="-12"/>
                <w:sz w:val="24"/>
                <w:szCs w:val="24"/>
              </w:rPr>
              <w:object w:dxaOrig="375" w:dyaOrig="375">
                <v:shape id="_x0000_i1156" type="#_x0000_t75" style="width:18.7pt;height:18.7pt" o:ole="">
                  <v:imagedata r:id="rId381" o:title=""/>
                </v:shape>
                <o:OLEObject Type="Embed" ProgID="Equation.3" ShapeID="_x0000_i1156" DrawAspect="Content" ObjectID="_1572424425" r:id="rId382"/>
              </w:object>
            </w:r>
            <w:r w:rsidRPr="00CF12B7">
              <w:rPr>
                <w:sz w:val="24"/>
                <w:szCs w:val="24"/>
              </w:rPr>
              <w:t>, МПа</w:t>
            </w:r>
          </w:p>
        </w:tc>
        <w:tc>
          <w:tcPr>
            <w:tcW w:w="2126" w:type="dxa"/>
            <w:tcBorders>
              <w:top w:val="single" w:sz="4" w:space="0" w:color="auto"/>
              <w:left w:val="single" w:sz="4" w:space="0" w:color="auto"/>
              <w:bottom w:val="single" w:sz="4" w:space="0" w:color="auto"/>
              <w:right w:val="single" w:sz="4" w:space="0" w:color="auto"/>
            </w:tcBorders>
            <w:vAlign w:val="center"/>
            <w:hideMark/>
          </w:tcPr>
          <w:p w:rsidR="008A5C91" w:rsidRPr="00CF12B7" w:rsidRDefault="008A5C91" w:rsidP="006F1EE5">
            <w:pPr>
              <w:pStyle w:val="TableBody"/>
              <w:spacing w:line="240" w:lineRule="auto"/>
              <w:rPr>
                <w:sz w:val="24"/>
                <w:szCs w:val="24"/>
              </w:rPr>
            </w:pPr>
            <w:r w:rsidRPr="00CF12B7">
              <w:rPr>
                <w:position w:val="-6"/>
                <w:sz w:val="24"/>
                <w:szCs w:val="24"/>
              </w:rPr>
              <w:object w:dxaOrig="240" w:dyaOrig="300">
                <v:shape id="_x0000_i1157" type="#_x0000_t75" style="width:11.2pt;height:14.95pt" o:ole="">
                  <v:imagedata r:id="rId383" o:title=""/>
                </v:shape>
                <o:OLEObject Type="Embed" ProgID="Equation.3" ShapeID="_x0000_i1157" DrawAspect="Content" ObjectID="_1572424426" r:id="rId384"/>
              </w:object>
            </w:r>
            <w:r w:rsidRPr="00CF12B7">
              <w:rPr>
                <w:sz w:val="24"/>
                <w:szCs w:val="24"/>
              </w:rPr>
              <w:t>, %</w:t>
            </w:r>
          </w:p>
        </w:tc>
      </w:tr>
      <w:tr w:rsidR="008A5C91" w:rsidRPr="00CF12B7" w:rsidTr="006F1EE5">
        <w:tc>
          <w:tcPr>
            <w:tcW w:w="3085" w:type="dxa"/>
            <w:tcBorders>
              <w:top w:val="single" w:sz="4" w:space="0" w:color="auto"/>
              <w:left w:val="single" w:sz="4" w:space="0" w:color="auto"/>
              <w:bottom w:val="single" w:sz="4" w:space="0" w:color="auto"/>
              <w:right w:val="single" w:sz="4" w:space="0" w:color="auto"/>
            </w:tcBorders>
            <w:hideMark/>
          </w:tcPr>
          <w:p w:rsidR="008A5C91" w:rsidRPr="00CF12B7" w:rsidRDefault="008A5C91" w:rsidP="006F1EE5">
            <w:pPr>
              <w:pStyle w:val="TableBody"/>
              <w:spacing w:line="240" w:lineRule="auto"/>
              <w:rPr>
                <w:sz w:val="24"/>
                <w:szCs w:val="24"/>
              </w:rPr>
            </w:pPr>
            <w:r w:rsidRPr="00CF12B7">
              <w:rPr>
                <w:sz w:val="24"/>
                <w:szCs w:val="24"/>
              </w:rPr>
              <w:t>ВТ22</w:t>
            </w:r>
          </w:p>
        </w:tc>
        <w:tc>
          <w:tcPr>
            <w:tcW w:w="2268" w:type="dxa"/>
            <w:tcBorders>
              <w:top w:val="single" w:sz="4" w:space="0" w:color="auto"/>
              <w:left w:val="single" w:sz="4" w:space="0" w:color="auto"/>
              <w:bottom w:val="single" w:sz="4" w:space="0" w:color="auto"/>
              <w:right w:val="single" w:sz="4" w:space="0" w:color="auto"/>
            </w:tcBorders>
            <w:vAlign w:val="center"/>
            <w:hideMark/>
          </w:tcPr>
          <w:p w:rsidR="008A5C91" w:rsidRPr="00CF12B7" w:rsidRDefault="008A5C91" w:rsidP="006F1EE5">
            <w:pPr>
              <w:pStyle w:val="TableBody"/>
              <w:spacing w:line="240" w:lineRule="auto"/>
              <w:rPr>
                <w:sz w:val="24"/>
                <w:szCs w:val="24"/>
              </w:rPr>
            </w:pPr>
            <w:r w:rsidRPr="00CF12B7">
              <w:rPr>
                <w:sz w:val="24"/>
                <w:szCs w:val="24"/>
              </w:rPr>
              <w:t>980-1180</w:t>
            </w:r>
          </w:p>
        </w:tc>
        <w:tc>
          <w:tcPr>
            <w:tcW w:w="2835" w:type="dxa"/>
            <w:tcBorders>
              <w:top w:val="single" w:sz="4" w:space="0" w:color="auto"/>
              <w:left w:val="single" w:sz="4" w:space="0" w:color="auto"/>
              <w:bottom w:val="single" w:sz="4" w:space="0" w:color="auto"/>
              <w:right w:val="single" w:sz="4" w:space="0" w:color="auto"/>
            </w:tcBorders>
            <w:vAlign w:val="center"/>
            <w:hideMark/>
          </w:tcPr>
          <w:p w:rsidR="008A5C91" w:rsidRPr="00CF12B7" w:rsidRDefault="008A5C91" w:rsidP="006F1EE5">
            <w:pPr>
              <w:pStyle w:val="TableBody"/>
              <w:spacing w:line="240" w:lineRule="auto"/>
              <w:rPr>
                <w:sz w:val="24"/>
                <w:szCs w:val="24"/>
              </w:rPr>
            </w:pPr>
            <w:r w:rsidRPr="00CF12B7">
              <w:rPr>
                <w:sz w:val="24"/>
                <w:szCs w:val="24"/>
              </w:rPr>
              <w:t>1080-1280</w:t>
            </w:r>
          </w:p>
        </w:tc>
        <w:tc>
          <w:tcPr>
            <w:tcW w:w="2126" w:type="dxa"/>
            <w:tcBorders>
              <w:top w:val="single" w:sz="4" w:space="0" w:color="auto"/>
              <w:left w:val="single" w:sz="4" w:space="0" w:color="auto"/>
              <w:bottom w:val="single" w:sz="4" w:space="0" w:color="auto"/>
              <w:right w:val="single" w:sz="4" w:space="0" w:color="auto"/>
            </w:tcBorders>
            <w:vAlign w:val="center"/>
            <w:hideMark/>
          </w:tcPr>
          <w:p w:rsidR="008A5C91" w:rsidRPr="00CF12B7" w:rsidRDefault="008A5C91" w:rsidP="006F1EE5">
            <w:pPr>
              <w:pStyle w:val="TableBody"/>
              <w:spacing w:line="240" w:lineRule="auto"/>
              <w:rPr>
                <w:sz w:val="24"/>
                <w:szCs w:val="24"/>
              </w:rPr>
            </w:pPr>
            <w:r w:rsidRPr="00CF12B7">
              <w:rPr>
                <w:sz w:val="24"/>
                <w:szCs w:val="24"/>
              </w:rPr>
              <w:t>6-8</w:t>
            </w:r>
          </w:p>
        </w:tc>
      </w:tr>
      <w:tr w:rsidR="008A5C91" w:rsidRPr="00CF12B7" w:rsidTr="006F1EE5">
        <w:tc>
          <w:tcPr>
            <w:tcW w:w="3085" w:type="dxa"/>
            <w:tcBorders>
              <w:top w:val="single" w:sz="4" w:space="0" w:color="auto"/>
              <w:left w:val="single" w:sz="4" w:space="0" w:color="auto"/>
              <w:bottom w:val="single" w:sz="4" w:space="0" w:color="auto"/>
              <w:right w:val="single" w:sz="4" w:space="0" w:color="auto"/>
            </w:tcBorders>
            <w:hideMark/>
          </w:tcPr>
          <w:p w:rsidR="008A5C91" w:rsidRPr="00CF12B7" w:rsidRDefault="008A5C91" w:rsidP="006F1EE5">
            <w:pPr>
              <w:pStyle w:val="TableBody"/>
              <w:spacing w:line="240" w:lineRule="auto"/>
              <w:rPr>
                <w:sz w:val="24"/>
                <w:szCs w:val="24"/>
              </w:rPr>
            </w:pPr>
            <w:r w:rsidRPr="00CF12B7">
              <w:rPr>
                <w:sz w:val="24"/>
                <w:szCs w:val="24"/>
              </w:rPr>
              <w:t>ВТ23</w:t>
            </w:r>
          </w:p>
        </w:tc>
        <w:tc>
          <w:tcPr>
            <w:tcW w:w="2268" w:type="dxa"/>
            <w:tcBorders>
              <w:top w:val="single" w:sz="4" w:space="0" w:color="auto"/>
              <w:left w:val="single" w:sz="4" w:space="0" w:color="auto"/>
              <w:bottom w:val="single" w:sz="4" w:space="0" w:color="auto"/>
              <w:right w:val="single" w:sz="4" w:space="0" w:color="auto"/>
            </w:tcBorders>
            <w:vAlign w:val="center"/>
            <w:hideMark/>
          </w:tcPr>
          <w:p w:rsidR="008A5C91" w:rsidRPr="00CF12B7" w:rsidRDefault="008A5C91" w:rsidP="006F1EE5">
            <w:pPr>
              <w:pStyle w:val="TableBody"/>
              <w:spacing w:line="240" w:lineRule="auto"/>
              <w:rPr>
                <w:sz w:val="24"/>
                <w:szCs w:val="24"/>
              </w:rPr>
            </w:pPr>
            <w:r w:rsidRPr="00CF12B7">
              <w:rPr>
                <w:sz w:val="24"/>
                <w:szCs w:val="24"/>
              </w:rPr>
              <w:t>950 -1100</w:t>
            </w:r>
          </w:p>
        </w:tc>
        <w:tc>
          <w:tcPr>
            <w:tcW w:w="2835" w:type="dxa"/>
            <w:tcBorders>
              <w:top w:val="single" w:sz="4" w:space="0" w:color="auto"/>
              <w:left w:val="single" w:sz="4" w:space="0" w:color="auto"/>
              <w:bottom w:val="single" w:sz="4" w:space="0" w:color="auto"/>
              <w:right w:val="single" w:sz="4" w:space="0" w:color="auto"/>
            </w:tcBorders>
            <w:vAlign w:val="center"/>
            <w:hideMark/>
          </w:tcPr>
          <w:p w:rsidR="008A5C91" w:rsidRPr="00CF12B7" w:rsidRDefault="008A5C91" w:rsidP="006F1EE5">
            <w:pPr>
              <w:pStyle w:val="TableBody"/>
              <w:spacing w:line="240" w:lineRule="auto"/>
              <w:rPr>
                <w:sz w:val="24"/>
                <w:szCs w:val="24"/>
              </w:rPr>
            </w:pPr>
            <w:r w:rsidRPr="00CF12B7">
              <w:rPr>
                <w:sz w:val="24"/>
                <w:szCs w:val="24"/>
              </w:rPr>
              <w:t>1100-1200</w:t>
            </w:r>
          </w:p>
        </w:tc>
        <w:tc>
          <w:tcPr>
            <w:tcW w:w="2126" w:type="dxa"/>
            <w:tcBorders>
              <w:top w:val="single" w:sz="4" w:space="0" w:color="auto"/>
              <w:left w:val="single" w:sz="4" w:space="0" w:color="auto"/>
              <w:bottom w:val="single" w:sz="4" w:space="0" w:color="auto"/>
              <w:right w:val="single" w:sz="4" w:space="0" w:color="auto"/>
            </w:tcBorders>
            <w:vAlign w:val="center"/>
            <w:hideMark/>
          </w:tcPr>
          <w:p w:rsidR="008A5C91" w:rsidRPr="00CF12B7" w:rsidRDefault="008A5C91" w:rsidP="006F1EE5">
            <w:pPr>
              <w:pStyle w:val="TableBody"/>
              <w:spacing w:line="240" w:lineRule="auto"/>
              <w:rPr>
                <w:sz w:val="24"/>
                <w:szCs w:val="24"/>
              </w:rPr>
            </w:pPr>
            <w:r w:rsidRPr="00CF12B7">
              <w:rPr>
                <w:sz w:val="24"/>
                <w:szCs w:val="24"/>
              </w:rPr>
              <w:t>10-13</w:t>
            </w:r>
          </w:p>
        </w:tc>
      </w:tr>
    </w:tbl>
    <w:p w:rsidR="008A5C91" w:rsidRPr="00CF12B7" w:rsidRDefault="008A5C91" w:rsidP="008A5C91">
      <w:pPr>
        <w:pStyle w:val="Times1step"/>
        <w:spacing w:line="240" w:lineRule="auto"/>
        <w:jc w:val="center"/>
        <w:rPr>
          <w:sz w:val="24"/>
        </w:rPr>
      </w:pPr>
    </w:p>
    <w:p w:rsidR="008A5C91" w:rsidRPr="00C000DA" w:rsidRDefault="008A5C91" w:rsidP="008A5C91">
      <w:pPr>
        <w:pStyle w:val="ac"/>
        <w:ind w:firstLine="567"/>
        <w:rPr>
          <w:rFonts w:eastAsia="MS Mincho"/>
          <w:sz w:val="24"/>
          <w:szCs w:val="24"/>
          <w:lang w:val="uk-UA"/>
        </w:rPr>
      </w:pPr>
      <w:r w:rsidRPr="00C000DA">
        <w:rPr>
          <w:rFonts w:eastAsia="MS Mincho"/>
          <w:sz w:val="24"/>
          <w:szCs w:val="24"/>
          <w:lang w:val="uk-UA"/>
        </w:rPr>
        <w:t>При ударно-коливальному навантаження самовільна самоорганізація структури відбувається таким чином, щоб забезпечила інтенсивніший механізм передачі енергії через матеріал. Очевидно, формування дисипативних структур не лише «зливає» енергію в наявні та свіжо сформовані пошкодження матеріалу, але й внаслідок їх накопичення модифікує його на межах цих пошкоджень.</w:t>
      </w:r>
    </w:p>
    <w:p w:rsidR="008A5C91" w:rsidRPr="00CF12B7" w:rsidRDefault="008A5C91" w:rsidP="008A5C91">
      <w:pPr>
        <w:pStyle w:val="ac"/>
        <w:ind w:firstLine="567"/>
        <w:rPr>
          <w:rFonts w:eastAsia="MS Mincho"/>
          <w:sz w:val="24"/>
          <w:szCs w:val="24"/>
          <w:lang w:val="uk-UA"/>
        </w:rPr>
      </w:pPr>
      <w:r w:rsidRPr="00CF12B7">
        <w:rPr>
          <w:rFonts w:eastAsia="MS Mincho"/>
          <w:sz w:val="24"/>
          <w:szCs w:val="24"/>
          <w:lang w:val="uk-UA"/>
        </w:rPr>
        <w:t xml:space="preserve">Тому один і той </w:t>
      </w:r>
      <w:r>
        <w:rPr>
          <w:rFonts w:eastAsia="MS Mincho"/>
          <w:sz w:val="24"/>
          <w:szCs w:val="24"/>
          <w:lang w:val="uk-UA"/>
        </w:rPr>
        <w:t>самий</w:t>
      </w:r>
      <w:r w:rsidRPr="00CF12B7">
        <w:rPr>
          <w:rFonts w:eastAsia="MS Mincho"/>
          <w:sz w:val="24"/>
          <w:szCs w:val="24"/>
          <w:lang w:val="uk-UA"/>
        </w:rPr>
        <w:t xml:space="preserve"> імпульсний вплив на матеріал, залежно від ступеня його попередньо</w:t>
      </w:r>
      <w:r>
        <w:rPr>
          <w:rFonts w:eastAsia="MS Mincho"/>
          <w:sz w:val="24"/>
          <w:szCs w:val="24"/>
          <w:lang w:val="uk-UA"/>
        </w:rPr>
        <w:t>го</w:t>
      </w:r>
      <w:r w:rsidRPr="00CF12B7">
        <w:rPr>
          <w:rFonts w:eastAsia="MS Mincho"/>
          <w:sz w:val="24"/>
          <w:szCs w:val="24"/>
          <w:lang w:val="uk-UA"/>
        </w:rPr>
        <w:t xml:space="preserve"> деформ</w:t>
      </w:r>
      <w:r>
        <w:rPr>
          <w:rFonts w:eastAsia="MS Mincho"/>
          <w:sz w:val="24"/>
          <w:szCs w:val="24"/>
          <w:lang w:val="uk-UA"/>
        </w:rPr>
        <w:t>ування</w:t>
      </w:r>
      <w:r w:rsidRPr="00CF12B7">
        <w:rPr>
          <w:rFonts w:eastAsia="MS Mincho"/>
          <w:sz w:val="24"/>
          <w:szCs w:val="24"/>
          <w:lang w:val="uk-UA"/>
        </w:rPr>
        <w:t xml:space="preserve"> статичн</w:t>
      </w:r>
      <w:r>
        <w:rPr>
          <w:rFonts w:eastAsia="MS Mincho"/>
          <w:sz w:val="24"/>
          <w:szCs w:val="24"/>
          <w:lang w:val="uk-UA"/>
        </w:rPr>
        <w:t xml:space="preserve">им розтягом </w:t>
      </w:r>
      <w:r w:rsidRPr="00CF12B7">
        <w:rPr>
          <w:rFonts w:eastAsia="MS Mincho"/>
          <w:sz w:val="24"/>
          <w:szCs w:val="24"/>
          <w:lang w:val="uk-UA"/>
        </w:rPr>
        <w:t xml:space="preserve">(і, відповідно, пошкодження його вихідної структури), буде </w:t>
      </w:r>
      <w:r>
        <w:rPr>
          <w:rFonts w:eastAsia="MS Mincho"/>
          <w:sz w:val="24"/>
          <w:szCs w:val="24"/>
          <w:lang w:val="uk-UA"/>
        </w:rPr>
        <w:t>спричиняти</w:t>
      </w:r>
      <w:r w:rsidRPr="00CF12B7">
        <w:rPr>
          <w:rFonts w:eastAsia="MS Mincho"/>
          <w:sz w:val="24"/>
          <w:szCs w:val="24"/>
          <w:lang w:val="uk-UA"/>
        </w:rPr>
        <w:t xml:space="preserve"> різн</w:t>
      </w:r>
      <w:r>
        <w:rPr>
          <w:rFonts w:eastAsia="MS Mincho"/>
          <w:sz w:val="24"/>
          <w:szCs w:val="24"/>
          <w:lang w:val="uk-UA"/>
        </w:rPr>
        <w:t>і</w:t>
      </w:r>
      <w:r w:rsidRPr="00CF12B7">
        <w:rPr>
          <w:rFonts w:eastAsia="MS Mincho"/>
          <w:sz w:val="24"/>
          <w:szCs w:val="24"/>
          <w:lang w:val="uk-UA"/>
        </w:rPr>
        <w:t xml:space="preserve"> </w:t>
      </w:r>
      <w:r>
        <w:rPr>
          <w:rFonts w:eastAsia="MS Mincho"/>
          <w:sz w:val="24"/>
          <w:szCs w:val="24"/>
          <w:lang w:val="uk-UA"/>
        </w:rPr>
        <w:t>наслідки</w:t>
      </w:r>
      <w:r w:rsidRPr="00CF12B7">
        <w:rPr>
          <w:rFonts w:eastAsia="MS Mincho"/>
          <w:sz w:val="24"/>
          <w:szCs w:val="24"/>
          <w:lang w:val="uk-UA"/>
        </w:rPr>
        <w:t>. Аналогічно суттєв</w:t>
      </w:r>
      <w:r>
        <w:rPr>
          <w:rFonts w:eastAsia="MS Mincho"/>
          <w:sz w:val="24"/>
          <w:szCs w:val="24"/>
          <w:lang w:val="uk-UA"/>
        </w:rPr>
        <w:t>им</w:t>
      </w:r>
      <w:r w:rsidRPr="00CF12B7">
        <w:rPr>
          <w:rFonts w:eastAsia="MS Mincho"/>
          <w:sz w:val="24"/>
          <w:szCs w:val="24"/>
          <w:lang w:val="uk-UA"/>
        </w:rPr>
        <w:t xml:space="preserve"> буде вплив на зміну механічних властивостей і сам</w:t>
      </w:r>
      <w:r>
        <w:rPr>
          <w:rFonts w:eastAsia="MS Mincho"/>
          <w:sz w:val="24"/>
          <w:szCs w:val="24"/>
          <w:lang w:val="uk-UA"/>
        </w:rPr>
        <w:t>ої</w:t>
      </w:r>
      <w:r w:rsidRPr="00CF12B7">
        <w:rPr>
          <w:rFonts w:eastAsia="MS Mincho"/>
          <w:sz w:val="24"/>
          <w:szCs w:val="24"/>
          <w:lang w:val="uk-UA"/>
        </w:rPr>
        <w:t xml:space="preserve"> інтенсивн</w:t>
      </w:r>
      <w:r>
        <w:rPr>
          <w:rFonts w:eastAsia="MS Mincho"/>
          <w:sz w:val="24"/>
          <w:szCs w:val="24"/>
          <w:lang w:val="uk-UA"/>
        </w:rPr>
        <w:t>ості</w:t>
      </w:r>
      <w:r w:rsidRPr="00CF12B7">
        <w:rPr>
          <w:rFonts w:eastAsia="MS Mincho"/>
          <w:sz w:val="24"/>
          <w:szCs w:val="24"/>
          <w:lang w:val="uk-UA"/>
        </w:rPr>
        <w:t xml:space="preserve"> силового імпульсу. </w:t>
      </w:r>
    </w:p>
    <w:p w:rsidR="008A5C91" w:rsidRPr="00CF12B7" w:rsidRDefault="008A5C91" w:rsidP="008A5C91">
      <w:pPr>
        <w:pStyle w:val="ac"/>
        <w:ind w:firstLine="567"/>
        <w:rPr>
          <w:rFonts w:eastAsia="MS Mincho"/>
          <w:sz w:val="24"/>
          <w:szCs w:val="24"/>
          <w:lang w:val="uk-UA"/>
        </w:rPr>
      </w:pPr>
      <w:r w:rsidRPr="00CF12B7">
        <w:rPr>
          <w:rFonts w:eastAsia="MS Mincho"/>
          <w:sz w:val="24"/>
          <w:szCs w:val="24"/>
          <w:lang w:val="uk-UA"/>
        </w:rPr>
        <w:t xml:space="preserve">Таким чином, для обґрунтування оптимальних режимів ударно-коливального навантаження титанових сплавів, </w:t>
      </w:r>
      <w:r>
        <w:rPr>
          <w:rFonts w:eastAsia="MS Mincho"/>
          <w:sz w:val="24"/>
          <w:szCs w:val="24"/>
          <w:lang w:val="uk-UA"/>
        </w:rPr>
        <w:t>за</w:t>
      </w:r>
      <w:r w:rsidRPr="00CF12B7">
        <w:rPr>
          <w:rFonts w:eastAsia="MS Mincho"/>
          <w:sz w:val="24"/>
          <w:szCs w:val="24"/>
          <w:lang w:val="uk-UA"/>
        </w:rPr>
        <w:t xml:space="preserve"> яких </w:t>
      </w:r>
      <w:r>
        <w:rPr>
          <w:rFonts w:eastAsia="MS Mincho"/>
          <w:sz w:val="24"/>
          <w:szCs w:val="24"/>
          <w:lang w:val="uk-UA"/>
        </w:rPr>
        <w:t>виникає</w:t>
      </w:r>
      <w:r w:rsidRPr="00CF12B7">
        <w:rPr>
          <w:rFonts w:eastAsia="MS Mincho"/>
          <w:sz w:val="24"/>
          <w:szCs w:val="24"/>
          <w:lang w:val="uk-UA"/>
        </w:rPr>
        <w:t xml:space="preserve"> максимальне зростання їх пластичності, </w:t>
      </w:r>
      <w:r>
        <w:rPr>
          <w:rFonts w:eastAsia="MS Mincho"/>
          <w:sz w:val="24"/>
          <w:szCs w:val="24"/>
          <w:lang w:val="uk-UA"/>
        </w:rPr>
        <w:lastRenderedPageBreak/>
        <w:t>слід</w:t>
      </w:r>
      <w:r w:rsidRPr="00CF12B7">
        <w:rPr>
          <w:rFonts w:eastAsia="MS Mincho"/>
          <w:sz w:val="24"/>
          <w:szCs w:val="24"/>
          <w:lang w:val="uk-UA"/>
        </w:rPr>
        <w:t>, як мінімум, змінювати д</w:t>
      </w:r>
      <w:r>
        <w:rPr>
          <w:rFonts w:eastAsia="MS Mincho"/>
          <w:sz w:val="24"/>
          <w:szCs w:val="24"/>
          <w:lang w:val="uk-UA"/>
        </w:rPr>
        <w:t>ва параметра: ступінь попереднього</w:t>
      </w:r>
      <w:r w:rsidRPr="00CF12B7">
        <w:rPr>
          <w:rFonts w:eastAsia="MS Mincho"/>
          <w:sz w:val="24"/>
          <w:szCs w:val="24"/>
          <w:lang w:val="uk-UA"/>
        </w:rPr>
        <w:t xml:space="preserve"> деформ</w:t>
      </w:r>
      <w:r>
        <w:rPr>
          <w:rFonts w:eastAsia="MS Mincho"/>
          <w:sz w:val="24"/>
          <w:szCs w:val="24"/>
          <w:lang w:val="uk-UA"/>
        </w:rPr>
        <w:t>ування</w:t>
      </w:r>
      <w:r w:rsidRPr="00CF12B7">
        <w:rPr>
          <w:rFonts w:eastAsia="MS Mincho"/>
          <w:sz w:val="24"/>
          <w:szCs w:val="24"/>
          <w:lang w:val="uk-UA"/>
        </w:rPr>
        <w:t xml:space="preserve"> сплавів статичн</w:t>
      </w:r>
      <w:r>
        <w:rPr>
          <w:rFonts w:eastAsia="MS Mincho"/>
          <w:sz w:val="24"/>
          <w:szCs w:val="24"/>
          <w:lang w:val="uk-UA"/>
        </w:rPr>
        <w:t xml:space="preserve">им </w:t>
      </w:r>
      <w:r w:rsidRPr="00CF12B7">
        <w:rPr>
          <w:rFonts w:eastAsia="MS Mincho"/>
          <w:sz w:val="24"/>
          <w:szCs w:val="24"/>
          <w:lang w:val="uk-UA"/>
        </w:rPr>
        <w:t>розтяг</w:t>
      </w:r>
      <w:r>
        <w:rPr>
          <w:rFonts w:eastAsia="MS Mincho"/>
          <w:sz w:val="24"/>
          <w:szCs w:val="24"/>
          <w:lang w:val="uk-UA"/>
        </w:rPr>
        <w:t>ом</w:t>
      </w:r>
      <w:r w:rsidRPr="00CF12B7">
        <w:rPr>
          <w:rFonts w:eastAsia="MS Mincho"/>
          <w:sz w:val="24"/>
          <w:szCs w:val="24"/>
          <w:lang w:val="uk-UA"/>
        </w:rPr>
        <w:t xml:space="preserve"> і і</w:t>
      </w:r>
      <w:r>
        <w:rPr>
          <w:rFonts w:eastAsia="MS Mincho"/>
          <w:sz w:val="24"/>
          <w:szCs w:val="24"/>
          <w:lang w:val="uk-UA"/>
        </w:rPr>
        <w:t>нтенсивність силового імпульсу.</w:t>
      </w:r>
    </w:p>
    <w:p w:rsidR="008A5C91" w:rsidRPr="00CF12B7" w:rsidRDefault="008A5C91" w:rsidP="008A5C91">
      <w:pPr>
        <w:pStyle w:val="ac"/>
        <w:ind w:firstLine="567"/>
        <w:rPr>
          <w:sz w:val="24"/>
          <w:szCs w:val="24"/>
          <w:lang w:val="uk-UA"/>
        </w:rPr>
      </w:pPr>
      <w:r>
        <w:rPr>
          <w:rFonts w:eastAsia="MS Mincho"/>
          <w:sz w:val="24"/>
          <w:szCs w:val="24"/>
          <w:lang w:val="uk-UA"/>
        </w:rPr>
        <w:t>Необхідно</w:t>
      </w:r>
      <w:r w:rsidRPr="00CF12B7">
        <w:rPr>
          <w:rFonts w:eastAsia="MS Mincho"/>
          <w:sz w:val="24"/>
          <w:szCs w:val="24"/>
          <w:lang w:val="uk-UA"/>
        </w:rPr>
        <w:t xml:space="preserve"> звернути увагу на ще один дуже важливий момент. </w:t>
      </w:r>
      <w:r w:rsidRPr="00CF12B7">
        <w:rPr>
          <w:sz w:val="24"/>
          <w:szCs w:val="24"/>
          <w:lang w:val="uk-UA"/>
        </w:rPr>
        <w:t xml:space="preserve">Результати дифрактометричного дослідження показали, що в титановому сплаві ВТ22 </w:t>
      </w:r>
      <w:r>
        <w:rPr>
          <w:sz w:val="24"/>
          <w:szCs w:val="24"/>
          <w:lang w:val="uk-UA"/>
        </w:rPr>
        <w:t>β</w:t>
      </w:r>
      <w:r w:rsidRPr="00CF12B7">
        <w:rPr>
          <w:sz w:val="24"/>
          <w:szCs w:val="24"/>
          <w:lang w:val="uk-UA"/>
        </w:rPr>
        <w:t xml:space="preserve">-фаза займає 30,3% ваги, α-фаза </w:t>
      </w:r>
      <w:r>
        <w:rPr>
          <w:sz w:val="24"/>
          <w:szCs w:val="24"/>
          <w:lang w:val="uk-UA"/>
        </w:rPr>
        <w:t xml:space="preserve">– </w:t>
      </w:r>
      <w:r w:rsidRPr="00CF12B7">
        <w:rPr>
          <w:sz w:val="24"/>
          <w:szCs w:val="24"/>
          <w:lang w:val="uk-UA"/>
        </w:rPr>
        <w:t>69,7</w:t>
      </w:r>
      <w:r>
        <w:rPr>
          <w:sz w:val="24"/>
          <w:szCs w:val="24"/>
          <w:lang w:val="uk-UA"/>
        </w:rPr>
        <w:t>%; в титановому сплаві ВТ23 β</w:t>
      </w:r>
      <w:r w:rsidRPr="00CF12B7">
        <w:rPr>
          <w:sz w:val="24"/>
          <w:szCs w:val="24"/>
          <w:lang w:val="uk-UA"/>
        </w:rPr>
        <w:t>-фаза займає 43% ваги, α-фаза -57%. Тобто первісно в титановому сплаві ВТ23 більше пластичн</w:t>
      </w:r>
      <w:r>
        <w:rPr>
          <w:sz w:val="24"/>
          <w:szCs w:val="24"/>
          <w:lang w:val="uk-UA"/>
        </w:rPr>
        <w:t>ішої</w:t>
      </w:r>
      <w:r w:rsidRPr="00CF12B7">
        <w:rPr>
          <w:sz w:val="24"/>
          <w:szCs w:val="24"/>
          <w:lang w:val="uk-UA"/>
        </w:rPr>
        <w:t xml:space="preserve"> β-фази. Крім того, розкид</w:t>
      </w:r>
      <w:r>
        <w:rPr>
          <w:sz w:val="24"/>
          <w:szCs w:val="24"/>
          <w:lang w:val="uk-UA"/>
        </w:rPr>
        <w:t xml:space="preserve"> вихідних розмирів зерен β-</w:t>
      </w:r>
      <w:r w:rsidRPr="00CF12B7">
        <w:rPr>
          <w:sz w:val="24"/>
          <w:szCs w:val="24"/>
          <w:lang w:val="uk-UA"/>
        </w:rPr>
        <w:t xml:space="preserve">фаз в сплаві ВТ22 (35…125 мкм) </w:t>
      </w:r>
      <w:r>
        <w:rPr>
          <w:sz w:val="24"/>
          <w:szCs w:val="24"/>
          <w:lang w:val="uk-UA"/>
        </w:rPr>
        <w:t xml:space="preserve">є </w:t>
      </w:r>
      <w:r w:rsidRPr="00CF12B7">
        <w:rPr>
          <w:sz w:val="24"/>
          <w:szCs w:val="24"/>
          <w:lang w:val="uk-UA"/>
        </w:rPr>
        <w:t>значно більш</w:t>
      </w:r>
      <w:r>
        <w:rPr>
          <w:sz w:val="24"/>
          <w:szCs w:val="24"/>
          <w:lang w:val="uk-UA"/>
        </w:rPr>
        <w:t>им</w:t>
      </w:r>
      <w:r w:rsidRPr="00CF12B7">
        <w:rPr>
          <w:sz w:val="24"/>
          <w:szCs w:val="24"/>
          <w:lang w:val="uk-UA"/>
        </w:rPr>
        <w:t xml:space="preserve"> порівнян</w:t>
      </w:r>
      <w:r>
        <w:rPr>
          <w:sz w:val="24"/>
          <w:szCs w:val="24"/>
          <w:lang w:val="uk-UA"/>
        </w:rPr>
        <w:t>о</w:t>
      </w:r>
      <w:r w:rsidRPr="00CF12B7">
        <w:rPr>
          <w:sz w:val="24"/>
          <w:szCs w:val="24"/>
          <w:lang w:val="uk-UA"/>
        </w:rPr>
        <w:t xml:space="preserve"> зі сплавом ВТ23.</w:t>
      </w:r>
    </w:p>
    <w:p w:rsidR="008A5C91" w:rsidRPr="00CF12B7" w:rsidRDefault="008A5C91" w:rsidP="008A5C91">
      <w:pPr>
        <w:pStyle w:val="ac"/>
        <w:ind w:firstLine="567"/>
        <w:rPr>
          <w:sz w:val="24"/>
          <w:szCs w:val="24"/>
          <w:lang w:val="uk-UA"/>
        </w:rPr>
      </w:pPr>
      <w:r w:rsidRPr="00CF12B7">
        <w:rPr>
          <w:sz w:val="24"/>
          <w:szCs w:val="24"/>
          <w:lang w:val="uk-UA"/>
        </w:rPr>
        <w:t xml:space="preserve">В даній роботі реалізовано два режими випробувань. </w:t>
      </w:r>
      <w:r>
        <w:rPr>
          <w:sz w:val="24"/>
          <w:szCs w:val="24"/>
          <w:lang w:val="uk-UA"/>
        </w:rPr>
        <w:t>За</w:t>
      </w:r>
      <w:r w:rsidRPr="00CF12B7">
        <w:rPr>
          <w:sz w:val="24"/>
          <w:szCs w:val="24"/>
          <w:lang w:val="uk-UA"/>
        </w:rPr>
        <w:t xml:space="preserve"> перш</w:t>
      </w:r>
      <w:r>
        <w:rPr>
          <w:sz w:val="24"/>
          <w:szCs w:val="24"/>
          <w:lang w:val="uk-UA"/>
        </w:rPr>
        <w:t>им</w:t>
      </w:r>
      <w:r w:rsidRPr="00CF12B7">
        <w:rPr>
          <w:sz w:val="24"/>
          <w:szCs w:val="24"/>
          <w:lang w:val="uk-UA"/>
        </w:rPr>
        <w:t xml:space="preserve"> режим</w:t>
      </w:r>
      <w:r>
        <w:rPr>
          <w:sz w:val="24"/>
          <w:szCs w:val="24"/>
          <w:lang w:val="uk-UA"/>
        </w:rPr>
        <w:t>ом</w:t>
      </w:r>
      <w:r w:rsidRPr="00CF12B7">
        <w:rPr>
          <w:sz w:val="24"/>
          <w:szCs w:val="24"/>
          <w:lang w:val="uk-UA"/>
        </w:rPr>
        <w:t xml:space="preserve"> серії зразків із сплавів ВТ22</w:t>
      </w:r>
      <w:r>
        <w:rPr>
          <w:sz w:val="24"/>
          <w:szCs w:val="24"/>
          <w:lang w:val="uk-UA"/>
        </w:rPr>
        <w:t xml:space="preserve"> та</w:t>
      </w:r>
      <w:r w:rsidRPr="00CF12B7">
        <w:rPr>
          <w:sz w:val="24"/>
          <w:szCs w:val="24"/>
          <w:lang w:val="uk-UA"/>
        </w:rPr>
        <w:t xml:space="preserve"> ВТ23 </w:t>
      </w:r>
      <w:r>
        <w:rPr>
          <w:sz w:val="24"/>
          <w:szCs w:val="24"/>
          <w:lang w:val="uk-UA"/>
        </w:rPr>
        <w:t>с</w:t>
      </w:r>
      <w:r w:rsidRPr="00CF12B7">
        <w:rPr>
          <w:sz w:val="24"/>
          <w:szCs w:val="24"/>
          <w:lang w:val="uk-UA"/>
        </w:rPr>
        <w:t>початку статичн</w:t>
      </w:r>
      <w:r>
        <w:rPr>
          <w:sz w:val="24"/>
          <w:szCs w:val="24"/>
          <w:lang w:val="uk-UA"/>
        </w:rPr>
        <w:t>о</w:t>
      </w:r>
      <w:r w:rsidRPr="00CF12B7">
        <w:rPr>
          <w:sz w:val="24"/>
          <w:szCs w:val="24"/>
          <w:lang w:val="uk-UA"/>
        </w:rPr>
        <w:t xml:space="preserve"> розтяг</w:t>
      </w:r>
      <w:r>
        <w:rPr>
          <w:sz w:val="24"/>
          <w:szCs w:val="24"/>
          <w:lang w:val="uk-UA"/>
        </w:rPr>
        <w:t xml:space="preserve">ували </w:t>
      </w:r>
      <w:r w:rsidRPr="00CF12B7">
        <w:rPr>
          <w:sz w:val="24"/>
          <w:szCs w:val="24"/>
          <w:lang w:val="uk-UA"/>
        </w:rPr>
        <w:t xml:space="preserve">до початкового навантаження 2…4 </w:t>
      </w:r>
      <w:r>
        <w:rPr>
          <w:sz w:val="24"/>
          <w:szCs w:val="24"/>
          <w:lang w:val="uk-UA"/>
        </w:rPr>
        <w:t>кН</w:t>
      </w:r>
      <w:r w:rsidRPr="00CF12B7">
        <w:rPr>
          <w:sz w:val="24"/>
          <w:szCs w:val="24"/>
          <w:lang w:val="uk-UA"/>
        </w:rPr>
        <w:t xml:space="preserve"> і далі послідовно </w:t>
      </w:r>
      <w:r>
        <w:rPr>
          <w:sz w:val="24"/>
          <w:szCs w:val="24"/>
          <w:lang w:val="uk-UA"/>
        </w:rPr>
        <w:t>піддавали</w:t>
      </w:r>
      <w:r w:rsidRPr="00CF12B7">
        <w:rPr>
          <w:sz w:val="24"/>
          <w:szCs w:val="24"/>
          <w:lang w:val="uk-UA"/>
        </w:rPr>
        <w:t xml:space="preserve"> </w:t>
      </w:r>
      <w:r>
        <w:rPr>
          <w:sz w:val="24"/>
          <w:szCs w:val="24"/>
          <w:lang w:val="uk-UA"/>
        </w:rPr>
        <w:t xml:space="preserve">впливу </w:t>
      </w:r>
      <w:r w:rsidRPr="00CF12B7">
        <w:rPr>
          <w:sz w:val="24"/>
          <w:szCs w:val="24"/>
          <w:lang w:val="uk-UA"/>
        </w:rPr>
        <w:t>зростаючим силовим імпульс</w:t>
      </w:r>
      <w:r>
        <w:rPr>
          <w:sz w:val="24"/>
          <w:szCs w:val="24"/>
          <w:lang w:val="uk-UA"/>
        </w:rPr>
        <w:t>о</w:t>
      </w:r>
      <w:r w:rsidRPr="00CF12B7">
        <w:rPr>
          <w:sz w:val="24"/>
          <w:szCs w:val="24"/>
          <w:lang w:val="uk-UA"/>
        </w:rPr>
        <w:t xml:space="preserve">м </w:t>
      </w:r>
      <w:r w:rsidRPr="00122991">
        <w:rPr>
          <w:i/>
          <w:sz w:val="24"/>
          <w:szCs w:val="24"/>
          <w:lang w:val="uk-UA"/>
        </w:rPr>
        <w:t>F</w:t>
      </w:r>
      <w:r w:rsidRPr="00122991">
        <w:rPr>
          <w:i/>
          <w:sz w:val="24"/>
          <w:szCs w:val="24"/>
          <w:vertAlign w:val="subscript"/>
          <w:lang w:val="uk-UA"/>
        </w:rPr>
        <w:t>імп.</w:t>
      </w:r>
      <w:r w:rsidRPr="00CF12B7">
        <w:rPr>
          <w:sz w:val="24"/>
          <w:szCs w:val="24"/>
          <w:vertAlign w:val="subscript"/>
          <w:lang w:val="uk-UA"/>
        </w:rPr>
        <w:t xml:space="preserve"> = </w:t>
      </w:r>
      <w:r w:rsidRPr="00CF12B7">
        <w:rPr>
          <w:sz w:val="24"/>
          <w:szCs w:val="24"/>
          <w:lang w:val="uk-UA"/>
        </w:rPr>
        <w:t xml:space="preserve">45…156 </w:t>
      </w:r>
      <w:r>
        <w:rPr>
          <w:sz w:val="24"/>
          <w:szCs w:val="24"/>
          <w:lang w:val="uk-UA"/>
        </w:rPr>
        <w:t>кН</w:t>
      </w:r>
      <w:r w:rsidRPr="00CF12B7">
        <w:rPr>
          <w:sz w:val="24"/>
          <w:szCs w:val="24"/>
          <w:lang w:val="uk-UA"/>
        </w:rPr>
        <w:t xml:space="preserve">. </w:t>
      </w:r>
      <w:r>
        <w:rPr>
          <w:sz w:val="24"/>
          <w:szCs w:val="24"/>
          <w:lang w:val="uk-UA"/>
        </w:rPr>
        <w:t>При</w:t>
      </w:r>
      <w:r w:rsidRPr="00CF12B7">
        <w:rPr>
          <w:sz w:val="24"/>
          <w:szCs w:val="24"/>
          <w:lang w:val="uk-UA"/>
        </w:rPr>
        <w:t xml:space="preserve"> імпульсно</w:t>
      </w:r>
      <w:r>
        <w:rPr>
          <w:sz w:val="24"/>
          <w:szCs w:val="24"/>
          <w:lang w:val="uk-UA"/>
        </w:rPr>
        <w:t>му</w:t>
      </w:r>
      <w:r w:rsidRPr="00CF12B7">
        <w:rPr>
          <w:sz w:val="24"/>
          <w:szCs w:val="24"/>
          <w:lang w:val="uk-UA"/>
        </w:rPr>
        <w:t xml:space="preserve"> введення енергії в сплави фіксували проскоки деформацій </w:t>
      </w:r>
      <w:r w:rsidRPr="00122991">
        <w:rPr>
          <w:i/>
          <w:sz w:val="24"/>
          <w:szCs w:val="24"/>
          <w:lang w:val="uk-UA"/>
        </w:rPr>
        <w:t>ε</w:t>
      </w:r>
      <w:r w:rsidRPr="00122991">
        <w:rPr>
          <w:i/>
          <w:sz w:val="24"/>
          <w:szCs w:val="24"/>
          <w:vertAlign w:val="subscript"/>
          <w:lang w:val="uk-UA"/>
        </w:rPr>
        <w:t>імп</w:t>
      </w:r>
      <w:r w:rsidRPr="00EC58C5">
        <w:rPr>
          <w:sz w:val="24"/>
          <w:szCs w:val="24"/>
          <w:lang w:val="uk-UA"/>
        </w:rPr>
        <w:t>.</w:t>
      </w:r>
      <w:r w:rsidRPr="00CF12B7">
        <w:rPr>
          <w:sz w:val="24"/>
          <w:szCs w:val="24"/>
          <w:lang w:val="uk-UA"/>
        </w:rPr>
        <w:t xml:space="preserve"> Після реалізації ДНП зразки повністю розвантажували та повторно навантажували статичн</w:t>
      </w:r>
      <w:r>
        <w:rPr>
          <w:sz w:val="24"/>
          <w:szCs w:val="24"/>
          <w:lang w:val="uk-UA"/>
        </w:rPr>
        <w:t>им</w:t>
      </w:r>
      <w:r w:rsidRPr="00CF12B7">
        <w:rPr>
          <w:sz w:val="24"/>
          <w:szCs w:val="24"/>
          <w:lang w:val="uk-UA"/>
        </w:rPr>
        <w:t xml:space="preserve"> розтяг</w:t>
      </w:r>
      <w:r>
        <w:rPr>
          <w:sz w:val="24"/>
          <w:szCs w:val="24"/>
          <w:lang w:val="uk-UA"/>
        </w:rPr>
        <w:t>ом</w:t>
      </w:r>
      <w:r w:rsidRPr="00CF12B7">
        <w:rPr>
          <w:sz w:val="24"/>
          <w:szCs w:val="24"/>
          <w:lang w:val="uk-UA"/>
        </w:rPr>
        <w:t xml:space="preserve"> до руйнування</w:t>
      </w:r>
      <w:r>
        <w:rPr>
          <w:sz w:val="24"/>
          <w:szCs w:val="24"/>
          <w:lang w:val="uk-UA"/>
        </w:rPr>
        <w:t>. За величиною</w:t>
      </w:r>
      <w:r w:rsidRPr="00CF12B7">
        <w:rPr>
          <w:sz w:val="24"/>
          <w:szCs w:val="24"/>
          <w:lang w:val="uk-UA"/>
        </w:rPr>
        <w:t xml:space="preserve"> параметру </w:t>
      </w:r>
      <w:r w:rsidRPr="00261A8A">
        <w:rPr>
          <w:i/>
          <w:sz w:val="24"/>
          <w:szCs w:val="24"/>
          <w:lang w:val="uk-UA"/>
        </w:rPr>
        <w:t>ε</w:t>
      </w:r>
      <w:r w:rsidRPr="00261A8A">
        <w:rPr>
          <w:i/>
          <w:sz w:val="24"/>
          <w:szCs w:val="24"/>
          <w:vertAlign w:val="subscript"/>
          <w:lang w:val="uk-UA"/>
        </w:rPr>
        <w:t>імп</w:t>
      </w:r>
      <w:r w:rsidRPr="00CF12B7">
        <w:rPr>
          <w:sz w:val="24"/>
          <w:szCs w:val="24"/>
          <w:vertAlign w:val="subscript"/>
          <w:lang w:val="uk-UA"/>
        </w:rPr>
        <w:t>.</w:t>
      </w:r>
      <w:r w:rsidRPr="00EC58C5">
        <w:rPr>
          <w:sz w:val="24"/>
          <w:szCs w:val="24"/>
          <w:lang w:val="uk-UA"/>
        </w:rPr>
        <w:t xml:space="preserve"> </w:t>
      </w:r>
      <w:r w:rsidRPr="00CF12B7">
        <w:rPr>
          <w:sz w:val="24"/>
          <w:szCs w:val="24"/>
          <w:lang w:val="uk-UA"/>
        </w:rPr>
        <w:t>визначали вплив імпульсного введення енергії на збільшення пластичної деформації сплавів порівнянні з вихідним станом</w:t>
      </w:r>
      <w:r>
        <w:rPr>
          <w:sz w:val="24"/>
          <w:szCs w:val="24"/>
          <w:lang w:val="uk-UA"/>
        </w:rPr>
        <w:t>.</w:t>
      </w:r>
    </w:p>
    <w:p w:rsidR="008A5C91" w:rsidRPr="00CF12B7" w:rsidRDefault="008A5C91" w:rsidP="008A5C91">
      <w:pPr>
        <w:pStyle w:val="ac"/>
        <w:ind w:firstLine="567"/>
        <w:rPr>
          <w:sz w:val="24"/>
          <w:szCs w:val="24"/>
          <w:lang w:val="uk-UA"/>
        </w:rPr>
      </w:pPr>
      <w:r>
        <w:rPr>
          <w:sz w:val="24"/>
          <w:szCs w:val="24"/>
          <w:lang w:val="uk-UA"/>
        </w:rPr>
        <w:t>За</w:t>
      </w:r>
      <w:r w:rsidRPr="00CF12B7">
        <w:rPr>
          <w:sz w:val="24"/>
          <w:szCs w:val="24"/>
          <w:lang w:val="uk-UA"/>
        </w:rPr>
        <w:t xml:space="preserve"> друг</w:t>
      </w:r>
      <w:r>
        <w:rPr>
          <w:sz w:val="24"/>
          <w:szCs w:val="24"/>
          <w:lang w:val="uk-UA"/>
        </w:rPr>
        <w:t>им</w:t>
      </w:r>
      <w:r w:rsidRPr="00CF12B7">
        <w:rPr>
          <w:sz w:val="24"/>
          <w:szCs w:val="24"/>
          <w:lang w:val="uk-UA"/>
        </w:rPr>
        <w:t xml:space="preserve"> режим</w:t>
      </w:r>
      <w:r>
        <w:rPr>
          <w:sz w:val="24"/>
          <w:szCs w:val="24"/>
          <w:lang w:val="uk-UA"/>
        </w:rPr>
        <w:t>ом</w:t>
      </w:r>
      <w:r w:rsidRPr="00CF12B7">
        <w:rPr>
          <w:sz w:val="24"/>
          <w:szCs w:val="24"/>
          <w:lang w:val="uk-UA"/>
        </w:rPr>
        <w:t xml:space="preserve"> </w:t>
      </w:r>
      <w:r>
        <w:rPr>
          <w:sz w:val="24"/>
          <w:szCs w:val="24"/>
          <w:lang w:val="uk-UA"/>
        </w:rPr>
        <w:t xml:space="preserve">навантажування, </w:t>
      </w:r>
      <w:r w:rsidRPr="00CF12B7">
        <w:rPr>
          <w:sz w:val="24"/>
          <w:szCs w:val="24"/>
          <w:lang w:val="uk-UA"/>
        </w:rPr>
        <w:t xml:space="preserve">серії зразків із сплавів ВТ22 і ВТ23 </w:t>
      </w:r>
      <w:r>
        <w:rPr>
          <w:sz w:val="24"/>
          <w:szCs w:val="24"/>
          <w:lang w:val="uk-UA"/>
        </w:rPr>
        <w:t>с</w:t>
      </w:r>
      <w:r w:rsidRPr="00CF12B7">
        <w:rPr>
          <w:sz w:val="24"/>
          <w:szCs w:val="24"/>
          <w:lang w:val="uk-UA"/>
        </w:rPr>
        <w:t xml:space="preserve">початку навантажували статичним розтягом до початкового навантаження 8 </w:t>
      </w:r>
      <w:r>
        <w:rPr>
          <w:sz w:val="24"/>
          <w:szCs w:val="24"/>
          <w:lang w:val="uk-UA"/>
        </w:rPr>
        <w:t>кН</w:t>
      </w:r>
      <w:r w:rsidRPr="00CF12B7">
        <w:rPr>
          <w:sz w:val="24"/>
          <w:szCs w:val="24"/>
          <w:lang w:val="uk-UA"/>
        </w:rPr>
        <w:t xml:space="preserve"> і </w:t>
      </w:r>
      <w:r>
        <w:rPr>
          <w:sz w:val="24"/>
          <w:szCs w:val="24"/>
          <w:lang w:val="uk-UA"/>
        </w:rPr>
        <w:t>вище</w:t>
      </w:r>
      <w:r w:rsidRPr="00CF12B7">
        <w:rPr>
          <w:sz w:val="24"/>
          <w:szCs w:val="24"/>
          <w:lang w:val="uk-UA"/>
        </w:rPr>
        <w:t xml:space="preserve"> з кроком 2</w:t>
      </w:r>
      <w:r>
        <w:rPr>
          <w:sz w:val="24"/>
          <w:szCs w:val="24"/>
          <w:lang w:val="uk-UA"/>
        </w:rPr>
        <w:t xml:space="preserve"> кН</w:t>
      </w:r>
      <w:r w:rsidRPr="00CF12B7">
        <w:rPr>
          <w:sz w:val="24"/>
          <w:szCs w:val="24"/>
          <w:lang w:val="uk-UA"/>
        </w:rPr>
        <w:t>. При ц</w:t>
      </w:r>
      <w:r>
        <w:rPr>
          <w:sz w:val="24"/>
          <w:szCs w:val="24"/>
          <w:lang w:val="uk-UA"/>
        </w:rPr>
        <w:t>и</w:t>
      </w:r>
      <w:r w:rsidRPr="00CF12B7">
        <w:rPr>
          <w:sz w:val="24"/>
          <w:szCs w:val="24"/>
          <w:lang w:val="uk-UA"/>
        </w:rPr>
        <w:t xml:space="preserve">х фіксованих значеннях статичних навантажень зразки </w:t>
      </w:r>
      <w:r>
        <w:rPr>
          <w:sz w:val="24"/>
          <w:szCs w:val="24"/>
          <w:lang w:val="uk-UA"/>
        </w:rPr>
        <w:t>піддавали впливу</w:t>
      </w:r>
      <w:r w:rsidRPr="00CF12B7">
        <w:rPr>
          <w:sz w:val="24"/>
          <w:szCs w:val="24"/>
          <w:lang w:val="uk-UA"/>
        </w:rPr>
        <w:t xml:space="preserve"> заданим імпульсним підвантаженням </w:t>
      </w:r>
      <w:r w:rsidRPr="00122991">
        <w:rPr>
          <w:i/>
          <w:sz w:val="24"/>
          <w:szCs w:val="24"/>
          <w:lang w:val="uk-UA"/>
        </w:rPr>
        <w:t>F</w:t>
      </w:r>
      <w:r w:rsidRPr="00122991">
        <w:rPr>
          <w:i/>
          <w:sz w:val="24"/>
          <w:szCs w:val="24"/>
          <w:vertAlign w:val="subscript"/>
          <w:lang w:val="uk-UA"/>
        </w:rPr>
        <w:t>імп.</w:t>
      </w:r>
      <w:r w:rsidRPr="00CF12B7">
        <w:rPr>
          <w:sz w:val="24"/>
          <w:szCs w:val="24"/>
          <w:lang w:val="uk-UA"/>
        </w:rPr>
        <w:t xml:space="preserve"> = </w:t>
      </w:r>
      <w:r w:rsidRPr="00CF12B7">
        <w:rPr>
          <w:color w:val="000000" w:themeColor="text1"/>
          <w:sz w:val="24"/>
          <w:szCs w:val="24"/>
          <w:lang w:val="uk-UA"/>
        </w:rPr>
        <w:t>45…50</w:t>
      </w:r>
      <w:r>
        <w:rPr>
          <w:color w:val="000000" w:themeColor="text1"/>
          <w:sz w:val="24"/>
          <w:szCs w:val="24"/>
          <w:lang w:val="uk-UA"/>
        </w:rPr>
        <w:t xml:space="preserve"> кН</w:t>
      </w:r>
      <w:r w:rsidRPr="00CF12B7">
        <w:rPr>
          <w:sz w:val="24"/>
          <w:szCs w:val="24"/>
          <w:lang w:val="uk-UA"/>
        </w:rPr>
        <w:t>. Подальша процедура випробувань була аналогічної першо</w:t>
      </w:r>
      <w:r>
        <w:rPr>
          <w:sz w:val="24"/>
          <w:szCs w:val="24"/>
          <w:lang w:val="uk-UA"/>
        </w:rPr>
        <w:t>го режиму</w:t>
      </w:r>
      <w:r w:rsidRPr="00CF12B7">
        <w:rPr>
          <w:sz w:val="24"/>
          <w:szCs w:val="24"/>
          <w:lang w:val="uk-UA"/>
        </w:rPr>
        <w:t>.</w:t>
      </w:r>
    </w:p>
    <w:p w:rsidR="008A5C91" w:rsidRDefault="008A5C91" w:rsidP="008A5C91">
      <w:pPr>
        <w:pStyle w:val="ac"/>
        <w:ind w:firstLine="567"/>
        <w:rPr>
          <w:sz w:val="24"/>
          <w:szCs w:val="24"/>
          <w:lang w:val="uk-UA"/>
        </w:rPr>
      </w:pPr>
      <w:r w:rsidRPr="00CF12B7">
        <w:rPr>
          <w:rFonts w:eastAsia="MS Mincho"/>
          <w:b/>
          <w:sz w:val="24"/>
          <w:szCs w:val="24"/>
          <w:lang w:val="uk-UA"/>
        </w:rPr>
        <w:t>Результати досліджень.</w:t>
      </w:r>
      <w:r>
        <w:rPr>
          <w:rFonts w:eastAsia="MS Mincho"/>
          <w:b/>
          <w:sz w:val="24"/>
          <w:szCs w:val="24"/>
          <w:lang w:val="uk-UA"/>
        </w:rPr>
        <w:t xml:space="preserve"> </w:t>
      </w:r>
      <w:r w:rsidRPr="00261A8A">
        <w:rPr>
          <w:sz w:val="24"/>
          <w:szCs w:val="24"/>
          <w:lang w:val="uk-UA"/>
        </w:rPr>
        <w:t>На рис. 2 подан</w:t>
      </w:r>
      <w:r>
        <w:rPr>
          <w:sz w:val="24"/>
          <w:szCs w:val="24"/>
          <w:lang w:val="uk-UA"/>
        </w:rPr>
        <w:t>о</w:t>
      </w:r>
      <w:r w:rsidRPr="00261A8A">
        <w:rPr>
          <w:sz w:val="24"/>
          <w:szCs w:val="24"/>
          <w:lang w:val="uk-UA"/>
        </w:rPr>
        <w:t xml:space="preserve"> криві деформ</w:t>
      </w:r>
      <w:r>
        <w:rPr>
          <w:sz w:val="24"/>
          <w:szCs w:val="24"/>
          <w:lang w:val="uk-UA"/>
        </w:rPr>
        <w:t>ування</w:t>
      </w:r>
      <w:r w:rsidRPr="00261A8A">
        <w:rPr>
          <w:color w:val="FF0000"/>
          <w:sz w:val="24"/>
          <w:szCs w:val="24"/>
          <w:lang w:val="uk-UA"/>
        </w:rPr>
        <w:t xml:space="preserve"> </w:t>
      </w:r>
      <w:r w:rsidRPr="00261A8A">
        <w:rPr>
          <w:sz w:val="24"/>
          <w:szCs w:val="24"/>
          <w:lang w:val="uk-UA"/>
        </w:rPr>
        <w:t>сплаву ВТ22 після реалізації ДНП</w:t>
      </w:r>
      <w:r>
        <w:rPr>
          <w:sz w:val="24"/>
          <w:szCs w:val="24"/>
          <w:lang w:val="uk-UA"/>
        </w:rPr>
        <w:t>. При цьому,</w:t>
      </w:r>
      <w:r w:rsidRPr="00261A8A">
        <w:rPr>
          <w:sz w:val="24"/>
          <w:szCs w:val="24"/>
          <w:lang w:val="uk-UA"/>
        </w:rPr>
        <w:t xml:space="preserve"> </w:t>
      </w:r>
      <w:r>
        <w:rPr>
          <w:sz w:val="24"/>
          <w:szCs w:val="24"/>
          <w:lang w:val="uk-UA"/>
        </w:rPr>
        <w:t>загальні</w:t>
      </w:r>
      <w:r w:rsidRPr="00261A8A">
        <w:rPr>
          <w:sz w:val="24"/>
          <w:szCs w:val="24"/>
          <w:lang w:val="uk-UA"/>
        </w:rPr>
        <w:t xml:space="preserve"> напруження від дії попереднього статичного розтягу та імпульсного введення енергії не перевищу</w:t>
      </w:r>
      <w:r>
        <w:rPr>
          <w:sz w:val="24"/>
          <w:szCs w:val="24"/>
          <w:lang w:val="uk-UA"/>
        </w:rPr>
        <w:t xml:space="preserve">вали </w:t>
      </w:r>
      <w:r w:rsidRPr="00261A8A">
        <w:rPr>
          <w:sz w:val="24"/>
          <w:szCs w:val="24"/>
          <w:lang w:val="uk-UA"/>
        </w:rPr>
        <w:t>межі текучості сплаву.</w:t>
      </w:r>
    </w:p>
    <w:p w:rsidR="008A5C91" w:rsidRDefault="008A5C91" w:rsidP="008A5C91">
      <w:pPr>
        <w:pStyle w:val="ac"/>
        <w:ind w:firstLine="567"/>
        <w:rPr>
          <w:sz w:val="24"/>
          <w:szCs w:val="24"/>
          <w:lang w:val="uk-UA"/>
        </w:rPr>
      </w:pPr>
    </w:p>
    <w:p w:rsidR="008A5C91" w:rsidRDefault="008A5C91" w:rsidP="008A5C91">
      <w:pPr>
        <w:ind w:left="1560" w:hanging="851"/>
        <w:jc w:val="center"/>
      </w:pPr>
      <w:r>
        <w:rPr>
          <w:noProof/>
        </w:rPr>
        <w:drawing>
          <wp:inline distT="0" distB="0" distL="0" distR="0">
            <wp:extent cx="4350676" cy="2606722"/>
            <wp:effectExtent l="19050" t="0" r="0" b="0"/>
            <wp:docPr id="9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6180" cy="2616011"/>
                    </a:xfrm>
                    <a:prstGeom prst="rect">
                      <a:avLst/>
                    </a:prstGeom>
                    <a:noFill/>
                    <a:ln>
                      <a:noFill/>
                    </a:ln>
                  </pic:spPr>
                </pic:pic>
              </a:graphicData>
            </a:graphic>
          </wp:inline>
        </w:drawing>
      </w:r>
    </w:p>
    <w:p w:rsidR="008A5C91" w:rsidRPr="00CF12B7" w:rsidRDefault="008A5C91" w:rsidP="008A5C91">
      <w:r w:rsidRPr="00CF12B7">
        <w:t>Рис. 2</w:t>
      </w:r>
      <w:r>
        <w:t>.</w:t>
      </w:r>
      <w:r w:rsidRPr="00CF12B7">
        <w:t xml:space="preserve"> Діаграми деформ</w:t>
      </w:r>
      <w:r>
        <w:t>ування</w:t>
      </w:r>
      <w:r w:rsidRPr="00CF12B7">
        <w:t xml:space="preserve"> титанового сплаву ВТ22: 1 – ДНП1; 2 – ДНП2; 3 – статичний розтяг</w:t>
      </w:r>
    </w:p>
    <w:p w:rsidR="008A5C91" w:rsidRPr="00CF12B7" w:rsidRDefault="008A5C91" w:rsidP="008A5C91">
      <w:pPr>
        <w:ind w:left="1560" w:hanging="851"/>
      </w:pPr>
    </w:p>
    <w:p w:rsidR="008A5C91" w:rsidRPr="008A5C91" w:rsidRDefault="008A5C91" w:rsidP="008A5C91">
      <w:pPr>
        <w:pStyle w:val="aff0"/>
        <w:spacing w:after="0" w:line="240" w:lineRule="auto"/>
        <w:ind w:left="0" w:firstLine="567"/>
        <w:jc w:val="both"/>
        <w:rPr>
          <w:rFonts w:ascii="Times New Roman" w:hAnsi="Times New Roman"/>
          <w:sz w:val="24"/>
          <w:szCs w:val="24"/>
        </w:rPr>
      </w:pPr>
      <w:r>
        <w:rPr>
          <w:sz w:val="24"/>
          <w:szCs w:val="24"/>
        </w:rPr>
        <w:t>С</w:t>
      </w:r>
      <w:r w:rsidRPr="008A5C91">
        <w:rPr>
          <w:rFonts w:ascii="Times New Roman" w:hAnsi="Times New Roman"/>
          <w:sz w:val="24"/>
          <w:szCs w:val="24"/>
        </w:rPr>
        <w:t xml:space="preserve">лід відзначити, що подані на рис. 2 дві криві деформування за ДНП (ДНП1 і ДНП2) відображають однакове зниження межі міцності сплаву (від 1200 МПа до 1160 МПа) та значне зростання довжини ділянки рівномірного пластичного деформування (від 7,6% до 10%). Однак особливо вагомий вплив спостерігали на спадній ділянці діаграми деформування </w:t>
      </w:r>
      <w:r w:rsidRPr="008A5C91">
        <w:rPr>
          <w:rFonts w:ascii="Times New Roman" w:hAnsi="Times New Roman"/>
          <w:sz w:val="24"/>
          <w:szCs w:val="24"/>
        </w:rPr>
        <w:noBreakHyphen/>
        <w:t xml:space="preserve"> зростання пластичної деформації до 18,0 % (ДНП1) та 19,0 % (ДНП2).</w:t>
      </w:r>
    </w:p>
    <w:p w:rsidR="008A5C91" w:rsidRPr="008A5C91" w:rsidRDefault="008A5C91" w:rsidP="008A5C91">
      <w:pPr>
        <w:pStyle w:val="aff0"/>
        <w:spacing w:after="0" w:line="240" w:lineRule="auto"/>
        <w:ind w:left="0" w:firstLine="567"/>
        <w:jc w:val="both"/>
        <w:rPr>
          <w:rFonts w:ascii="Times New Roman" w:hAnsi="Times New Roman"/>
          <w:sz w:val="24"/>
          <w:szCs w:val="24"/>
        </w:rPr>
      </w:pPr>
      <w:r w:rsidRPr="008A5C91">
        <w:rPr>
          <w:rFonts w:ascii="Times New Roman" w:hAnsi="Times New Roman"/>
          <w:sz w:val="24"/>
          <w:szCs w:val="24"/>
        </w:rPr>
        <w:t>На нашу думку, режими складного навантажування ДНП1 і ДНП2 активують певні дислокаційні джерела, які були заблоковані протягом статичного деформування. Це поєднується з фрагментацією структури сплаву, зумовленою суперпозицією імпульсного підвантаження та високочастотного високоамплітудного циклічного навантажування. Цей процес особливо активується на рівні умовної межі текучості, коли кристалічна гратка металів втрачає механічну стійкість.</w:t>
      </w:r>
    </w:p>
    <w:p w:rsidR="008A5C91" w:rsidRPr="008A5C91" w:rsidRDefault="008A5C91" w:rsidP="008A5C91">
      <w:pPr>
        <w:pStyle w:val="aff0"/>
        <w:spacing w:after="0" w:line="240" w:lineRule="auto"/>
        <w:ind w:left="0" w:firstLine="709"/>
        <w:jc w:val="both"/>
        <w:rPr>
          <w:rFonts w:ascii="Times New Roman" w:hAnsi="Times New Roman"/>
          <w:sz w:val="24"/>
          <w:szCs w:val="24"/>
        </w:rPr>
      </w:pPr>
      <w:r w:rsidRPr="008A5C91">
        <w:rPr>
          <w:rFonts w:ascii="Times New Roman" w:hAnsi="Times New Roman"/>
          <w:sz w:val="24"/>
          <w:szCs w:val="24"/>
        </w:rPr>
        <w:lastRenderedPageBreak/>
        <w:t>Значне покращення пластичної деформації сплаву ВТ22 після реалізації ДНП опосередковано свідчить про наявність значних позитивних структурних змін в сплаві як на мікро- так і на макрорівнях. Отже, їх вплив слід враховувати при побудові моделей поведінки матеріалів за таких складних режимів навантаження та оцінюванні коефіцієнтів запасу міцності.</w:t>
      </w:r>
    </w:p>
    <w:p w:rsidR="008A5C91" w:rsidRPr="008A5C91" w:rsidRDefault="008A5C91" w:rsidP="008A5C91">
      <w:pPr>
        <w:pStyle w:val="aff0"/>
        <w:spacing w:after="0" w:line="240" w:lineRule="auto"/>
        <w:ind w:left="0" w:firstLine="567"/>
        <w:jc w:val="both"/>
        <w:rPr>
          <w:rFonts w:ascii="Times New Roman" w:hAnsi="Times New Roman"/>
          <w:sz w:val="24"/>
          <w:szCs w:val="24"/>
        </w:rPr>
      </w:pPr>
      <w:r w:rsidRPr="008A5C91">
        <w:rPr>
          <w:rFonts w:ascii="Times New Roman" w:hAnsi="Times New Roman"/>
          <w:sz w:val="24"/>
          <w:szCs w:val="24"/>
        </w:rPr>
        <w:t>Аналіз отриманих експериментальних результатів на зразках зі сплаву ВТ23 виявив, що максимальний ефект від введення імпульсної енергії в сплав проявлявся тоді, коли в процесі імпульсного введення енергії в сплав проскоки пластичної деформації сягають значень</w:t>
      </w:r>
      <w:r w:rsidRPr="008A5C91">
        <w:rPr>
          <w:rFonts w:ascii="Times New Roman" w:hAnsi="Times New Roman"/>
          <w:i/>
          <w:sz w:val="24"/>
          <w:szCs w:val="24"/>
        </w:rPr>
        <w:t xml:space="preserve"> ε</w:t>
      </w:r>
      <w:r w:rsidRPr="008A5C91">
        <w:rPr>
          <w:rFonts w:ascii="Times New Roman" w:hAnsi="Times New Roman"/>
          <w:i/>
          <w:sz w:val="24"/>
          <w:szCs w:val="24"/>
          <w:vertAlign w:val="subscript"/>
        </w:rPr>
        <w:t xml:space="preserve">імп </w:t>
      </w:r>
      <w:r w:rsidRPr="008A5C91">
        <w:rPr>
          <w:rFonts w:ascii="Times New Roman" w:hAnsi="Times New Roman"/>
          <w:sz w:val="24"/>
          <w:szCs w:val="24"/>
        </w:rPr>
        <w:t xml:space="preserve">= 3,0…3,5 %,. При цьому, пластична деформація сплаву при повторному статичному розтягу зростає на 30…35 %.  На рис. 3 подано експериментально отриману криву залежності </w:t>
      </w:r>
      <w:r w:rsidRPr="008A5C91">
        <w:rPr>
          <w:rFonts w:ascii="Times New Roman" w:hAnsi="Times New Roman"/>
          <w:i/>
          <w:sz w:val="24"/>
          <w:szCs w:val="24"/>
        </w:rPr>
        <w:t>ε</w:t>
      </w:r>
      <w:r w:rsidRPr="008A5C91">
        <w:rPr>
          <w:rFonts w:ascii="Times New Roman" w:hAnsi="Times New Roman"/>
          <w:i/>
          <w:sz w:val="24"/>
          <w:szCs w:val="24"/>
          <w:vertAlign w:val="subscript"/>
        </w:rPr>
        <w:t>пласт.</w:t>
      </w:r>
      <w:r w:rsidRPr="008A5C91">
        <w:rPr>
          <w:rFonts w:ascii="Times New Roman" w:hAnsi="Times New Roman"/>
          <w:sz w:val="24"/>
          <w:szCs w:val="24"/>
        </w:rPr>
        <w:t xml:space="preserve"> від </w:t>
      </w:r>
      <w:r w:rsidRPr="008A5C91">
        <w:rPr>
          <w:rFonts w:ascii="Times New Roman" w:hAnsi="Times New Roman"/>
          <w:i/>
          <w:sz w:val="24"/>
          <w:szCs w:val="24"/>
        </w:rPr>
        <w:t>ε</w:t>
      </w:r>
      <w:r w:rsidRPr="008A5C91">
        <w:rPr>
          <w:rFonts w:ascii="Times New Roman" w:hAnsi="Times New Roman"/>
          <w:i/>
          <w:sz w:val="24"/>
          <w:szCs w:val="24"/>
          <w:vertAlign w:val="subscript"/>
        </w:rPr>
        <w:t>імп.</w:t>
      </w:r>
      <w:r w:rsidRPr="008A5C91">
        <w:rPr>
          <w:rFonts w:ascii="Times New Roman" w:hAnsi="Times New Roman"/>
          <w:sz w:val="24"/>
          <w:szCs w:val="24"/>
        </w:rPr>
        <w:t xml:space="preserve"> для сплаву ВТ23.</w:t>
      </w:r>
    </w:p>
    <w:p w:rsidR="008A5C91" w:rsidRPr="00CF12B7" w:rsidRDefault="008A5C91" w:rsidP="008A5C91">
      <w:pPr>
        <w:jc w:val="center"/>
      </w:pPr>
      <w:r>
        <w:rPr>
          <w:noProof/>
        </w:rPr>
        <w:drawing>
          <wp:inline distT="0" distB="0" distL="0" distR="0">
            <wp:extent cx="4334833" cy="2388358"/>
            <wp:effectExtent l="19050" t="0" r="8567" b="0"/>
            <wp:docPr id="9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6668" cy="2400389"/>
                    </a:xfrm>
                    <a:prstGeom prst="rect">
                      <a:avLst/>
                    </a:prstGeom>
                    <a:noFill/>
                    <a:ln>
                      <a:noFill/>
                    </a:ln>
                  </pic:spPr>
                </pic:pic>
              </a:graphicData>
            </a:graphic>
          </wp:inline>
        </w:drawing>
      </w:r>
    </w:p>
    <w:p w:rsidR="008A5C91" w:rsidRPr="00CF12B7" w:rsidRDefault="008A5C91" w:rsidP="008A5C91">
      <w:pPr>
        <w:jc w:val="both"/>
      </w:pPr>
      <w:r w:rsidRPr="00CF12B7">
        <w:t>Рис. 3</w:t>
      </w:r>
      <w:r>
        <w:t>.</w:t>
      </w:r>
      <w:r w:rsidRPr="00CF12B7">
        <w:t xml:space="preserve"> Крива залежності пластичної деформації зразків із титанового сплаву ВТ23 при повторному статичному розтягу від проскоків деформації </w:t>
      </w:r>
      <w:r>
        <w:t>за</w:t>
      </w:r>
      <w:r w:rsidRPr="00CF12B7">
        <w:t xml:space="preserve"> імпульсного введення енергії</w:t>
      </w:r>
    </w:p>
    <w:p w:rsidR="008A5C91" w:rsidRPr="00CF12B7" w:rsidRDefault="008A5C91" w:rsidP="008A5C91">
      <w:pPr>
        <w:ind w:firstLine="567"/>
        <w:jc w:val="both"/>
      </w:pPr>
    </w:p>
    <w:p w:rsidR="008A5C91" w:rsidRPr="008A5C91" w:rsidRDefault="008A5C91" w:rsidP="008A5C91">
      <w:pPr>
        <w:pStyle w:val="aff0"/>
        <w:spacing w:after="0" w:line="240" w:lineRule="auto"/>
        <w:ind w:left="0" w:firstLine="567"/>
        <w:jc w:val="both"/>
        <w:rPr>
          <w:rFonts w:ascii="Times New Roman" w:hAnsi="Times New Roman"/>
          <w:sz w:val="24"/>
          <w:szCs w:val="24"/>
        </w:rPr>
      </w:pPr>
      <w:r w:rsidRPr="008A5C91">
        <w:rPr>
          <w:rFonts w:ascii="Times New Roman" w:hAnsi="Times New Roman"/>
          <w:sz w:val="24"/>
          <w:szCs w:val="24"/>
        </w:rPr>
        <w:t>На рис. 4 подано деякі результати подібних експериментальних досліджень, де цифрами позначені номера випробуваних зразків (тут зразок №19 відповідає діаграмі деформування за статичного розтягу, а зразки №27, 28, 31 після реалізації ДНП).</w:t>
      </w:r>
    </w:p>
    <w:p w:rsidR="008A5C91" w:rsidRPr="00CF12B7" w:rsidRDefault="008A5C91" w:rsidP="008A5C91">
      <w:pPr>
        <w:pStyle w:val="aff0"/>
        <w:spacing w:after="0" w:line="240" w:lineRule="auto"/>
        <w:ind w:left="0" w:firstLine="567"/>
        <w:jc w:val="center"/>
        <w:rPr>
          <w:sz w:val="24"/>
          <w:szCs w:val="24"/>
        </w:rPr>
      </w:pPr>
      <w:r>
        <w:rPr>
          <w:noProof/>
          <w:sz w:val="24"/>
          <w:szCs w:val="24"/>
          <w:lang w:val="uk-UA" w:eastAsia="uk-UA"/>
        </w:rPr>
        <w:drawing>
          <wp:inline distT="0" distB="0" distL="0" distR="0">
            <wp:extent cx="4347890" cy="2524835"/>
            <wp:effectExtent l="19050" t="0" r="0" b="0"/>
            <wp:docPr id="9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8805" cy="2531173"/>
                    </a:xfrm>
                    <a:prstGeom prst="rect">
                      <a:avLst/>
                    </a:prstGeom>
                    <a:noFill/>
                    <a:ln>
                      <a:noFill/>
                    </a:ln>
                  </pic:spPr>
                </pic:pic>
              </a:graphicData>
            </a:graphic>
          </wp:inline>
        </w:drawing>
      </w:r>
    </w:p>
    <w:p w:rsidR="008A5C91" w:rsidRPr="00CF12B7" w:rsidRDefault="008A5C91" w:rsidP="008A5C91">
      <w:r w:rsidRPr="00CF12B7">
        <w:t>Рис. 4. Діаграми деформацій досліджених зразків із сплаву ВТ23 (пояснення подан</w:t>
      </w:r>
      <w:r>
        <w:t>о</w:t>
      </w:r>
      <w:r w:rsidRPr="00CF12B7">
        <w:t xml:space="preserve"> в тексті)</w:t>
      </w:r>
    </w:p>
    <w:p w:rsidR="008A5C91" w:rsidRPr="00CF12B7" w:rsidRDefault="008A5C91" w:rsidP="008A5C91"/>
    <w:p w:rsidR="008A5C91" w:rsidRDefault="008A5C91" w:rsidP="008A5C91">
      <w:pPr>
        <w:jc w:val="both"/>
      </w:pPr>
      <w:r w:rsidRPr="00CF12B7">
        <w:t>З рис.</w:t>
      </w:r>
      <w:r>
        <w:t xml:space="preserve"> </w:t>
      </w:r>
      <w:r w:rsidRPr="00CF12B7">
        <w:t xml:space="preserve">4 </w:t>
      </w:r>
      <w:r>
        <w:t>помітно</w:t>
      </w:r>
      <w:r w:rsidRPr="00CF12B7">
        <w:t xml:space="preserve">, що імпульсне введення енергії в сплав ВТ23 також значно збільшує пластичну деформацію сплаву. Причому, </w:t>
      </w:r>
      <w:r>
        <w:t>слід підкреслити</w:t>
      </w:r>
      <w:r w:rsidRPr="00CF12B7">
        <w:t>, що в деяких випадках міцнісні властивості сплаву теж покращуються (див. криву 31 на рис.4).</w:t>
      </w:r>
    </w:p>
    <w:p w:rsidR="008A5C91" w:rsidRDefault="008A5C91" w:rsidP="008A5C91">
      <w:pPr>
        <w:jc w:val="both"/>
      </w:pPr>
    </w:p>
    <w:p w:rsidR="008A5C91" w:rsidRDefault="008A5C91" w:rsidP="008A5C91">
      <w:pPr>
        <w:jc w:val="both"/>
      </w:pPr>
    </w:p>
    <w:p w:rsidR="008A5C91" w:rsidRDefault="008A5C91" w:rsidP="008A5C91">
      <w:pPr>
        <w:jc w:val="both"/>
      </w:pPr>
    </w:p>
    <w:p w:rsidR="008A5C91" w:rsidRPr="00CF12B7" w:rsidRDefault="008A5C91" w:rsidP="008A5C91">
      <w:pPr>
        <w:pStyle w:val="ac"/>
        <w:ind w:firstLine="567"/>
        <w:jc w:val="center"/>
        <w:rPr>
          <w:rFonts w:eastAsia="MS Mincho"/>
          <w:b/>
          <w:sz w:val="24"/>
          <w:szCs w:val="24"/>
          <w:lang w:val="uk-UA"/>
        </w:rPr>
      </w:pPr>
      <w:r w:rsidRPr="00CF12B7">
        <w:rPr>
          <w:rFonts w:eastAsia="MS Mincho"/>
          <w:b/>
          <w:sz w:val="24"/>
          <w:szCs w:val="24"/>
          <w:lang w:val="uk-UA"/>
        </w:rPr>
        <w:lastRenderedPageBreak/>
        <w:t>Висновки</w:t>
      </w:r>
    </w:p>
    <w:p w:rsidR="008A5C91" w:rsidRPr="00CF12B7" w:rsidRDefault="008A5C91" w:rsidP="008A5C91">
      <w:pPr>
        <w:ind w:firstLine="567"/>
        <w:jc w:val="both"/>
      </w:pPr>
      <w:r>
        <w:t>В</w:t>
      </w:r>
      <w:r w:rsidRPr="00CF12B7">
        <w:t>перше досліджен</w:t>
      </w:r>
      <w:r>
        <w:t>о</w:t>
      </w:r>
      <w:r w:rsidRPr="00CF12B7">
        <w:t xml:space="preserve"> вплив ударно-коливального навантаження із частотою навантаж</w:t>
      </w:r>
      <w:r>
        <w:t>ува</w:t>
      </w:r>
      <w:r w:rsidRPr="00CF12B7">
        <w:t>ння 1…2 кГц на зміну пластичних властивостей високоміцних двофазних титанових сплавів ВТ22 і ВТ23.</w:t>
      </w:r>
    </w:p>
    <w:p w:rsidR="008A5C91" w:rsidRPr="00CF12B7" w:rsidRDefault="008A5C91" w:rsidP="008A5C91">
      <w:pPr>
        <w:ind w:firstLine="567"/>
        <w:jc w:val="both"/>
      </w:pPr>
      <w:r w:rsidRPr="00CF12B7">
        <w:t>Обґрунтован</w:t>
      </w:r>
      <w:r>
        <w:t>о</w:t>
      </w:r>
      <w:r w:rsidRPr="00CF12B7">
        <w:t xml:space="preserve"> оптимальний режим складного навантаження (попередній статичний розтяг – ударно-коливальне навантаження) для максимального підвищення вихідної пластичності листового двофазного високоміцного титанового сплаву ВТ22. Показано, що коли </w:t>
      </w:r>
      <w:r>
        <w:t>за</w:t>
      </w:r>
      <w:r w:rsidRPr="00CF12B7">
        <w:t xml:space="preserve"> імпульсного введення енергії в сплав сумарні напруження від дії попереднього статичного розтягу і імпульсного введення енергії не перевищують межі текучості сплаву, то пластична деформація сплаву при повторному статичному розтягу збільшується в 2.5 рази.</w:t>
      </w:r>
    </w:p>
    <w:p w:rsidR="008A5C91" w:rsidRPr="008A5C91" w:rsidRDefault="008A5C91" w:rsidP="008A5C91">
      <w:pPr>
        <w:pStyle w:val="aff0"/>
        <w:tabs>
          <w:tab w:val="left" w:pos="0"/>
        </w:tabs>
        <w:spacing w:after="0" w:line="240" w:lineRule="auto"/>
        <w:ind w:left="0" w:firstLine="567"/>
        <w:jc w:val="both"/>
        <w:rPr>
          <w:rFonts w:ascii="Times New Roman" w:hAnsi="Times New Roman"/>
          <w:sz w:val="24"/>
          <w:szCs w:val="24"/>
        </w:rPr>
      </w:pPr>
      <w:r w:rsidRPr="008A5C91">
        <w:rPr>
          <w:rFonts w:ascii="Times New Roman" w:hAnsi="Times New Roman"/>
          <w:sz w:val="24"/>
          <w:szCs w:val="24"/>
        </w:rPr>
        <w:t xml:space="preserve">Виявлено оптимальний режим складного навантаження (попередній статичний розтяг – ударно-коливальне навантаження) для максимального підвищення вихідної пластичності листового двофазного високоміцного титанового сплаву ВТ23. Показано, що коли за імпульсного введення енергії в сплав проскоки пластичної деформації сягають </w:t>
      </w:r>
      <w:r w:rsidRPr="008A5C91">
        <w:rPr>
          <w:rFonts w:ascii="Times New Roman" w:hAnsi="Times New Roman"/>
          <w:i/>
          <w:sz w:val="24"/>
          <w:szCs w:val="24"/>
        </w:rPr>
        <w:t>ε</w:t>
      </w:r>
      <w:r w:rsidRPr="008A5C91">
        <w:rPr>
          <w:rFonts w:ascii="Times New Roman" w:hAnsi="Times New Roman"/>
          <w:i/>
          <w:sz w:val="24"/>
          <w:szCs w:val="24"/>
          <w:vertAlign w:val="subscript"/>
        </w:rPr>
        <w:t>імп</w:t>
      </w:r>
      <w:r w:rsidRPr="008A5C91">
        <w:rPr>
          <w:rFonts w:ascii="Times New Roman" w:hAnsi="Times New Roman"/>
          <w:sz w:val="24"/>
          <w:szCs w:val="24"/>
        </w:rPr>
        <w:t xml:space="preserve"> = </w:t>
      </w:r>
      <w:r w:rsidRPr="008A5C91">
        <w:rPr>
          <w:rFonts w:ascii="Times New Roman" w:hAnsi="Times New Roman"/>
          <w:color w:val="FF0000"/>
          <w:sz w:val="24"/>
          <w:szCs w:val="24"/>
        </w:rPr>
        <w:t>3,0</w:t>
      </w:r>
      <w:r w:rsidRPr="008A5C91">
        <w:rPr>
          <w:rFonts w:ascii="Times New Roman" w:hAnsi="Times New Roman"/>
          <w:sz w:val="24"/>
          <w:szCs w:val="24"/>
        </w:rPr>
        <w:t>% …</w:t>
      </w:r>
      <w:r w:rsidRPr="008A5C91">
        <w:rPr>
          <w:rFonts w:ascii="Times New Roman" w:hAnsi="Times New Roman"/>
          <w:color w:val="FF0000"/>
          <w:sz w:val="24"/>
          <w:szCs w:val="24"/>
        </w:rPr>
        <w:t xml:space="preserve">3,5 </w:t>
      </w:r>
      <w:r w:rsidRPr="008A5C91">
        <w:rPr>
          <w:rFonts w:ascii="Times New Roman" w:hAnsi="Times New Roman"/>
          <w:sz w:val="24"/>
          <w:szCs w:val="24"/>
        </w:rPr>
        <w:t>%, то пластична деформація сплаву при повторному статичному розтязі зростає на 30</w:t>
      </w:r>
      <w:r w:rsidRPr="008A5C91">
        <w:rPr>
          <w:rFonts w:ascii="Times New Roman" w:hAnsi="Times New Roman"/>
          <w:sz w:val="24"/>
          <w:szCs w:val="24"/>
          <w:lang w:val="ru-RU"/>
        </w:rPr>
        <w:t>,0</w:t>
      </w:r>
      <w:r w:rsidRPr="008A5C91">
        <w:rPr>
          <w:rFonts w:ascii="Times New Roman" w:hAnsi="Times New Roman"/>
          <w:sz w:val="24"/>
          <w:szCs w:val="24"/>
        </w:rPr>
        <w:t>…35</w:t>
      </w:r>
      <w:r w:rsidRPr="008A5C91">
        <w:rPr>
          <w:rFonts w:ascii="Times New Roman" w:hAnsi="Times New Roman"/>
          <w:sz w:val="24"/>
          <w:szCs w:val="24"/>
          <w:lang w:val="ru-RU"/>
        </w:rPr>
        <w:t>,0</w:t>
      </w:r>
      <w:r w:rsidRPr="008A5C91">
        <w:rPr>
          <w:rFonts w:ascii="Times New Roman" w:hAnsi="Times New Roman"/>
          <w:sz w:val="24"/>
          <w:szCs w:val="24"/>
        </w:rPr>
        <w:t xml:space="preserve"> %.</w:t>
      </w:r>
      <w:r w:rsidRPr="008A5C91">
        <w:rPr>
          <w:rFonts w:ascii="Times New Roman" w:hAnsi="Times New Roman"/>
          <w:sz w:val="24"/>
          <w:szCs w:val="24"/>
          <w:lang w:val="ru-RU"/>
        </w:rPr>
        <w:t xml:space="preserve"> </w:t>
      </w:r>
      <w:r w:rsidRPr="008A5C91">
        <w:rPr>
          <w:rFonts w:ascii="Times New Roman" w:hAnsi="Times New Roman"/>
          <w:sz w:val="24"/>
          <w:szCs w:val="24"/>
        </w:rPr>
        <w:t>На основі отриманих експериментальних результатів можна зробити попередній висновок, що за імпульсного введення енергії можна значно поліпшити пластичні властивості тих титанових сплавах, які мають значну дисперсію розмірів зерен β-фази. Процентний вміст β-фази в сплаві, в дослідженому випадку мав меншій вплив.</w:t>
      </w:r>
    </w:p>
    <w:p w:rsidR="008A5C91" w:rsidRPr="008A5C91" w:rsidRDefault="008A5C91" w:rsidP="008A5C91">
      <w:pPr>
        <w:pStyle w:val="aff0"/>
        <w:tabs>
          <w:tab w:val="left" w:pos="0"/>
        </w:tabs>
        <w:spacing w:after="0" w:line="240" w:lineRule="auto"/>
        <w:ind w:left="0" w:firstLine="567"/>
        <w:jc w:val="both"/>
        <w:rPr>
          <w:rFonts w:ascii="Times New Roman" w:hAnsi="Times New Roman"/>
          <w:sz w:val="24"/>
          <w:szCs w:val="24"/>
        </w:rPr>
      </w:pPr>
    </w:p>
    <w:p w:rsidR="008A5C91" w:rsidRPr="008A5C91" w:rsidRDefault="008A5C91" w:rsidP="008A5C91">
      <w:pPr>
        <w:pStyle w:val="aff0"/>
        <w:tabs>
          <w:tab w:val="left" w:pos="0"/>
        </w:tabs>
        <w:spacing w:after="0" w:line="240" w:lineRule="auto"/>
        <w:ind w:left="0" w:firstLine="567"/>
        <w:jc w:val="both"/>
        <w:rPr>
          <w:rFonts w:ascii="Times New Roman" w:hAnsi="Times New Roman"/>
          <w:b/>
          <w:sz w:val="24"/>
          <w:szCs w:val="24"/>
          <w:lang w:val="en-US"/>
        </w:rPr>
      </w:pPr>
      <w:r w:rsidRPr="008A5C91">
        <w:rPr>
          <w:rFonts w:ascii="Times New Roman" w:hAnsi="Times New Roman"/>
          <w:b/>
          <w:sz w:val="24"/>
          <w:szCs w:val="24"/>
        </w:rPr>
        <w:t>Література</w:t>
      </w:r>
    </w:p>
    <w:p w:rsidR="008A5C91" w:rsidRPr="008A5C91" w:rsidRDefault="008A5C91" w:rsidP="008A5C91">
      <w:pPr>
        <w:tabs>
          <w:tab w:val="left" w:pos="284"/>
        </w:tabs>
        <w:ind w:left="284" w:hanging="284"/>
        <w:jc w:val="both"/>
        <w:rPr>
          <w:color w:val="000000" w:themeColor="text1"/>
          <w:lang w:val="en-US"/>
        </w:rPr>
      </w:pPr>
      <w:r w:rsidRPr="008A5C91">
        <w:rPr>
          <w:color w:val="000000" w:themeColor="text1"/>
          <w:lang w:val="en-US"/>
        </w:rPr>
        <w:t>1. Setup for testing materials with plotting complete stress–strain diagrams / N.G. Chausov, D.G. Voityuk, A.P. Pilipenko, A.M. Kuz’menko // Strength Mater. – 2004. – Vol. 36(5). – P. 532-537.</w:t>
      </w:r>
    </w:p>
    <w:p w:rsidR="008A5C91" w:rsidRPr="008A5C91" w:rsidRDefault="008A5C91" w:rsidP="008A5C91">
      <w:pPr>
        <w:tabs>
          <w:tab w:val="left" w:pos="284"/>
        </w:tabs>
        <w:ind w:left="284" w:hanging="284"/>
        <w:jc w:val="both"/>
        <w:rPr>
          <w:color w:val="000000" w:themeColor="text1"/>
          <w:lang w:val="en-US"/>
        </w:rPr>
      </w:pPr>
      <w:r w:rsidRPr="008A5C91">
        <w:rPr>
          <w:color w:val="000000" w:themeColor="text1"/>
          <w:lang w:val="en-US"/>
        </w:rPr>
        <w:t>2. Chausov N.G., Pilipenko A.P. Influence of dynamic overloading on fracture kinetics of metals at the final stages of deformation</w:t>
      </w:r>
      <w:r w:rsidRPr="008A5C91">
        <w:rPr>
          <w:color w:val="000000" w:themeColor="text1"/>
        </w:rPr>
        <w:t xml:space="preserve"> / </w:t>
      </w:r>
      <w:r w:rsidRPr="008A5C91">
        <w:rPr>
          <w:color w:val="000000" w:themeColor="text1"/>
          <w:lang w:val="en-US"/>
        </w:rPr>
        <w:t>N.G. Chausov</w:t>
      </w:r>
      <w:r w:rsidRPr="008A5C91">
        <w:rPr>
          <w:color w:val="000000" w:themeColor="text1"/>
        </w:rPr>
        <w:t>,</w:t>
      </w:r>
      <w:r w:rsidRPr="008A5C91">
        <w:rPr>
          <w:color w:val="000000" w:themeColor="text1"/>
          <w:lang w:val="en-US"/>
        </w:rPr>
        <w:t xml:space="preserve"> A.P. Pilipenko</w:t>
      </w:r>
      <w:r w:rsidRPr="008A5C91">
        <w:rPr>
          <w:color w:val="000000" w:themeColor="text1"/>
        </w:rPr>
        <w:t xml:space="preserve"> //</w:t>
      </w:r>
      <w:r w:rsidRPr="008A5C91">
        <w:rPr>
          <w:color w:val="000000" w:themeColor="text1"/>
          <w:lang w:val="en-US"/>
        </w:rPr>
        <w:t xml:space="preserve"> Mechanika</w:t>
      </w:r>
      <w:r w:rsidRPr="008A5C91">
        <w:rPr>
          <w:color w:val="000000" w:themeColor="text1"/>
        </w:rPr>
        <w:t xml:space="preserve">. – 2004. – </w:t>
      </w:r>
      <w:r w:rsidRPr="008A5C91">
        <w:rPr>
          <w:color w:val="000000" w:themeColor="text1"/>
          <w:lang w:val="en-US"/>
        </w:rPr>
        <w:t>Vol. 48. – P. 13-18.</w:t>
      </w:r>
    </w:p>
    <w:p w:rsidR="008A5C91" w:rsidRPr="008A5C91" w:rsidRDefault="008A5C91" w:rsidP="008A5C91">
      <w:pPr>
        <w:tabs>
          <w:tab w:val="left" w:pos="284"/>
        </w:tabs>
        <w:ind w:left="284" w:hanging="284"/>
        <w:jc w:val="both"/>
        <w:rPr>
          <w:color w:val="000000" w:themeColor="text1"/>
          <w:lang w:val="en-US"/>
        </w:rPr>
      </w:pPr>
      <w:r w:rsidRPr="008A5C91">
        <w:rPr>
          <w:color w:val="000000" w:themeColor="text1"/>
          <w:lang w:val="ru-RU"/>
        </w:rPr>
        <w:t xml:space="preserve">3. Особенности деформирования пластичных материалов при динамических неравновесных процессах / Н.Г. Чаусов, Е.Э. Засимчук, Л.И. Маркашова </w:t>
      </w:r>
      <w:r w:rsidRPr="008A5C91">
        <w:rPr>
          <w:color w:val="000000" w:themeColor="text1"/>
        </w:rPr>
        <w:t>и др.</w:t>
      </w:r>
      <w:r w:rsidRPr="008A5C91">
        <w:rPr>
          <w:color w:val="000000" w:themeColor="text1"/>
          <w:lang w:val="ru-RU"/>
        </w:rPr>
        <w:t xml:space="preserve"> // Заводская лаборатория. Диагностика</w:t>
      </w:r>
      <w:r w:rsidRPr="008A5C91">
        <w:rPr>
          <w:color w:val="000000" w:themeColor="text1"/>
          <w:lang w:val="en-US"/>
        </w:rPr>
        <w:t xml:space="preserve"> </w:t>
      </w:r>
      <w:r w:rsidRPr="008A5C91">
        <w:rPr>
          <w:color w:val="000000" w:themeColor="text1"/>
          <w:lang w:val="ru-RU"/>
        </w:rPr>
        <w:t>материалов</w:t>
      </w:r>
      <w:r w:rsidRPr="008A5C91">
        <w:rPr>
          <w:color w:val="000000" w:themeColor="text1"/>
          <w:lang w:val="en-US"/>
        </w:rPr>
        <w:t xml:space="preserve">. – 2009. – </w:t>
      </w:r>
      <w:r w:rsidRPr="008A5C91">
        <w:rPr>
          <w:color w:val="000000" w:themeColor="text1"/>
          <w:lang w:val="ru-RU"/>
        </w:rPr>
        <w:t>Т</w:t>
      </w:r>
      <w:r w:rsidRPr="008A5C91">
        <w:rPr>
          <w:color w:val="000000" w:themeColor="text1"/>
          <w:lang w:val="en-US"/>
        </w:rPr>
        <w:t xml:space="preserve">.75. – №6. – </w:t>
      </w:r>
      <w:r w:rsidRPr="008A5C91">
        <w:rPr>
          <w:color w:val="000000" w:themeColor="text1"/>
          <w:lang w:val="ru-RU"/>
        </w:rPr>
        <w:t>С</w:t>
      </w:r>
      <w:r w:rsidRPr="008A5C91">
        <w:rPr>
          <w:color w:val="000000" w:themeColor="text1"/>
          <w:lang w:val="en-US"/>
        </w:rPr>
        <w:t>. 52-59.</w:t>
      </w:r>
    </w:p>
    <w:p w:rsidR="008A5C91" w:rsidRPr="008A5C91" w:rsidRDefault="008A5C91" w:rsidP="008A5C91">
      <w:pPr>
        <w:tabs>
          <w:tab w:val="left" w:pos="284"/>
        </w:tabs>
        <w:ind w:left="284" w:hanging="284"/>
        <w:jc w:val="both"/>
        <w:rPr>
          <w:color w:val="000000" w:themeColor="text1"/>
          <w:lang w:val="en-US"/>
        </w:rPr>
      </w:pPr>
      <w:r w:rsidRPr="008A5C91">
        <w:rPr>
          <w:color w:val="000000" w:themeColor="text1"/>
          <w:lang w:val="en-US"/>
        </w:rPr>
        <w:t>4. Strain field evolution on the surface of aluminum sheet alloys exposed to specific impact with oscillation loading / M.G. Chausov, V.B. Berezin, A.P. Pylypenko and V.B. Hutsaylyuk // J. Strain. Anal. - 2014. - 50 – P.61-62.</w:t>
      </w:r>
    </w:p>
    <w:p w:rsidR="008A5C91" w:rsidRPr="008A5C91" w:rsidRDefault="008A5C91" w:rsidP="008A5C91">
      <w:pPr>
        <w:tabs>
          <w:tab w:val="left" w:pos="284"/>
        </w:tabs>
        <w:ind w:left="284" w:hanging="284"/>
        <w:jc w:val="both"/>
        <w:rPr>
          <w:color w:val="000000" w:themeColor="text1"/>
          <w:lang w:val="en-US"/>
        </w:rPr>
      </w:pPr>
      <w:r w:rsidRPr="008A5C91">
        <w:rPr>
          <w:color w:val="000000" w:themeColor="text1"/>
          <w:lang w:val="en-US"/>
        </w:rPr>
        <w:t xml:space="preserve">5. Enhancing plasticity of high-strength titanium alloys VT 22 under impact-oscillatory loading / M. Chausov, P. Maruschak, A. Pylypenko, and L. Markashova // Philosophical Magazine. – 2017. – </w:t>
      </w:r>
      <w:r w:rsidRPr="00C00331">
        <w:rPr>
          <w:color w:val="000000" w:themeColor="text1"/>
          <w:lang w:val="en-US"/>
        </w:rPr>
        <w:t>97</w:t>
      </w:r>
      <w:r w:rsidRPr="008A5C91">
        <w:rPr>
          <w:color w:val="000000" w:themeColor="text1"/>
          <w:lang w:val="en-US"/>
        </w:rPr>
        <w:t>. – P. 389-399.</w:t>
      </w:r>
    </w:p>
    <w:p w:rsidR="008A5C91" w:rsidRPr="008A5C91" w:rsidRDefault="008A5C91" w:rsidP="008A5C91">
      <w:pPr>
        <w:tabs>
          <w:tab w:val="left" w:pos="284"/>
        </w:tabs>
        <w:ind w:left="284" w:hanging="284"/>
        <w:jc w:val="both"/>
        <w:rPr>
          <w:color w:val="000000" w:themeColor="text1"/>
          <w:lang w:val="en-US"/>
        </w:rPr>
      </w:pPr>
      <w:r w:rsidRPr="008A5C91">
        <w:rPr>
          <w:color w:val="000000" w:themeColor="text1"/>
          <w:lang w:val="en-US"/>
        </w:rPr>
        <w:t xml:space="preserve">6. Influence of combined loading on microstructure and properties of aluminum alloy 2024-T3 / E. Zasimchuk, L. Markashova, O. Baskova, T. Turchak, N. Chausov, V. Hutsaylyuk, and V. Berezin // J. Mater. Eng. Perform. – 2013. – </w:t>
      </w:r>
      <w:r w:rsidRPr="008A5C91">
        <w:rPr>
          <w:b/>
          <w:color w:val="000000" w:themeColor="text1"/>
          <w:lang w:val="en-US"/>
        </w:rPr>
        <w:t>22</w:t>
      </w:r>
      <w:r w:rsidRPr="008A5C91">
        <w:rPr>
          <w:color w:val="000000" w:themeColor="text1"/>
          <w:lang w:val="en-US"/>
        </w:rPr>
        <w:t>(11). – P. 3421-3429.</w:t>
      </w:r>
    </w:p>
    <w:p w:rsidR="008A5C91" w:rsidRPr="008A5C91" w:rsidRDefault="008A5C91" w:rsidP="008A5C91">
      <w:pPr>
        <w:tabs>
          <w:tab w:val="left" w:pos="284"/>
        </w:tabs>
        <w:ind w:left="284" w:hanging="284"/>
        <w:jc w:val="both"/>
        <w:rPr>
          <w:color w:val="000000" w:themeColor="text1"/>
          <w:lang w:val="en-US"/>
        </w:rPr>
      </w:pPr>
      <w:r w:rsidRPr="008A5C91">
        <w:rPr>
          <w:color w:val="000000" w:themeColor="text1"/>
          <w:lang w:val="en-US"/>
        </w:rPr>
        <w:t>7. Influence of dissipative structures formed by impulse loads on the processes of deformation and fracture / V. Hutsaylyuk, M. Chausov, V. Berezin, et al. // Key Engineering Materials. – 2014. – 577-578. – P. 273-276.</w:t>
      </w:r>
    </w:p>
    <w:p w:rsidR="008A5C91" w:rsidRPr="008A5C91" w:rsidRDefault="008A5C91" w:rsidP="008A5C91">
      <w:pPr>
        <w:ind w:left="284" w:hanging="284"/>
        <w:jc w:val="both"/>
        <w:rPr>
          <w:lang w:val="en-US"/>
        </w:rPr>
      </w:pPr>
      <w:r w:rsidRPr="008A5C91">
        <w:rPr>
          <w:lang w:val="en-US"/>
        </w:rPr>
        <w:t>8. Effect of high-force impulse loads on the modification of mechanical properties of heat-resistant steel after service / M. Chausov, P. Maruschak, A. Pylypenko et al. // Estonian J. Eng. – 2012. – Vol. 18. – P. 251-258.</w:t>
      </w:r>
    </w:p>
    <w:p w:rsidR="008A5C91" w:rsidRPr="008A5C91" w:rsidRDefault="008A5C91" w:rsidP="008A5C91">
      <w:pPr>
        <w:ind w:left="284" w:hanging="284"/>
        <w:jc w:val="both"/>
        <w:rPr>
          <w:lang w:val="en-US"/>
        </w:rPr>
      </w:pPr>
      <w:r w:rsidRPr="008A5C91">
        <w:rPr>
          <w:lang w:val="en-US"/>
        </w:rPr>
        <w:t>9. Structural transformations in metallic materials during plastic deformation / E. Zasimchuk, T. Turchak, A. Baskova, et al. // Journal of Materials Engineering and Performance. – 2017(26). – P. 1293-1299.</w:t>
      </w:r>
    </w:p>
    <w:p w:rsidR="008A5C91" w:rsidRPr="008A5C91" w:rsidRDefault="008A5C91" w:rsidP="008A5C91">
      <w:pPr>
        <w:pStyle w:val="aff0"/>
        <w:spacing w:after="0" w:line="240" w:lineRule="auto"/>
        <w:ind w:left="284" w:hanging="284"/>
        <w:jc w:val="both"/>
        <w:rPr>
          <w:rFonts w:ascii="Times New Roman" w:hAnsi="Times New Roman"/>
          <w:sz w:val="24"/>
          <w:szCs w:val="24"/>
          <w:lang w:val="en-US"/>
        </w:rPr>
      </w:pPr>
      <w:r w:rsidRPr="008A5C91">
        <w:rPr>
          <w:rFonts w:ascii="Times New Roman" w:hAnsi="Times New Roman"/>
          <w:sz w:val="24"/>
          <w:szCs w:val="24"/>
          <w:lang w:val="en-US"/>
        </w:rPr>
        <w:t>10. Influence of impact-oscillatory loading upon the mechanical properties of the vt-22 titanium alloy sheet / M.G. Chausov, A.P. Pylypenko, V.B. Berezin, et al // J. of Mater. Eng. and Perfom. – 2016</w:t>
      </w:r>
      <w:r w:rsidRPr="008A5C91">
        <w:rPr>
          <w:rFonts w:ascii="Times New Roman" w:hAnsi="Times New Roman"/>
          <w:sz w:val="24"/>
          <w:szCs w:val="24"/>
        </w:rPr>
        <w:t>.</w:t>
      </w:r>
      <w:r w:rsidRPr="008A5C91">
        <w:rPr>
          <w:rFonts w:ascii="Times New Roman" w:hAnsi="Times New Roman"/>
          <w:sz w:val="24"/>
          <w:szCs w:val="24"/>
          <w:lang w:val="en-US"/>
        </w:rPr>
        <w:t xml:space="preserve"> – Vol. 25. – P. 3482-3492.</w:t>
      </w:r>
    </w:p>
    <w:p w:rsidR="008A5C91" w:rsidRPr="008A5C91" w:rsidRDefault="008A5C91" w:rsidP="008A5C91">
      <w:pPr>
        <w:ind w:left="284" w:hanging="284"/>
        <w:jc w:val="both"/>
        <w:rPr>
          <w:lang w:val="en-US"/>
        </w:rPr>
      </w:pPr>
      <w:r w:rsidRPr="008A5C91">
        <w:rPr>
          <w:lang w:val="en-US"/>
        </w:rPr>
        <w:t>11. Structural self-organization of titanium alloys under impulse force action</w:t>
      </w:r>
      <w:r w:rsidRPr="008A5C91">
        <w:t xml:space="preserve"> </w:t>
      </w:r>
      <w:r w:rsidRPr="008A5C91">
        <w:rPr>
          <w:lang w:val="en-US"/>
        </w:rPr>
        <w:t xml:space="preserve">/ M.G. Chausov, P.O. Maruschak, A.P. Pylypenko, et al. </w:t>
      </w:r>
      <w:r w:rsidRPr="008A5C91">
        <w:t>//</w:t>
      </w:r>
      <w:r w:rsidRPr="008A5C91">
        <w:rPr>
          <w:lang w:val="en-US"/>
        </w:rPr>
        <w:t xml:space="preserve"> Materials Testing</w:t>
      </w:r>
      <w:r w:rsidRPr="008A5C91">
        <w:t xml:space="preserve">. – </w:t>
      </w:r>
      <w:r w:rsidRPr="008A5C91">
        <w:rPr>
          <w:lang w:val="en-US"/>
        </w:rPr>
        <w:t>2017</w:t>
      </w:r>
      <w:r w:rsidRPr="008A5C91">
        <w:t xml:space="preserve">. – </w:t>
      </w:r>
      <w:r w:rsidRPr="008A5C91">
        <w:rPr>
          <w:lang w:val="en-US"/>
        </w:rPr>
        <w:t>Vol. 59. – P. 567-569.</w:t>
      </w:r>
    </w:p>
    <w:p w:rsidR="008E4516" w:rsidRDefault="008E4516">
      <w:pPr>
        <w:spacing w:after="200" w:line="276" w:lineRule="auto"/>
      </w:pPr>
      <w:r>
        <w:br w:type="page"/>
      </w:r>
    </w:p>
    <w:p w:rsidR="008E4516" w:rsidRDefault="008E4516" w:rsidP="008E4516">
      <w:pPr>
        <w:jc w:val="center"/>
        <w:rPr>
          <w:b/>
          <w:sz w:val="28"/>
          <w:szCs w:val="28"/>
        </w:rPr>
      </w:pPr>
      <w:r w:rsidRPr="008E4516">
        <w:rPr>
          <w:b/>
          <w:sz w:val="28"/>
          <w:szCs w:val="28"/>
        </w:rPr>
        <w:lastRenderedPageBreak/>
        <w:t>ПОРІВНЯЛЬНИЙ АНАЛІЗ КІН ТА КІНЕТИКИ ФОРМИ ПОВЕРХНЕВИХ ПІВЕЛІПТИЧНИХ ТРІЩИН В ОДНОРІДНОМУ ПОЛІ НАПРУЖЕНЬ ТА В ЗОНІ КОНЦЕНТРАТОРІВ</w:t>
      </w:r>
    </w:p>
    <w:p w:rsidR="008E4516" w:rsidRPr="008E4516" w:rsidRDefault="008E4516" w:rsidP="008E4516">
      <w:pPr>
        <w:jc w:val="center"/>
        <w:rPr>
          <w:b/>
          <w:sz w:val="20"/>
          <w:szCs w:val="20"/>
        </w:rPr>
      </w:pPr>
    </w:p>
    <w:p w:rsidR="008E4516" w:rsidRPr="008E4516" w:rsidRDefault="008E4516" w:rsidP="008E4516">
      <w:pPr>
        <w:jc w:val="center"/>
        <w:rPr>
          <w:b/>
          <w:sz w:val="28"/>
          <w:szCs w:val="28"/>
        </w:rPr>
      </w:pPr>
      <w:r w:rsidRPr="008E4516">
        <w:rPr>
          <w:b/>
          <w:sz w:val="28"/>
          <w:szCs w:val="28"/>
        </w:rPr>
        <w:t>І.М. Підгурський, І.Б. Окіпний, М.Я. Сташків, І.В. Кенс</w:t>
      </w:r>
    </w:p>
    <w:p w:rsidR="008E4516" w:rsidRPr="00C03DF0" w:rsidRDefault="008E4516" w:rsidP="008E4516">
      <w:pPr>
        <w:jc w:val="center"/>
        <w:rPr>
          <w:b/>
        </w:rPr>
      </w:pPr>
    </w:p>
    <w:p w:rsidR="008E4516" w:rsidRDefault="008E4516" w:rsidP="008E4516">
      <w:pPr>
        <w:jc w:val="center"/>
      </w:pPr>
      <w:r w:rsidRPr="00C03DF0">
        <w:t>Тернопільський національний технічний університет імені Івана Пулюя, Україна</w:t>
      </w:r>
    </w:p>
    <w:p w:rsidR="008E4516" w:rsidRPr="008E4516" w:rsidRDefault="008E4516" w:rsidP="008E4516">
      <w:pPr>
        <w:jc w:val="center"/>
        <w:rPr>
          <w:sz w:val="20"/>
          <w:szCs w:val="20"/>
        </w:rPr>
      </w:pPr>
    </w:p>
    <w:p w:rsidR="008E4516" w:rsidRPr="00B36F1D" w:rsidRDefault="008E4516" w:rsidP="008E4516">
      <w:pPr>
        <w:pStyle w:val="aff0"/>
        <w:widowControl w:val="0"/>
        <w:autoSpaceDE w:val="0"/>
        <w:autoSpaceDN w:val="0"/>
        <w:adjustRightInd w:val="0"/>
        <w:spacing w:after="0" w:line="240" w:lineRule="auto"/>
        <w:ind w:left="0" w:firstLine="708"/>
        <w:jc w:val="both"/>
        <w:rPr>
          <w:rFonts w:ascii="Times New Roman" w:eastAsia="Times New Roman" w:hAnsi="Times New Roman"/>
          <w:sz w:val="24"/>
          <w:szCs w:val="24"/>
          <w:lang w:val="en-US" w:eastAsia="ru-RU"/>
        </w:rPr>
      </w:pPr>
      <w:r w:rsidRPr="00B36F1D">
        <w:rPr>
          <w:rFonts w:ascii="Times New Roman" w:eastAsia="Times New Roman" w:hAnsi="Times New Roman"/>
          <w:sz w:val="24"/>
          <w:szCs w:val="24"/>
          <w:lang w:val="en-US" w:eastAsia="ru-RU"/>
        </w:rPr>
        <w:t>The modeling of semi-elliptical surface crack in the prismatic sample under tensile pressure was carried out based on the finite element method. A three-dimensional model of the sample with the global elements mesh, as well as the model of crack area with a local mesh with tetrahedral elements were developed. The values of SIF К</w:t>
      </w:r>
      <w:r w:rsidRPr="00B36F1D">
        <w:rPr>
          <w:rFonts w:ascii="Times New Roman" w:eastAsia="Times New Roman" w:hAnsi="Times New Roman"/>
          <w:sz w:val="24"/>
          <w:szCs w:val="24"/>
          <w:vertAlign w:val="subscript"/>
          <w:lang w:val="en-US" w:eastAsia="ru-RU"/>
        </w:rPr>
        <w:t>1</w:t>
      </w:r>
      <w:r w:rsidRPr="00B36F1D">
        <w:rPr>
          <w:rFonts w:ascii="Times New Roman" w:eastAsia="Times New Roman" w:hAnsi="Times New Roman"/>
          <w:sz w:val="24"/>
          <w:szCs w:val="24"/>
          <w:lang w:val="en-US" w:eastAsia="ru-RU"/>
        </w:rPr>
        <w:t xml:space="preserve"> along the contour of the semi-elliptical surface crack, well correlated with the known solutions, were obtained. The authors present the results of the study of stress intensity factors along the front of surface crack under uniaxial tension of finite size plate with stress concentrator and without it based on the finite element method. The development of shape of fatigue surface cracks are set.</w:t>
      </w:r>
    </w:p>
    <w:p w:rsidR="008E4516" w:rsidRPr="00C03DF0" w:rsidRDefault="008E4516" w:rsidP="008E4516">
      <w:pPr>
        <w:autoSpaceDE w:val="0"/>
        <w:autoSpaceDN w:val="0"/>
        <w:adjustRightInd w:val="0"/>
        <w:ind w:firstLine="709"/>
        <w:jc w:val="both"/>
        <w:rPr>
          <w:lang w:eastAsia="ru-RU"/>
        </w:rPr>
      </w:pPr>
      <w:r w:rsidRPr="00C03DF0">
        <w:rPr>
          <w:lang w:eastAsia="ru-RU"/>
        </w:rPr>
        <w:t>Значна частина елементів машин і споруд мають конструкційні і технологічні концентратори напружень, які в умовах експлуатації можуть накопичувати пошкодження. Одним, з найрозповсюджуваніших дефектів, що обмежують терміни безпечної роботи конструкцій є поверхневі півеліптичні тріщини. Особливо важливою ця проблема є для зварних конструкцій [1].</w:t>
      </w:r>
    </w:p>
    <w:p w:rsidR="008E4516" w:rsidRPr="00C03DF0" w:rsidRDefault="008E4516" w:rsidP="008E4516">
      <w:pPr>
        <w:autoSpaceDE w:val="0"/>
        <w:autoSpaceDN w:val="0"/>
        <w:adjustRightInd w:val="0"/>
        <w:ind w:firstLine="709"/>
        <w:jc w:val="both"/>
        <w:rPr>
          <w:lang w:eastAsia="ru-RU"/>
        </w:rPr>
      </w:pPr>
      <w:r w:rsidRPr="00C03DF0">
        <w:rPr>
          <w:lang w:eastAsia="ru-RU"/>
        </w:rPr>
        <w:t>Для опису поведінки об’єктів, що мають поверхневі дефекти в зонах конструктивних концентраторів напружень необхідно враховувати сукупність таких факторів, як розподіл напружень по товщині елемента, форма дефект</w:t>
      </w:r>
      <w:r>
        <w:rPr>
          <w:lang w:eastAsia="ru-RU"/>
        </w:rPr>
        <w:t>у</w:t>
      </w:r>
      <w:r w:rsidRPr="00C03DF0">
        <w:rPr>
          <w:lang w:eastAsia="ru-RU"/>
        </w:rPr>
        <w:t xml:space="preserve"> та значення коефіцієнта інтенсивності напружень(КІН) по контуру поверхневого дефекту.</w:t>
      </w:r>
    </w:p>
    <w:p w:rsidR="008E4516" w:rsidRPr="00C03DF0" w:rsidRDefault="008E4516" w:rsidP="008E4516">
      <w:pPr>
        <w:autoSpaceDE w:val="0"/>
        <w:autoSpaceDN w:val="0"/>
        <w:adjustRightInd w:val="0"/>
        <w:ind w:firstLine="709"/>
        <w:jc w:val="both"/>
        <w:rPr>
          <w:lang w:eastAsia="ru-RU"/>
        </w:rPr>
      </w:pPr>
      <w:r w:rsidRPr="00C03DF0">
        <w:rPr>
          <w:lang w:eastAsia="ru-RU"/>
        </w:rPr>
        <w:t>Відомо, що КІН дозволяє встановити взаємозв’язок між умовами навантаження матеріалу у вершині тріщини, а також з геометрією та напруженим станом тіла, що містить тріщину [2].</w:t>
      </w:r>
    </w:p>
    <w:p w:rsidR="008E4516" w:rsidRPr="00C03DF0" w:rsidRDefault="008E4516" w:rsidP="008E4516">
      <w:pPr>
        <w:autoSpaceDE w:val="0"/>
        <w:autoSpaceDN w:val="0"/>
        <w:adjustRightInd w:val="0"/>
        <w:ind w:firstLine="709"/>
        <w:jc w:val="both"/>
        <w:rPr>
          <w:lang w:eastAsia="ru-RU"/>
        </w:rPr>
      </w:pPr>
      <w:r w:rsidRPr="00C03DF0">
        <w:rPr>
          <w:lang w:eastAsia="ru-RU"/>
        </w:rPr>
        <w:t xml:space="preserve">Досить мало даних про зміну форми поверхневих тріщин, що розвиваються в зонах концентраторів напружень, та про критерії, що описують цю кінетику. Зокрема, особливістю втомних пошкоджень зварних з’єднань є суттєве сповільнення швидкості розповсюдження розвитку наскрізної тріщини в глибину матеріалу при виході її вершини із зони концентрації напружень [3]. </w:t>
      </w:r>
    </w:p>
    <w:p w:rsidR="008E4516" w:rsidRPr="00C03DF0" w:rsidRDefault="008E4516" w:rsidP="008E4516">
      <w:pPr>
        <w:autoSpaceDE w:val="0"/>
        <w:autoSpaceDN w:val="0"/>
        <w:adjustRightInd w:val="0"/>
        <w:ind w:firstLine="709"/>
        <w:jc w:val="both"/>
        <w:rPr>
          <w:lang w:eastAsia="ru-RU"/>
        </w:rPr>
      </w:pPr>
      <w:r w:rsidRPr="00C03DF0">
        <w:rPr>
          <w:lang w:eastAsia="ru-RU"/>
        </w:rPr>
        <w:t xml:space="preserve">Похибки при встановленні конфігурації контуру суттєвим чином впливають на точність визначення КІН для тріщин з викривленим контуром і, як наслідок, на оцінку довговічності елементів конструкцій на стадії розповсюдження тріщин [4, 5]. </w:t>
      </w:r>
    </w:p>
    <w:p w:rsidR="008E4516" w:rsidRPr="00C03DF0" w:rsidRDefault="008E4516" w:rsidP="008E4516">
      <w:pPr>
        <w:autoSpaceDE w:val="0"/>
        <w:autoSpaceDN w:val="0"/>
        <w:adjustRightInd w:val="0"/>
        <w:ind w:firstLine="709"/>
        <w:jc w:val="both"/>
        <w:rPr>
          <w:lang w:eastAsia="ru-RU"/>
        </w:rPr>
      </w:pPr>
      <w:r w:rsidRPr="00C03DF0">
        <w:rPr>
          <w:lang w:eastAsia="ru-RU"/>
        </w:rPr>
        <w:t>У зв’язку з цим метою роботи є оцінка КІН в зонах концентраторів напружень у результаті моделювання елементів конструкцій з поверхневими тріщинами методом скінчених елементів (МСЕ).</w:t>
      </w:r>
    </w:p>
    <w:p w:rsidR="008E4516" w:rsidRPr="00C03DF0" w:rsidRDefault="008E4516" w:rsidP="008E4516">
      <w:pPr>
        <w:pStyle w:val="aff0"/>
        <w:widowControl w:val="0"/>
        <w:autoSpaceDE w:val="0"/>
        <w:autoSpaceDN w:val="0"/>
        <w:adjustRightInd w:val="0"/>
        <w:spacing w:after="0" w:line="240" w:lineRule="auto"/>
        <w:ind w:left="0" w:firstLine="708"/>
        <w:jc w:val="both"/>
        <w:rPr>
          <w:rFonts w:ascii="Times New Roman" w:eastAsia="Times New Roman" w:hAnsi="Times New Roman"/>
          <w:sz w:val="24"/>
          <w:szCs w:val="24"/>
          <w:lang w:eastAsia="ru-RU"/>
        </w:rPr>
      </w:pPr>
      <w:r w:rsidRPr="00C03DF0">
        <w:rPr>
          <w:rFonts w:ascii="Times New Roman" w:eastAsia="Times New Roman" w:hAnsi="Times New Roman"/>
          <w:sz w:val="24"/>
          <w:szCs w:val="24"/>
          <w:lang w:eastAsia="ru-RU"/>
        </w:rPr>
        <w:t>Дослідження проводилися за методикою [6</w:t>
      </w:r>
      <w:r>
        <w:rPr>
          <w:rFonts w:ascii="Times New Roman" w:eastAsia="Times New Roman" w:hAnsi="Times New Roman"/>
          <w:sz w:val="24"/>
          <w:szCs w:val="24"/>
          <w:lang w:eastAsia="ru-RU"/>
        </w:rPr>
        <w:t>,11</w:t>
      </w:r>
      <w:r w:rsidRPr="00C03DF0">
        <w:rPr>
          <w:rFonts w:ascii="Times New Roman" w:eastAsia="Times New Roman" w:hAnsi="Times New Roman"/>
          <w:sz w:val="24"/>
          <w:szCs w:val="24"/>
          <w:lang w:eastAsia="ru-RU"/>
        </w:rPr>
        <w:t>]. Застосовували спеціалізований програмний пакет “</w:t>
      </w:r>
      <w:r w:rsidRPr="00B36F1D">
        <w:rPr>
          <w:rFonts w:ascii="Times New Roman" w:eastAsia="Times New Roman" w:hAnsi="Times New Roman"/>
          <w:sz w:val="24"/>
          <w:szCs w:val="24"/>
          <w:lang w:val="en-US" w:eastAsia="ru-RU"/>
        </w:rPr>
        <w:t>ANSYS</w:t>
      </w:r>
      <w:r w:rsidRPr="008E4516">
        <w:rPr>
          <w:rFonts w:ascii="Times New Roman" w:eastAsia="Times New Roman" w:hAnsi="Times New Roman"/>
          <w:sz w:val="24"/>
          <w:szCs w:val="24"/>
          <w:lang w:val="ru-RU" w:eastAsia="ru-RU"/>
        </w:rPr>
        <w:t xml:space="preserve"> </w:t>
      </w:r>
      <w:r w:rsidRPr="00B36F1D">
        <w:rPr>
          <w:rFonts w:ascii="Times New Roman" w:eastAsia="Times New Roman" w:hAnsi="Times New Roman"/>
          <w:sz w:val="24"/>
          <w:szCs w:val="24"/>
          <w:lang w:val="en-US" w:eastAsia="ru-RU"/>
        </w:rPr>
        <w:t>Workbench</w:t>
      </w:r>
      <w:r w:rsidRPr="00C03DF0">
        <w:rPr>
          <w:rFonts w:ascii="Times New Roman" w:eastAsia="Times New Roman" w:hAnsi="Times New Roman"/>
          <w:sz w:val="24"/>
          <w:szCs w:val="24"/>
          <w:lang w:eastAsia="ru-RU"/>
        </w:rPr>
        <w:t>” [7].</w:t>
      </w:r>
    </w:p>
    <w:p w:rsidR="008E4516" w:rsidRPr="00B36F1D" w:rsidRDefault="008E4516" w:rsidP="008E4516">
      <w:pPr>
        <w:autoSpaceDE w:val="0"/>
        <w:autoSpaceDN w:val="0"/>
        <w:adjustRightInd w:val="0"/>
        <w:jc w:val="both"/>
        <w:rPr>
          <w:lang w:eastAsia="ru-RU"/>
        </w:rPr>
      </w:pPr>
      <w:r>
        <w:rPr>
          <w:lang w:eastAsia="ru-RU"/>
        </w:rPr>
        <w:t>Моделювали зраз</w:t>
      </w:r>
      <w:r w:rsidRPr="00B36F1D">
        <w:rPr>
          <w:lang w:eastAsia="ru-RU"/>
        </w:rPr>
        <w:t>к</w:t>
      </w:r>
      <w:r>
        <w:rPr>
          <w:lang w:eastAsia="ru-RU"/>
        </w:rPr>
        <w:t>и</w:t>
      </w:r>
      <w:r w:rsidRPr="00B36F1D">
        <w:rPr>
          <w:lang w:eastAsia="ru-RU"/>
        </w:rPr>
        <w:t xml:space="preserve"> товщиною t=20 мм та шириною 80 мм з низьколегованої сталі 09Г2С з  </w:t>
      </w:r>
      <w:r w:rsidRPr="00B36F1D">
        <w:rPr>
          <w:i/>
          <w:lang w:eastAsia="ru-RU"/>
        </w:rPr>
        <w:t>σ</w:t>
      </w:r>
      <w:r w:rsidRPr="00B36F1D">
        <w:rPr>
          <w:i/>
          <w:vertAlign w:val="subscript"/>
          <w:lang w:eastAsia="ru-RU"/>
        </w:rPr>
        <w:t>Т</w:t>
      </w:r>
      <w:r>
        <w:rPr>
          <w:lang w:eastAsia="ru-RU"/>
        </w:rPr>
        <w:t>=38</w:t>
      </w:r>
      <w:r w:rsidRPr="00B36F1D">
        <w:rPr>
          <w:lang w:eastAsia="ru-RU"/>
        </w:rPr>
        <w:t>0 МПа (рис. 1). Коефіцієнт Пуассона при пружному деформуванні ν=0,3. Напруження розтягу склада</w:t>
      </w:r>
      <w:r>
        <w:rPr>
          <w:lang w:eastAsia="ru-RU"/>
        </w:rPr>
        <w:t>ли</w:t>
      </w:r>
      <w:r w:rsidRPr="00B36F1D">
        <w:rPr>
          <w:lang w:eastAsia="ru-RU"/>
        </w:rPr>
        <w:t xml:space="preserve"> 168 МПа. Валик представляє собою півциліндр радіусом 10 мм. Тріщина, що моделюється  розташована на відстані 1,5  мм від основи концентратора.</w:t>
      </w:r>
    </w:p>
    <w:p w:rsidR="008E4516" w:rsidRPr="00B36F1D" w:rsidRDefault="008E4516" w:rsidP="008E4516">
      <w:pPr>
        <w:autoSpaceDE w:val="0"/>
        <w:autoSpaceDN w:val="0"/>
        <w:adjustRightInd w:val="0"/>
        <w:ind w:firstLine="709"/>
        <w:jc w:val="both"/>
        <w:rPr>
          <w:lang w:eastAsia="ru-RU"/>
        </w:rPr>
      </w:pPr>
      <w:r w:rsidRPr="00B36F1D">
        <w:rPr>
          <w:lang w:eastAsia="ru-RU"/>
        </w:rPr>
        <w:t>Створено тривимірну модель зразка з глобальною сіткою елементів та модель області тріщини з локальною сіткою тетраедричних елементів. Розмір елементів глобальної сітки становить 2-3 мм, локальної 0,1 мм.</w:t>
      </w:r>
    </w:p>
    <w:p w:rsidR="008E4516" w:rsidRPr="00B36F1D" w:rsidRDefault="008E4516" w:rsidP="008E4516">
      <w:pPr>
        <w:autoSpaceDE w:val="0"/>
        <w:autoSpaceDN w:val="0"/>
        <w:adjustRightInd w:val="0"/>
        <w:ind w:firstLine="709"/>
        <w:jc w:val="both"/>
        <w:rPr>
          <w:lang w:eastAsia="ru-RU"/>
        </w:rPr>
      </w:pPr>
      <w:r w:rsidRPr="00B36F1D">
        <w:rPr>
          <w:lang w:eastAsia="ru-RU"/>
        </w:rPr>
        <w:t xml:space="preserve">Скінчено-елементна модель півеліптичної тріщини в однорідному полі напружень представлена на рис. 2. </w:t>
      </w:r>
    </w:p>
    <w:p w:rsidR="008E4516" w:rsidRPr="006D7B69" w:rsidRDefault="008E4516" w:rsidP="008E4516">
      <w:pPr>
        <w:autoSpaceDE w:val="0"/>
        <w:autoSpaceDN w:val="0"/>
        <w:adjustRightInd w:val="0"/>
        <w:jc w:val="center"/>
        <w:rPr>
          <w:lang w:eastAsia="ru-RU"/>
        </w:rPr>
      </w:pPr>
      <w:r>
        <w:rPr>
          <w:noProof/>
        </w:rPr>
        <w:lastRenderedPageBreak/>
        <w:drawing>
          <wp:inline distT="0" distB="0" distL="0" distR="0">
            <wp:extent cx="2360930" cy="3616960"/>
            <wp:effectExtent l="19050" t="0" r="1270" b="0"/>
            <wp:docPr id="10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8" cstate="print"/>
                    <a:srcRect/>
                    <a:stretch>
                      <a:fillRect/>
                    </a:stretch>
                  </pic:blipFill>
                  <pic:spPr bwMode="auto">
                    <a:xfrm>
                      <a:off x="0" y="0"/>
                      <a:ext cx="2360930" cy="3616960"/>
                    </a:xfrm>
                    <a:prstGeom prst="rect">
                      <a:avLst/>
                    </a:prstGeom>
                    <a:noFill/>
                    <a:ln w="9525">
                      <a:noFill/>
                      <a:miter lim="800000"/>
                      <a:headEnd/>
                      <a:tailEnd/>
                    </a:ln>
                  </pic:spPr>
                </pic:pic>
              </a:graphicData>
            </a:graphic>
          </wp:inline>
        </w:drawing>
      </w:r>
      <w:r w:rsidRPr="006D7B69">
        <w:rPr>
          <w:noProof/>
        </w:rPr>
        <w:t xml:space="preserve"> </w:t>
      </w:r>
      <w:r>
        <w:rPr>
          <w:noProof/>
        </w:rPr>
        <w:drawing>
          <wp:inline distT="0" distB="0" distL="0" distR="0">
            <wp:extent cx="2238375" cy="3391535"/>
            <wp:effectExtent l="19050" t="0" r="9525" b="0"/>
            <wp:docPr id="10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89" cstate="print"/>
                    <a:srcRect/>
                    <a:stretch>
                      <a:fillRect/>
                    </a:stretch>
                  </pic:blipFill>
                  <pic:spPr bwMode="auto">
                    <a:xfrm>
                      <a:off x="0" y="0"/>
                      <a:ext cx="2238375" cy="3391535"/>
                    </a:xfrm>
                    <a:prstGeom prst="rect">
                      <a:avLst/>
                    </a:prstGeom>
                    <a:noFill/>
                    <a:ln w="9525">
                      <a:noFill/>
                      <a:miter lim="800000"/>
                      <a:headEnd/>
                      <a:tailEnd/>
                    </a:ln>
                  </pic:spPr>
                </pic:pic>
              </a:graphicData>
            </a:graphic>
          </wp:inline>
        </w:drawing>
      </w:r>
    </w:p>
    <w:p w:rsidR="008E4516" w:rsidRPr="00C03DF0" w:rsidRDefault="008E4516" w:rsidP="008E4516">
      <w:pPr>
        <w:autoSpaceDE w:val="0"/>
        <w:autoSpaceDN w:val="0"/>
        <w:adjustRightInd w:val="0"/>
        <w:jc w:val="center"/>
        <w:rPr>
          <w:lang w:eastAsia="ru-RU"/>
        </w:rPr>
      </w:pPr>
      <w:r w:rsidRPr="006D7B69">
        <w:rPr>
          <w:lang w:eastAsia="ru-RU"/>
        </w:rPr>
        <w:t>а)</w:t>
      </w:r>
      <w:r w:rsidRPr="006D7B69">
        <w:rPr>
          <w:lang w:eastAsia="ru-RU"/>
        </w:rPr>
        <w:tab/>
      </w:r>
      <w:r w:rsidRPr="006D7B69">
        <w:rPr>
          <w:lang w:eastAsia="ru-RU"/>
        </w:rPr>
        <w:tab/>
      </w:r>
      <w:r w:rsidRPr="006D7B69">
        <w:rPr>
          <w:lang w:eastAsia="ru-RU"/>
        </w:rPr>
        <w:tab/>
      </w:r>
      <w:r w:rsidRPr="006D7B69">
        <w:rPr>
          <w:lang w:eastAsia="ru-RU"/>
        </w:rPr>
        <w:tab/>
      </w:r>
      <w:r w:rsidRPr="006D7B69">
        <w:rPr>
          <w:lang w:eastAsia="ru-RU"/>
        </w:rPr>
        <w:tab/>
      </w:r>
      <w:r w:rsidRPr="006D7B69">
        <w:rPr>
          <w:lang w:eastAsia="ru-RU"/>
        </w:rPr>
        <w:tab/>
      </w:r>
      <w:r w:rsidRPr="006D7B69">
        <w:rPr>
          <w:lang w:eastAsia="ru-RU"/>
        </w:rPr>
        <w:tab/>
        <w:t>б)</w:t>
      </w:r>
    </w:p>
    <w:p w:rsidR="008E4516" w:rsidRPr="00B36F1D" w:rsidRDefault="008E4516" w:rsidP="008E4516">
      <w:pPr>
        <w:autoSpaceDE w:val="0"/>
        <w:autoSpaceDN w:val="0"/>
        <w:adjustRightInd w:val="0"/>
        <w:jc w:val="both"/>
        <w:rPr>
          <w:lang w:eastAsia="ru-RU"/>
        </w:rPr>
      </w:pPr>
      <w:r w:rsidRPr="00B36F1D">
        <w:rPr>
          <w:lang w:eastAsia="ru-RU"/>
        </w:rPr>
        <w:t>Рис. 1. Поверхнева півеліптична тріщина у пластині скінчених розмірів: а) в однорідному полі напружень; б) в зоні концентратора</w:t>
      </w:r>
    </w:p>
    <w:p w:rsidR="008E4516" w:rsidRPr="00C03DF0" w:rsidRDefault="008E4516" w:rsidP="008E4516">
      <w:pPr>
        <w:autoSpaceDE w:val="0"/>
        <w:autoSpaceDN w:val="0"/>
        <w:adjustRightInd w:val="0"/>
        <w:jc w:val="both"/>
        <w:rPr>
          <w:lang w:eastAsia="ru-RU"/>
        </w:rPr>
      </w:pPr>
    </w:p>
    <w:p w:rsidR="008E4516" w:rsidRPr="006D7B69" w:rsidRDefault="008E4516" w:rsidP="008E4516">
      <w:pPr>
        <w:autoSpaceDE w:val="0"/>
        <w:autoSpaceDN w:val="0"/>
        <w:adjustRightInd w:val="0"/>
        <w:jc w:val="center"/>
        <w:rPr>
          <w:lang w:eastAsia="ru-RU"/>
        </w:rPr>
      </w:pPr>
      <w:r>
        <w:rPr>
          <w:noProof/>
        </w:rPr>
        <w:drawing>
          <wp:inline distT="0" distB="0" distL="0" distR="0">
            <wp:extent cx="5752465" cy="1644650"/>
            <wp:effectExtent l="19050" t="0" r="635" b="0"/>
            <wp:docPr id="101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90" cstate="print"/>
                    <a:srcRect/>
                    <a:stretch>
                      <a:fillRect/>
                    </a:stretch>
                  </pic:blipFill>
                  <pic:spPr bwMode="auto">
                    <a:xfrm>
                      <a:off x="0" y="0"/>
                      <a:ext cx="5752465" cy="1644650"/>
                    </a:xfrm>
                    <a:prstGeom prst="rect">
                      <a:avLst/>
                    </a:prstGeom>
                    <a:noFill/>
                    <a:ln w="9525">
                      <a:noFill/>
                      <a:miter lim="800000"/>
                      <a:headEnd/>
                      <a:tailEnd/>
                    </a:ln>
                  </pic:spPr>
                </pic:pic>
              </a:graphicData>
            </a:graphic>
          </wp:inline>
        </w:drawing>
      </w:r>
    </w:p>
    <w:p w:rsidR="008E4516" w:rsidRPr="00B36F1D" w:rsidRDefault="008E4516" w:rsidP="008E4516">
      <w:pPr>
        <w:autoSpaceDE w:val="0"/>
        <w:autoSpaceDN w:val="0"/>
        <w:adjustRightInd w:val="0"/>
        <w:jc w:val="both"/>
        <w:rPr>
          <w:lang w:eastAsia="ru-RU"/>
        </w:rPr>
      </w:pPr>
      <w:r w:rsidRPr="00B36F1D">
        <w:rPr>
          <w:lang w:eastAsia="ru-RU"/>
        </w:rPr>
        <w:t>Рис. 2. Скінчено-елементна модель поверхневої півеліптичної тріщини в однорідному полі напружень.</w:t>
      </w:r>
    </w:p>
    <w:p w:rsidR="008E4516" w:rsidRPr="00B36F1D" w:rsidRDefault="008E4516" w:rsidP="008E4516"/>
    <w:p w:rsidR="008E4516" w:rsidRPr="00B36F1D" w:rsidRDefault="008E4516" w:rsidP="008E4516">
      <w:pPr>
        <w:autoSpaceDE w:val="0"/>
        <w:autoSpaceDN w:val="0"/>
        <w:adjustRightInd w:val="0"/>
        <w:ind w:firstLine="993"/>
        <w:jc w:val="both"/>
        <w:rPr>
          <w:lang w:eastAsia="ru-RU"/>
        </w:rPr>
      </w:pPr>
      <w:r w:rsidRPr="00B36F1D">
        <w:rPr>
          <w:lang w:eastAsia="ru-RU"/>
        </w:rPr>
        <w:t xml:space="preserve">У результаті обчислення МСЕ отримано значення КІН вздовж контуру поверхневої тріщини. На рис. 3 представлено результати моделювання поверхневої тріщини з  півдіагоналями  </w:t>
      </w:r>
      <w:r w:rsidRPr="00B36F1D">
        <w:rPr>
          <w:i/>
          <w:lang w:eastAsia="ru-RU"/>
        </w:rPr>
        <w:t>а</w:t>
      </w:r>
      <w:r w:rsidRPr="00B36F1D">
        <w:rPr>
          <w:lang w:eastAsia="ru-RU"/>
        </w:rPr>
        <w:t xml:space="preserve">=3мм; с=4,3 мм; </w:t>
      </w:r>
      <w:r w:rsidRPr="00B36F1D">
        <w:rPr>
          <w:i/>
          <w:lang w:eastAsia="ru-RU"/>
        </w:rPr>
        <w:t>a/c</w:t>
      </w:r>
      <w:r w:rsidRPr="00B36F1D">
        <w:rPr>
          <w:lang w:eastAsia="ru-RU"/>
        </w:rPr>
        <w:t xml:space="preserve">=0,7; </w:t>
      </w:r>
      <w:r w:rsidRPr="00B36F1D">
        <w:rPr>
          <w:i/>
          <w:lang w:eastAsia="ru-RU"/>
        </w:rPr>
        <w:t>a/t</w:t>
      </w:r>
      <w:r w:rsidRPr="00B36F1D">
        <w:rPr>
          <w:lang w:eastAsia="ru-RU"/>
        </w:rPr>
        <w:t xml:space="preserve">=0,15, що розташовані в однорідному полі напружень (рис. 4,а) та в зоні концентратора (рис. 4, б). </w:t>
      </w:r>
    </w:p>
    <w:p w:rsidR="008E4516" w:rsidRPr="00C03DF0" w:rsidRDefault="008E4516" w:rsidP="008E4516">
      <w:pPr>
        <w:autoSpaceDE w:val="0"/>
        <w:autoSpaceDN w:val="0"/>
        <w:adjustRightInd w:val="0"/>
        <w:jc w:val="both"/>
        <w:rPr>
          <w:lang w:eastAsia="ru-RU"/>
        </w:rPr>
      </w:pPr>
    </w:p>
    <w:p w:rsidR="008E4516" w:rsidRPr="006D7B69" w:rsidRDefault="008E4516" w:rsidP="008E4516">
      <w:pPr>
        <w:autoSpaceDE w:val="0"/>
        <w:autoSpaceDN w:val="0"/>
        <w:adjustRightInd w:val="0"/>
        <w:jc w:val="center"/>
        <w:rPr>
          <w:lang w:eastAsia="ru-RU"/>
        </w:rPr>
      </w:pPr>
      <w:r>
        <w:rPr>
          <w:noProof/>
        </w:rPr>
        <w:drawing>
          <wp:inline distT="0" distB="0" distL="0" distR="0">
            <wp:extent cx="2804795" cy="962025"/>
            <wp:effectExtent l="19050" t="0" r="0" b="0"/>
            <wp:docPr id="10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91" cstate="print"/>
                    <a:srcRect/>
                    <a:stretch>
                      <a:fillRect/>
                    </a:stretch>
                  </pic:blipFill>
                  <pic:spPr bwMode="auto">
                    <a:xfrm>
                      <a:off x="0" y="0"/>
                      <a:ext cx="2804795" cy="962025"/>
                    </a:xfrm>
                    <a:prstGeom prst="rect">
                      <a:avLst/>
                    </a:prstGeom>
                    <a:noFill/>
                    <a:ln w="9525">
                      <a:noFill/>
                      <a:miter lim="800000"/>
                      <a:headEnd/>
                      <a:tailEnd/>
                    </a:ln>
                  </pic:spPr>
                </pic:pic>
              </a:graphicData>
            </a:graphic>
          </wp:inline>
        </w:drawing>
      </w:r>
      <w:r>
        <w:rPr>
          <w:noProof/>
        </w:rPr>
        <w:drawing>
          <wp:inline distT="0" distB="0" distL="0" distR="0">
            <wp:extent cx="2818130" cy="996315"/>
            <wp:effectExtent l="19050" t="0" r="1270" b="0"/>
            <wp:docPr id="101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92" cstate="print"/>
                    <a:srcRect/>
                    <a:stretch>
                      <a:fillRect/>
                    </a:stretch>
                  </pic:blipFill>
                  <pic:spPr bwMode="auto">
                    <a:xfrm>
                      <a:off x="0" y="0"/>
                      <a:ext cx="2818130" cy="996315"/>
                    </a:xfrm>
                    <a:prstGeom prst="rect">
                      <a:avLst/>
                    </a:prstGeom>
                    <a:noFill/>
                    <a:ln w="9525">
                      <a:noFill/>
                      <a:miter lim="800000"/>
                      <a:headEnd/>
                      <a:tailEnd/>
                    </a:ln>
                  </pic:spPr>
                </pic:pic>
              </a:graphicData>
            </a:graphic>
          </wp:inline>
        </w:drawing>
      </w:r>
    </w:p>
    <w:p w:rsidR="008E4516" w:rsidRPr="006D7B69" w:rsidRDefault="008E4516" w:rsidP="008E4516">
      <w:pPr>
        <w:autoSpaceDE w:val="0"/>
        <w:autoSpaceDN w:val="0"/>
        <w:adjustRightInd w:val="0"/>
        <w:jc w:val="center"/>
        <w:rPr>
          <w:lang w:eastAsia="ru-RU"/>
        </w:rPr>
      </w:pPr>
      <w:r w:rsidRPr="006D7B69">
        <w:rPr>
          <w:lang w:eastAsia="ru-RU"/>
        </w:rPr>
        <w:t>а)</w:t>
      </w:r>
      <w:r w:rsidRPr="006D7B69">
        <w:rPr>
          <w:lang w:eastAsia="ru-RU"/>
        </w:rPr>
        <w:tab/>
      </w:r>
      <w:r w:rsidRPr="006D7B69">
        <w:rPr>
          <w:lang w:eastAsia="ru-RU"/>
        </w:rPr>
        <w:tab/>
      </w:r>
      <w:r w:rsidRPr="006D7B69">
        <w:rPr>
          <w:lang w:eastAsia="ru-RU"/>
        </w:rPr>
        <w:tab/>
      </w:r>
      <w:r w:rsidRPr="006D7B69">
        <w:rPr>
          <w:lang w:eastAsia="ru-RU"/>
        </w:rPr>
        <w:tab/>
      </w:r>
      <w:r w:rsidRPr="006D7B69">
        <w:rPr>
          <w:lang w:eastAsia="ru-RU"/>
        </w:rPr>
        <w:tab/>
      </w:r>
      <w:r w:rsidRPr="006D7B69">
        <w:rPr>
          <w:lang w:eastAsia="ru-RU"/>
        </w:rPr>
        <w:tab/>
      </w:r>
      <w:r w:rsidRPr="006D7B69">
        <w:rPr>
          <w:lang w:eastAsia="ru-RU"/>
        </w:rPr>
        <w:tab/>
        <w:t>б)</w:t>
      </w:r>
    </w:p>
    <w:p w:rsidR="008E4516" w:rsidRPr="00B36F1D" w:rsidRDefault="008E4516" w:rsidP="008E4516">
      <w:pPr>
        <w:autoSpaceDE w:val="0"/>
        <w:autoSpaceDN w:val="0"/>
        <w:adjustRightInd w:val="0"/>
        <w:jc w:val="both"/>
        <w:rPr>
          <w:lang w:eastAsia="ru-RU"/>
        </w:rPr>
      </w:pPr>
      <w:r w:rsidRPr="00B36F1D">
        <w:rPr>
          <w:lang w:eastAsia="ru-RU"/>
        </w:rPr>
        <w:t xml:space="preserve">Рис. 3. Розрахунок КІН вздовж контуру поверхневої півеліптичної тріщини:  </w:t>
      </w:r>
      <w:r w:rsidRPr="00B36F1D">
        <w:rPr>
          <w:i/>
          <w:lang w:eastAsia="ru-RU"/>
        </w:rPr>
        <w:t>а</w:t>
      </w:r>
      <w:r w:rsidRPr="00B36F1D">
        <w:rPr>
          <w:lang w:eastAsia="ru-RU"/>
        </w:rPr>
        <w:t xml:space="preserve">=3мм; </w:t>
      </w:r>
      <w:r w:rsidRPr="00B36F1D">
        <w:rPr>
          <w:i/>
          <w:lang w:eastAsia="ru-RU"/>
        </w:rPr>
        <w:t>с</w:t>
      </w:r>
      <w:r w:rsidRPr="00B36F1D">
        <w:rPr>
          <w:lang w:eastAsia="ru-RU"/>
        </w:rPr>
        <w:t xml:space="preserve">=4,3 мм: а) в однорідному полі напружень; б) в зоні впливу концентратора. </w:t>
      </w:r>
    </w:p>
    <w:p w:rsidR="008E4516" w:rsidRPr="00B36F1D" w:rsidRDefault="008E4516" w:rsidP="008E4516"/>
    <w:p w:rsidR="008E4516" w:rsidRDefault="008E4516" w:rsidP="008E4516">
      <w:pPr>
        <w:autoSpaceDE w:val="0"/>
        <w:autoSpaceDN w:val="0"/>
        <w:adjustRightInd w:val="0"/>
        <w:jc w:val="both"/>
        <w:rPr>
          <w:lang w:eastAsia="ru-RU"/>
        </w:rPr>
      </w:pPr>
    </w:p>
    <w:p w:rsidR="008E4516" w:rsidRPr="00B36F1D" w:rsidRDefault="008E4516" w:rsidP="008E4516">
      <w:pPr>
        <w:autoSpaceDE w:val="0"/>
        <w:autoSpaceDN w:val="0"/>
        <w:adjustRightInd w:val="0"/>
        <w:ind w:firstLine="851"/>
        <w:jc w:val="both"/>
        <w:rPr>
          <w:lang w:eastAsia="ru-RU"/>
        </w:rPr>
      </w:pPr>
      <w:r w:rsidRPr="00B36F1D">
        <w:rPr>
          <w:lang w:eastAsia="ru-RU"/>
        </w:rPr>
        <w:lastRenderedPageBreak/>
        <w:t>Результати обчислених КІН для найглибших точок K</w:t>
      </w:r>
      <w:r w:rsidRPr="00B36F1D">
        <w:rPr>
          <w:vertAlign w:val="subscript"/>
          <w:lang w:eastAsia="ru-RU"/>
        </w:rPr>
        <w:t>1,A</w:t>
      </w:r>
      <w:r w:rsidRPr="00B36F1D">
        <w:rPr>
          <w:lang w:eastAsia="ru-RU"/>
        </w:rPr>
        <w:t xml:space="preserve"> поверхневих півеліптичних тріщин та точок на поверхні зразка (K</w:t>
      </w:r>
      <w:r w:rsidRPr="00B36F1D">
        <w:rPr>
          <w:vertAlign w:val="subscript"/>
          <w:lang w:eastAsia="ru-RU"/>
        </w:rPr>
        <w:t xml:space="preserve">1,В </w:t>
      </w:r>
      <w:r w:rsidRPr="00B36F1D">
        <w:rPr>
          <w:lang w:eastAsia="ru-RU"/>
        </w:rPr>
        <w:t>та</w:t>
      </w:r>
      <w:r w:rsidRPr="00B36F1D">
        <w:rPr>
          <w:vertAlign w:val="subscript"/>
          <w:lang w:eastAsia="ru-RU"/>
        </w:rPr>
        <w:t xml:space="preserve"> </w:t>
      </w:r>
      <w:r w:rsidRPr="00B36F1D">
        <w:rPr>
          <w:lang w:eastAsia="ru-RU"/>
        </w:rPr>
        <w:t>K</w:t>
      </w:r>
      <w:r w:rsidRPr="00B36F1D">
        <w:rPr>
          <w:vertAlign w:val="subscript"/>
          <w:lang w:eastAsia="ru-RU"/>
        </w:rPr>
        <w:t>1,С</w:t>
      </w:r>
      <w:r w:rsidRPr="00B36F1D">
        <w:rPr>
          <w:lang w:eastAsia="ru-RU"/>
        </w:rPr>
        <w:t xml:space="preserve">) в однорідному полі напружень та в зоні концентратора представлено в табл. 1. </w:t>
      </w:r>
    </w:p>
    <w:p w:rsidR="008E4516" w:rsidRPr="00B36F1D" w:rsidRDefault="008E4516" w:rsidP="008E4516">
      <w:pPr>
        <w:autoSpaceDE w:val="0"/>
        <w:autoSpaceDN w:val="0"/>
        <w:adjustRightInd w:val="0"/>
        <w:jc w:val="both"/>
        <w:rPr>
          <w:lang w:eastAsia="ru-RU"/>
        </w:rPr>
      </w:pPr>
    </w:p>
    <w:p w:rsidR="008E4516" w:rsidRPr="00B36F1D" w:rsidRDefault="008E4516" w:rsidP="008E4516">
      <w:pPr>
        <w:autoSpaceDE w:val="0"/>
        <w:autoSpaceDN w:val="0"/>
        <w:adjustRightInd w:val="0"/>
        <w:jc w:val="both"/>
        <w:rPr>
          <w:lang w:eastAsia="ru-RU"/>
        </w:rPr>
      </w:pPr>
      <w:r w:rsidRPr="00B36F1D">
        <w:rPr>
          <w:lang w:eastAsia="ru-RU"/>
        </w:rPr>
        <w:t>Табл. 1. КІН для характерних точок поверхневих півеліптичних тріщин в однорідному полі напружень та в зоні концентратора.</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3"/>
        <w:gridCol w:w="1843"/>
        <w:gridCol w:w="945"/>
        <w:gridCol w:w="945"/>
        <w:gridCol w:w="945"/>
        <w:gridCol w:w="1204"/>
        <w:gridCol w:w="1205"/>
      </w:tblGrid>
      <w:tr w:rsidR="008E4516" w:rsidRPr="00B36F1D" w:rsidTr="00B257A9">
        <w:tc>
          <w:tcPr>
            <w:tcW w:w="2093" w:type="dxa"/>
            <w:vMerge w:val="restart"/>
            <w:vAlign w:val="center"/>
          </w:tcPr>
          <w:p w:rsidR="008E4516" w:rsidRPr="00B36F1D" w:rsidRDefault="008E4516" w:rsidP="00B257A9">
            <w:pPr>
              <w:autoSpaceDE w:val="0"/>
              <w:autoSpaceDN w:val="0"/>
              <w:adjustRightInd w:val="0"/>
              <w:jc w:val="center"/>
              <w:rPr>
                <w:lang w:eastAsia="ru-RU"/>
              </w:rPr>
            </w:pPr>
          </w:p>
        </w:tc>
        <w:tc>
          <w:tcPr>
            <w:tcW w:w="1843" w:type="dxa"/>
            <w:vMerge w:val="restart"/>
            <w:vAlign w:val="center"/>
          </w:tcPr>
          <w:p w:rsidR="008E4516" w:rsidRPr="00B36F1D" w:rsidRDefault="00BF4B18" w:rsidP="00B257A9">
            <w:pPr>
              <w:autoSpaceDE w:val="0"/>
              <w:autoSpaceDN w:val="0"/>
              <w:adjustRightInd w:val="0"/>
              <w:jc w:val="center"/>
              <w:rPr>
                <w:lang w:eastAsia="ru-RU"/>
              </w:rPr>
            </w:pPr>
            <m:oMath>
              <m:sSub>
                <m:sSubPr>
                  <m:ctrlPr>
                    <w:rPr>
                      <w:rFonts w:ascii="Cambria Math" w:hAnsi="Cambria Math"/>
                      <w:i/>
                      <w:lang w:eastAsia="ru-RU"/>
                    </w:rPr>
                  </m:ctrlPr>
                </m:sSubPr>
                <m:e>
                  <m:r>
                    <w:rPr>
                      <w:rFonts w:ascii="Cambria Math" w:hAnsi="Cambria Math"/>
                      <w:lang w:eastAsia="ru-RU"/>
                    </w:rPr>
                    <m:t>σ</m:t>
                  </m:r>
                </m:e>
                <m:sub>
                  <m:r>
                    <w:rPr>
                      <w:rFonts w:ascii="Cambria Math" w:hAnsi="Cambria Math"/>
                      <w:lang w:val="en-US" w:eastAsia="ru-RU"/>
                    </w:rPr>
                    <m:t>n</m:t>
                  </m:r>
                </m:sub>
              </m:sSub>
            </m:oMath>
            <w:r w:rsidR="008E4516">
              <w:rPr>
                <w:lang w:eastAsia="ru-RU"/>
              </w:rPr>
              <w:t>, МПа</w:t>
            </w:r>
          </w:p>
        </w:tc>
        <w:tc>
          <w:tcPr>
            <w:tcW w:w="945" w:type="dxa"/>
            <w:vMerge w:val="restart"/>
            <w:vAlign w:val="center"/>
          </w:tcPr>
          <w:p w:rsidR="008E4516" w:rsidRPr="00B36F1D" w:rsidRDefault="008E4516" w:rsidP="00B257A9">
            <w:pPr>
              <w:autoSpaceDE w:val="0"/>
              <w:autoSpaceDN w:val="0"/>
              <w:adjustRightInd w:val="0"/>
              <w:jc w:val="center"/>
              <w:rPr>
                <w:i/>
                <w:lang w:eastAsia="ru-RU"/>
              </w:rPr>
            </w:pPr>
            <w:r w:rsidRPr="00B36F1D">
              <w:rPr>
                <w:i/>
                <w:lang w:eastAsia="ru-RU"/>
              </w:rPr>
              <w:t>а</w:t>
            </w:r>
            <w:r w:rsidRPr="00B36F1D">
              <w:rPr>
                <w:lang w:eastAsia="ru-RU"/>
              </w:rPr>
              <w:t>, мм</w:t>
            </w:r>
          </w:p>
        </w:tc>
        <w:tc>
          <w:tcPr>
            <w:tcW w:w="945" w:type="dxa"/>
            <w:vMerge w:val="restart"/>
            <w:vAlign w:val="center"/>
          </w:tcPr>
          <w:p w:rsidR="008E4516" w:rsidRPr="00B36F1D" w:rsidRDefault="008E4516" w:rsidP="00B257A9">
            <w:pPr>
              <w:autoSpaceDE w:val="0"/>
              <w:autoSpaceDN w:val="0"/>
              <w:adjustRightInd w:val="0"/>
              <w:jc w:val="center"/>
              <w:rPr>
                <w:lang w:eastAsia="ru-RU"/>
              </w:rPr>
            </w:pPr>
            <w:r w:rsidRPr="00B36F1D">
              <w:rPr>
                <w:i/>
                <w:lang w:eastAsia="ru-RU"/>
              </w:rPr>
              <w:t>с</w:t>
            </w:r>
            <w:r w:rsidRPr="00B36F1D">
              <w:rPr>
                <w:lang w:eastAsia="ru-RU"/>
              </w:rPr>
              <w:t>, мм</w:t>
            </w:r>
          </w:p>
        </w:tc>
        <w:tc>
          <w:tcPr>
            <w:tcW w:w="945" w:type="dxa"/>
            <w:vMerge w:val="restart"/>
            <w:vAlign w:val="center"/>
          </w:tcPr>
          <w:p w:rsidR="008E4516" w:rsidRPr="00B36F1D" w:rsidRDefault="008E4516" w:rsidP="00B257A9">
            <w:pPr>
              <w:autoSpaceDE w:val="0"/>
              <w:autoSpaceDN w:val="0"/>
              <w:adjustRightInd w:val="0"/>
              <w:jc w:val="center"/>
              <w:rPr>
                <w:i/>
                <w:lang w:eastAsia="ru-RU"/>
              </w:rPr>
            </w:pPr>
            <w:r w:rsidRPr="00B36F1D">
              <w:rPr>
                <w:i/>
                <w:lang w:eastAsia="ru-RU"/>
              </w:rPr>
              <w:t>a/t</w:t>
            </w:r>
          </w:p>
        </w:tc>
        <w:tc>
          <w:tcPr>
            <w:tcW w:w="2409" w:type="dxa"/>
            <w:gridSpan w:val="2"/>
            <w:vAlign w:val="center"/>
          </w:tcPr>
          <w:p w:rsidR="008E4516" w:rsidRPr="00984802" w:rsidRDefault="008E4516" w:rsidP="00B257A9">
            <w:pPr>
              <w:autoSpaceDE w:val="0"/>
              <w:autoSpaceDN w:val="0"/>
              <w:adjustRightInd w:val="0"/>
              <w:jc w:val="center"/>
              <w:rPr>
                <w:lang w:eastAsia="ru-RU"/>
              </w:rPr>
            </w:pPr>
            <w:r>
              <w:rPr>
                <w:lang w:eastAsia="ru-RU"/>
              </w:rPr>
              <w:t>КІН, МПа·м</w:t>
            </w:r>
            <w:r w:rsidRPr="00984802">
              <w:rPr>
                <w:vertAlign w:val="superscript"/>
                <w:lang w:eastAsia="ru-RU"/>
              </w:rPr>
              <w:t>1/2</w:t>
            </w:r>
          </w:p>
        </w:tc>
      </w:tr>
      <w:tr w:rsidR="008E4516" w:rsidRPr="00B36F1D" w:rsidTr="00B257A9">
        <w:trPr>
          <w:trHeight w:val="100"/>
        </w:trPr>
        <w:tc>
          <w:tcPr>
            <w:tcW w:w="2093" w:type="dxa"/>
            <w:vMerge/>
            <w:vAlign w:val="center"/>
          </w:tcPr>
          <w:p w:rsidR="008E4516" w:rsidRPr="00B36F1D" w:rsidRDefault="008E4516" w:rsidP="00B257A9">
            <w:pPr>
              <w:autoSpaceDE w:val="0"/>
              <w:autoSpaceDN w:val="0"/>
              <w:adjustRightInd w:val="0"/>
              <w:jc w:val="center"/>
              <w:rPr>
                <w:lang w:eastAsia="ru-RU"/>
              </w:rPr>
            </w:pPr>
          </w:p>
        </w:tc>
        <w:tc>
          <w:tcPr>
            <w:tcW w:w="1843" w:type="dxa"/>
            <w:vMerge/>
            <w:vAlign w:val="center"/>
          </w:tcPr>
          <w:p w:rsidR="008E4516" w:rsidRPr="00B36F1D" w:rsidRDefault="008E4516" w:rsidP="00B257A9">
            <w:pPr>
              <w:autoSpaceDE w:val="0"/>
              <w:autoSpaceDN w:val="0"/>
              <w:adjustRightInd w:val="0"/>
              <w:jc w:val="center"/>
              <w:rPr>
                <w:lang w:eastAsia="ru-RU"/>
              </w:rPr>
            </w:pPr>
          </w:p>
        </w:tc>
        <w:tc>
          <w:tcPr>
            <w:tcW w:w="945" w:type="dxa"/>
            <w:vMerge/>
            <w:vAlign w:val="center"/>
          </w:tcPr>
          <w:p w:rsidR="008E4516" w:rsidRPr="00B36F1D" w:rsidRDefault="008E4516" w:rsidP="00B257A9">
            <w:pPr>
              <w:autoSpaceDE w:val="0"/>
              <w:autoSpaceDN w:val="0"/>
              <w:adjustRightInd w:val="0"/>
              <w:jc w:val="center"/>
              <w:rPr>
                <w:lang w:eastAsia="ru-RU"/>
              </w:rPr>
            </w:pPr>
          </w:p>
        </w:tc>
        <w:tc>
          <w:tcPr>
            <w:tcW w:w="945" w:type="dxa"/>
            <w:vMerge/>
            <w:vAlign w:val="center"/>
          </w:tcPr>
          <w:p w:rsidR="008E4516" w:rsidRPr="00B36F1D" w:rsidRDefault="008E4516" w:rsidP="00B257A9">
            <w:pPr>
              <w:autoSpaceDE w:val="0"/>
              <w:autoSpaceDN w:val="0"/>
              <w:adjustRightInd w:val="0"/>
              <w:jc w:val="center"/>
              <w:rPr>
                <w:lang w:eastAsia="ru-RU"/>
              </w:rPr>
            </w:pPr>
          </w:p>
        </w:tc>
        <w:tc>
          <w:tcPr>
            <w:tcW w:w="945" w:type="dxa"/>
            <w:vMerge/>
            <w:vAlign w:val="center"/>
          </w:tcPr>
          <w:p w:rsidR="008E4516" w:rsidRPr="00B36F1D" w:rsidRDefault="008E4516" w:rsidP="00B257A9">
            <w:pPr>
              <w:autoSpaceDE w:val="0"/>
              <w:autoSpaceDN w:val="0"/>
              <w:adjustRightInd w:val="0"/>
              <w:jc w:val="center"/>
              <w:rPr>
                <w:lang w:eastAsia="ru-RU"/>
              </w:rPr>
            </w:pPr>
          </w:p>
        </w:tc>
        <w:tc>
          <w:tcPr>
            <w:tcW w:w="1204" w:type="dxa"/>
            <w:vAlign w:val="center"/>
          </w:tcPr>
          <w:p w:rsidR="008E4516" w:rsidRPr="00B36F1D" w:rsidRDefault="008E4516" w:rsidP="00B257A9">
            <w:pPr>
              <w:autoSpaceDE w:val="0"/>
              <w:autoSpaceDN w:val="0"/>
              <w:adjustRightInd w:val="0"/>
              <w:jc w:val="center"/>
              <w:rPr>
                <w:lang w:eastAsia="ru-RU"/>
              </w:rPr>
            </w:pPr>
            <w:r w:rsidRPr="00B36F1D">
              <w:rPr>
                <w:lang w:eastAsia="ru-RU"/>
              </w:rPr>
              <w:t>K</w:t>
            </w:r>
            <w:r w:rsidRPr="00B36F1D">
              <w:rPr>
                <w:vertAlign w:val="subscript"/>
                <w:lang w:eastAsia="ru-RU"/>
              </w:rPr>
              <w:t>1,A</w:t>
            </w:r>
          </w:p>
        </w:tc>
        <w:tc>
          <w:tcPr>
            <w:tcW w:w="1205" w:type="dxa"/>
            <w:vAlign w:val="center"/>
          </w:tcPr>
          <w:p w:rsidR="008E4516" w:rsidRPr="00B36F1D" w:rsidRDefault="008E4516" w:rsidP="00B257A9">
            <w:pPr>
              <w:autoSpaceDE w:val="0"/>
              <w:autoSpaceDN w:val="0"/>
              <w:adjustRightInd w:val="0"/>
              <w:jc w:val="center"/>
              <w:rPr>
                <w:lang w:eastAsia="ru-RU"/>
              </w:rPr>
            </w:pPr>
            <w:r w:rsidRPr="00B36F1D">
              <w:rPr>
                <w:lang w:eastAsia="ru-RU"/>
              </w:rPr>
              <w:t>K</w:t>
            </w:r>
            <w:r w:rsidRPr="00B36F1D">
              <w:rPr>
                <w:vertAlign w:val="subscript"/>
                <w:lang w:eastAsia="ru-RU"/>
              </w:rPr>
              <w:t>1,В</w:t>
            </w:r>
          </w:p>
        </w:tc>
      </w:tr>
      <w:tr w:rsidR="008E4516" w:rsidRPr="00B36F1D" w:rsidTr="00B257A9">
        <w:trPr>
          <w:trHeight w:val="449"/>
        </w:trPr>
        <w:tc>
          <w:tcPr>
            <w:tcW w:w="2093" w:type="dxa"/>
            <w:vAlign w:val="center"/>
          </w:tcPr>
          <w:p w:rsidR="008E4516" w:rsidRPr="00B36F1D" w:rsidRDefault="008E4516" w:rsidP="00B257A9">
            <w:pPr>
              <w:autoSpaceDE w:val="0"/>
              <w:autoSpaceDN w:val="0"/>
              <w:adjustRightInd w:val="0"/>
              <w:jc w:val="center"/>
              <w:rPr>
                <w:lang w:eastAsia="ru-RU"/>
              </w:rPr>
            </w:pPr>
            <w:r>
              <w:rPr>
                <w:lang w:eastAsia="ru-RU"/>
              </w:rPr>
              <w:t>Тріщина</w:t>
            </w:r>
            <w:r w:rsidRPr="00B36F1D">
              <w:rPr>
                <w:lang w:eastAsia="ru-RU"/>
              </w:rPr>
              <w:t xml:space="preserve"> в однорідному полі напружень</w:t>
            </w:r>
          </w:p>
        </w:tc>
        <w:tc>
          <w:tcPr>
            <w:tcW w:w="1843" w:type="dxa"/>
            <w:vAlign w:val="center"/>
          </w:tcPr>
          <w:p w:rsidR="008E4516" w:rsidRPr="00B36F1D" w:rsidRDefault="008E4516" w:rsidP="00B257A9">
            <w:pPr>
              <w:autoSpaceDE w:val="0"/>
              <w:autoSpaceDN w:val="0"/>
              <w:adjustRightInd w:val="0"/>
              <w:jc w:val="center"/>
              <w:rPr>
                <w:lang w:eastAsia="ru-RU"/>
              </w:rPr>
            </w:pPr>
            <w:r w:rsidRPr="00B36F1D">
              <w:rPr>
                <w:lang w:eastAsia="ru-RU"/>
              </w:rPr>
              <w:t>168</w:t>
            </w:r>
          </w:p>
        </w:tc>
        <w:tc>
          <w:tcPr>
            <w:tcW w:w="945" w:type="dxa"/>
            <w:vAlign w:val="center"/>
          </w:tcPr>
          <w:p w:rsidR="008E4516" w:rsidRPr="00B36F1D" w:rsidRDefault="008E4516" w:rsidP="00B257A9">
            <w:pPr>
              <w:autoSpaceDE w:val="0"/>
              <w:autoSpaceDN w:val="0"/>
              <w:adjustRightInd w:val="0"/>
              <w:jc w:val="center"/>
              <w:rPr>
                <w:lang w:eastAsia="ru-RU"/>
              </w:rPr>
            </w:pPr>
            <w:r w:rsidRPr="00B36F1D">
              <w:rPr>
                <w:lang w:eastAsia="ru-RU"/>
              </w:rPr>
              <w:t>3,0</w:t>
            </w:r>
          </w:p>
        </w:tc>
        <w:tc>
          <w:tcPr>
            <w:tcW w:w="945" w:type="dxa"/>
            <w:vAlign w:val="center"/>
          </w:tcPr>
          <w:p w:rsidR="008E4516" w:rsidRPr="00B36F1D" w:rsidRDefault="008E4516" w:rsidP="00B257A9">
            <w:pPr>
              <w:autoSpaceDE w:val="0"/>
              <w:autoSpaceDN w:val="0"/>
              <w:adjustRightInd w:val="0"/>
              <w:jc w:val="center"/>
              <w:rPr>
                <w:lang w:eastAsia="ru-RU"/>
              </w:rPr>
            </w:pPr>
            <w:r w:rsidRPr="00B36F1D">
              <w:rPr>
                <w:lang w:eastAsia="ru-RU"/>
              </w:rPr>
              <w:t>4,30</w:t>
            </w:r>
          </w:p>
        </w:tc>
        <w:tc>
          <w:tcPr>
            <w:tcW w:w="945" w:type="dxa"/>
            <w:vAlign w:val="center"/>
          </w:tcPr>
          <w:p w:rsidR="008E4516" w:rsidRPr="00B36F1D" w:rsidRDefault="008E4516" w:rsidP="00B257A9">
            <w:pPr>
              <w:autoSpaceDE w:val="0"/>
              <w:autoSpaceDN w:val="0"/>
              <w:adjustRightInd w:val="0"/>
              <w:jc w:val="center"/>
              <w:rPr>
                <w:lang w:eastAsia="ru-RU"/>
              </w:rPr>
            </w:pPr>
            <w:r w:rsidRPr="00B36F1D">
              <w:rPr>
                <w:lang w:eastAsia="ru-RU"/>
              </w:rPr>
              <w:t>0,15</w:t>
            </w:r>
          </w:p>
        </w:tc>
        <w:tc>
          <w:tcPr>
            <w:tcW w:w="1204" w:type="dxa"/>
            <w:vAlign w:val="center"/>
          </w:tcPr>
          <w:p w:rsidR="008E4516" w:rsidRPr="00B36F1D" w:rsidRDefault="008E4516" w:rsidP="00B257A9">
            <w:pPr>
              <w:autoSpaceDE w:val="0"/>
              <w:autoSpaceDN w:val="0"/>
              <w:adjustRightInd w:val="0"/>
              <w:jc w:val="center"/>
              <w:rPr>
                <w:lang w:eastAsia="ru-RU"/>
              </w:rPr>
            </w:pPr>
            <w:r w:rsidRPr="00B36F1D">
              <w:rPr>
                <w:lang w:eastAsia="ru-RU"/>
              </w:rPr>
              <w:t>12,84</w:t>
            </w:r>
          </w:p>
        </w:tc>
        <w:tc>
          <w:tcPr>
            <w:tcW w:w="1205" w:type="dxa"/>
            <w:vAlign w:val="center"/>
          </w:tcPr>
          <w:p w:rsidR="008E4516" w:rsidRPr="00B36F1D" w:rsidRDefault="008E4516" w:rsidP="00B257A9">
            <w:pPr>
              <w:autoSpaceDE w:val="0"/>
              <w:autoSpaceDN w:val="0"/>
              <w:adjustRightInd w:val="0"/>
              <w:jc w:val="center"/>
              <w:rPr>
                <w:lang w:eastAsia="ru-RU"/>
              </w:rPr>
            </w:pPr>
            <w:r w:rsidRPr="00B36F1D">
              <w:rPr>
                <w:lang w:eastAsia="ru-RU"/>
              </w:rPr>
              <w:t>11,84</w:t>
            </w:r>
          </w:p>
        </w:tc>
      </w:tr>
      <w:tr w:rsidR="008E4516" w:rsidRPr="00B36F1D" w:rsidTr="00B257A9">
        <w:tc>
          <w:tcPr>
            <w:tcW w:w="2093" w:type="dxa"/>
            <w:vAlign w:val="center"/>
          </w:tcPr>
          <w:p w:rsidR="008E4516" w:rsidRPr="00B36F1D" w:rsidRDefault="008E4516" w:rsidP="00B257A9">
            <w:pPr>
              <w:autoSpaceDE w:val="0"/>
              <w:autoSpaceDN w:val="0"/>
              <w:adjustRightInd w:val="0"/>
              <w:jc w:val="center"/>
              <w:rPr>
                <w:lang w:eastAsia="ru-RU"/>
              </w:rPr>
            </w:pPr>
            <w:r>
              <w:rPr>
                <w:lang w:eastAsia="ru-RU"/>
              </w:rPr>
              <w:t>Тріщина</w:t>
            </w:r>
            <w:r w:rsidRPr="00B36F1D">
              <w:rPr>
                <w:lang w:eastAsia="ru-RU"/>
              </w:rPr>
              <w:t xml:space="preserve"> в зоні концентрації напружень</w:t>
            </w:r>
          </w:p>
        </w:tc>
        <w:tc>
          <w:tcPr>
            <w:tcW w:w="1843" w:type="dxa"/>
            <w:vAlign w:val="center"/>
          </w:tcPr>
          <w:p w:rsidR="008E4516" w:rsidRPr="00B36F1D" w:rsidRDefault="008E4516" w:rsidP="00B257A9">
            <w:pPr>
              <w:autoSpaceDE w:val="0"/>
              <w:autoSpaceDN w:val="0"/>
              <w:adjustRightInd w:val="0"/>
              <w:jc w:val="center"/>
              <w:rPr>
                <w:lang w:eastAsia="ru-RU"/>
              </w:rPr>
            </w:pPr>
            <w:r w:rsidRPr="00B36F1D">
              <w:rPr>
                <w:lang w:eastAsia="ru-RU"/>
              </w:rPr>
              <w:t>168</w:t>
            </w:r>
          </w:p>
        </w:tc>
        <w:tc>
          <w:tcPr>
            <w:tcW w:w="945" w:type="dxa"/>
            <w:vAlign w:val="center"/>
          </w:tcPr>
          <w:p w:rsidR="008E4516" w:rsidRPr="00B36F1D" w:rsidRDefault="008E4516" w:rsidP="00B257A9">
            <w:pPr>
              <w:autoSpaceDE w:val="0"/>
              <w:autoSpaceDN w:val="0"/>
              <w:adjustRightInd w:val="0"/>
              <w:jc w:val="center"/>
              <w:rPr>
                <w:lang w:eastAsia="ru-RU"/>
              </w:rPr>
            </w:pPr>
            <w:r w:rsidRPr="00B36F1D">
              <w:rPr>
                <w:lang w:eastAsia="ru-RU"/>
              </w:rPr>
              <w:t>3,0</w:t>
            </w:r>
          </w:p>
        </w:tc>
        <w:tc>
          <w:tcPr>
            <w:tcW w:w="945" w:type="dxa"/>
            <w:vAlign w:val="center"/>
          </w:tcPr>
          <w:p w:rsidR="008E4516" w:rsidRPr="00B36F1D" w:rsidRDefault="008E4516" w:rsidP="00B257A9">
            <w:pPr>
              <w:autoSpaceDE w:val="0"/>
              <w:autoSpaceDN w:val="0"/>
              <w:adjustRightInd w:val="0"/>
              <w:jc w:val="center"/>
              <w:rPr>
                <w:lang w:eastAsia="ru-RU"/>
              </w:rPr>
            </w:pPr>
            <w:r w:rsidRPr="00B36F1D">
              <w:rPr>
                <w:lang w:eastAsia="ru-RU"/>
              </w:rPr>
              <w:t>4,30</w:t>
            </w:r>
          </w:p>
        </w:tc>
        <w:tc>
          <w:tcPr>
            <w:tcW w:w="945" w:type="dxa"/>
            <w:vAlign w:val="center"/>
          </w:tcPr>
          <w:p w:rsidR="008E4516" w:rsidRPr="00B36F1D" w:rsidRDefault="008E4516" w:rsidP="00B257A9">
            <w:pPr>
              <w:autoSpaceDE w:val="0"/>
              <w:autoSpaceDN w:val="0"/>
              <w:adjustRightInd w:val="0"/>
              <w:jc w:val="center"/>
              <w:rPr>
                <w:lang w:eastAsia="ru-RU"/>
              </w:rPr>
            </w:pPr>
            <w:r w:rsidRPr="00B36F1D">
              <w:rPr>
                <w:lang w:eastAsia="ru-RU"/>
              </w:rPr>
              <w:t>0,15</w:t>
            </w:r>
          </w:p>
        </w:tc>
        <w:tc>
          <w:tcPr>
            <w:tcW w:w="1204" w:type="dxa"/>
            <w:vAlign w:val="center"/>
          </w:tcPr>
          <w:p w:rsidR="008E4516" w:rsidRPr="00B36F1D" w:rsidRDefault="008E4516" w:rsidP="00B257A9">
            <w:pPr>
              <w:autoSpaceDE w:val="0"/>
              <w:autoSpaceDN w:val="0"/>
              <w:adjustRightInd w:val="0"/>
              <w:jc w:val="center"/>
              <w:rPr>
                <w:lang w:eastAsia="ru-RU"/>
              </w:rPr>
            </w:pPr>
            <w:r w:rsidRPr="00B36F1D">
              <w:rPr>
                <w:lang w:eastAsia="ru-RU"/>
              </w:rPr>
              <w:t>12,57</w:t>
            </w:r>
          </w:p>
        </w:tc>
        <w:tc>
          <w:tcPr>
            <w:tcW w:w="1205" w:type="dxa"/>
            <w:vAlign w:val="center"/>
          </w:tcPr>
          <w:p w:rsidR="008E4516" w:rsidRPr="00B36F1D" w:rsidRDefault="008E4516" w:rsidP="00B257A9">
            <w:pPr>
              <w:autoSpaceDE w:val="0"/>
              <w:autoSpaceDN w:val="0"/>
              <w:adjustRightInd w:val="0"/>
              <w:jc w:val="center"/>
              <w:rPr>
                <w:lang w:eastAsia="ru-RU"/>
              </w:rPr>
            </w:pPr>
            <w:r w:rsidRPr="00B36F1D">
              <w:rPr>
                <w:lang w:eastAsia="ru-RU"/>
              </w:rPr>
              <w:t>13,14</w:t>
            </w:r>
          </w:p>
        </w:tc>
      </w:tr>
    </w:tbl>
    <w:p w:rsidR="008E4516" w:rsidRDefault="008E4516" w:rsidP="008E4516">
      <w:pPr>
        <w:autoSpaceDE w:val="0"/>
        <w:autoSpaceDN w:val="0"/>
        <w:adjustRightInd w:val="0"/>
        <w:jc w:val="both"/>
        <w:rPr>
          <w:lang w:eastAsia="ru-RU"/>
        </w:rPr>
      </w:pPr>
    </w:p>
    <w:p w:rsidR="008E4516" w:rsidRPr="00B36F1D" w:rsidRDefault="008E4516" w:rsidP="008E4516">
      <w:pPr>
        <w:autoSpaceDE w:val="0"/>
        <w:autoSpaceDN w:val="0"/>
        <w:adjustRightInd w:val="0"/>
        <w:ind w:firstLine="851"/>
        <w:jc w:val="both"/>
        <w:rPr>
          <w:lang w:eastAsia="ru-RU"/>
        </w:rPr>
      </w:pPr>
      <w:r w:rsidRPr="00B36F1D">
        <w:rPr>
          <w:lang w:eastAsia="ru-RU"/>
        </w:rPr>
        <w:t xml:space="preserve">Порівнюючи результати оцінки КІН для характерних точок поверхневої півеліптичної тріщини, отриманими при моделюванні МСЕ (рис. 3, а, табл. 1) з даними, отриманими за залежностями Ньюмена-Раджу [8], варто зазначити, що для найглибшої точки розташованої на півдіагоналі </w:t>
      </w:r>
      <w:r w:rsidRPr="00B36F1D">
        <w:rPr>
          <w:i/>
          <w:lang w:eastAsia="ru-RU"/>
        </w:rPr>
        <w:t>а</w:t>
      </w:r>
      <w:r w:rsidRPr="00B36F1D">
        <w:rPr>
          <w:lang w:eastAsia="ru-RU"/>
        </w:rPr>
        <w:t xml:space="preserve">, відносна похибка значення КІН становить 0,93%, а для точок, розташованих на поверхні відносна похибка значення КІН не перевищує 1,82%. Порівняння отриманих даних свідчить про побудову якісної скінчено-елементної моделі поверхневої тріщини. </w:t>
      </w:r>
    </w:p>
    <w:p w:rsidR="008E4516" w:rsidRPr="000B3095" w:rsidRDefault="008E4516" w:rsidP="008E4516">
      <w:pPr>
        <w:autoSpaceDE w:val="0"/>
        <w:autoSpaceDN w:val="0"/>
        <w:adjustRightInd w:val="0"/>
        <w:ind w:firstLine="851"/>
        <w:jc w:val="both"/>
        <w:rPr>
          <w:lang w:eastAsia="ru-RU"/>
        </w:rPr>
      </w:pPr>
      <w:r w:rsidRPr="00B36F1D">
        <w:rPr>
          <w:lang w:eastAsia="ru-RU"/>
        </w:rPr>
        <w:t>Порівняння значень КІН для найглибшої точки поверхневої тріщини та точок на поверхні для ідентичних поверхневих тріщин, розташованих в зоні концентрації напружень (рис. 3, б) та в однорідному полі напружень (рис. 3, а) свідчать, що для найглибшої точки контуру значення КІН є меншими на 2,10% але на поверхні зразка значення КІН для тріщини в зоні концентратора напружен</w:t>
      </w:r>
      <w:r>
        <w:rPr>
          <w:lang w:eastAsia="ru-RU"/>
        </w:rPr>
        <w:t>ь</w:t>
      </w:r>
      <w:r w:rsidRPr="00B36F1D">
        <w:rPr>
          <w:lang w:eastAsia="ru-RU"/>
        </w:rPr>
        <w:t xml:space="preserve"> є суттєво вищим</w:t>
      </w:r>
      <w:r>
        <w:rPr>
          <w:lang w:eastAsia="ru-RU"/>
        </w:rPr>
        <w:t>и</w:t>
      </w:r>
      <w:r w:rsidRPr="00B36F1D">
        <w:rPr>
          <w:lang w:eastAsia="ru-RU"/>
        </w:rPr>
        <w:t xml:space="preserve"> – на 11,1%.</w:t>
      </w:r>
      <w:r w:rsidRPr="008E4516">
        <w:rPr>
          <w:lang w:val="ru-RU" w:eastAsia="ru-RU"/>
        </w:rPr>
        <w:t xml:space="preserve"> </w:t>
      </w:r>
      <w:r>
        <w:t>П</w:t>
      </w:r>
      <w:r w:rsidRPr="00C833B3">
        <w:t xml:space="preserve">еревищення КІН у поверхневих точках тріщин </w:t>
      </w:r>
      <w:r>
        <w:t xml:space="preserve">в області концентраторів </w:t>
      </w:r>
      <w:r w:rsidRPr="00C833B3">
        <w:t>зберігається і при більших за розмірами поверхневих тріщинах.</w:t>
      </w:r>
    </w:p>
    <w:p w:rsidR="008E4516" w:rsidRPr="00B36F1D" w:rsidRDefault="008E4516" w:rsidP="008E4516">
      <w:pPr>
        <w:ind w:firstLine="851"/>
        <w:jc w:val="both"/>
      </w:pPr>
      <w:r w:rsidRPr="00B36F1D">
        <w:t xml:space="preserve">Для оцінки КІН </w:t>
      </w:r>
      <w:r>
        <w:t xml:space="preserve">для </w:t>
      </w:r>
      <w:r w:rsidRPr="00B36F1D">
        <w:t>поверхневих тріщин в зонах концентраторів застосовують, як правило, рівняння Ньюмена–Раджу [8], у які вводяться поправки, що враховують розподіл напружень в зонах концентраторів. Модифіковані рівняння для КІН при розтягу елемента з поверхневою тріщиною набувають вигляду [</w:t>
      </w:r>
      <w:r>
        <w:t>10</w:t>
      </w:r>
      <w:r w:rsidRPr="00B36F1D">
        <w:t>]:</w:t>
      </w:r>
    </w:p>
    <w:p w:rsidR="008E4516" w:rsidRPr="00C82E98" w:rsidRDefault="008E4516" w:rsidP="008E4516">
      <w:pPr>
        <w:jc w:val="right"/>
      </w:pPr>
      <w:r w:rsidRPr="00C82E98">
        <w:rPr>
          <w:position w:val="-26"/>
        </w:rPr>
        <w:object w:dxaOrig="4819" w:dyaOrig="700">
          <v:shape id="_x0000_i1158" type="#_x0000_t75" style="width:241.25pt;height:36.45pt" o:ole="">
            <v:imagedata r:id="rId393" o:title=""/>
          </v:shape>
          <o:OLEObject Type="Embed" ProgID="Equation.3" ShapeID="_x0000_i1158" DrawAspect="Content" ObjectID="_1572424427" r:id="rId394"/>
        </w:object>
      </w:r>
      <w:r w:rsidRPr="00C82E98">
        <w:t xml:space="preserve">, </w:t>
      </w:r>
      <w:r w:rsidRPr="00C82E98">
        <w:tab/>
      </w:r>
      <w:r w:rsidRPr="00C82E98">
        <w:tab/>
      </w:r>
      <w:r w:rsidRPr="00C82E98">
        <w:tab/>
      </w:r>
      <w:r w:rsidRPr="00C82E98">
        <w:tab/>
        <w:t>(</w:t>
      </w:r>
      <w:bookmarkStart w:id="16" w:name="формула_5_007"/>
      <w:r w:rsidR="00BF4B18" w:rsidRPr="00C82E98">
        <w:fldChar w:fldCharType="begin"/>
      </w:r>
      <w:r w:rsidRPr="00C82E98">
        <w:instrText xml:space="preserve"> SEQ (5. \* ARABIC </w:instrText>
      </w:r>
      <w:r w:rsidR="00BF4B18" w:rsidRPr="00C82E98">
        <w:fldChar w:fldCharType="separate"/>
      </w:r>
      <w:r w:rsidR="009922EB">
        <w:rPr>
          <w:noProof/>
        </w:rPr>
        <w:t>1</w:t>
      </w:r>
      <w:r w:rsidR="00BF4B18" w:rsidRPr="00C82E98">
        <w:fldChar w:fldCharType="end"/>
      </w:r>
      <w:bookmarkEnd w:id="16"/>
      <w:r w:rsidRPr="00C82E98">
        <w:t>)</w:t>
      </w:r>
    </w:p>
    <w:p w:rsidR="008E4516" w:rsidRPr="00C82E98" w:rsidRDefault="008E4516" w:rsidP="008E4516">
      <w:pPr>
        <w:jc w:val="right"/>
      </w:pPr>
      <w:r w:rsidRPr="00C82E98">
        <w:rPr>
          <w:position w:val="-26"/>
        </w:rPr>
        <w:object w:dxaOrig="3660" w:dyaOrig="700">
          <v:shape id="_x0000_i1159" type="#_x0000_t75" style="width:183.25pt;height:36.45pt" o:ole="">
            <v:imagedata r:id="rId395" o:title=""/>
          </v:shape>
          <o:OLEObject Type="Embed" ProgID="Equation.3" ShapeID="_x0000_i1159" DrawAspect="Content" ObjectID="_1572424428" r:id="rId396"/>
        </w:object>
      </w:r>
      <w:r w:rsidRPr="00C82E98">
        <w:t xml:space="preserve">, </w:t>
      </w:r>
      <w:r w:rsidRPr="00C82E98">
        <w:tab/>
      </w:r>
      <w:r w:rsidRPr="00C82E98">
        <w:tab/>
      </w:r>
      <w:r w:rsidRPr="00C82E98">
        <w:tab/>
      </w:r>
      <w:r w:rsidRPr="00C82E98">
        <w:tab/>
        <w:t>(</w:t>
      </w:r>
      <w:bookmarkStart w:id="17" w:name="формула_5_008"/>
      <w:r w:rsidR="00BF4B18" w:rsidRPr="00C82E98">
        <w:fldChar w:fldCharType="begin"/>
      </w:r>
      <w:r w:rsidRPr="00C82E98">
        <w:instrText xml:space="preserve"> SEQ (5. \* ARABIC </w:instrText>
      </w:r>
      <w:r w:rsidR="00BF4B18" w:rsidRPr="00C82E98">
        <w:fldChar w:fldCharType="separate"/>
      </w:r>
      <w:r w:rsidR="009922EB">
        <w:rPr>
          <w:noProof/>
        </w:rPr>
        <w:t>2</w:t>
      </w:r>
      <w:r w:rsidR="00BF4B18" w:rsidRPr="00C82E98">
        <w:fldChar w:fldCharType="end"/>
      </w:r>
      <w:bookmarkEnd w:id="17"/>
      <w:r w:rsidRPr="00C82E98">
        <w:t>)</w:t>
      </w:r>
    </w:p>
    <w:p w:rsidR="008E4516" w:rsidRPr="00C82E98" w:rsidRDefault="008E4516" w:rsidP="008E4516">
      <w:pPr>
        <w:jc w:val="both"/>
      </w:pPr>
      <w:r w:rsidRPr="00C82E98">
        <w:t xml:space="preserve">де </w:t>
      </w:r>
      <w:r w:rsidRPr="00C82E98">
        <w:tab/>
      </w:r>
      <w:r w:rsidRPr="00C82E98">
        <w:rPr>
          <w:i/>
        </w:rPr>
        <w:t>К</w:t>
      </w:r>
      <w:r w:rsidRPr="00C82E98">
        <w:rPr>
          <w:i/>
          <w:vertAlign w:val="subscript"/>
        </w:rPr>
        <w:t>А</w:t>
      </w:r>
      <w:r w:rsidRPr="00C82E98">
        <w:t xml:space="preserve">, </w:t>
      </w:r>
      <w:r w:rsidRPr="00C82E98">
        <w:rPr>
          <w:i/>
        </w:rPr>
        <w:t>К</w:t>
      </w:r>
      <w:r w:rsidRPr="00C82E98">
        <w:rPr>
          <w:i/>
          <w:vertAlign w:val="subscript"/>
        </w:rPr>
        <w:t>В</w:t>
      </w:r>
      <w:r w:rsidRPr="00C82E98">
        <w:t xml:space="preserve"> – КІН, що визначаються</w:t>
      </w:r>
      <w:r>
        <w:t xml:space="preserve"> за</w:t>
      </w:r>
      <w:r w:rsidRPr="00C82E98">
        <w:t xml:space="preserve"> залежностями [</w:t>
      </w:r>
      <w:r>
        <w:t>8</w:t>
      </w:r>
      <w:r w:rsidRPr="00C82E98">
        <w:t>];</w:t>
      </w:r>
    </w:p>
    <w:p w:rsidR="008E4516" w:rsidRPr="00C82E98" w:rsidRDefault="008E4516" w:rsidP="008E4516">
      <w:pPr>
        <w:ind w:firstLine="426"/>
        <w:jc w:val="both"/>
      </w:pPr>
      <w:r>
        <w:rPr>
          <w:i/>
        </w:rPr>
        <w:t xml:space="preserve"> </w:t>
      </w:r>
      <w:r w:rsidRPr="00C82E98">
        <w:rPr>
          <w:i/>
        </w:rPr>
        <w:t>К</w:t>
      </w:r>
      <w:r w:rsidRPr="00C82E98">
        <w:rPr>
          <w:i/>
          <w:vertAlign w:val="subscript"/>
        </w:rPr>
        <w:t>sі</w:t>
      </w:r>
      <w:r w:rsidRPr="00C82E98">
        <w:t xml:space="preserve"> – коефіцієнт, що враховує концентрацію напружень в зоні </w:t>
      </w:r>
      <w:r>
        <w:t>концентратора</w:t>
      </w:r>
      <w:r w:rsidRPr="00C82E98">
        <w:t>;</w:t>
      </w:r>
    </w:p>
    <w:p w:rsidR="008E4516" w:rsidRDefault="008E4516" w:rsidP="008E4516">
      <w:pPr>
        <w:ind w:firstLine="426"/>
        <w:jc w:val="both"/>
      </w:pPr>
      <w:r w:rsidRPr="00C82E98">
        <w:rPr>
          <w:position w:val="-12"/>
        </w:rPr>
        <w:object w:dxaOrig="460" w:dyaOrig="380">
          <v:shape id="_x0000_i1160" type="#_x0000_t75" style="width:22.45pt;height:19.65pt" o:ole="">
            <v:imagedata r:id="rId397" o:title=""/>
          </v:shape>
          <o:OLEObject Type="Embed" ProgID="Equation.3" ShapeID="_x0000_i1160" DrawAspect="Content" ObjectID="_1572424429" r:id="rId398"/>
        </w:object>
      </w:r>
      <w:r w:rsidRPr="00C82E98">
        <w:t>, – коефіцієнт, що враховує розподіл нелінійних напружень по товщині елемента.</w:t>
      </w:r>
    </w:p>
    <w:p w:rsidR="008E4516" w:rsidRDefault="008E4516" w:rsidP="008E4516">
      <w:pPr>
        <w:ind w:firstLine="851"/>
        <w:jc w:val="both"/>
      </w:pPr>
      <w:r>
        <w:t>Зазначимо, що для досліджуваних співвідношень</w:t>
      </w:r>
      <w:r w:rsidRPr="009A032D">
        <w:t xml:space="preserve"> </w:t>
      </w:r>
      <w:r w:rsidRPr="009A032D">
        <w:rPr>
          <w:i/>
          <w:lang w:val="en-US"/>
        </w:rPr>
        <w:t>a</w:t>
      </w:r>
      <w:r w:rsidRPr="009A032D">
        <w:rPr>
          <w:i/>
        </w:rPr>
        <w:t>/</w:t>
      </w:r>
      <w:r w:rsidRPr="009A032D">
        <w:rPr>
          <w:i/>
          <w:lang w:val="en-US"/>
        </w:rPr>
        <w:t>t</w:t>
      </w:r>
      <w:r w:rsidRPr="009A032D">
        <w:rPr>
          <w:i/>
        </w:rPr>
        <w:t xml:space="preserve"> </w:t>
      </w:r>
      <w:r w:rsidR="0026583B" w:rsidRPr="00BF4B18">
        <w:rPr>
          <w:position w:val="-23"/>
        </w:rPr>
        <w:pict>
          <v:shape id="_x0000_i1161" type="#_x0000_t75" style="width:10.3pt;height:25.25pt" equationxml="&lt;?xml version=&quot;1.0&quot; encoding=&quot;UTF-8&quot; standalone=&quot;yes&quot;?&gt;&#10;&lt;?mso-application progid=&quot;Word.Document&quot;?&gt;&#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4&lt;/o:Version&gt;&lt;/o:DocumentProperties&gt;&lt;w:docPr&gt;&lt;w:view w:val=&quot;print&quot;/&gt;&lt;w:zoom w:percent=&quot;80&quot;/&gt;&lt;w:doNotEmbedSystemFonts/&gt;&lt;w:defaultTabStop w:val=&quot;708&quot;/&gt;&lt;w:punctuationKerning/&gt;&lt;w:characterSpacingControl w:val=&quot;DontCompress&quot;/&gt;&lt;w:optimizeForBrowser/&gt;&lt;w:targetScreenSz w:val=&quot;800x600&quot;/&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255958&quot;/&gt;&lt;wsp:rsid wsp:val=&quot;000B3095&quot;/&gt;&lt;wsp:rsid wsp:val=&quot;0012124C&quot;/&gt;&lt;wsp:rsid wsp:val=&quot;0024313E&quot;/&gt;&lt;wsp:rsid wsp:val=&quot;00255958&quot;/&gt;&lt;wsp:rsid wsp:val=&quot;00285693&quot;/&gt;&lt;wsp:rsid wsp:val=&quot;00491116&quot;/&gt;&lt;wsp:rsid wsp:val=&quot;00555365&quot;/&gt;&lt;wsp:rsid wsp:val=&quot;005C7CF8&quot;/&gt;&lt;wsp:rsid wsp:val=&quot;00641FDC&quot;/&gt;&lt;wsp:rsid wsp:val=&quot;00984802&quot;/&gt;&lt;wsp:rsid wsp:val=&quot;009A032D&quot;/&gt;&lt;wsp:rsid wsp:val=&quot;009A5E4E&quot;/&gt;&lt;wsp:rsid wsp:val=&quot;009F08CA&quot;/&gt;&lt;wsp:rsid wsp:val=&quot;00A52670&quot;/&gt;&lt;wsp:rsid wsp:val=&quot;00B36F1D&quot;/&gt;&lt;wsp:rsid wsp:val=&quot;00C03DF0&quot;/&gt;&lt;wsp:rsid wsp:val=&quot;00C5268A&quot;/&gt;&lt;wsp:rsid wsp:val=&quot;00C82E98&quot;/&gt;&lt;wsp:rsid wsp:val=&quot;00E3264B&quot;/&gt;&lt;wsp:rsid wsp:val=&quot;00E70B61&quot;/&gt;&lt;wsp:rsid wsp:val=&quot;00F06F06&quot;/&gt;&lt;/wsp:rsids&gt;&lt;/w:docPr&gt;&lt;w:body&gt;&lt;wx:sect&gt;&lt;w:p wsp:rsidR=&quot;00000000&quot; wsp:rsidRDefault=&quot;0012124C&quot; wsp:rsidP=&quot;0012124C&quot;&gt;&lt;m:oMathPara&gt;&lt;m:oMath&gt;&lt;m:r&gt;&lt;w:rPr&gt;&lt;w:rFonts w:ascii=&quot;Cambria Math&quot; w:h-ansi=&quot;Cambria Math&quot;/&gt;&lt;wx:font wx:val=&quot;Cambria Math&quot;/&gt;&lt;w:i/&gt;&lt;/w:rPr&gt;&lt;m:t&gt;в‰Ґ&lt;/m:t&gt;&lt;/m:r&gt;&lt;/m:oMath&gt;&lt;/m:oMathPara&gt;&lt;/w:p&gt;&lt;w:sectPr wsp:rsidR=&quot;00000000&quot;&gt;&lt;w:pgSz w:w=&quot;12240&quot; w:h=&quot;15840&quot;/&gt;&lt;w:pgMar w:top=&quot;850&quot; w:right=&quot;850&quot; w:bottom=&quot;850&quot; w:left=&quot;1417&quot; w:header=&quot;708&quot; w:footer=&quot;708&quot; w:gutter=&quot;0&quot;/&gt;&lt;w:cols w:space=&quot;720&quot;/&gt;&lt;/w:sectPr&gt;&lt;/wx:sect&gt;&lt;/w:body&gt;&lt;/w:wordDocument&gt;">
            <v:imagedata r:id="rId399" o:title="" chromakey="white"/>
          </v:shape>
        </w:pict>
      </w:r>
      <w:r w:rsidRPr="009A032D">
        <w:t xml:space="preserve"> 0</w:t>
      </w:r>
      <w:r>
        <w:t>,</w:t>
      </w:r>
      <w:r w:rsidRPr="009A032D">
        <w:t>15</w:t>
      </w:r>
      <w:r>
        <w:t xml:space="preserve"> похибки оцінки КІН для тріщин при їх моделюванні для такого типу концентраторів не перевищують 4 %.</w:t>
      </w:r>
    </w:p>
    <w:p w:rsidR="008E4516" w:rsidRPr="009A032D" w:rsidRDefault="008E4516" w:rsidP="008E4516">
      <w:pPr>
        <w:ind w:firstLine="851"/>
        <w:jc w:val="both"/>
      </w:pPr>
      <w:r>
        <w:t>Оскільки значення КІН визначальним чином впливають на формування контуру поверхневої тріщини в процесі циклічного навантаження, проведеного експериментальні дослідження з оцінки росту тріщин в гладкому зразку та з концентратором напружень.</w:t>
      </w:r>
    </w:p>
    <w:p w:rsidR="008E4516" w:rsidRPr="00C833B3" w:rsidRDefault="008E4516" w:rsidP="008E4516">
      <w:pPr>
        <w:ind w:firstLine="851"/>
        <w:jc w:val="both"/>
      </w:pPr>
      <w:r w:rsidRPr="00C833B3">
        <w:t xml:space="preserve">На рис. 4 наведено результати експериментальних досліджень зміни форми фронту поверхневої тріщини для випадків її розвитку у гладких зразках (однорідному полі напружень) – </w:t>
      </w:r>
      <w:r>
        <w:t>крива</w:t>
      </w:r>
      <w:r w:rsidRPr="00C833B3">
        <w:t xml:space="preserve"> І</w:t>
      </w:r>
      <w:r>
        <w:t xml:space="preserve"> та</w:t>
      </w:r>
      <w:r w:rsidRPr="00C833B3">
        <w:t xml:space="preserve"> в зоні зварного з’єднання (неоднорідне поле напружень) – </w:t>
      </w:r>
      <w:r>
        <w:t>крива</w:t>
      </w:r>
      <w:r w:rsidRPr="00C833B3">
        <w:t xml:space="preserve"> ІІ. В обох випадках поверхневі тріщини ініціювались від штучного надрізу глибиною дисковою фрезою товщиною 0,13мм при циклічному навантаженні розтягом, що виникли у перетинах </w:t>
      </w:r>
      <w:r w:rsidRPr="00C833B3">
        <w:lastRenderedPageBreak/>
        <w:t xml:space="preserve">зразків напруження </w:t>
      </w:r>
      <w:r w:rsidRPr="0024313E">
        <w:rPr>
          <w:i/>
          <w:sz w:val="32"/>
        </w:rPr>
        <w:t>σ</w:t>
      </w:r>
      <w:r w:rsidRPr="000B3095">
        <w:rPr>
          <w:i/>
          <w:sz w:val="32"/>
          <w:vertAlign w:val="subscript"/>
          <w:lang w:val="en-US"/>
        </w:rPr>
        <w:t>n</w:t>
      </w:r>
      <w:r w:rsidRPr="00C833B3">
        <w:t>=(0,45÷0,5)</w:t>
      </w:r>
      <w:r w:rsidRPr="00C833B3">
        <w:rPr>
          <w:i/>
        </w:rPr>
        <w:t xml:space="preserve"> </w:t>
      </w:r>
      <w:r w:rsidRPr="0024313E">
        <w:rPr>
          <w:i/>
          <w:sz w:val="32"/>
        </w:rPr>
        <w:t>σ</w:t>
      </w:r>
      <w:r w:rsidRPr="00C833B3">
        <w:rPr>
          <w:i/>
          <w:vertAlign w:val="subscript"/>
        </w:rPr>
        <w:t>Т</w:t>
      </w:r>
      <w:r w:rsidRPr="00C833B3">
        <w:t xml:space="preserve">. Коефіцієнт асиметрії циклу навантаження </w:t>
      </w:r>
      <w:r w:rsidRPr="00C833B3">
        <w:rPr>
          <w:i/>
          <w:lang w:val="en-US"/>
        </w:rPr>
        <w:t>R</w:t>
      </w:r>
      <w:r w:rsidRPr="00555365">
        <w:t>=0</w:t>
      </w:r>
      <w:r w:rsidRPr="00C833B3">
        <w:t>,</w:t>
      </w:r>
      <w:r w:rsidRPr="00555365">
        <w:t>25</w:t>
      </w:r>
      <w:r w:rsidRPr="00C833B3">
        <w:t xml:space="preserve">÷0,3. Зразки виготовлені зі сталі 09Г2С товщиною 20мм. Зварні з’єднання виконувалися вручну, електродами УОНИ-13/55. </w:t>
      </w:r>
    </w:p>
    <w:p w:rsidR="008E4516" w:rsidRDefault="008E4516" w:rsidP="008E4516">
      <w:pPr>
        <w:autoSpaceDE w:val="0"/>
        <w:autoSpaceDN w:val="0"/>
        <w:adjustRightInd w:val="0"/>
        <w:jc w:val="both"/>
        <w:rPr>
          <w:lang w:eastAsia="ru-RU"/>
        </w:rPr>
      </w:pPr>
    </w:p>
    <w:p w:rsidR="008E4516" w:rsidRPr="00555365" w:rsidRDefault="008E4516" w:rsidP="008E4516">
      <w:pPr>
        <w:autoSpaceDE w:val="0"/>
        <w:autoSpaceDN w:val="0"/>
        <w:adjustRightInd w:val="0"/>
        <w:jc w:val="center"/>
        <w:rPr>
          <w:lang w:eastAsia="ru-RU"/>
        </w:rPr>
      </w:pPr>
      <w:r>
        <w:rPr>
          <w:noProof/>
        </w:rPr>
        <w:drawing>
          <wp:inline distT="0" distB="0" distL="0" distR="0">
            <wp:extent cx="3056890" cy="3050540"/>
            <wp:effectExtent l="19050" t="0" r="0" b="0"/>
            <wp:docPr id="1026" name="Рисунок 102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1"/>
                    <pic:cNvPicPr>
                      <a:picLocks noChangeAspect="1" noChangeArrowheads="1"/>
                    </pic:cNvPicPr>
                  </pic:nvPicPr>
                  <pic:blipFill>
                    <a:blip r:embed="rId400" cstate="print"/>
                    <a:srcRect/>
                    <a:stretch>
                      <a:fillRect/>
                    </a:stretch>
                  </pic:blipFill>
                  <pic:spPr bwMode="auto">
                    <a:xfrm>
                      <a:off x="0" y="0"/>
                      <a:ext cx="3056890" cy="3050540"/>
                    </a:xfrm>
                    <a:prstGeom prst="rect">
                      <a:avLst/>
                    </a:prstGeom>
                    <a:noFill/>
                    <a:ln w="9525">
                      <a:noFill/>
                      <a:miter lim="800000"/>
                      <a:headEnd/>
                      <a:tailEnd/>
                    </a:ln>
                  </pic:spPr>
                </pic:pic>
              </a:graphicData>
            </a:graphic>
          </wp:inline>
        </w:drawing>
      </w:r>
    </w:p>
    <w:p w:rsidR="008E4516" w:rsidRPr="00555365" w:rsidRDefault="008E4516" w:rsidP="008E4516">
      <w:pPr>
        <w:jc w:val="both"/>
      </w:pPr>
      <w:r w:rsidRPr="00555365">
        <w:t xml:space="preserve">Рис. </w:t>
      </w:r>
      <w:r w:rsidRPr="00A10474">
        <w:t>4</w:t>
      </w:r>
      <w:r w:rsidRPr="00555365">
        <w:t xml:space="preserve"> – Кінетика форми поверхневих втомних тріщин</w:t>
      </w:r>
      <w:r>
        <w:t xml:space="preserve">: </w:t>
      </w:r>
      <w:r w:rsidRPr="00555365">
        <w:t xml:space="preserve">І – однорідне поле напружень; ІІ – зварне з’єднання </w:t>
      </w:r>
    </w:p>
    <w:p w:rsidR="008E4516" w:rsidRPr="00555365" w:rsidRDefault="008E4516" w:rsidP="008E4516">
      <w:pPr>
        <w:autoSpaceDE w:val="0"/>
        <w:autoSpaceDN w:val="0"/>
        <w:adjustRightInd w:val="0"/>
        <w:jc w:val="both"/>
        <w:rPr>
          <w:b/>
          <w:lang w:eastAsia="ru-RU"/>
        </w:rPr>
      </w:pPr>
      <w:r w:rsidRPr="00C833B3">
        <w:t>Аналіз кінетики форми поверхневих тріщин</w:t>
      </w:r>
      <w:r>
        <w:t xml:space="preserve"> </w:t>
      </w:r>
      <w:r w:rsidRPr="00C833B3">
        <w:t xml:space="preserve"> в зоні концентратора напружень вказує </w:t>
      </w:r>
      <w:r>
        <w:t xml:space="preserve">на </w:t>
      </w:r>
      <w:r w:rsidRPr="00C833B3">
        <w:t xml:space="preserve">зменшення співвідношення півдіагоналей </w:t>
      </w:r>
      <w:r w:rsidRPr="00C833B3">
        <w:rPr>
          <w:i/>
          <w:lang w:val="en-US"/>
        </w:rPr>
        <w:t>a</w:t>
      </w:r>
      <w:r w:rsidRPr="00C833B3">
        <w:rPr>
          <w:i/>
        </w:rPr>
        <w:t>/</w:t>
      </w:r>
      <w:r w:rsidRPr="00C833B3">
        <w:rPr>
          <w:i/>
          <w:lang w:val="en-US"/>
        </w:rPr>
        <w:t>c</w:t>
      </w:r>
      <w:r w:rsidRPr="00C833B3">
        <w:t xml:space="preserve"> до 18%. Це свідчить про суттєвий вплив неоднорідного напруження деформівного стану в зонах концентраторів напружень на форму поверхневої тріщини та живучість елемента конструкції в цілому.</w:t>
      </w:r>
    </w:p>
    <w:p w:rsidR="008E4516" w:rsidRPr="00B36F1D" w:rsidRDefault="008E4516" w:rsidP="008E4516">
      <w:pPr>
        <w:autoSpaceDE w:val="0"/>
        <w:autoSpaceDN w:val="0"/>
        <w:adjustRightInd w:val="0"/>
        <w:jc w:val="both"/>
        <w:rPr>
          <w:b/>
          <w:lang w:eastAsia="ru-RU"/>
        </w:rPr>
      </w:pPr>
      <w:r w:rsidRPr="00B36F1D">
        <w:rPr>
          <w:b/>
          <w:lang w:eastAsia="ru-RU"/>
        </w:rPr>
        <w:t>ЛІТЕРАТУРА.</w:t>
      </w:r>
    </w:p>
    <w:p w:rsidR="008E4516" w:rsidRPr="00B36F1D" w:rsidRDefault="008E4516" w:rsidP="001612C3">
      <w:pPr>
        <w:pStyle w:val="aff0"/>
        <w:widowControl w:val="0"/>
        <w:numPr>
          <w:ilvl w:val="0"/>
          <w:numId w:val="51"/>
        </w:numPr>
        <w:autoSpaceDE w:val="0"/>
        <w:autoSpaceDN w:val="0"/>
        <w:adjustRightInd w:val="0"/>
        <w:spacing w:after="0" w:line="240" w:lineRule="auto"/>
        <w:ind w:left="284" w:hanging="284"/>
        <w:jc w:val="both"/>
        <w:rPr>
          <w:rFonts w:ascii="Times New Roman" w:eastAsia="Times New Roman" w:hAnsi="Times New Roman"/>
          <w:sz w:val="20"/>
          <w:szCs w:val="20"/>
          <w:lang w:eastAsia="ru-RU"/>
        </w:rPr>
      </w:pPr>
      <w:r w:rsidRPr="00B36F1D">
        <w:rPr>
          <w:rFonts w:ascii="Times New Roman" w:eastAsia="Times New Roman" w:hAnsi="Times New Roman"/>
          <w:sz w:val="20"/>
          <w:szCs w:val="20"/>
          <w:lang w:val="ru-RU" w:eastAsia="ru-RU"/>
        </w:rPr>
        <w:t>Махненко В. И. Ресурс безопасной эксплуатации сварных соединений и узлов современных конструкций. – Киев:</w:t>
      </w:r>
      <w:r w:rsidRPr="00B36F1D">
        <w:rPr>
          <w:rFonts w:ascii="Times New Roman" w:eastAsia="Times New Roman" w:hAnsi="Times New Roman"/>
          <w:sz w:val="20"/>
          <w:szCs w:val="20"/>
          <w:lang w:eastAsia="ru-RU"/>
        </w:rPr>
        <w:t xml:space="preserve"> Наук. думка, 2006. — 618 с.</w:t>
      </w:r>
    </w:p>
    <w:p w:rsidR="008E4516" w:rsidRPr="00B36F1D" w:rsidRDefault="008E4516" w:rsidP="001612C3">
      <w:pPr>
        <w:pStyle w:val="aff0"/>
        <w:widowControl w:val="0"/>
        <w:numPr>
          <w:ilvl w:val="0"/>
          <w:numId w:val="51"/>
        </w:numPr>
        <w:autoSpaceDE w:val="0"/>
        <w:autoSpaceDN w:val="0"/>
        <w:adjustRightInd w:val="0"/>
        <w:spacing w:after="0" w:line="240" w:lineRule="auto"/>
        <w:ind w:left="284" w:hanging="284"/>
        <w:jc w:val="both"/>
        <w:rPr>
          <w:rFonts w:ascii="Times New Roman" w:eastAsia="Times New Roman" w:hAnsi="Times New Roman"/>
          <w:sz w:val="20"/>
          <w:szCs w:val="20"/>
          <w:lang w:eastAsia="ru-RU"/>
        </w:rPr>
      </w:pPr>
      <w:r w:rsidRPr="00B36F1D">
        <w:rPr>
          <w:rFonts w:ascii="Times New Roman" w:eastAsia="Times New Roman" w:hAnsi="Times New Roman"/>
          <w:sz w:val="20"/>
          <w:szCs w:val="20"/>
          <w:lang w:val="ru-RU" w:eastAsia="ru-RU"/>
        </w:rPr>
        <w:t>Механика разрушения и прочность материалов: Справочное пособие : в 4­х т. /Под общ. ред. Панасюка В. В. – Киев: Наук. думка. – т. 2: Коэффициенты интенсивности напряжений в телах с трещинами / Саврук.</w:t>
      </w:r>
      <w:r w:rsidRPr="00B36F1D">
        <w:rPr>
          <w:rFonts w:ascii="Times New Roman" w:eastAsia="Times New Roman" w:hAnsi="Times New Roman"/>
          <w:sz w:val="20"/>
          <w:szCs w:val="20"/>
          <w:lang w:eastAsia="ru-RU"/>
        </w:rPr>
        <w:t xml:space="preserve"> М. П. –</w:t>
      </w:r>
      <w:r>
        <w:rPr>
          <w:rFonts w:ascii="Times New Roman" w:eastAsia="Times New Roman" w:hAnsi="Times New Roman"/>
          <w:sz w:val="20"/>
          <w:szCs w:val="20"/>
          <w:lang w:val="en-US" w:eastAsia="ru-RU"/>
        </w:rPr>
        <w:t xml:space="preserve"> </w:t>
      </w:r>
      <w:r w:rsidRPr="00B36F1D">
        <w:rPr>
          <w:rFonts w:ascii="Times New Roman" w:eastAsia="Times New Roman" w:hAnsi="Times New Roman"/>
          <w:sz w:val="20"/>
          <w:szCs w:val="20"/>
          <w:lang w:eastAsia="ru-RU"/>
        </w:rPr>
        <w:t xml:space="preserve">1988. </w:t>
      </w:r>
      <w:r w:rsidRPr="00B36F1D">
        <w:rPr>
          <w:rFonts w:ascii="Times New Roman" w:eastAsia="Times New Roman" w:hAnsi="Times New Roman"/>
          <w:sz w:val="20"/>
          <w:szCs w:val="20"/>
          <w:lang w:val="en-US" w:eastAsia="ru-RU"/>
        </w:rPr>
        <w:t>–</w:t>
      </w:r>
      <w:r w:rsidRPr="00B36F1D">
        <w:rPr>
          <w:rFonts w:ascii="Times New Roman" w:eastAsia="Times New Roman" w:hAnsi="Times New Roman"/>
          <w:sz w:val="20"/>
          <w:szCs w:val="20"/>
          <w:lang w:eastAsia="ru-RU"/>
        </w:rPr>
        <w:t xml:space="preserve"> 620 с.</w:t>
      </w:r>
    </w:p>
    <w:p w:rsidR="008E4516" w:rsidRPr="00B36F1D" w:rsidRDefault="008E4516" w:rsidP="001612C3">
      <w:pPr>
        <w:pStyle w:val="aff0"/>
        <w:widowControl w:val="0"/>
        <w:numPr>
          <w:ilvl w:val="0"/>
          <w:numId w:val="51"/>
        </w:numPr>
        <w:autoSpaceDE w:val="0"/>
        <w:autoSpaceDN w:val="0"/>
        <w:adjustRightInd w:val="0"/>
        <w:spacing w:after="0" w:line="240" w:lineRule="auto"/>
        <w:ind w:left="284" w:hanging="284"/>
        <w:jc w:val="both"/>
        <w:rPr>
          <w:rFonts w:ascii="Times New Roman" w:eastAsia="Times New Roman" w:hAnsi="Times New Roman"/>
          <w:sz w:val="20"/>
          <w:szCs w:val="20"/>
          <w:lang w:eastAsia="ru-RU"/>
        </w:rPr>
      </w:pPr>
      <w:r w:rsidRPr="00B36F1D">
        <w:rPr>
          <w:rFonts w:ascii="Times New Roman" w:eastAsia="Times New Roman" w:hAnsi="Times New Roman"/>
          <w:sz w:val="20"/>
          <w:szCs w:val="20"/>
          <w:lang w:val="ru-RU" w:eastAsia="ru-RU"/>
        </w:rPr>
        <w:t>Карзов Г.П., Леонов В.П., Тимофеев Б.Т. Сварные сосуды высокого давления. – Л.</w:t>
      </w:r>
      <w:r w:rsidRPr="008E4516">
        <w:rPr>
          <w:rFonts w:ascii="Times New Roman" w:eastAsia="Times New Roman" w:hAnsi="Times New Roman"/>
          <w:sz w:val="20"/>
          <w:szCs w:val="20"/>
          <w:lang w:val="ru-RU" w:eastAsia="ru-RU"/>
        </w:rPr>
        <w:t>:</w:t>
      </w:r>
      <w:r w:rsidRPr="00B36F1D">
        <w:rPr>
          <w:rFonts w:ascii="Times New Roman" w:eastAsia="Times New Roman" w:hAnsi="Times New Roman"/>
          <w:sz w:val="20"/>
          <w:szCs w:val="20"/>
          <w:lang w:val="ru-RU" w:eastAsia="ru-RU"/>
        </w:rPr>
        <w:t xml:space="preserve"> Машиностроение</w:t>
      </w:r>
      <w:r w:rsidRPr="00B36F1D">
        <w:rPr>
          <w:rFonts w:ascii="Times New Roman" w:eastAsia="Times New Roman" w:hAnsi="Times New Roman"/>
          <w:sz w:val="20"/>
          <w:szCs w:val="20"/>
          <w:lang w:eastAsia="ru-RU"/>
        </w:rPr>
        <w:t>, 1982. – 287 с.</w:t>
      </w:r>
    </w:p>
    <w:p w:rsidR="008E4516" w:rsidRPr="00B36F1D" w:rsidRDefault="008E4516" w:rsidP="001612C3">
      <w:pPr>
        <w:pStyle w:val="aff0"/>
        <w:widowControl w:val="0"/>
        <w:numPr>
          <w:ilvl w:val="0"/>
          <w:numId w:val="51"/>
        </w:numPr>
        <w:autoSpaceDE w:val="0"/>
        <w:autoSpaceDN w:val="0"/>
        <w:adjustRightInd w:val="0"/>
        <w:spacing w:after="0" w:line="240" w:lineRule="auto"/>
        <w:ind w:left="284" w:hanging="284"/>
        <w:jc w:val="both"/>
        <w:rPr>
          <w:rFonts w:ascii="Times New Roman" w:eastAsia="Times New Roman" w:hAnsi="Times New Roman"/>
          <w:sz w:val="20"/>
          <w:szCs w:val="20"/>
          <w:lang w:val="en-US" w:eastAsia="ru-RU"/>
        </w:rPr>
      </w:pPr>
      <w:r w:rsidRPr="00B36F1D">
        <w:rPr>
          <w:rFonts w:ascii="Times New Roman" w:eastAsia="Times New Roman" w:hAnsi="Times New Roman"/>
          <w:sz w:val="20"/>
          <w:szCs w:val="20"/>
          <w:lang w:val="en-US" w:eastAsia="ru-RU"/>
        </w:rPr>
        <w:t xml:space="preserve">Fatigue strength of HSS steel butt-welded joints. Effects of microdefects and failure life predictions / Buirette C., Degallaix G., Claeys J., Menigault J. // Welding in the world, 1999. – vol. 43. – №3. – </w:t>
      </w:r>
      <w:r>
        <w:rPr>
          <w:rFonts w:ascii="Times New Roman" w:eastAsia="Times New Roman" w:hAnsi="Times New Roman"/>
          <w:sz w:val="20"/>
          <w:szCs w:val="20"/>
          <w:lang w:val="en-US" w:eastAsia="ru-RU"/>
        </w:rPr>
        <w:t>P</w:t>
      </w:r>
      <w:r w:rsidRPr="00B36F1D">
        <w:rPr>
          <w:rFonts w:ascii="Times New Roman" w:eastAsia="Times New Roman" w:hAnsi="Times New Roman"/>
          <w:sz w:val="20"/>
          <w:szCs w:val="20"/>
          <w:lang w:val="en-US" w:eastAsia="ru-RU"/>
        </w:rPr>
        <w:t>. 27-37.</w:t>
      </w:r>
    </w:p>
    <w:p w:rsidR="008E4516" w:rsidRPr="00B36F1D" w:rsidRDefault="008E4516" w:rsidP="001612C3">
      <w:pPr>
        <w:pStyle w:val="aff0"/>
        <w:widowControl w:val="0"/>
        <w:numPr>
          <w:ilvl w:val="0"/>
          <w:numId w:val="51"/>
        </w:numPr>
        <w:autoSpaceDE w:val="0"/>
        <w:autoSpaceDN w:val="0"/>
        <w:adjustRightInd w:val="0"/>
        <w:spacing w:after="0" w:line="240" w:lineRule="auto"/>
        <w:ind w:left="284" w:hanging="284"/>
        <w:jc w:val="both"/>
        <w:rPr>
          <w:rFonts w:ascii="Times New Roman" w:eastAsia="Times New Roman" w:hAnsi="Times New Roman"/>
          <w:sz w:val="20"/>
          <w:szCs w:val="20"/>
          <w:lang w:eastAsia="ru-RU"/>
        </w:rPr>
      </w:pPr>
      <w:r w:rsidRPr="00B36F1D">
        <w:rPr>
          <w:rFonts w:ascii="Times New Roman" w:eastAsia="Times New Roman" w:hAnsi="Times New Roman"/>
          <w:sz w:val="20"/>
          <w:szCs w:val="20"/>
          <w:lang w:val="ru-RU" w:eastAsia="ru-RU"/>
        </w:rPr>
        <w:t>Особенности расчета коэффициентов интенсивности напряжений для поверхностных трещин, развивающихся у сварных швов / Пидгурский Н. И., Барановский В. Н., Ляхов В. В., Пидгурский И. Н.</w:t>
      </w:r>
      <w:r w:rsidRPr="00B36F1D">
        <w:rPr>
          <w:rFonts w:ascii="Times New Roman" w:eastAsia="Times New Roman" w:hAnsi="Times New Roman"/>
          <w:sz w:val="20"/>
          <w:szCs w:val="20"/>
          <w:lang w:eastAsia="ru-RU"/>
        </w:rPr>
        <w:t xml:space="preserve"> //Вісник Донбаської державної машинобудівної академії: зб. наук. пр.</w:t>
      </w:r>
      <w:r w:rsidRPr="008E4516">
        <w:rPr>
          <w:rFonts w:ascii="Times New Roman" w:eastAsia="Times New Roman" w:hAnsi="Times New Roman"/>
          <w:sz w:val="20"/>
          <w:szCs w:val="20"/>
          <w:lang w:val="ru-RU" w:eastAsia="ru-RU"/>
        </w:rPr>
        <w:t xml:space="preserve"> </w:t>
      </w:r>
      <w:r>
        <w:rPr>
          <w:rFonts w:ascii="Times New Roman" w:eastAsia="Times New Roman" w:hAnsi="Times New Roman"/>
          <w:sz w:val="20"/>
          <w:szCs w:val="20"/>
          <w:lang w:eastAsia="ru-RU"/>
        </w:rPr>
        <w:t>–</w:t>
      </w:r>
      <w:r w:rsidRPr="008E4516">
        <w:rPr>
          <w:rFonts w:ascii="Times New Roman" w:eastAsia="Times New Roman" w:hAnsi="Times New Roman"/>
          <w:sz w:val="20"/>
          <w:szCs w:val="20"/>
          <w:lang w:val="ru-RU" w:eastAsia="ru-RU"/>
        </w:rPr>
        <w:t xml:space="preserve"> </w:t>
      </w:r>
      <w:r w:rsidRPr="00B36F1D">
        <w:rPr>
          <w:rFonts w:ascii="Times New Roman" w:eastAsia="Times New Roman" w:hAnsi="Times New Roman"/>
          <w:sz w:val="20"/>
          <w:szCs w:val="20"/>
          <w:lang w:eastAsia="ru-RU"/>
        </w:rPr>
        <w:t>Краматорськ.,</w:t>
      </w:r>
      <w:r w:rsidRPr="008E4516">
        <w:rPr>
          <w:rFonts w:ascii="Times New Roman" w:eastAsia="Times New Roman" w:hAnsi="Times New Roman"/>
          <w:sz w:val="20"/>
          <w:szCs w:val="20"/>
          <w:lang w:val="ru-RU" w:eastAsia="ru-RU"/>
        </w:rPr>
        <w:t xml:space="preserve"> </w:t>
      </w:r>
      <w:r w:rsidRPr="00B36F1D">
        <w:rPr>
          <w:rFonts w:ascii="Times New Roman" w:eastAsia="Times New Roman" w:hAnsi="Times New Roman"/>
          <w:sz w:val="20"/>
          <w:szCs w:val="20"/>
          <w:lang w:eastAsia="ru-RU"/>
        </w:rPr>
        <w:t>2012.</w:t>
      </w:r>
      <w:r w:rsidRPr="008E4516">
        <w:rPr>
          <w:rFonts w:ascii="Times New Roman" w:eastAsia="Times New Roman" w:hAnsi="Times New Roman"/>
          <w:sz w:val="20"/>
          <w:szCs w:val="20"/>
          <w:lang w:val="ru-RU" w:eastAsia="ru-RU"/>
        </w:rPr>
        <w:t xml:space="preserve"> – </w:t>
      </w:r>
      <w:r w:rsidRPr="00B36F1D">
        <w:rPr>
          <w:rFonts w:ascii="Times New Roman" w:eastAsia="Times New Roman" w:hAnsi="Times New Roman"/>
          <w:sz w:val="20"/>
          <w:szCs w:val="20"/>
          <w:lang w:eastAsia="ru-RU"/>
        </w:rPr>
        <w:t>№3(28).</w:t>
      </w:r>
      <w:r w:rsidRPr="008E4516">
        <w:rPr>
          <w:rFonts w:ascii="Times New Roman" w:eastAsia="Times New Roman" w:hAnsi="Times New Roman"/>
          <w:sz w:val="20"/>
          <w:szCs w:val="20"/>
          <w:lang w:val="ru-RU" w:eastAsia="ru-RU"/>
        </w:rPr>
        <w:t xml:space="preserve"> – </w:t>
      </w:r>
      <w:r>
        <w:rPr>
          <w:rFonts w:ascii="Times New Roman" w:eastAsia="Times New Roman" w:hAnsi="Times New Roman"/>
          <w:sz w:val="20"/>
          <w:szCs w:val="20"/>
          <w:lang w:val="en-US" w:eastAsia="ru-RU"/>
        </w:rPr>
        <w:t>C</w:t>
      </w:r>
      <w:r w:rsidRPr="00B36F1D">
        <w:rPr>
          <w:rFonts w:ascii="Times New Roman" w:eastAsia="Times New Roman" w:hAnsi="Times New Roman"/>
          <w:sz w:val="20"/>
          <w:szCs w:val="20"/>
          <w:lang w:eastAsia="ru-RU"/>
        </w:rPr>
        <w:t>.</w:t>
      </w:r>
      <w:r w:rsidRPr="008E4516">
        <w:rPr>
          <w:rFonts w:ascii="Times New Roman" w:eastAsia="Times New Roman" w:hAnsi="Times New Roman"/>
          <w:sz w:val="20"/>
          <w:szCs w:val="20"/>
          <w:lang w:val="ru-RU" w:eastAsia="ru-RU"/>
        </w:rPr>
        <w:t xml:space="preserve"> </w:t>
      </w:r>
      <w:r w:rsidRPr="00B36F1D">
        <w:rPr>
          <w:rFonts w:ascii="Times New Roman" w:eastAsia="Times New Roman" w:hAnsi="Times New Roman"/>
          <w:sz w:val="20"/>
          <w:szCs w:val="20"/>
          <w:lang w:eastAsia="ru-RU"/>
        </w:rPr>
        <w:t>211-215.</w:t>
      </w:r>
    </w:p>
    <w:p w:rsidR="008E4516" w:rsidRPr="00B36F1D" w:rsidRDefault="008E4516" w:rsidP="001612C3">
      <w:pPr>
        <w:pStyle w:val="aff0"/>
        <w:widowControl w:val="0"/>
        <w:numPr>
          <w:ilvl w:val="0"/>
          <w:numId w:val="51"/>
        </w:numPr>
        <w:autoSpaceDE w:val="0"/>
        <w:autoSpaceDN w:val="0"/>
        <w:adjustRightInd w:val="0"/>
        <w:spacing w:after="0" w:line="240" w:lineRule="auto"/>
        <w:ind w:left="284" w:hanging="284"/>
        <w:jc w:val="both"/>
        <w:rPr>
          <w:rFonts w:ascii="Times New Roman" w:eastAsia="Times New Roman" w:hAnsi="Times New Roman"/>
          <w:sz w:val="20"/>
          <w:szCs w:val="20"/>
          <w:lang w:eastAsia="ru-RU"/>
        </w:rPr>
      </w:pPr>
      <w:r w:rsidRPr="00B36F1D">
        <w:rPr>
          <w:rFonts w:ascii="Times New Roman" w:eastAsia="Times New Roman" w:hAnsi="Times New Roman"/>
          <w:sz w:val="20"/>
          <w:szCs w:val="20"/>
          <w:lang w:eastAsia="ru-RU"/>
        </w:rPr>
        <w:t xml:space="preserve">Дослідження КІН двох взаємодіючих поверхневих півеліптичних тріщин методом скінченних елементів / П. Ясній, І. Підгурський // Вісник Тернопільського національного технічного університету. </w:t>
      </w:r>
      <w:r w:rsidRPr="008E4516">
        <w:rPr>
          <w:rFonts w:ascii="Times New Roman" w:eastAsia="Times New Roman" w:hAnsi="Times New Roman"/>
          <w:sz w:val="20"/>
          <w:szCs w:val="20"/>
          <w:lang w:eastAsia="ru-RU"/>
        </w:rPr>
        <w:t>–</w:t>
      </w:r>
      <w:r w:rsidRPr="00B36F1D">
        <w:rPr>
          <w:rFonts w:ascii="Times New Roman" w:eastAsia="Times New Roman" w:hAnsi="Times New Roman"/>
          <w:sz w:val="20"/>
          <w:szCs w:val="20"/>
          <w:lang w:eastAsia="ru-RU"/>
        </w:rPr>
        <w:t xml:space="preserve"> 2014. </w:t>
      </w:r>
      <w:r w:rsidRPr="008E4516">
        <w:rPr>
          <w:rFonts w:ascii="Times New Roman" w:eastAsia="Times New Roman" w:hAnsi="Times New Roman"/>
          <w:sz w:val="20"/>
          <w:szCs w:val="20"/>
          <w:lang w:eastAsia="ru-RU"/>
        </w:rPr>
        <w:t>–</w:t>
      </w:r>
      <w:r w:rsidRPr="00B36F1D">
        <w:rPr>
          <w:rFonts w:ascii="Times New Roman" w:eastAsia="Times New Roman" w:hAnsi="Times New Roman"/>
          <w:sz w:val="20"/>
          <w:szCs w:val="20"/>
          <w:lang w:eastAsia="ru-RU"/>
        </w:rPr>
        <w:t xml:space="preserve"> № 2. </w:t>
      </w:r>
      <w:r w:rsidRPr="008E4516">
        <w:rPr>
          <w:rFonts w:ascii="Times New Roman" w:eastAsia="Times New Roman" w:hAnsi="Times New Roman"/>
          <w:sz w:val="20"/>
          <w:szCs w:val="20"/>
          <w:lang w:eastAsia="ru-RU"/>
        </w:rPr>
        <w:t>–</w:t>
      </w:r>
      <w:r w:rsidRPr="00B36F1D">
        <w:rPr>
          <w:rFonts w:ascii="Times New Roman" w:eastAsia="Times New Roman" w:hAnsi="Times New Roman"/>
          <w:sz w:val="20"/>
          <w:szCs w:val="20"/>
          <w:lang w:eastAsia="ru-RU"/>
        </w:rPr>
        <w:t xml:space="preserve"> С. 15-25.</w:t>
      </w:r>
    </w:p>
    <w:p w:rsidR="008E4516" w:rsidRPr="00B36F1D" w:rsidRDefault="008E4516" w:rsidP="001612C3">
      <w:pPr>
        <w:pStyle w:val="aff0"/>
        <w:widowControl w:val="0"/>
        <w:numPr>
          <w:ilvl w:val="0"/>
          <w:numId w:val="51"/>
        </w:numPr>
        <w:autoSpaceDE w:val="0"/>
        <w:autoSpaceDN w:val="0"/>
        <w:adjustRightInd w:val="0"/>
        <w:spacing w:after="0" w:line="240" w:lineRule="auto"/>
        <w:ind w:left="284" w:hanging="284"/>
        <w:jc w:val="both"/>
        <w:rPr>
          <w:rFonts w:ascii="Times New Roman" w:eastAsia="Times New Roman" w:hAnsi="Times New Roman"/>
          <w:sz w:val="20"/>
          <w:szCs w:val="20"/>
          <w:lang w:val="ru-RU" w:eastAsia="ru-RU"/>
        </w:rPr>
      </w:pPr>
      <w:r w:rsidRPr="00B36F1D">
        <w:rPr>
          <w:rFonts w:ascii="Times New Roman" w:eastAsia="Times New Roman" w:hAnsi="Times New Roman"/>
          <w:sz w:val="20"/>
          <w:szCs w:val="20"/>
          <w:lang w:val="ru-RU" w:eastAsia="ru-RU"/>
        </w:rPr>
        <w:t xml:space="preserve">Морозов Е.М., Муйземнек А.Ю., Шадский А.С. ANSYS в руках инженера: Механика разрушения </w:t>
      </w:r>
      <w:r w:rsidRPr="008E4516">
        <w:rPr>
          <w:rFonts w:ascii="Times New Roman" w:eastAsia="Times New Roman" w:hAnsi="Times New Roman"/>
          <w:sz w:val="20"/>
          <w:szCs w:val="20"/>
          <w:lang w:val="ru-RU" w:eastAsia="ru-RU"/>
        </w:rPr>
        <w:t>–</w:t>
      </w:r>
      <w:r w:rsidRPr="00B36F1D">
        <w:rPr>
          <w:rFonts w:ascii="Times New Roman" w:eastAsia="Times New Roman" w:hAnsi="Times New Roman"/>
          <w:sz w:val="20"/>
          <w:szCs w:val="20"/>
          <w:lang w:val="ru-RU" w:eastAsia="ru-RU"/>
        </w:rPr>
        <w:t xml:space="preserve"> М.: ЛЕНАНД, 2014. </w:t>
      </w:r>
      <w:r w:rsidRPr="008E4516">
        <w:rPr>
          <w:rFonts w:ascii="Times New Roman" w:eastAsia="Times New Roman" w:hAnsi="Times New Roman"/>
          <w:sz w:val="20"/>
          <w:szCs w:val="20"/>
          <w:lang w:val="ru-RU" w:eastAsia="ru-RU"/>
        </w:rPr>
        <w:t>–</w:t>
      </w:r>
      <w:r w:rsidRPr="00B36F1D">
        <w:rPr>
          <w:rFonts w:ascii="Times New Roman" w:eastAsia="Times New Roman" w:hAnsi="Times New Roman"/>
          <w:sz w:val="20"/>
          <w:szCs w:val="20"/>
          <w:lang w:val="ru-RU" w:eastAsia="ru-RU"/>
        </w:rPr>
        <w:t xml:space="preserve"> 456 с.</w:t>
      </w:r>
    </w:p>
    <w:p w:rsidR="008E4516" w:rsidRPr="00B36F1D" w:rsidRDefault="008E4516" w:rsidP="001612C3">
      <w:pPr>
        <w:pStyle w:val="aff0"/>
        <w:widowControl w:val="0"/>
        <w:numPr>
          <w:ilvl w:val="0"/>
          <w:numId w:val="51"/>
        </w:numPr>
        <w:autoSpaceDE w:val="0"/>
        <w:autoSpaceDN w:val="0"/>
        <w:adjustRightInd w:val="0"/>
        <w:spacing w:after="0" w:line="240" w:lineRule="auto"/>
        <w:ind w:left="284" w:hanging="284"/>
        <w:jc w:val="both"/>
        <w:rPr>
          <w:rFonts w:ascii="Times New Roman" w:eastAsia="Times New Roman" w:hAnsi="Times New Roman"/>
          <w:sz w:val="20"/>
          <w:szCs w:val="20"/>
          <w:lang w:val="ru-RU" w:eastAsia="ru-RU"/>
        </w:rPr>
      </w:pPr>
      <w:r w:rsidRPr="00B36F1D">
        <w:rPr>
          <w:rFonts w:ascii="Times New Roman" w:eastAsia="Times New Roman" w:hAnsi="Times New Roman"/>
          <w:sz w:val="20"/>
          <w:szCs w:val="20"/>
          <w:lang w:val="ru-RU" w:eastAsia="ru-RU"/>
        </w:rPr>
        <w:t>Справочник по коэффициентам интенсивности напряжений. В 2-х томах / Под ред. Ю. Мураками. – М.: Мир, 1990. – 1016с.</w:t>
      </w:r>
    </w:p>
    <w:p w:rsidR="008E4516" w:rsidRPr="00DF3903" w:rsidRDefault="008E4516" w:rsidP="001612C3">
      <w:pPr>
        <w:pStyle w:val="aff0"/>
        <w:widowControl w:val="0"/>
        <w:numPr>
          <w:ilvl w:val="0"/>
          <w:numId w:val="51"/>
        </w:numPr>
        <w:autoSpaceDE w:val="0"/>
        <w:autoSpaceDN w:val="0"/>
        <w:adjustRightInd w:val="0"/>
        <w:spacing w:after="0" w:line="240" w:lineRule="auto"/>
        <w:ind w:left="284" w:hanging="284"/>
        <w:jc w:val="both"/>
        <w:rPr>
          <w:sz w:val="24"/>
          <w:szCs w:val="24"/>
        </w:rPr>
      </w:pPr>
      <w:r w:rsidRPr="00B36F1D">
        <w:rPr>
          <w:rFonts w:ascii="Times New Roman" w:eastAsia="Times New Roman" w:hAnsi="Times New Roman"/>
          <w:sz w:val="20"/>
          <w:szCs w:val="20"/>
          <w:lang w:val="ru-RU" w:eastAsia="ru-RU"/>
        </w:rPr>
        <w:t>Панасюк В. В., Сушинский А. И., Кацов К. Б. Разрушение элементов конструкций</w:t>
      </w:r>
      <w:r>
        <w:rPr>
          <w:rFonts w:ascii="Times New Roman" w:eastAsia="Times New Roman" w:hAnsi="Times New Roman"/>
          <w:sz w:val="20"/>
          <w:szCs w:val="20"/>
          <w:lang w:val="ru-RU" w:eastAsia="ru-RU"/>
        </w:rPr>
        <w:t xml:space="preserve"> с несквозными трещинами – Киев</w:t>
      </w:r>
      <w:r w:rsidRPr="00B36F1D">
        <w:rPr>
          <w:rFonts w:ascii="Times New Roman" w:eastAsia="Times New Roman" w:hAnsi="Times New Roman"/>
          <w:sz w:val="20"/>
          <w:szCs w:val="20"/>
          <w:lang w:val="ru-RU" w:eastAsia="ru-RU"/>
        </w:rPr>
        <w:t xml:space="preserve">: </w:t>
      </w:r>
      <w:r w:rsidRPr="00B36F1D">
        <w:rPr>
          <w:rFonts w:ascii="Times New Roman" w:eastAsia="Times New Roman" w:hAnsi="Times New Roman"/>
          <w:sz w:val="20"/>
          <w:szCs w:val="20"/>
          <w:lang w:eastAsia="ru-RU"/>
        </w:rPr>
        <w:t>Наук. думка, 1991. – 172 с.</w:t>
      </w:r>
    </w:p>
    <w:p w:rsidR="008E4516" w:rsidRPr="00DF3903" w:rsidRDefault="008E4516" w:rsidP="001612C3">
      <w:pPr>
        <w:pStyle w:val="aff0"/>
        <w:widowControl w:val="0"/>
        <w:numPr>
          <w:ilvl w:val="0"/>
          <w:numId w:val="51"/>
        </w:numPr>
        <w:autoSpaceDE w:val="0"/>
        <w:autoSpaceDN w:val="0"/>
        <w:adjustRightInd w:val="0"/>
        <w:spacing w:after="0" w:line="240" w:lineRule="auto"/>
        <w:ind w:left="426" w:hanging="426"/>
        <w:jc w:val="both"/>
        <w:rPr>
          <w:sz w:val="24"/>
          <w:szCs w:val="24"/>
        </w:rPr>
      </w:pPr>
      <w:r w:rsidRPr="00DF3903">
        <w:rPr>
          <w:rFonts w:ascii="Times New Roman" w:eastAsia="Times New Roman" w:hAnsi="Times New Roman"/>
          <w:sz w:val="20"/>
          <w:szCs w:val="20"/>
          <w:lang w:eastAsia="ru-RU"/>
        </w:rPr>
        <w:t>T. Wang, J.G. Yang</w:t>
      </w:r>
      <w:r w:rsidRPr="00DF3903">
        <w:rPr>
          <w:rFonts w:ascii="Cambria Math" w:eastAsia="Times New Roman" w:hAnsi="Cambria Math" w:cs="Cambria Math"/>
          <w:sz w:val="20"/>
          <w:szCs w:val="20"/>
          <w:lang w:eastAsia="ru-RU"/>
        </w:rPr>
        <w:t>⇑</w:t>
      </w:r>
      <w:r w:rsidRPr="00DF3903">
        <w:rPr>
          <w:rFonts w:ascii="Times New Roman" w:eastAsia="Times New Roman" w:hAnsi="Times New Roman"/>
          <w:sz w:val="20"/>
          <w:szCs w:val="20"/>
          <w:lang w:eastAsia="ru-RU"/>
        </w:rPr>
        <w:t>, X.S. Liu, Z.B. Dong, H.Y. Fang  Stress intensity factor expression for butt joint with single-edge crack considering the effect of joint shape. – Materials &amp; Design</w:t>
      </w:r>
      <w:r w:rsidRPr="00DF3903">
        <w:rPr>
          <w:rFonts w:ascii="Times New Roman" w:eastAsia="Times New Roman" w:hAnsi="Times New Roman"/>
          <w:sz w:val="20"/>
          <w:szCs w:val="20"/>
          <w:lang w:val="en-US" w:eastAsia="ru-RU"/>
        </w:rPr>
        <w:t>.</w:t>
      </w:r>
      <w:r w:rsidRPr="00DF3903">
        <w:rPr>
          <w:rFonts w:ascii="Times New Roman" w:eastAsia="Times New Roman" w:hAnsi="Times New Roman"/>
          <w:sz w:val="20"/>
          <w:szCs w:val="20"/>
          <w:lang w:eastAsia="ru-RU"/>
        </w:rPr>
        <w:t xml:space="preserve"> V</w:t>
      </w:r>
      <w:r>
        <w:rPr>
          <w:rFonts w:ascii="Times New Roman" w:eastAsia="Times New Roman" w:hAnsi="Times New Roman"/>
          <w:sz w:val="20"/>
          <w:szCs w:val="20"/>
          <w:lang w:eastAsia="ru-RU"/>
        </w:rPr>
        <w:t xml:space="preserve">. 36, </w:t>
      </w:r>
      <w:r w:rsidRPr="00DF3903">
        <w:rPr>
          <w:rFonts w:ascii="Times New Roman" w:eastAsia="Times New Roman" w:hAnsi="Times New Roman"/>
          <w:sz w:val="20"/>
          <w:szCs w:val="20"/>
          <w:lang w:eastAsia="ru-RU"/>
        </w:rPr>
        <w:t>2012</w:t>
      </w:r>
      <w:r w:rsidRPr="00DF3903">
        <w:rPr>
          <w:rFonts w:ascii="Times New Roman" w:eastAsia="Times New Roman" w:hAnsi="Times New Roman"/>
          <w:sz w:val="20"/>
          <w:szCs w:val="20"/>
          <w:lang w:val="en-US" w:eastAsia="ru-RU"/>
        </w:rPr>
        <w:t xml:space="preserve"> –</w:t>
      </w:r>
      <w:r w:rsidRPr="00DF3903">
        <w:rPr>
          <w:rFonts w:ascii="Times New Roman" w:eastAsia="Times New Roman" w:hAnsi="Times New Roman"/>
          <w:sz w:val="20"/>
          <w:szCs w:val="20"/>
          <w:lang w:eastAsia="ru-RU"/>
        </w:rPr>
        <w:t xml:space="preserve"> P</w:t>
      </w:r>
      <w:r w:rsidRPr="00DF3903">
        <w:rPr>
          <w:rFonts w:ascii="Times New Roman" w:eastAsia="Times New Roman" w:hAnsi="Times New Roman"/>
          <w:sz w:val="20"/>
          <w:szCs w:val="20"/>
          <w:lang w:val="en-US" w:eastAsia="ru-RU"/>
        </w:rPr>
        <w:t>.</w:t>
      </w:r>
      <w:r w:rsidRPr="00DF3903">
        <w:rPr>
          <w:rFonts w:ascii="Times New Roman" w:eastAsia="Times New Roman" w:hAnsi="Times New Roman"/>
          <w:sz w:val="20"/>
          <w:szCs w:val="20"/>
          <w:lang w:eastAsia="ru-RU"/>
        </w:rPr>
        <w:t xml:space="preserve"> 748-756</w:t>
      </w:r>
      <w:r w:rsidRPr="00DF3903">
        <w:rPr>
          <w:rFonts w:ascii="Times New Roman" w:eastAsia="Times New Roman" w:hAnsi="Times New Roman"/>
          <w:sz w:val="20"/>
          <w:szCs w:val="20"/>
          <w:lang w:val="en-US" w:eastAsia="ru-RU"/>
        </w:rPr>
        <w:t>.</w:t>
      </w:r>
    </w:p>
    <w:p w:rsidR="008E4516" w:rsidRPr="009E4278" w:rsidRDefault="008E4516" w:rsidP="001612C3">
      <w:pPr>
        <w:pStyle w:val="aff0"/>
        <w:widowControl w:val="0"/>
        <w:numPr>
          <w:ilvl w:val="0"/>
          <w:numId w:val="51"/>
        </w:numPr>
        <w:autoSpaceDE w:val="0"/>
        <w:autoSpaceDN w:val="0"/>
        <w:adjustRightInd w:val="0"/>
        <w:spacing w:after="0" w:line="240" w:lineRule="auto"/>
        <w:ind w:left="426" w:hanging="426"/>
        <w:jc w:val="both"/>
        <w:rPr>
          <w:sz w:val="24"/>
          <w:szCs w:val="24"/>
        </w:rPr>
      </w:pPr>
      <w:r w:rsidRPr="009E4278">
        <w:rPr>
          <w:rFonts w:ascii="Times New Roman" w:eastAsia="Times New Roman" w:hAnsi="Times New Roman"/>
          <w:sz w:val="20"/>
          <w:szCs w:val="20"/>
          <w:lang w:eastAsia="ru-RU"/>
        </w:rPr>
        <w:t>І</w:t>
      </w:r>
      <w:r w:rsidRPr="00DF3903">
        <w:rPr>
          <w:rFonts w:ascii="Times New Roman" w:eastAsia="Times New Roman" w:hAnsi="Times New Roman"/>
          <w:sz w:val="20"/>
          <w:szCs w:val="20"/>
          <w:lang w:eastAsia="ru-RU"/>
        </w:rPr>
        <w:t>.</w:t>
      </w:r>
      <w:r w:rsidRPr="009E4278">
        <w:rPr>
          <w:rFonts w:ascii="Times New Roman" w:eastAsia="Times New Roman" w:hAnsi="Times New Roman"/>
          <w:sz w:val="20"/>
          <w:szCs w:val="20"/>
          <w:lang w:eastAsia="ru-RU"/>
        </w:rPr>
        <w:t>М</w:t>
      </w:r>
      <w:r w:rsidRPr="00DF3903">
        <w:rPr>
          <w:rFonts w:ascii="Times New Roman" w:eastAsia="Times New Roman" w:hAnsi="Times New Roman"/>
          <w:sz w:val="20"/>
          <w:szCs w:val="20"/>
          <w:lang w:eastAsia="ru-RU"/>
        </w:rPr>
        <w:t>.</w:t>
      </w:r>
      <w:r w:rsidRPr="009E4278">
        <w:rPr>
          <w:rFonts w:ascii="Times New Roman" w:eastAsia="Times New Roman" w:hAnsi="Times New Roman"/>
          <w:sz w:val="20"/>
          <w:szCs w:val="20"/>
          <w:lang w:eastAsia="ru-RU"/>
        </w:rPr>
        <w:t xml:space="preserve"> Підгурський Вплив конструктивних концентраторів напружень на величину коефіцієнтів інтенсивності напружень вздовж контурів модельованих </w:t>
      </w:r>
      <w:r>
        <w:rPr>
          <w:rFonts w:ascii="Times New Roman" w:eastAsia="Times New Roman" w:hAnsi="Times New Roman"/>
          <w:sz w:val="20"/>
          <w:szCs w:val="20"/>
          <w:lang w:eastAsia="ru-RU"/>
        </w:rPr>
        <w:t>пів</w:t>
      </w:r>
      <w:r w:rsidRPr="009E4278">
        <w:rPr>
          <w:rFonts w:ascii="Times New Roman" w:eastAsia="Times New Roman" w:hAnsi="Times New Roman"/>
          <w:sz w:val="20"/>
          <w:szCs w:val="20"/>
          <w:lang w:eastAsia="ru-RU"/>
        </w:rPr>
        <w:t>еліптичних поверхневих тріщин //  Вісник Д</w:t>
      </w:r>
      <w:r>
        <w:rPr>
          <w:rFonts w:ascii="Times New Roman" w:eastAsia="Times New Roman" w:hAnsi="Times New Roman"/>
          <w:sz w:val="20"/>
          <w:szCs w:val="20"/>
          <w:lang w:eastAsia="ru-RU"/>
        </w:rPr>
        <w:t>ДМА</w:t>
      </w:r>
      <w:r w:rsidRPr="009E4278">
        <w:rPr>
          <w:rFonts w:ascii="Times New Roman" w:eastAsia="Times New Roman" w:hAnsi="Times New Roman"/>
          <w:sz w:val="20"/>
          <w:szCs w:val="20"/>
          <w:lang w:eastAsia="ru-RU"/>
        </w:rPr>
        <w:t xml:space="preserve">. : зб. наук. пр. –  Краматорськ., 2016. – </w:t>
      </w:r>
      <w:r>
        <w:rPr>
          <w:rFonts w:ascii="Times New Roman" w:eastAsia="Times New Roman" w:hAnsi="Times New Roman"/>
          <w:sz w:val="20"/>
          <w:szCs w:val="20"/>
          <w:lang w:eastAsia="ru-RU"/>
        </w:rPr>
        <w:t>№2(3</w:t>
      </w:r>
      <w:r w:rsidRPr="009E4278">
        <w:rPr>
          <w:rFonts w:ascii="Times New Roman" w:eastAsia="Times New Roman" w:hAnsi="Times New Roman"/>
          <w:sz w:val="20"/>
          <w:szCs w:val="20"/>
          <w:lang w:eastAsia="ru-RU"/>
        </w:rPr>
        <w:t xml:space="preserve">8). – </w:t>
      </w:r>
      <w:r w:rsidRPr="008E4516">
        <w:rPr>
          <w:rFonts w:ascii="Times New Roman" w:eastAsia="Times New Roman" w:hAnsi="Times New Roman"/>
          <w:sz w:val="20"/>
          <w:szCs w:val="20"/>
          <w:lang w:eastAsia="ru-RU"/>
        </w:rPr>
        <w:t>C</w:t>
      </w:r>
      <w:r w:rsidRPr="009E4278">
        <w:rPr>
          <w:rFonts w:ascii="Times New Roman" w:eastAsia="Times New Roman" w:hAnsi="Times New Roman"/>
          <w:sz w:val="20"/>
          <w:szCs w:val="20"/>
          <w:lang w:eastAsia="ru-RU"/>
        </w:rPr>
        <w:t>. 191-195.</w:t>
      </w:r>
    </w:p>
    <w:p w:rsidR="008E4516" w:rsidRDefault="008E4516">
      <w:pPr>
        <w:spacing w:after="200" w:line="276" w:lineRule="auto"/>
      </w:pPr>
      <w:r>
        <w:br w:type="page"/>
      </w:r>
    </w:p>
    <w:p w:rsidR="008E4516" w:rsidRDefault="008E4516" w:rsidP="008E4516">
      <w:pPr>
        <w:shd w:val="clear" w:color="auto" w:fill="FFFFFF"/>
        <w:jc w:val="center"/>
        <w:rPr>
          <w:sz w:val="28"/>
          <w:szCs w:val="28"/>
        </w:rPr>
      </w:pPr>
      <w:r w:rsidRPr="003721BD">
        <w:rPr>
          <w:b/>
          <w:sz w:val="28"/>
          <w:szCs w:val="28"/>
        </w:rPr>
        <w:lastRenderedPageBreak/>
        <w:t>ДОСЛІДЖЕННЯ НАПРУЖЕНО – ДЕФОРМІВНОГО СТАНУ СТІНКИ-ПЕРЕМИЧКИ ПЕРФОРОВАНОЇ БАЛКИ З КРУГЛИМИ ОТВОРАМИ</w:t>
      </w:r>
      <w:r w:rsidRPr="003721BD">
        <w:rPr>
          <w:sz w:val="28"/>
          <w:szCs w:val="28"/>
        </w:rPr>
        <w:t xml:space="preserve"> </w:t>
      </w:r>
    </w:p>
    <w:p w:rsidR="008E4516" w:rsidRPr="008E4516" w:rsidRDefault="008E4516" w:rsidP="008E4516">
      <w:pPr>
        <w:shd w:val="clear" w:color="auto" w:fill="FFFFFF"/>
        <w:jc w:val="center"/>
        <w:rPr>
          <w:sz w:val="20"/>
          <w:szCs w:val="20"/>
        </w:rPr>
      </w:pPr>
    </w:p>
    <w:p w:rsidR="008E4516" w:rsidRDefault="008E4516" w:rsidP="008E4516">
      <w:pPr>
        <w:shd w:val="clear" w:color="auto" w:fill="FFFFFF"/>
        <w:jc w:val="center"/>
        <w:rPr>
          <w:b/>
          <w:sz w:val="28"/>
          <w:szCs w:val="28"/>
        </w:rPr>
      </w:pPr>
      <w:r w:rsidRPr="008E4516">
        <w:rPr>
          <w:b/>
          <w:sz w:val="28"/>
          <w:szCs w:val="28"/>
        </w:rPr>
        <w:t xml:space="preserve">М. І. Підгурський, </w:t>
      </w:r>
      <w:r w:rsidRPr="008E4516">
        <w:rPr>
          <w:b/>
          <w:color w:val="000000"/>
          <w:sz w:val="28"/>
          <w:szCs w:val="28"/>
        </w:rPr>
        <w:t xml:space="preserve">В. В. </w:t>
      </w:r>
      <w:r w:rsidRPr="008E4516">
        <w:rPr>
          <w:b/>
          <w:sz w:val="28"/>
          <w:szCs w:val="28"/>
        </w:rPr>
        <w:t>Слободян, Ю.А. Рудяк*</w:t>
      </w:r>
    </w:p>
    <w:p w:rsidR="008E4516" w:rsidRPr="008E4516" w:rsidRDefault="008E4516" w:rsidP="008E4516">
      <w:pPr>
        <w:shd w:val="clear" w:color="auto" w:fill="FFFFFF"/>
        <w:jc w:val="center"/>
        <w:rPr>
          <w:b/>
          <w:color w:val="FFFFFF"/>
          <w:sz w:val="20"/>
          <w:szCs w:val="20"/>
        </w:rPr>
      </w:pPr>
    </w:p>
    <w:p w:rsidR="008E4516" w:rsidRDefault="008E4516" w:rsidP="008E4516">
      <w:pPr>
        <w:jc w:val="center"/>
      </w:pPr>
      <w:r w:rsidRPr="003C386C">
        <w:t>Тернопільський національний технічний університет імені Івана Пулюя</w:t>
      </w:r>
      <w:r>
        <w:t>, Україна</w:t>
      </w:r>
    </w:p>
    <w:p w:rsidR="008E4516" w:rsidRDefault="008E4516" w:rsidP="008E4516">
      <w:pPr>
        <w:jc w:val="center"/>
      </w:pPr>
      <w:r>
        <w:t>*Тернопільський державний медичний університет імені І.Я. Горбачевського, Україна</w:t>
      </w:r>
    </w:p>
    <w:p w:rsidR="008E4516" w:rsidRDefault="008E4516" w:rsidP="008E4516">
      <w:pPr>
        <w:jc w:val="center"/>
      </w:pPr>
    </w:p>
    <w:p w:rsidR="008E4516" w:rsidRDefault="008E4516" w:rsidP="008E4516">
      <w:pPr>
        <w:ind w:firstLine="567"/>
        <w:jc w:val="both"/>
      </w:pPr>
      <w:r w:rsidRPr="009306CC">
        <w:t>Cellular beams were modeled using Finite Element Method in the SolidWorks2013 software suite and imported into ANSYS Workbench 15.0. The onsidered distribution of stresses in the wall-jumper of a cellular beams is considered. Studies have shown that in the jumper wall there is a curvilinear distribution of normal stresses.</w:t>
      </w:r>
    </w:p>
    <w:p w:rsidR="008E4516" w:rsidRPr="003721BD" w:rsidRDefault="008E4516" w:rsidP="008E4516">
      <w:pPr>
        <w:ind w:firstLine="708"/>
        <w:jc w:val="both"/>
      </w:pPr>
      <w:r w:rsidRPr="003721BD">
        <w:t>Перфоровані балки – легкі і ефективні металеві конструкції. Завдяки нескладним операціям розпуску стінки</w:t>
      </w:r>
      <w:r>
        <w:t xml:space="preserve"> двотавра</w:t>
      </w:r>
      <w:r w:rsidRPr="003721BD">
        <w:t xml:space="preserve"> по ламаній лінії, розсування отриманих частин з наступним зварюванням їх по виступах дозволяє значно збільшити висоту балки у порівнянні з вихідним профілем. Несуча здатність таких перфорованих балок в 1,3 – 1,5 рази перевищує несучу здатність початкових профілів за рахунок збільшення моментів інерції в 1,5 ÷ 2,0 рази. Ці якості, у поєднанні з компактністю, високим ступенем транспортабельності, пристосован</w:t>
      </w:r>
      <w:r>
        <w:t>і</w:t>
      </w:r>
      <w:r w:rsidRPr="003721BD">
        <w:t>ст</w:t>
      </w:r>
      <w:r>
        <w:t>ю</w:t>
      </w:r>
      <w:r w:rsidRPr="003721BD">
        <w:t xml:space="preserve"> до автоматичного виготовлення</w:t>
      </w:r>
      <w:r>
        <w:t>,</w:t>
      </w:r>
      <w:r w:rsidRPr="003721BD">
        <w:t xml:space="preserve"> роблять </w:t>
      </w:r>
      <w:r>
        <w:t>такі балки</w:t>
      </w:r>
      <w:r w:rsidRPr="003721BD">
        <w:t xml:space="preserve"> конкурентоздатними з решітчастими конструкціями [</w:t>
      </w:r>
      <w:r>
        <w:t>1</w:t>
      </w:r>
      <w:r w:rsidRPr="003721BD">
        <w:t>].</w:t>
      </w:r>
    </w:p>
    <w:p w:rsidR="008E4516" w:rsidRPr="003721BD" w:rsidRDefault="008E4516" w:rsidP="008E4516">
      <w:pPr>
        <w:ind w:firstLine="567"/>
        <w:jc w:val="both"/>
        <w:rPr>
          <w:noProof/>
        </w:rPr>
      </w:pPr>
      <w:r w:rsidRPr="003721BD">
        <w:rPr>
          <w:noProof/>
        </w:rPr>
        <w:t>Варто зазначити, що наявність отворів в стінці прокатних двотаврів дозволяє розмістити інженерні комунікації в межах висоти балки перекриття. Таким чином, мож</w:t>
      </w:r>
      <w:r>
        <w:rPr>
          <w:noProof/>
        </w:rPr>
        <w:t>е</w:t>
      </w:r>
      <w:r w:rsidRPr="003721BD">
        <w:rPr>
          <w:noProof/>
        </w:rPr>
        <w:t xml:space="preserve"> бути зменшена висота будівлі і знижені експлуатаційні витрати [</w:t>
      </w:r>
      <w:r>
        <w:rPr>
          <w:noProof/>
        </w:rPr>
        <w:t>2</w:t>
      </w:r>
      <w:r w:rsidRPr="003721BD">
        <w:rPr>
          <w:noProof/>
        </w:rPr>
        <w:t xml:space="preserve">]. </w:t>
      </w:r>
    </w:p>
    <w:p w:rsidR="008E4516" w:rsidRPr="003721BD" w:rsidRDefault="008E4516" w:rsidP="008E4516">
      <w:pPr>
        <w:ind w:firstLine="708"/>
        <w:jc w:val="both"/>
      </w:pPr>
      <w:r w:rsidRPr="003721BD">
        <w:t xml:space="preserve">Недоліками перфорованих балок є концентрація напружень в зварних швах </w:t>
      </w:r>
      <w:r>
        <w:t>і</w:t>
      </w:r>
      <w:r w:rsidRPr="003721BD">
        <w:t xml:space="preserve"> в області наскрізних отворів, а також наявність ослаблених зон</w:t>
      </w:r>
      <w:r>
        <w:t xml:space="preserve"> в зонах отворів</w:t>
      </w:r>
      <w:r w:rsidRPr="003721BD">
        <w:t>, які можуть втратити стійкість [3].</w:t>
      </w:r>
    </w:p>
    <w:p w:rsidR="008E4516" w:rsidRPr="003721BD" w:rsidRDefault="008E4516" w:rsidP="008E4516">
      <w:pPr>
        <w:ind w:firstLine="567"/>
        <w:jc w:val="both"/>
      </w:pPr>
      <w:r>
        <w:t>Н</w:t>
      </w:r>
      <w:r w:rsidRPr="003721BD">
        <w:t>айбільш небезпечним буде переріз, ослаблений перфорацією, тому розподіл напружень в цій зоні представля</w:t>
      </w:r>
      <w:r>
        <w:t>є</w:t>
      </w:r>
      <w:r w:rsidRPr="003721BD">
        <w:t xml:space="preserve"> найбільш</w:t>
      </w:r>
      <w:r>
        <w:t>у</w:t>
      </w:r>
      <w:r w:rsidRPr="003721BD">
        <w:t xml:space="preserve"> </w:t>
      </w:r>
      <w:r>
        <w:t xml:space="preserve">зацікавленість. </w:t>
      </w:r>
      <w:r w:rsidRPr="003721BD">
        <w:t>Дослідженням розподілу напружень в перерізі ослабленому отвором, займалися багато авторів, результати досліджень приведені в численних публікаціях.</w:t>
      </w:r>
    </w:p>
    <w:p w:rsidR="008E4516" w:rsidRPr="003721BD" w:rsidRDefault="008E4516" w:rsidP="008E4516">
      <w:pPr>
        <w:ind w:firstLine="567"/>
        <w:jc w:val="both"/>
      </w:pPr>
      <w:r w:rsidRPr="003721BD">
        <w:t>Питанням розподілу напружень в стінці балки присвячено значно менше теоретичних і експериментальних досліджень. Однак великі значення нормальних і дотичних напружень в цих зонах</w:t>
      </w:r>
      <w:r>
        <w:t>, що</w:t>
      </w:r>
      <w:r w:rsidRPr="003721BD">
        <w:t xml:space="preserve"> викликані періодичною зміною перерізу балки по довжині </w:t>
      </w:r>
      <w:r>
        <w:t>та</w:t>
      </w:r>
      <w:r w:rsidRPr="003721BD">
        <w:t xml:space="preserve"> збільшення висоти стінки мож</w:t>
      </w:r>
      <w:r>
        <w:t>уть</w:t>
      </w:r>
      <w:r w:rsidRPr="003721BD">
        <w:t xml:space="preserve"> призвести до втрати стійкості стінки перемички.</w:t>
      </w:r>
    </w:p>
    <w:p w:rsidR="008E4516" w:rsidRPr="003721BD" w:rsidRDefault="008E4516" w:rsidP="008E4516">
      <w:pPr>
        <w:ind w:firstLine="567"/>
        <w:jc w:val="both"/>
      </w:pPr>
      <w:r w:rsidRPr="003721BD">
        <w:t xml:space="preserve">Незважаючи на те, що в нинішній час накопичений </w:t>
      </w:r>
      <w:r>
        <w:t>значний</w:t>
      </w:r>
      <w:r w:rsidRPr="003721BD">
        <w:t xml:space="preserve"> досвід в експлуатації та проектуванн</w:t>
      </w:r>
      <w:r>
        <w:t>і</w:t>
      </w:r>
      <w:r w:rsidRPr="003721BD">
        <w:t xml:space="preserve"> перфорованих балок, питання місцевої стійкості стінки-перемички </w:t>
      </w:r>
      <w:r>
        <w:t xml:space="preserve">та оцінки концентрації напружень </w:t>
      </w:r>
      <w:r w:rsidRPr="003721BD">
        <w:t>залиша</w:t>
      </w:r>
      <w:r>
        <w:t>ю</w:t>
      </w:r>
      <w:r w:rsidRPr="003721BD">
        <w:t>ться доволі актуальним</w:t>
      </w:r>
      <w:r>
        <w:t>и</w:t>
      </w:r>
      <w:r w:rsidRPr="003721BD">
        <w:t xml:space="preserve"> і практично не висвітленим</w:t>
      </w:r>
      <w:r>
        <w:t>и</w:t>
      </w:r>
      <w:r w:rsidRPr="003721BD">
        <w:t xml:space="preserve"> в нормах проектування [4].</w:t>
      </w:r>
    </w:p>
    <w:p w:rsidR="008E4516" w:rsidRPr="003721BD" w:rsidRDefault="008E4516" w:rsidP="008E4516">
      <w:pPr>
        <w:ind w:firstLine="567"/>
        <w:jc w:val="both"/>
      </w:pPr>
      <w:r>
        <w:t>У</w:t>
      </w:r>
      <w:r w:rsidRPr="003721BD">
        <w:t xml:space="preserve"> роботі [5] було розглянуто розподіл нормальних напружень в перемичці при відносній висоті отвору (0,7 … 0,8) </w:t>
      </w:r>
      <w:r>
        <w:t>висоти балки</w:t>
      </w:r>
      <w:r w:rsidRPr="003721BD">
        <w:t>. Розрахунки показали, що розподіл напружень в перерізі посередині перемички між шестикутними отворами в балці при двох варіантах завантажень (дві зосереджені сили і рівномірно розподілена) є практично ідентичним.</w:t>
      </w:r>
    </w:p>
    <w:p w:rsidR="008E4516" w:rsidRPr="003721BD" w:rsidRDefault="008E4516" w:rsidP="008E4516">
      <w:pPr>
        <w:ind w:firstLine="567"/>
        <w:jc w:val="both"/>
      </w:pPr>
      <w:r>
        <w:t>У</w:t>
      </w:r>
      <w:r w:rsidRPr="003721BD">
        <w:t xml:space="preserve"> даній роботі розглянуто розподіл напружень </w:t>
      </w:r>
      <w:r>
        <w:t>у стінках</w:t>
      </w:r>
      <w:r w:rsidRPr="003721BD">
        <w:t xml:space="preserve"> перфорован</w:t>
      </w:r>
      <w:r>
        <w:t>их</w:t>
      </w:r>
      <w:r w:rsidRPr="003721BD">
        <w:t xml:space="preserve"> бал</w:t>
      </w:r>
      <w:r>
        <w:t>о</w:t>
      </w:r>
      <w:r w:rsidRPr="003721BD">
        <w:t xml:space="preserve">к з круглими отворами, </w:t>
      </w:r>
      <w:r>
        <w:t>які часто застосовують у будівництві.</w:t>
      </w:r>
    </w:p>
    <w:p w:rsidR="008E4516" w:rsidRPr="003721BD" w:rsidRDefault="008E4516" w:rsidP="008E4516">
      <w:pPr>
        <w:ind w:firstLine="567"/>
        <w:jc w:val="both"/>
      </w:pPr>
      <w:r w:rsidRPr="003721BD">
        <w:rPr>
          <w:noProof/>
        </w:rPr>
        <w:t>Досліджувався напружено-деформівний стан в стінці шарнірно закріпленої балки з однорядною перфорацією, прольотом 12м,</w:t>
      </w:r>
      <w:r w:rsidRPr="003721BD">
        <w:t xml:space="preserve"> з рівномірно розподіленим навантаженням в 600кН на всю </w:t>
      </w:r>
      <w:r>
        <w:t>довжину балки</w:t>
      </w:r>
      <w:r w:rsidRPr="003721BD">
        <w:t>. Моделювання проводилось в програмному комплексі SolidWorks, а розрахунки в Ansys Workbench 15.0 методом скінчених елементів, з розміром елементів сітки тетраедрів 20 мм.</w:t>
      </w:r>
    </w:p>
    <w:p w:rsidR="008E4516" w:rsidRPr="003721BD" w:rsidRDefault="008E4516" w:rsidP="008E4516">
      <w:pPr>
        <w:ind w:firstLine="567"/>
        <w:jc w:val="both"/>
        <w:rPr>
          <w:position w:val="-12"/>
        </w:rPr>
      </w:pPr>
      <w:r w:rsidRPr="003721BD">
        <w:t xml:space="preserve">Розглянута балка виготовлена з низьколегованої сталі 09Г2С </w:t>
      </w:r>
      <w:r>
        <w:t>класу С345 (</w:t>
      </w:r>
      <w:r w:rsidRPr="003721BD">
        <w:t>прокатн</w:t>
      </w:r>
      <w:r>
        <w:t>ий</w:t>
      </w:r>
      <w:r w:rsidRPr="003721BD">
        <w:t xml:space="preserve"> двотавр №60Б2 (рис.1)</w:t>
      </w:r>
      <w:r>
        <w:t>).</w:t>
      </w:r>
      <w:r w:rsidRPr="003721BD">
        <w:t xml:space="preserve"> </w:t>
      </w:r>
    </w:p>
    <w:p w:rsidR="008E4516" w:rsidRPr="003721BD" w:rsidRDefault="008E4516" w:rsidP="008E4516">
      <w:pPr>
        <w:ind w:firstLine="567"/>
        <w:jc w:val="both"/>
        <w:rPr>
          <w:position w:val="-12"/>
        </w:rPr>
      </w:pPr>
    </w:p>
    <w:p w:rsidR="008E4516" w:rsidRPr="003721BD" w:rsidRDefault="008E4516" w:rsidP="008E4516">
      <w:pPr>
        <w:ind w:firstLine="567"/>
        <w:jc w:val="both"/>
        <w:rPr>
          <w:position w:val="-12"/>
        </w:rPr>
      </w:pPr>
    </w:p>
    <w:p w:rsidR="008E4516" w:rsidRPr="003721BD" w:rsidRDefault="008E4516" w:rsidP="008E4516">
      <w:pPr>
        <w:ind w:firstLine="567"/>
        <w:jc w:val="center"/>
        <w:rPr>
          <w:position w:val="-12"/>
        </w:rPr>
      </w:pPr>
      <w:r>
        <w:rPr>
          <w:noProof/>
          <w:position w:val="-12"/>
        </w:rPr>
        <w:drawing>
          <wp:inline distT="0" distB="0" distL="0" distR="0">
            <wp:extent cx="3823970" cy="2541270"/>
            <wp:effectExtent l="19050" t="0" r="5080" b="0"/>
            <wp:docPr id="1040" name="Рисунок 11" descr="C:\Users\vasyl\Desktop\Статт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vasyl\Desktop\Стаття\1.jpg"/>
                    <pic:cNvPicPr>
                      <a:picLocks noChangeAspect="1" noChangeArrowheads="1"/>
                    </pic:cNvPicPr>
                  </pic:nvPicPr>
                  <pic:blipFill>
                    <a:blip r:embed="rId401" cstate="print"/>
                    <a:srcRect/>
                    <a:stretch>
                      <a:fillRect/>
                    </a:stretch>
                  </pic:blipFill>
                  <pic:spPr bwMode="auto">
                    <a:xfrm>
                      <a:off x="0" y="0"/>
                      <a:ext cx="3823970" cy="2541270"/>
                    </a:xfrm>
                    <a:prstGeom prst="rect">
                      <a:avLst/>
                    </a:prstGeom>
                    <a:noFill/>
                    <a:ln w="9525">
                      <a:noFill/>
                      <a:miter lim="800000"/>
                      <a:headEnd/>
                      <a:tailEnd/>
                    </a:ln>
                  </pic:spPr>
                </pic:pic>
              </a:graphicData>
            </a:graphic>
          </wp:inline>
        </w:drawing>
      </w:r>
    </w:p>
    <w:p w:rsidR="008E4516" w:rsidRPr="003721BD" w:rsidRDefault="008E4516" w:rsidP="008E4516">
      <w:pPr>
        <w:ind w:firstLine="567"/>
        <w:jc w:val="center"/>
      </w:pPr>
      <w:r w:rsidRPr="003721BD">
        <w:rPr>
          <w:i/>
        </w:rPr>
        <w:t>a</w:t>
      </w:r>
      <w:r w:rsidRPr="003721BD">
        <w:t>)</w:t>
      </w:r>
      <w:r w:rsidRPr="003721BD">
        <w:tab/>
      </w:r>
      <w:r w:rsidRPr="003721BD">
        <w:tab/>
      </w:r>
      <w:r w:rsidRPr="003721BD">
        <w:tab/>
      </w:r>
      <w:r w:rsidRPr="003721BD">
        <w:tab/>
      </w:r>
      <w:r w:rsidRPr="003721BD">
        <w:tab/>
      </w:r>
      <w:r w:rsidRPr="003721BD">
        <w:rPr>
          <w:i/>
        </w:rPr>
        <w:t>b</w:t>
      </w:r>
      <w:r w:rsidRPr="003721BD">
        <w:t>)</w:t>
      </w:r>
    </w:p>
    <w:p w:rsidR="008E4516" w:rsidRPr="003721BD" w:rsidRDefault="008E4516" w:rsidP="008E4516">
      <w:pPr>
        <w:ind w:firstLine="567"/>
        <w:jc w:val="center"/>
      </w:pPr>
      <w:r w:rsidRPr="003721BD">
        <w:t xml:space="preserve">Рис. 1 – Перерізи балок: </w:t>
      </w:r>
      <w:r w:rsidRPr="003721BD">
        <w:rPr>
          <w:i/>
        </w:rPr>
        <w:t xml:space="preserve">a) </w:t>
      </w:r>
      <w:r w:rsidRPr="003721BD">
        <w:t xml:space="preserve">прокатної двотаврової балки №60Б2; </w:t>
      </w:r>
      <w:r w:rsidRPr="003721BD">
        <w:rPr>
          <w:i/>
        </w:rPr>
        <w:t>b)</w:t>
      </w:r>
      <w:r w:rsidRPr="003721BD">
        <w:t xml:space="preserve"> перфорованої балки з висотою отвору 590 мм.</w:t>
      </w:r>
    </w:p>
    <w:p w:rsidR="008E4516" w:rsidRPr="003721BD" w:rsidRDefault="008E4516" w:rsidP="008E4516">
      <w:pPr>
        <w:ind w:firstLine="567"/>
        <w:jc w:val="both"/>
      </w:pPr>
      <w:r>
        <w:t>Проектна балка мала</w:t>
      </w:r>
      <w:r w:rsidRPr="003721BD">
        <w:t xml:space="preserve"> наступн</w:t>
      </w:r>
      <w:r>
        <w:t>і</w:t>
      </w:r>
      <w:r w:rsidRPr="003721BD">
        <w:t xml:space="preserve"> геометричн</w:t>
      </w:r>
      <w:r>
        <w:t>і</w:t>
      </w:r>
      <w:r w:rsidRPr="003721BD">
        <w:t xml:space="preserve"> параметри c=270мм, d=590мм, b=240мм, S=830мм, H=847мм, h=597мм , h</w:t>
      </w:r>
      <w:r w:rsidRPr="003721BD">
        <w:rPr>
          <w:vertAlign w:val="subscript"/>
        </w:rPr>
        <w:t>1</w:t>
      </w:r>
      <w:r w:rsidRPr="003721BD">
        <w:t>=173,5мм, h</w:t>
      </w:r>
      <w:r w:rsidRPr="003721BD">
        <w:rPr>
          <w:vertAlign w:val="subscript"/>
        </w:rPr>
        <w:t>2</w:t>
      </w:r>
      <w:r w:rsidRPr="003721BD">
        <w:t xml:space="preserve">=423,5мм (рис. 2, </w:t>
      </w:r>
      <w:r w:rsidRPr="003721BD">
        <w:rPr>
          <w:i/>
        </w:rPr>
        <w:t>a</w:t>
      </w:r>
      <w:r w:rsidRPr="003721BD">
        <w:t>).</w:t>
      </w:r>
    </w:p>
    <w:p w:rsidR="008E4516" w:rsidRPr="003721BD" w:rsidRDefault="008E4516" w:rsidP="008E4516">
      <w:pPr>
        <w:ind w:firstLine="567"/>
        <w:jc w:val="both"/>
        <w:rPr>
          <w:position w:val="-12"/>
        </w:rPr>
      </w:pPr>
      <w:r w:rsidRPr="003721BD">
        <w:t xml:space="preserve">Нормальні напруження </w:t>
      </w:r>
      <w:r w:rsidRPr="003721BD">
        <w:rPr>
          <w:position w:val="-12"/>
        </w:rPr>
        <w:object w:dxaOrig="300" w:dyaOrig="360">
          <v:shape id="_x0000_i1162" type="#_x0000_t75" style="width:14.95pt;height:17.75pt" o:ole="">
            <v:imagedata r:id="rId402" o:title=""/>
          </v:shape>
          <o:OLEObject Type="Embed" ProgID="Equation.DSMT4" ShapeID="_x0000_i1162" DrawAspect="Content" ObjectID="_1572424430" r:id="rId403"/>
        </w:object>
      </w:r>
      <w:r w:rsidRPr="003721BD">
        <w:rPr>
          <w:noProof/>
        </w:rPr>
        <w:t xml:space="preserve"> </w:t>
      </w:r>
      <w:r>
        <w:t>оцінювались</w:t>
      </w:r>
      <w:r w:rsidRPr="003721BD">
        <w:t xml:space="preserve"> посередині прольоту в чотирьох перерізах стінки</w:t>
      </w:r>
      <w:r>
        <w:t>-</w:t>
      </w:r>
      <w:r w:rsidRPr="003721BD">
        <w:t xml:space="preserve">перемички 1-1, 2-2, 3-3, 4-4 (рис. 2, </w:t>
      </w:r>
      <w:r w:rsidRPr="003721BD">
        <w:rPr>
          <w:i/>
        </w:rPr>
        <w:t>b</w:t>
      </w:r>
      <w:r w:rsidRPr="003721BD">
        <w:t>).</w:t>
      </w:r>
      <w:r w:rsidRPr="003721BD">
        <w:rPr>
          <w:position w:val="-12"/>
        </w:rPr>
        <w:t xml:space="preserve"> </w:t>
      </w:r>
    </w:p>
    <w:p w:rsidR="008E4516" w:rsidRPr="003721BD" w:rsidRDefault="008E4516" w:rsidP="008E4516">
      <w:pPr>
        <w:ind w:firstLine="567"/>
        <w:jc w:val="both"/>
      </w:pPr>
    </w:p>
    <w:p w:rsidR="008E4516" w:rsidRPr="003721BD" w:rsidRDefault="008E4516" w:rsidP="008E4516">
      <w:pPr>
        <w:jc w:val="center"/>
      </w:pPr>
      <w:r>
        <w:rPr>
          <w:noProof/>
        </w:rPr>
        <w:drawing>
          <wp:inline distT="0" distB="0" distL="0" distR="0">
            <wp:extent cx="3586480" cy="2660015"/>
            <wp:effectExtent l="19050" t="0" r="0" b="0"/>
            <wp:docPr id="1042" name="Рисунок 2" descr="C:\Users\vasyl\Desktop\Статт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vasyl\Desktop\Стаття\1.jpg"/>
                    <pic:cNvPicPr>
                      <a:picLocks noChangeAspect="1" noChangeArrowheads="1"/>
                    </pic:cNvPicPr>
                  </pic:nvPicPr>
                  <pic:blipFill>
                    <a:blip r:embed="rId404" cstate="print"/>
                    <a:srcRect/>
                    <a:stretch>
                      <a:fillRect/>
                    </a:stretch>
                  </pic:blipFill>
                  <pic:spPr bwMode="auto">
                    <a:xfrm>
                      <a:off x="0" y="0"/>
                      <a:ext cx="3586480" cy="2660015"/>
                    </a:xfrm>
                    <a:prstGeom prst="rect">
                      <a:avLst/>
                    </a:prstGeom>
                    <a:noFill/>
                    <a:ln w="9525">
                      <a:noFill/>
                      <a:miter lim="800000"/>
                      <a:headEnd/>
                      <a:tailEnd/>
                    </a:ln>
                  </pic:spPr>
                </pic:pic>
              </a:graphicData>
            </a:graphic>
          </wp:inline>
        </w:drawing>
      </w:r>
    </w:p>
    <w:p w:rsidR="008E4516" w:rsidRPr="003721BD" w:rsidRDefault="008E4516" w:rsidP="008E4516">
      <w:pPr>
        <w:ind w:firstLine="567"/>
        <w:jc w:val="center"/>
      </w:pPr>
      <w:r w:rsidRPr="003721BD">
        <w:rPr>
          <w:i/>
        </w:rPr>
        <w:t>a</w:t>
      </w:r>
      <w:r w:rsidRPr="003721BD">
        <w:t>)</w:t>
      </w:r>
    </w:p>
    <w:p w:rsidR="008E4516" w:rsidRPr="003721BD" w:rsidRDefault="008E4516" w:rsidP="008E4516">
      <w:pPr>
        <w:ind w:firstLine="567"/>
        <w:jc w:val="center"/>
      </w:pPr>
      <w:r>
        <w:rPr>
          <w:noProof/>
        </w:rPr>
        <w:drawing>
          <wp:inline distT="0" distB="0" distL="0" distR="0">
            <wp:extent cx="2541270" cy="1626870"/>
            <wp:effectExtent l="19050" t="0" r="0" b="0"/>
            <wp:docPr id="1043" name="Рисунок 4" descr="C:\Users\vasyl\Desktop\Стаття\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vasyl\Desktop\Стаття\2b.jpg"/>
                    <pic:cNvPicPr>
                      <a:picLocks noChangeAspect="1" noChangeArrowheads="1"/>
                    </pic:cNvPicPr>
                  </pic:nvPicPr>
                  <pic:blipFill>
                    <a:blip r:embed="rId405" cstate="print"/>
                    <a:srcRect/>
                    <a:stretch>
                      <a:fillRect/>
                    </a:stretch>
                  </pic:blipFill>
                  <pic:spPr bwMode="auto">
                    <a:xfrm>
                      <a:off x="0" y="0"/>
                      <a:ext cx="2541270" cy="1626870"/>
                    </a:xfrm>
                    <a:prstGeom prst="rect">
                      <a:avLst/>
                    </a:prstGeom>
                    <a:noFill/>
                    <a:ln w="9525">
                      <a:noFill/>
                      <a:miter lim="800000"/>
                      <a:headEnd/>
                      <a:tailEnd/>
                    </a:ln>
                  </pic:spPr>
                </pic:pic>
              </a:graphicData>
            </a:graphic>
          </wp:inline>
        </w:drawing>
      </w:r>
    </w:p>
    <w:p w:rsidR="008E4516" w:rsidRPr="003721BD" w:rsidRDefault="008E4516" w:rsidP="008E4516">
      <w:pPr>
        <w:ind w:firstLine="567"/>
        <w:jc w:val="center"/>
      </w:pPr>
      <w:r w:rsidRPr="003721BD">
        <w:rPr>
          <w:i/>
        </w:rPr>
        <w:t>b</w:t>
      </w:r>
      <w:r w:rsidRPr="003721BD">
        <w:t>)</w:t>
      </w:r>
    </w:p>
    <w:p w:rsidR="008E4516" w:rsidRPr="003721BD" w:rsidRDefault="008E4516" w:rsidP="008E4516">
      <w:pPr>
        <w:ind w:firstLine="567"/>
        <w:jc w:val="center"/>
        <w:rPr>
          <w:noProof/>
        </w:rPr>
      </w:pPr>
      <w:r w:rsidRPr="003721BD">
        <w:rPr>
          <w:noProof/>
        </w:rPr>
        <w:t>Рис. 2. Схема різання (</w:t>
      </w:r>
      <w:r w:rsidRPr="003721BD">
        <w:rPr>
          <w:i/>
          <w:noProof/>
        </w:rPr>
        <w:t>a</w:t>
      </w:r>
      <w:r w:rsidRPr="003721BD">
        <w:rPr>
          <w:noProof/>
        </w:rPr>
        <w:t xml:space="preserve">), схема перерізів для </w:t>
      </w:r>
      <w:r>
        <w:rPr>
          <w:noProof/>
        </w:rPr>
        <w:t xml:space="preserve">оцінки </w:t>
      </w:r>
      <w:r w:rsidRPr="003721BD">
        <w:rPr>
          <w:noProof/>
        </w:rPr>
        <w:t xml:space="preserve">напружень </w:t>
      </w:r>
      <w:r w:rsidRPr="003721BD">
        <w:rPr>
          <w:position w:val="-12"/>
        </w:rPr>
        <w:object w:dxaOrig="300" w:dyaOrig="360">
          <v:shape id="_x0000_i1163" type="#_x0000_t75" style="width:14.95pt;height:17.75pt" o:ole="">
            <v:imagedata r:id="rId406" o:title=""/>
          </v:shape>
          <o:OLEObject Type="Embed" ProgID="Equation.DSMT4" ShapeID="_x0000_i1163" DrawAspect="Content" ObjectID="_1572424431" r:id="rId407"/>
        </w:object>
      </w:r>
      <w:r w:rsidRPr="003721BD">
        <w:rPr>
          <w:noProof/>
        </w:rPr>
        <w:t xml:space="preserve"> (</w:t>
      </w:r>
      <w:r w:rsidRPr="003721BD">
        <w:rPr>
          <w:i/>
          <w:noProof/>
        </w:rPr>
        <w:t>b</w:t>
      </w:r>
      <w:r w:rsidRPr="003721BD">
        <w:rPr>
          <w:noProof/>
        </w:rPr>
        <w:t>).</w:t>
      </w:r>
    </w:p>
    <w:p w:rsidR="008E4516" w:rsidRPr="003721BD" w:rsidRDefault="008E4516" w:rsidP="008E4516">
      <w:pPr>
        <w:ind w:firstLine="567"/>
        <w:jc w:val="both"/>
      </w:pPr>
      <w:r>
        <w:rPr>
          <w:noProof/>
        </w:rPr>
        <w:lastRenderedPageBreak/>
        <w:t>По висоті</w:t>
      </w:r>
      <w:r w:rsidRPr="003721BD">
        <w:rPr>
          <w:noProof/>
        </w:rPr>
        <w:t xml:space="preserve"> стінка поділена на характерні точки з кроком 3,82см. </w:t>
      </w:r>
      <w:r w:rsidRPr="003721BD">
        <w:t>Результати розрахунку МСЕ для розглянутої перфорованої балки показано на рисунку 3.</w:t>
      </w:r>
    </w:p>
    <w:p w:rsidR="008E4516" w:rsidRPr="003721BD" w:rsidRDefault="008E4516" w:rsidP="008E4516">
      <w:pPr>
        <w:ind w:firstLine="567"/>
        <w:jc w:val="center"/>
        <w:rPr>
          <w:noProof/>
        </w:rPr>
      </w:pPr>
      <w:r>
        <w:rPr>
          <w:noProof/>
        </w:rPr>
        <w:drawing>
          <wp:inline distT="0" distB="0" distL="0" distR="0">
            <wp:extent cx="5153660" cy="2980690"/>
            <wp:effectExtent l="19050" t="0" r="8890" b="0"/>
            <wp:docPr id="1045" name="Рисунок 6" descr="C:\Users\vasyl\Desktop\Стаття\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vasyl\Desktop\Стаття\3.jpg"/>
                    <pic:cNvPicPr>
                      <a:picLocks noChangeAspect="1" noChangeArrowheads="1"/>
                    </pic:cNvPicPr>
                  </pic:nvPicPr>
                  <pic:blipFill>
                    <a:blip r:embed="rId408" cstate="print"/>
                    <a:srcRect/>
                    <a:stretch>
                      <a:fillRect/>
                    </a:stretch>
                  </pic:blipFill>
                  <pic:spPr bwMode="auto">
                    <a:xfrm>
                      <a:off x="0" y="0"/>
                      <a:ext cx="5153660" cy="2980690"/>
                    </a:xfrm>
                    <a:prstGeom prst="rect">
                      <a:avLst/>
                    </a:prstGeom>
                    <a:noFill/>
                    <a:ln w="9525">
                      <a:noFill/>
                      <a:miter lim="800000"/>
                      <a:headEnd/>
                      <a:tailEnd/>
                    </a:ln>
                  </pic:spPr>
                </pic:pic>
              </a:graphicData>
            </a:graphic>
          </wp:inline>
        </w:drawing>
      </w:r>
    </w:p>
    <w:p w:rsidR="008E4516" w:rsidRPr="003721BD" w:rsidRDefault="008E4516" w:rsidP="008E4516">
      <w:pPr>
        <w:ind w:firstLine="567"/>
        <w:jc w:val="center"/>
        <w:rPr>
          <w:noProof/>
        </w:rPr>
      </w:pPr>
      <w:r w:rsidRPr="003721BD">
        <w:rPr>
          <w:noProof/>
        </w:rPr>
        <w:t>Рис. 3. Нормальні напруження у розглянутій перфорованій балці.</w:t>
      </w:r>
    </w:p>
    <w:p w:rsidR="008E4516" w:rsidRPr="003721BD" w:rsidRDefault="008E4516" w:rsidP="008E4516">
      <w:pPr>
        <w:ind w:firstLine="567"/>
        <w:jc w:val="both"/>
        <w:rPr>
          <w:noProof/>
        </w:rPr>
      </w:pPr>
      <w:r>
        <w:rPr>
          <w:noProof/>
        </w:rPr>
        <w:t>У</w:t>
      </w:r>
      <w:r w:rsidRPr="003721BD">
        <w:rPr>
          <w:noProof/>
        </w:rPr>
        <w:t xml:space="preserve"> таблиці 1 п</w:t>
      </w:r>
      <w:r>
        <w:rPr>
          <w:noProof/>
        </w:rPr>
        <w:t>редставлено</w:t>
      </w:r>
      <w:r w:rsidRPr="003721BD">
        <w:rPr>
          <w:noProof/>
        </w:rPr>
        <w:t xml:space="preserve"> значення напружень в кожному досліджувальному перерізі.</w:t>
      </w:r>
    </w:p>
    <w:p w:rsidR="008E4516" w:rsidRPr="003721BD" w:rsidRDefault="008E4516" w:rsidP="008E4516">
      <w:pPr>
        <w:ind w:firstLine="708"/>
        <w:jc w:val="right"/>
        <w:rPr>
          <w:noProof/>
        </w:rPr>
      </w:pPr>
      <w:r w:rsidRPr="003721BD">
        <w:rPr>
          <w:noProof/>
        </w:rPr>
        <w:t xml:space="preserve">Таблиця 1. </w:t>
      </w:r>
    </w:p>
    <w:p w:rsidR="008E4516" w:rsidRPr="003721BD" w:rsidRDefault="008E4516" w:rsidP="008E4516">
      <w:pPr>
        <w:ind w:firstLine="567"/>
        <w:jc w:val="center"/>
        <w:rPr>
          <w:noProof/>
        </w:rPr>
      </w:pPr>
      <w:r w:rsidRPr="003721BD">
        <w:rPr>
          <w:noProof/>
        </w:rPr>
        <w:t>Значення нормальних нап</w:t>
      </w:r>
      <w:r>
        <w:rPr>
          <w:noProof/>
        </w:rPr>
        <w:t>р</w:t>
      </w:r>
      <w:r w:rsidRPr="003721BD">
        <w:rPr>
          <w:noProof/>
        </w:rPr>
        <w:t>ужень</w:t>
      </w:r>
      <w:r>
        <w:rPr>
          <w:noProof/>
        </w:rPr>
        <w:t xml:space="preserve"> у характерних перерізах стінки-</w:t>
      </w:r>
      <w:r w:rsidRPr="003721BD">
        <w:rPr>
          <w:noProof/>
        </w:rPr>
        <w:t>перемички перфорованої балки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68"/>
        <w:gridCol w:w="1590"/>
        <w:gridCol w:w="1507"/>
        <w:gridCol w:w="1507"/>
        <w:gridCol w:w="1507"/>
        <w:gridCol w:w="1507"/>
      </w:tblGrid>
      <w:tr w:rsidR="008E4516" w:rsidRPr="003721BD" w:rsidTr="00B257A9">
        <w:tc>
          <w:tcPr>
            <w:tcW w:w="1668" w:type="dxa"/>
          </w:tcPr>
          <w:p w:rsidR="008E4516" w:rsidRPr="003721BD" w:rsidRDefault="008E4516" w:rsidP="00B257A9">
            <w:r w:rsidRPr="003721BD">
              <w:t>Характерні точки по висоті стінки</w:t>
            </w:r>
          </w:p>
        </w:tc>
        <w:tc>
          <w:tcPr>
            <w:tcW w:w="1590" w:type="dxa"/>
          </w:tcPr>
          <w:p w:rsidR="008E4516" w:rsidRPr="003721BD" w:rsidRDefault="008E4516" w:rsidP="00B257A9">
            <w:r w:rsidRPr="003721BD">
              <w:t>Координата висоти характерної точки, см</w:t>
            </w:r>
          </w:p>
        </w:tc>
        <w:tc>
          <w:tcPr>
            <w:tcW w:w="1507" w:type="dxa"/>
          </w:tcPr>
          <w:p w:rsidR="008E4516" w:rsidRPr="003721BD" w:rsidRDefault="008E4516" w:rsidP="00B257A9">
            <w:r w:rsidRPr="003721BD">
              <w:t>Значення напружень в перерізі 1-1, МПа</w:t>
            </w:r>
          </w:p>
        </w:tc>
        <w:tc>
          <w:tcPr>
            <w:tcW w:w="1507" w:type="dxa"/>
          </w:tcPr>
          <w:p w:rsidR="008E4516" w:rsidRPr="003721BD" w:rsidRDefault="008E4516" w:rsidP="00B257A9">
            <w:r w:rsidRPr="003721BD">
              <w:t>Значення напружень в перерізі 2-2, МПа</w:t>
            </w:r>
          </w:p>
        </w:tc>
        <w:tc>
          <w:tcPr>
            <w:tcW w:w="1507" w:type="dxa"/>
          </w:tcPr>
          <w:p w:rsidR="008E4516" w:rsidRPr="003721BD" w:rsidRDefault="008E4516" w:rsidP="00B257A9">
            <w:r w:rsidRPr="003721BD">
              <w:t>Значення напружень в перерізі 3-3, МПа</w:t>
            </w:r>
          </w:p>
        </w:tc>
        <w:tc>
          <w:tcPr>
            <w:tcW w:w="1507" w:type="dxa"/>
          </w:tcPr>
          <w:p w:rsidR="008E4516" w:rsidRPr="003721BD" w:rsidRDefault="008E4516" w:rsidP="00B257A9">
            <w:r w:rsidRPr="003721BD">
              <w:t>Значення напружень в перерізі 4-4, МПа</w:t>
            </w:r>
          </w:p>
        </w:tc>
      </w:tr>
      <w:tr w:rsidR="008E4516" w:rsidRPr="003721BD" w:rsidTr="00B257A9">
        <w:tc>
          <w:tcPr>
            <w:tcW w:w="1668" w:type="dxa"/>
          </w:tcPr>
          <w:p w:rsidR="008E4516" w:rsidRPr="003721BD" w:rsidRDefault="008E4516" w:rsidP="00B257A9">
            <w:pPr>
              <w:jc w:val="center"/>
            </w:pPr>
            <w:r w:rsidRPr="003721BD">
              <w:t>1</w:t>
            </w:r>
          </w:p>
        </w:tc>
        <w:tc>
          <w:tcPr>
            <w:tcW w:w="1590" w:type="dxa"/>
          </w:tcPr>
          <w:p w:rsidR="008E4516" w:rsidRPr="003721BD" w:rsidRDefault="008E4516" w:rsidP="00B257A9">
            <w:pPr>
              <w:jc w:val="center"/>
            </w:pPr>
            <w:r w:rsidRPr="003721BD">
              <w:t>38,2</w:t>
            </w:r>
          </w:p>
        </w:tc>
        <w:tc>
          <w:tcPr>
            <w:tcW w:w="1507" w:type="dxa"/>
          </w:tcPr>
          <w:p w:rsidR="008E4516" w:rsidRPr="003721BD" w:rsidRDefault="008E4516" w:rsidP="00B257A9">
            <w:pPr>
              <w:jc w:val="center"/>
            </w:pPr>
            <w:r w:rsidRPr="003721BD">
              <w:t>-178,9</w:t>
            </w:r>
          </w:p>
        </w:tc>
        <w:tc>
          <w:tcPr>
            <w:tcW w:w="1507" w:type="dxa"/>
          </w:tcPr>
          <w:p w:rsidR="008E4516" w:rsidRPr="003721BD" w:rsidRDefault="008E4516" w:rsidP="00B257A9">
            <w:pPr>
              <w:jc w:val="center"/>
            </w:pPr>
            <w:r w:rsidRPr="003721BD">
              <w:t>-179,7</w:t>
            </w:r>
          </w:p>
        </w:tc>
        <w:tc>
          <w:tcPr>
            <w:tcW w:w="1507" w:type="dxa"/>
          </w:tcPr>
          <w:p w:rsidR="008E4516" w:rsidRPr="003721BD" w:rsidRDefault="008E4516" w:rsidP="00B257A9">
            <w:pPr>
              <w:jc w:val="center"/>
            </w:pPr>
            <w:r w:rsidRPr="003721BD">
              <w:t>-187,6</w:t>
            </w:r>
          </w:p>
        </w:tc>
        <w:tc>
          <w:tcPr>
            <w:tcW w:w="1507" w:type="dxa"/>
          </w:tcPr>
          <w:p w:rsidR="008E4516" w:rsidRPr="003721BD" w:rsidRDefault="008E4516" w:rsidP="00B257A9">
            <w:pPr>
              <w:jc w:val="center"/>
            </w:pPr>
            <w:r w:rsidRPr="003721BD">
              <w:t>-205,2</w:t>
            </w:r>
          </w:p>
        </w:tc>
      </w:tr>
      <w:tr w:rsidR="008E4516" w:rsidRPr="003721BD" w:rsidTr="00B257A9">
        <w:tc>
          <w:tcPr>
            <w:tcW w:w="1668" w:type="dxa"/>
          </w:tcPr>
          <w:p w:rsidR="008E4516" w:rsidRPr="003721BD" w:rsidRDefault="008E4516" w:rsidP="00B257A9">
            <w:pPr>
              <w:jc w:val="center"/>
            </w:pPr>
            <w:r w:rsidRPr="003721BD">
              <w:t>2</w:t>
            </w:r>
          </w:p>
        </w:tc>
        <w:tc>
          <w:tcPr>
            <w:tcW w:w="1590" w:type="dxa"/>
          </w:tcPr>
          <w:p w:rsidR="008E4516" w:rsidRPr="003721BD" w:rsidRDefault="008E4516" w:rsidP="00B257A9">
            <w:pPr>
              <w:jc w:val="center"/>
            </w:pPr>
            <w:r w:rsidRPr="003721BD">
              <w:t>34,38</w:t>
            </w:r>
          </w:p>
        </w:tc>
        <w:tc>
          <w:tcPr>
            <w:tcW w:w="1507" w:type="dxa"/>
          </w:tcPr>
          <w:p w:rsidR="008E4516" w:rsidRPr="003721BD" w:rsidRDefault="008E4516" w:rsidP="00B257A9">
            <w:pPr>
              <w:jc w:val="center"/>
            </w:pPr>
            <w:r w:rsidRPr="003721BD">
              <w:t>-142,2</w:t>
            </w:r>
          </w:p>
        </w:tc>
        <w:tc>
          <w:tcPr>
            <w:tcW w:w="1507" w:type="dxa"/>
          </w:tcPr>
          <w:p w:rsidR="008E4516" w:rsidRPr="003721BD" w:rsidRDefault="008E4516" w:rsidP="00B257A9">
            <w:pPr>
              <w:jc w:val="center"/>
            </w:pPr>
            <w:r w:rsidRPr="003721BD">
              <w:t>-144,7</w:t>
            </w:r>
          </w:p>
        </w:tc>
        <w:tc>
          <w:tcPr>
            <w:tcW w:w="1507" w:type="dxa"/>
          </w:tcPr>
          <w:p w:rsidR="008E4516" w:rsidRPr="003721BD" w:rsidRDefault="008E4516" w:rsidP="00B257A9">
            <w:pPr>
              <w:jc w:val="center"/>
            </w:pPr>
            <w:r w:rsidRPr="003721BD">
              <w:t>-168,3</w:t>
            </w:r>
          </w:p>
        </w:tc>
        <w:tc>
          <w:tcPr>
            <w:tcW w:w="1507" w:type="dxa"/>
          </w:tcPr>
          <w:p w:rsidR="008E4516" w:rsidRPr="003721BD" w:rsidRDefault="008E4516" w:rsidP="00B257A9">
            <w:pPr>
              <w:jc w:val="center"/>
            </w:pPr>
            <w:r w:rsidRPr="003721BD">
              <w:t>-217,3</w:t>
            </w:r>
          </w:p>
        </w:tc>
      </w:tr>
      <w:tr w:rsidR="008E4516" w:rsidRPr="003721BD" w:rsidTr="00B257A9">
        <w:tc>
          <w:tcPr>
            <w:tcW w:w="1668" w:type="dxa"/>
          </w:tcPr>
          <w:p w:rsidR="008E4516" w:rsidRPr="003721BD" w:rsidRDefault="008E4516" w:rsidP="00B257A9">
            <w:pPr>
              <w:jc w:val="center"/>
            </w:pPr>
            <w:r w:rsidRPr="003721BD">
              <w:t>3</w:t>
            </w:r>
          </w:p>
        </w:tc>
        <w:tc>
          <w:tcPr>
            <w:tcW w:w="1590" w:type="dxa"/>
          </w:tcPr>
          <w:p w:rsidR="008E4516" w:rsidRPr="003721BD" w:rsidRDefault="008E4516" w:rsidP="00B257A9">
            <w:pPr>
              <w:jc w:val="center"/>
            </w:pPr>
            <w:r w:rsidRPr="003721BD">
              <w:t>30,56</w:t>
            </w:r>
          </w:p>
        </w:tc>
        <w:tc>
          <w:tcPr>
            <w:tcW w:w="1507" w:type="dxa"/>
          </w:tcPr>
          <w:p w:rsidR="008E4516" w:rsidRPr="003721BD" w:rsidRDefault="008E4516" w:rsidP="00B257A9">
            <w:pPr>
              <w:jc w:val="center"/>
            </w:pPr>
            <w:r w:rsidRPr="003721BD">
              <w:t>-106,4</w:t>
            </w:r>
          </w:p>
        </w:tc>
        <w:tc>
          <w:tcPr>
            <w:tcW w:w="1507" w:type="dxa"/>
          </w:tcPr>
          <w:p w:rsidR="008E4516" w:rsidRPr="003721BD" w:rsidRDefault="008E4516" w:rsidP="00B257A9">
            <w:pPr>
              <w:jc w:val="center"/>
            </w:pPr>
            <w:r w:rsidRPr="003721BD">
              <w:t>-108,3</w:t>
            </w:r>
          </w:p>
        </w:tc>
        <w:tc>
          <w:tcPr>
            <w:tcW w:w="1507" w:type="dxa"/>
          </w:tcPr>
          <w:p w:rsidR="008E4516" w:rsidRPr="003721BD" w:rsidRDefault="008E4516" w:rsidP="00B257A9">
            <w:pPr>
              <w:jc w:val="center"/>
            </w:pPr>
            <w:r w:rsidRPr="003721BD">
              <w:t>-140,7</w:t>
            </w:r>
          </w:p>
        </w:tc>
        <w:tc>
          <w:tcPr>
            <w:tcW w:w="1507" w:type="dxa"/>
          </w:tcPr>
          <w:p w:rsidR="008E4516" w:rsidRPr="003721BD" w:rsidRDefault="008E4516" w:rsidP="00B257A9">
            <w:pPr>
              <w:jc w:val="center"/>
            </w:pPr>
            <w:r w:rsidRPr="003721BD">
              <w:t>-272,2</w:t>
            </w:r>
          </w:p>
        </w:tc>
      </w:tr>
      <w:tr w:rsidR="008E4516" w:rsidRPr="003721BD" w:rsidTr="00B257A9">
        <w:tc>
          <w:tcPr>
            <w:tcW w:w="1668" w:type="dxa"/>
          </w:tcPr>
          <w:p w:rsidR="008E4516" w:rsidRPr="003721BD" w:rsidRDefault="008E4516" w:rsidP="00B257A9">
            <w:pPr>
              <w:jc w:val="center"/>
            </w:pPr>
            <w:r w:rsidRPr="003721BD">
              <w:t>4</w:t>
            </w:r>
          </w:p>
        </w:tc>
        <w:tc>
          <w:tcPr>
            <w:tcW w:w="1590" w:type="dxa"/>
          </w:tcPr>
          <w:p w:rsidR="008E4516" w:rsidRPr="003721BD" w:rsidRDefault="008E4516" w:rsidP="00B257A9">
            <w:pPr>
              <w:jc w:val="center"/>
            </w:pPr>
            <w:r w:rsidRPr="003721BD">
              <w:t>26,74</w:t>
            </w:r>
          </w:p>
        </w:tc>
        <w:tc>
          <w:tcPr>
            <w:tcW w:w="1507" w:type="dxa"/>
          </w:tcPr>
          <w:p w:rsidR="008E4516" w:rsidRPr="003721BD" w:rsidRDefault="008E4516" w:rsidP="00B257A9">
            <w:pPr>
              <w:jc w:val="center"/>
            </w:pPr>
            <w:r w:rsidRPr="003721BD">
              <w:t>-72,5</w:t>
            </w:r>
          </w:p>
        </w:tc>
        <w:tc>
          <w:tcPr>
            <w:tcW w:w="1507" w:type="dxa"/>
          </w:tcPr>
          <w:p w:rsidR="008E4516" w:rsidRPr="003721BD" w:rsidRDefault="008E4516" w:rsidP="00B257A9">
            <w:pPr>
              <w:jc w:val="center"/>
            </w:pPr>
            <w:r w:rsidRPr="003721BD">
              <w:t>-70,9</w:t>
            </w:r>
          </w:p>
        </w:tc>
        <w:tc>
          <w:tcPr>
            <w:tcW w:w="1507" w:type="dxa"/>
          </w:tcPr>
          <w:p w:rsidR="008E4516" w:rsidRPr="003721BD" w:rsidRDefault="008E4516" w:rsidP="00B257A9">
            <w:pPr>
              <w:jc w:val="center"/>
            </w:pPr>
            <w:r w:rsidRPr="003721BD">
              <w:t>-98,6</w:t>
            </w:r>
          </w:p>
        </w:tc>
        <w:tc>
          <w:tcPr>
            <w:tcW w:w="1507" w:type="dxa"/>
          </w:tcPr>
          <w:p w:rsidR="008E4516" w:rsidRPr="003721BD" w:rsidRDefault="008E4516" w:rsidP="00B257A9">
            <w:pPr>
              <w:ind w:firstLine="567"/>
              <w:jc w:val="center"/>
            </w:pPr>
          </w:p>
        </w:tc>
      </w:tr>
      <w:tr w:rsidR="008E4516" w:rsidRPr="003721BD" w:rsidTr="00B257A9">
        <w:trPr>
          <w:trHeight w:val="187"/>
        </w:trPr>
        <w:tc>
          <w:tcPr>
            <w:tcW w:w="1668" w:type="dxa"/>
          </w:tcPr>
          <w:p w:rsidR="008E4516" w:rsidRPr="003721BD" w:rsidRDefault="008E4516" w:rsidP="00B257A9">
            <w:pPr>
              <w:jc w:val="center"/>
            </w:pPr>
            <w:r w:rsidRPr="003721BD">
              <w:t>5</w:t>
            </w:r>
          </w:p>
        </w:tc>
        <w:tc>
          <w:tcPr>
            <w:tcW w:w="1590" w:type="dxa"/>
          </w:tcPr>
          <w:p w:rsidR="008E4516" w:rsidRPr="003721BD" w:rsidRDefault="008E4516" w:rsidP="00B257A9">
            <w:pPr>
              <w:jc w:val="center"/>
            </w:pPr>
            <w:r w:rsidRPr="003721BD">
              <w:t>22,92</w:t>
            </w:r>
          </w:p>
        </w:tc>
        <w:tc>
          <w:tcPr>
            <w:tcW w:w="1507" w:type="dxa"/>
          </w:tcPr>
          <w:p w:rsidR="008E4516" w:rsidRPr="003721BD" w:rsidRDefault="008E4516" w:rsidP="00B257A9">
            <w:pPr>
              <w:jc w:val="center"/>
            </w:pPr>
            <w:r w:rsidRPr="003721BD">
              <w:t>-42,4</w:t>
            </w:r>
          </w:p>
        </w:tc>
        <w:tc>
          <w:tcPr>
            <w:tcW w:w="1507" w:type="dxa"/>
          </w:tcPr>
          <w:p w:rsidR="008E4516" w:rsidRPr="003721BD" w:rsidRDefault="008E4516" w:rsidP="00B257A9">
            <w:pPr>
              <w:jc w:val="center"/>
            </w:pPr>
            <w:r w:rsidRPr="003721BD">
              <w:t>-35,6</w:t>
            </w:r>
          </w:p>
        </w:tc>
        <w:tc>
          <w:tcPr>
            <w:tcW w:w="1507" w:type="dxa"/>
          </w:tcPr>
          <w:p w:rsidR="008E4516" w:rsidRPr="003721BD" w:rsidRDefault="008E4516" w:rsidP="00B257A9">
            <w:pPr>
              <w:jc w:val="center"/>
            </w:pPr>
            <w:r w:rsidRPr="003721BD">
              <w:t>-30,2</w:t>
            </w:r>
          </w:p>
        </w:tc>
        <w:tc>
          <w:tcPr>
            <w:tcW w:w="1507" w:type="dxa"/>
          </w:tcPr>
          <w:p w:rsidR="008E4516" w:rsidRPr="003721BD" w:rsidRDefault="008E4516" w:rsidP="00B257A9">
            <w:pPr>
              <w:ind w:firstLine="567"/>
              <w:jc w:val="center"/>
            </w:pPr>
          </w:p>
        </w:tc>
      </w:tr>
      <w:tr w:rsidR="008E4516" w:rsidRPr="003721BD" w:rsidTr="00B257A9">
        <w:tc>
          <w:tcPr>
            <w:tcW w:w="1668" w:type="dxa"/>
          </w:tcPr>
          <w:p w:rsidR="008E4516" w:rsidRPr="003721BD" w:rsidRDefault="008E4516" w:rsidP="00B257A9">
            <w:pPr>
              <w:jc w:val="center"/>
            </w:pPr>
            <w:r w:rsidRPr="003721BD">
              <w:t>6</w:t>
            </w:r>
          </w:p>
        </w:tc>
        <w:tc>
          <w:tcPr>
            <w:tcW w:w="1590" w:type="dxa"/>
          </w:tcPr>
          <w:p w:rsidR="008E4516" w:rsidRPr="003721BD" w:rsidRDefault="008E4516" w:rsidP="00B257A9">
            <w:pPr>
              <w:jc w:val="center"/>
            </w:pPr>
            <w:r w:rsidRPr="003721BD">
              <w:t>19,1</w:t>
            </w:r>
          </w:p>
        </w:tc>
        <w:tc>
          <w:tcPr>
            <w:tcW w:w="1507" w:type="dxa"/>
          </w:tcPr>
          <w:p w:rsidR="008E4516" w:rsidRPr="003721BD" w:rsidRDefault="008E4516" w:rsidP="00B257A9">
            <w:pPr>
              <w:jc w:val="center"/>
            </w:pPr>
            <w:r w:rsidRPr="003721BD">
              <w:t>-18,4</w:t>
            </w:r>
          </w:p>
        </w:tc>
        <w:tc>
          <w:tcPr>
            <w:tcW w:w="1507" w:type="dxa"/>
          </w:tcPr>
          <w:p w:rsidR="008E4516" w:rsidRPr="003721BD" w:rsidRDefault="008E4516" w:rsidP="00B257A9">
            <w:pPr>
              <w:jc w:val="center"/>
            </w:pPr>
            <w:r w:rsidRPr="003721BD">
              <w:t>-7,7</w:t>
            </w:r>
          </w:p>
        </w:tc>
        <w:tc>
          <w:tcPr>
            <w:tcW w:w="1507" w:type="dxa"/>
          </w:tcPr>
          <w:p w:rsidR="008E4516" w:rsidRPr="003721BD" w:rsidRDefault="008E4516" w:rsidP="00B257A9">
            <w:pPr>
              <w:ind w:firstLine="567"/>
              <w:jc w:val="center"/>
            </w:pPr>
          </w:p>
        </w:tc>
        <w:tc>
          <w:tcPr>
            <w:tcW w:w="1507" w:type="dxa"/>
          </w:tcPr>
          <w:p w:rsidR="008E4516" w:rsidRPr="003721BD" w:rsidRDefault="008E4516" w:rsidP="00B257A9">
            <w:pPr>
              <w:ind w:firstLine="567"/>
              <w:jc w:val="center"/>
            </w:pPr>
          </w:p>
        </w:tc>
      </w:tr>
      <w:tr w:rsidR="008E4516" w:rsidRPr="003721BD" w:rsidTr="00B257A9">
        <w:tc>
          <w:tcPr>
            <w:tcW w:w="1668" w:type="dxa"/>
          </w:tcPr>
          <w:p w:rsidR="008E4516" w:rsidRPr="003721BD" w:rsidRDefault="008E4516" w:rsidP="00B257A9">
            <w:pPr>
              <w:jc w:val="center"/>
            </w:pPr>
            <w:r w:rsidRPr="003721BD">
              <w:t>7</w:t>
            </w:r>
          </w:p>
        </w:tc>
        <w:tc>
          <w:tcPr>
            <w:tcW w:w="1590" w:type="dxa"/>
          </w:tcPr>
          <w:p w:rsidR="008E4516" w:rsidRPr="003721BD" w:rsidRDefault="008E4516" w:rsidP="00B257A9">
            <w:pPr>
              <w:jc w:val="center"/>
            </w:pPr>
            <w:r w:rsidRPr="003721BD">
              <w:t>15,28</w:t>
            </w:r>
          </w:p>
        </w:tc>
        <w:tc>
          <w:tcPr>
            <w:tcW w:w="1507" w:type="dxa"/>
          </w:tcPr>
          <w:p w:rsidR="008E4516" w:rsidRPr="003721BD" w:rsidRDefault="008E4516" w:rsidP="00B257A9">
            <w:pPr>
              <w:jc w:val="center"/>
            </w:pPr>
            <w:r w:rsidRPr="003721BD">
              <w:t>-2,6</w:t>
            </w:r>
          </w:p>
        </w:tc>
        <w:tc>
          <w:tcPr>
            <w:tcW w:w="1507" w:type="dxa"/>
          </w:tcPr>
          <w:p w:rsidR="008E4516" w:rsidRPr="003721BD" w:rsidRDefault="008E4516" w:rsidP="00B257A9">
            <w:pPr>
              <w:jc w:val="center"/>
            </w:pPr>
            <w:r w:rsidRPr="003721BD">
              <w:t>7,3</w:t>
            </w:r>
          </w:p>
        </w:tc>
        <w:tc>
          <w:tcPr>
            <w:tcW w:w="1507" w:type="dxa"/>
          </w:tcPr>
          <w:p w:rsidR="008E4516" w:rsidRPr="003721BD" w:rsidRDefault="008E4516" w:rsidP="00B257A9">
            <w:pPr>
              <w:ind w:firstLine="567"/>
              <w:jc w:val="center"/>
            </w:pPr>
          </w:p>
        </w:tc>
        <w:tc>
          <w:tcPr>
            <w:tcW w:w="1507" w:type="dxa"/>
          </w:tcPr>
          <w:p w:rsidR="008E4516" w:rsidRPr="003721BD" w:rsidRDefault="008E4516" w:rsidP="00B257A9">
            <w:pPr>
              <w:ind w:firstLine="567"/>
              <w:jc w:val="center"/>
            </w:pPr>
          </w:p>
        </w:tc>
      </w:tr>
      <w:tr w:rsidR="008E4516" w:rsidRPr="003721BD" w:rsidTr="00B257A9">
        <w:tc>
          <w:tcPr>
            <w:tcW w:w="1668" w:type="dxa"/>
          </w:tcPr>
          <w:p w:rsidR="008E4516" w:rsidRPr="003721BD" w:rsidRDefault="008E4516" w:rsidP="00B257A9">
            <w:pPr>
              <w:jc w:val="center"/>
            </w:pPr>
            <w:r w:rsidRPr="003721BD">
              <w:t>8</w:t>
            </w:r>
          </w:p>
        </w:tc>
        <w:tc>
          <w:tcPr>
            <w:tcW w:w="1590" w:type="dxa"/>
          </w:tcPr>
          <w:p w:rsidR="008E4516" w:rsidRPr="003721BD" w:rsidRDefault="008E4516" w:rsidP="00B257A9">
            <w:pPr>
              <w:jc w:val="center"/>
            </w:pPr>
            <w:r w:rsidRPr="003721BD">
              <w:t>11,46</w:t>
            </w:r>
          </w:p>
        </w:tc>
        <w:tc>
          <w:tcPr>
            <w:tcW w:w="1507" w:type="dxa"/>
          </w:tcPr>
          <w:p w:rsidR="008E4516" w:rsidRPr="003721BD" w:rsidRDefault="008E4516" w:rsidP="00B257A9">
            <w:pPr>
              <w:jc w:val="center"/>
            </w:pPr>
            <w:r w:rsidRPr="003721BD">
              <w:t>5,4</w:t>
            </w:r>
          </w:p>
        </w:tc>
        <w:tc>
          <w:tcPr>
            <w:tcW w:w="1507" w:type="dxa"/>
          </w:tcPr>
          <w:p w:rsidR="008E4516" w:rsidRPr="003721BD" w:rsidRDefault="008E4516" w:rsidP="00B257A9">
            <w:pPr>
              <w:jc w:val="center"/>
            </w:pPr>
            <w:r w:rsidRPr="003721BD">
              <w:t>8,5</w:t>
            </w:r>
          </w:p>
        </w:tc>
        <w:tc>
          <w:tcPr>
            <w:tcW w:w="1507" w:type="dxa"/>
          </w:tcPr>
          <w:p w:rsidR="008E4516" w:rsidRPr="003721BD" w:rsidRDefault="008E4516" w:rsidP="00B257A9">
            <w:pPr>
              <w:ind w:firstLine="567"/>
              <w:jc w:val="center"/>
            </w:pPr>
          </w:p>
        </w:tc>
        <w:tc>
          <w:tcPr>
            <w:tcW w:w="1507" w:type="dxa"/>
          </w:tcPr>
          <w:p w:rsidR="008E4516" w:rsidRPr="003721BD" w:rsidRDefault="008E4516" w:rsidP="00B257A9">
            <w:pPr>
              <w:ind w:firstLine="567"/>
              <w:jc w:val="center"/>
            </w:pPr>
          </w:p>
        </w:tc>
      </w:tr>
      <w:tr w:rsidR="008E4516" w:rsidRPr="003721BD" w:rsidTr="00B257A9">
        <w:tc>
          <w:tcPr>
            <w:tcW w:w="1668" w:type="dxa"/>
          </w:tcPr>
          <w:p w:rsidR="008E4516" w:rsidRPr="003721BD" w:rsidRDefault="008E4516" w:rsidP="00B257A9">
            <w:pPr>
              <w:jc w:val="center"/>
            </w:pPr>
            <w:r w:rsidRPr="003721BD">
              <w:t>9</w:t>
            </w:r>
          </w:p>
        </w:tc>
        <w:tc>
          <w:tcPr>
            <w:tcW w:w="1590" w:type="dxa"/>
          </w:tcPr>
          <w:p w:rsidR="008E4516" w:rsidRPr="003721BD" w:rsidRDefault="008E4516" w:rsidP="00B257A9">
            <w:pPr>
              <w:jc w:val="center"/>
            </w:pPr>
            <w:r w:rsidRPr="003721BD">
              <w:t>7,64</w:t>
            </w:r>
          </w:p>
        </w:tc>
        <w:tc>
          <w:tcPr>
            <w:tcW w:w="1507" w:type="dxa"/>
          </w:tcPr>
          <w:p w:rsidR="008E4516" w:rsidRPr="003721BD" w:rsidRDefault="008E4516" w:rsidP="00B257A9">
            <w:pPr>
              <w:jc w:val="center"/>
            </w:pPr>
            <w:r w:rsidRPr="003721BD">
              <w:t>6,5</w:t>
            </w:r>
          </w:p>
        </w:tc>
        <w:tc>
          <w:tcPr>
            <w:tcW w:w="1507" w:type="dxa"/>
          </w:tcPr>
          <w:p w:rsidR="008E4516" w:rsidRPr="003721BD" w:rsidRDefault="008E4516" w:rsidP="00B257A9">
            <w:pPr>
              <w:jc w:val="center"/>
            </w:pPr>
            <w:r w:rsidRPr="003721BD">
              <w:t>3</w:t>
            </w:r>
          </w:p>
        </w:tc>
        <w:tc>
          <w:tcPr>
            <w:tcW w:w="1507" w:type="dxa"/>
          </w:tcPr>
          <w:p w:rsidR="008E4516" w:rsidRPr="003721BD" w:rsidRDefault="008E4516" w:rsidP="00B257A9">
            <w:pPr>
              <w:ind w:firstLine="567"/>
              <w:jc w:val="center"/>
            </w:pPr>
          </w:p>
        </w:tc>
        <w:tc>
          <w:tcPr>
            <w:tcW w:w="1507" w:type="dxa"/>
          </w:tcPr>
          <w:p w:rsidR="008E4516" w:rsidRPr="003721BD" w:rsidRDefault="008E4516" w:rsidP="00B257A9">
            <w:pPr>
              <w:ind w:firstLine="567"/>
              <w:jc w:val="center"/>
            </w:pPr>
          </w:p>
        </w:tc>
      </w:tr>
      <w:tr w:rsidR="008E4516" w:rsidRPr="003721BD" w:rsidTr="00B257A9">
        <w:tc>
          <w:tcPr>
            <w:tcW w:w="1668" w:type="dxa"/>
          </w:tcPr>
          <w:p w:rsidR="008E4516" w:rsidRPr="003721BD" w:rsidRDefault="008E4516" w:rsidP="00B257A9">
            <w:pPr>
              <w:jc w:val="center"/>
            </w:pPr>
            <w:r w:rsidRPr="003721BD">
              <w:t>10</w:t>
            </w:r>
          </w:p>
        </w:tc>
        <w:tc>
          <w:tcPr>
            <w:tcW w:w="1590" w:type="dxa"/>
          </w:tcPr>
          <w:p w:rsidR="008E4516" w:rsidRPr="003721BD" w:rsidRDefault="008E4516" w:rsidP="00B257A9">
            <w:pPr>
              <w:jc w:val="center"/>
            </w:pPr>
            <w:r w:rsidRPr="003721BD">
              <w:t>3,82</w:t>
            </w:r>
          </w:p>
        </w:tc>
        <w:tc>
          <w:tcPr>
            <w:tcW w:w="1507" w:type="dxa"/>
          </w:tcPr>
          <w:p w:rsidR="008E4516" w:rsidRPr="003721BD" w:rsidRDefault="008E4516" w:rsidP="00B257A9">
            <w:pPr>
              <w:jc w:val="center"/>
            </w:pPr>
            <w:r w:rsidRPr="003721BD">
              <w:t>3,3</w:t>
            </w:r>
          </w:p>
        </w:tc>
        <w:tc>
          <w:tcPr>
            <w:tcW w:w="1507" w:type="dxa"/>
          </w:tcPr>
          <w:p w:rsidR="008E4516" w:rsidRPr="003721BD" w:rsidRDefault="008E4516" w:rsidP="00B257A9">
            <w:pPr>
              <w:jc w:val="center"/>
            </w:pPr>
            <w:r w:rsidRPr="003721BD">
              <w:t>0,3</w:t>
            </w:r>
          </w:p>
        </w:tc>
        <w:tc>
          <w:tcPr>
            <w:tcW w:w="1507" w:type="dxa"/>
          </w:tcPr>
          <w:p w:rsidR="008E4516" w:rsidRPr="003721BD" w:rsidRDefault="008E4516" w:rsidP="00B257A9">
            <w:pPr>
              <w:ind w:firstLine="567"/>
              <w:jc w:val="center"/>
            </w:pPr>
          </w:p>
        </w:tc>
        <w:tc>
          <w:tcPr>
            <w:tcW w:w="1507" w:type="dxa"/>
          </w:tcPr>
          <w:p w:rsidR="008E4516" w:rsidRPr="003721BD" w:rsidRDefault="008E4516" w:rsidP="00B257A9">
            <w:pPr>
              <w:ind w:firstLine="567"/>
              <w:jc w:val="center"/>
            </w:pPr>
          </w:p>
        </w:tc>
      </w:tr>
      <w:tr w:rsidR="008E4516" w:rsidRPr="003721BD" w:rsidTr="00B257A9">
        <w:tc>
          <w:tcPr>
            <w:tcW w:w="1668" w:type="dxa"/>
          </w:tcPr>
          <w:p w:rsidR="008E4516" w:rsidRPr="003721BD" w:rsidRDefault="008E4516" w:rsidP="00B257A9">
            <w:pPr>
              <w:jc w:val="center"/>
            </w:pPr>
            <w:r w:rsidRPr="003721BD">
              <w:t>11</w:t>
            </w:r>
          </w:p>
        </w:tc>
        <w:tc>
          <w:tcPr>
            <w:tcW w:w="1590" w:type="dxa"/>
          </w:tcPr>
          <w:p w:rsidR="008E4516" w:rsidRPr="003721BD" w:rsidRDefault="008E4516" w:rsidP="00B257A9">
            <w:pPr>
              <w:jc w:val="center"/>
            </w:pPr>
            <w:r w:rsidRPr="003721BD">
              <w:t>0</w:t>
            </w:r>
          </w:p>
        </w:tc>
        <w:tc>
          <w:tcPr>
            <w:tcW w:w="1507" w:type="dxa"/>
          </w:tcPr>
          <w:p w:rsidR="008E4516" w:rsidRPr="003721BD" w:rsidRDefault="008E4516" w:rsidP="00B257A9">
            <w:pPr>
              <w:jc w:val="center"/>
            </w:pPr>
            <w:r w:rsidRPr="003721BD">
              <w:t>1,6</w:t>
            </w:r>
          </w:p>
        </w:tc>
        <w:tc>
          <w:tcPr>
            <w:tcW w:w="1507" w:type="dxa"/>
          </w:tcPr>
          <w:p w:rsidR="008E4516" w:rsidRPr="003721BD" w:rsidRDefault="008E4516" w:rsidP="00B257A9">
            <w:pPr>
              <w:jc w:val="center"/>
            </w:pPr>
            <w:r w:rsidRPr="003721BD">
              <w:t>0</w:t>
            </w:r>
          </w:p>
        </w:tc>
        <w:tc>
          <w:tcPr>
            <w:tcW w:w="1507" w:type="dxa"/>
          </w:tcPr>
          <w:p w:rsidR="008E4516" w:rsidRPr="003721BD" w:rsidRDefault="008E4516" w:rsidP="00B257A9">
            <w:pPr>
              <w:ind w:firstLine="567"/>
              <w:jc w:val="center"/>
            </w:pPr>
          </w:p>
        </w:tc>
        <w:tc>
          <w:tcPr>
            <w:tcW w:w="1507" w:type="dxa"/>
          </w:tcPr>
          <w:p w:rsidR="008E4516" w:rsidRPr="003721BD" w:rsidRDefault="008E4516" w:rsidP="00B257A9">
            <w:pPr>
              <w:ind w:firstLine="567"/>
              <w:jc w:val="center"/>
            </w:pPr>
          </w:p>
        </w:tc>
      </w:tr>
      <w:tr w:rsidR="008E4516" w:rsidRPr="003721BD" w:rsidTr="00B257A9">
        <w:tc>
          <w:tcPr>
            <w:tcW w:w="1668" w:type="dxa"/>
          </w:tcPr>
          <w:p w:rsidR="008E4516" w:rsidRPr="003721BD" w:rsidRDefault="008E4516" w:rsidP="00B257A9">
            <w:pPr>
              <w:jc w:val="center"/>
            </w:pPr>
            <w:r w:rsidRPr="003721BD">
              <w:t>12</w:t>
            </w:r>
          </w:p>
        </w:tc>
        <w:tc>
          <w:tcPr>
            <w:tcW w:w="1590" w:type="dxa"/>
          </w:tcPr>
          <w:p w:rsidR="008E4516" w:rsidRPr="003721BD" w:rsidRDefault="008E4516" w:rsidP="00B257A9">
            <w:pPr>
              <w:jc w:val="center"/>
            </w:pPr>
            <w:r w:rsidRPr="003721BD">
              <w:t>3,82</w:t>
            </w:r>
          </w:p>
        </w:tc>
        <w:tc>
          <w:tcPr>
            <w:tcW w:w="1507" w:type="dxa"/>
          </w:tcPr>
          <w:p w:rsidR="008E4516" w:rsidRPr="003721BD" w:rsidRDefault="008E4516" w:rsidP="00B257A9">
            <w:pPr>
              <w:jc w:val="center"/>
            </w:pPr>
            <w:r w:rsidRPr="003721BD">
              <w:t>-6,4</w:t>
            </w:r>
          </w:p>
        </w:tc>
        <w:tc>
          <w:tcPr>
            <w:tcW w:w="1507" w:type="dxa"/>
          </w:tcPr>
          <w:p w:rsidR="008E4516" w:rsidRPr="003721BD" w:rsidRDefault="008E4516" w:rsidP="00B257A9">
            <w:pPr>
              <w:jc w:val="center"/>
            </w:pPr>
            <w:r w:rsidRPr="003721BD">
              <w:t>-1,2</w:t>
            </w:r>
          </w:p>
        </w:tc>
        <w:tc>
          <w:tcPr>
            <w:tcW w:w="1507" w:type="dxa"/>
          </w:tcPr>
          <w:p w:rsidR="008E4516" w:rsidRPr="003721BD" w:rsidRDefault="008E4516" w:rsidP="00B257A9">
            <w:pPr>
              <w:ind w:firstLine="567"/>
              <w:jc w:val="center"/>
            </w:pPr>
          </w:p>
        </w:tc>
        <w:tc>
          <w:tcPr>
            <w:tcW w:w="1507" w:type="dxa"/>
          </w:tcPr>
          <w:p w:rsidR="008E4516" w:rsidRPr="003721BD" w:rsidRDefault="008E4516" w:rsidP="00B257A9">
            <w:pPr>
              <w:ind w:firstLine="567"/>
              <w:jc w:val="center"/>
            </w:pPr>
          </w:p>
        </w:tc>
      </w:tr>
      <w:tr w:rsidR="008E4516" w:rsidRPr="003721BD" w:rsidTr="00B257A9">
        <w:tc>
          <w:tcPr>
            <w:tcW w:w="1668" w:type="dxa"/>
          </w:tcPr>
          <w:p w:rsidR="008E4516" w:rsidRPr="003721BD" w:rsidRDefault="008E4516" w:rsidP="00B257A9">
            <w:pPr>
              <w:jc w:val="center"/>
            </w:pPr>
            <w:r w:rsidRPr="003721BD">
              <w:t>13</w:t>
            </w:r>
          </w:p>
        </w:tc>
        <w:tc>
          <w:tcPr>
            <w:tcW w:w="1590" w:type="dxa"/>
          </w:tcPr>
          <w:p w:rsidR="008E4516" w:rsidRPr="003721BD" w:rsidRDefault="008E4516" w:rsidP="00B257A9">
            <w:pPr>
              <w:jc w:val="center"/>
            </w:pPr>
            <w:r w:rsidRPr="003721BD">
              <w:t>7,64</w:t>
            </w:r>
          </w:p>
        </w:tc>
        <w:tc>
          <w:tcPr>
            <w:tcW w:w="1507" w:type="dxa"/>
          </w:tcPr>
          <w:p w:rsidR="008E4516" w:rsidRPr="003721BD" w:rsidRDefault="008E4516" w:rsidP="00B257A9">
            <w:pPr>
              <w:jc w:val="center"/>
            </w:pPr>
            <w:r w:rsidRPr="003721BD">
              <w:t>-9,7</w:t>
            </w:r>
          </w:p>
        </w:tc>
        <w:tc>
          <w:tcPr>
            <w:tcW w:w="1507" w:type="dxa"/>
          </w:tcPr>
          <w:p w:rsidR="008E4516" w:rsidRPr="003721BD" w:rsidRDefault="008E4516" w:rsidP="00B257A9">
            <w:pPr>
              <w:jc w:val="center"/>
            </w:pPr>
            <w:r w:rsidRPr="003721BD">
              <w:t>-4,9</w:t>
            </w:r>
          </w:p>
        </w:tc>
        <w:tc>
          <w:tcPr>
            <w:tcW w:w="1507" w:type="dxa"/>
          </w:tcPr>
          <w:p w:rsidR="008E4516" w:rsidRPr="003721BD" w:rsidRDefault="008E4516" w:rsidP="00B257A9">
            <w:pPr>
              <w:ind w:firstLine="567"/>
              <w:jc w:val="center"/>
            </w:pPr>
          </w:p>
        </w:tc>
        <w:tc>
          <w:tcPr>
            <w:tcW w:w="1507" w:type="dxa"/>
          </w:tcPr>
          <w:p w:rsidR="008E4516" w:rsidRPr="003721BD" w:rsidRDefault="008E4516" w:rsidP="00B257A9">
            <w:pPr>
              <w:ind w:firstLine="567"/>
              <w:jc w:val="center"/>
            </w:pPr>
          </w:p>
        </w:tc>
      </w:tr>
      <w:tr w:rsidR="008E4516" w:rsidRPr="003721BD" w:rsidTr="00B257A9">
        <w:tc>
          <w:tcPr>
            <w:tcW w:w="1668" w:type="dxa"/>
          </w:tcPr>
          <w:p w:rsidR="008E4516" w:rsidRPr="003721BD" w:rsidRDefault="008E4516" w:rsidP="00B257A9">
            <w:pPr>
              <w:jc w:val="center"/>
            </w:pPr>
            <w:r w:rsidRPr="003721BD">
              <w:t>14</w:t>
            </w:r>
          </w:p>
        </w:tc>
        <w:tc>
          <w:tcPr>
            <w:tcW w:w="1590" w:type="dxa"/>
          </w:tcPr>
          <w:p w:rsidR="008E4516" w:rsidRPr="003721BD" w:rsidRDefault="008E4516" w:rsidP="00B257A9">
            <w:pPr>
              <w:jc w:val="center"/>
            </w:pPr>
            <w:r w:rsidRPr="003721BD">
              <w:t>11,46</w:t>
            </w:r>
          </w:p>
        </w:tc>
        <w:tc>
          <w:tcPr>
            <w:tcW w:w="1507" w:type="dxa"/>
          </w:tcPr>
          <w:p w:rsidR="008E4516" w:rsidRPr="003721BD" w:rsidRDefault="008E4516" w:rsidP="00B257A9">
            <w:pPr>
              <w:jc w:val="center"/>
            </w:pPr>
            <w:r w:rsidRPr="003721BD">
              <w:t>-8,7</w:t>
            </w:r>
          </w:p>
        </w:tc>
        <w:tc>
          <w:tcPr>
            <w:tcW w:w="1507" w:type="dxa"/>
          </w:tcPr>
          <w:p w:rsidR="008E4516" w:rsidRPr="003721BD" w:rsidRDefault="008E4516" w:rsidP="00B257A9">
            <w:pPr>
              <w:jc w:val="center"/>
            </w:pPr>
            <w:r w:rsidRPr="003721BD">
              <w:t>-11,1</w:t>
            </w:r>
          </w:p>
        </w:tc>
        <w:tc>
          <w:tcPr>
            <w:tcW w:w="1507" w:type="dxa"/>
          </w:tcPr>
          <w:p w:rsidR="008E4516" w:rsidRPr="003721BD" w:rsidRDefault="008E4516" w:rsidP="00B257A9">
            <w:pPr>
              <w:ind w:firstLine="567"/>
              <w:jc w:val="center"/>
            </w:pPr>
          </w:p>
        </w:tc>
        <w:tc>
          <w:tcPr>
            <w:tcW w:w="1507" w:type="dxa"/>
          </w:tcPr>
          <w:p w:rsidR="008E4516" w:rsidRPr="003721BD" w:rsidRDefault="008E4516" w:rsidP="00B257A9">
            <w:pPr>
              <w:ind w:firstLine="567"/>
              <w:jc w:val="center"/>
            </w:pPr>
          </w:p>
        </w:tc>
      </w:tr>
      <w:tr w:rsidR="008E4516" w:rsidRPr="003721BD" w:rsidTr="00B257A9">
        <w:tc>
          <w:tcPr>
            <w:tcW w:w="1668" w:type="dxa"/>
          </w:tcPr>
          <w:p w:rsidR="008E4516" w:rsidRPr="003721BD" w:rsidRDefault="008E4516" w:rsidP="00B257A9">
            <w:pPr>
              <w:jc w:val="center"/>
            </w:pPr>
            <w:r w:rsidRPr="003721BD">
              <w:t>15</w:t>
            </w:r>
          </w:p>
        </w:tc>
        <w:tc>
          <w:tcPr>
            <w:tcW w:w="1590" w:type="dxa"/>
          </w:tcPr>
          <w:p w:rsidR="008E4516" w:rsidRPr="003721BD" w:rsidRDefault="008E4516" w:rsidP="00B257A9">
            <w:pPr>
              <w:jc w:val="center"/>
            </w:pPr>
            <w:r w:rsidRPr="003721BD">
              <w:t>15,28</w:t>
            </w:r>
          </w:p>
        </w:tc>
        <w:tc>
          <w:tcPr>
            <w:tcW w:w="1507" w:type="dxa"/>
          </w:tcPr>
          <w:p w:rsidR="008E4516" w:rsidRPr="003721BD" w:rsidRDefault="008E4516" w:rsidP="00B257A9">
            <w:pPr>
              <w:jc w:val="center"/>
            </w:pPr>
            <w:r w:rsidRPr="003721BD">
              <w:t>-0,8</w:t>
            </w:r>
          </w:p>
        </w:tc>
        <w:tc>
          <w:tcPr>
            <w:tcW w:w="1507" w:type="dxa"/>
          </w:tcPr>
          <w:p w:rsidR="008E4516" w:rsidRPr="003721BD" w:rsidRDefault="008E4516" w:rsidP="00B257A9">
            <w:pPr>
              <w:jc w:val="center"/>
            </w:pPr>
            <w:r w:rsidRPr="003721BD">
              <w:t>-11</w:t>
            </w:r>
          </w:p>
        </w:tc>
        <w:tc>
          <w:tcPr>
            <w:tcW w:w="1507" w:type="dxa"/>
          </w:tcPr>
          <w:p w:rsidR="008E4516" w:rsidRPr="003721BD" w:rsidRDefault="008E4516" w:rsidP="00B257A9">
            <w:pPr>
              <w:ind w:firstLine="567"/>
              <w:jc w:val="center"/>
            </w:pPr>
          </w:p>
        </w:tc>
        <w:tc>
          <w:tcPr>
            <w:tcW w:w="1507" w:type="dxa"/>
          </w:tcPr>
          <w:p w:rsidR="008E4516" w:rsidRPr="003721BD" w:rsidRDefault="008E4516" w:rsidP="00B257A9">
            <w:pPr>
              <w:ind w:firstLine="567"/>
              <w:jc w:val="center"/>
            </w:pPr>
          </w:p>
        </w:tc>
      </w:tr>
      <w:tr w:rsidR="008E4516" w:rsidRPr="003721BD" w:rsidTr="00B257A9">
        <w:tc>
          <w:tcPr>
            <w:tcW w:w="1668" w:type="dxa"/>
          </w:tcPr>
          <w:p w:rsidR="008E4516" w:rsidRPr="003721BD" w:rsidRDefault="008E4516" w:rsidP="00B257A9">
            <w:pPr>
              <w:jc w:val="center"/>
            </w:pPr>
            <w:r w:rsidRPr="003721BD">
              <w:t>16</w:t>
            </w:r>
          </w:p>
        </w:tc>
        <w:tc>
          <w:tcPr>
            <w:tcW w:w="1590" w:type="dxa"/>
          </w:tcPr>
          <w:p w:rsidR="008E4516" w:rsidRPr="003721BD" w:rsidRDefault="008E4516" w:rsidP="00B257A9">
            <w:pPr>
              <w:jc w:val="center"/>
            </w:pPr>
            <w:r w:rsidRPr="003721BD">
              <w:t>19,1</w:t>
            </w:r>
          </w:p>
        </w:tc>
        <w:tc>
          <w:tcPr>
            <w:tcW w:w="1507" w:type="dxa"/>
          </w:tcPr>
          <w:p w:rsidR="008E4516" w:rsidRPr="003721BD" w:rsidRDefault="008E4516" w:rsidP="00B257A9">
            <w:pPr>
              <w:jc w:val="center"/>
            </w:pPr>
            <w:r w:rsidRPr="003721BD">
              <w:t>15,5</w:t>
            </w:r>
          </w:p>
        </w:tc>
        <w:tc>
          <w:tcPr>
            <w:tcW w:w="1507" w:type="dxa"/>
          </w:tcPr>
          <w:p w:rsidR="008E4516" w:rsidRPr="003721BD" w:rsidRDefault="008E4516" w:rsidP="00B257A9">
            <w:pPr>
              <w:jc w:val="center"/>
            </w:pPr>
            <w:r w:rsidRPr="003721BD">
              <w:t>3,9</w:t>
            </w:r>
          </w:p>
        </w:tc>
        <w:tc>
          <w:tcPr>
            <w:tcW w:w="1507" w:type="dxa"/>
          </w:tcPr>
          <w:p w:rsidR="008E4516" w:rsidRPr="003721BD" w:rsidRDefault="008E4516" w:rsidP="00B257A9">
            <w:pPr>
              <w:ind w:firstLine="567"/>
              <w:jc w:val="center"/>
            </w:pPr>
          </w:p>
        </w:tc>
        <w:tc>
          <w:tcPr>
            <w:tcW w:w="1507" w:type="dxa"/>
          </w:tcPr>
          <w:p w:rsidR="008E4516" w:rsidRPr="003721BD" w:rsidRDefault="008E4516" w:rsidP="00B257A9">
            <w:pPr>
              <w:ind w:firstLine="567"/>
              <w:jc w:val="center"/>
            </w:pPr>
          </w:p>
        </w:tc>
      </w:tr>
      <w:tr w:rsidR="008E4516" w:rsidRPr="003721BD" w:rsidTr="00B257A9">
        <w:tc>
          <w:tcPr>
            <w:tcW w:w="1668" w:type="dxa"/>
          </w:tcPr>
          <w:p w:rsidR="008E4516" w:rsidRPr="003721BD" w:rsidRDefault="008E4516" w:rsidP="00B257A9">
            <w:pPr>
              <w:jc w:val="center"/>
            </w:pPr>
            <w:r w:rsidRPr="003721BD">
              <w:t>17</w:t>
            </w:r>
          </w:p>
        </w:tc>
        <w:tc>
          <w:tcPr>
            <w:tcW w:w="1590" w:type="dxa"/>
          </w:tcPr>
          <w:p w:rsidR="008E4516" w:rsidRPr="003721BD" w:rsidRDefault="008E4516" w:rsidP="00B257A9">
            <w:pPr>
              <w:jc w:val="center"/>
            </w:pPr>
            <w:r w:rsidRPr="003721BD">
              <w:t>22,92</w:t>
            </w:r>
          </w:p>
        </w:tc>
        <w:tc>
          <w:tcPr>
            <w:tcW w:w="1507" w:type="dxa"/>
          </w:tcPr>
          <w:p w:rsidR="008E4516" w:rsidRPr="003721BD" w:rsidRDefault="008E4516" w:rsidP="00B257A9">
            <w:pPr>
              <w:jc w:val="center"/>
            </w:pPr>
            <w:r w:rsidRPr="003721BD">
              <w:t>39,8</w:t>
            </w:r>
          </w:p>
        </w:tc>
        <w:tc>
          <w:tcPr>
            <w:tcW w:w="1507" w:type="dxa"/>
          </w:tcPr>
          <w:p w:rsidR="008E4516" w:rsidRPr="003721BD" w:rsidRDefault="008E4516" w:rsidP="00B257A9">
            <w:pPr>
              <w:jc w:val="center"/>
            </w:pPr>
            <w:r w:rsidRPr="003721BD">
              <w:t>32,4</w:t>
            </w:r>
          </w:p>
        </w:tc>
        <w:tc>
          <w:tcPr>
            <w:tcW w:w="1507" w:type="dxa"/>
          </w:tcPr>
          <w:p w:rsidR="008E4516" w:rsidRPr="003721BD" w:rsidRDefault="008E4516" w:rsidP="00B257A9">
            <w:pPr>
              <w:jc w:val="center"/>
            </w:pPr>
            <w:r w:rsidRPr="003721BD">
              <w:t>23,7</w:t>
            </w:r>
          </w:p>
        </w:tc>
        <w:tc>
          <w:tcPr>
            <w:tcW w:w="1507" w:type="dxa"/>
          </w:tcPr>
          <w:p w:rsidR="008E4516" w:rsidRPr="003721BD" w:rsidRDefault="008E4516" w:rsidP="00B257A9">
            <w:pPr>
              <w:ind w:firstLine="567"/>
              <w:jc w:val="center"/>
            </w:pPr>
          </w:p>
        </w:tc>
      </w:tr>
      <w:tr w:rsidR="008E4516" w:rsidRPr="003721BD" w:rsidTr="00B257A9">
        <w:tc>
          <w:tcPr>
            <w:tcW w:w="1668" w:type="dxa"/>
          </w:tcPr>
          <w:p w:rsidR="008E4516" w:rsidRPr="003721BD" w:rsidRDefault="008E4516" w:rsidP="00B257A9">
            <w:pPr>
              <w:jc w:val="center"/>
            </w:pPr>
            <w:r w:rsidRPr="003721BD">
              <w:t>18</w:t>
            </w:r>
          </w:p>
        </w:tc>
        <w:tc>
          <w:tcPr>
            <w:tcW w:w="1590" w:type="dxa"/>
          </w:tcPr>
          <w:p w:rsidR="008E4516" w:rsidRPr="003721BD" w:rsidRDefault="008E4516" w:rsidP="00B257A9">
            <w:pPr>
              <w:jc w:val="center"/>
            </w:pPr>
            <w:r w:rsidRPr="003721BD">
              <w:t>26,74</w:t>
            </w:r>
          </w:p>
        </w:tc>
        <w:tc>
          <w:tcPr>
            <w:tcW w:w="1507" w:type="dxa"/>
          </w:tcPr>
          <w:p w:rsidR="008E4516" w:rsidRPr="003721BD" w:rsidRDefault="008E4516" w:rsidP="00B257A9">
            <w:pPr>
              <w:jc w:val="center"/>
            </w:pPr>
            <w:r w:rsidRPr="003721BD">
              <w:t>70,4</w:t>
            </w:r>
          </w:p>
        </w:tc>
        <w:tc>
          <w:tcPr>
            <w:tcW w:w="1507" w:type="dxa"/>
          </w:tcPr>
          <w:p w:rsidR="008E4516" w:rsidRPr="003721BD" w:rsidRDefault="008E4516" w:rsidP="00B257A9">
            <w:pPr>
              <w:jc w:val="center"/>
            </w:pPr>
            <w:r w:rsidRPr="003721BD">
              <w:t>68,5</w:t>
            </w:r>
          </w:p>
        </w:tc>
        <w:tc>
          <w:tcPr>
            <w:tcW w:w="1507" w:type="dxa"/>
          </w:tcPr>
          <w:p w:rsidR="008E4516" w:rsidRPr="003721BD" w:rsidRDefault="008E4516" w:rsidP="00B257A9">
            <w:pPr>
              <w:jc w:val="center"/>
            </w:pPr>
            <w:r w:rsidRPr="003721BD">
              <w:t>95,7</w:t>
            </w:r>
          </w:p>
        </w:tc>
        <w:tc>
          <w:tcPr>
            <w:tcW w:w="1507" w:type="dxa"/>
          </w:tcPr>
          <w:p w:rsidR="008E4516" w:rsidRPr="003721BD" w:rsidRDefault="008E4516" w:rsidP="00B257A9">
            <w:pPr>
              <w:ind w:firstLine="567"/>
              <w:jc w:val="center"/>
            </w:pPr>
          </w:p>
        </w:tc>
      </w:tr>
      <w:tr w:rsidR="008E4516" w:rsidRPr="003721BD" w:rsidTr="00B257A9">
        <w:tc>
          <w:tcPr>
            <w:tcW w:w="1668" w:type="dxa"/>
          </w:tcPr>
          <w:p w:rsidR="008E4516" w:rsidRPr="003721BD" w:rsidRDefault="008E4516" w:rsidP="00B257A9">
            <w:pPr>
              <w:jc w:val="center"/>
            </w:pPr>
            <w:r w:rsidRPr="003721BD">
              <w:t>19</w:t>
            </w:r>
          </w:p>
        </w:tc>
        <w:tc>
          <w:tcPr>
            <w:tcW w:w="1590" w:type="dxa"/>
          </w:tcPr>
          <w:p w:rsidR="008E4516" w:rsidRPr="003721BD" w:rsidRDefault="008E4516" w:rsidP="00B257A9">
            <w:pPr>
              <w:jc w:val="center"/>
            </w:pPr>
            <w:r w:rsidRPr="003721BD">
              <w:t>30,56</w:t>
            </w:r>
          </w:p>
        </w:tc>
        <w:tc>
          <w:tcPr>
            <w:tcW w:w="1507" w:type="dxa"/>
          </w:tcPr>
          <w:p w:rsidR="008E4516" w:rsidRPr="003721BD" w:rsidRDefault="008E4516" w:rsidP="00B257A9">
            <w:pPr>
              <w:jc w:val="center"/>
            </w:pPr>
            <w:r w:rsidRPr="003721BD">
              <w:t>104,8</w:t>
            </w:r>
          </w:p>
        </w:tc>
        <w:tc>
          <w:tcPr>
            <w:tcW w:w="1507" w:type="dxa"/>
          </w:tcPr>
          <w:p w:rsidR="008E4516" w:rsidRPr="003721BD" w:rsidRDefault="008E4516" w:rsidP="00B257A9">
            <w:pPr>
              <w:jc w:val="center"/>
            </w:pPr>
            <w:r w:rsidRPr="003721BD">
              <w:t>106,6</w:t>
            </w:r>
          </w:p>
        </w:tc>
        <w:tc>
          <w:tcPr>
            <w:tcW w:w="1507" w:type="dxa"/>
          </w:tcPr>
          <w:p w:rsidR="008E4516" w:rsidRPr="003721BD" w:rsidRDefault="008E4516" w:rsidP="00B257A9">
            <w:pPr>
              <w:jc w:val="center"/>
            </w:pPr>
            <w:r w:rsidRPr="003721BD">
              <w:t>139,9</w:t>
            </w:r>
          </w:p>
        </w:tc>
        <w:tc>
          <w:tcPr>
            <w:tcW w:w="1507" w:type="dxa"/>
          </w:tcPr>
          <w:p w:rsidR="008E4516" w:rsidRPr="003721BD" w:rsidRDefault="008E4516" w:rsidP="00B257A9">
            <w:pPr>
              <w:jc w:val="center"/>
            </w:pPr>
            <w:r w:rsidRPr="003721BD">
              <w:t>282</w:t>
            </w:r>
          </w:p>
        </w:tc>
      </w:tr>
      <w:tr w:rsidR="008E4516" w:rsidRPr="003721BD" w:rsidTr="00B257A9">
        <w:tc>
          <w:tcPr>
            <w:tcW w:w="1668" w:type="dxa"/>
          </w:tcPr>
          <w:p w:rsidR="008E4516" w:rsidRPr="003721BD" w:rsidRDefault="008E4516" w:rsidP="00B257A9">
            <w:pPr>
              <w:jc w:val="center"/>
            </w:pPr>
            <w:r w:rsidRPr="003721BD">
              <w:t>20</w:t>
            </w:r>
          </w:p>
        </w:tc>
        <w:tc>
          <w:tcPr>
            <w:tcW w:w="1590" w:type="dxa"/>
          </w:tcPr>
          <w:p w:rsidR="008E4516" w:rsidRPr="003721BD" w:rsidRDefault="008E4516" w:rsidP="00B257A9">
            <w:pPr>
              <w:jc w:val="center"/>
            </w:pPr>
            <w:r w:rsidRPr="003721BD">
              <w:t>34,38</w:t>
            </w:r>
          </w:p>
        </w:tc>
        <w:tc>
          <w:tcPr>
            <w:tcW w:w="1507" w:type="dxa"/>
          </w:tcPr>
          <w:p w:rsidR="008E4516" w:rsidRPr="003721BD" w:rsidRDefault="008E4516" w:rsidP="00B257A9">
            <w:pPr>
              <w:jc w:val="center"/>
            </w:pPr>
            <w:r w:rsidRPr="003721BD">
              <w:t>141,4</w:t>
            </w:r>
          </w:p>
        </w:tc>
        <w:tc>
          <w:tcPr>
            <w:tcW w:w="1507" w:type="dxa"/>
          </w:tcPr>
          <w:p w:rsidR="008E4516" w:rsidRPr="003721BD" w:rsidRDefault="008E4516" w:rsidP="00B257A9">
            <w:pPr>
              <w:jc w:val="center"/>
            </w:pPr>
            <w:r w:rsidRPr="003721BD">
              <w:t>143,9</w:t>
            </w:r>
          </w:p>
        </w:tc>
        <w:tc>
          <w:tcPr>
            <w:tcW w:w="1507" w:type="dxa"/>
          </w:tcPr>
          <w:p w:rsidR="008E4516" w:rsidRPr="003721BD" w:rsidRDefault="008E4516" w:rsidP="00B257A9">
            <w:pPr>
              <w:jc w:val="center"/>
            </w:pPr>
            <w:r w:rsidRPr="003721BD">
              <w:t>167,8</w:t>
            </w:r>
          </w:p>
        </w:tc>
        <w:tc>
          <w:tcPr>
            <w:tcW w:w="1507" w:type="dxa"/>
          </w:tcPr>
          <w:p w:rsidR="008E4516" w:rsidRPr="003721BD" w:rsidRDefault="008E4516" w:rsidP="00B257A9">
            <w:pPr>
              <w:jc w:val="center"/>
            </w:pPr>
            <w:r w:rsidRPr="003721BD">
              <w:t>219,7</w:t>
            </w:r>
          </w:p>
        </w:tc>
      </w:tr>
      <w:tr w:rsidR="008E4516" w:rsidRPr="003721BD" w:rsidTr="00B257A9">
        <w:trPr>
          <w:trHeight w:val="129"/>
        </w:trPr>
        <w:tc>
          <w:tcPr>
            <w:tcW w:w="1668" w:type="dxa"/>
          </w:tcPr>
          <w:p w:rsidR="008E4516" w:rsidRPr="003721BD" w:rsidRDefault="008E4516" w:rsidP="00B257A9">
            <w:pPr>
              <w:jc w:val="center"/>
            </w:pPr>
            <w:r w:rsidRPr="003721BD">
              <w:t>21</w:t>
            </w:r>
          </w:p>
        </w:tc>
        <w:tc>
          <w:tcPr>
            <w:tcW w:w="1590" w:type="dxa"/>
          </w:tcPr>
          <w:p w:rsidR="008E4516" w:rsidRPr="003721BD" w:rsidRDefault="008E4516" w:rsidP="00B257A9">
            <w:pPr>
              <w:jc w:val="center"/>
            </w:pPr>
            <w:r w:rsidRPr="003721BD">
              <w:t>38,2</w:t>
            </w:r>
          </w:p>
        </w:tc>
        <w:tc>
          <w:tcPr>
            <w:tcW w:w="1507" w:type="dxa"/>
          </w:tcPr>
          <w:p w:rsidR="008E4516" w:rsidRPr="003721BD" w:rsidRDefault="008E4516" w:rsidP="00B257A9">
            <w:pPr>
              <w:jc w:val="center"/>
            </w:pPr>
            <w:r w:rsidRPr="003721BD">
              <w:t>179,2</w:t>
            </w:r>
          </w:p>
        </w:tc>
        <w:tc>
          <w:tcPr>
            <w:tcW w:w="1507" w:type="dxa"/>
          </w:tcPr>
          <w:p w:rsidR="008E4516" w:rsidRPr="003721BD" w:rsidRDefault="008E4516" w:rsidP="00B257A9">
            <w:pPr>
              <w:jc w:val="center"/>
            </w:pPr>
            <w:r w:rsidRPr="003721BD">
              <w:t>179,8</w:t>
            </w:r>
          </w:p>
        </w:tc>
        <w:tc>
          <w:tcPr>
            <w:tcW w:w="1507" w:type="dxa"/>
          </w:tcPr>
          <w:p w:rsidR="008E4516" w:rsidRPr="003721BD" w:rsidRDefault="008E4516" w:rsidP="00B257A9">
            <w:pPr>
              <w:jc w:val="center"/>
            </w:pPr>
            <w:r w:rsidRPr="003721BD">
              <w:t>187,2</w:t>
            </w:r>
          </w:p>
        </w:tc>
        <w:tc>
          <w:tcPr>
            <w:tcW w:w="1507" w:type="dxa"/>
          </w:tcPr>
          <w:p w:rsidR="008E4516" w:rsidRPr="003721BD" w:rsidRDefault="008E4516" w:rsidP="00B257A9">
            <w:pPr>
              <w:jc w:val="center"/>
            </w:pPr>
            <w:r w:rsidRPr="003721BD">
              <w:t>205,6</w:t>
            </w:r>
          </w:p>
        </w:tc>
      </w:tr>
    </w:tbl>
    <w:p w:rsidR="008E4516" w:rsidRPr="003721BD" w:rsidRDefault="008E4516" w:rsidP="008E4516">
      <w:pPr>
        <w:ind w:firstLine="567"/>
        <w:jc w:val="both"/>
        <w:rPr>
          <w:noProof/>
        </w:rPr>
      </w:pPr>
      <w:r w:rsidRPr="003721BD">
        <w:t xml:space="preserve">На основі отриманих результатів побудовано епюри нормальних напружень </w:t>
      </w:r>
      <w:r>
        <w:t>у</w:t>
      </w:r>
      <w:r w:rsidRPr="003721BD">
        <w:t xml:space="preserve"> перерізах 1-1, 2-2, 3-3, 4-4 </w:t>
      </w:r>
      <w:r>
        <w:t>(</w:t>
      </w:r>
      <w:r w:rsidRPr="003721BD">
        <w:t>рисунок 4</w:t>
      </w:r>
      <w:r>
        <w:t>)</w:t>
      </w:r>
      <w:r w:rsidRPr="003721BD">
        <w:t>.</w:t>
      </w:r>
    </w:p>
    <w:p w:rsidR="008E4516" w:rsidRPr="003721BD" w:rsidRDefault="008E4516" w:rsidP="008E4516">
      <w:pPr>
        <w:ind w:firstLine="567"/>
        <w:jc w:val="center"/>
        <w:rPr>
          <w:noProof/>
        </w:rPr>
      </w:pPr>
      <w:r>
        <w:rPr>
          <w:noProof/>
        </w:rPr>
        <w:lastRenderedPageBreak/>
        <w:drawing>
          <wp:inline distT="0" distB="0" distL="0" distR="0">
            <wp:extent cx="5657374" cy="4168239"/>
            <wp:effectExtent l="19050" t="0" r="476" b="0"/>
            <wp:docPr id="1046" name="Рисунок 7" descr="C:\Users\vasyl\Desktop\Стаття\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vasyl\Desktop\Стаття\4.jpg"/>
                    <pic:cNvPicPr>
                      <a:picLocks noChangeAspect="1" noChangeArrowheads="1"/>
                    </pic:cNvPicPr>
                  </pic:nvPicPr>
                  <pic:blipFill>
                    <a:blip r:embed="rId409" cstate="print"/>
                    <a:srcRect/>
                    <a:stretch>
                      <a:fillRect/>
                    </a:stretch>
                  </pic:blipFill>
                  <pic:spPr bwMode="auto">
                    <a:xfrm>
                      <a:off x="0" y="0"/>
                      <a:ext cx="5657799" cy="4168552"/>
                    </a:xfrm>
                    <a:prstGeom prst="rect">
                      <a:avLst/>
                    </a:prstGeom>
                    <a:noFill/>
                    <a:ln w="9525">
                      <a:noFill/>
                      <a:miter lim="800000"/>
                      <a:headEnd/>
                      <a:tailEnd/>
                    </a:ln>
                  </pic:spPr>
                </pic:pic>
              </a:graphicData>
            </a:graphic>
          </wp:inline>
        </w:drawing>
      </w:r>
    </w:p>
    <w:p w:rsidR="008E4516" w:rsidRPr="003721BD" w:rsidRDefault="008E4516" w:rsidP="008E4516">
      <w:pPr>
        <w:ind w:firstLine="567"/>
        <w:jc w:val="center"/>
        <w:rPr>
          <w:noProof/>
        </w:rPr>
      </w:pPr>
      <w:r w:rsidRPr="003721BD">
        <w:rPr>
          <w:noProof/>
        </w:rPr>
        <w:t xml:space="preserve">Рис. 4. Епюри нормальних напружень </w:t>
      </w:r>
      <w:r w:rsidRPr="003721BD">
        <w:rPr>
          <w:position w:val="-12"/>
        </w:rPr>
        <w:object w:dxaOrig="300" w:dyaOrig="360">
          <v:shape id="_x0000_i1164" type="#_x0000_t75" style="width:14.95pt;height:17.75pt" o:ole="">
            <v:imagedata r:id="rId410" o:title=""/>
          </v:shape>
          <o:OLEObject Type="Embed" ProgID="Equation.DSMT4" ShapeID="_x0000_i1164" DrawAspect="Content" ObjectID="_1572424432" r:id="rId411"/>
        </w:object>
      </w:r>
      <w:r w:rsidRPr="003721BD">
        <w:rPr>
          <w:noProof/>
        </w:rPr>
        <w:t>.</w:t>
      </w:r>
    </w:p>
    <w:p w:rsidR="008E4516" w:rsidRDefault="008E4516" w:rsidP="008E4516">
      <w:pPr>
        <w:ind w:firstLine="567"/>
        <w:jc w:val="both"/>
        <w:rPr>
          <w:noProof/>
        </w:rPr>
      </w:pPr>
      <w:r>
        <w:rPr>
          <w:noProof/>
        </w:rPr>
        <w:t>Аналізуючи</w:t>
      </w:r>
      <w:r w:rsidRPr="003721BD">
        <w:rPr>
          <w:noProof/>
        </w:rPr>
        <w:t xml:space="preserve"> наведен</w:t>
      </w:r>
      <w:r>
        <w:rPr>
          <w:noProof/>
        </w:rPr>
        <w:t>і</w:t>
      </w:r>
      <w:r w:rsidRPr="003721BD">
        <w:rPr>
          <w:noProof/>
        </w:rPr>
        <w:t xml:space="preserve"> вище результати, можна дійти висновку, що в перерізах 1-1, 2-2, 3-3 епюри напружень співпадають. Слід </w:t>
      </w:r>
      <w:r>
        <w:rPr>
          <w:noProof/>
        </w:rPr>
        <w:t>зазначити</w:t>
      </w:r>
      <w:r w:rsidRPr="003721BD">
        <w:rPr>
          <w:noProof/>
        </w:rPr>
        <w:t>, що в перерізі 4-4 спостерігається зростання значення напружень ближче до отвору</w:t>
      </w:r>
      <w:r>
        <w:rPr>
          <w:noProof/>
        </w:rPr>
        <w:t>,</w:t>
      </w:r>
      <w:r w:rsidRPr="003721BD">
        <w:rPr>
          <w:noProof/>
        </w:rPr>
        <w:t xml:space="preserve"> </w:t>
      </w:r>
      <w:r>
        <w:rPr>
          <w:noProof/>
        </w:rPr>
        <w:t>щ</w:t>
      </w:r>
      <w:r w:rsidRPr="003721BD">
        <w:rPr>
          <w:noProof/>
        </w:rPr>
        <w:t xml:space="preserve">о є наслідком зміни перерізу стінки. Варто </w:t>
      </w:r>
      <w:r>
        <w:rPr>
          <w:noProof/>
        </w:rPr>
        <w:t>за</w:t>
      </w:r>
      <w:r w:rsidRPr="003721BD">
        <w:rPr>
          <w:noProof/>
        </w:rPr>
        <w:t xml:space="preserve">значити, що розподіл напружень </w:t>
      </w:r>
      <w:r>
        <w:rPr>
          <w:noProof/>
        </w:rPr>
        <w:t xml:space="preserve"> є </w:t>
      </w:r>
      <w:r w:rsidRPr="003721BD">
        <w:rPr>
          <w:noProof/>
        </w:rPr>
        <w:t>криволінійни</w:t>
      </w:r>
      <w:r>
        <w:rPr>
          <w:noProof/>
        </w:rPr>
        <w:t>м</w:t>
      </w:r>
      <w:r w:rsidRPr="003721BD">
        <w:rPr>
          <w:noProof/>
        </w:rPr>
        <w:t xml:space="preserve">  і відрізняється від звичайного, </w:t>
      </w:r>
      <w:r w:rsidRPr="00296E87">
        <w:rPr>
          <w:noProof/>
        </w:rPr>
        <w:t xml:space="preserve">розрахованого за формулами опору матеріалів, де напруження змінюються за лінійним законом. Отримані результати є </w:t>
      </w:r>
      <w:r>
        <w:rPr>
          <w:noProof/>
        </w:rPr>
        <w:t>важливими для оці</w:t>
      </w:r>
      <w:r w:rsidRPr="00296E87">
        <w:rPr>
          <w:noProof/>
        </w:rPr>
        <w:t>нки НДС перфорованих балок з круглими отворами.</w:t>
      </w:r>
    </w:p>
    <w:p w:rsidR="008E4516" w:rsidRPr="00296E87" w:rsidRDefault="008E4516" w:rsidP="008E4516">
      <w:pPr>
        <w:ind w:firstLine="567"/>
        <w:jc w:val="both"/>
        <w:rPr>
          <w:noProof/>
          <w:lang w:val="ru-RU"/>
        </w:rPr>
      </w:pPr>
    </w:p>
    <w:p w:rsidR="008E4516" w:rsidRDefault="008E4516" w:rsidP="008E4516">
      <w:pPr>
        <w:tabs>
          <w:tab w:val="left" w:pos="3180"/>
        </w:tabs>
        <w:ind w:firstLine="567"/>
        <w:rPr>
          <w:b/>
        </w:rPr>
      </w:pPr>
      <w:r w:rsidRPr="003721BD">
        <w:rPr>
          <w:b/>
        </w:rPr>
        <w:t>Література</w:t>
      </w:r>
    </w:p>
    <w:p w:rsidR="008E4516" w:rsidRPr="00296E87" w:rsidRDefault="008E4516" w:rsidP="008E4516">
      <w:pPr>
        <w:ind w:firstLine="567"/>
        <w:jc w:val="both"/>
        <w:rPr>
          <w:position w:val="-12"/>
          <w:lang w:val="ru-RU"/>
        </w:rPr>
      </w:pPr>
      <w:r w:rsidRPr="00296E87">
        <w:rPr>
          <w:position w:val="-12"/>
          <w:lang w:val="ru-RU"/>
        </w:rPr>
        <w:t>1. Скляднев А. И. Пути повышения эффективности применения перфорированных балок / А. И. Скляднев // Изв. Вузов. Строительство и архитектура №10 – 1981. – С. 11-15.</w:t>
      </w:r>
    </w:p>
    <w:p w:rsidR="008E4516" w:rsidRPr="00296E87" w:rsidRDefault="008E4516" w:rsidP="008E4516">
      <w:pPr>
        <w:ind w:firstLine="567"/>
        <w:jc w:val="both"/>
        <w:rPr>
          <w:position w:val="-12"/>
          <w:lang w:val="ru-RU"/>
        </w:rPr>
      </w:pPr>
      <w:r w:rsidRPr="00296E87">
        <w:rPr>
          <w:position w:val="-12"/>
          <w:lang w:val="ru-RU"/>
        </w:rPr>
        <w:t>2. Пименов А. С. Оптимальное проектирование перфорированных балок / А. С. Пименов, И. С. Холопов, А. В. Соловьев // Транспортное строительство. Вестник транспорта Поволжья, 2009. –. №1. – С. 69-74.</w:t>
      </w:r>
    </w:p>
    <w:p w:rsidR="008E4516" w:rsidRPr="003721BD" w:rsidRDefault="008E4516" w:rsidP="008E4516">
      <w:pPr>
        <w:ind w:firstLine="567"/>
        <w:jc w:val="both"/>
      </w:pPr>
      <w:r w:rsidRPr="003721BD">
        <w:t>3. Підгурський М. І. Дослідження напружено–деформівного стану підсилених перфорованих балок з круглими отворами / М. І. П</w:t>
      </w:r>
      <w:r>
        <w:t>ідгурський, В. В. Слободян, // З</w:t>
      </w:r>
      <w:r w:rsidRPr="003721BD">
        <w:t>б. тез доповідей XІX наукової конференції Тернопільського національного технічного університету імені Івана Пулюя, (Тернопіль, 18-19 травня 2016р.), Терн. націон. техн. ун-т ім. І. Пулюя [та ін]. – Тернопіль : ТНТУ,2016. – С.149-150.</w:t>
      </w:r>
    </w:p>
    <w:p w:rsidR="008E4516" w:rsidRPr="00296E87" w:rsidRDefault="008E4516" w:rsidP="008E4516">
      <w:pPr>
        <w:ind w:firstLine="567"/>
        <w:jc w:val="both"/>
        <w:rPr>
          <w:position w:val="-12"/>
          <w:lang w:val="ru-RU"/>
        </w:rPr>
      </w:pPr>
      <w:r w:rsidRPr="003721BD">
        <w:rPr>
          <w:position w:val="-12"/>
        </w:rPr>
        <w:t xml:space="preserve">4. </w:t>
      </w:r>
      <w:r w:rsidRPr="00296E87">
        <w:rPr>
          <w:position w:val="-12"/>
          <w:lang w:val="ru-RU"/>
        </w:rPr>
        <w:t>Добрачев В. М. Распределение напряжений в стенке-перемычке перфорированной балки / В. М. Добрачев, Е. В. Литвинов // Изв. Вузов. Строительство №10 – 2002. – С. 124-128.</w:t>
      </w:r>
    </w:p>
    <w:p w:rsidR="008E4516" w:rsidRPr="00296E87" w:rsidRDefault="008E4516" w:rsidP="008E4516">
      <w:pPr>
        <w:ind w:firstLine="567"/>
        <w:jc w:val="both"/>
        <w:rPr>
          <w:position w:val="-12"/>
          <w:lang w:val="ru-RU"/>
        </w:rPr>
      </w:pPr>
      <w:r w:rsidRPr="00296E87">
        <w:rPr>
          <w:lang w:val="ru-RU"/>
        </w:rPr>
        <w:t xml:space="preserve">5. </w:t>
      </w:r>
      <w:r w:rsidRPr="008E4516">
        <w:rPr>
          <w:shd w:val="clear" w:color="auto" w:fill="FFFFFF"/>
          <w:lang w:val="ru-RU"/>
        </w:rPr>
        <w:t>Притыкин А. И.</w:t>
      </w:r>
      <w:r w:rsidRPr="008E4516">
        <w:rPr>
          <w:lang w:val="ru-RU"/>
        </w:rPr>
        <w:t xml:space="preserve"> </w:t>
      </w:r>
      <w:r w:rsidRPr="008E4516">
        <w:rPr>
          <w:rStyle w:val="af2"/>
          <w:b w:val="0"/>
          <w:bCs w:val="0"/>
          <w:iCs/>
          <w:shd w:val="clear" w:color="auto" w:fill="FFFFFF"/>
          <w:lang w:val="ru-RU"/>
        </w:rPr>
        <w:t>Разработка методов расчета</w:t>
      </w:r>
      <w:r w:rsidRPr="008E4516">
        <w:rPr>
          <w:shd w:val="clear" w:color="auto" w:fill="FFFFFF"/>
          <w:lang w:val="ru-RU"/>
        </w:rPr>
        <w:t xml:space="preserve"> и конструктивных решений </w:t>
      </w:r>
      <w:r w:rsidRPr="008E4516">
        <w:rPr>
          <w:rStyle w:val="af2"/>
          <w:b w:val="0"/>
          <w:bCs w:val="0"/>
          <w:iCs/>
          <w:shd w:val="clear" w:color="auto" w:fill="FFFFFF"/>
          <w:lang w:val="ru-RU"/>
        </w:rPr>
        <w:t>балок</w:t>
      </w:r>
      <w:r w:rsidRPr="008E4516">
        <w:rPr>
          <w:shd w:val="clear" w:color="auto" w:fill="FFFFFF"/>
          <w:lang w:val="ru-RU"/>
        </w:rPr>
        <w:t xml:space="preserve"> с однорядной и двухрядной перфорацией стенки.</w:t>
      </w:r>
      <w:r w:rsidRPr="008E4516">
        <w:rPr>
          <w:lang w:val="ru-RU"/>
        </w:rPr>
        <w:t xml:space="preserve">:  дис. ... доктора техн. наук : 05.23.01 / </w:t>
      </w:r>
      <w:r w:rsidRPr="008E4516">
        <w:rPr>
          <w:shd w:val="clear" w:color="auto" w:fill="FFFFFF"/>
          <w:lang w:val="ru-RU"/>
        </w:rPr>
        <w:t>Притыкин</w:t>
      </w:r>
      <w:r w:rsidRPr="008E4516">
        <w:rPr>
          <w:lang w:val="ru-RU"/>
        </w:rPr>
        <w:t xml:space="preserve"> </w:t>
      </w:r>
      <w:r w:rsidRPr="008E4516">
        <w:rPr>
          <w:rStyle w:val="af2"/>
          <w:b w:val="0"/>
          <w:bCs w:val="0"/>
          <w:iCs/>
          <w:shd w:val="clear" w:color="auto" w:fill="FFFFFF"/>
          <w:lang w:val="ru-RU"/>
        </w:rPr>
        <w:t>А. И.</w:t>
      </w:r>
      <w:r w:rsidRPr="008E4516">
        <w:rPr>
          <w:lang w:val="ru-RU"/>
        </w:rPr>
        <w:t xml:space="preserve"> – К., 2011. – 331 с.</w:t>
      </w:r>
    </w:p>
    <w:p w:rsidR="00473A0E" w:rsidRDefault="00473A0E">
      <w:r>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646"/>
      </w:tblGrid>
      <w:tr w:rsidR="00307386" w:rsidRPr="00BA5393" w:rsidTr="00307386">
        <w:trPr>
          <w:trHeight w:val="1425"/>
        </w:trPr>
        <w:tc>
          <w:tcPr>
            <w:tcW w:w="8646" w:type="dxa"/>
            <w:vAlign w:val="center"/>
          </w:tcPr>
          <w:p w:rsidR="00307386" w:rsidRPr="002267D6" w:rsidRDefault="00307386" w:rsidP="00A80385">
            <w:pPr>
              <w:rPr>
                <w:b/>
                <w:i/>
                <w:caps/>
              </w:rPr>
            </w:pPr>
            <w:r w:rsidRPr="002267D6">
              <w:rPr>
                <w:b/>
                <w:i/>
              </w:rPr>
              <w:lastRenderedPageBreak/>
              <w:t xml:space="preserve">SECTION </w:t>
            </w:r>
            <w:r w:rsidRPr="002267D6">
              <w:rPr>
                <w:b/>
                <w:i/>
                <w:lang w:val="en-US"/>
              </w:rPr>
              <w:t>3</w:t>
            </w:r>
            <w:r w:rsidRPr="002267D6">
              <w:rPr>
                <w:b/>
                <w:i/>
                <w:caps/>
                <w:lang w:val="en-US"/>
              </w:rPr>
              <w:t xml:space="preserve">Methods for describing and predictingmaterial </w:t>
            </w:r>
          </w:p>
          <w:p w:rsidR="00307386" w:rsidRPr="002267D6" w:rsidRDefault="00307386" w:rsidP="00A80385">
            <w:pPr>
              <w:pBdr>
                <w:bottom w:val="single" w:sz="4" w:space="1" w:color="auto"/>
              </w:pBdr>
              <w:ind w:right="-30" w:firstLine="1440"/>
              <w:rPr>
                <w:b/>
                <w:i/>
                <w:caps/>
              </w:rPr>
            </w:pPr>
            <w:r w:rsidRPr="002267D6">
              <w:rPr>
                <w:b/>
                <w:i/>
                <w:caps/>
                <w:lang w:val="en-US"/>
              </w:rPr>
              <w:t>damaging</w:t>
            </w:r>
          </w:p>
          <w:p w:rsidR="00307386" w:rsidRPr="002267D6" w:rsidRDefault="00307386" w:rsidP="00A80385">
            <w:pPr>
              <w:pStyle w:val="31"/>
              <w:spacing w:after="0"/>
              <w:ind w:left="284" w:hanging="284"/>
              <w:rPr>
                <w:b/>
                <w:i/>
                <w:sz w:val="24"/>
                <w:szCs w:val="24"/>
                <w:lang w:val="uk-UA"/>
              </w:rPr>
            </w:pPr>
            <w:r w:rsidRPr="002267D6">
              <w:rPr>
                <w:b/>
                <w:i/>
                <w:sz w:val="24"/>
                <w:szCs w:val="24"/>
                <w:lang w:val="uk-UA"/>
              </w:rPr>
              <w:t>СЕКЦІЯ 3       МЕТОДИ ОПИСУВАННЯ І ПРОГНОЗУВАННЯ</w:t>
            </w:r>
          </w:p>
          <w:p w:rsidR="00307386" w:rsidRPr="002267D6" w:rsidRDefault="00307386" w:rsidP="009B788B">
            <w:pPr>
              <w:pStyle w:val="31"/>
              <w:spacing w:after="0"/>
              <w:ind w:left="284" w:right="-30" w:firstLine="1156"/>
              <w:rPr>
                <w:i/>
                <w:sz w:val="20"/>
                <w:szCs w:val="20"/>
              </w:rPr>
            </w:pPr>
            <w:r w:rsidRPr="002267D6">
              <w:rPr>
                <w:b/>
                <w:i/>
                <w:sz w:val="24"/>
                <w:szCs w:val="24"/>
                <w:lang w:val="uk-UA"/>
              </w:rPr>
              <w:t xml:space="preserve">  ПОШКОДЖУВАНОСТІ  МАТЕРІАЛІВ</w:t>
            </w:r>
          </w:p>
        </w:tc>
      </w:tr>
    </w:tbl>
    <w:p w:rsidR="008637C8" w:rsidRDefault="008637C8" w:rsidP="008637C8">
      <w:pPr>
        <w:jc w:val="center"/>
        <w:rPr>
          <w:b/>
          <w:caps/>
          <w:sz w:val="28"/>
          <w:szCs w:val="28"/>
        </w:rPr>
      </w:pPr>
      <w:r w:rsidRPr="008637C8">
        <w:rPr>
          <w:b/>
          <w:caps/>
          <w:sz w:val="28"/>
          <w:szCs w:val="28"/>
        </w:rPr>
        <w:t xml:space="preserve">Показатели риска и диагностические модели при внезапных отказах </w:t>
      </w:r>
    </w:p>
    <w:p w:rsidR="008637C8" w:rsidRPr="008637C8" w:rsidRDefault="008637C8" w:rsidP="008637C8">
      <w:pPr>
        <w:jc w:val="center"/>
        <w:rPr>
          <w:b/>
          <w:caps/>
          <w:sz w:val="20"/>
          <w:szCs w:val="20"/>
        </w:rPr>
      </w:pPr>
    </w:p>
    <w:p w:rsidR="008637C8" w:rsidRDefault="008637C8" w:rsidP="008637C8">
      <w:pPr>
        <w:jc w:val="center"/>
        <w:rPr>
          <w:b/>
          <w:sz w:val="28"/>
          <w:szCs w:val="28"/>
        </w:rPr>
      </w:pPr>
      <w:r w:rsidRPr="008637C8">
        <w:rPr>
          <w:b/>
          <w:sz w:val="28"/>
          <w:szCs w:val="28"/>
        </w:rPr>
        <w:t>Белодеденко С.В., Гречаный А.Н., Ибрагимов М.С.</w:t>
      </w:r>
    </w:p>
    <w:p w:rsidR="008637C8" w:rsidRPr="008637C8" w:rsidRDefault="008637C8" w:rsidP="008637C8">
      <w:pPr>
        <w:jc w:val="center"/>
        <w:rPr>
          <w:b/>
          <w:sz w:val="20"/>
          <w:szCs w:val="20"/>
        </w:rPr>
      </w:pPr>
    </w:p>
    <w:p w:rsidR="008637C8" w:rsidRPr="00DE0929" w:rsidRDefault="008637C8" w:rsidP="008637C8">
      <w:pPr>
        <w:jc w:val="center"/>
      </w:pPr>
      <w:r w:rsidRPr="00DE0929">
        <w:t>Национальна металлургическая академия Украины</w:t>
      </w:r>
    </w:p>
    <w:p w:rsidR="008637C8" w:rsidRPr="008637C8" w:rsidRDefault="008637C8" w:rsidP="008637C8">
      <w:pPr>
        <w:jc w:val="center"/>
        <w:rPr>
          <w:sz w:val="20"/>
          <w:szCs w:val="20"/>
        </w:rPr>
      </w:pPr>
    </w:p>
    <w:p w:rsidR="008637C8" w:rsidRPr="00285A6B" w:rsidRDefault="008637C8" w:rsidP="00DE0929">
      <w:pPr>
        <w:ind w:firstLine="567"/>
        <w:jc w:val="both"/>
        <w:rPr>
          <w:lang w:val="ru-RU"/>
        </w:rPr>
      </w:pPr>
      <w:r>
        <w:rPr>
          <w:b/>
          <w:lang w:val="en-US"/>
        </w:rPr>
        <w:t>Abstract</w:t>
      </w:r>
      <w:r w:rsidRPr="00435ED8">
        <w:rPr>
          <w:b/>
        </w:rPr>
        <w:t>.</w:t>
      </w:r>
      <w:r>
        <w:rPr>
          <w:b/>
        </w:rPr>
        <w:t xml:space="preserve"> </w:t>
      </w:r>
      <w:r w:rsidRPr="001B6509">
        <w:t>The method of the resource safety index is justified. It is used to assess reliability, with both gradual and sudden failures.</w:t>
      </w:r>
      <w:r>
        <w:t xml:space="preserve"> </w:t>
      </w:r>
      <w:r w:rsidRPr="001B6509">
        <w:t>A model of the periodicity of emissions for mechanical systems of ind</w:t>
      </w:r>
      <w:r>
        <w:t xml:space="preserve">ustrial production is developed. </w:t>
      </w:r>
      <w:r>
        <w:rPr>
          <w:b/>
          <w:lang w:val="en-US"/>
        </w:rPr>
        <w:t>Key</w:t>
      </w:r>
      <w:r w:rsidRPr="00285A6B">
        <w:rPr>
          <w:b/>
          <w:lang w:val="ru-RU"/>
        </w:rPr>
        <w:t xml:space="preserve"> </w:t>
      </w:r>
      <w:r>
        <w:rPr>
          <w:b/>
          <w:lang w:val="en-US"/>
        </w:rPr>
        <w:t>words</w:t>
      </w:r>
      <w:r w:rsidRPr="00285A6B">
        <w:rPr>
          <w:b/>
          <w:lang w:val="ru-RU"/>
        </w:rPr>
        <w:t>:</w:t>
      </w:r>
      <w:r>
        <w:t xml:space="preserve"> </w:t>
      </w:r>
      <w:r w:rsidRPr="00FD5245">
        <w:rPr>
          <w:rFonts w:eastAsia="Calibri"/>
          <w:lang w:val="en-US"/>
        </w:rPr>
        <w:t>safety</w:t>
      </w:r>
      <w:r w:rsidRPr="00285A6B">
        <w:rPr>
          <w:rFonts w:eastAsia="Calibri"/>
          <w:lang w:val="ru-RU"/>
        </w:rPr>
        <w:t xml:space="preserve"> </w:t>
      </w:r>
      <w:r w:rsidRPr="00FD5245">
        <w:rPr>
          <w:rFonts w:eastAsia="Calibri"/>
          <w:lang w:val="en-US"/>
        </w:rPr>
        <w:t>index</w:t>
      </w:r>
      <w:r w:rsidRPr="00285A6B">
        <w:rPr>
          <w:rFonts w:eastAsia="Calibri"/>
          <w:lang w:val="ru-RU"/>
        </w:rPr>
        <w:t xml:space="preserve">, </w:t>
      </w:r>
      <w:r>
        <w:rPr>
          <w:rFonts w:eastAsia="Calibri"/>
          <w:lang w:val="en-US"/>
        </w:rPr>
        <w:t>failure</w:t>
      </w:r>
      <w:r w:rsidRPr="00285A6B">
        <w:rPr>
          <w:rFonts w:eastAsia="Calibri"/>
          <w:lang w:val="ru-RU"/>
        </w:rPr>
        <w:t>.</w:t>
      </w:r>
    </w:p>
    <w:p w:rsidR="00DE0929" w:rsidRPr="00DE0929" w:rsidRDefault="00DE0929" w:rsidP="00DE0929">
      <w:pPr>
        <w:ind w:left="-284" w:right="566" w:firstLine="567"/>
        <w:jc w:val="both"/>
        <w:rPr>
          <w:rFonts w:eastAsia="Calibri"/>
          <w:b/>
          <w:i/>
          <w:sz w:val="20"/>
          <w:szCs w:val="20"/>
        </w:rPr>
      </w:pPr>
    </w:p>
    <w:p w:rsidR="008637C8" w:rsidRPr="00FD5245" w:rsidRDefault="008637C8" w:rsidP="00DE0929">
      <w:pPr>
        <w:ind w:left="-284" w:right="-1" w:firstLine="567"/>
        <w:jc w:val="both"/>
      </w:pPr>
      <w:r w:rsidRPr="00C359D3">
        <w:rPr>
          <w:rFonts w:eastAsia="Calibri"/>
          <w:b/>
          <w:i/>
        </w:rPr>
        <w:t>Подходы к трактовке статистического запаса</w:t>
      </w:r>
      <w:r>
        <w:rPr>
          <w:rFonts w:eastAsia="Calibri"/>
          <w:b/>
        </w:rPr>
        <w:t xml:space="preserve">. </w:t>
      </w:r>
      <w:r w:rsidRPr="00FD5245">
        <w:rPr>
          <w:rFonts w:eastAsia="Calibri"/>
        </w:rPr>
        <w:t xml:space="preserve">В теории надежности обычно фигурирует представление вероятности отказа пропорционально площади перекрытия под правой ветвью графика плотности распределения показателя действующего повреждающего процесса </w:t>
      </w:r>
      <w:r w:rsidRPr="00FD5245">
        <w:rPr>
          <w:rFonts w:eastAsia="Calibri"/>
          <w:i/>
          <w:lang w:val="en-US"/>
        </w:rPr>
        <w:t>f</w:t>
      </w:r>
      <w:r w:rsidRPr="00FD5245">
        <w:rPr>
          <w:rFonts w:eastAsia="Calibri"/>
          <w:i/>
        </w:rPr>
        <w:t>(</w:t>
      </w:r>
      <w:r w:rsidRPr="00FD5245">
        <w:rPr>
          <w:rFonts w:eastAsia="Calibri"/>
          <w:i/>
          <w:lang w:val="en-US"/>
        </w:rPr>
        <w:t>y</w:t>
      </w:r>
      <w:r w:rsidRPr="00FD5245">
        <w:rPr>
          <w:rFonts w:eastAsia="Calibri"/>
          <w:i/>
        </w:rPr>
        <w:t>)</w:t>
      </w:r>
      <w:r w:rsidRPr="00FD5245">
        <w:rPr>
          <w:rFonts w:eastAsia="Calibri"/>
        </w:rPr>
        <w:t xml:space="preserve"> и под левой ветвью такого же графика показателя сопротивляемости системы</w:t>
      </w:r>
      <w:r w:rsidRPr="00FD5245">
        <w:rPr>
          <w:rFonts w:eastAsia="Calibri"/>
          <w:i/>
        </w:rPr>
        <w:t xml:space="preserve"> </w:t>
      </w:r>
      <w:r w:rsidRPr="00FD5245">
        <w:rPr>
          <w:rFonts w:eastAsia="Calibri"/>
          <w:i/>
          <w:lang w:val="en-US"/>
        </w:rPr>
        <w:t>f</w:t>
      </w:r>
      <w:r w:rsidRPr="00FD5245">
        <w:rPr>
          <w:rFonts w:eastAsia="Calibri"/>
          <w:i/>
        </w:rPr>
        <w:t>(</w:t>
      </w:r>
      <w:r w:rsidRPr="00FD5245">
        <w:rPr>
          <w:rFonts w:eastAsia="Calibri"/>
          <w:i/>
          <w:lang w:val="en-US"/>
        </w:rPr>
        <w:t>Y</w:t>
      </w:r>
      <w:r w:rsidRPr="00FD5245">
        <w:rPr>
          <w:rFonts w:eastAsia="Calibri"/>
          <w:i/>
        </w:rPr>
        <w:t>)</w:t>
      </w:r>
      <w:r w:rsidRPr="00FD5245">
        <w:rPr>
          <w:rFonts w:eastAsia="Calibri"/>
        </w:rPr>
        <w:t xml:space="preserve">. Исходя из этого вероятность отказа </w:t>
      </w:r>
      <w:r w:rsidRPr="00FD5245">
        <w:rPr>
          <w:i/>
          <w:lang w:val="en-US"/>
        </w:rPr>
        <w:t>Q</w:t>
      </w:r>
      <w:r w:rsidRPr="00FD5245">
        <w:t xml:space="preserve"> определяется через статистический запас γ и функцию Лапласа </w:t>
      </w:r>
      <w:r w:rsidRPr="00FD5245">
        <w:rPr>
          <w:i/>
        </w:rPr>
        <w:t>Φ</w:t>
      </w:r>
      <w:r w:rsidRPr="00FD5245">
        <w:t>:</w:t>
      </w:r>
    </w:p>
    <w:p w:rsidR="008637C8" w:rsidRPr="00FD5245" w:rsidRDefault="008637C8" w:rsidP="00DE0929">
      <w:pPr>
        <w:spacing w:after="200"/>
        <w:ind w:left="-284" w:right="-1" w:firstLine="567"/>
        <w:jc w:val="center"/>
      </w:pPr>
      <w:r w:rsidRPr="00FD5245">
        <w:rPr>
          <w:i/>
          <w:lang w:val="en-US"/>
        </w:rPr>
        <w:t>Q</w:t>
      </w:r>
      <w:r w:rsidRPr="00FD5245">
        <w:rPr>
          <w:i/>
        </w:rPr>
        <w:t xml:space="preserve"> =</w:t>
      </w:r>
      <w:r w:rsidRPr="00FD5245">
        <w:t xml:space="preserve"> </w:t>
      </w:r>
      <w:r w:rsidRPr="00FD5245">
        <w:rPr>
          <w:i/>
        </w:rPr>
        <w:t xml:space="preserve">Φ(γ) .                   </w:t>
      </w:r>
      <w:r w:rsidRPr="00FD5245">
        <w:t xml:space="preserve">                                               (</w:t>
      </w:r>
      <w:r>
        <w:t>1</w:t>
      </w:r>
      <w:r w:rsidRPr="00FD5245">
        <w:t>)</w:t>
      </w:r>
    </w:p>
    <w:p w:rsidR="008637C8" w:rsidRPr="00FD5245" w:rsidRDefault="008637C8" w:rsidP="00DE0929">
      <w:pPr>
        <w:spacing w:after="200"/>
        <w:ind w:left="-284" w:right="-1" w:firstLine="567"/>
        <w:jc w:val="both"/>
        <w:rPr>
          <w:rFonts w:eastAsia="Calibri"/>
        </w:rPr>
      </w:pPr>
      <w:r w:rsidRPr="00FD5245">
        <w:t xml:space="preserve"> Для нормально распределенных независимых показателей </w:t>
      </w:r>
      <w:r w:rsidRPr="00FD5245">
        <w:rPr>
          <w:rFonts w:eastAsia="Calibri"/>
          <w:i/>
          <w:lang w:val="en-US"/>
        </w:rPr>
        <w:t>y</w:t>
      </w:r>
      <w:r w:rsidRPr="00FD5245">
        <w:rPr>
          <w:rFonts w:eastAsia="Calibri"/>
        </w:rPr>
        <w:t xml:space="preserve"> и</w:t>
      </w:r>
      <w:r w:rsidRPr="00FD5245">
        <w:rPr>
          <w:rFonts w:eastAsia="Calibri"/>
          <w:i/>
        </w:rPr>
        <w:t xml:space="preserve"> </w:t>
      </w:r>
      <w:r w:rsidRPr="00FD5245">
        <w:rPr>
          <w:rFonts w:eastAsia="Calibri"/>
          <w:i/>
          <w:lang w:val="en-US"/>
        </w:rPr>
        <w:t>Y</w:t>
      </w:r>
      <w:r w:rsidRPr="00FD5245">
        <w:rPr>
          <w:rFonts w:eastAsia="Calibri"/>
        </w:rPr>
        <w:t xml:space="preserve"> (при </w:t>
      </w:r>
      <w:r w:rsidRPr="00FD5245">
        <w:rPr>
          <w:rFonts w:eastAsia="Calibri"/>
          <w:i/>
          <w:lang w:val="en-US"/>
        </w:rPr>
        <w:t>Y</w:t>
      </w:r>
      <w:r w:rsidRPr="00FD5245">
        <w:rPr>
          <w:rFonts w:eastAsia="Calibri"/>
        </w:rPr>
        <w:t xml:space="preserve"> </w:t>
      </w:r>
      <w:r w:rsidRPr="00FD5245">
        <w:rPr>
          <w:rFonts w:eastAsia="Calibri"/>
          <w:i/>
        </w:rPr>
        <w:t>&gt;</w:t>
      </w:r>
      <w:r w:rsidRPr="00FD5245">
        <w:rPr>
          <w:rFonts w:eastAsia="Calibri"/>
          <w:i/>
          <w:lang w:val="en-US"/>
        </w:rPr>
        <w:t>y</w:t>
      </w:r>
      <w:r w:rsidRPr="00FD5245">
        <w:rPr>
          <w:rFonts w:eastAsia="Calibri"/>
        </w:rPr>
        <w:t>) имеем:</w:t>
      </w:r>
    </w:p>
    <w:p w:rsidR="008637C8" w:rsidRPr="00FD5245" w:rsidRDefault="008637C8" w:rsidP="00DE0929">
      <w:pPr>
        <w:spacing w:after="200"/>
        <w:ind w:left="-284" w:right="-1" w:firstLine="567"/>
        <w:jc w:val="center"/>
        <w:rPr>
          <w:rFonts w:eastAsia="Calibri"/>
        </w:rPr>
      </w:pPr>
      <w:r w:rsidRPr="00FD5245">
        <w:rPr>
          <w:rFonts w:eastAsia="Calibri"/>
          <w:position w:val="-40"/>
        </w:rPr>
        <w:object w:dxaOrig="1400" w:dyaOrig="800">
          <v:shape id="_x0000_i1165" type="#_x0000_t75" style="width:69.2pt;height:39.25pt" o:ole="">
            <v:imagedata r:id="rId412" o:title=""/>
          </v:shape>
          <o:OLEObject Type="Embed" ProgID="Equation.3" ShapeID="_x0000_i1165" DrawAspect="Content" ObjectID="_1572424433" r:id="rId413"/>
        </w:object>
      </w:r>
      <w:r w:rsidRPr="00FD5245">
        <w:rPr>
          <w:rFonts w:eastAsia="Calibri"/>
        </w:rPr>
        <w:t>,                                                                (</w:t>
      </w:r>
      <w:r>
        <w:rPr>
          <w:rFonts w:eastAsia="Calibri"/>
        </w:rPr>
        <w:t>2</w:t>
      </w:r>
      <w:r w:rsidRPr="00FD5245">
        <w:rPr>
          <w:rFonts w:eastAsia="Calibri"/>
        </w:rPr>
        <w:t>)</w:t>
      </w:r>
    </w:p>
    <w:p w:rsidR="008637C8" w:rsidRPr="00FD5245" w:rsidRDefault="008637C8" w:rsidP="00DE0929">
      <w:pPr>
        <w:ind w:left="-284" w:right="-1"/>
        <w:jc w:val="both"/>
        <w:rPr>
          <w:rFonts w:eastAsia="Calibri"/>
        </w:rPr>
      </w:pPr>
      <w:r w:rsidRPr="00FD5245">
        <w:rPr>
          <w:rFonts w:eastAsia="Calibri"/>
        </w:rPr>
        <w:t xml:space="preserve">где </w:t>
      </w:r>
      <w:r w:rsidRPr="00FD5245">
        <w:rPr>
          <w:rFonts w:eastAsia="Calibri"/>
          <w:position w:val="-4"/>
        </w:rPr>
        <w:object w:dxaOrig="240" w:dyaOrig="300">
          <v:shape id="_x0000_i1166" type="#_x0000_t75" style="width:12.15pt;height:14.95pt" o:ole="">
            <v:imagedata r:id="rId414" o:title=""/>
          </v:shape>
          <o:OLEObject Type="Embed" ProgID="Equation.3" ShapeID="_x0000_i1166" DrawAspect="Content" ObjectID="_1572424434" r:id="rId415"/>
        </w:object>
      </w:r>
      <w:r w:rsidRPr="00FD5245">
        <w:rPr>
          <w:rFonts w:eastAsia="Calibri"/>
        </w:rPr>
        <w:t>и</w:t>
      </w:r>
      <w:r w:rsidRPr="00FD5245">
        <w:rPr>
          <w:rFonts w:eastAsia="Calibri"/>
          <w:position w:val="-10"/>
        </w:rPr>
        <w:object w:dxaOrig="220" w:dyaOrig="300">
          <v:shape id="_x0000_i1167" type="#_x0000_t75" style="width:12.15pt;height:14.95pt" o:ole="">
            <v:imagedata r:id="rId416" o:title=""/>
          </v:shape>
          <o:OLEObject Type="Embed" ProgID="Equation.3" ShapeID="_x0000_i1167" DrawAspect="Content" ObjectID="_1572424435" r:id="rId417"/>
        </w:object>
      </w:r>
      <w:r w:rsidRPr="00FD5245">
        <w:rPr>
          <w:rFonts w:eastAsia="Calibri"/>
        </w:rPr>
        <w:t xml:space="preserve">, </w:t>
      </w:r>
      <w:r w:rsidRPr="00FD5245">
        <w:rPr>
          <w:rFonts w:eastAsia="Calibri"/>
          <w:i/>
          <w:lang w:val="en-US"/>
        </w:rPr>
        <w:t>S</w:t>
      </w:r>
      <w:r w:rsidRPr="00FD5245">
        <w:rPr>
          <w:rFonts w:eastAsia="Calibri"/>
          <w:i/>
          <w:vertAlign w:val="subscript"/>
          <w:lang w:val="en-US"/>
        </w:rPr>
        <w:t>Y</w:t>
      </w:r>
      <w:r w:rsidRPr="00FD5245">
        <w:rPr>
          <w:rFonts w:eastAsia="Calibri"/>
        </w:rPr>
        <w:t xml:space="preserve"> и </w:t>
      </w:r>
      <w:r w:rsidRPr="00FD5245">
        <w:rPr>
          <w:rFonts w:eastAsia="Calibri"/>
          <w:i/>
          <w:lang w:val="en-US"/>
        </w:rPr>
        <w:t>S</w:t>
      </w:r>
      <w:r w:rsidRPr="00FD5245">
        <w:rPr>
          <w:rFonts w:eastAsia="Calibri"/>
          <w:i/>
          <w:vertAlign w:val="subscript"/>
          <w:lang w:val="en-US"/>
        </w:rPr>
        <w:t>y</w:t>
      </w:r>
      <w:r w:rsidRPr="00FD5245">
        <w:rPr>
          <w:rFonts w:eastAsia="Calibri"/>
        </w:rPr>
        <w:t xml:space="preserve"> - соответственно, медианные значения и среднеквадратические отклонения (СКО) показателей </w:t>
      </w:r>
      <w:r w:rsidRPr="00FD5245">
        <w:rPr>
          <w:rFonts w:eastAsia="Calibri"/>
          <w:i/>
          <w:lang w:val="en-US"/>
        </w:rPr>
        <w:t>y</w:t>
      </w:r>
      <w:r w:rsidRPr="00FD5245">
        <w:rPr>
          <w:rFonts w:eastAsia="Calibri"/>
        </w:rPr>
        <w:t xml:space="preserve"> и </w:t>
      </w:r>
      <w:r w:rsidRPr="00FD5245">
        <w:rPr>
          <w:rFonts w:eastAsia="Calibri"/>
          <w:i/>
          <w:lang w:val="en-US"/>
        </w:rPr>
        <w:t>Y</w:t>
      </w:r>
      <w:r w:rsidRPr="00FD5245">
        <w:rPr>
          <w:rFonts w:eastAsia="Calibri"/>
          <w:i/>
        </w:rPr>
        <w:t>.</w:t>
      </w:r>
    </w:p>
    <w:p w:rsidR="008637C8" w:rsidRPr="00FD5245" w:rsidRDefault="008637C8" w:rsidP="00DE0929">
      <w:pPr>
        <w:ind w:left="-284" w:right="-1" w:firstLine="567"/>
        <w:jc w:val="both"/>
        <w:rPr>
          <w:rFonts w:eastAsia="Calibri"/>
        </w:rPr>
      </w:pPr>
      <w:r w:rsidRPr="00FD5245">
        <w:rPr>
          <w:rFonts w:eastAsia="Calibri"/>
        </w:rPr>
        <w:t>Статистический запас в данной формулировке, называемый в литературе индексом безопасности Корнелла (</w:t>
      </w:r>
      <w:r w:rsidRPr="00FD5245">
        <w:rPr>
          <w:rFonts w:eastAsia="Calibri"/>
          <w:lang w:val="en-US"/>
        </w:rPr>
        <w:t>Cornell</w:t>
      </w:r>
      <w:r w:rsidRPr="00FD5245">
        <w:rPr>
          <w:rFonts w:eastAsia="Calibri"/>
        </w:rPr>
        <w:t>’</w:t>
      </w:r>
      <w:r w:rsidRPr="00FD5245">
        <w:rPr>
          <w:rFonts w:eastAsia="Calibri"/>
          <w:lang w:val="en-US"/>
        </w:rPr>
        <w:t>s</w:t>
      </w:r>
      <w:r w:rsidRPr="00FD5245">
        <w:rPr>
          <w:rFonts w:eastAsia="Calibri"/>
        </w:rPr>
        <w:t xml:space="preserve"> </w:t>
      </w:r>
      <w:r w:rsidRPr="00FD5245">
        <w:rPr>
          <w:rFonts w:eastAsia="Calibri"/>
          <w:lang w:val="en-US"/>
        </w:rPr>
        <w:t>safety</w:t>
      </w:r>
      <w:r w:rsidRPr="00FD5245">
        <w:rPr>
          <w:rFonts w:eastAsia="Calibri"/>
        </w:rPr>
        <w:t xml:space="preserve"> </w:t>
      </w:r>
      <w:r w:rsidRPr="00FD5245">
        <w:rPr>
          <w:rFonts w:eastAsia="Calibri"/>
          <w:lang w:val="en-US"/>
        </w:rPr>
        <w:t>index</w:t>
      </w:r>
      <w:r w:rsidRPr="00FD5245">
        <w:rPr>
          <w:rFonts w:eastAsia="Calibri"/>
        </w:rPr>
        <w:t>) [</w:t>
      </w:r>
      <w:r>
        <w:rPr>
          <w:rFonts w:eastAsia="Calibri"/>
        </w:rPr>
        <w:t>1</w:t>
      </w:r>
      <w:r w:rsidRPr="00FD5245">
        <w:rPr>
          <w:rFonts w:eastAsia="Calibri"/>
        </w:rPr>
        <w:t xml:space="preserve">], можно интерпретировать как минимальное расстояние от центра О до линии, соответствующей уравнению </w:t>
      </w:r>
      <w:r w:rsidRPr="00FD5245">
        <w:rPr>
          <w:rFonts w:eastAsia="Calibri"/>
          <w:i/>
        </w:rPr>
        <w:t>ε=</w:t>
      </w:r>
      <w:r w:rsidRPr="00FD5245">
        <w:rPr>
          <w:rFonts w:eastAsia="Calibri"/>
          <w:i/>
          <w:lang w:val="en-US"/>
        </w:rPr>
        <w:t>Y</w:t>
      </w:r>
      <w:r w:rsidRPr="00FD5245">
        <w:rPr>
          <w:rFonts w:eastAsia="Calibri"/>
          <w:i/>
        </w:rPr>
        <w:t>-</w:t>
      </w:r>
      <w:r w:rsidRPr="00FD5245">
        <w:rPr>
          <w:rFonts w:eastAsia="Calibri"/>
          <w:i/>
          <w:lang w:val="en-US"/>
        </w:rPr>
        <w:t>y</w:t>
      </w:r>
      <w:r w:rsidRPr="00FD5245">
        <w:rPr>
          <w:rFonts w:eastAsia="Calibri"/>
        </w:rPr>
        <w:t>, которая разделяет работоспособное состояние (</w:t>
      </w:r>
      <w:r w:rsidRPr="00FD5245">
        <w:rPr>
          <w:rFonts w:eastAsia="Calibri"/>
          <w:lang w:val="en-US"/>
        </w:rPr>
        <w:t>safe</w:t>
      </w:r>
      <w:r w:rsidRPr="00FD5245">
        <w:rPr>
          <w:rFonts w:eastAsia="Calibri"/>
        </w:rPr>
        <w:t>) от неработоспособного (</w:t>
      </w:r>
      <w:r w:rsidRPr="00FD5245">
        <w:rPr>
          <w:rFonts w:eastAsia="Calibri"/>
          <w:lang w:val="en-US"/>
        </w:rPr>
        <w:t>failure</w:t>
      </w:r>
      <w:r w:rsidRPr="00FD5245">
        <w:rPr>
          <w:rFonts w:eastAsia="Calibri"/>
        </w:rPr>
        <w:t>,рис.</w:t>
      </w:r>
      <w:r>
        <w:rPr>
          <w:rFonts w:eastAsia="Calibri"/>
        </w:rPr>
        <w:t>1</w:t>
      </w:r>
      <w:r w:rsidRPr="00FD5245">
        <w:rPr>
          <w:rFonts w:eastAsia="Calibri"/>
        </w:rPr>
        <w:t xml:space="preserve">). Положение центра О определяется безразмерными показателями технического состояния </w:t>
      </w:r>
      <w:r w:rsidRPr="00FD5245">
        <w:rPr>
          <w:rFonts w:eastAsia="Calibri"/>
          <w:position w:val="-14"/>
        </w:rPr>
        <w:object w:dxaOrig="1040" w:dyaOrig="380">
          <v:shape id="_x0000_i1168" type="#_x0000_t75" style="width:50.5pt;height:19.65pt" o:ole="">
            <v:imagedata r:id="rId418" o:title=""/>
          </v:shape>
          <o:OLEObject Type="Embed" ProgID="Equation.3" ShapeID="_x0000_i1168" DrawAspect="Content" ObjectID="_1572424436" r:id="rId419"/>
        </w:object>
      </w:r>
      <w:r w:rsidRPr="00FD5245">
        <w:rPr>
          <w:rFonts w:eastAsia="Calibri"/>
        </w:rPr>
        <w:t xml:space="preserve"> и </w:t>
      </w:r>
      <w:r w:rsidRPr="00FD5245">
        <w:rPr>
          <w:rFonts w:eastAsia="Calibri"/>
          <w:position w:val="-10"/>
        </w:rPr>
        <w:object w:dxaOrig="1060" w:dyaOrig="360">
          <v:shape id="_x0000_i1169" type="#_x0000_t75" style="width:52.35pt;height:17.75pt" o:ole="">
            <v:imagedata r:id="rId420" o:title=""/>
          </v:shape>
          <o:OLEObject Type="Embed" ProgID="Equation.3" ShapeID="_x0000_i1169" DrawAspect="Content" ObjectID="_1572424437" r:id="rId421"/>
        </w:object>
      </w:r>
      <w:r w:rsidRPr="00FD5245">
        <w:rPr>
          <w:rFonts w:eastAsia="Calibri"/>
        </w:rPr>
        <w:t xml:space="preserve"> , которые являются обратными к коэффициентам вариации величин </w:t>
      </w:r>
      <w:r w:rsidRPr="00FD5245">
        <w:rPr>
          <w:rFonts w:eastAsia="Calibri"/>
          <w:i/>
          <w:lang w:val="en-US"/>
        </w:rPr>
        <w:t>y</w:t>
      </w:r>
      <w:r w:rsidRPr="00FD5245">
        <w:rPr>
          <w:rFonts w:eastAsia="Calibri"/>
        </w:rPr>
        <w:t xml:space="preserve"> и </w:t>
      </w:r>
      <w:r w:rsidRPr="00FD5245">
        <w:rPr>
          <w:rFonts w:eastAsia="Calibri"/>
          <w:i/>
          <w:lang w:val="en-US"/>
        </w:rPr>
        <w:t>Y</w:t>
      </w:r>
      <w:r w:rsidRPr="00FD5245">
        <w:rPr>
          <w:rFonts w:eastAsia="Calibri"/>
          <w:i/>
        </w:rPr>
        <w:t>.</w:t>
      </w:r>
      <w:r w:rsidRPr="00FD5245">
        <w:rPr>
          <w:rFonts w:eastAsia="Calibri"/>
        </w:rPr>
        <w:t xml:space="preserve"> Знаменатель формулы (</w:t>
      </w:r>
      <w:r>
        <w:rPr>
          <w:rFonts w:eastAsia="Calibri"/>
        </w:rPr>
        <w:t>2</w:t>
      </w:r>
      <w:r w:rsidRPr="00FD5245">
        <w:rPr>
          <w:rFonts w:eastAsia="Calibri"/>
        </w:rPr>
        <w:t xml:space="preserve">) является СКО величины </w:t>
      </w:r>
      <w:r w:rsidRPr="00FD5245">
        <w:rPr>
          <w:rFonts w:eastAsia="Calibri"/>
          <w:i/>
        </w:rPr>
        <w:t>ε.</w:t>
      </w:r>
      <w:r w:rsidRPr="00FD5245">
        <w:rPr>
          <w:rFonts w:eastAsia="Calibri"/>
        </w:rPr>
        <w:t xml:space="preserve"> Метод статистического запаса (в литературе его называют </w:t>
      </w:r>
      <w:r w:rsidRPr="00FD5245">
        <w:rPr>
          <w:rFonts w:eastAsia="Calibri"/>
          <w:lang w:val="en-US"/>
        </w:rPr>
        <w:t>first</w:t>
      </w:r>
      <w:r w:rsidRPr="00FD5245">
        <w:rPr>
          <w:rFonts w:eastAsia="Calibri"/>
        </w:rPr>
        <w:t xml:space="preserve"> -</w:t>
      </w:r>
      <w:r w:rsidRPr="00FD5245">
        <w:rPr>
          <w:rFonts w:eastAsia="Calibri"/>
          <w:lang w:val="en-US"/>
        </w:rPr>
        <w:t>order</w:t>
      </w:r>
      <w:r w:rsidRPr="00FD5245">
        <w:rPr>
          <w:rFonts w:eastAsia="Calibri"/>
        </w:rPr>
        <w:t xml:space="preserve"> </w:t>
      </w:r>
      <w:r w:rsidRPr="00FD5245">
        <w:rPr>
          <w:rFonts w:eastAsia="Calibri"/>
          <w:lang w:val="en-US"/>
        </w:rPr>
        <w:t>second</w:t>
      </w:r>
      <w:r w:rsidRPr="00FD5245">
        <w:rPr>
          <w:rFonts w:eastAsia="Calibri"/>
        </w:rPr>
        <w:t>-</w:t>
      </w:r>
      <w:r w:rsidRPr="00FD5245">
        <w:rPr>
          <w:rFonts w:eastAsia="Calibri"/>
          <w:lang w:val="en-US"/>
        </w:rPr>
        <w:t>moment</w:t>
      </w:r>
      <w:r w:rsidRPr="00FD5245">
        <w:rPr>
          <w:rFonts w:eastAsia="Calibri"/>
        </w:rPr>
        <w:t xml:space="preserve"> </w:t>
      </w:r>
      <w:r w:rsidRPr="00FD5245">
        <w:rPr>
          <w:rFonts w:eastAsia="Calibri"/>
          <w:lang w:val="en-US"/>
        </w:rPr>
        <w:t>method</w:t>
      </w:r>
      <w:r w:rsidRPr="00FD5245">
        <w:rPr>
          <w:rFonts w:eastAsia="Calibri"/>
        </w:rPr>
        <w:t xml:space="preserve"> [</w:t>
      </w:r>
      <w:r>
        <w:rPr>
          <w:rFonts w:eastAsia="Calibri"/>
        </w:rPr>
        <w:t>2</w:t>
      </w:r>
      <w:r w:rsidRPr="00FD5245">
        <w:rPr>
          <w:rFonts w:eastAsia="Calibri"/>
        </w:rPr>
        <w:t>,</w:t>
      </w:r>
      <w:r>
        <w:rPr>
          <w:rFonts w:eastAsia="Calibri"/>
        </w:rPr>
        <w:t>3</w:t>
      </w:r>
      <w:r w:rsidRPr="00FD5245">
        <w:rPr>
          <w:rFonts w:eastAsia="Calibri"/>
        </w:rPr>
        <w:t xml:space="preserve">]) получил развитие на ситуацию многомерной надежности, когда объект находится под действием мультидеградационных процессов, каждый из которых имеет индекс безопасности </w:t>
      </w:r>
      <w:r w:rsidRPr="00FD5245">
        <w:rPr>
          <w:i/>
        </w:rPr>
        <w:t>γ</w:t>
      </w:r>
      <w:r w:rsidRPr="00FD5245">
        <w:rPr>
          <w:i/>
          <w:vertAlign w:val="subscript"/>
          <w:lang w:val="en-US"/>
        </w:rPr>
        <w:t>i</w:t>
      </w:r>
      <w:r w:rsidRPr="00FD5245">
        <w:t>, полученный по (</w:t>
      </w:r>
      <w:r>
        <w:t>2</w:t>
      </w:r>
      <w:r w:rsidRPr="00FD5245">
        <w:t>).</w:t>
      </w:r>
      <w:r w:rsidRPr="00FD5245">
        <w:rPr>
          <w:rFonts w:eastAsia="Calibri"/>
        </w:rPr>
        <w:t xml:space="preserve"> Тогда формула (</w:t>
      </w:r>
      <w:r>
        <w:rPr>
          <w:rFonts w:eastAsia="Calibri"/>
        </w:rPr>
        <w:t>1</w:t>
      </w:r>
      <w:r w:rsidRPr="00FD5245">
        <w:rPr>
          <w:rFonts w:eastAsia="Calibri"/>
        </w:rPr>
        <w:t xml:space="preserve">), определяющая вероятность предельного состояния, преобразуется в </w:t>
      </w:r>
      <w:r w:rsidRPr="00FD5245">
        <w:rPr>
          <w:rFonts w:eastAsia="Calibri"/>
          <w:b/>
          <w:i/>
          <w:lang w:val="en-US"/>
        </w:rPr>
        <w:t>Q</w:t>
      </w:r>
      <w:r w:rsidRPr="00FD5245">
        <w:rPr>
          <w:rFonts w:eastAsia="Calibri"/>
          <w:b/>
          <w:i/>
        </w:rPr>
        <w:t>=</w:t>
      </w:r>
      <w:r w:rsidRPr="00FD5245">
        <w:rPr>
          <w:rFonts w:eastAsia="Calibri"/>
          <w:b/>
          <w:i/>
          <w:lang w:val="en-US"/>
        </w:rPr>
        <w:t>ΣΦ</w:t>
      </w:r>
      <w:r w:rsidRPr="00FD5245">
        <w:rPr>
          <w:rFonts w:eastAsia="Calibri"/>
          <w:b/>
          <w:i/>
        </w:rPr>
        <w:t>(γ</w:t>
      </w:r>
      <w:r w:rsidRPr="00FD5245">
        <w:rPr>
          <w:rFonts w:eastAsia="Calibri"/>
          <w:b/>
          <w:i/>
          <w:vertAlign w:val="subscript"/>
          <w:lang w:val="en-US"/>
        </w:rPr>
        <w:t>i</w:t>
      </w:r>
      <w:r w:rsidRPr="00FD5245">
        <w:rPr>
          <w:rFonts w:eastAsia="Calibri"/>
          <w:b/>
          <w:i/>
        </w:rPr>
        <w:t>)</w:t>
      </w:r>
      <w:r w:rsidRPr="00FD5245">
        <w:rPr>
          <w:rFonts w:eastAsia="Calibri"/>
        </w:rPr>
        <w:t xml:space="preserve"> [</w:t>
      </w:r>
      <w:r>
        <w:rPr>
          <w:rFonts w:eastAsia="Calibri"/>
        </w:rPr>
        <w:t>4</w:t>
      </w:r>
      <w:r w:rsidRPr="00FD5245">
        <w:rPr>
          <w:rFonts w:eastAsia="Calibri"/>
        </w:rPr>
        <w:t xml:space="preserve">]. Это подтверждает правомерность применения </w:t>
      </w:r>
      <w:r>
        <w:rPr>
          <w:rFonts w:eastAsia="Calibri"/>
        </w:rPr>
        <w:t xml:space="preserve">правила </w:t>
      </w:r>
      <w:r w:rsidRPr="00FD5245">
        <w:rPr>
          <w:rFonts w:eastAsia="Calibri"/>
        </w:rPr>
        <w:t>суммирования рисков системы.</w:t>
      </w:r>
    </w:p>
    <w:p w:rsidR="008637C8" w:rsidRPr="00FD5245" w:rsidRDefault="008637C8" w:rsidP="00DE0929">
      <w:pPr>
        <w:spacing w:after="200"/>
        <w:ind w:left="-284" w:right="-1" w:firstLine="567"/>
        <w:jc w:val="both"/>
        <w:rPr>
          <w:rFonts w:eastAsia="Calibri"/>
        </w:rPr>
      </w:pPr>
      <w:r w:rsidRPr="00FD5245">
        <w:rPr>
          <w:rFonts w:eastAsia="Calibri"/>
        </w:rPr>
        <w:t>Описанный подход годится для внезапных отказов; для постепенных отказов он достаточно условен, а для оценки усталостных отказов – малоэффективен. Придав индексу безопасности и статистическому запасу ресурсную трактовку, появляется возможность использовать формулу (</w:t>
      </w:r>
      <w:r>
        <w:rPr>
          <w:rFonts w:eastAsia="Calibri"/>
        </w:rPr>
        <w:t>1</w:t>
      </w:r>
      <w:r w:rsidRPr="00FD5245">
        <w:rPr>
          <w:rFonts w:eastAsia="Calibri"/>
        </w:rPr>
        <w:t>) для постепенных отказов.</w:t>
      </w:r>
      <w:r w:rsidRPr="001B6509">
        <w:rPr>
          <w:rFonts w:eastAsia="Calibri"/>
        </w:rPr>
        <w:t xml:space="preserve"> </w:t>
      </w:r>
      <w:r w:rsidRPr="00FD5245">
        <w:rPr>
          <w:rFonts w:eastAsia="Calibri"/>
        </w:rPr>
        <w:t xml:space="preserve">В этом случае вероятность отказа представляется посредством сравнения функций распределения наработки </w:t>
      </w:r>
      <w:r w:rsidRPr="00FD5245">
        <w:rPr>
          <w:rFonts w:eastAsia="Calibri"/>
          <w:i/>
          <w:lang w:val="en-US"/>
        </w:rPr>
        <w:t>t</w:t>
      </w:r>
      <w:r w:rsidRPr="00FD5245">
        <w:rPr>
          <w:rFonts w:eastAsia="Calibri"/>
          <w:i/>
          <w:vertAlign w:val="subscript"/>
          <w:lang w:val="en-US"/>
        </w:rPr>
        <w:t>P</w:t>
      </w:r>
      <w:r w:rsidRPr="00FD5245">
        <w:rPr>
          <w:rFonts w:eastAsia="Calibri"/>
        </w:rPr>
        <w:t xml:space="preserve"> и ресурса </w:t>
      </w:r>
      <w:r w:rsidRPr="00FD5245">
        <w:rPr>
          <w:rFonts w:eastAsia="Calibri"/>
          <w:i/>
          <w:lang w:val="en-US"/>
        </w:rPr>
        <w:t>T</w:t>
      </w:r>
      <w:r w:rsidRPr="00FD5245">
        <w:rPr>
          <w:rFonts w:eastAsia="Calibri"/>
          <w:i/>
          <w:vertAlign w:val="subscript"/>
          <w:lang w:val="en-US"/>
        </w:rPr>
        <w:t>P</w:t>
      </w:r>
      <w:r>
        <w:rPr>
          <w:rFonts w:eastAsia="Calibri"/>
        </w:rPr>
        <w:t>,</w:t>
      </w:r>
      <w:r w:rsidRPr="00FD5245">
        <w:rPr>
          <w:rFonts w:eastAsia="Calibri"/>
        </w:rPr>
        <w:t xml:space="preserve"> а в общем случае- посредством сравнения распределения показателей </w:t>
      </w:r>
      <w:r w:rsidRPr="00FD5245">
        <w:rPr>
          <w:rFonts w:eastAsia="Calibri"/>
          <w:i/>
          <w:lang w:val="en-US"/>
        </w:rPr>
        <w:t>y</w:t>
      </w:r>
      <w:r w:rsidRPr="00FD5245">
        <w:rPr>
          <w:rFonts w:eastAsia="Calibri"/>
          <w:i/>
          <w:vertAlign w:val="subscript"/>
        </w:rPr>
        <w:t>Р</w:t>
      </w:r>
      <w:r w:rsidRPr="00FD5245">
        <w:rPr>
          <w:rFonts w:eastAsia="Calibri"/>
        </w:rPr>
        <w:t xml:space="preserve"> и </w:t>
      </w:r>
      <w:r w:rsidRPr="00FD5245">
        <w:rPr>
          <w:rFonts w:eastAsia="Calibri"/>
          <w:i/>
          <w:lang w:val="en-US"/>
        </w:rPr>
        <w:t>Y</w:t>
      </w:r>
      <w:r w:rsidRPr="00FD5245">
        <w:rPr>
          <w:rFonts w:eastAsia="Calibri"/>
          <w:i/>
          <w:vertAlign w:val="subscript"/>
        </w:rPr>
        <w:t>Р</w:t>
      </w:r>
      <w:r w:rsidRPr="00FD5245">
        <w:rPr>
          <w:rFonts w:eastAsia="Calibri"/>
        </w:rPr>
        <w:t xml:space="preserve"> (рис.</w:t>
      </w:r>
      <w:r>
        <w:rPr>
          <w:rFonts w:eastAsia="Calibri"/>
        </w:rPr>
        <w:t>2</w:t>
      </w:r>
      <w:r w:rsidRPr="00FD5245">
        <w:rPr>
          <w:rFonts w:eastAsia="Calibri"/>
        </w:rPr>
        <w:t xml:space="preserve">). Для ее определения используется область положительных квантилей </w:t>
      </w:r>
      <w:r w:rsidRPr="00FD5245">
        <w:rPr>
          <w:rFonts w:eastAsia="Calibri"/>
          <w:i/>
          <w:lang w:val="en-US"/>
        </w:rPr>
        <w:t>u</w:t>
      </w:r>
      <w:r w:rsidRPr="00FD5245">
        <w:rPr>
          <w:rFonts w:eastAsia="Calibri"/>
          <w:i/>
          <w:vertAlign w:val="subscript"/>
          <w:lang w:val="en-US"/>
        </w:rPr>
        <w:t>Q</w:t>
      </w:r>
      <w:r w:rsidRPr="00FD5245">
        <w:rPr>
          <w:rFonts w:eastAsia="Calibri"/>
        </w:rPr>
        <w:t xml:space="preserve"> для графика </w:t>
      </w:r>
      <w:r w:rsidRPr="00FD5245">
        <w:rPr>
          <w:rFonts w:eastAsia="Calibri"/>
          <w:i/>
          <w:lang w:val="en-US"/>
        </w:rPr>
        <w:t>t</w:t>
      </w:r>
      <w:r w:rsidRPr="00FD5245">
        <w:rPr>
          <w:rFonts w:eastAsia="Calibri"/>
          <w:i/>
          <w:vertAlign w:val="subscript"/>
          <w:lang w:val="en-US"/>
        </w:rPr>
        <w:t>P</w:t>
      </w:r>
      <w:r w:rsidRPr="00FD5245">
        <w:rPr>
          <w:rFonts w:eastAsia="Calibri"/>
        </w:rPr>
        <w:t xml:space="preserve"> и </w:t>
      </w:r>
      <w:r w:rsidRPr="00FD5245">
        <w:rPr>
          <w:rFonts w:eastAsia="Calibri"/>
          <w:i/>
          <w:lang w:val="en-US"/>
        </w:rPr>
        <w:t>y</w:t>
      </w:r>
      <w:r w:rsidRPr="00FD5245">
        <w:rPr>
          <w:rFonts w:eastAsia="Calibri"/>
          <w:i/>
          <w:vertAlign w:val="subscript"/>
        </w:rPr>
        <w:t>Р</w:t>
      </w:r>
      <w:r w:rsidRPr="00FD5245">
        <w:rPr>
          <w:rFonts w:eastAsia="Calibri"/>
        </w:rPr>
        <w:t xml:space="preserve"> и область отрицательных квантилей </w:t>
      </w:r>
      <w:r w:rsidRPr="00FD5245">
        <w:rPr>
          <w:rFonts w:eastAsia="Calibri"/>
          <w:i/>
        </w:rPr>
        <w:t xml:space="preserve">- </w:t>
      </w:r>
      <w:r w:rsidRPr="00FD5245">
        <w:rPr>
          <w:rFonts w:eastAsia="Calibri"/>
          <w:i/>
          <w:lang w:val="en-US"/>
        </w:rPr>
        <w:t>u</w:t>
      </w:r>
      <w:r w:rsidRPr="00FD5245">
        <w:rPr>
          <w:rFonts w:eastAsia="Calibri"/>
          <w:i/>
          <w:vertAlign w:val="subscript"/>
          <w:lang w:val="en-US"/>
        </w:rPr>
        <w:t>Q</w:t>
      </w:r>
      <w:r w:rsidRPr="00FD5245">
        <w:rPr>
          <w:rFonts w:eastAsia="Calibri"/>
        </w:rPr>
        <w:t xml:space="preserve"> для графиков </w:t>
      </w:r>
      <w:r w:rsidRPr="00FD5245">
        <w:rPr>
          <w:rFonts w:eastAsia="Calibri"/>
          <w:i/>
          <w:lang w:val="en-US"/>
        </w:rPr>
        <w:t>T</w:t>
      </w:r>
      <w:r w:rsidRPr="00FD5245">
        <w:rPr>
          <w:rFonts w:eastAsia="Calibri"/>
          <w:i/>
          <w:vertAlign w:val="subscript"/>
          <w:lang w:val="en-US"/>
        </w:rPr>
        <w:t>P</w:t>
      </w:r>
      <w:r w:rsidRPr="00FD5245">
        <w:rPr>
          <w:rFonts w:eastAsia="Calibri"/>
        </w:rPr>
        <w:t xml:space="preserve"> и </w:t>
      </w:r>
      <w:r w:rsidRPr="00FD5245">
        <w:rPr>
          <w:rFonts w:eastAsia="Calibri"/>
          <w:i/>
          <w:lang w:val="en-US"/>
        </w:rPr>
        <w:t>Y</w:t>
      </w:r>
      <w:r w:rsidRPr="00FD5245">
        <w:rPr>
          <w:rFonts w:eastAsia="Calibri"/>
          <w:i/>
          <w:vertAlign w:val="subscript"/>
        </w:rPr>
        <w:t>Р.</w:t>
      </w:r>
      <w:r w:rsidRPr="00FD5245">
        <w:rPr>
          <w:rFonts w:eastAsia="Calibri"/>
        </w:rPr>
        <w:t xml:space="preserve"> Вероятность отказа в виде ее квантиля будет соответствовать точке пересечения этих графиков (рис.</w:t>
      </w:r>
      <w:r>
        <w:rPr>
          <w:rFonts w:eastAsia="Calibri"/>
        </w:rPr>
        <w:t>2</w:t>
      </w:r>
      <w:r w:rsidRPr="00FD5245">
        <w:rPr>
          <w:rFonts w:eastAsia="Calibri"/>
        </w:rPr>
        <w:t xml:space="preserve">). В этом же месте индекс </w:t>
      </w:r>
      <w:r w:rsidRPr="00FD5245">
        <w:rPr>
          <w:rFonts w:eastAsia="Calibri"/>
        </w:rPr>
        <w:lastRenderedPageBreak/>
        <w:t xml:space="preserve">безопасности </w:t>
      </w:r>
      <w:r w:rsidRPr="00FD5245">
        <w:rPr>
          <w:rFonts w:eastAsia="Calibri"/>
          <w:i/>
        </w:rPr>
        <w:t>β</w:t>
      </w:r>
      <w:r w:rsidRPr="00FD5245">
        <w:rPr>
          <w:rFonts w:eastAsia="Calibri"/>
          <w:i/>
          <w:vertAlign w:val="subscript"/>
        </w:rPr>
        <w:t>Σ</w:t>
      </w:r>
      <w:r w:rsidRPr="00FD5245">
        <w:rPr>
          <w:rFonts w:eastAsia="Calibri"/>
          <w:i/>
          <w:vertAlign w:val="subscript"/>
          <w:lang w:val="en-US"/>
        </w:rPr>
        <w:t>R</w:t>
      </w:r>
      <w:r w:rsidRPr="00FD5245">
        <w:rPr>
          <w:rFonts w:eastAsia="Calibri"/>
        </w:rPr>
        <w:t xml:space="preserve"> становится равным нулю. Учитывая, что наклон графиков </w:t>
      </w:r>
      <w:r w:rsidRPr="00FD5245">
        <w:rPr>
          <w:rFonts w:eastAsia="Calibri"/>
          <w:i/>
          <w:lang w:val="en-US"/>
        </w:rPr>
        <w:t>t</w:t>
      </w:r>
      <w:r w:rsidRPr="00FD5245">
        <w:rPr>
          <w:rFonts w:eastAsia="Calibri"/>
          <w:i/>
          <w:vertAlign w:val="subscript"/>
          <w:lang w:val="en-US"/>
        </w:rPr>
        <w:t>P</w:t>
      </w:r>
      <w:r w:rsidRPr="00FD5245">
        <w:rPr>
          <w:rFonts w:eastAsia="Calibri"/>
        </w:rPr>
        <w:t xml:space="preserve"> и </w:t>
      </w:r>
      <w:r w:rsidRPr="00FD5245">
        <w:rPr>
          <w:rFonts w:eastAsia="Calibri"/>
          <w:i/>
          <w:lang w:val="en-US"/>
        </w:rPr>
        <w:t>T</w:t>
      </w:r>
      <w:r w:rsidRPr="00FD5245">
        <w:rPr>
          <w:rFonts w:eastAsia="Calibri"/>
          <w:i/>
          <w:vertAlign w:val="subscript"/>
          <w:lang w:val="en-US"/>
        </w:rPr>
        <w:t>P</w:t>
      </w:r>
      <w:r w:rsidRPr="00FD5245">
        <w:rPr>
          <w:rFonts w:eastAsia="Calibri"/>
        </w:rPr>
        <w:t xml:space="preserve"> определяется СКО наработки и ресурса </w:t>
      </w:r>
      <w:r w:rsidRPr="00FD5245">
        <w:rPr>
          <w:rFonts w:eastAsia="Calibri"/>
          <w:i/>
          <w:lang w:val="en-US"/>
        </w:rPr>
        <w:t>S</w:t>
      </w:r>
      <w:r w:rsidRPr="00FD5245">
        <w:rPr>
          <w:rFonts w:eastAsia="Calibri"/>
          <w:i/>
          <w:vertAlign w:val="subscript"/>
          <w:lang w:val="en-US"/>
        </w:rPr>
        <w:t>t</w:t>
      </w:r>
      <w:r w:rsidRPr="00FD5245">
        <w:rPr>
          <w:rFonts w:eastAsia="Calibri"/>
          <w:i/>
          <w:vertAlign w:val="subscript"/>
        </w:rPr>
        <w:t xml:space="preserve"> </w:t>
      </w:r>
      <w:r w:rsidRPr="00FD5245">
        <w:rPr>
          <w:rFonts w:eastAsia="Calibri"/>
        </w:rPr>
        <w:t>и</w:t>
      </w:r>
      <w:r w:rsidRPr="00FD5245">
        <w:rPr>
          <w:rFonts w:eastAsia="Calibri"/>
          <w:i/>
        </w:rPr>
        <w:t xml:space="preserve"> </w:t>
      </w:r>
      <w:r w:rsidRPr="00FD5245">
        <w:rPr>
          <w:rFonts w:eastAsia="Calibri"/>
          <w:i/>
          <w:lang w:val="en-US"/>
        </w:rPr>
        <w:t>S</w:t>
      </w:r>
      <w:r w:rsidRPr="00FD5245">
        <w:rPr>
          <w:rFonts w:eastAsia="Calibri"/>
          <w:i/>
          <w:vertAlign w:val="subscript"/>
          <w:lang w:val="en-US"/>
        </w:rPr>
        <w:t>T</w:t>
      </w:r>
      <w:r w:rsidRPr="00FD5245">
        <w:rPr>
          <w:rFonts w:eastAsia="Calibri"/>
        </w:rPr>
        <w:t>, при таком подходе статистический запас будет:</w:t>
      </w:r>
    </w:p>
    <w:p w:rsidR="008637C8" w:rsidRPr="00FD5245" w:rsidRDefault="008637C8" w:rsidP="00DE0929">
      <w:pPr>
        <w:spacing w:after="200"/>
        <w:ind w:left="-284" w:right="-1" w:firstLine="567"/>
        <w:jc w:val="center"/>
        <w:rPr>
          <w:rFonts w:eastAsia="Calibri"/>
        </w:rPr>
      </w:pPr>
      <w:r w:rsidRPr="00FD5245">
        <w:rPr>
          <w:rFonts w:eastAsia="Calibri"/>
          <w:position w:val="-32"/>
        </w:rPr>
        <w:object w:dxaOrig="1240" w:dyaOrig="720">
          <v:shape id="_x0000_i1170" type="#_x0000_t75" style="width:61.7pt;height:36.45pt" o:ole="">
            <v:imagedata r:id="rId422" o:title=""/>
          </v:shape>
          <o:OLEObject Type="Embed" ProgID="Equation.3" ShapeID="_x0000_i1170" DrawAspect="Content" ObjectID="_1572424438" r:id="rId423"/>
        </w:object>
      </w:r>
      <w:r w:rsidRPr="00FD5245">
        <w:rPr>
          <w:rFonts w:eastAsia="Calibri"/>
        </w:rPr>
        <w:t>.                                                              (</w:t>
      </w:r>
      <w:r>
        <w:rPr>
          <w:rFonts w:eastAsia="Calibri"/>
        </w:rPr>
        <w:t>3</w:t>
      </w:r>
      <w:r w:rsidRPr="00FD5245">
        <w:rPr>
          <w:rFonts w:eastAsia="Calibri"/>
        </w:rPr>
        <w:t>)</w:t>
      </w:r>
    </w:p>
    <w:p w:rsidR="008637C8" w:rsidRPr="00FD5245" w:rsidRDefault="008637C8" w:rsidP="00DE0929">
      <w:pPr>
        <w:spacing w:after="200"/>
        <w:ind w:left="-284" w:right="-1"/>
        <w:rPr>
          <w:rFonts w:eastAsia="Calibri"/>
          <w:lang w:eastAsia="ru-RU"/>
        </w:rPr>
      </w:pPr>
      <w:r w:rsidRPr="00A42497">
        <w:rPr>
          <w:rFonts w:eastAsia="Calibri"/>
          <w:noProof/>
        </w:rPr>
        <w:drawing>
          <wp:anchor distT="0" distB="0" distL="114300" distR="114300" simplePos="0" relativeHeight="251692032" behindDoc="1" locked="0" layoutInCell="1" allowOverlap="1">
            <wp:simplePos x="0" y="0"/>
            <wp:positionH relativeFrom="page">
              <wp:align>center</wp:align>
            </wp:positionH>
            <wp:positionV relativeFrom="paragraph">
              <wp:posOffset>8792</wp:posOffset>
            </wp:positionV>
            <wp:extent cx="3844290" cy="1626235"/>
            <wp:effectExtent l="19050" t="0" r="3810" b="0"/>
            <wp:wrapTight wrapText="bothSides">
              <wp:wrapPolygon edited="0">
                <wp:start x="-107" y="0"/>
                <wp:lineTo x="-107" y="21254"/>
                <wp:lineTo x="21621" y="21254"/>
                <wp:lineTo x="21621" y="0"/>
                <wp:lineTo x="-107" y="0"/>
              </wp:wrapPolygon>
            </wp:wrapTight>
            <wp:docPr id="186" name="Рисунок 186" descr="C:\Users\Sergey\Pictures\Рисун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C:\Users\Sergey\Pictures\Рисунок9.jpg"/>
                    <pic:cNvPicPr>
                      <a:picLocks noChangeAspect="1" noChangeArrowheads="1"/>
                    </pic:cNvPicPr>
                  </pic:nvPicPr>
                  <pic:blipFill>
                    <a:blip r:embed="rId4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44290" cy="1626235"/>
                    </a:xfrm>
                    <a:prstGeom prst="rect">
                      <a:avLst/>
                    </a:prstGeom>
                    <a:noFill/>
                    <a:ln>
                      <a:noFill/>
                    </a:ln>
                  </pic:spPr>
                </pic:pic>
              </a:graphicData>
            </a:graphic>
          </wp:anchor>
        </w:drawing>
      </w:r>
      <w:r w:rsidRPr="00627176">
        <w:rPr>
          <w:rFonts w:eastAsia="Calibri"/>
          <w:lang w:eastAsia="ru-RU"/>
        </w:rPr>
        <w:t xml:space="preserve"> </w:t>
      </w:r>
    </w:p>
    <w:p w:rsidR="008637C8" w:rsidRPr="00FD5245" w:rsidRDefault="008637C8" w:rsidP="00DE0929">
      <w:pPr>
        <w:spacing w:after="200"/>
        <w:ind w:left="-284" w:right="-1" w:firstLine="567"/>
        <w:jc w:val="both"/>
        <w:rPr>
          <w:rFonts w:eastAsia="Calibri"/>
        </w:rPr>
      </w:pPr>
    </w:p>
    <w:p w:rsidR="008637C8" w:rsidRPr="00FD5245" w:rsidRDefault="008637C8" w:rsidP="00DE0929">
      <w:pPr>
        <w:spacing w:after="200"/>
        <w:ind w:left="-284" w:right="-1"/>
        <w:rPr>
          <w:rFonts w:eastAsia="Calibri"/>
          <w:lang w:eastAsia="ru-RU"/>
        </w:rPr>
      </w:pPr>
      <w:r w:rsidRPr="00FD5245">
        <w:rPr>
          <w:rFonts w:eastAsia="Calibri"/>
          <w:lang w:eastAsia="ru-RU"/>
        </w:rPr>
        <w:t xml:space="preserve">                                                                                                </w:t>
      </w:r>
    </w:p>
    <w:p w:rsidR="008637C8" w:rsidRDefault="008637C8" w:rsidP="00DE0929">
      <w:pPr>
        <w:spacing w:after="200"/>
        <w:ind w:left="-284" w:right="-1" w:firstLine="567"/>
        <w:jc w:val="both"/>
        <w:rPr>
          <w:rFonts w:eastAsia="Calibri"/>
        </w:rPr>
      </w:pPr>
    </w:p>
    <w:p w:rsidR="008637C8" w:rsidRDefault="008637C8" w:rsidP="00DE0929">
      <w:pPr>
        <w:spacing w:after="200"/>
        <w:ind w:left="-284" w:right="-1" w:firstLine="567"/>
        <w:jc w:val="both"/>
        <w:rPr>
          <w:rFonts w:eastAsia="Calibri"/>
        </w:rPr>
      </w:pPr>
    </w:p>
    <w:p w:rsidR="008637C8" w:rsidRDefault="008637C8" w:rsidP="00DE0929">
      <w:pPr>
        <w:spacing w:after="200"/>
        <w:ind w:left="-284" w:right="-1"/>
        <w:rPr>
          <w:rFonts w:eastAsia="Calibri"/>
          <w:lang w:eastAsia="ru-RU"/>
        </w:rPr>
      </w:pPr>
    </w:p>
    <w:p w:rsidR="008637C8" w:rsidRPr="00FD5245" w:rsidRDefault="008637C8" w:rsidP="00DE0929">
      <w:pPr>
        <w:ind w:left="-284" w:right="-1"/>
        <w:rPr>
          <w:rFonts w:eastAsia="Calibri"/>
          <w:lang w:eastAsia="ru-RU"/>
        </w:rPr>
      </w:pPr>
      <w:r w:rsidRPr="00FD5245">
        <w:rPr>
          <w:rFonts w:eastAsia="Calibri"/>
          <w:lang w:eastAsia="ru-RU"/>
        </w:rPr>
        <w:t>Рис.</w:t>
      </w:r>
      <w:r>
        <w:rPr>
          <w:rFonts w:eastAsia="Calibri"/>
          <w:lang w:eastAsia="ru-RU"/>
        </w:rPr>
        <w:t>1</w:t>
      </w:r>
      <w:r w:rsidRPr="00FD5245">
        <w:rPr>
          <w:rFonts w:eastAsia="Calibri"/>
          <w:lang w:eastAsia="ru-RU"/>
        </w:rPr>
        <w:t xml:space="preserve">. К определению </w:t>
      </w:r>
      <w:r w:rsidRPr="00627176">
        <w:rPr>
          <w:rFonts w:eastAsia="Calibri"/>
          <w:lang w:eastAsia="ru-RU"/>
        </w:rPr>
        <w:t xml:space="preserve">       </w:t>
      </w:r>
      <w:r w:rsidRPr="00FD5245">
        <w:rPr>
          <w:rFonts w:eastAsia="Calibri"/>
          <w:lang w:eastAsia="ru-RU"/>
        </w:rPr>
        <w:t>статистического запаса</w:t>
      </w:r>
      <w:r>
        <w:rPr>
          <w:rFonts w:eastAsia="Calibri"/>
          <w:lang w:eastAsia="ru-RU"/>
        </w:rPr>
        <w:t xml:space="preserve">  </w:t>
      </w:r>
      <w:r w:rsidRPr="00FD5245">
        <w:rPr>
          <w:rFonts w:eastAsia="Calibri"/>
          <w:lang w:eastAsia="ru-RU"/>
        </w:rPr>
        <w:t xml:space="preserve"> (</w:t>
      </w:r>
      <w:r>
        <w:rPr>
          <w:rFonts w:eastAsia="Calibri"/>
          <w:lang w:val="en-US" w:eastAsia="ru-RU"/>
        </w:rPr>
        <w:t>c</w:t>
      </w:r>
      <w:r>
        <w:rPr>
          <w:rFonts w:eastAsia="Calibri"/>
          <w:lang w:eastAsia="ru-RU"/>
        </w:rPr>
        <w:t>права</w:t>
      </w:r>
      <w:r w:rsidRPr="00FD5245">
        <w:rPr>
          <w:rFonts w:eastAsia="Calibri"/>
          <w:lang w:eastAsia="ru-RU"/>
        </w:rPr>
        <w:t>) и поправки α к нему (</w:t>
      </w:r>
      <w:r>
        <w:rPr>
          <w:rFonts w:eastAsia="Calibri"/>
          <w:lang w:eastAsia="ru-RU"/>
        </w:rPr>
        <w:t>слева</w:t>
      </w:r>
      <w:r w:rsidRPr="00FD5245">
        <w:rPr>
          <w:rFonts w:eastAsia="Calibri"/>
          <w:lang w:eastAsia="ru-RU"/>
        </w:rPr>
        <w:t>).</w:t>
      </w:r>
    </w:p>
    <w:p w:rsidR="00DE0929" w:rsidRDefault="00DE0929" w:rsidP="00DE0929">
      <w:pPr>
        <w:ind w:left="-284" w:right="-1" w:firstLine="567"/>
        <w:jc w:val="both"/>
        <w:rPr>
          <w:rFonts w:eastAsia="Calibri"/>
        </w:rPr>
      </w:pPr>
    </w:p>
    <w:p w:rsidR="008637C8" w:rsidRPr="00FD5245" w:rsidRDefault="008637C8" w:rsidP="00DE0929">
      <w:pPr>
        <w:ind w:left="-284" w:right="-1" w:firstLine="567"/>
        <w:jc w:val="both"/>
        <w:rPr>
          <w:rFonts w:eastAsia="Calibri"/>
          <w:i/>
        </w:rPr>
      </w:pPr>
      <w:r w:rsidRPr="00FD5245">
        <w:rPr>
          <w:rFonts w:eastAsia="Calibri"/>
        </w:rPr>
        <w:t xml:space="preserve">Данная зависимость по своей структуре аналогична индексу безопасности Корнелла, где используется нормальное распределение величины </w:t>
      </w:r>
      <w:r w:rsidRPr="00FD5245">
        <w:rPr>
          <w:rFonts w:eastAsia="Calibri"/>
          <w:i/>
          <w:lang w:val="en-US"/>
        </w:rPr>
        <w:t>lnT</w:t>
      </w:r>
      <w:r w:rsidRPr="00FD5245">
        <w:rPr>
          <w:rFonts w:eastAsia="Calibri"/>
        </w:rPr>
        <w:t xml:space="preserve"> [</w:t>
      </w:r>
      <w:r>
        <w:rPr>
          <w:rFonts w:eastAsia="Calibri"/>
        </w:rPr>
        <w:t>1</w:t>
      </w:r>
      <w:r w:rsidRPr="00FD5245">
        <w:rPr>
          <w:rFonts w:eastAsia="Calibri"/>
        </w:rPr>
        <w:t>,</w:t>
      </w:r>
      <w:r>
        <w:rPr>
          <w:rFonts w:eastAsia="Calibri"/>
        </w:rPr>
        <w:t>4</w:t>
      </w:r>
      <w:r w:rsidRPr="00FD5245">
        <w:rPr>
          <w:rFonts w:eastAsia="Calibri"/>
        </w:rPr>
        <w:t xml:space="preserve">]. Разница между двумя подходами в поиске вероятности отказа заключается в том, что при сравнении плотностей распределения </w:t>
      </w:r>
      <w:r w:rsidRPr="00FD5245">
        <w:rPr>
          <w:rFonts w:eastAsia="Calibri"/>
          <w:i/>
          <w:lang w:val="en-US"/>
        </w:rPr>
        <w:t>f</w:t>
      </w:r>
      <w:r w:rsidRPr="00FD5245">
        <w:rPr>
          <w:rFonts w:eastAsia="Calibri"/>
          <w:i/>
        </w:rPr>
        <w:t>(</w:t>
      </w:r>
      <w:r w:rsidRPr="00FD5245">
        <w:rPr>
          <w:rFonts w:eastAsia="Calibri"/>
          <w:i/>
          <w:lang w:val="en-US"/>
        </w:rPr>
        <w:t>y</w:t>
      </w:r>
      <w:r w:rsidRPr="00FD5245">
        <w:rPr>
          <w:rFonts w:eastAsia="Calibri"/>
          <w:i/>
        </w:rPr>
        <w:t>)</w:t>
      </w:r>
      <w:r w:rsidRPr="00FD5245">
        <w:rPr>
          <w:rFonts w:eastAsia="Calibri"/>
        </w:rPr>
        <w:t xml:space="preserve"> и</w:t>
      </w:r>
      <w:r w:rsidRPr="00FD5245">
        <w:rPr>
          <w:rFonts w:eastAsia="Calibri"/>
          <w:i/>
        </w:rPr>
        <w:t xml:space="preserve"> </w:t>
      </w:r>
      <w:r w:rsidRPr="00FD5245">
        <w:rPr>
          <w:rFonts w:eastAsia="Calibri"/>
          <w:i/>
          <w:lang w:val="en-US"/>
        </w:rPr>
        <w:t>f</w:t>
      </w:r>
      <w:r w:rsidRPr="00FD5245">
        <w:rPr>
          <w:rFonts w:eastAsia="Calibri"/>
          <w:i/>
        </w:rPr>
        <w:t>(</w:t>
      </w:r>
      <w:r w:rsidRPr="00FD5245">
        <w:rPr>
          <w:rFonts w:eastAsia="Calibri"/>
          <w:i/>
          <w:lang w:val="en-US"/>
        </w:rPr>
        <w:t>Y</w:t>
      </w:r>
      <w:r w:rsidRPr="00FD5245">
        <w:rPr>
          <w:rFonts w:eastAsia="Calibri"/>
          <w:i/>
        </w:rPr>
        <w:t>)</w:t>
      </w:r>
      <w:r w:rsidRPr="00FD5245">
        <w:rPr>
          <w:rFonts w:eastAsia="Calibri"/>
        </w:rPr>
        <w:t xml:space="preserve"> для нахождения величины </w:t>
      </w:r>
      <w:r w:rsidRPr="00FD5245">
        <w:rPr>
          <w:rFonts w:eastAsia="Calibri"/>
          <w:i/>
        </w:rPr>
        <w:t>γ</w:t>
      </w:r>
      <w:r w:rsidRPr="00FD5245">
        <w:rPr>
          <w:rFonts w:eastAsia="Calibri"/>
        </w:rPr>
        <w:t xml:space="preserve"> по (</w:t>
      </w:r>
      <w:r>
        <w:rPr>
          <w:rFonts w:eastAsia="Calibri"/>
        </w:rPr>
        <w:t>2</w:t>
      </w:r>
      <w:r w:rsidRPr="00FD5245">
        <w:rPr>
          <w:rFonts w:eastAsia="Calibri"/>
        </w:rPr>
        <w:t xml:space="preserve">) в ее знаменателе используется гипотенуза прямоугольного треугольника с катетами в виде СКО </w:t>
      </w:r>
      <w:r w:rsidRPr="00FD5245">
        <w:rPr>
          <w:rFonts w:eastAsia="Calibri"/>
          <w:i/>
          <w:lang w:val="en-US"/>
        </w:rPr>
        <w:t>S</w:t>
      </w:r>
      <w:r w:rsidRPr="00FD5245">
        <w:rPr>
          <w:rFonts w:eastAsia="Calibri"/>
          <w:i/>
          <w:vertAlign w:val="subscript"/>
          <w:lang w:val="en-US"/>
        </w:rPr>
        <w:t>Y</w:t>
      </w:r>
      <w:r w:rsidRPr="00FD5245">
        <w:rPr>
          <w:rFonts w:eastAsia="Calibri"/>
        </w:rPr>
        <w:t xml:space="preserve"> и </w:t>
      </w:r>
      <w:r w:rsidRPr="00FD5245">
        <w:rPr>
          <w:rFonts w:eastAsia="Calibri"/>
          <w:i/>
          <w:lang w:val="en-US"/>
        </w:rPr>
        <w:t>S</w:t>
      </w:r>
      <w:r w:rsidRPr="00FD5245">
        <w:rPr>
          <w:rFonts w:eastAsia="Calibri"/>
          <w:i/>
          <w:vertAlign w:val="subscript"/>
          <w:lang w:val="en-US"/>
        </w:rPr>
        <w:t>y</w:t>
      </w:r>
      <w:r w:rsidRPr="00FD5245">
        <w:rPr>
          <w:rFonts w:eastAsia="Calibri"/>
        </w:rPr>
        <w:t xml:space="preserve"> (рис.</w:t>
      </w:r>
      <w:r>
        <w:rPr>
          <w:rFonts w:eastAsia="Calibri"/>
        </w:rPr>
        <w:t xml:space="preserve">1). </w:t>
      </w:r>
      <w:r w:rsidRPr="00FD5245">
        <w:rPr>
          <w:rFonts w:eastAsia="Calibri"/>
        </w:rPr>
        <w:t>При сравнении же функций распределения показателей технического состояния в знаменатель (</w:t>
      </w:r>
      <w:r>
        <w:rPr>
          <w:rFonts w:eastAsia="Calibri"/>
        </w:rPr>
        <w:t>3</w:t>
      </w:r>
      <w:r w:rsidRPr="00FD5245">
        <w:rPr>
          <w:rFonts w:eastAsia="Calibri"/>
        </w:rPr>
        <w:t xml:space="preserve">) подставляется сумма катетов или СКО </w:t>
      </w:r>
      <w:r w:rsidRPr="00FD5245">
        <w:rPr>
          <w:rFonts w:eastAsia="Calibri"/>
          <w:i/>
          <w:lang w:val="en-US"/>
        </w:rPr>
        <w:t>S</w:t>
      </w:r>
      <w:r w:rsidRPr="00FD5245">
        <w:rPr>
          <w:rFonts w:eastAsia="Calibri"/>
          <w:i/>
          <w:vertAlign w:val="subscript"/>
          <w:lang w:val="en-US"/>
        </w:rPr>
        <w:t>Y</w:t>
      </w:r>
      <w:r w:rsidRPr="00FD5245">
        <w:rPr>
          <w:rFonts w:eastAsia="Calibri"/>
        </w:rPr>
        <w:t xml:space="preserve"> и </w:t>
      </w:r>
      <w:r w:rsidRPr="00FD5245">
        <w:rPr>
          <w:rFonts w:eastAsia="Calibri"/>
          <w:i/>
          <w:lang w:val="en-US"/>
        </w:rPr>
        <w:t>S</w:t>
      </w:r>
      <w:r w:rsidRPr="00FD5245">
        <w:rPr>
          <w:rFonts w:eastAsia="Calibri"/>
          <w:i/>
          <w:vertAlign w:val="subscript"/>
          <w:lang w:val="en-US"/>
        </w:rPr>
        <w:t>y</w:t>
      </w:r>
      <w:r w:rsidRPr="00FD5245">
        <w:rPr>
          <w:rFonts w:eastAsia="Calibri"/>
        </w:rPr>
        <w:t xml:space="preserve"> (рис.</w:t>
      </w:r>
      <w:r>
        <w:rPr>
          <w:rFonts w:eastAsia="Calibri"/>
        </w:rPr>
        <w:t>1, справа</w:t>
      </w:r>
      <w:r w:rsidRPr="00FD5245">
        <w:rPr>
          <w:rFonts w:eastAsia="Calibri"/>
        </w:rPr>
        <w:t>). Такая форма используется в алгоритме поиска общего запаса прочности по парциальным (</w:t>
      </w:r>
      <w:r w:rsidRPr="00FD5245">
        <w:rPr>
          <w:rFonts w:eastAsia="Calibri"/>
          <w:lang w:val="en-US"/>
        </w:rPr>
        <w:t>partial</w:t>
      </w:r>
      <w:r w:rsidRPr="00FD5245">
        <w:rPr>
          <w:rFonts w:eastAsia="Calibri"/>
        </w:rPr>
        <w:t>) запасам факторов влияния [</w:t>
      </w:r>
      <w:r>
        <w:rPr>
          <w:rFonts w:eastAsia="Calibri"/>
        </w:rPr>
        <w:t>5</w:t>
      </w:r>
      <w:r w:rsidRPr="00FD5245">
        <w:rPr>
          <w:rFonts w:eastAsia="Calibri"/>
        </w:rPr>
        <w:t>]. При этом взаимосвязь между формулами (</w:t>
      </w:r>
      <w:r>
        <w:rPr>
          <w:rFonts w:eastAsia="Calibri"/>
        </w:rPr>
        <w:t>2</w:t>
      </w:r>
      <w:r w:rsidRPr="00FD5245">
        <w:rPr>
          <w:rFonts w:eastAsia="Calibri"/>
        </w:rPr>
        <w:t>) и (</w:t>
      </w:r>
      <w:r>
        <w:rPr>
          <w:rFonts w:eastAsia="Calibri"/>
        </w:rPr>
        <w:t>3</w:t>
      </w:r>
      <w:r w:rsidRPr="00FD5245">
        <w:rPr>
          <w:rFonts w:eastAsia="Calibri"/>
        </w:rPr>
        <w:t xml:space="preserve">) осуществляется посредством поправочной функции </w:t>
      </w:r>
      <w:r w:rsidRPr="00FD5245">
        <w:rPr>
          <w:rFonts w:eastAsia="Calibri"/>
          <w:i/>
          <w:lang w:val="en-US"/>
        </w:rPr>
        <w:t>α</w:t>
      </w:r>
      <w:r w:rsidRPr="00FD5245">
        <w:rPr>
          <w:rFonts w:eastAsia="Calibri"/>
          <w:i/>
        </w:rPr>
        <w:t>(</w:t>
      </w:r>
      <w:r w:rsidRPr="00FD5245">
        <w:rPr>
          <w:rFonts w:eastAsia="Calibri"/>
          <w:i/>
          <w:lang w:val="en-US"/>
        </w:rPr>
        <w:t>y</w:t>
      </w:r>
      <w:r w:rsidRPr="00FD5245">
        <w:rPr>
          <w:rFonts w:eastAsia="Calibri"/>
          <w:i/>
        </w:rPr>
        <w:t>/</w:t>
      </w:r>
      <w:r w:rsidRPr="00FD5245">
        <w:rPr>
          <w:rFonts w:eastAsia="Calibri"/>
          <w:i/>
          <w:lang w:val="en-US"/>
        </w:rPr>
        <w:t>Y</w:t>
      </w:r>
      <w:r w:rsidRPr="00FD5245">
        <w:rPr>
          <w:rFonts w:eastAsia="Calibri"/>
          <w:i/>
        </w:rPr>
        <w:t>):</w:t>
      </w:r>
    </w:p>
    <w:p w:rsidR="008637C8" w:rsidRPr="00FD5245" w:rsidRDefault="008637C8" w:rsidP="00DE0929">
      <w:pPr>
        <w:spacing w:after="200"/>
        <w:ind w:left="-284" w:right="-1" w:firstLine="567"/>
        <w:jc w:val="center"/>
        <w:rPr>
          <w:rFonts w:eastAsia="Calibri"/>
        </w:rPr>
      </w:pPr>
      <w:r w:rsidRPr="00FD5245">
        <w:rPr>
          <w:rFonts w:eastAsia="Calibri"/>
          <w:position w:val="-16"/>
        </w:rPr>
        <w:object w:dxaOrig="2960" w:dyaOrig="480">
          <v:shape id="_x0000_i1171" type="#_x0000_t75" style="width:146.8pt;height:25.25pt" o:ole="">
            <v:imagedata r:id="rId425" o:title=""/>
          </v:shape>
          <o:OLEObject Type="Embed" ProgID="Equation.3" ShapeID="_x0000_i1171" DrawAspect="Content" ObjectID="_1572424439" r:id="rId426"/>
        </w:object>
      </w:r>
      <w:r w:rsidRPr="00FD5245">
        <w:rPr>
          <w:rFonts w:eastAsia="Calibri"/>
        </w:rPr>
        <w:t xml:space="preserve">.       </w:t>
      </w:r>
      <w:r>
        <w:rPr>
          <w:rFonts w:eastAsia="Calibri"/>
        </w:rPr>
        <w:t xml:space="preserve">                           </w:t>
      </w:r>
      <w:r w:rsidRPr="00FD5245">
        <w:rPr>
          <w:rFonts w:eastAsia="Calibri"/>
        </w:rPr>
        <w:t xml:space="preserve">    (</w:t>
      </w:r>
      <w:r>
        <w:rPr>
          <w:rFonts w:eastAsia="Calibri"/>
        </w:rPr>
        <w:t>4</w:t>
      </w:r>
      <w:r w:rsidRPr="00FD5245">
        <w:rPr>
          <w:rFonts w:eastAsia="Calibri"/>
        </w:rPr>
        <w:t>)</w:t>
      </w:r>
    </w:p>
    <w:p w:rsidR="008637C8" w:rsidRPr="00FD5245" w:rsidRDefault="008637C8" w:rsidP="00DE0929">
      <w:pPr>
        <w:spacing w:after="200"/>
        <w:ind w:left="-284" w:right="-1"/>
        <w:jc w:val="both"/>
        <w:rPr>
          <w:rFonts w:eastAsia="Calibri"/>
        </w:rPr>
      </w:pPr>
      <w:r w:rsidRPr="00FD5245">
        <w:rPr>
          <w:rFonts w:eastAsia="Calibri"/>
        </w:rPr>
        <w:t xml:space="preserve">Ее значение заключено в диапазоне от 0.707 до 1.0. Если принять </w:t>
      </w:r>
      <w:r w:rsidRPr="00FD5245">
        <w:rPr>
          <w:rFonts w:eastAsia="Calibri"/>
          <w:i/>
          <w:lang w:val="en-US"/>
        </w:rPr>
        <w:t>α</w:t>
      </w:r>
      <w:r w:rsidRPr="00FD5245">
        <w:rPr>
          <w:rFonts w:eastAsia="Calibri"/>
          <w:i/>
        </w:rPr>
        <w:t>=0.75</w:t>
      </w:r>
      <w:r w:rsidRPr="00FD5245">
        <w:rPr>
          <w:rFonts w:eastAsia="Calibri"/>
        </w:rPr>
        <w:t xml:space="preserve">, то при запасе </w:t>
      </w:r>
      <w:r w:rsidRPr="00FD5245">
        <w:rPr>
          <w:rFonts w:eastAsia="Calibri"/>
          <w:i/>
          <w:lang w:val="en-US"/>
        </w:rPr>
        <w:t>Y</w:t>
      </w:r>
      <w:r w:rsidRPr="00FD5245">
        <w:rPr>
          <w:rFonts w:eastAsia="Calibri"/>
          <w:i/>
        </w:rPr>
        <w:t xml:space="preserve">/ </w:t>
      </w:r>
      <w:r w:rsidRPr="00FD5245">
        <w:rPr>
          <w:rFonts w:eastAsia="Calibri"/>
          <w:i/>
          <w:lang w:val="en-US"/>
        </w:rPr>
        <w:t>y</w:t>
      </w:r>
      <w:r w:rsidRPr="00FD5245">
        <w:rPr>
          <w:rFonts w:eastAsia="Calibri"/>
          <w:i/>
        </w:rPr>
        <w:t xml:space="preserve">=0.25-4.0 </w:t>
      </w:r>
      <w:r w:rsidRPr="00FD5245">
        <w:rPr>
          <w:rFonts w:eastAsia="Calibri"/>
        </w:rPr>
        <w:t>расхождение между результатами, получаемыми по (</w:t>
      </w:r>
      <w:r>
        <w:rPr>
          <w:rFonts w:eastAsia="Calibri"/>
        </w:rPr>
        <w:t>2</w:t>
      </w:r>
      <w:r w:rsidRPr="00FD5245">
        <w:rPr>
          <w:rFonts w:eastAsia="Calibri"/>
        </w:rPr>
        <w:t>) и (</w:t>
      </w:r>
      <w:r>
        <w:rPr>
          <w:rFonts w:eastAsia="Calibri"/>
        </w:rPr>
        <w:t>3</w:t>
      </w:r>
      <w:r w:rsidRPr="00FD5245">
        <w:rPr>
          <w:rFonts w:eastAsia="Calibri"/>
        </w:rPr>
        <w:t>) не превысит 10% [</w:t>
      </w:r>
      <w:r>
        <w:rPr>
          <w:rFonts w:eastAsia="Calibri"/>
        </w:rPr>
        <w:t>6</w:t>
      </w:r>
      <w:r w:rsidRPr="00FD5245">
        <w:rPr>
          <w:rFonts w:eastAsia="Calibri"/>
        </w:rPr>
        <w:t xml:space="preserve">]. Значение </w:t>
      </w:r>
      <w:r w:rsidRPr="00FD5245">
        <w:rPr>
          <w:rFonts w:eastAsia="Calibri"/>
          <w:i/>
          <w:lang w:val="en-US"/>
        </w:rPr>
        <w:t>α</w:t>
      </w:r>
      <w:r w:rsidRPr="00FD5245">
        <w:rPr>
          <w:rFonts w:eastAsia="Calibri"/>
          <w:i/>
        </w:rPr>
        <w:t xml:space="preserve">=0.707 </w:t>
      </w:r>
      <w:r w:rsidRPr="00FD5245">
        <w:rPr>
          <w:rFonts w:eastAsia="Calibri"/>
        </w:rPr>
        <w:t xml:space="preserve">соответствует ситуации равенства СКО </w:t>
      </w:r>
      <w:r w:rsidRPr="00FD5245">
        <w:rPr>
          <w:rFonts w:eastAsia="Calibri"/>
          <w:i/>
          <w:lang w:val="en-US"/>
        </w:rPr>
        <w:t>S</w:t>
      </w:r>
      <w:r w:rsidRPr="00FD5245">
        <w:rPr>
          <w:rFonts w:eastAsia="Calibri"/>
          <w:i/>
          <w:vertAlign w:val="subscript"/>
          <w:lang w:val="en-US"/>
        </w:rPr>
        <w:t>Y</w:t>
      </w:r>
      <w:r w:rsidRPr="00FD5245">
        <w:rPr>
          <w:rFonts w:eastAsia="Calibri"/>
        </w:rPr>
        <w:t xml:space="preserve"> = </w:t>
      </w:r>
      <w:r w:rsidRPr="00FD5245">
        <w:rPr>
          <w:rFonts w:eastAsia="Calibri"/>
          <w:i/>
          <w:lang w:val="en-US"/>
        </w:rPr>
        <w:t>S</w:t>
      </w:r>
      <w:r w:rsidRPr="00FD5245">
        <w:rPr>
          <w:rFonts w:eastAsia="Calibri"/>
          <w:i/>
          <w:vertAlign w:val="subscript"/>
          <w:lang w:val="en-US"/>
        </w:rPr>
        <w:t>y</w:t>
      </w:r>
      <w:r w:rsidRPr="00FD5245">
        <w:rPr>
          <w:rFonts w:eastAsia="Calibri"/>
        </w:rPr>
        <w:t xml:space="preserve"> (рис.</w:t>
      </w:r>
      <w:r>
        <w:rPr>
          <w:rFonts w:eastAsia="Calibri"/>
        </w:rPr>
        <w:t>1, справа</w:t>
      </w:r>
      <w:r w:rsidRPr="00FD5245">
        <w:rPr>
          <w:rFonts w:eastAsia="Calibri"/>
        </w:rPr>
        <w:t xml:space="preserve">). Тогда размер поправки можно устанавливать по зависимости, вытекающей из линейного вида функции </w:t>
      </w:r>
      <w:r w:rsidRPr="00FD5245">
        <w:rPr>
          <w:rFonts w:eastAsia="Calibri"/>
          <w:i/>
          <w:lang w:val="en-US"/>
        </w:rPr>
        <w:t>α</w:t>
      </w:r>
      <w:r w:rsidRPr="00FD5245">
        <w:rPr>
          <w:rFonts w:eastAsia="Calibri"/>
          <w:i/>
        </w:rPr>
        <w:t>(</w:t>
      </w:r>
      <w:r w:rsidRPr="00FD5245">
        <w:rPr>
          <w:rFonts w:eastAsia="Calibri"/>
          <w:i/>
          <w:lang w:val="en-US"/>
        </w:rPr>
        <w:t>y</w:t>
      </w:r>
      <w:r w:rsidRPr="00FD5245">
        <w:rPr>
          <w:rFonts w:eastAsia="Calibri"/>
          <w:i/>
        </w:rPr>
        <w:t>/</w:t>
      </w:r>
      <w:r w:rsidRPr="00FD5245">
        <w:rPr>
          <w:rFonts w:eastAsia="Calibri"/>
          <w:i/>
          <w:lang w:val="en-US"/>
        </w:rPr>
        <w:t>Y</w:t>
      </w:r>
      <w:r w:rsidRPr="00FD5245">
        <w:rPr>
          <w:rFonts w:eastAsia="Calibri"/>
          <w:i/>
        </w:rPr>
        <w:t>):</w:t>
      </w:r>
    </w:p>
    <w:p w:rsidR="008637C8" w:rsidRPr="00FD5245" w:rsidRDefault="00445103" w:rsidP="00DE0929">
      <w:pPr>
        <w:spacing w:after="200"/>
        <w:ind w:left="-284" w:right="-1" w:firstLine="567"/>
        <w:jc w:val="center"/>
        <w:rPr>
          <w:rFonts w:eastAsia="Calibri"/>
        </w:rPr>
      </w:pPr>
      <w:r>
        <w:rPr>
          <w:rFonts w:eastAsia="Calibri"/>
          <w:noProof/>
          <w:position w:val="-30"/>
        </w:rPr>
        <w:drawing>
          <wp:anchor distT="0" distB="0" distL="114300" distR="114300" simplePos="0" relativeHeight="251691008" behindDoc="0" locked="0" layoutInCell="1" allowOverlap="1">
            <wp:simplePos x="0" y="0"/>
            <wp:positionH relativeFrom="column">
              <wp:posOffset>8890</wp:posOffset>
            </wp:positionH>
            <wp:positionV relativeFrom="paragraph">
              <wp:posOffset>203835</wp:posOffset>
            </wp:positionV>
            <wp:extent cx="2296160" cy="1887855"/>
            <wp:effectExtent l="19050" t="0" r="8890" b="0"/>
            <wp:wrapSquare wrapText="bothSides"/>
            <wp:docPr id="90" name="Рисунок 4" descr="C:\Users\Sergey\Pictures\Рисуно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descr="C:\Users\Sergey\Pictures\Рисунок1.jpg"/>
                    <pic:cNvPicPr>
                      <a:picLocks noChangeAspect="1" noChangeArrowheads="1"/>
                    </pic:cNvPicPr>
                  </pic:nvPicPr>
                  <pic:blipFill>
                    <a:blip r:embed="rId4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96160" cy="1887855"/>
                    </a:xfrm>
                    <a:prstGeom prst="rect">
                      <a:avLst/>
                    </a:prstGeom>
                    <a:noFill/>
                    <a:ln>
                      <a:noFill/>
                    </a:ln>
                  </pic:spPr>
                </pic:pic>
              </a:graphicData>
            </a:graphic>
          </wp:anchor>
        </w:drawing>
      </w:r>
      <w:r w:rsidR="008637C8" w:rsidRPr="00FD5245">
        <w:rPr>
          <w:rFonts w:eastAsia="Calibri"/>
          <w:position w:val="-30"/>
        </w:rPr>
        <w:object w:dxaOrig="1600" w:dyaOrig="720">
          <v:shape id="_x0000_i1172" type="#_x0000_t75" style="width:79.5pt;height:36.45pt" o:ole="">
            <v:imagedata r:id="rId428" o:title=""/>
          </v:shape>
          <o:OLEObject Type="Embed" ProgID="Equation.3" ShapeID="_x0000_i1172" DrawAspect="Content" ObjectID="_1572424440" r:id="rId429"/>
        </w:object>
      </w:r>
      <w:r w:rsidR="008637C8" w:rsidRPr="00FD5245">
        <w:rPr>
          <w:rFonts w:eastAsia="Calibri"/>
        </w:rPr>
        <w:t xml:space="preserve">   .      </w:t>
      </w:r>
      <w:r w:rsidR="008637C8">
        <w:rPr>
          <w:rFonts w:eastAsia="Calibri"/>
        </w:rPr>
        <w:t xml:space="preserve">                  </w:t>
      </w:r>
      <w:r w:rsidR="008637C8" w:rsidRPr="00FD5245">
        <w:rPr>
          <w:rFonts w:eastAsia="Calibri"/>
        </w:rPr>
        <w:t xml:space="preserve">    (</w:t>
      </w:r>
      <w:r w:rsidR="008637C8">
        <w:rPr>
          <w:rFonts w:eastAsia="Calibri"/>
        </w:rPr>
        <w:t>5</w:t>
      </w:r>
      <w:r w:rsidR="008637C8" w:rsidRPr="00FD5245">
        <w:rPr>
          <w:rFonts w:eastAsia="Calibri"/>
        </w:rPr>
        <w:t>)</w:t>
      </w:r>
    </w:p>
    <w:p w:rsidR="008637C8" w:rsidRPr="00FD5245" w:rsidRDefault="008637C8" w:rsidP="00DE0929">
      <w:pPr>
        <w:spacing w:after="200"/>
        <w:ind w:left="-284" w:right="-1"/>
        <w:jc w:val="both"/>
        <w:rPr>
          <w:rFonts w:eastAsia="Calibri"/>
        </w:rPr>
      </w:pPr>
      <w:r w:rsidRPr="00FD5245">
        <w:rPr>
          <w:rFonts w:eastAsia="Calibri"/>
        </w:rPr>
        <w:t>Отношение СКО здесь должно быть больше единицы. При (</w:t>
      </w:r>
      <w:r w:rsidRPr="00FD5245">
        <w:rPr>
          <w:rFonts w:eastAsia="Calibri"/>
          <w:i/>
          <w:lang w:val="en-US"/>
        </w:rPr>
        <w:t>S</w:t>
      </w:r>
      <w:r w:rsidRPr="00FD5245">
        <w:rPr>
          <w:rFonts w:eastAsia="Calibri"/>
          <w:i/>
          <w:vertAlign w:val="subscript"/>
          <w:lang w:val="en-US"/>
        </w:rPr>
        <w:t>y</w:t>
      </w:r>
      <w:r w:rsidRPr="00FD5245">
        <w:rPr>
          <w:rFonts w:eastAsia="Calibri"/>
          <w:i/>
        </w:rPr>
        <w:t>/</w:t>
      </w:r>
      <w:r w:rsidRPr="00FD5245">
        <w:rPr>
          <w:rFonts w:eastAsia="Calibri"/>
          <w:i/>
          <w:lang w:val="en-US"/>
        </w:rPr>
        <w:t>S</w:t>
      </w:r>
      <w:r w:rsidRPr="00FD5245">
        <w:rPr>
          <w:rFonts w:eastAsia="Calibri"/>
          <w:i/>
          <w:vertAlign w:val="subscript"/>
          <w:lang w:val="en-US"/>
        </w:rPr>
        <w:t>Y</w:t>
      </w:r>
      <w:r w:rsidRPr="00FD5245">
        <w:rPr>
          <w:rFonts w:eastAsia="Calibri"/>
          <w:i/>
        </w:rPr>
        <w:t>)</w:t>
      </w:r>
      <w:r w:rsidRPr="00FD5245">
        <w:rPr>
          <w:rFonts w:eastAsia="Calibri"/>
          <w:i/>
          <w:vertAlign w:val="subscript"/>
        </w:rPr>
        <w:t xml:space="preserve"> </w:t>
      </w:r>
      <w:r w:rsidRPr="00FD5245">
        <w:rPr>
          <w:rFonts w:eastAsia="Calibri"/>
          <w:i/>
        </w:rPr>
        <w:t>&lt;1</w:t>
      </w:r>
      <w:r w:rsidRPr="00FD5245">
        <w:rPr>
          <w:rFonts w:eastAsia="Calibri"/>
        </w:rPr>
        <w:t xml:space="preserve"> следует принять в (</w:t>
      </w:r>
      <w:r>
        <w:rPr>
          <w:rFonts w:eastAsia="Calibri"/>
        </w:rPr>
        <w:t>5</w:t>
      </w:r>
      <w:r w:rsidRPr="00FD5245">
        <w:rPr>
          <w:rFonts w:eastAsia="Calibri"/>
        </w:rPr>
        <w:t xml:space="preserve">) обратное отношение СКО </w:t>
      </w:r>
      <w:r w:rsidRPr="00FD5245">
        <w:rPr>
          <w:rFonts w:eastAsia="Calibri"/>
          <w:i/>
          <w:lang w:val="en-US"/>
        </w:rPr>
        <w:t>S</w:t>
      </w:r>
      <w:r w:rsidRPr="00FD5245">
        <w:rPr>
          <w:rFonts w:eastAsia="Calibri"/>
          <w:i/>
          <w:vertAlign w:val="subscript"/>
          <w:lang w:val="en-US"/>
        </w:rPr>
        <w:t>Y</w:t>
      </w:r>
      <w:r w:rsidRPr="00FD5245">
        <w:rPr>
          <w:rFonts w:eastAsia="Calibri"/>
          <w:i/>
        </w:rPr>
        <w:t xml:space="preserve">/ </w:t>
      </w:r>
      <w:r w:rsidRPr="00FD5245">
        <w:rPr>
          <w:rFonts w:eastAsia="Calibri"/>
          <w:i/>
          <w:lang w:val="en-US"/>
        </w:rPr>
        <w:t>S</w:t>
      </w:r>
      <w:r w:rsidRPr="00FD5245">
        <w:rPr>
          <w:rFonts w:eastAsia="Calibri"/>
          <w:i/>
          <w:vertAlign w:val="subscript"/>
          <w:lang w:val="en-US"/>
        </w:rPr>
        <w:t>y</w:t>
      </w:r>
      <w:r w:rsidRPr="00FD5245">
        <w:rPr>
          <w:rFonts w:eastAsia="Calibri"/>
        </w:rPr>
        <w:t>.</w:t>
      </w:r>
    </w:p>
    <w:p w:rsidR="008637C8" w:rsidRPr="00FD5245" w:rsidRDefault="008637C8" w:rsidP="00DE0929">
      <w:pPr>
        <w:tabs>
          <w:tab w:val="left" w:pos="6317"/>
        </w:tabs>
        <w:spacing w:after="200"/>
        <w:ind w:left="-284" w:right="-1"/>
        <w:rPr>
          <w:rFonts w:eastAsia="Calibri"/>
          <w:lang w:eastAsia="ru-RU"/>
        </w:rPr>
      </w:pPr>
      <w:r w:rsidRPr="00FD5245">
        <w:rPr>
          <w:rFonts w:eastAsia="Calibri"/>
          <w:lang w:eastAsia="ru-RU"/>
        </w:rPr>
        <w:t xml:space="preserve"> Рис.</w:t>
      </w:r>
      <w:r>
        <w:rPr>
          <w:rFonts w:eastAsia="Calibri"/>
          <w:lang w:eastAsia="ru-RU"/>
        </w:rPr>
        <w:t>2</w:t>
      </w:r>
      <w:r w:rsidRPr="00FD5245">
        <w:rPr>
          <w:rFonts w:eastAsia="Calibri"/>
          <w:lang w:eastAsia="ru-RU"/>
        </w:rPr>
        <w:t>. К определению статистического запаса при        сравнении функций распределения диагностического параметра.</w:t>
      </w:r>
    </w:p>
    <w:p w:rsidR="00445103" w:rsidRDefault="00445103" w:rsidP="00DE0929">
      <w:pPr>
        <w:ind w:left="-284" w:right="-1" w:firstLine="567"/>
        <w:jc w:val="both"/>
        <w:rPr>
          <w:rFonts w:eastAsia="Calibri"/>
        </w:rPr>
      </w:pPr>
    </w:p>
    <w:p w:rsidR="008637C8" w:rsidRDefault="008637C8" w:rsidP="00DE0929">
      <w:pPr>
        <w:ind w:left="-284" w:right="-1" w:firstLine="567"/>
        <w:jc w:val="both"/>
        <w:rPr>
          <w:rFonts w:eastAsia="Calibri"/>
        </w:rPr>
      </w:pPr>
      <w:r w:rsidRPr="00FD5245">
        <w:rPr>
          <w:rFonts w:eastAsia="Calibri"/>
        </w:rPr>
        <w:t xml:space="preserve">Таким образом, второй подход (метод ресурсного индекса безопасности </w:t>
      </w:r>
      <w:r w:rsidRPr="00FD5245">
        <w:rPr>
          <w:rFonts w:eastAsia="Calibri"/>
          <w:i/>
        </w:rPr>
        <w:t>β</w:t>
      </w:r>
      <w:r w:rsidRPr="00FD5245">
        <w:rPr>
          <w:rFonts w:eastAsia="Calibri"/>
          <w:i/>
          <w:vertAlign w:val="subscript"/>
        </w:rPr>
        <w:t>Σ</w:t>
      </w:r>
      <w:r w:rsidRPr="00FD5245">
        <w:rPr>
          <w:rFonts w:eastAsia="Calibri"/>
          <w:i/>
          <w:vertAlign w:val="subscript"/>
          <w:lang w:val="en-US"/>
        </w:rPr>
        <w:t>R</w:t>
      </w:r>
      <w:r w:rsidRPr="00FD5245">
        <w:rPr>
          <w:rFonts w:eastAsia="Calibri"/>
        </w:rPr>
        <w:t xml:space="preserve">) является более консервативным, способствуя снижению риска и обеспечению гарантированной безопасности. Такая трактовка вероятности отказа логично вытекает из определения индекса безопасности на основе запаса ресурса (точнее, запаса </w:t>
      </w:r>
      <w:r w:rsidRPr="00FD5245">
        <w:rPr>
          <w:rFonts w:eastAsia="Calibri"/>
        </w:rPr>
        <w:lastRenderedPageBreak/>
        <w:t>долговечности, поскольку иногда под ресурсом понимают запас). Описанный принцип нахождения статистического запаса ресурса вполне оправдан, поскольку СКО долговечности значительно больше, чем СКО наработки:</w:t>
      </w:r>
      <w:r>
        <w:rPr>
          <w:rFonts w:eastAsia="Calibri"/>
        </w:rPr>
        <w:t xml:space="preserve">       </w:t>
      </w:r>
      <w:r w:rsidRPr="00FD5245">
        <w:rPr>
          <w:rFonts w:eastAsia="Calibri"/>
        </w:rPr>
        <w:t xml:space="preserve"> </w:t>
      </w:r>
      <w:r w:rsidRPr="00FD5245">
        <w:rPr>
          <w:rFonts w:eastAsia="Calibri"/>
          <w:i/>
          <w:lang w:val="en-US"/>
        </w:rPr>
        <w:t>S</w:t>
      </w:r>
      <w:r w:rsidRPr="00FD5245">
        <w:rPr>
          <w:rFonts w:eastAsia="Calibri"/>
          <w:i/>
          <w:vertAlign w:val="subscript"/>
          <w:lang w:val="en-US"/>
        </w:rPr>
        <w:t>T</w:t>
      </w:r>
      <w:r w:rsidRPr="00FD5245">
        <w:rPr>
          <w:rFonts w:eastAsia="Calibri"/>
          <w:i/>
          <w:vertAlign w:val="subscript"/>
        </w:rPr>
        <w:t xml:space="preserve"> </w:t>
      </w:r>
      <w:r w:rsidRPr="00FD5245">
        <w:rPr>
          <w:rFonts w:eastAsia="Calibri"/>
        </w:rPr>
        <w:t xml:space="preserve">&gt;&gt; </w:t>
      </w:r>
      <w:r w:rsidRPr="00FD5245">
        <w:rPr>
          <w:rFonts w:eastAsia="Calibri"/>
          <w:i/>
          <w:lang w:val="en-US"/>
        </w:rPr>
        <w:t>S</w:t>
      </w:r>
      <w:r w:rsidRPr="00FD5245">
        <w:rPr>
          <w:rFonts w:eastAsia="Calibri"/>
          <w:i/>
          <w:vertAlign w:val="subscript"/>
          <w:lang w:val="en-US"/>
        </w:rPr>
        <w:t>t</w:t>
      </w:r>
      <w:r w:rsidRPr="00FD5245">
        <w:rPr>
          <w:rFonts w:eastAsia="Calibri"/>
        </w:rPr>
        <w:t>.</w:t>
      </w:r>
    </w:p>
    <w:p w:rsidR="008637C8" w:rsidRPr="0048394A" w:rsidRDefault="008637C8" w:rsidP="00DE0929">
      <w:pPr>
        <w:ind w:left="-284" w:right="-1" w:firstLine="567"/>
        <w:jc w:val="both"/>
        <w:rPr>
          <w:rFonts w:eastAsia="Calibri"/>
        </w:rPr>
      </w:pPr>
      <w:r w:rsidRPr="00C359D3">
        <w:rPr>
          <w:b/>
          <w:i/>
        </w:rPr>
        <w:t>Индекс безопасности при внезапных отказах</w:t>
      </w:r>
      <w:r>
        <w:rPr>
          <w:b/>
          <w:sz w:val="26"/>
          <w:szCs w:val="26"/>
        </w:rPr>
        <w:t>.</w:t>
      </w:r>
      <w:r w:rsidRPr="0056746C">
        <w:rPr>
          <w:rFonts w:eastAsia="Calibri"/>
        </w:rPr>
        <w:t xml:space="preserve"> Один из путей повышения надежности связан со снижением доли внезапных отказов в их общем количестве</w:t>
      </w:r>
      <w:r w:rsidRPr="0048394A">
        <w:rPr>
          <w:rFonts w:eastAsia="Calibri"/>
        </w:rPr>
        <w:t>. В стратегиях обслуживания по техническому состоянию</w:t>
      </w:r>
      <w:r>
        <w:rPr>
          <w:rFonts w:eastAsia="Calibri"/>
        </w:rPr>
        <w:t>,</w:t>
      </w:r>
      <w:r w:rsidRPr="0048394A">
        <w:rPr>
          <w:rFonts w:eastAsia="Calibri"/>
        </w:rPr>
        <w:t xml:space="preserve"> благодаря активному использованию средств технической диагностики, удается обнаружить часть дефектов на ранней стадии, не давая им перерасти в отказ. За этот счет сокращается число постепенных отказов </w:t>
      </w:r>
      <w:r w:rsidRPr="0048394A">
        <w:rPr>
          <w:rFonts w:eastAsia="Calibri"/>
          <w:i/>
          <w:lang w:val="en-US"/>
        </w:rPr>
        <w:t>N</w:t>
      </w:r>
      <w:r w:rsidRPr="0048394A">
        <w:rPr>
          <w:rFonts w:eastAsia="Calibri"/>
          <w:i/>
          <w:vertAlign w:val="subscript"/>
          <w:lang w:val="en-US"/>
        </w:rPr>
        <w:t>p</w:t>
      </w:r>
      <w:r w:rsidRPr="0048394A">
        <w:rPr>
          <w:rFonts w:eastAsia="Calibri"/>
        </w:rPr>
        <w:t xml:space="preserve">, которые возникают в не диагностируемых объектах. В диагностируемых системах количество постепенных отказов </w:t>
      </w:r>
      <w:r w:rsidRPr="0048394A">
        <w:rPr>
          <w:rFonts w:eastAsia="Calibri"/>
          <w:i/>
          <w:lang w:val="en-US"/>
        </w:rPr>
        <w:t>N</w:t>
      </w:r>
      <w:r w:rsidRPr="0048394A">
        <w:rPr>
          <w:rFonts w:eastAsia="Calibri"/>
          <w:i/>
          <w:vertAlign w:val="subscript"/>
          <w:lang w:val="en-US"/>
        </w:rPr>
        <w:t>pd</w:t>
      </w:r>
      <w:r w:rsidRPr="0048394A">
        <w:rPr>
          <w:rFonts w:eastAsia="Calibri"/>
          <w:i/>
          <w:vertAlign w:val="subscript"/>
        </w:rPr>
        <w:t xml:space="preserve"> </w:t>
      </w:r>
      <w:r w:rsidRPr="0048394A">
        <w:rPr>
          <w:rFonts w:eastAsia="Calibri"/>
        </w:rPr>
        <w:t xml:space="preserve"> зависит от закона вероятности выявления дефекта </w:t>
      </w:r>
      <w:r w:rsidRPr="0048394A">
        <w:rPr>
          <w:rFonts w:eastAsia="Calibri"/>
          <w:i/>
          <w:lang w:val="en-US"/>
        </w:rPr>
        <w:t>P</w:t>
      </w:r>
      <w:r w:rsidRPr="0048394A">
        <w:rPr>
          <w:rFonts w:eastAsia="Calibri"/>
          <w:i/>
          <w:vertAlign w:val="subscript"/>
          <w:lang w:val="en-US"/>
        </w:rPr>
        <w:t>d</w:t>
      </w:r>
      <w:r w:rsidRPr="0048394A">
        <w:rPr>
          <w:rFonts w:eastAsia="Calibri"/>
          <w:i/>
        </w:rPr>
        <w:t>(</w:t>
      </w:r>
      <w:r w:rsidRPr="0048394A">
        <w:rPr>
          <w:rFonts w:eastAsia="Calibri"/>
          <w:i/>
          <w:lang w:val="en-US"/>
        </w:rPr>
        <w:t>t</w:t>
      </w:r>
      <w:r w:rsidRPr="0048394A">
        <w:rPr>
          <w:rFonts w:eastAsia="Calibri"/>
          <w:i/>
        </w:rPr>
        <w:t xml:space="preserve">):  </w:t>
      </w:r>
      <w:r w:rsidRPr="0048394A">
        <w:rPr>
          <w:rFonts w:eastAsia="Calibri"/>
          <w:b/>
          <w:i/>
          <w:lang w:val="en-US"/>
        </w:rPr>
        <w:t>N</w:t>
      </w:r>
      <w:r w:rsidRPr="0048394A">
        <w:rPr>
          <w:rFonts w:eastAsia="Calibri"/>
          <w:b/>
          <w:i/>
          <w:vertAlign w:val="subscript"/>
          <w:lang w:val="en-US"/>
        </w:rPr>
        <w:t>pd</w:t>
      </w:r>
      <w:r w:rsidRPr="0048394A">
        <w:rPr>
          <w:rFonts w:eastAsia="Calibri"/>
          <w:b/>
          <w:i/>
        </w:rPr>
        <w:t>=</w:t>
      </w:r>
      <w:r w:rsidRPr="0048394A">
        <w:rPr>
          <w:rFonts w:eastAsia="Calibri"/>
          <w:b/>
          <w:i/>
          <w:lang w:val="en-US"/>
        </w:rPr>
        <w:t>N</w:t>
      </w:r>
      <w:r w:rsidRPr="0048394A">
        <w:rPr>
          <w:rFonts w:eastAsia="Calibri"/>
          <w:b/>
          <w:i/>
          <w:vertAlign w:val="subscript"/>
          <w:lang w:val="en-US"/>
        </w:rPr>
        <w:t>p</w:t>
      </w:r>
      <w:r w:rsidRPr="0048394A">
        <w:rPr>
          <w:rFonts w:eastAsia="Calibri"/>
          <w:b/>
          <w:i/>
        </w:rPr>
        <w:t>(1-</w:t>
      </w:r>
      <w:r w:rsidRPr="0048394A">
        <w:rPr>
          <w:rFonts w:eastAsia="Calibri"/>
          <w:b/>
          <w:i/>
          <w:lang w:val="en-US"/>
        </w:rPr>
        <w:t>P</w:t>
      </w:r>
      <w:r w:rsidRPr="0048394A">
        <w:rPr>
          <w:rFonts w:eastAsia="Calibri"/>
          <w:b/>
          <w:i/>
          <w:vertAlign w:val="subscript"/>
          <w:lang w:val="en-US"/>
        </w:rPr>
        <w:t>d</w:t>
      </w:r>
      <w:r w:rsidRPr="0048394A">
        <w:rPr>
          <w:rFonts w:eastAsia="Calibri"/>
          <w:b/>
          <w:i/>
        </w:rPr>
        <w:t>(</w:t>
      </w:r>
      <w:r w:rsidRPr="0048394A">
        <w:rPr>
          <w:rFonts w:eastAsia="Calibri"/>
          <w:b/>
          <w:i/>
          <w:lang w:val="en-US"/>
        </w:rPr>
        <w:t>t</w:t>
      </w:r>
      <w:r w:rsidRPr="0048394A">
        <w:rPr>
          <w:rFonts w:eastAsia="Calibri"/>
          <w:b/>
          <w:i/>
        </w:rPr>
        <w:t>)).</w:t>
      </w:r>
      <w:r w:rsidRPr="0048394A">
        <w:rPr>
          <w:rFonts w:eastAsia="Calibri"/>
          <w:vertAlign w:val="subscript"/>
        </w:rPr>
        <w:t xml:space="preserve"> </w:t>
      </w:r>
      <w:r w:rsidRPr="0048394A">
        <w:rPr>
          <w:rFonts w:eastAsia="Calibri"/>
        </w:rPr>
        <w:t>Общий уровень надежности и безопасности возрастает пропорционально доле постепенных отказов в их сумме с внезапными отказами.</w:t>
      </w:r>
    </w:p>
    <w:p w:rsidR="008637C8" w:rsidRPr="0056746C" w:rsidRDefault="008637C8" w:rsidP="00DE0929">
      <w:pPr>
        <w:ind w:left="-284" w:right="-1" w:firstLine="567"/>
        <w:jc w:val="both"/>
        <w:rPr>
          <w:rFonts w:eastAsia="Calibri"/>
        </w:rPr>
      </w:pPr>
      <w:r w:rsidRPr="0056746C">
        <w:rPr>
          <w:rFonts w:eastAsia="Calibri"/>
        </w:rPr>
        <w:t xml:space="preserve"> Речь идет о трансформации отказов внезапного типа в отказы постепенного типа. Такая процедура осуществима, если есть возможность представить деградационный процесс как случайный. Тогда наработка </w:t>
      </w:r>
      <w:r w:rsidRPr="0056746C">
        <w:rPr>
          <w:rFonts w:eastAsia="Calibri"/>
          <w:i/>
          <w:lang w:val="en-US"/>
        </w:rPr>
        <w:t>t</w:t>
      </w:r>
      <w:r w:rsidRPr="0056746C">
        <w:rPr>
          <w:rFonts w:eastAsia="Calibri"/>
        </w:rPr>
        <w:t xml:space="preserve"> может выступать в качестве диагностического параметра, что очень удобно, поскольку она принадлежит к кругу естественных источников информации. Величина </w:t>
      </w:r>
      <w:r w:rsidRPr="0056746C">
        <w:rPr>
          <w:rFonts w:eastAsia="Calibri"/>
          <w:i/>
          <w:lang w:val="en-US"/>
        </w:rPr>
        <w:t>t</w:t>
      </w:r>
      <w:r w:rsidRPr="0056746C">
        <w:rPr>
          <w:rFonts w:eastAsia="Calibri"/>
        </w:rPr>
        <w:t xml:space="preserve"> как прямой диагностический признак используется для расчета индекса безопасности, который является комплексной характеристикой технического состояния при постепенных отказах. Следовательно, имеется предпосылка для гармонизации получения обобщенного показателя </w:t>
      </w:r>
      <w:r w:rsidRPr="0056746C">
        <w:rPr>
          <w:rFonts w:eastAsia="Calibri"/>
          <w:i/>
        </w:rPr>
        <w:t>β</w:t>
      </w:r>
      <w:r w:rsidRPr="0056746C">
        <w:rPr>
          <w:rFonts w:eastAsia="Calibri"/>
          <w:i/>
          <w:vertAlign w:val="subscript"/>
        </w:rPr>
        <w:t>Σ</w:t>
      </w:r>
      <w:r w:rsidRPr="0056746C">
        <w:rPr>
          <w:rFonts w:eastAsia="Calibri"/>
          <w:i/>
          <w:vertAlign w:val="subscript"/>
          <w:lang w:val="en-US"/>
        </w:rPr>
        <w:t>R</w:t>
      </w:r>
      <w:r w:rsidRPr="0056746C">
        <w:rPr>
          <w:rFonts w:eastAsia="Calibri"/>
        </w:rPr>
        <w:t xml:space="preserve"> для технических систем. </w:t>
      </w:r>
    </w:p>
    <w:p w:rsidR="008637C8" w:rsidRPr="0056746C" w:rsidRDefault="008637C8" w:rsidP="00DE0929">
      <w:pPr>
        <w:ind w:left="-284" w:right="-1" w:firstLine="567"/>
        <w:jc w:val="both"/>
        <w:rPr>
          <w:rFonts w:eastAsia="Calibri"/>
        </w:rPr>
      </w:pPr>
      <w:r w:rsidRPr="0056746C">
        <w:rPr>
          <w:rFonts w:eastAsia="Calibri"/>
        </w:rPr>
        <w:t xml:space="preserve">Используя теорию выбросов, можно установить периоды осмотров объектов, если случайный деградационный процесс не ведет к потере работоспособности, а лишь является фактором дерегуляции. Процесс нагружения механических систем ведет к потере работоспособности, как от усталости (при его контроле – отказ постепенного типа), так и от статического разрушения при перегрузке. Собственно, перегрузка и является выбросом. Модель их поведения чрезвычайно сложно проследить экспериментально, поскольку появление перегрузок зависит от случайных факторов, которые не всегда известны. Помощь в решении этого вопроса оказывает информация об основном (проектном, штатном) процессе нагружения. К ней относится, прежде всего, эффективная частота процесса и СКО нормально распределенной нагрузки (напряжения) </w:t>
      </w:r>
      <w:r w:rsidRPr="0056746C">
        <w:rPr>
          <w:rFonts w:eastAsia="Calibri"/>
          <w:i/>
          <w:lang w:val="en-US"/>
        </w:rPr>
        <w:t>S</w:t>
      </w:r>
      <w:r w:rsidRPr="0056746C">
        <w:rPr>
          <w:rFonts w:eastAsia="Calibri"/>
          <w:i/>
          <w:vertAlign w:val="subscript"/>
          <w:lang w:val="en-US"/>
        </w:rPr>
        <w:t>y</w:t>
      </w:r>
      <w:r w:rsidRPr="0056746C">
        <w:rPr>
          <w:rFonts w:eastAsia="Calibri"/>
        </w:rPr>
        <w:t xml:space="preserve"> в штатных условиях эксплуатации (А, рис.</w:t>
      </w:r>
      <w:r>
        <w:rPr>
          <w:rFonts w:eastAsia="Calibri"/>
        </w:rPr>
        <w:t>3</w:t>
      </w:r>
      <w:r w:rsidRPr="0056746C">
        <w:rPr>
          <w:rFonts w:eastAsia="Calibri"/>
        </w:rPr>
        <w:t>). Величина перегрузки может измеряться посредством пик-фактора</w:t>
      </w:r>
      <w:r w:rsidRPr="0056746C">
        <w:rPr>
          <w:rFonts w:eastAsia="Calibri"/>
          <w:position w:val="-14"/>
        </w:rPr>
        <w:object w:dxaOrig="940" w:dyaOrig="380">
          <v:shape id="_x0000_i1173" type="#_x0000_t75" style="width:46.75pt;height:19.65pt" o:ole="">
            <v:imagedata r:id="rId430" o:title=""/>
          </v:shape>
          <o:OLEObject Type="Embed" ProgID="Equation.3" ShapeID="_x0000_i1173" DrawAspect="Content" ObjectID="_1572424441" r:id="rId431"/>
        </w:object>
      </w:r>
      <w:r w:rsidRPr="0056746C">
        <w:rPr>
          <w:rFonts w:eastAsia="Calibri"/>
        </w:rPr>
        <w:t>, который является безразмерной величиной, распределенной в запроектной области эксплуатации экспоненциальны</w:t>
      </w:r>
      <w:r>
        <w:rPr>
          <w:rFonts w:eastAsia="Calibri"/>
        </w:rPr>
        <w:t>м распределением Райса (В, рис.3) [7,8</w:t>
      </w:r>
      <w:r w:rsidRPr="0056746C">
        <w:rPr>
          <w:rFonts w:eastAsia="Calibri"/>
        </w:rPr>
        <w:t>]:</w:t>
      </w:r>
    </w:p>
    <w:p w:rsidR="008637C8" w:rsidRPr="0056746C" w:rsidRDefault="008637C8" w:rsidP="00DE0929">
      <w:pPr>
        <w:spacing w:after="200"/>
        <w:ind w:left="-284" w:right="-1" w:firstLine="567"/>
        <w:jc w:val="center"/>
        <w:rPr>
          <w:rFonts w:eastAsia="Calibri"/>
        </w:rPr>
      </w:pPr>
      <w:r w:rsidRPr="0056746C">
        <w:rPr>
          <w:rFonts w:eastAsia="Calibri"/>
          <w:position w:val="-32"/>
        </w:rPr>
        <w:object w:dxaOrig="1500" w:dyaOrig="760">
          <v:shape id="_x0000_i1174" type="#_x0000_t75" style="width:75.75pt;height:37.4pt" o:ole="">
            <v:imagedata r:id="rId432" o:title=""/>
          </v:shape>
          <o:OLEObject Type="Embed" ProgID="Equation.3" ShapeID="_x0000_i1174" DrawAspect="Content" ObjectID="_1572424442" r:id="rId433"/>
        </w:object>
      </w:r>
      <w:r w:rsidRPr="0056746C">
        <w:rPr>
          <w:rFonts w:eastAsia="Calibri"/>
        </w:rPr>
        <w:t>.                                                     (</w:t>
      </w:r>
      <w:r>
        <w:rPr>
          <w:rFonts w:eastAsia="Calibri"/>
        </w:rPr>
        <w:t>6</w:t>
      </w:r>
      <w:r w:rsidRPr="0056746C">
        <w:rPr>
          <w:rFonts w:eastAsia="Calibri"/>
        </w:rPr>
        <w:t>)</w:t>
      </w:r>
    </w:p>
    <w:p w:rsidR="008637C8" w:rsidRPr="0056746C" w:rsidRDefault="00445103" w:rsidP="00DE0929">
      <w:pPr>
        <w:spacing w:after="200"/>
        <w:ind w:left="-284" w:right="-1" w:firstLine="567"/>
        <w:jc w:val="both"/>
        <w:rPr>
          <w:rFonts w:eastAsia="Calibri"/>
        </w:rPr>
      </w:pPr>
      <w:r>
        <w:rPr>
          <w:rFonts w:eastAsia="Calibri"/>
          <w:noProof/>
        </w:rPr>
        <w:drawing>
          <wp:anchor distT="0" distB="0" distL="114300" distR="114300" simplePos="0" relativeHeight="251689984" behindDoc="0" locked="0" layoutInCell="1" allowOverlap="1">
            <wp:simplePos x="0" y="0"/>
            <wp:positionH relativeFrom="column">
              <wp:posOffset>-26035</wp:posOffset>
            </wp:positionH>
            <wp:positionV relativeFrom="paragraph">
              <wp:posOffset>193040</wp:posOffset>
            </wp:positionV>
            <wp:extent cx="3865245" cy="2362835"/>
            <wp:effectExtent l="19050" t="0" r="1905" b="0"/>
            <wp:wrapSquare wrapText="bothSides"/>
            <wp:docPr id="91" name="Рисунок 2" descr="C:\Users\Sergey\Pictures\Рисунок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C:\Users\Sergey\Pictures\Рисунок4.jpg"/>
                    <pic:cNvPicPr>
                      <a:picLocks noChangeAspect="1" noChangeArrowheads="1"/>
                    </pic:cNvPicPr>
                  </pic:nvPicPr>
                  <pic:blipFill>
                    <a:blip r:embed="rId4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65245" cy="2362835"/>
                    </a:xfrm>
                    <a:prstGeom prst="rect">
                      <a:avLst/>
                    </a:prstGeom>
                    <a:noFill/>
                    <a:ln>
                      <a:noFill/>
                    </a:ln>
                  </pic:spPr>
                </pic:pic>
              </a:graphicData>
            </a:graphic>
          </wp:anchor>
        </w:drawing>
      </w:r>
      <w:r w:rsidR="008637C8" w:rsidRPr="0056746C">
        <w:rPr>
          <w:rFonts w:eastAsia="Calibri"/>
        </w:rPr>
        <w:t xml:space="preserve">В области аварийно-экстремальных условий эксплуатации появление перегрузок подчиняется двойному экспоненциальному распределению (С, рис. </w:t>
      </w:r>
      <w:r w:rsidR="008637C8">
        <w:rPr>
          <w:rFonts w:eastAsia="Calibri"/>
        </w:rPr>
        <w:t>3</w:t>
      </w:r>
      <w:r w:rsidR="008637C8" w:rsidRPr="0056746C">
        <w:rPr>
          <w:rFonts w:eastAsia="Calibri"/>
        </w:rPr>
        <w:t>) [</w:t>
      </w:r>
      <w:r w:rsidR="008637C8">
        <w:rPr>
          <w:rFonts w:eastAsia="Calibri"/>
        </w:rPr>
        <w:t>7</w:t>
      </w:r>
      <w:r w:rsidR="008637C8" w:rsidRPr="0056746C">
        <w:rPr>
          <w:rFonts w:eastAsia="Calibri"/>
        </w:rPr>
        <w:t>]:</w:t>
      </w:r>
    </w:p>
    <w:p w:rsidR="008637C8" w:rsidRPr="0056746C" w:rsidRDefault="00445103" w:rsidP="00DE0929">
      <w:pPr>
        <w:spacing w:after="200"/>
        <w:ind w:left="-284" w:right="-1" w:firstLine="567"/>
        <w:jc w:val="center"/>
        <w:rPr>
          <w:rFonts w:eastAsia="Calibri"/>
        </w:rPr>
      </w:pPr>
      <w:r w:rsidRPr="0056746C">
        <w:rPr>
          <w:rFonts w:eastAsia="Calibri"/>
          <w:position w:val="-12"/>
        </w:rPr>
        <w:object w:dxaOrig="1880" w:dyaOrig="360">
          <v:shape id="_x0000_i1175" type="#_x0000_t75" style="width:93.5pt;height:17.75pt" o:ole="">
            <v:imagedata r:id="rId435" o:title=""/>
          </v:shape>
          <o:OLEObject Type="Embed" ProgID="Equation.3" ShapeID="_x0000_i1175" DrawAspect="Content" ObjectID="_1572424443" r:id="rId436"/>
        </w:object>
      </w:r>
      <w:r w:rsidR="008637C8" w:rsidRPr="0056746C">
        <w:rPr>
          <w:rFonts w:eastAsia="Calibri"/>
        </w:rPr>
        <w:t xml:space="preserve">    (</w:t>
      </w:r>
      <w:r w:rsidR="008637C8">
        <w:rPr>
          <w:rFonts w:eastAsia="Calibri"/>
        </w:rPr>
        <w:t>7</w:t>
      </w:r>
      <w:r w:rsidR="008637C8" w:rsidRPr="0056746C">
        <w:rPr>
          <w:rFonts w:eastAsia="Calibri"/>
        </w:rPr>
        <w:t>)</w:t>
      </w:r>
    </w:p>
    <w:p w:rsidR="008637C8" w:rsidRPr="0056746C" w:rsidRDefault="008637C8" w:rsidP="00DE0929">
      <w:pPr>
        <w:spacing w:after="200"/>
        <w:ind w:right="-1"/>
        <w:jc w:val="both"/>
        <w:rPr>
          <w:rFonts w:eastAsia="Calibri"/>
        </w:rPr>
      </w:pPr>
      <w:r>
        <w:rPr>
          <w:rFonts w:eastAsia="Calibri"/>
        </w:rPr>
        <w:t xml:space="preserve"> </w:t>
      </w:r>
      <w:r w:rsidRPr="0056746C">
        <w:rPr>
          <w:rFonts w:eastAsia="Calibri"/>
          <w:lang w:eastAsia="ru-RU"/>
        </w:rPr>
        <w:t>Рис.</w:t>
      </w:r>
      <w:r w:rsidRPr="0084067F">
        <w:rPr>
          <w:rFonts w:eastAsia="Calibri"/>
          <w:lang w:eastAsia="ru-RU"/>
        </w:rPr>
        <w:t>3</w:t>
      </w:r>
      <w:r>
        <w:rPr>
          <w:rFonts w:eastAsia="Calibri"/>
          <w:lang w:eastAsia="ru-RU"/>
        </w:rPr>
        <w:t>.</w:t>
      </w:r>
      <w:r w:rsidRPr="0056746C">
        <w:rPr>
          <w:rFonts w:eastAsia="Calibri"/>
          <w:lang w:eastAsia="ru-RU"/>
        </w:rPr>
        <w:t xml:space="preserve">Схема формирования диаграммы периодичности выбросов </w:t>
      </w:r>
      <w:r w:rsidRPr="0056746C">
        <w:rPr>
          <w:rFonts w:eastAsia="Calibri"/>
          <w:i/>
          <w:lang w:val="en-US" w:eastAsia="ru-RU"/>
        </w:rPr>
        <w:t>T</w:t>
      </w:r>
      <w:r w:rsidRPr="0056746C">
        <w:rPr>
          <w:rFonts w:eastAsia="Calibri"/>
          <w:i/>
          <w:vertAlign w:val="subscript"/>
          <w:lang w:val="en-US" w:eastAsia="ru-RU"/>
        </w:rPr>
        <w:t>Q</w:t>
      </w:r>
      <w:r w:rsidRPr="0056746C">
        <w:rPr>
          <w:rFonts w:eastAsia="Calibri"/>
          <w:i/>
          <w:lang w:eastAsia="ru-RU"/>
        </w:rPr>
        <w:t xml:space="preserve"> </w:t>
      </w:r>
      <w:r w:rsidRPr="0056746C">
        <w:rPr>
          <w:rFonts w:eastAsia="Calibri"/>
          <w:lang w:eastAsia="ru-RU"/>
        </w:rPr>
        <w:t>(пунктирные стрелки) и нахождение долговечности при внезапном отказе</w:t>
      </w:r>
      <w:r w:rsidRPr="0056746C">
        <w:rPr>
          <w:rFonts w:eastAsia="Calibri"/>
          <w:i/>
          <w:lang w:eastAsia="ru-RU"/>
        </w:rPr>
        <w:t xml:space="preserve"> </w:t>
      </w:r>
      <w:r w:rsidRPr="0056746C">
        <w:rPr>
          <w:rFonts w:eastAsia="Calibri"/>
          <w:i/>
          <w:lang w:val="en-US" w:eastAsia="ru-RU"/>
        </w:rPr>
        <w:t>T</w:t>
      </w:r>
      <w:r w:rsidRPr="0056746C">
        <w:rPr>
          <w:rFonts w:eastAsia="Calibri"/>
          <w:i/>
          <w:vertAlign w:val="subscript"/>
          <w:lang w:val="en-US" w:eastAsia="ru-RU"/>
        </w:rPr>
        <w:t>QS</w:t>
      </w:r>
      <w:r w:rsidRPr="0056746C">
        <w:rPr>
          <w:rFonts w:eastAsia="Calibri"/>
          <w:i/>
          <w:lang w:eastAsia="ru-RU"/>
        </w:rPr>
        <w:t xml:space="preserve"> </w:t>
      </w:r>
      <w:r w:rsidRPr="0056746C">
        <w:rPr>
          <w:rFonts w:eastAsia="Calibri"/>
          <w:lang w:eastAsia="ru-RU"/>
        </w:rPr>
        <w:t>(сплошные стрелки) по функциям распределения параметра</w:t>
      </w:r>
      <w:r w:rsidRPr="0056746C">
        <w:rPr>
          <w:rFonts w:eastAsia="Calibri"/>
          <w:i/>
          <w:lang w:eastAsia="ru-RU"/>
        </w:rPr>
        <w:t xml:space="preserve"> </w:t>
      </w:r>
      <w:r w:rsidRPr="0056746C">
        <w:rPr>
          <w:rFonts w:eastAsia="Calibri"/>
          <w:i/>
          <w:lang w:val="en-US" w:eastAsia="ru-RU"/>
        </w:rPr>
        <w:t>y</w:t>
      </w:r>
      <w:r w:rsidRPr="0056746C">
        <w:rPr>
          <w:rFonts w:eastAsia="Calibri"/>
          <w:i/>
          <w:vertAlign w:val="subscript"/>
          <w:lang w:val="en-US" w:eastAsia="ru-RU"/>
        </w:rPr>
        <w:t>P</w:t>
      </w:r>
      <w:r w:rsidRPr="0056746C">
        <w:rPr>
          <w:rFonts w:eastAsia="Calibri"/>
          <w:i/>
          <w:vertAlign w:val="subscript"/>
          <w:lang w:eastAsia="ru-RU"/>
        </w:rPr>
        <w:t xml:space="preserve"> </w:t>
      </w:r>
      <w:r w:rsidRPr="0056746C">
        <w:rPr>
          <w:rFonts w:eastAsia="Calibri"/>
          <w:lang w:eastAsia="ru-RU"/>
        </w:rPr>
        <w:t xml:space="preserve"> и его допустимого значения</w:t>
      </w:r>
      <w:r w:rsidRPr="0056746C">
        <w:rPr>
          <w:rFonts w:eastAsia="Calibri"/>
          <w:i/>
          <w:vertAlign w:val="subscript"/>
          <w:lang w:eastAsia="ru-RU"/>
        </w:rPr>
        <w:t xml:space="preserve"> </w:t>
      </w:r>
      <w:r w:rsidRPr="0056746C">
        <w:rPr>
          <w:rFonts w:eastAsia="Calibri"/>
          <w:i/>
          <w:lang w:val="en-US" w:eastAsia="ru-RU"/>
        </w:rPr>
        <w:t>Y</w:t>
      </w:r>
      <w:r w:rsidRPr="0056746C">
        <w:rPr>
          <w:rFonts w:eastAsia="Calibri"/>
          <w:i/>
          <w:vertAlign w:val="subscript"/>
          <w:lang w:val="en-US" w:eastAsia="ru-RU"/>
        </w:rPr>
        <w:t>P</w:t>
      </w:r>
      <w:r w:rsidRPr="0056746C">
        <w:rPr>
          <w:rFonts w:eastAsia="Calibri"/>
          <w:i/>
          <w:vertAlign w:val="subscript"/>
          <w:lang w:eastAsia="ru-RU"/>
        </w:rPr>
        <w:t>.</w:t>
      </w:r>
    </w:p>
    <w:p w:rsidR="00445103" w:rsidRDefault="00445103" w:rsidP="00DE0929">
      <w:pPr>
        <w:spacing w:after="200"/>
        <w:ind w:left="-284" w:right="-1" w:firstLine="567"/>
        <w:jc w:val="both"/>
        <w:rPr>
          <w:rFonts w:eastAsia="Calibri"/>
        </w:rPr>
      </w:pPr>
    </w:p>
    <w:p w:rsidR="008637C8" w:rsidRDefault="008637C8" w:rsidP="00DE0929">
      <w:pPr>
        <w:spacing w:after="200"/>
        <w:ind w:left="-284" w:right="-1" w:firstLine="567"/>
        <w:jc w:val="both"/>
        <w:rPr>
          <w:rFonts w:eastAsia="Calibri"/>
        </w:rPr>
      </w:pPr>
      <w:r w:rsidRPr="0056746C">
        <w:rPr>
          <w:rFonts w:eastAsia="Calibri"/>
        </w:rPr>
        <w:t xml:space="preserve">Принятое на уровне гипотезы значение </w:t>
      </w:r>
      <w:r w:rsidRPr="0056746C">
        <w:rPr>
          <w:rFonts w:eastAsia="Calibri"/>
          <w:i/>
        </w:rPr>
        <w:t>α</w:t>
      </w:r>
      <w:r w:rsidRPr="0056746C">
        <w:rPr>
          <w:rFonts w:eastAsia="Calibri"/>
          <w:i/>
          <w:vertAlign w:val="subscript"/>
        </w:rPr>
        <w:t>е</w:t>
      </w:r>
      <w:r w:rsidRPr="0056746C">
        <w:rPr>
          <w:rFonts w:eastAsia="Calibri"/>
          <w:i/>
        </w:rPr>
        <w:t>=9</w:t>
      </w:r>
      <w:r w:rsidRPr="0056746C">
        <w:rPr>
          <w:rFonts w:eastAsia="Calibri"/>
        </w:rPr>
        <w:t xml:space="preserve"> было подтверждено для процесса нагружения трубопрокатного стана путем фиксирования фактов разрушения предохранительных устройств от перегрузок</w:t>
      </w:r>
      <w:r>
        <w:rPr>
          <w:rFonts w:eastAsia="Calibri"/>
        </w:rPr>
        <w:t xml:space="preserve">. </w:t>
      </w:r>
      <w:r w:rsidRPr="0056746C">
        <w:rPr>
          <w:rFonts w:eastAsia="Calibri"/>
        </w:rPr>
        <w:t xml:space="preserve">Данные уравнения можно аппроксимировать в координатах безразмерных показателей квантиль нормального распределения </w:t>
      </w:r>
      <w:r w:rsidRPr="0056746C">
        <w:rPr>
          <w:rFonts w:eastAsia="Calibri"/>
          <w:i/>
          <w:lang w:val="en-US"/>
        </w:rPr>
        <w:t>u</w:t>
      </w:r>
      <w:r w:rsidRPr="0056746C">
        <w:rPr>
          <w:rFonts w:eastAsia="Calibri"/>
          <w:i/>
          <w:vertAlign w:val="subscript"/>
        </w:rPr>
        <w:t>Р</w:t>
      </w:r>
      <w:r w:rsidRPr="0056746C">
        <w:rPr>
          <w:rFonts w:eastAsia="Calibri"/>
        </w:rPr>
        <w:t xml:space="preserve"> – пик-фактор </w:t>
      </w:r>
      <w:r w:rsidRPr="0056746C">
        <w:rPr>
          <w:rFonts w:eastAsia="Calibri"/>
          <w:i/>
          <w:lang w:val="en-US"/>
        </w:rPr>
        <w:t>γ</w:t>
      </w:r>
      <w:r w:rsidRPr="0056746C">
        <w:rPr>
          <w:rFonts w:eastAsia="Calibri"/>
        </w:rPr>
        <w:t xml:space="preserve"> следующим образом:</w:t>
      </w:r>
    </w:p>
    <w:p w:rsidR="00DE0929" w:rsidRPr="0056746C" w:rsidRDefault="00DE0929" w:rsidP="00DE0929">
      <w:pPr>
        <w:spacing w:after="200"/>
        <w:ind w:left="-284" w:right="-1" w:firstLine="567"/>
        <w:jc w:val="both"/>
        <w:rPr>
          <w:rFonts w:eastAsia="Calibri"/>
        </w:rPr>
      </w:pPr>
    </w:p>
    <w:p w:rsidR="008637C8" w:rsidRPr="0056746C" w:rsidRDefault="008637C8" w:rsidP="00DE0929">
      <w:pPr>
        <w:spacing w:after="200"/>
        <w:ind w:left="-284" w:right="-1" w:firstLine="567"/>
        <w:jc w:val="center"/>
        <w:rPr>
          <w:rFonts w:eastAsia="Calibri"/>
        </w:rPr>
      </w:pPr>
      <w:r w:rsidRPr="0056746C">
        <w:rPr>
          <w:rFonts w:eastAsia="Calibri"/>
          <w:position w:val="-24"/>
        </w:rPr>
        <w:object w:dxaOrig="1219" w:dyaOrig="620">
          <v:shape id="_x0000_i1176" type="#_x0000_t75" style="width:61.7pt;height:32.75pt" o:ole="">
            <v:imagedata r:id="rId437" o:title=""/>
          </v:shape>
          <o:OLEObject Type="Embed" ProgID="Equation.3" ShapeID="_x0000_i1176" DrawAspect="Content" ObjectID="_1572424444" r:id="rId438"/>
        </w:object>
      </w:r>
      <w:r w:rsidRPr="0056746C">
        <w:rPr>
          <w:rFonts w:eastAsia="Calibri"/>
        </w:rPr>
        <w:t xml:space="preserve">  - </w:t>
      </w:r>
      <w:r w:rsidRPr="0056746C">
        <w:rPr>
          <w:rFonts w:eastAsia="Calibri"/>
          <w:i/>
        </w:rPr>
        <w:t>область В: 3&lt;</w:t>
      </w:r>
      <w:r w:rsidRPr="0056746C">
        <w:rPr>
          <w:rFonts w:eastAsia="Calibri"/>
          <w:i/>
          <w:lang w:val="en-US"/>
        </w:rPr>
        <w:t>u</w:t>
      </w:r>
      <w:r w:rsidRPr="0056746C">
        <w:rPr>
          <w:rFonts w:eastAsia="Calibri"/>
          <w:i/>
          <w:vertAlign w:val="subscript"/>
        </w:rPr>
        <w:t>Р</w:t>
      </w:r>
      <w:r w:rsidRPr="0056746C">
        <w:rPr>
          <w:rFonts w:eastAsia="Calibri"/>
          <w:i/>
        </w:rPr>
        <w:t>≤5.25,  3.5&lt;</w:t>
      </w:r>
      <w:r w:rsidRPr="0056746C">
        <w:rPr>
          <w:rFonts w:eastAsia="Calibri"/>
          <w:i/>
          <w:lang w:val="en-US"/>
        </w:rPr>
        <w:t>γ</w:t>
      </w:r>
      <w:r w:rsidRPr="0056746C">
        <w:rPr>
          <w:rFonts w:eastAsia="Calibri"/>
          <w:i/>
        </w:rPr>
        <w:t>≤6</w:t>
      </w:r>
      <w:r w:rsidRPr="0056746C">
        <w:rPr>
          <w:rFonts w:eastAsia="Calibri"/>
        </w:rPr>
        <w:t xml:space="preserve">,  </w:t>
      </w:r>
      <w:r w:rsidRPr="0056746C">
        <w:rPr>
          <w:rFonts w:eastAsia="Calibri"/>
          <w:i/>
        </w:rPr>
        <w:t xml:space="preserve">    </w:t>
      </w:r>
      <w:r w:rsidRPr="0056746C">
        <w:rPr>
          <w:rFonts w:eastAsia="Calibri"/>
        </w:rPr>
        <w:t>(</w:t>
      </w:r>
      <w:r>
        <w:rPr>
          <w:rFonts w:eastAsia="Calibri"/>
        </w:rPr>
        <w:t>8</w:t>
      </w:r>
      <w:r w:rsidRPr="0056746C">
        <w:rPr>
          <w:rFonts w:eastAsia="Calibri"/>
        </w:rPr>
        <w:t>)</w:t>
      </w:r>
    </w:p>
    <w:p w:rsidR="008637C8" w:rsidRPr="0056746C" w:rsidRDefault="008637C8" w:rsidP="00DE0929">
      <w:pPr>
        <w:spacing w:after="200"/>
        <w:ind w:left="-284" w:right="-1" w:firstLine="567"/>
        <w:jc w:val="center"/>
        <w:rPr>
          <w:rFonts w:eastAsia="Calibri"/>
        </w:rPr>
      </w:pPr>
      <w:r w:rsidRPr="0056746C">
        <w:rPr>
          <w:rFonts w:eastAsia="Calibri"/>
          <w:position w:val="-24"/>
        </w:rPr>
        <w:object w:dxaOrig="1500" w:dyaOrig="620">
          <v:shape id="_x0000_i1177" type="#_x0000_t75" style="width:75.75pt;height:32.75pt" o:ole="">
            <v:imagedata r:id="rId439" o:title=""/>
          </v:shape>
          <o:OLEObject Type="Embed" ProgID="Equation.3" ShapeID="_x0000_i1177" DrawAspect="Content" ObjectID="_1572424445" r:id="rId440"/>
        </w:object>
      </w:r>
      <w:r w:rsidRPr="0056746C">
        <w:rPr>
          <w:rFonts w:eastAsia="Calibri"/>
        </w:rPr>
        <w:t xml:space="preserve"> - </w:t>
      </w:r>
      <w:r w:rsidRPr="0056746C">
        <w:rPr>
          <w:rFonts w:eastAsia="Calibri"/>
          <w:i/>
        </w:rPr>
        <w:t>область С: 5.25</w:t>
      </w:r>
      <w:r w:rsidRPr="0056746C">
        <w:rPr>
          <w:rFonts w:eastAsia="Calibri"/>
        </w:rPr>
        <w:t>&lt;</w:t>
      </w:r>
      <w:r w:rsidRPr="0056746C">
        <w:rPr>
          <w:rFonts w:eastAsia="Calibri"/>
          <w:i/>
          <w:lang w:val="en-US"/>
        </w:rPr>
        <w:t>u</w:t>
      </w:r>
      <w:r w:rsidRPr="0056746C">
        <w:rPr>
          <w:rFonts w:eastAsia="Calibri"/>
          <w:i/>
          <w:vertAlign w:val="subscript"/>
        </w:rPr>
        <w:t>Р</w:t>
      </w:r>
      <w:r w:rsidRPr="0056746C">
        <w:rPr>
          <w:rFonts w:eastAsia="Calibri"/>
          <w:i/>
        </w:rPr>
        <w:t>≤6,   6&lt;</w:t>
      </w:r>
      <w:r w:rsidRPr="0056746C">
        <w:rPr>
          <w:rFonts w:eastAsia="Calibri"/>
          <w:i/>
          <w:lang w:val="en-US"/>
        </w:rPr>
        <w:t>γ</w:t>
      </w:r>
      <w:r w:rsidRPr="0056746C">
        <w:rPr>
          <w:rFonts w:eastAsia="Calibri"/>
          <w:i/>
        </w:rPr>
        <w:t>≤10.</w:t>
      </w:r>
      <w:r w:rsidRPr="0056746C">
        <w:rPr>
          <w:rFonts w:eastAsia="Calibri"/>
        </w:rPr>
        <w:t xml:space="preserve">   (</w:t>
      </w:r>
      <w:r>
        <w:rPr>
          <w:rFonts w:eastAsia="Calibri"/>
        </w:rPr>
        <w:t>9</w:t>
      </w:r>
      <w:r w:rsidRPr="0056746C">
        <w:rPr>
          <w:rFonts w:eastAsia="Calibri"/>
        </w:rPr>
        <w:t>)</w:t>
      </w:r>
    </w:p>
    <w:p w:rsidR="008637C8" w:rsidRDefault="008637C8" w:rsidP="00DE0929">
      <w:pPr>
        <w:spacing w:after="200"/>
        <w:ind w:left="-284" w:right="-1" w:firstLine="567"/>
        <w:jc w:val="both"/>
        <w:rPr>
          <w:rFonts w:eastAsia="Calibri"/>
        </w:rPr>
      </w:pPr>
      <w:r w:rsidRPr="0056746C">
        <w:rPr>
          <w:rFonts w:eastAsia="Calibri"/>
        </w:rPr>
        <w:t xml:space="preserve">Квантиль вероятности отказа, определяемый точкой пересечения графиков функций распределения нагрузки и прочности </w:t>
      </w:r>
      <w:r w:rsidRPr="0056746C">
        <w:rPr>
          <w:rFonts w:eastAsia="Calibri"/>
          <w:i/>
          <w:lang w:val="en-US"/>
        </w:rPr>
        <w:t>y</w:t>
      </w:r>
      <w:r w:rsidRPr="0056746C">
        <w:rPr>
          <w:rFonts w:eastAsia="Calibri"/>
          <w:i/>
          <w:vertAlign w:val="subscript"/>
        </w:rPr>
        <w:t>Р</w:t>
      </w:r>
      <w:r w:rsidRPr="0056746C">
        <w:rPr>
          <w:rFonts w:eastAsia="Calibri"/>
        </w:rPr>
        <w:t xml:space="preserve"> и </w:t>
      </w:r>
      <w:r w:rsidRPr="0056746C">
        <w:rPr>
          <w:rFonts w:eastAsia="Calibri"/>
          <w:i/>
          <w:lang w:val="en-US"/>
        </w:rPr>
        <w:t>Y</w:t>
      </w:r>
      <w:r w:rsidRPr="0056746C">
        <w:rPr>
          <w:rFonts w:eastAsia="Calibri"/>
          <w:i/>
          <w:vertAlign w:val="subscript"/>
        </w:rPr>
        <w:t>Р</w:t>
      </w:r>
      <w:r w:rsidRPr="0056746C">
        <w:rPr>
          <w:rFonts w:eastAsia="Calibri"/>
        </w:rPr>
        <w:t>, для данной аппроксимации определяется так:</w:t>
      </w:r>
    </w:p>
    <w:p w:rsidR="00DE0929" w:rsidRPr="0056746C" w:rsidRDefault="00DE0929" w:rsidP="00DE0929">
      <w:pPr>
        <w:spacing w:after="200"/>
        <w:ind w:left="-284" w:right="-1" w:firstLine="567"/>
        <w:jc w:val="both"/>
        <w:rPr>
          <w:rFonts w:eastAsia="Calibri"/>
        </w:rPr>
      </w:pPr>
    </w:p>
    <w:p w:rsidR="008637C8" w:rsidRPr="0056746C" w:rsidRDefault="008637C8" w:rsidP="00DE0929">
      <w:pPr>
        <w:spacing w:after="200"/>
        <w:ind w:left="-284" w:right="-1" w:firstLine="567"/>
        <w:jc w:val="center"/>
        <w:rPr>
          <w:rFonts w:eastAsia="Calibri"/>
        </w:rPr>
      </w:pPr>
      <w:r w:rsidRPr="0056746C">
        <w:rPr>
          <w:rFonts w:eastAsia="Calibri"/>
          <w:position w:val="-32"/>
        </w:rPr>
        <w:object w:dxaOrig="1820" w:dyaOrig="760">
          <v:shape id="_x0000_i1178" type="#_x0000_t75" style="width:91.65pt;height:37.4pt" o:ole="">
            <v:imagedata r:id="rId441" o:title=""/>
          </v:shape>
          <o:OLEObject Type="Embed" ProgID="Equation.3" ShapeID="_x0000_i1178" DrawAspect="Content" ObjectID="_1572424446" r:id="rId442"/>
        </w:object>
      </w:r>
      <w:r w:rsidRPr="0056746C">
        <w:rPr>
          <w:rFonts w:eastAsia="Calibri"/>
        </w:rPr>
        <w:t xml:space="preserve">-   </w:t>
      </w:r>
      <w:r w:rsidRPr="0056746C">
        <w:rPr>
          <w:rFonts w:eastAsia="Calibri"/>
          <w:i/>
        </w:rPr>
        <w:t xml:space="preserve">область В,                                    </w:t>
      </w:r>
      <w:r w:rsidRPr="0056746C">
        <w:rPr>
          <w:rFonts w:eastAsia="Calibri"/>
        </w:rPr>
        <w:t>(</w:t>
      </w:r>
      <w:r>
        <w:rPr>
          <w:rFonts w:eastAsia="Calibri"/>
        </w:rPr>
        <w:t>10</w:t>
      </w:r>
      <w:r w:rsidRPr="0056746C">
        <w:rPr>
          <w:rFonts w:eastAsia="Calibri"/>
        </w:rPr>
        <w:t>)</w:t>
      </w:r>
    </w:p>
    <w:p w:rsidR="008637C8" w:rsidRPr="0056746C" w:rsidRDefault="008637C8" w:rsidP="00DE0929">
      <w:pPr>
        <w:spacing w:after="200"/>
        <w:ind w:left="-284" w:right="-1" w:firstLine="567"/>
        <w:jc w:val="center"/>
        <w:rPr>
          <w:rFonts w:eastAsia="Calibri"/>
        </w:rPr>
      </w:pPr>
      <w:r w:rsidRPr="0056746C">
        <w:rPr>
          <w:rFonts w:eastAsia="Calibri"/>
          <w:i/>
          <w:position w:val="-32"/>
        </w:rPr>
        <w:object w:dxaOrig="1840" w:dyaOrig="760">
          <v:shape id="_x0000_i1179" type="#_x0000_t75" style="width:93.5pt;height:37.4pt" o:ole="">
            <v:imagedata r:id="rId443" o:title=""/>
          </v:shape>
          <o:OLEObject Type="Embed" ProgID="Equation.3" ShapeID="_x0000_i1179" DrawAspect="Content" ObjectID="_1572424447" r:id="rId444"/>
        </w:object>
      </w:r>
      <w:r w:rsidRPr="0056746C">
        <w:rPr>
          <w:rFonts w:eastAsia="Calibri"/>
          <w:i/>
        </w:rPr>
        <w:t xml:space="preserve">- область </w:t>
      </w:r>
      <w:r w:rsidRPr="0056746C">
        <w:rPr>
          <w:rFonts w:eastAsia="Calibri"/>
          <w:i/>
          <w:lang w:val="en-US"/>
        </w:rPr>
        <w:t>C</w:t>
      </w:r>
      <w:r w:rsidRPr="0056746C">
        <w:rPr>
          <w:rFonts w:eastAsia="Calibri"/>
          <w:i/>
        </w:rPr>
        <w:t xml:space="preserve">.                                      </w:t>
      </w:r>
      <w:r w:rsidRPr="0056746C">
        <w:rPr>
          <w:rFonts w:eastAsia="Calibri"/>
        </w:rPr>
        <w:t>(</w:t>
      </w:r>
      <w:r>
        <w:rPr>
          <w:rFonts w:eastAsia="Calibri"/>
        </w:rPr>
        <w:t>11</w:t>
      </w:r>
      <w:r w:rsidRPr="0056746C">
        <w:rPr>
          <w:rFonts w:eastAsia="Calibri"/>
        </w:rPr>
        <w:t>)</w:t>
      </w:r>
    </w:p>
    <w:p w:rsidR="008637C8" w:rsidRDefault="008637C8" w:rsidP="00DE0929">
      <w:pPr>
        <w:spacing w:after="200"/>
        <w:ind w:left="-284" w:right="-1" w:firstLine="567"/>
        <w:jc w:val="both"/>
        <w:rPr>
          <w:rFonts w:eastAsia="Calibri"/>
        </w:rPr>
      </w:pPr>
      <w:r w:rsidRPr="0056746C">
        <w:rPr>
          <w:rFonts w:eastAsia="Calibri"/>
        </w:rPr>
        <w:t xml:space="preserve">Для аналитического или машинного расчета взаимосвязь квантиль </w:t>
      </w:r>
      <w:r w:rsidRPr="0056746C">
        <w:rPr>
          <w:rFonts w:eastAsia="Calibri"/>
          <w:i/>
          <w:lang w:val="en-US"/>
        </w:rPr>
        <w:t>u</w:t>
      </w:r>
      <w:r w:rsidRPr="0056746C">
        <w:rPr>
          <w:rFonts w:eastAsia="Calibri"/>
          <w:i/>
          <w:vertAlign w:val="subscript"/>
          <w:lang w:val="en-US"/>
        </w:rPr>
        <w:t>Q</w:t>
      </w:r>
      <w:r w:rsidRPr="0056746C">
        <w:rPr>
          <w:rFonts w:eastAsia="Calibri"/>
        </w:rPr>
        <w:t xml:space="preserve"> - вероятность отказа </w:t>
      </w:r>
      <w:r w:rsidRPr="0056746C">
        <w:rPr>
          <w:i/>
          <w:lang w:val="en-US"/>
        </w:rPr>
        <w:t>Q</w:t>
      </w:r>
      <w:r w:rsidRPr="0056746C">
        <w:t xml:space="preserve"> можно производить посредством зависимости (</w:t>
      </w:r>
      <w:r w:rsidRPr="0056746C">
        <w:rPr>
          <w:i/>
          <w:lang w:val="en-US"/>
        </w:rPr>
        <w:t>II</w:t>
      </w:r>
      <w:r w:rsidRPr="0056746C">
        <w:rPr>
          <w:i/>
        </w:rPr>
        <w:t xml:space="preserve"> </w:t>
      </w:r>
      <w:r>
        <w:t>квадрант, рис.3</w:t>
      </w:r>
      <w:r w:rsidRPr="0056746C">
        <w:t xml:space="preserve">) </w:t>
      </w:r>
      <w:r w:rsidRPr="0056746C">
        <w:rPr>
          <w:rFonts w:eastAsia="Calibri"/>
        </w:rPr>
        <w:t>[</w:t>
      </w:r>
      <w:r>
        <w:rPr>
          <w:rFonts w:eastAsia="Calibri"/>
        </w:rPr>
        <w:t>9</w:t>
      </w:r>
      <w:r w:rsidRPr="0056746C">
        <w:rPr>
          <w:rFonts w:eastAsia="Calibri"/>
        </w:rPr>
        <w:t>]:</w:t>
      </w:r>
    </w:p>
    <w:p w:rsidR="00DE0929" w:rsidRPr="0056746C" w:rsidRDefault="00DE0929" w:rsidP="00DE0929">
      <w:pPr>
        <w:spacing w:after="200"/>
        <w:ind w:left="-284" w:right="-1" w:firstLine="567"/>
        <w:jc w:val="both"/>
        <w:rPr>
          <w:rFonts w:eastAsia="Calibri"/>
        </w:rPr>
      </w:pPr>
    </w:p>
    <w:p w:rsidR="008637C8" w:rsidRPr="0056746C" w:rsidRDefault="008637C8" w:rsidP="00DE0929">
      <w:pPr>
        <w:spacing w:after="200"/>
        <w:ind w:left="-284" w:right="-1" w:firstLine="567"/>
        <w:jc w:val="center"/>
        <w:rPr>
          <w:rFonts w:eastAsia="Calibri"/>
        </w:rPr>
      </w:pPr>
      <w:r w:rsidRPr="0056746C">
        <w:rPr>
          <w:rFonts w:eastAsia="Calibri"/>
          <w:position w:val="-14"/>
        </w:rPr>
        <w:object w:dxaOrig="3180" w:dyaOrig="420">
          <v:shape id="_x0000_i1180" type="#_x0000_t75" style="width:158.95pt;height:21.5pt" o:ole="">
            <v:imagedata r:id="rId445" o:title=""/>
          </v:shape>
          <o:OLEObject Type="Embed" ProgID="Equation.3" ShapeID="_x0000_i1180" DrawAspect="Content" ObjectID="_1572424448" r:id="rId446"/>
        </w:object>
      </w:r>
      <w:r w:rsidRPr="0056746C">
        <w:rPr>
          <w:rFonts w:eastAsia="Calibri"/>
        </w:rPr>
        <w:t>.                                         (</w:t>
      </w:r>
      <w:r>
        <w:rPr>
          <w:rFonts w:eastAsia="Calibri"/>
        </w:rPr>
        <w:t>12</w:t>
      </w:r>
      <w:r w:rsidRPr="0056746C">
        <w:rPr>
          <w:rFonts w:eastAsia="Calibri"/>
        </w:rPr>
        <w:t>)</w:t>
      </w:r>
    </w:p>
    <w:p w:rsidR="008637C8" w:rsidRPr="0056746C" w:rsidRDefault="008637C8" w:rsidP="00DE0929">
      <w:pPr>
        <w:ind w:left="-284" w:right="-1" w:firstLine="567"/>
        <w:jc w:val="both"/>
        <w:rPr>
          <w:rFonts w:eastAsia="Calibri"/>
        </w:rPr>
      </w:pPr>
      <w:r w:rsidRPr="0056746C">
        <w:rPr>
          <w:rFonts w:eastAsia="Calibri"/>
        </w:rPr>
        <w:t xml:space="preserve">Переход от параметрически-силовой трактовки вероятности внезапного отказа к ресурсной осуществляется на основании того, что долговечность по однократному внезапному отказу (статическому разрушению) </w:t>
      </w:r>
      <w:r w:rsidRPr="0056746C">
        <w:rPr>
          <w:rFonts w:eastAsia="Calibri"/>
          <w:i/>
          <w:lang w:val="en-US"/>
        </w:rPr>
        <w:t>T</w:t>
      </w:r>
      <w:r w:rsidRPr="0056746C">
        <w:rPr>
          <w:rFonts w:eastAsia="Calibri"/>
          <w:i/>
          <w:vertAlign w:val="subscript"/>
          <w:lang w:val="en-US"/>
        </w:rPr>
        <w:t>Q</w:t>
      </w:r>
      <w:r w:rsidRPr="0056746C">
        <w:rPr>
          <w:rFonts w:eastAsia="Calibri"/>
          <w:i/>
        </w:rPr>
        <w:t xml:space="preserve"> </w:t>
      </w:r>
      <w:r w:rsidRPr="0056746C">
        <w:rPr>
          <w:rFonts w:eastAsia="Calibri"/>
        </w:rPr>
        <w:t>является обратной к вероятности отказа</w:t>
      </w:r>
      <w:r w:rsidRPr="0056746C">
        <w:rPr>
          <w:rFonts w:eastAsia="Calibri"/>
          <w:i/>
        </w:rPr>
        <w:t xml:space="preserve"> </w:t>
      </w:r>
      <w:r w:rsidRPr="0056746C">
        <w:rPr>
          <w:rFonts w:eastAsia="Calibri"/>
          <w:i/>
          <w:lang w:val="en-US"/>
        </w:rPr>
        <w:t>Q</w:t>
      </w:r>
      <w:r w:rsidRPr="0056746C">
        <w:rPr>
          <w:rFonts w:eastAsia="Calibri"/>
          <w:i/>
        </w:rPr>
        <w:t xml:space="preserve">:  </w:t>
      </w:r>
      <w:r w:rsidRPr="0056746C">
        <w:rPr>
          <w:rFonts w:eastAsia="Calibri"/>
          <w:b/>
          <w:i/>
          <w:lang w:val="en-US"/>
        </w:rPr>
        <w:t>T</w:t>
      </w:r>
      <w:r w:rsidRPr="0056746C">
        <w:rPr>
          <w:rFonts w:eastAsia="Calibri"/>
          <w:b/>
          <w:i/>
          <w:vertAlign w:val="subscript"/>
          <w:lang w:val="en-US"/>
        </w:rPr>
        <w:t>Q</w:t>
      </w:r>
      <w:r w:rsidRPr="0056746C">
        <w:rPr>
          <w:rFonts w:eastAsia="Calibri"/>
          <w:b/>
          <w:i/>
        </w:rPr>
        <w:t>=</w:t>
      </w:r>
      <w:r w:rsidRPr="0056746C">
        <w:rPr>
          <w:rFonts w:eastAsia="Calibri"/>
          <w:b/>
          <w:i/>
          <w:lang w:val="en-US"/>
        </w:rPr>
        <w:t>Q</w:t>
      </w:r>
      <w:r w:rsidRPr="0056746C">
        <w:rPr>
          <w:rFonts w:eastAsia="Calibri"/>
          <w:b/>
          <w:i/>
          <w:vertAlign w:val="superscript"/>
        </w:rPr>
        <w:t>-1</w:t>
      </w:r>
      <w:r w:rsidRPr="0056746C">
        <w:rPr>
          <w:rFonts w:eastAsia="Calibri"/>
        </w:rPr>
        <w:t>(</w:t>
      </w:r>
      <w:r w:rsidRPr="0056746C">
        <w:rPr>
          <w:rFonts w:eastAsia="Calibri"/>
          <w:i/>
          <w:lang w:val="en-US"/>
        </w:rPr>
        <w:t>III</w:t>
      </w:r>
      <w:r w:rsidRPr="0056746C">
        <w:rPr>
          <w:rFonts w:eastAsia="Calibri"/>
          <w:i/>
        </w:rPr>
        <w:t xml:space="preserve"> </w:t>
      </w:r>
      <w:r w:rsidRPr="0056746C">
        <w:rPr>
          <w:rFonts w:eastAsia="Calibri"/>
        </w:rPr>
        <w:t>квадрант, рис.</w:t>
      </w:r>
      <w:r>
        <w:rPr>
          <w:rFonts w:eastAsia="Calibri"/>
        </w:rPr>
        <w:t>3</w:t>
      </w:r>
      <w:r w:rsidRPr="0056746C">
        <w:rPr>
          <w:rFonts w:eastAsia="Calibri"/>
        </w:rPr>
        <w:t>).</w:t>
      </w:r>
    </w:p>
    <w:p w:rsidR="008637C8" w:rsidRPr="0056746C" w:rsidRDefault="008637C8" w:rsidP="00DE0929">
      <w:pPr>
        <w:ind w:left="-284" w:right="-1" w:firstLine="567"/>
        <w:jc w:val="both"/>
        <w:rPr>
          <w:rFonts w:eastAsia="Calibri"/>
        </w:rPr>
      </w:pPr>
      <w:r w:rsidRPr="0056746C">
        <w:rPr>
          <w:rFonts w:eastAsia="Calibri"/>
        </w:rPr>
        <w:t xml:space="preserve">При сравнении функций распределения нагрузки и прочности </w:t>
      </w:r>
      <w:r w:rsidRPr="0056746C">
        <w:rPr>
          <w:rFonts w:eastAsia="Calibri"/>
          <w:i/>
          <w:lang w:val="en-US"/>
        </w:rPr>
        <w:t>y</w:t>
      </w:r>
      <w:r w:rsidRPr="0056746C">
        <w:rPr>
          <w:rFonts w:eastAsia="Calibri"/>
          <w:i/>
          <w:vertAlign w:val="subscript"/>
        </w:rPr>
        <w:t>Р</w:t>
      </w:r>
      <w:r w:rsidRPr="0056746C">
        <w:rPr>
          <w:rFonts w:eastAsia="Calibri"/>
        </w:rPr>
        <w:t xml:space="preserve"> и </w:t>
      </w:r>
      <w:r w:rsidRPr="0056746C">
        <w:rPr>
          <w:rFonts w:eastAsia="Calibri"/>
          <w:i/>
          <w:lang w:val="en-US"/>
        </w:rPr>
        <w:t>Y</w:t>
      </w:r>
      <w:r w:rsidRPr="0056746C">
        <w:rPr>
          <w:rFonts w:eastAsia="Calibri"/>
          <w:i/>
          <w:vertAlign w:val="subscript"/>
        </w:rPr>
        <w:t>Р</w:t>
      </w:r>
      <w:r w:rsidRPr="0056746C">
        <w:rPr>
          <w:rFonts w:eastAsia="Calibri"/>
        </w:rPr>
        <w:t xml:space="preserve"> также определяется кинетика изменения вероятности отказа во времени (</w:t>
      </w:r>
      <w:r w:rsidRPr="0056746C">
        <w:rPr>
          <w:rFonts w:eastAsia="Calibri"/>
          <w:i/>
          <w:lang w:val="en-US"/>
        </w:rPr>
        <w:t>III</w:t>
      </w:r>
      <w:r w:rsidRPr="0056746C">
        <w:rPr>
          <w:rFonts w:eastAsia="Calibri"/>
          <w:i/>
        </w:rPr>
        <w:t xml:space="preserve"> </w:t>
      </w:r>
      <w:r>
        <w:rPr>
          <w:rFonts w:eastAsia="Calibri"/>
        </w:rPr>
        <w:t>квадрант, рис.3</w:t>
      </w:r>
      <w:r w:rsidRPr="0056746C">
        <w:rPr>
          <w:rFonts w:eastAsia="Calibri"/>
        </w:rPr>
        <w:t xml:space="preserve">). Зависимость </w:t>
      </w:r>
      <w:r w:rsidRPr="0056746C">
        <w:rPr>
          <w:rFonts w:eastAsia="Calibri"/>
          <w:i/>
          <w:lang w:val="en-US"/>
        </w:rPr>
        <w:t>Q</w:t>
      </w:r>
      <w:r w:rsidRPr="0056746C">
        <w:rPr>
          <w:rFonts w:eastAsia="Calibri"/>
          <w:i/>
        </w:rPr>
        <w:t>(</w:t>
      </w:r>
      <w:r w:rsidRPr="0056746C">
        <w:rPr>
          <w:rFonts w:eastAsia="Calibri"/>
          <w:i/>
          <w:lang w:val="en-US"/>
        </w:rPr>
        <w:t>lgT</w:t>
      </w:r>
      <w:r w:rsidRPr="0056746C">
        <w:rPr>
          <w:rFonts w:eastAsia="Calibri"/>
          <w:i/>
        </w:rPr>
        <w:t>)</w:t>
      </w:r>
      <w:r w:rsidRPr="0056746C">
        <w:rPr>
          <w:rFonts w:eastAsia="Calibri"/>
        </w:rPr>
        <w:t xml:space="preserve"> показывает, как растет риск в процессе эксплуатации (чем больше квантиль </w:t>
      </w:r>
      <w:r w:rsidRPr="0056746C">
        <w:rPr>
          <w:rFonts w:eastAsia="Calibri"/>
          <w:i/>
          <w:lang w:val="en-US"/>
        </w:rPr>
        <w:t>u</w:t>
      </w:r>
      <w:r w:rsidRPr="0056746C">
        <w:rPr>
          <w:rFonts w:eastAsia="Calibri"/>
          <w:i/>
          <w:vertAlign w:val="subscript"/>
          <w:lang w:val="en-US"/>
        </w:rPr>
        <w:t>Q</w:t>
      </w:r>
      <w:r w:rsidRPr="0056746C">
        <w:rPr>
          <w:rFonts w:eastAsia="Calibri"/>
        </w:rPr>
        <w:t xml:space="preserve">, тем меньше вероятность отказа </w:t>
      </w:r>
      <w:r w:rsidRPr="0056746C">
        <w:rPr>
          <w:rFonts w:eastAsia="Calibri"/>
          <w:i/>
          <w:lang w:val="en-US"/>
        </w:rPr>
        <w:t>Q</w:t>
      </w:r>
      <w:r w:rsidRPr="0056746C">
        <w:rPr>
          <w:rFonts w:eastAsia="Calibri"/>
        </w:rPr>
        <w:t xml:space="preserve"> – шкала </w:t>
      </w:r>
      <w:r w:rsidRPr="0056746C">
        <w:rPr>
          <w:rFonts w:eastAsia="Calibri"/>
          <w:i/>
          <w:lang w:val="en-US"/>
        </w:rPr>
        <w:t>Q</w:t>
      </w:r>
      <w:r w:rsidRPr="0056746C">
        <w:rPr>
          <w:rFonts w:eastAsia="Calibri"/>
        </w:rPr>
        <w:t xml:space="preserve"> неравномерна и растет к началу координат). Данная зависимость – аналог функции надежности. Последнюю легко получить в явном виде </w:t>
      </w:r>
      <w:r w:rsidRPr="0056746C">
        <w:rPr>
          <w:rFonts w:eastAsia="Calibri"/>
          <w:i/>
          <w:lang w:val="en-US"/>
        </w:rPr>
        <w:t>P</w:t>
      </w:r>
      <w:r w:rsidRPr="0056746C">
        <w:rPr>
          <w:rFonts w:eastAsia="Calibri"/>
          <w:i/>
        </w:rPr>
        <w:t>(</w:t>
      </w:r>
      <w:r w:rsidRPr="0056746C">
        <w:rPr>
          <w:rFonts w:eastAsia="Calibri"/>
          <w:i/>
          <w:lang w:val="en-US"/>
        </w:rPr>
        <w:t>t</w:t>
      </w:r>
      <w:r w:rsidRPr="0056746C">
        <w:rPr>
          <w:rFonts w:eastAsia="Calibri"/>
          <w:i/>
        </w:rPr>
        <w:t>)</w:t>
      </w:r>
      <w:r w:rsidRPr="0056746C">
        <w:rPr>
          <w:rFonts w:eastAsia="Calibri"/>
        </w:rPr>
        <w:t xml:space="preserve">, учитывая, что   </w:t>
      </w:r>
      <w:r w:rsidRPr="0056746C">
        <w:rPr>
          <w:rFonts w:eastAsia="Calibri"/>
          <w:i/>
          <w:lang w:val="en-US"/>
        </w:rPr>
        <w:t>P</w:t>
      </w:r>
      <w:r w:rsidRPr="0056746C">
        <w:rPr>
          <w:rFonts w:eastAsia="Calibri"/>
          <w:i/>
        </w:rPr>
        <w:t>=1-</w:t>
      </w:r>
      <w:r w:rsidRPr="0056746C">
        <w:rPr>
          <w:rFonts w:eastAsia="Calibri"/>
          <w:i/>
          <w:lang w:val="en-US"/>
        </w:rPr>
        <w:t>Q</w:t>
      </w:r>
      <w:r w:rsidRPr="0056746C">
        <w:rPr>
          <w:rFonts w:eastAsia="Calibri"/>
          <w:i/>
        </w:rPr>
        <w:t>.</w:t>
      </w:r>
      <w:r w:rsidRPr="0056746C">
        <w:rPr>
          <w:rFonts w:eastAsia="Calibri"/>
        </w:rPr>
        <w:t xml:space="preserve"> В результате можно получить кривую периодичности выбросов </w:t>
      </w:r>
      <w:r w:rsidRPr="0056746C">
        <w:rPr>
          <w:rFonts w:eastAsia="Calibri"/>
          <w:i/>
          <w:lang w:val="en-US"/>
        </w:rPr>
        <w:t>T</w:t>
      </w:r>
      <w:r w:rsidRPr="0056746C">
        <w:rPr>
          <w:rFonts w:eastAsia="Calibri"/>
          <w:i/>
        </w:rPr>
        <w:t>(</w:t>
      </w:r>
      <w:r w:rsidRPr="0056746C">
        <w:rPr>
          <w:rFonts w:eastAsia="Calibri"/>
          <w:i/>
          <w:lang w:val="en-US"/>
        </w:rPr>
        <w:t>γ</w:t>
      </w:r>
      <w:r w:rsidRPr="0056746C">
        <w:rPr>
          <w:rFonts w:eastAsia="Calibri"/>
          <w:i/>
        </w:rPr>
        <w:t xml:space="preserve">) </w:t>
      </w:r>
      <w:r w:rsidRPr="0056746C">
        <w:rPr>
          <w:rFonts w:eastAsia="Calibri"/>
        </w:rPr>
        <w:t>(</w:t>
      </w:r>
      <w:r w:rsidRPr="0056746C">
        <w:rPr>
          <w:rFonts w:eastAsia="Calibri"/>
          <w:i/>
          <w:lang w:val="en-US"/>
        </w:rPr>
        <w:t>IV</w:t>
      </w:r>
      <w:r w:rsidRPr="0056746C">
        <w:rPr>
          <w:rFonts w:eastAsia="Calibri"/>
          <w:i/>
        </w:rPr>
        <w:t xml:space="preserve"> </w:t>
      </w:r>
      <w:r w:rsidRPr="0056746C">
        <w:rPr>
          <w:rFonts w:eastAsia="Calibri"/>
        </w:rPr>
        <w:t>квадрант, рис.</w:t>
      </w:r>
      <w:r>
        <w:rPr>
          <w:rFonts w:eastAsia="Calibri"/>
        </w:rPr>
        <w:t>3</w:t>
      </w:r>
      <w:r w:rsidRPr="0056746C">
        <w:rPr>
          <w:rFonts w:eastAsia="Calibri"/>
        </w:rPr>
        <w:t xml:space="preserve">), которая является аналогом кривой усталости. С ее помощью определяется долговечность при статическом разрушении </w:t>
      </w:r>
      <w:r w:rsidRPr="0056746C">
        <w:rPr>
          <w:rFonts w:eastAsia="Calibri"/>
          <w:i/>
          <w:lang w:val="en-US"/>
        </w:rPr>
        <w:t>T</w:t>
      </w:r>
      <w:r w:rsidRPr="0056746C">
        <w:rPr>
          <w:rFonts w:eastAsia="Calibri"/>
          <w:i/>
          <w:vertAlign w:val="subscript"/>
          <w:lang w:val="en-US"/>
        </w:rPr>
        <w:t>QS</w:t>
      </w:r>
      <w:r w:rsidRPr="0056746C">
        <w:rPr>
          <w:rFonts w:eastAsia="Calibri"/>
        </w:rPr>
        <w:t xml:space="preserve"> (сплошные стрелки, рис.</w:t>
      </w:r>
      <w:r>
        <w:rPr>
          <w:rFonts w:eastAsia="Calibri"/>
        </w:rPr>
        <w:t>3</w:t>
      </w:r>
      <w:r w:rsidRPr="0056746C">
        <w:rPr>
          <w:rFonts w:eastAsia="Calibri"/>
        </w:rPr>
        <w:t xml:space="preserve">), которая характеризует положение диаграммы безопасности, поскольку </w:t>
      </w:r>
      <w:r w:rsidRPr="0056746C">
        <w:rPr>
          <w:rFonts w:eastAsia="Calibri"/>
          <w:b/>
          <w:i/>
          <w:lang w:val="en-US"/>
        </w:rPr>
        <w:t>β</w:t>
      </w:r>
      <w:r w:rsidRPr="0056746C">
        <w:rPr>
          <w:rFonts w:eastAsia="Calibri"/>
          <w:b/>
          <w:i/>
          <w:vertAlign w:val="subscript"/>
          <w:lang w:val="en-US"/>
        </w:rPr>
        <w:t>R</w:t>
      </w:r>
      <w:r w:rsidRPr="0056746C">
        <w:rPr>
          <w:rFonts w:eastAsia="Calibri"/>
          <w:b/>
          <w:i/>
          <w:vertAlign w:val="subscript"/>
        </w:rPr>
        <w:t>0</w:t>
      </w:r>
      <w:r w:rsidRPr="0056746C">
        <w:rPr>
          <w:rFonts w:eastAsia="Calibri"/>
          <w:b/>
          <w:i/>
        </w:rPr>
        <w:t>=</w:t>
      </w:r>
      <w:r w:rsidRPr="0056746C">
        <w:rPr>
          <w:rFonts w:eastAsia="Calibri"/>
          <w:b/>
          <w:i/>
          <w:lang w:val="en-US"/>
        </w:rPr>
        <w:t>lgT</w:t>
      </w:r>
      <w:r w:rsidRPr="0056746C">
        <w:rPr>
          <w:rFonts w:eastAsia="Calibri"/>
          <w:b/>
          <w:i/>
          <w:vertAlign w:val="subscript"/>
          <w:lang w:val="en-US"/>
        </w:rPr>
        <w:t>QS</w:t>
      </w:r>
      <w:r w:rsidRPr="0056746C">
        <w:rPr>
          <w:rFonts w:eastAsia="Calibri"/>
        </w:rPr>
        <w:t xml:space="preserve">. </w:t>
      </w:r>
    </w:p>
    <w:p w:rsidR="008637C8" w:rsidRPr="0056746C" w:rsidRDefault="008637C8" w:rsidP="00DE0929">
      <w:pPr>
        <w:ind w:left="-284" w:right="-1" w:firstLine="567"/>
        <w:jc w:val="both"/>
        <w:rPr>
          <w:rFonts w:eastAsia="Calibri"/>
        </w:rPr>
      </w:pPr>
      <w:r w:rsidRPr="0056746C">
        <w:rPr>
          <w:rFonts w:eastAsia="Calibri"/>
        </w:rPr>
        <w:t xml:space="preserve"> Алгоритм нахождения ресурсного индекса безопасности для внезапных отказов удобно разобрать на </w:t>
      </w:r>
      <w:r w:rsidRPr="0056746C">
        <w:rPr>
          <w:rFonts w:eastAsia="Calibri"/>
          <w:b/>
        </w:rPr>
        <w:t>примере</w:t>
      </w:r>
      <w:r w:rsidRPr="0056746C">
        <w:rPr>
          <w:rFonts w:eastAsia="Calibri"/>
        </w:rPr>
        <w:t xml:space="preserve">. Элемент механической системы эксплуатируется при нагружении, сопровождающемся периодическими перегрузками. Элемент разрушается при напряжении </w:t>
      </w:r>
      <w:r w:rsidRPr="0056746C">
        <w:rPr>
          <w:rFonts w:eastAsia="Calibri"/>
          <w:position w:val="-14"/>
        </w:rPr>
        <w:object w:dxaOrig="1440" w:dyaOrig="380">
          <v:shape id="_x0000_i1181" type="#_x0000_t75" style="width:1in;height:19.65pt" o:ole="">
            <v:imagedata r:id="rId447" o:title=""/>
          </v:shape>
          <o:OLEObject Type="Embed" ProgID="Equation.3" ShapeID="_x0000_i1181" DrawAspect="Content" ObjectID="_1572424449" r:id="rId448"/>
        </w:object>
      </w:r>
      <w:r w:rsidRPr="0056746C">
        <w:rPr>
          <w:rFonts w:eastAsia="Calibri"/>
        </w:rPr>
        <w:t xml:space="preserve">, которое имеет смысл медианной величины сопротивляемости </w:t>
      </w:r>
      <w:r w:rsidRPr="0056746C">
        <w:rPr>
          <w:rFonts w:eastAsia="Calibri"/>
          <w:position w:val="-4"/>
        </w:rPr>
        <w:object w:dxaOrig="240" w:dyaOrig="300">
          <v:shape id="_x0000_i1182" type="#_x0000_t75" style="width:12.15pt;height:14.95pt" o:ole="">
            <v:imagedata r:id="rId449" o:title=""/>
          </v:shape>
          <o:OLEObject Type="Embed" ProgID="Equation.3" ShapeID="_x0000_i1182" DrawAspect="Content" ObjectID="_1572424450" r:id="rId450"/>
        </w:object>
      </w:r>
      <w:r w:rsidRPr="0056746C">
        <w:rPr>
          <w:rFonts w:eastAsia="Calibri"/>
        </w:rPr>
        <w:t xml:space="preserve">. Коэффициент вариации этой нормально распределенной величины принят равным 10%, что соответствует СКО </w:t>
      </w:r>
      <w:r w:rsidRPr="0056746C">
        <w:rPr>
          <w:rFonts w:eastAsia="Calibri"/>
          <w:i/>
          <w:lang w:val="en-US"/>
        </w:rPr>
        <w:t>S</w:t>
      </w:r>
      <w:r w:rsidRPr="0056746C">
        <w:rPr>
          <w:rFonts w:eastAsia="Calibri"/>
          <w:i/>
          <w:vertAlign w:val="subscript"/>
          <w:lang w:val="en-US"/>
        </w:rPr>
        <w:t>Y</w:t>
      </w:r>
      <w:r w:rsidRPr="0056746C">
        <w:rPr>
          <w:rFonts w:eastAsia="Calibri"/>
          <w:i/>
        </w:rPr>
        <w:t>=50МРа</w:t>
      </w:r>
      <w:r w:rsidRPr="0056746C">
        <w:rPr>
          <w:rFonts w:eastAsia="Calibri"/>
        </w:rPr>
        <w:t xml:space="preserve">. Периодически- случайный процесс нагружения характеризуется средней величиной максимального напряжения цикла </w:t>
      </w:r>
      <w:r w:rsidRPr="0056746C">
        <w:rPr>
          <w:rFonts w:eastAsia="Calibri"/>
          <w:position w:val="-12"/>
        </w:rPr>
        <w:object w:dxaOrig="1460" w:dyaOrig="360">
          <v:shape id="_x0000_i1183" type="#_x0000_t75" style="width:74.8pt;height:17.75pt" o:ole="">
            <v:imagedata r:id="rId451" o:title=""/>
          </v:shape>
          <o:OLEObject Type="Embed" ProgID="Equation.3" ShapeID="_x0000_i1183" DrawAspect="Content" ObjectID="_1572424451" r:id="rId452"/>
        </w:object>
      </w:r>
      <w:r w:rsidRPr="0056746C">
        <w:rPr>
          <w:rFonts w:eastAsia="Calibri"/>
        </w:rPr>
        <w:t xml:space="preserve">, которое в диагностическом </w:t>
      </w:r>
      <w:r w:rsidRPr="0056746C">
        <w:rPr>
          <w:rFonts w:eastAsia="Calibri"/>
        </w:rPr>
        <w:lastRenderedPageBreak/>
        <w:t xml:space="preserve">аспекте имеет смысл параметра </w:t>
      </w:r>
      <w:r w:rsidRPr="0056746C">
        <w:rPr>
          <w:rFonts w:eastAsia="Calibri"/>
          <w:position w:val="-10"/>
        </w:rPr>
        <w:object w:dxaOrig="260" w:dyaOrig="300">
          <v:shape id="_x0000_i1184" type="#_x0000_t75" style="width:14.05pt;height:14.95pt" o:ole="">
            <v:imagedata r:id="rId453" o:title=""/>
          </v:shape>
          <o:OLEObject Type="Embed" ProgID="Equation.3" ShapeID="_x0000_i1184" DrawAspect="Content" ObjectID="_1572424452" r:id="rId454"/>
        </w:object>
      </w:r>
      <w:r w:rsidRPr="0056746C">
        <w:rPr>
          <w:rFonts w:eastAsia="Calibri"/>
        </w:rPr>
        <w:t xml:space="preserve"> Вариация показателя σ</w:t>
      </w:r>
      <w:r w:rsidRPr="0056746C">
        <w:rPr>
          <w:rFonts w:eastAsia="Calibri"/>
          <w:vertAlign w:val="subscript"/>
          <w:lang w:val="en-US"/>
        </w:rPr>
        <w:t>max</w:t>
      </w:r>
      <w:r w:rsidRPr="0056746C">
        <w:rPr>
          <w:rFonts w:eastAsia="Calibri"/>
          <w:vertAlign w:val="subscript"/>
        </w:rPr>
        <w:t xml:space="preserve"> </w:t>
      </w:r>
      <w:r w:rsidRPr="0056746C">
        <w:rPr>
          <w:rFonts w:eastAsia="Calibri"/>
        </w:rPr>
        <w:t xml:space="preserve">, который также нормально распределен, составляет 50%, тогда СКО будет </w:t>
      </w:r>
      <w:r w:rsidRPr="0056746C">
        <w:rPr>
          <w:rFonts w:eastAsia="Calibri"/>
          <w:i/>
          <w:lang w:val="en-US"/>
        </w:rPr>
        <w:t>S</w:t>
      </w:r>
      <w:r w:rsidRPr="0056746C">
        <w:rPr>
          <w:rFonts w:eastAsia="Calibri"/>
          <w:i/>
          <w:vertAlign w:val="subscript"/>
          <w:lang w:val="en-US"/>
        </w:rPr>
        <w:t>y</w:t>
      </w:r>
      <w:r w:rsidRPr="0056746C">
        <w:rPr>
          <w:rFonts w:eastAsia="Calibri"/>
          <w:i/>
        </w:rPr>
        <w:t>=25</w:t>
      </w:r>
      <w:r w:rsidRPr="0056746C">
        <w:rPr>
          <w:rFonts w:eastAsia="Calibri"/>
          <w:i/>
          <w:lang w:val="en-US"/>
        </w:rPr>
        <w:t>MPa</w:t>
      </w:r>
      <w:r w:rsidRPr="0056746C">
        <w:rPr>
          <w:rFonts w:eastAsia="Calibri"/>
          <w:i/>
        </w:rPr>
        <w:t>.</w:t>
      </w:r>
      <w:r w:rsidRPr="0056746C">
        <w:rPr>
          <w:rFonts w:eastAsia="Calibri"/>
        </w:rPr>
        <w:t xml:space="preserve"> Эффективная частота процесса нагружения составляет 1Гц. Запас прочности равный </w:t>
      </w:r>
      <w:r w:rsidRPr="0056746C">
        <w:rPr>
          <w:rFonts w:eastAsia="Calibri"/>
          <w:position w:val="-14"/>
        </w:rPr>
        <w:object w:dxaOrig="2540" w:dyaOrig="400">
          <v:shape id="_x0000_i1185" type="#_x0000_t75" style="width:126.25pt;height:21.5pt" o:ole="">
            <v:imagedata r:id="rId455" o:title=""/>
          </v:shape>
          <o:OLEObject Type="Embed" ProgID="Equation.3" ShapeID="_x0000_i1185" DrawAspect="Content" ObjectID="_1572424453" r:id="rId456"/>
        </w:object>
      </w:r>
      <w:r w:rsidRPr="0056746C">
        <w:rPr>
          <w:rFonts w:eastAsia="Calibri"/>
        </w:rPr>
        <w:t>не вызывает опасений, как и вероятность разрушения при штатном нагружении, найденная с помощью формулы (</w:t>
      </w:r>
      <w:r>
        <w:rPr>
          <w:rFonts w:eastAsia="Calibri"/>
        </w:rPr>
        <w:t>2</w:t>
      </w:r>
      <w:r w:rsidRPr="0056746C">
        <w:rPr>
          <w:rFonts w:eastAsia="Calibri"/>
        </w:rPr>
        <w:t>). С учетом распределения перегрузок квантиль вероятности разрушения по (</w:t>
      </w:r>
      <w:r>
        <w:rPr>
          <w:rFonts w:eastAsia="Calibri"/>
        </w:rPr>
        <w:t>11</w:t>
      </w:r>
      <w:r w:rsidRPr="0056746C">
        <w:rPr>
          <w:rFonts w:eastAsia="Calibri"/>
        </w:rPr>
        <w:t xml:space="preserve">) будет </w:t>
      </w:r>
      <w:r w:rsidRPr="0056746C">
        <w:rPr>
          <w:rFonts w:eastAsia="Calibri"/>
          <w:i/>
          <w:lang w:val="en-US"/>
        </w:rPr>
        <w:t>u</w:t>
      </w:r>
      <w:r w:rsidRPr="0056746C">
        <w:rPr>
          <w:rFonts w:eastAsia="Calibri"/>
          <w:i/>
          <w:vertAlign w:val="subscript"/>
          <w:lang w:val="en-US"/>
        </w:rPr>
        <w:t>Q</w:t>
      </w:r>
      <w:r w:rsidRPr="0056746C">
        <w:rPr>
          <w:rFonts w:eastAsia="Calibri"/>
          <w:i/>
        </w:rPr>
        <w:t>=5.45.</w:t>
      </w:r>
      <w:r w:rsidRPr="0056746C">
        <w:rPr>
          <w:rFonts w:eastAsia="Calibri"/>
        </w:rPr>
        <w:t xml:space="preserve"> Полученное значение больше, чем </w:t>
      </w:r>
      <w:r w:rsidRPr="0056746C">
        <w:rPr>
          <w:rFonts w:eastAsia="Calibri"/>
          <w:i/>
          <w:lang w:val="en-US"/>
        </w:rPr>
        <w:t>u</w:t>
      </w:r>
      <w:r w:rsidRPr="0056746C">
        <w:rPr>
          <w:rFonts w:eastAsia="Calibri"/>
          <w:i/>
          <w:vertAlign w:val="subscript"/>
          <w:lang w:val="en-US"/>
        </w:rPr>
        <w:t>Q</w:t>
      </w:r>
      <w:r w:rsidRPr="0056746C">
        <w:rPr>
          <w:rFonts w:eastAsia="Calibri"/>
          <w:i/>
        </w:rPr>
        <w:t>=5.25</w:t>
      </w:r>
      <w:r w:rsidRPr="0056746C">
        <w:rPr>
          <w:rFonts w:eastAsia="Calibri"/>
        </w:rPr>
        <w:t xml:space="preserve">, что говорит о правильности использования данной формулы для экстремально-аварийных условий эксплуатации. Такой же результат будет для всех подобных сочетаний </w:t>
      </w:r>
      <w:r w:rsidRPr="0056746C">
        <w:rPr>
          <w:rFonts w:eastAsia="Calibri"/>
          <w:i/>
          <w:lang w:val="en-US"/>
        </w:rPr>
        <w:t>y</w:t>
      </w:r>
      <w:r w:rsidRPr="0056746C">
        <w:rPr>
          <w:rFonts w:eastAsia="Calibri"/>
          <w:i/>
          <w:vertAlign w:val="subscript"/>
        </w:rPr>
        <w:t>Р</w:t>
      </w:r>
      <w:r w:rsidRPr="0056746C">
        <w:rPr>
          <w:rFonts w:eastAsia="Calibri"/>
        </w:rPr>
        <w:t xml:space="preserve"> и </w:t>
      </w:r>
      <w:r w:rsidRPr="0056746C">
        <w:rPr>
          <w:rFonts w:eastAsia="Calibri"/>
          <w:i/>
          <w:lang w:val="en-US"/>
        </w:rPr>
        <w:t>Y</w:t>
      </w:r>
      <w:r w:rsidRPr="0056746C">
        <w:rPr>
          <w:rFonts w:eastAsia="Calibri"/>
          <w:i/>
          <w:vertAlign w:val="subscript"/>
        </w:rPr>
        <w:t>Р</w:t>
      </w:r>
      <w:r w:rsidRPr="0056746C">
        <w:rPr>
          <w:rFonts w:eastAsia="Calibri"/>
        </w:rPr>
        <w:t xml:space="preserve">, то есть для всех </w:t>
      </w:r>
      <w:r w:rsidRPr="0056746C">
        <w:rPr>
          <w:rFonts w:eastAsia="Calibri"/>
          <w:i/>
          <w:lang w:val="en-US"/>
        </w:rPr>
        <w:t>n</w:t>
      </w:r>
      <w:r w:rsidRPr="0056746C">
        <w:rPr>
          <w:rFonts w:eastAsia="Calibri"/>
          <w:i/>
          <w:vertAlign w:val="subscript"/>
          <w:lang w:val="en-US"/>
        </w:rPr>
        <w:t>σ</w:t>
      </w:r>
      <w:r w:rsidRPr="0056746C">
        <w:rPr>
          <w:rFonts w:eastAsia="Calibri"/>
          <w:i/>
        </w:rPr>
        <w:t>=10</w:t>
      </w:r>
      <w:r w:rsidRPr="0056746C">
        <w:rPr>
          <w:rFonts w:eastAsia="Calibri"/>
        </w:rPr>
        <w:t xml:space="preserve"> и указанных вариаций. Найденный квантиль по (</w:t>
      </w:r>
      <w:r>
        <w:rPr>
          <w:rFonts w:eastAsia="Calibri"/>
        </w:rPr>
        <w:t>12</w:t>
      </w:r>
      <w:r w:rsidRPr="0056746C">
        <w:rPr>
          <w:rFonts w:eastAsia="Calibri"/>
        </w:rPr>
        <w:t xml:space="preserve">) соответствует вероятности отказа </w:t>
      </w:r>
      <w:r w:rsidRPr="0056746C">
        <w:rPr>
          <w:rFonts w:eastAsia="Calibri"/>
          <w:i/>
          <w:lang w:val="en-US"/>
        </w:rPr>
        <w:t>Q</w:t>
      </w:r>
      <w:r w:rsidRPr="0056746C">
        <w:rPr>
          <w:rFonts w:eastAsia="Calibri"/>
          <w:i/>
        </w:rPr>
        <w:t>=2.6∙10</w:t>
      </w:r>
      <w:r w:rsidRPr="0056746C">
        <w:rPr>
          <w:rFonts w:eastAsia="Calibri"/>
          <w:i/>
          <w:vertAlign w:val="superscript"/>
        </w:rPr>
        <w:t>-8</w:t>
      </w:r>
      <w:r w:rsidRPr="0056746C">
        <w:rPr>
          <w:rFonts w:eastAsia="Calibri"/>
        </w:rPr>
        <w:t xml:space="preserve">, что, в общем-то, находится в пределах приемлемого риска. Долговечность при статическом разрушении прогнозируется как </w:t>
      </w:r>
      <w:r w:rsidRPr="0056746C">
        <w:rPr>
          <w:rFonts w:eastAsia="Calibri"/>
          <w:i/>
          <w:lang w:val="en-US"/>
        </w:rPr>
        <w:t>T</w:t>
      </w:r>
      <w:r w:rsidRPr="0056746C">
        <w:rPr>
          <w:rFonts w:eastAsia="Calibri"/>
          <w:i/>
          <w:vertAlign w:val="subscript"/>
          <w:lang w:val="en-US"/>
        </w:rPr>
        <w:t>QS</w:t>
      </w:r>
      <w:r w:rsidRPr="0056746C">
        <w:rPr>
          <w:rFonts w:eastAsia="Calibri"/>
          <w:i/>
        </w:rPr>
        <w:t>=3.8∙10</w:t>
      </w:r>
      <w:r w:rsidRPr="0056746C">
        <w:rPr>
          <w:rFonts w:eastAsia="Calibri"/>
          <w:i/>
          <w:vertAlign w:val="superscript"/>
        </w:rPr>
        <w:t>7</w:t>
      </w:r>
      <w:r w:rsidRPr="0056746C">
        <w:rPr>
          <w:rFonts w:eastAsia="Calibri"/>
          <w:i/>
        </w:rPr>
        <w:t>циклов</w:t>
      </w:r>
      <w:r w:rsidRPr="0056746C">
        <w:rPr>
          <w:rFonts w:eastAsia="Calibri"/>
        </w:rPr>
        <w:t xml:space="preserve">, что обеспечивает срок эксплуатации </w:t>
      </w:r>
      <w:r w:rsidRPr="0056746C">
        <w:rPr>
          <w:rFonts w:eastAsia="Calibri"/>
          <w:i/>
          <w:lang w:val="en-US"/>
        </w:rPr>
        <w:t>T</w:t>
      </w:r>
      <w:r w:rsidRPr="0056746C">
        <w:rPr>
          <w:rFonts w:eastAsia="Calibri"/>
          <w:i/>
          <w:vertAlign w:val="subscript"/>
          <w:lang w:val="en-US"/>
        </w:rPr>
        <w:t>QS</w:t>
      </w:r>
      <w:r w:rsidRPr="0056746C">
        <w:rPr>
          <w:rFonts w:eastAsia="Calibri"/>
          <w:i/>
        </w:rPr>
        <w:t>=10555часов</w:t>
      </w:r>
      <w:r w:rsidRPr="0056746C">
        <w:rPr>
          <w:rFonts w:eastAsia="Calibri"/>
        </w:rPr>
        <w:t xml:space="preserve">. Тогда исходный индекс безопасности будет </w:t>
      </w:r>
      <w:r w:rsidRPr="0056746C">
        <w:rPr>
          <w:rFonts w:eastAsia="Calibri"/>
          <w:i/>
          <w:lang w:val="en-US"/>
        </w:rPr>
        <w:t>β</w:t>
      </w:r>
      <w:r w:rsidRPr="0056746C">
        <w:rPr>
          <w:rFonts w:eastAsia="Calibri"/>
          <w:i/>
          <w:vertAlign w:val="subscript"/>
          <w:lang w:val="en-US"/>
        </w:rPr>
        <w:t>R</w:t>
      </w:r>
      <w:r w:rsidRPr="0056746C">
        <w:rPr>
          <w:rFonts w:eastAsia="Calibri"/>
          <w:i/>
          <w:vertAlign w:val="subscript"/>
        </w:rPr>
        <w:t>0</w:t>
      </w:r>
      <w:r w:rsidRPr="0056746C">
        <w:rPr>
          <w:rFonts w:eastAsia="Calibri"/>
          <w:i/>
        </w:rPr>
        <w:t>=</w:t>
      </w:r>
      <w:r w:rsidRPr="0056746C">
        <w:rPr>
          <w:rFonts w:eastAsia="Calibri"/>
          <w:i/>
          <w:lang w:val="en-US"/>
        </w:rPr>
        <w:t>lg</w:t>
      </w:r>
      <w:r w:rsidRPr="0056746C">
        <w:rPr>
          <w:rFonts w:eastAsia="Calibri"/>
          <w:i/>
        </w:rPr>
        <w:t>10555=4.02</w:t>
      </w:r>
      <w:r w:rsidRPr="0056746C">
        <w:rPr>
          <w:rFonts w:eastAsia="Calibri"/>
        </w:rPr>
        <w:t xml:space="preserve">. </w:t>
      </w:r>
    </w:p>
    <w:p w:rsidR="008637C8" w:rsidRPr="0056746C" w:rsidRDefault="008637C8" w:rsidP="00DE0929">
      <w:pPr>
        <w:ind w:left="-284" w:right="-1" w:firstLine="567"/>
        <w:contextualSpacing/>
        <w:jc w:val="both"/>
        <w:rPr>
          <w:rFonts w:eastAsia="Calibri"/>
          <w:i/>
        </w:rPr>
      </w:pPr>
      <w:r w:rsidRPr="0056746C">
        <w:rPr>
          <w:rFonts w:eastAsia="Calibri"/>
        </w:rPr>
        <w:t xml:space="preserve">Если в результате жестких условий эксплуатации (коррозия, трещины) происходит деградация прочности и разрушающее напряжение снижается до </w:t>
      </w:r>
      <w:r w:rsidRPr="0056746C">
        <w:rPr>
          <w:rFonts w:eastAsia="Calibri"/>
          <w:position w:val="-14"/>
        </w:rPr>
        <w:object w:dxaOrig="1440" w:dyaOrig="380">
          <v:shape id="_x0000_i1186" type="#_x0000_t75" style="width:1in;height:19.65pt" o:ole="">
            <v:imagedata r:id="rId457" o:title=""/>
          </v:shape>
          <o:OLEObject Type="Embed" ProgID="Equation.3" ShapeID="_x0000_i1186" DrawAspect="Content" ObjectID="_1572424454" r:id="rId458"/>
        </w:object>
      </w:r>
      <w:r w:rsidRPr="0056746C">
        <w:rPr>
          <w:rFonts w:eastAsia="Calibri"/>
        </w:rPr>
        <w:t xml:space="preserve">, а уровень нагруженности возрастет до </w:t>
      </w:r>
      <w:r w:rsidRPr="0056746C">
        <w:rPr>
          <w:rFonts w:eastAsia="Calibri"/>
          <w:position w:val="-12"/>
        </w:rPr>
        <w:object w:dxaOrig="1579" w:dyaOrig="360">
          <v:shape id="_x0000_i1187" type="#_x0000_t75" style="width:76.7pt;height:17.75pt" o:ole="">
            <v:imagedata r:id="rId459" o:title=""/>
          </v:shape>
          <o:OLEObject Type="Embed" ProgID="Equation.3" ShapeID="_x0000_i1187" DrawAspect="Content" ObjectID="_1572424455" r:id="rId460"/>
        </w:object>
      </w:r>
      <w:r w:rsidRPr="0056746C">
        <w:rPr>
          <w:rFonts w:eastAsia="Calibri"/>
        </w:rPr>
        <w:t xml:space="preserve">при вариации 20%, то результаты прогноза существенно изменятся. СКО становятся близки друг другу- </w:t>
      </w:r>
      <w:r w:rsidRPr="0056746C">
        <w:rPr>
          <w:rFonts w:eastAsia="Calibri"/>
          <w:i/>
          <w:lang w:val="en-US"/>
        </w:rPr>
        <w:t>S</w:t>
      </w:r>
      <w:r w:rsidRPr="0056746C">
        <w:rPr>
          <w:rFonts w:eastAsia="Calibri"/>
          <w:i/>
          <w:vertAlign w:val="subscript"/>
          <w:lang w:val="en-US"/>
        </w:rPr>
        <w:t>y</w:t>
      </w:r>
      <w:r w:rsidRPr="0056746C">
        <w:rPr>
          <w:rFonts w:eastAsia="Calibri"/>
          <w:i/>
        </w:rPr>
        <w:t>=20</w:t>
      </w:r>
      <w:r w:rsidRPr="0056746C">
        <w:rPr>
          <w:rFonts w:eastAsia="Calibri"/>
          <w:i/>
          <w:lang w:val="en-US"/>
        </w:rPr>
        <w:t>MPa</w:t>
      </w:r>
      <w:r w:rsidRPr="0056746C">
        <w:rPr>
          <w:rFonts w:eastAsia="Calibri"/>
          <w:i/>
        </w:rPr>
        <w:t xml:space="preserve">, </w:t>
      </w:r>
      <w:r w:rsidRPr="0056746C">
        <w:rPr>
          <w:rFonts w:eastAsia="Calibri"/>
          <w:i/>
          <w:lang w:val="en-US"/>
        </w:rPr>
        <w:t>S</w:t>
      </w:r>
      <w:r w:rsidRPr="0056746C">
        <w:rPr>
          <w:rFonts w:eastAsia="Calibri"/>
          <w:i/>
          <w:vertAlign w:val="subscript"/>
          <w:lang w:val="en-US"/>
        </w:rPr>
        <w:t>Y</w:t>
      </w:r>
      <w:r w:rsidRPr="0056746C">
        <w:rPr>
          <w:rFonts w:eastAsia="Calibri"/>
          <w:i/>
        </w:rPr>
        <w:t xml:space="preserve">=30МРа. </w:t>
      </w:r>
      <w:r w:rsidRPr="0056746C">
        <w:rPr>
          <w:rFonts w:eastAsia="Calibri"/>
        </w:rPr>
        <w:t xml:space="preserve">Поэтому есть основание принять во внимание поправку </w:t>
      </w:r>
      <w:r w:rsidRPr="0056746C">
        <w:rPr>
          <w:rFonts w:eastAsia="Calibri"/>
          <w:i/>
          <w:lang w:val="en-US"/>
        </w:rPr>
        <w:t>α</w:t>
      </w:r>
      <w:r w:rsidRPr="0056746C">
        <w:rPr>
          <w:rFonts w:eastAsia="Calibri"/>
          <w:i/>
        </w:rPr>
        <w:t>=0.75</w:t>
      </w:r>
      <w:r w:rsidRPr="0056746C">
        <w:rPr>
          <w:rFonts w:eastAsia="Calibri"/>
        </w:rPr>
        <w:t>, получаемую по (</w:t>
      </w:r>
      <w:r>
        <w:rPr>
          <w:rFonts w:eastAsia="Calibri"/>
        </w:rPr>
        <w:t>5</w:t>
      </w:r>
      <w:r w:rsidRPr="0056746C">
        <w:rPr>
          <w:rFonts w:eastAsia="Calibri"/>
        </w:rPr>
        <w:t xml:space="preserve">). Тогда для определения величины </w:t>
      </w:r>
      <w:r w:rsidRPr="0056746C">
        <w:rPr>
          <w:rFonts w:eastAsia="Calibri"/>
          <w:i/>
          <w:lang w:val="en-US"/>
        </w:rPr>
        <w:t>u</w:t>
      </w:r>
      <w:r w:rsidRPr="0056746C">
        <w:rPr>
          <w:rFonts w:eastAsia="Calibri"/>
          <w:i/>
          <w:vertAlign w:val="subscript"/>
          <w:lang w:val="en-US"/>
        </w:rPr>
        <w:t>Q</w:t>
      </w:r>
      <w:r w:rsidRPr="0056746C">
        <w:rPr>
          <w:rFonts w:eastAsia="Calibri"/>
          <w:i/>
          <w:vertAlign w:val="subscript"/>
        </w:rPr>
        <w:t xml:space="preserve"> </w:t>
      </w:r>
      <w:r w:rsidRPr="0056746C">
        <w:rPr>
          <w:rFonts w:eastAsia="Calibri"/>
        </w:rPr>
        <w:t>используется формула (</w:t>
      </w:r>
      <w:r>
        <w:rPr>
          <w:rFonts w:eastAsia="Calibri"/>
        </w:rPr>
        <w:t>100,</w:t>
      </w:r>
      <w:r w:rsidRPr="0056746C">
        <w:rPr>
          <w:rFonts w:eastAsia="Calibri"/>
        </w:rPr>
        <w:t>) в виде:</w:t>
      </w:r>
      <w:r w:rsidRPr="0056746C">
        <w:rPr>
          <w:rFonts w:eastAsia="Calibri"/>
          <w:i/>
        </w:rPr>
        <w:t xml:space="preserve"> </w:t>
      </w:r>
      <w:r w:rsidRPr="0056746C">
        <w:rPr>
          <w:rFonts w:eastAsia="Calibri"/>
          <w:i/>
          <w:lang w:val="en-US"/>
        </w:rPr>
        <w:t>u</w:t>
      </w:r>
      <w:r w:rsidRPr="0056746C">
        <w:rPr>
          <w:rFonts w:eastAsia="Calibri"/>
          <w:i/>
          <w:vertAlign w:val="subscript"/>
          <w:lang w:val="en-US"/>
        </w:rPr>
        <w:t>Q</w:t>
      </w:r>
      <w:r w:rsidRPr="0056746C">
        <w:rPr>
          <w:rFonts w:eastAsia="Calibri"/>
          <w:i/>
        </w:rPr>
        <w:t xml:space="preserve">=(300-100-0.5∙20)/[(20+30)∙0.75]=5.07. </w:t>
      </w:r>
      <w:r w:rsidRPr="0056746C">
        <w:rPr>
          <w:rFonts w:eastAsia="Calibri"/>
        </w:rPr>
        <w:t xml:space="preserve">В результате имеем: </w:t>
      </w:r>
      <w:r w:rsidRPr="0056746C">
        <w:rPr>
          <w:rFonts w:eastAsia="Calibri"/>
          <w:i/>
          <w:lang w:val="en-US"/>
        </w:rPr>
        <w:t>Q</w:t>
      </w:r>
      <w:r w:rsidRPr="0056746C">
        <w:rPr>
          <w:rFonts w:eastAsia="Calibri"/>
          <w:i/>
        </w:rPr>
        <w:t>=3.1∙10</w:t>
      </w:r>
      <w:r w:rsidRPr="0056746C">
        <w:rPr>
          <w:rFonts w:eastAsia="Calibri"/>
          <w:i/>
          <w:vertAlign w:val="superscript"/>
        </w:rPr>
        <w:t>-7</w:t>
      </w:r>
      <w:r w:rsidRPr="0056746C">
        <w:rPr>
          <w:rFonts w:eastAsia="Calibri"/>
          <w:i/>
        </w:rPr>
        <w:t xml:space="preserve">, </w:t>
      </w:r>
      <w:r w:rsidRPr="0056746C">
        <w:rPr>
          <w:rFonts w:eastAsia="Calibri"/>
          <w:i/>
          <w:lang w:val="en-US"/>
        </w:rPr>
        <w:t>T</w:t>
      </w:r>
      <w:r w:rsidRPr="0056746C">
        <w:rPr>
          <w:rFonts w:eastAsia="Calibri"/>
          <w:i/>
          <w:vertAlign w:val="subscript"/>
          <w:lang w:val="en-US"/>
        </w:rPr>
        <w:t>QS</w:t>
      </w:r>
      <w:r w:rsidRPr="0056746C">
        <w:rPr>
          <w:rFonts w:eastAsia="Calibri"/>
          <w:i/>
        </w:rPr>
        <w:t xml:space="preserve">=400 часов </w:t>
      </w:r>
      <w:r w:rsidRPr="0056746C">
        <w:rPr>
          <w:rFonts w:eastAsia="Calibri"/>
        </w:rPr>
        <w:t>и</w:t>
      </w:r>
      <w:r w:rsidRPr="0056746C">
        <w:rPr>
          <w:rFonts w:eastAsia="Calibri"/>
          <w:i/>
        </w:rPr>
        <w:t xml:space="preserve">   </w:t>
      </w:r>
      <w:r w:rsidRPr="0056746C">
        <w:rPr>
          <w:rFonts w:eastAsia="Calibri"/>
          <w:i/>
          <w:lang w:val="en-US"/>
        </w:rPr>
        <w:t>β</w:t>
      </w:r>
      <w:r w:rsidRPr="0056746C">
        <w:rPr>
          <w:rFonts w:eastAsia="Calibri"/>
          <w:i/>
          <w:vertAlign w:val="subscript"/>
          <w:lang w:val="en-US"/>
        </w:rPr>
        <w:t>R</w:t>
      </w:r>
      <w:r w:rsidRPr="0056746C">
        <w:rPr>
          <w:rFonts w:eastAsia="Calibri"/>
          <w:i/>
          <w:vertAlign w:val="subscript"/>
        </w:rPr>
        <w:t>0</w:t>
      </w:r>
      <w:r w:rsidRPr="0056746C">
        <w:rPr>
          <w:rFonts w:eastAsia="Calibri"/>
          <w:i/>
        </w:rPr>
        <w:t>=2.95.</w:t>
      </w:r>
    </w:p>
    <w:p w:rsidR="008637C8" w:rsidRDefault="008637C8" w:rsidP="00DE0929">
      <w:pPr>
        <w:spacing w:after="200"/>
        <w:ind w:left="-284" w:right="-1" w:firstLine="567"/>
        <w:contextualSpacing/>
        <w:jc w:val="both"/>
        <w:rPr>
          <w:rFonts w:eastAsia="Calibri"/>
        </w:rPr>
      </w:pPr>
      <w:r w:rsidRPr="0056746C">
        <w:rPr>
          <w:rFonts w:eastAsia="Calibri"/>
        </w:rPr>
        <w:t xml:space="preserve">Таким образом, оценка долговечности по появлению перегрузок актуальна при продлении срока службы оборудования длительного ресурса. Узлы ограниченного ресурса регулярно восстанавливаются, а базовые элементы механических систем, зачастую остаются без внимания, что недальновидно. </w:t>
      </w:r>
    </w:p>
    <w:p w:rsidR="008637C8" w:rsidRDefault="008637C8" w:rsidP="00DE0929">
      <w:pPr>
        <w:spacing w:after="200"/>
        <w:ind w:left="-284" w:right="-1" w:firstLine="567"/>
        <w:contextualSpacing/>
        <w:jc w:val="both"/>
        <w:rPr>
          <w:rFonts w:eastAsia="Calibri"/>
        </w:rPr>
      </w:pPr>
    </w:p>
    <w:p w:rsidR="00445103" w:rsidRPr="0056746C" w:rsidRDefault="00445103" w:rsidP="00DE0929">
      <w:pPr>
        <w:spacing w:after="200"/>
        <w:ind w:left="-284" w:right="-1" w:firstLine="567"/>
        <w:contextualSpacing/>
        <w:jc w:val="both"/>
        <w:rPr>
          <w:rFonts w:eastAsia="Calibri"/>
        </w:rPr>
      </w:pPr>
    </w:p>
    <w:p w:rsidR="008637C8" w:rsidRPr="001045D1" w:rsidRDefault="008637C8" w:rsidP="00DE0929">
      <w:pPr>
        <w:ind w:left="-284" w:right="-1" w:firstLine="567"/>
        <w:jc w:val="both"/>
        <w:rPr>
          <w:rFonts w:eastAsia="Calibri"/>
          <w:b/>
          <w:lang w:val="en-US"/>
        </w:rPr>
      </w:pPr>
      <w:r w:rsidRPr="001045D1">
        <w:rPr>
          <w:rFonts w:eastAsia="Calibri"/>
          <w:b/>
        </w:rPr>
        <w:t>Литература</w:t>
      </w:r>
    </w:p>
    <w:p w:rsidR="008637C8" w:rsidRPr="00445103" w:rsidRDefault="008637C8" w:rsidP="00DE0929">
      <w:pPr>
        <w:ind w:left="-284" w:right="-1"/>
        <w:jc w:val="both"/>
        <w:rPr>
          <w:lang w:val="en-US"/>
        </w:rPr>
      </w:pPr>
      <w:r w:rsidRPr="00445103">
        <w:rPr>
          <w:lang w:val="en-US"/>
        </w:rPr>
        <w:t>1. Cornell C. A. A Probability Based Structural Code // ACI-Journal.- № 12, Vol. 66.- 1969. – pp. 974-985.</w:t>
      </w:r>
    </w:p>
    <w:p w:rsidR="008637C8" w:rsidRPr="001045D1" w:rsidRDefault="008637C8" w:rsidP="00DE0929">
      <w:pPr>
        <w:tabs>
          <w:tab w:val="left" w:pos="0"/>
          <w:tab w:val="left" w:pos="993"/>
          <w:tab w:val="left" w:pos="10205"/>
        </w:tabs>
        <w:ind w:left="-284" w:right="-1"/>
        <w:jc w:val="both"/>
        <w:rPr>
          <w:lang w:val="en-US"/>
        </w:rPr>
      </w:pPr>
      <w:r w:rsidRPr="00144BBF">
        <w:rPr>
          <w:color w:val="111111"/>
          <w:shd w:val="clear" w:color="auto" w:fill="FBFBF3"/>
          <w:lang w:val="en-US"/>
        </w:rPr>
        <w:t>2</w:t>
      </w:r>
      <w:r w:rsidRPr="001045D1">
        <w:rPr>
          <w:color w:val="111111"/>
          <w:shd w:val="clear" w:color="auto" w:fill="FBFBF3"/>
          <w:lang w:val="en-US"/>
        </w:rPr>
        <w:t xml:space="preserve">. </w:t>
      </w:r>
      <w:r w:rsidRPr="001045D1">
        <w:rPr>
          <w:lang w:val="en-US"/>
        </w:rPr>
        <w:t>Freudenthal A. M. Safety and the Probability of Structural Failure// Transactions, ASCE.- 1956.- Vol. 121.-  pp. 1337-1397.</w:t>
      </w:r>
    </w:p>
    <w:p w:rsidR="008637C8" w:rsidRPr="001045D1" w:rsidRDefault="008637C8" w:rsidP="00DE0929">
      <w:pPr>
        <w:tabs>
          <w:tab w:val="left" w:pos="0"/>
          <w:tab w:val="left" w:pos="993"/>
          <w:tab w:val="left" w:pos="10205"/>
        </w:tabs>
        <w:ind w:left="-284" w:right="-1"/>
        <w:jc w:val="both"/>
        <w:rPr>
          <w:lang w:val="en-US"/>
        </w:rPr>
      </w:pPr>
      <w:r w:rsidRPr="00A16CBE">
        <w:rPr>
          <w:lang w:val="en-US"/>
        </w:rPr>
        <w:t>3</w:t>
      </w:r>
      <w:r w:rsidRPr="001045D1">
        <w:rPr>
          <w:lang w:val="en-US"/>
        </w:rPr>
        <w:t xml:space="preserve">.  Freudenthal A. M. The Safety of Structures// Transactions, ASCE.-1947.- Vol. 112.- pp. 125-180. </w:t>
      </w:r>
    </w:p>
    <w:p w:rsidR="008637C8" w:rsidRPr="001045D1" w:rsidRDefault="008637C8" w:rsidP="00DE0929">
      <w:pPr>
        <w:ind w:left="-284" w:right="-1"/>
        <w:jc w:val="both"/>
        <w:rPr>
          <w:lang w:val="en-US"/>
        </w:rPr>
      </w:pPr>
      <w:r w:rsidRPr="00144BBF">
        <w:rPr>
          <w:lang w:val="en-US"/>
        </w:rPr>
        <w:t>4</w:t>
      </w:r>
      <w:r w:rsidRPr="001045D1">
        <w:rPr>
          <w:lang w:val="en-US"/>
        </w:rPr>
        <w:t>. Shinozuka M. Basic analysis of structural safety// Journal of Structural Engineering.-1983.- Vol. 109, No, 3.-pp.721-740.</w:t>
      </w:r>
    </w:p>
    <w:p w:rsidR="008637C8" w:rsidRPr="001045D1" w:rsidRDefault="008637C8" w:rsidP="00DE0929">
      <w:pPr>
        <w:tabs>
          <w:tab w:val="left" w:pos="0"/>
          <w:tab w:val="left" w:pos="993"/>
          <w:tab w:val="left" w:pos="10205"/>
        </w:tabs>
        <w:ind w:left="-284" w:right="-1"/>
        <w:jc w:val="both"/>
        <w:rPr>
          <w:lang w:val="en-US"/>
        </w:rPr>
      </w:pPr>
      <w:r w:rsidRPr="00144BBF">
        <w:rPr>
          <w:lang w:val="en-US"/>
        </w:rPr>
        <w:t>5</w:t>
      </w:r>
      <w:r w:rsidRPr="001045D1">
        <w:rPr>
          <w:lang w:val="en-US"/>
        </w:rPr>
        <w:t>. Huther M. Probabilistic and semi- probabilistic format in fatigue ship classification rules/ M. Huther, S.Maherault, G.Parmentier, G.Cesarine // Fatigue testing and analysis under variable amplitude loading.-Mayfield, PA: ASTM, 2005.-P.535-543.</w:t>
      </w:r>
    </w:p>
    <w:p w:rsidR="008637C8" w:rsidRPr="00A16CBE" w:rsidRDefault="008637C8" w:rsidP="00DE0929">
      <w:pPr>
        <w:tabs>
          <w:tab w:val="left" w:pos="0"/>
          <w:tab w:val="left" w:pos="993"/>
          <w:tab w:val="left" w:pos="10205"/>
        </w:tabs>
        <w:ind w:left="-284" w:right="-1"/>
        <w:jc w:val="both"/>
      </w:pPr>
      <w:r w:rsidRPr="00144BBF">
        <w:rPr>
          <w:lang w:val="en-US"/>
        </w:rPr>
        <w:t>6</w:t>
      </w:r>
      <w:r w:rsidRPr="001045D1">
        <w:rPr>
          <w:lang w:val="en-US"/>
        </w:rPr>
        <w:t xml:space="preserve">. Ravindra M.K., Heaney A.C., Lind N.C. Probabilistic evaluation of safety factors.-1969.- </w:t>
      </w:r>
      <w:r w:rsidRPr="00A16CBE">
        <w:t>13</w:t>
      </w:r>
      <w:r w:rsidRPr="001045D1">
        <w:t>Р</w:t>
      </w:r>
      <w:r w:rsidRPr="00A16CBE">
        <w:t xml:space="preserve">.- </w:t>
      </w:r>
      <w:hyperlink r:id="rId461" w:history="1">
        <w:r w:rsidRPr="001045D1">
          <w:rPr>
            <w:color w:val="0000FF" w:themeColor="hyperlink"/>
            <w:u w:val="single"/>
            <w:lang w:val="en-US"/>
          </w:rPr>
          <w:t>http</w:t>
        </w:r>
        <w:r w:rsidRPr="00A16CBE">
          <w:rPr>
            <w:color w:val="0000FF" w:themeColor="hyperlink"/>
            <w:u w:val="single"/>
          </w:rPr>
          <w:t>://</w:t>
        </w:r>
        <w:r w:rsidRPr="001045D1">
          <w:rPr>
            <w:color w:val="0000FF" w:themeColor="hyperlink"/>
            <w:u w:val="single"/>
            <w:lang w:val="en-US"/>
          </w:rPr>
          <w:t>www</w:t>
        </w:r>
        <w:r w:rsidRPr="00A16CBE">
          <w:rPr>
            <w:color w:val="0000FF" w:themeColor="hyperlink"/>
            <w:u w:val="single"/>
          </w:rPr>
          <w:t>.</w:t>
        </w:r>
        <w:r w:rsidRPr="001045D1">
          <w:rPr>
            <w:color w:val="0000FF" w:themeColor="hyperlink"/>
            <w:u w:val="single"/>
            <w:lang w:val="en-US"/>
          </w:rPr>
          <w:t>e</w:t>
        </w:r>
        <w:r w:rsidRPr="00A16CBE">
          <w:rPr>
            <w:color w:val="0000FF" w:themeColor="hyperlink"/>
            <w:u w:val="single"/>
          </w:rPr>
          <w:t>-</w:t>
        </w:r>
        <w:r w:rsidRPr="001045D1">
          <w:rPr>
            <w:color w:val="0000FF" w:themeColor="hyperlink"/>
            <w:u w:val="single"/>
            <w:lang w:val="en-US"/>
          </w:rPr>
          <w:t>periodica</w:t>
        </w:r>
        <w:r w:rsidRPr="00A16CBE">
          <w:rPr>
            <w:color w:val="0000FF" w:themeColor="hyperlink"/>
            <w:u w:val="single"/>
          </w:rPr>
          <w:t>.</w:t>
        </w:r>
        <w:r w:rsidRPr="001045D1">
          <w:rPr>
            <w:color w:val="0000FF" w:themeColor="hyperlink"/>
            <w:u w:val="single"/>
            <w:lang w:val="en-US"/>
          </w:rPr>
          <w:t>ch</w:t>
        </w:r>
      </w:hyperlink>
      <w:r w:rsidRPr="00A16CBE">
        <w:t xml:space="preserve"> / </w:t>
      </w:r>
      <w:r w:rsidRPr="001045D1">
        <w:rPr>
          <w:lang w:val="en-US"/>
        </w:rPr>
        <w:t>bse</w:t>
      </w:r>
      <w:r w:rsidRPr="00A16CBE">
        <w:t>-</w:t>
      </w:r>
      <w:r w:rsidRPr="001045D1">
        <w:rPr>
          <w:lang w:val="en-US"/>
        </w:rPr>
        <w:t>re</w:t>
      </w:r>
      <w:r w:rsidRPr="00A16CBE">
        <w:t>-001_1969_4_63/.</w:t>
      </w:r>
    </w:p>
    <w:p w:rsidR="008637C8" w:rsidRPr="00144BBF" w:rsidRDefault="008637C8" w:rsidP="00DE0929">
      <w:pPr>
        <w:ind w:left="-284" w:right="-1"/>
        <w:jc w:val="both"/>
      </w:pPr>
      <w:r>
        <w:t>7.</w:t>
      </w:r>
      <w:r w:rsidRPr="00144BBF">
        <w:t xml:space="preserve"> Болотин В.В. Прогнозирование ресурса машин и конструкций. – М.: Машиностроение, 1984. - 312с.</w:t>
      </w:r>
    </w:p>
    <w:p w:rsidR="008637C8" w:rsidRDefault="008637C8" w:rsidP="00DE0929">
      <w:pPr>
        <w:ind w:left="-284" w:right="-1"/>
        <w:jc w:val="both"/>
      </w:pPr>
      <w:r>
        <w:t>8</w:t>
      </w:r>
      <w:r w:rsidRPr="00144BBF">
        <w:t>. Белодеденко С.В. Оценка безопасной долговечности элементов конструкций при проектировании и эксплуатации технологического оборудования / Заводская лаборатория. Диагностика материалов.-2005.-№6.-с.40-46.</w:t>
      </w:r>
    </w:p>
    <w:p w:rsidR="008637C8" w:rsidRPr="00144BBF" w:rsidRDefault="008637C8" w:rsidP="00DE0929">
      <w:pPr>
        <w:ind w:left="-284" w:right="-1"/>
        <w:jc w:val="both"/>
      </w:pPr>
      <w:r>
        <w:t xml:space="preserve">9. </w:t>
      </w:r>
      <w:r w:rsidRPr="00144BBF">
        <w:t>Надежность и эффективность в технике: Справочник. В 10 т. - М.: Машиностроение, 1989. - Т. 7. Качество и надежность в производстве / Под ред. И.В. Аполлонова. - 280 с.</w:t>
      </w:r>
    </w:p>
    <w:p w:rsidR="008637C8" w:rsidRDefault="008637C8" w:rsidP="00DE0929">
      <w:pPr>
        <w:ind w:right="-1"/>
        <w:jc w:val="center"/>
        <w:rPr>
          <w:b/>
          <w:caps/>
          <w:sz w:val="28"/>
          <w:szCs w:val="28"/>
        </w:rPr>
      </w:pPr>
    </w:p>
    <w:p w:rsidR="008637C8" w:rsidRDefault="008637C8" w:rsidP="00DE0929">
      <w:pPr>
        <w:spacing w:after="200" w:line="276" w:lineRule="auto"/>
        <w:ind w:right="-1"/>
        <w:rPr>
          <w:b/>
          <w:caps/>
          <w:sz w:val="28"/>
          <w:szCs w:val="28"/>
        </w:rPr>
      </w:pPr>
      <w:r>
        <w:rPr>
          <w:b/>
          <w:caps/>
          <w:sz w:val="28"/>
          <w:szCs w:val="28"/>
        </w:rPr>
        <w:br w:type="page"/>
      </w:r>
    </w:p>
    <w:p w:rsidR="002F3875" w:rsidRPr="00A66B7B" w:rsidRDefault="002F3875" w:rsidP="00DE0929">
      <w:pPr>
        <w:ind w:right="-1"/>
        <w:jc w:val="center"/>
        <w:rPr>
          <w:b/>
          <w:caps/>
          <w:sz w:val="28"/>
          <w:szCs w:val="28"/>
        </w:rPr>
      </w:pPr>
      <w:r w:rsidRPr="00A66B7B">
        <w:rPr>
          <w:b/>
          <w:caps/>
          <w:sz w:val="28"/>
          <w:szCs w:val="28"/>
        </w:rPr>
        <w:lastRenderedPageBreak/>
        <w:t>оцінка втомноЇ ДОВГОВІЧНОСТІ З УРАХУВАННЯМ МІКРОСТРУКТУРИ, КОНЦЕНТРАЦІЇ НАПРУЖЕНЬ ТА АСИМЕТРІЇ ЦИКЛУ НАВАНТАЖЕННЯ</w:t>
      </w:r>
    </w:p>
    <w:p w:rsidR="002F3875" w:rsidRPr="00FE7AD5" w:rsidRDefault="002F3875" w:rsidP="00DE0929">
      <w:pPr>
        <w:ind w:right="-1" w:firstLine="709"/>
        <w:jc w:val="center"/>
        <w:rPr>
          <w:b/>
          <w:caps/>
          <w:sz w:val="20"/>
          <w:szCs w:val="20"/>
        </w:rPr>
      </w:pPr>
    </w:p>
    <w:p w:rsidR="002F3875" w:rsidRPr="00787761" w:rsidRDefault="002F3875" w:rsidP="00DE0929">
      <w:pPr>
        <w:ind w:right="-1"/>
        <w:jc w:val="center"/>
        <w:rPr>
          <w:b/>
          <w:sz w:val="28"/>
          <w:szCs w:val="28"/>
        </w:rPr>
      </w:pPr>
      <w:r>
        <w:rPr>
          <w:b/>
          <w:sz w:val="28"/>
          <w:szCs w:val="28"/>
        </w:rPr>
        <w:t>О. Герасимчук, О. Кононученко</w:t>
      </w:r>
    </w:p>
    <w:p w:rsidR="002F3875" w:rsidRPr="00FE7AD5" w:rsidRDefault="002F3875" w:rsidP="00DE0929">
      <w:pPr>
        <w:ind w:right="-1" w:firstLine="709"/>
        <w:jc w:val="both"/>
        <w:rPr>
          <w:b/>
          <w:sz w:val="20"/>
          <w:szCs w:val="20"/>
        </w:rPr>
      </w:pPr>
    </w:p>
    <w:p w:rsidR="002F3875" w:rsidRPr="00765CF4" w:rsidRDefault="002F3875" w:rsidP="00DE0929">
      <w:pPr>
        <w:ind w:right="-1"/>
        <w:jc w:val="center"/>
      </w:pPr>
      <w:r w:rsidRPr="00765CF4">
        <w:t xml:space="preserve">Інститут проблем міцності імені Г.С.Писаренка НАН України, </w:t>
      </w:r>
      <w:r>
        <w:t>Київ, Україна</w:t>
      </w:r>
    </w:p>
    <w:p w:rsidR="002F3875" w:rsidRPr="00A66B7B" w:rsidRDefault="002F3875" w:rsidP="00DE0929">
      <w:pPr>
        <w:ind w:right="-1" w:firstLine="709"/>
        <w:jc w:val="both"/>
        <w:rPr>
          <w:sz w:val="20"/>
          <w:szCs w:val="20"/>
        </w:rPr>
      </w:pPr>
    </w:p>
    <w:p w:rsidR="002F3875" w:rsidRPr="006A397F" w:rsidRDefault="002F3875" w:rsidP="00DE0929">
      <w:pPr>
        <w:tabs>
          <w:tab w:val="left" w:pos="9355"/>
        </w:tabs>
        <w:ind w:right="-1" w:firstLine="540"/>
        <w:jc w:val="both"/>
        <w:rPr>
          <w:iCs/>
          <w:lang w:val="en-US"/>
        </w:rPr>
      </w:pPr>
      <w:r w:rsidRPr="006A397F">
        <w:rPr>
          <w:b/>
          <w:bCs/>
          <w:lang w:val="en-US"/>
        </w:rPr>
        <w:t>Summary</w:t>
      </w:r>
      <w:r w:rsidRPr="006A397F">
        <w:rPr>
          <w:b/>
          <w:bCs/>
        </w:rPr>
        <w:t xml:space="preserve">. </w:t>
      </w:r>
      <w:r w:rsidRPr="006A397F">
        <w:rPr>
          <w:iCs/>
          <w:lang w:val="en-US"/>
        </w:rPr>
        <w:t xml:space="preserve">A model is proposed for </w:t>
      </w:r>
      <w:r w:rsidRPr="006A397F">
        <w:rPr>
          <w:lang w:val="en-US"/>
        </w:rPr>
        <w:t xml:space="preserve">the </w:t>
      </w:r>
      <w:r w:rsidRPr="006A397F">
        <w:rPr>
          <w:iCs/>
          <w:lang w:val="en-US"/>
        </w:rPr>
        <w:t xml:space="preserve">fatigue life </w:t>
      </w:r>
      <w:r w:rsidRPr="006A397F">
        <w:rPr>
          <w:lang w:val="en-US"/>
        </w:rPr>
        <w:t>estimation</w:t>
      </w:r>
      <w:r w:rsidRPr="006A397F">
        <w:rPr>
          <w:iCs/>
          <w:lang w:val="en-US"/>
        </w:rPr>
        <w:t xml:space="preserve"> of the material taking into account microstructure, stress concentration and asymmetry of constant load cycle. The model is tested for the results of fatigue testing specimens of  Ti–6Al–4V titanium alloy condensate prepared by electron-beam physical vapor deposition method (EB PVD-method). The specimens had manufacturing defects, such as column defects of different diameters reaching the specimen surface. The model is also tested for the experimental fatigue data of  Ti–6Al–4V titanium alloy taken from the literature  for various asymmetries of load cycling. Comparison between results of calculation and experiment showed a good agreement. In order to fill the model, it is sufficient to have the results from monotonic tensile testing and characteristics of microstructure of the starting material. </w:t>
      </w:r>
    </w:p>
    <w:p w:rsidR="002F3875" w:rsidRPr="00FE7AD5" w:rsidRDefault="002F3875" w:rsidP="002F3875">
      <w:pPr>
        <w:tabs>
          <w:tab w:val="left" w:pos="9355"/>
        </w:tabs>
        <w:ind w:left="180" w:right="-5" w:firstLine="540"/>
        <w:jc w:val="both"/>
        <w:rPr>
          <w:sz w:val="20"/>
          <w:szCs w:val="20"/>
        </w:rPr>
      </w:pPr>
    </w:p>
    <w:p w:rsidR="002F3875" w:rsidRPr="00787761" w:rsidRDefault="002F3875" w:rsidP="002F3875">
      <w:pPr>
        <w:ind w:firstLine="709"/>
        <w:jc w:val="both"/>
      </w:pPr>
      <w:r w:rsidRPr="00787761">
        <w:rPr>
          <w:b/>
        </w:rPr>
        <w:t>Вступ.</w:t>
      </w:r>
      <w:r w:rsidRPr="00787761">
        <w:t xml:space="preserve"> Ще до недавнього часу серед наукової спільноти, яка займається проблемами втоми матеріалів існувало стійке переконання, що неможливо розрахувати втомну довговічність чи криву втоми матеріалу без проведення випробувань на втому або втомну тріщиностійкість. Натомість останніми роками, завдяки врахуванню у втомному процесі мікроструктурних чинників, ця думка поступово змінюється. Процес втомного руйнування матеріалів та елементів конструкцій на сьогодні загально прийнято розділяти на дві стадії: стадію зародження тріщини і стадію її росту до руйнування. У роботі [1] було запропоновано оцінювати  довговічність (тобто кількість циклів навантаження) до руйнування </w:t>
      </w:r>
      <w:r w:rsidRPr="00787761">
        <w:rPr>
          <w:position w:val="-12"/>
        </w:rPr>
        <w:object w:dxaOrig="639" w:dyaOrig="360">
          <v:shape id="_x0000_i1188" type="#_x0000_t75" style="width:32.75pt;height:19.65pt" o:ole="">
            <v:imagedata r:id="rId462" o:title=""/>
          </v:shape>
          <o:OLEObject Type="Embed" ProgID="Equation.3" ShapeID="_x0000_i1188" DrawAspect="Content" ObjectID="_1572424456" r:id="rId463"/>
        </w:object>
      </w:r>
      <w:r w:rsidRPr="00787761">
        <w:t xml:space="preserve"> як суму довговічностей до ініціювання тріщини </w:t>
      </w:r>
      <w:r w:rsidRPr="00787761">
        <w:rPr>
          <w:position w:val="-12"/>
        </w:rPr>
        <w:object w:dxaOrig="320" w:dyaOrig="360">
          <v:shape id="_x0000_i1189" type="#_x0000_t75" style="width:17.75pt;height:19.65pt" o:ole="">
            <v:imagedata r:id="rId464" o:title=""/>
          </v:shape>
          <o:OLEObject Type="Embed" ProgID="Equation.3" ShapeID="_x0000_i1189" DrawAspect="Content" ObjectID="_1572424457" r:id="rId465"/>
        </w:object>
      </w:r>
      <w:r w:rsidRPr="00787761">
        <w:t xml:space="preserve"> і під час її росту </w:t>
      </w:r>
      <w:r w:rsidRPr="00787761">
        <w:rPr>
          <w:position w:val="-12"/>
        </w:rPr>
        <w:object w:dxaOrig="680" w:dyaOrig="360">
          <v:shape id="_x0000_i1190" type="#_x0000_t75" style="width:34.6pt;height:19.65pt" o:ole="">
            <v:imagedata r:id="rId466" o:title=""/>
          </v:shape>
          <o:OLEObject Type="Embed" ProgID="Equation.3" ShapeID="_x0000_i1190" DrawAspect="Content" ObjectID="_1572424458" r:id="rId467"/>
        </w:object>
      </w:r>
      <w:r w:rsidRPr="00787761">
        <w:t xml:space="preserve"> :</w:t>
      </w:r>
    </w:p>
    <w:tbl>
      <w:tblPr>
        <w:tblW w:w="0" w:type="auto"/>
        <w:tblLook w:val="01E0"/>
      </w:tblPr>
      <w:tblGrid>
        <w:gridCol w:w="8768"/>
        <w:gridCol w:w="1086"/>
      </w:tblGrid>
      <w:tr w:rsidR="002F3875" w:rsidRPr="00787761" w:rsidTr="002F3875">
        <w:tc>
          <w:tcPr>
            <w:tcW w:w="9288" w:type="dxa"/>
            <w:vAlign w:val="center"/>
          </w:tcPr>
          <w:p w:rsidR="002F3875" w:rsidRPr="00787761" w:rsidRDefault="002F3875" w:rsidP="002F3875">
            <w:pPr>
              <w:ind w:firstLine="709"/>
              <w:jc w:val="center"/>
            </w:pPr>
            <w:r w:rsidRPr="00787761">
              <w:rPr>
                <w:position w:val="-12"/>
              </w:rPr>
              <w:object w:dxaOrig="2000" w:dyaOrig="360">
                <v:shape id="_x0000_i1191" type="#_x0000_t75" style="width:101pt;height:19.65pt" o:ole="">
                  <v:imagedata r:id="rId468" o:title=""/>
                </v:shape>
                <o:OLEObject Type="Embed" ProgID="Equation.3" ShapeID="_x0000_i1191" DrawAspect="Content" ObjectID="_1572424459" r:id="rId469"/>
              </w:object>
            </w:r>
            <w:r w:rsidRPr="00787761">
              <w:t xml:space="preserve"> .</w:t>
            </w:r>
          </w:p>
        </w:tc>
        <w:tc>
          <w:tcPr>
            <w:tcW w:w="1133" w:type="dxa"/>
            <w:vAlign w:val="center"/>
          </w:tcPr>
          <w:p w:rsidR="002F3875" w:rsidRPr="00787761" w:rsidRDefault="002F3875" w:rsidP="002F3875">
            <w:pPr>
              <w:jc w:val="right"/>
            </w:pPr>
            <w:r w:rsidRPr="00787761">
              <w:t>(1)</w:t>
            </w:r>
          </w:p>
        </w:tc>
      </w:tr>
    </w:tbl>
    <w:p w:rsidR="002F3875" w:rsidRPr="00787761" w:rsidRDefault="002F3875" w:rsidP="002F3875">
      <w:pPr>
        <w:ind w:firstLine="540"/>
        <w:jc w:val="both"/>
      </w:pPr>
      <w:r w:rsidRPr="00787761">
        <w:t xml:space="preserve">Для оцінки втомної довговічності до ініціювання тріщини глибиною в один розмір зерна </w:t>
      </w:r>
      <w:r w:rsidRPr="00787761">
        <w:rPr>
          <w:i/>
        </w:rPr>
        <w:t>d</w:t>
      </w:r>
      <w:r w:rsidRPr="00787761">
        <w:t xml:space="preserve"> за регулярного циклічного симетричного одновісного навантаження гладких зразків з титанових сплавів у [1] було отримано наступне рівняння:</w:t>
      </w:r>
    </w:p>
    <w:tbl>
      <w:tblPr>
        <w:tblW w:w="0" w:type="auto"/>
        <w:tblBorders>
          <w:insideH w:val="single" w:sz="4" w:space="0" w:color="auto"/>
        </w:tblBorders>
        <w:tblLook w:val="01E0"/>
      </w:tblPr>
      <w:tblGrid>
        <w:gridCol w:w="8673"/>
        <w:gridCol w:w="1181"/>
      </w:tblGrid>
      <w:tr w:rsidR="002F3875" w:rsidRPr="00787761" w:rsidTr="002F3875">
        <w:tc>
          <w:tcPr>
            <w:tcW w:w="8928" w:type="dxa"/>
          </w:tcPr>
          <w:p w:rsidR="002F3875" w:rsidRPr="00787761" w:rsidRDefault="002F3875" w:rsidP="002F3875">
            <w:pPr>
              <w:pStyle w:val="120"/>
              <w:ind w:firstLine="709"/>
              <w:jc w:val="center"/>
              <w:rPr>
                <w:b w:val="0"/>
                <w:sz w:val="24"/>
                <w:szCs w:val="24"/>
              </w:rPr>
            </w:pPr>
            <w:r w:rsidRPr="00787761">
              <w:rPr>
                <w:b w:val="0"/>
                <w:position w:val="-12"/>
                <w:sz w:val="24"/>
                <w:szCs w:val="24"/>
              </w:rPr>
              <w:object w:dxaOrig="2260" w:dyaOrig="440">
                <v:shape id="_x0000_i1192" type="#_x0000_t75" style="width:114.1pt;height:22.45pt" o:ole="">
                  <v:imagedata r:id="rId470" o:title=""/>
                </v:shape>
                <o:OLEObject Type="Embed" ProgID="Equation.3" ShapeID="_x0000_i1192" DrawAspect="Content" ObjectID="_1572424460" r:id="rId471"/>
              </w:object>
            </w:r>
          </w:p>
        </w:tc>
        <w:tc>
          <w:tcPr>
            <w:tcW w:w="1209" w:type="dxa"/>
            <w:vAlign w:val="center"/>
          </w:tcPr>
          <w:p w:rsidR="002F3875" w:rsidRPr="00787761" w:rsidRDefault="002F3875" w:rsidP="002F3875">
            <w:pPr>
              <w:pStyle w:val="120"/>
              <w:ind w:firstLine="22"/>
              <w:jc w:val="right"/>
              <w:rPr>
                <w:b w:val="0"/>
                <w:sz w:val="24"/>
                <w:szCs w:val="24"/>
              </w:rPr>
            </w:pPr>
            <w:r w:rsidRPr="00787761">
              <w:rPr>
                <w:b w:val="0"/>
                <w:sz w:val="24"/>
                <w:szCs w:val="24"/>
              </w:rPr>
              <w:t>(</w:t>
            </w:r>
            <w:r w:rsidRPr="00787761">
              <w:rPr>
                <w:b w:val="0"/>
                <w:sz w:val="24"/>
                <w:szCs w:val="24"/>
                <w:lang w:val="uk-UA"/>
              </w:rPr>
              <w:t>2</w:t>
            </w:r>
            <w:r w:rsidRPr="00787761">
              <w:rPr>
                <w:b w:val="0"/>
                <w:sz w:val="24"/>
                <w:szCs w:val="24"/>
              </w:rPr>
              <w:t>)</w:t>
            </w:r>
          </w:p>
        </w:tc>
      </w:tr>
    </w:tbl>
    <w:p w:rsidR="002F3875" w:rsidRPr="00787761" w:rsidRDefault="002F3875" w:rsidP="002F3875">
      <w:pPr>
        <w:pStyle w:val="120"/>
        <w:rPr>
          <w:b w:val="0"/>
          <w:sz w:val="24"/>
          <w:szCs w:val="24"/>
        </w:rPr>
      </w:pPr>
      <w:r w:rsidRPr="00787761">
        <w:rPr>
          <w:b w:val="0"/>
          <w:sz w:val="24"/>
          <w:szCs w:val="24"/>
        </w:rPr>
        <w:t>де</w:t>
      </w:r>
    </w:p>
    <w:tbl>
      <w:tblPr>
        <w:tblW w:w="0" w:type="auto"/>
        <w:tblBorders>
          <w:insideH w:val="single" w:sz="4" w:space="0" w:color="auto"/>
        </w:tblBorders>
        <w:tblLook w:val="01E0"/>
      </w:tblPr>
      <w:tblGrid>
        <w:gridCol w:w="8673"/>
        <w:gridCol w:w="1180"/>
      </w:tblGrid>
      <w:tr w:rsidR="002F3875" w:rsidRPr="00787761" w:rsidTr="002F3875">
        <w:tc>
          <w:tcPr>
            <w:tcW w:w="8673" w:type="dxa"/>
          </w:tcPr>
          <w:p w:rsidR="002F3875" w:rsidRPr="00787761" w:rsidRDefault="002F3875" w:rsidP="002F3875">
            <w:pPr>
              <w:pStyle w:val="120"/>
              <w:ind w:firstLine="709"/>
              <w:jc w:val="center"/>
              <w:rPr>
                <w:b w:val="0"/>
                <w:sz w:val="24"/>
                <w:szCs w:val="24"/>
              </w:rPr>
            </w:pPr>
            <w:r w:rsidRPr="00787761">
              <w:rPr>
                <w:b w:val="0"/>
                <w:position w:val="-36"/>
                <w:sz w:val="24"/>
                <w:szCs w:val="24"/>
              </w:rPr>
              <w:object w:dxaOrig="2360" w:dyaOrig="740">
                <v:shape id="_x0000_i1193" type="#_x0000_t75" style="width:116.9pt;height:37.4pt" o:ole="">
                  <v:imagedata r:id="rId472" o:title=""/>
                </v:shape>
                <o:OLEObject Type="Embed" ProgID="Equation.3" ShapeID="_x0000_i1193" DrawAspect="Content" ObjectID="_1572424461" r:id="rId473"/>
              </w:object>
            </w:r>
          </w:p>
        </w:tc>
        <w:tc>
          <w:tcPr>
            <w:tcW w:w="1180" w:type="dxa"/>
            <w:vAlign w:val="center"/>
          </w:tcPr>
          <w:p w:rsidR="002F3875" w:rsidRPr="00787761" w:rsidRDefault="002F3875" w:rsidP="002F3875">
            <w:pPr>
              <w:pStyle w:val="120"/>
              <w:jc w:val="right"/>
              <w:rPr>
                <w:b w:val="0"/>
                <w:sz w:val="24"/>
                <w:szCs w:val="24"/>
              </w:rPr>
            </w:pPr>
            <w:r w:rsidRPr="00787761">
              <w:rPr>
                <w:b w:val="0"/>
                <w:sz w:val="24"/>
                <w:szCs w:val="24"/>
              </w:rPr>
              <w:t>(</w:t>
            </w:r>
            <w:r w:rsidRPr="00787761">
              <w:rPr>
                <w:b w:val="0"/>
                <w:sz w:val="24"/>
                <w:szCs w:val="24"/>
                <w:lang w:val="uk-UA"/>
              </w:rPr>
              <w:t>3</w:t>
            </w:r>
            <w:r w:rsidRPr="00787761">
              <w:rPr>
                <w:b w:val="0"/>
                <w:sz w:val="24"/>
                <w:szCs w:val="24"/>
              </w:rPr>
              <w:t>)</w:t>
            </w:r>
          </w:p>
        </w:tc>
      </w:tr>
    </w:tbl>
    <w:p w:rsidR="002F3875" w:rsidRPr="002F3875" w:rsidRDefault="002F3875" w:rsidP="002F3875">
      <w:pPr>
        <w:pStyle w:val="120"/>
        <w:rPr>
          <w:b w:val="0"/>
          <w:sz w:val="24"/>
          <w:szCs w:val="24"/>
          <w:lang w:val="uk-UA"/>
        </w:rPr>
      </w:pPr>
      <w:r w:rsidRPr="002F3875">
        <w:rPr>
          <w:b w:val="0"/>
          <w:sz w:val="24"/>
          <w:szCs w:val="24"/>
          <w:lang w:val="uk-UA"/>
        </w:rPr>
        <w:t xml:space="preserve">де </w:t>
      </w:r>
      <w:r w:rsidRPr="002F3875">
        <w:rPr>
          <w:b w:val="0"/>
          <w:i/>
          <w:sz w:val="24"/>
          <w:szCs w:val="24"/>
          <w:lang w:val="uk-UA"/>
        </w:rPr>
        <w:t xml:space="preserve">М </w:t>
      </w:r>
      <w:r w:rsidRPr="002F3875">
        <w:rPr>
          <w:b w:val="0"/>
          <w:sz w:val="24"/>
          <w:szCs w:val="24"/>
          <w:lang w:val="uk-UA"/>
        </w:rPr>
        <w:t>– с</w:t>
      </w:r>
      <w:r w:rsidRPr="00787761">
        <w:rPr>
          <w:b w:val="0"/>
          <w:sz w:val="24"/>
          <w:szCs w:val="24"/>
          <w:lang w:val="uk-UA"/>
        </w:rPr>
        <w:t>е</w:t>
      </w:r>
      <w:r w:rsidRPr="002F3875">
        <w:rPr>
          <w:b w:val="0"/>
          <w:sz w:val="24"/>
          <w:szCs w:val="24"/>
          <w:lang w:val="uk-UA"/>
        </w:rPr>
        <w:t>редн</w:t>
      </w:r>
      <w:r w:rsidRPr="00787761">
        <w:rPr>
          <w:b w:val="0"/>
          <w:sz w:val="24"/>
          <w:szCs w:val="24"/>
          <w:lang w:val="uk-UA"/>
        </w:rPr>
        <w:t>є</w:t>
      </w:r>
      <w:r w:rsidRPr="002F3875">
        <w:rPr>
          <w:b w:val="0"/>
          <w:sz w:val="24"/>
          <w:szCs w:val="24"/>
          <w:lang w:val="uk-UA"/>
        </w:rPr>
        <w:t xml:space="preserve"> значен</w:t>
      </w:r>
      <w:r w:rsidRPr="00787761">
        <w:rPr>
          <w:b w:val="0"/>
          <w:sz w:val="24"/>
          <w:szCs w:val="24"/>
          <w:lang w:val="uk-UA"/>
        </w:rPr>
        <w:t>ня</w:t>
      </w:r>
      <w:r w:rsidRPr="002F3875">
        <w:rPr>
          <w:b w:val="0"/>
          <w:sz w:val="24"/>
          <w:szCs w:val="24"/>
          <w:lang w:val="uk-UA"/>
        </w:rPr>
        <w:t xml:space="preserve"> фактор</w:t>
      </w:r>
      <w:r w:rsidRPr="00787761">
        <w:rPr>
          <w:b w:val="0"/>
          <w:sz w:val="24"/>
          <w:szCs w:val="24"/>
          <w:lang w:val="uk-UA"/>
        </w:rPr>
        <w:t>у</w:t>
      </w:r>
      <w:r w:rsidRPr="002F3875">
        <w:rPr>
          <w:b w:val="0"/>
          <w:sz w:val="24"/>
          <w:szCs w:val="24"/>
          <w:lang w:val="uk-UA"/>
        </w:rPr>
        <w:t xml:space="preserve"> Тейлора </w:t>
      </w:r>
      <w:r w:rsidRPr="00787761">
        <w:rPr>
          <w:b w:val="0"/>
          <w:sz w:val="24"/>
          <w:szCs w:val="24"/>
          <w:lang w:val="uk-UA"/>
        </w:rPr>
        <w:t>відносно</w:t>
      </w:r>
      <w:r w:rsidRPr="002F3875">
        <w:rPr>
          <w:b w:val="0"/>
          <w:sz w:val="24"/>
          <w:szCs w:val="24"/>
          <w:lang w:val="uk-UA"/>
        </w:rPr>
        <w:t xml:space="preserve"> </w:t>
      </w:r>
      <w:r w:rsidRPr="00787761">
        <w:rPr>
          <w:b w:val="0"/>
          <w:sz w:val="24"/>
          <w:szCs w:val="24"/>
          <w:lang w:val="uk-UA"/>
        </w:rPr>
        <w:t>напрямку</w:t>
      </w:r>
      <w:r w:rsidRPr="002F3875">
        <w:rPr>
          <w:b w:val="0"/>
          <w:sz w:val="24"/>
          <w:szCs w:val="24"/>
          <w:lang w:val="uk-UA"/>
        </w:rPr>
        <w:t xml:space="preserve"> </w:t>
      </w:r>
      <w:r w:rsidRPr="00787761">
        <w:rPr>
          <w:b w:val="0"/>
          <w:sz w:val="24"/>
          <w:szCs w:val="24"/>
          <w:lang w:val="uk-UA"/>
        </w:rPr>
        <w:t>дії</w:t>
      </w:r>
      <w:r w:rsidRPr="002F3875">
        <w:rPr>
          <w:b w:val="0"/>
          <w:sz w:val="24"/>
          <w:szCs w:val="24"/>
          <w:lang w:val="uk-UA"/>
        </w:rPr>
        <w:t xml:space="preserve"> </w:t>
      </w:r>
      <w:r w:rsidRPr="00787761">
        <w:rPr>
          <w:b w:val="0"/>
          <w:position w:val="-12"/>
          <w:sz w:val="24"/>
          <w:szCs w:val="24"/>
        </w:rPr>
        <w:object w:dxaOrig="340" w:dyaOrig="360">
          <v:shape id="_x0000_i1194" type="#_x0000_t75" style="width:17.75pt;height:19.65pt" o:ole="">
            <v:imagedata r:id="rId474" o:title=""/>
          </v:shape>
          <o:OLEObject Type="Embed" ProgID="Equation.3" ShapeID="_x0000_i1194" DrawAspect="Content" ObjectID="_1572424462" r:id="rId475"/>
        </w:object>
      </w:r>
      <w:r w:rsidRPr="002F3875">
        <w:rPr>
          <w:b w:val="0"/>
          <w:sz w:val="24"/>
          <w:szCs w:val="24"/>
          <w:lang w:val="uk-UA"/>
        </w:rPr>
        <w:t xml:space="preserve">, </w:t>
      </w:r>
      <w:r w:rsidRPr="00787761">
        <w:rPr>
          <w:b w:val="0"/>
          <w:sz w:val="24"/>
          <w:szCs w:val="24"/>
          <w:lang w:val="uk-UA"/>
        </w:rPr>
        <w:t>яке визначається</w:t>
      </w:r>
      <w:r w:rsidRPr="002F3875">
        <w:rPr>
          <w:b w:val="0"/>
          <w:sz w:val="24"/>
          <w:szCs w:val="24"/>
          <w:lang w:val="uk-UA"/>
        </w:rPr>
        <w:t xml:space="preserve"> з анал</w:t>
      </w:r>
      <w:r w:rsidRPr="00787761">
        <w:rPr>
          <w:b w:val="0"/>
          <w:sz w:val="24"/>
          <w:szCs w:val="24"/>
          <w:lang w:val="uk-UA"/>
        </w:rPr>
        <w:t>і</w:t>
      </w:r>
      <w:r w:rsidRPr="002F3875">
        <w:rPr>
          <w:b w:val="0"/>
          <w:sz w:val="24"/>
          <w:szCs w:val="24"/>
          <w:lang w:val="uk-UA"/>
        </w:rPr>
        <w:t>з</w:t>
      </w:r>
      <w:r w:rsidRPr="00787761">
        <w:rPr>
          <w:b w:val="0"/>
          <w:sz w:val="24"/>
          <w:szCs w:val="24"/>
          <w:lang w:val="uk-UA"/>
        </w:rPr>
        <w:t>у</w:t>
      </w:r>
      <w:r w:rsidRPr="002F3875">
        <w:rPr>
          <w:b w:val="0"/>
          <w:sz w:val="24"/>
          <w:szCs w:val="24"/>
          <w:lang w:val="uk-UA"/>
        </w:rPr>
        <w:t xml:space="preserve"> </w:t>
      </w:r>
      <w:r w:rsidRPr="00787761">
        <w:rPr>
          <w:b w:val="0"/>
          <w:sz w:val="24"/>
          <w:szCs w:val="24"/>
          <w:lang w:val="uk-UA"/>
        </w:rPr>
        <w:t xml:space="preserve">кристалографічної </w:t>
      </w:r>
      <w:r w:rsidRPr="002F3875">
        <w:rPr>
          <w:b w:val="0"/>
          <w:sz w:val="24"/>
          <w:szCs w:val="24"/>
          <w:lang w:val="uk-UA"/>
        </w:rPr>
        <w:t>текстур</w:t>
      </w:r>
      <w:r w:rsidRPr="00787761">
        <w:rPr>
          <w:b w:val="0"/>
          <w:sz w:val="24"/>
          <w:szCs w:val="24"/>
          <w:lang w:val="uk-UA"/>
        </w:rPr>
        <w:t>и</w:t>
      </w:r>
      <w:r w:rsidRPr="002F3875">
        <w:rPr>
          <w:b w:val="0"/>
          <w:sz w:val="24"/>
          <w:szCs w:val="24"/>
          <w:lang w:val="uk-UA"/>
        </w:rPr>
        <w:t xml:space="preserve"> </w:t>
      </w:r>
      <w:r w:rsidRPr="00787761">
        <w:rPr>
          <w:b w:val="0"/>
          <w:sz w:val="24"/>
          <w:szCs w:val="24"/>
          <w:lang w:val="uk-UA"/>
        </w:rPr>
        <w:t>вихі</w:t>
      </w:r>
      <w:r w:rsidRPr="002F3875">
        <w:rPr>
          <w:b w:val="0"/>
          <w:sz w:val="24"/>
          <w:szCs w:val="24"/>
          <w:lang w:val="uk-UA"/>
        </w:rPr>
        <w:t>дного матер</w:t>
      </w:r>
      <w:r w:rsidRPr="00787761">
        <w:rPr>
          <w:b w:val="0"/>
          <w:sz w:val="24"/>
          <w:szCs w:val="24"/>
          <w:lang w:val="uk-UA"/>
        </w:rPr>
        <w:t>і</w:t>
      </w:r>
      <w:r w:rsidRPr="002F3875">
        <w:rPr>
          <w:b w:val="0"/>
          <w:sz w:val="24"/>
          <w:szCs w:val="24"/>
          <w:lang w:val="uk-UA"/>
        </w:rPr>
        <w:t>ал</w:t>
      </w:r>
      <w:r w:rsidRPr="00787761">
        <w:rPr>
          <w:b w:val="0"/>
          <w:sz w:val="24"/>
          <w:szCs w:val="24"/>
          <w:lang w:val="uk-UA"/>
        </w:rPr>
        <w:t>у</w:t>
      </w:r>
      <w:r w:rsidRPr="002F3875">
        <w:rPr>
          <w:b w:val="0"/>
          <w:sz w:val="24"/>
          <w:szCs w:val="24"/>
          <w:lang w:val="uk-UA"/>
        </w:rPr>
        <w:t xml:space="preserve">, </w:t>
      </w:r>
      <w:r w:rsidRPr="002F3875">
        <w:rPr>
          <w:b w:val="0"/>
          <w:i/>
          <w:sz w:val="24"/>
          <w:szCs w:val="24"/>
          <w:lang w:val="uk-UA"/>
        </w:rPr>
        <w:t>Е</w:t>
      </w:r>
      <w:r w:rsidRPr="002F3875">
        <w:rPr>
          <w:b w:val="0"/>
          <w:sz w:val="24"/>
          <w:szCs w:val="24"/>
          <w:lang w:val="uk-UA"/>
        </w:rPr>
        <w:t xml:space="preserve"> – модуль </w:t>
      </w:r>
      <w:r w:rsidRPr="00787761">
        <w:rPr>
          <w:b w:val="0"/>
          <w:sz w:val="24"/>
          <w:szCs w:val="24"/>
          <w:lang w:val="uk-UA"/>
        </w:rPr>
        <w:t>пружності</w:t>
      </w:r>
      <w:r w:rsidRPr="002F3875">
        <w:rPr>
          <w:b w:val="0"/>
          <w:sz w:val="24"/>
          <w:szCs w:val="24"/>
          <w:lang w:val="uk-UA"/>
        </w:rPr>
        <w:t xml:space="preserve"> </w:t>
      </w:r>
      <w:r w:rsidRPr="00787761">
        <w:rPr>
          <w:b w:val="0"/>
          <w:sz w:val="24"/>
          <w:szCs w:val="24"/>
          <w:lang w:val="uk-UA"/>
        </w:rPr>
        <w:t>і</w:t>
      </w:r>
      <w:r w:rsidRPr="002F3875">
        <w:rPr>
          <w:b w:val="0"/>
          <w:sz w:val="24"/>
          <w:szCs w:val="24"/>
          <w:lang w:val="uk-UA"/>
        </w:rPr>
        <w:t xml:space="preserve"> </w:t>
      </w:r>
      <w:r w:rsidRPr="00787761">
        <w:rPr>
          <w:b w:val="0"/>
          <w:position w:val="-6"/>
          <w:sz w:val="24"/>
          <w:szCs w:val="24"/>
        </w:rPr>
        <w:object w:dxaOrig="200" w:dyaOrig="220">
          <v:shape id="_x0000_i1195" type="#_x0000_t75" style="width:10.3pt;height:10.3pt" o:ole="">
            <v:imagedata r:id="rId476" o:title=""/>
          </v:shape>
          <o:OLEObject Type="Embed" ProgID="Equation.3" ShapeID="_x0000_i1195" DrawAspect="Content" ObjectID="_1572424463" r:id="rId477"/>
        </w:object>
      </w:r>
      <w:r w:rsidRPr="002F3875">
        <w:rPr>
          <w:b w:val="0"/>
          <w:sz w:val="24"/>
          <w:szCs w:val="24"/>
          <w:lang w:val="uk-UA"/>
        </w:rPr>
        <w:t>– ко</w:t>
      </w:r>
      <w:r w:rsidRPr="00787761">
        <w:rPr>
          <w:b w:val="0"/>
          <w:sz w:val="24"/>
          <w:szCs w:val="24"/>
          <w:lang w:val="uk-UA"/>
        </w:rPr>
        <w:t>е</w:t>
      </w:r>
      <w:r w:rsidRPr="002F3875">
        <w:rPr>
          <w:b w:val="0"/>
          <w:sz w:val="24"/>
          <w:szCs w:val="24"/>
          <w:lang w:val="uk-UA"/>
        </w:rPr>
        <w:t>ф</w:t>
      </w:r>
      <w:r w:rsidRPr="00787761">
        <w:rPr>
          <w:b w:val="0"/>
          <w:sz w:val="24"/>
          <w:szCs w:val="24"/>
          <w:lang w:val="uk-UA"/>
        </w:rPr>
        <w:t>і</w:t>
      </w:r>
      <w:r w:rsidRPr="002F3875">
        <w:rPr>
          <w:b w:val="0"/>
          <w:sz w:val="24"/>
          <w:szCs w:val="24"/>
          <w:lang w:val="uk-UA"/>
        </w:rPr>
        <w:t>ц</w:t>
      </w:r>
      <w:r w:rsidRPr="00787761">
        <w:rPr>
          <w:b w:val="0"/>
          <w:sz w:val="24"/>
          <w:szCs w:val="24"/>
          <w:lang w:val="uk-UA"/>
        </w:rPr>
        <w:t>іє</w:t>
      </w:r>
      <w:r w:rsidRPr="002F3875">
        <w:rPr>
          <w:b w:val="0"/>
          <w:sz w:val="24"/>
          <w:szCs w:val="24"/>
          <w:lang w:val="uk-UA"/>
        </w:rPr>
        <w:t xml:space="preserve">нт Пуассона, </w:t>
      </w:r>
      <w:r w:rsidRPr="00787761">
        <w:rPr>
          <w:b w:val="0"/>
          <w:sz w:val="24"/>
          <w:szCs w:val="24"/>
          <w:lang w:val="uk-UA"/>
        </w:rPr>
        <w:t>що визначаються</w:t>
      </w:r>
      <w:r w:rsidRPr="002F3875">
        <w:rPr>
          <w:b w:val="0"/>
          <w:sz w:val="24"/>
          <w:szCs w:val="24"/>
          <w:lang w:val="uk-UA"/>
        </w:rPr>
        <w:t xml:space="preserve"> з </w:t>
      </w:r>
      <w:r w:rsidRPr="00787761">
        <w:rPr>
          <w:b w:val="0"/>
          <w:sz w:val="24"/>
          <w:szCs w:val="24"/>
          <w:lang w:val="uk-UA"/>
        </w:rPr>
        <w:t xml:space="preserve">випробувань </w:t>
      </w:r>
      <w:r w:rsidRPr="002F3875">
        <w:rPr>
          <w:b w:val="0"/>
          <w:sz w:val="24"/>
          <w:szCs w:val="24"/>
          <w:lang w:val="uk-UA"/>
        </w:rPr>
        <w:t xml:space="preserve">на </w:t>
      </w:r>
      <w:r w:rsidRPr="00787761">
        <w:rPr>
          <w:b w:val="0"/>
          <w:sz w:val="24"/>
          <w:szCs w:val="24"/>
          <w:lang w:val="uk-UA"/>
        </w:rPr>
        <w:t>короткочасний розтяг</w:t>
      </w:r>
      <w:r w:rsidRPr="002F3875">
        <w:rPr>
          <w:b w:val="0"/>
          <w:sz w:val="24"/>
          <w:szCs w:val="24"/>
          <w:lang w:val="uk-UA"/>
        </w:rPr>
        <w:t xml:space="preserve">, </w:t>
      </w:r>
      <w:r w:rsidRPr="00787761">
        <w:rPr>
          <w:b w:val="0"/>
          <w:position w:val="-10"/>
          <w:sz w:val="24"/>
          <w:szCs w:val="24"/>
        </w:rPr>
        <w:object w:dxaOrig="420" w:dyaOrig="340">
          <v:shape id="_x0000_i1196" type="#_x0000_t75" style="width:21.5pt;height:17.75pt" o:ole="">
            <v:imagedata r:id="rId478" o:title=""/>
          </v:shape>
          <o:OLEObject Type="Embed" ProgID="Equation.3" ShapeID="_x0000_i1196" DrawAspect="Content" ObjectID="_1572424464" r:id="rId479"/>
        </w:object>
      </w:r>
      <w:r w:rsidRPr="002F3875">
        <w:rPr>
          <w:b w:val="0"/>
          <w:sz w:val="24"/>
          <w:szCs w:val="24"/>
          <w:lang w:val="uk-UA"/>
        </w:rPr>
        <w:t xml:space="preserve"> – </w:t>
      </w:r>
      <w:r w:rsidRPr="00787761">
        <w:rPr>
          <w:b w:val="0"/>
          <w:sz w:val="24"/>
          <w:szCs w:val="24"/>
          <w:lang w:val="uk-UA"/>
        </w:rPr>
        <w:t>границя витривалості</w:t>
      </w:r>
      <w:r w:rsidRPr="002F3875">
        <w:rPr>
          <w:b w:val="0"/>
          <w:sz w:val="24"/>
          <w:szCs w:val="24"/>
          <w:lang w:val="uk-UA"/>
        </w:rPr>
        <w:t xml:space="preserve"> </w:t>
      </w:r>
      <w:r w:rsidRPr="00787761">
        <w:rPr>
          <w:b w:val="0"/>
          <w:sz w:val="24"/>
          <w:szCs w:val="24"/>
          <w:lang w:val="uk-UA"/>
        </w:rPr>
        <w:t>за</w:t>
      </w:r>
      <w:r w:rsidRPr="002F3875">
        <w:rPr>
          <w:b w:val="0"/>
          <w:sz w:val="24"/>
          <w:szCs w:val="24"/>
          <w:lang w:val="uk-UA"/>
        </w:rPr>
        <w:t xml:space="preserve"> симетрично</w:t>
      </w:r>
      <w:r w:rsidRPr="00787761">
        <w:rPr>
          <w:b w:val="0"/>
          <w:sz w:val="24"/>
          <w:szCs w:val="24"/>
          <w:lang w:val="uk-UA"/>
        </w:rPr>
        <w:t>го</w:t>
      </w:r>
      <w:r w:rsidRPr="002F3875">
        <w:rPr>
          <w:b w:val="0"/>
          <w:sz w:val="24"/>
          <w:szCs w:val="24"/>
          <w:lang w:val="uk-UA"/>
        </w:rPr>
        <w:t xml:space="preserve"> цикл</w:t>
      </w:r>
      <w:r w:rsidRPr="00787761">
        <w:rPr>
          <w:b w:val="0"/>
          <w:sz w:val="24"/>
          <w:szCs w:val="24"/>
          <w:lang w:val="uk-UA"/>
        </w:rPr>
        <w:t>у</w:t>
      </w:r>
      <w:r w:rsidRPr="002F3875">
        <w:rPr>
          <w:b w:val="0"/>
          <w:sz w:val="24"/>
          <w:szCs w:val="24"/>
          <w:lang w:val="uk-UA"/>
        </w:rPr>
        <w:t xml:space="preserve"> (параметр</w:t>
      </w:r>
      <w:r w:rsidRPr="00787761">
        <w:rPr>
          <w:b w:val="0"/>
          <w:sz w:val="24"/>
          <w:szCs w:val="24"/>
          <w:lang w:val="uk-UA"/>
        </w:rPr>
        <w:t>, що розраховується</w:t>
      </w:r>
      <w:r w:rsidRPr="002F3875">
        <w:rPr>
          <w:b w:val="0"/>
          <w:sz w:val="24"/>
          <w:szCs w:val="24"/>
          <w:lang w:val="uk-UA"/>
        </w:rPr>
        <w:t xml:space="preserve">), </w:t>
      </w:r>
      <w:r w:rsidRPr="00787761">
        <w:rPr>
          <w:b w:val="0"/>
          <w:position w:val="-12"/>
          <w:sz w:val="24"/>
          <w:szCs w:val="24"/>
        </w:rPr>
        <w:object w:dxaOrig="340" w:dyaOrig="360">
          <v:shape id="_x0000_i1197" type="#_x0000_t75" style="width:17.75pt;height:19.65pt" o:ole="">
            <v:imagedata r:id="rId474" o:title=""/>
          </v:shape>
          <o:OLEObject Type="Embed" ProgID="Equation.3" ShapeID="_x0000_i1197" DrawAspect="Content" ObjectID="_1572424465" r:id="rId480"/>
        </w:object>
      </w:r>
      <w:r w:rsidRPr="002F3875">
        <w:rPr>
          <w:b w:val="0"/>
          <w:sz w:val="24"/>
          <w:szCs w:val="24"/>
          <w:lang w:val="uk-UA"/>
        </w:rPr>
        <w:t xml:space="preserve"> – ампл</w:t>
      </w:r>
      <w:r w:rsidRPr="00787761">
        <w:rPr>
          <w:b w:val="0"/>
          <w:sz w:val="24"/>
          <w:szCs w:val="24"/>
          <w:lang w:val="uk-UA"/>
        </w:rPr>
        <w:t>і</w:t>
      </w:r>
      <w:r w:rsidRPr="002F3875">
        <w:rPr>
          <w:b w:val="0"/>
          <w:sz w:val="24"/>
          <w:szCs w:val="24"/>
          <w:lang w:val="uk-UA"/>
        </w:rPr>
        <w:t xml:space="preserve">туда </w:t>
      </w:r>
      <w:r w:rsidRPr="00787761">
        <w:rPr>
          <w:b w:val="0"/>
          <w:sz w:val="24"/>
          <w:szCs w:val="24"/>
          <w:lang w:val="uk-UA"/>
        </w:rPr>
        <w:t>прикладеного</w:t>
      </w:r>
      <w:r w:rsidRPr="002F3875">
        <w:rPr>
          <w:b w:val="0"/>
          <w:sz w:val="24"/>
          <w:szCs w:val="24"/>
          <w:lang w:val="uk-UA"/>
        </w:rPr>
        <w:t xml:space="preserve"> напр</w:t>
      </w:r>
      <w:r w:rsidRPr="00787761">
        <w:rPr>
          <w:b w:val="0"/>
          <w:sz w:val="24"/>
          <w:szCs w:val="24"/>
          <w:lang w:val="uk-UA"/>
        </w:rPr>
        <w:t>у</w:t>
      </w:r>
      <w:r w:rsidRPr="002F3875">
        <w:rPr>
          <w:b w:val="0"/>
          <w:sz w:val="24"/>
          <w:szCs w:val="24"/>
          <w:lang w:val="uk-UA"/>
        </w:rPr>
        <w:t>жен</w:t>
      </w:r>
      <w:r w:rsidRPr="00787761">
        <w:rPr>
          <w:b w:val="0"/>
          <w:sz w:val="24"/>
          <w:szCs w:val="24"/>
          <w:lang w:val="uk-UA"/>
        </w:rPr>
        <w:t>ня</w:t>
      </w:r>
      <w:r w:rsidRPr="002F3875">
        <w:rPr>
          <w:b w:val="0"/>
          <w:sz w:val="24"/>
          <w:szCs w:val="24"/>
          <w:lang w:val="uk-UA"/>
        </w:rPr>
        <w:t xml:space="preserve">, </w:t>
      </w:r>
      <w:r w:rsidRPr="00787761">
        <w:rPr>
          <w:b w:val="0"/>
          <w:position w:val="-12"/>
          <w:sz w:val="24"/>
          <w:szCs w:val="24"/>
        </w:rPr>
        <w:object w:dxaOrig="320" w:dyaOrig="360">
          <v:shape id="_x0000_i1198" type="#_x0000_t75" style="width:17.75pt;height:19.65pt" o:ole="">
            <v:imagedata r:id="rId481" o:title=""/>
          </v:shape>
          <o:OLEObject Type="Embed" ProgID="Equation.3" ShapeID="_x0000_i1198" DrawAspect="Content" ObjectID="_1572424466" r:id="rId482"/>
        </w:object>
      </w:r>
      <w:r w:rsidRPr="002F3875">
        <w:rPr>
          <w:b w:val="0"/>
          <w:i/>
          <w:sz w:val="24"/>
          <w:szCs w:val="24"/>
          <w:lang w:val="uk-UA"/>
        </w:rPr>
        <w:t xml:space="preserve"> </w:t>
      </w:r>
      <w:r w:rsidRPr="002F3875">
        <w:rPr>
          <w:b w:val="0"/>
          <w:sz w:val="24"/>
          <w:szCs w:val="24"/>
          <w:lang w:val="uk-UA"/>
        </w:rPr>
        <w:t xml:space="preserve">– </w:t>
      </w:r>
      <w:r w:rsidRPr="00787761">
        <w:rPr>
          <w:b w:val="0"/>
          <w:sz w:val="24"/>
          <w:szCs w:val="24"/>
          <w:lang w:val="uk-UA"/>
        </w:rPr>
        <w:t xml:space="preserve">кількість </w:t>
      </w:r>
      <w:r w:rsidRPr="002F3875">
        <w:rPr>
          <w:b w:val="0"/>
          <w:sz w:val="24"/>
          <w:szCs w:val="24"/>
          <w:lang w:val="uk-UA"/>
        </w:rPr>
        <w:t>цикл</w:t>
      </w:r>
      <w:r w:rsidRPr="00787761">
        <w:rPr>
          <w:b w:val="0"/>
          <w:sz w:val="24"/>
          <w:szCs w:val="24"/>
          <w:lang w:val="uk-UA"/>
        </w:rPr>
        <w:t>і</w:t>
      </w:r>
      <w:r w:rsidRPr="002F3875">
        <w:rPr>
          <w:b w:val="0"/>
          <w:sz w:val="24"/>
          <w:szCs w:val="24"/>
          <w:lang w:val="uk-UA"/>
        </w:rPr>
        <w:t>в на</w:t>
      </w:r>
      <w:r w:rsidRPr="00787761">
        <w:rPr>
          <w:b w:val="0"/>
          <w:sz w:val="24"/>
          <w:szCs w:val="24"/>
          <w:lang w:val="uk-UA"/>
        </w:rPr>
        <w:t>вантаження</w:t>
      </w:r>
      <w:r w:rsidRPr="002F3875">
        <w:rPr>
          <w:b w:val="0"/>
          <w:sz w:val="24"/>
          <w:szCs w:val="24"/>
          <w:lang w:val="uk-UA"/>
        </w:rPr>
        <w:t xml:space="preserve">. </w:t>
      </w:r>
    </w:p>
    <w:p w:rsidR="002F3875" w:rsidRDefault="002F3875" w:rsidP="002F3875">
      <w:pPr>
        <w:ind w:firstLine="540"/>
        <w:jc w:val="both"/>
      </w:pPr>
      <w:r>
        <w:t xml:space="preserve">Границю витривалості </w:t>
      </w:r>
      <w:r w:rsidRPr="00787761">
        <w:t xml:space="preserve">можна визначити за отриманою в [2] феноменологічною залежністю </w:t>
      </w:r>
      <w:r w:rsidRPr="00787761">
        <w:rPr>
          <w:position w:val="-10"/>
        </w:rPr>
        <w:object w:dxaOrig="380" w:dyaOrig="340">
          <v:shape id="_x0000_i1199" type="#_x0000_t75" style="width:19.65pt;height:17.75pt" o:ole="">
            <v:imagedata r:id="rId483" o:title=""/>
          </v:shape>
          <o:OLEObject Type="Embed" ProgID="Equation.3" ShapeID="_x0000_i1199" DrawAspect="Content" ObjectID="_1572424467" r:id="rId484"/>
        </w:object>
      </w:r>
      <w:r w:rsidRPr="00787761">
        <w:t xml:space="preserve"> від розміру зерна </w:t>
      </w:r>
      <w:r w:rsidRPr="00787761">
        <w:rPr>
          <w:i/>
        </w:rPr>
        <w:t>d</w:t>
      </w:r>
      <w:r w:rsidRPr="00787761">
        <w:t>:</w:t>
      </w:r>
    </w:p>
    <w:p w:rsidR="002F3875" w:rsidRPr="009E7027" w:rsidRDefault="002F3875" w:rsidP="002F3875">
      <w:pPr>
        <w:ind w:firstLine="709"/>
        <w:jc w:val="right"/>
      </w:pPr>
      <w:r w:rsidRPr="00FD6C37">
        <w:rPr>
          <w:position w:val="-14"/>
        </w:rPr>
        <w:object w:dxaOrig="1680" w:dyaOrig="420">
          <v:shape id="_x0000_i1200" type="#_x0000_t75" style="width:84.15pt;height:21.5pt" o:ole="">
            <v:imagedata r:id="rId485" o:title=""/>
          </v:shape>
          <o:OLEObject Type="Embed" ProgID="Equation.3" ShapeID="_x0000_i1200" DrawAspect="Content" ObjectID="_1572424468" r:id="rId486"/>
        </w:object>
      </w:r>
      <w:r w:rsidRPr="009E7027">
        <w:t>,</w:t>
      </w:r>
      <w:r w:rsidRPr="009E7027">
        <w:tab/>
      </w:r>
      <w:r w:rsidRPr="009E7027">
        <w:tab/>
      </w:r>
      <w:r w:rsidRPr="009E7027">
        <w:tab/>
      </w:r>
      <w:r w:rsidRPr="009E7027">
        <w:tab/>
      </w:r>
      <w:r w:rsidRPr="009E7027">
        <w:tab/>
      </w:r>
      <w:r w:rsidRPr="009E7027">
        <w:tab/>
        <w:t>(4)</w:t>
      </w:r>
    </w:p>
    <w:p w:rsidR="002F3875" w:rsidRPr="009E7027" w:rsidRDefault="002F3875" w:rsidP="002F3875">
      <w:pPr>
        <w:jc w:val="right"/>
        <w:rPr>
          <w:sz w:val="22"/>
          <w:szCs w:val="22"/>
        </w:rPr>
      </w:pPr>
      <w:r w:rsidRPr="007E7C93">
        <w:rPr>
          <w:position w:val="-38"/>
        </w:rPr>
        <w:object w:dxaOrig="4340" w:dyaOrig="960">
          <v:shape id="_x0000_i1201" type="#_x0000_t75" style="width:216.95pt;height:46.75pt" o:ole="">
            <v:imagedata r:id="rId487" o:title=""/>
          </v:shape>
          <o:OLEObject Type="Embed" ProgID="Equation.3" ShapeID="_x0000_i1201" DrawAspect="Content" ObjectID="_1572424469" r:id="rId488"/>
        </w:object>
      </w:r>
      <w:r w:rsidRPr="006E3470">
        <w:t>,</w:t>
      </w:r>
      <w:r w:rsidRPr="006E3470">
        <w:tab/>
      </w:r>
      <w:r w:rsidRPr="006E3470">
        <w:tab/>
      </w:r>
      <w:r w:rsidRPr="006E3470">
        <w:tab/>
        <w:t>(5)</w:t>
      </w:r>
    </w:p>
    <w:p w:rsidR="002F3875" w:rsidRPr="00787761" w:rsidRDefault="002F3875" w:rsidP="002F3875">
      <w:pPr>
        <w:jc w:val="both"/>
      </w:pPr>
      <w:r w:rsidRPr="00787761">
        <w:lastRenderedPageBreak/>
        <w:t xml:space="preserve">де </w:t>
      </w:r>
      <w:r w:rsidRPr="00787761">
        <w:rPr>
          <w:position w:val="-14"/>
        </w:rPr>
        <w:object w:dxaOrig="6780" w:dyaOrig="440">
          <v:shape id="_x0000_i1202" type="#_x0000_t75" style="width:340.35pt;height:22.45pt" o:ole="">
            <v:imagedata r:id="rId489" o:title=""/>
          </v:shape>
          <o:OLEObject Type="Embed" ProgID="Equation.3" ShapeID="_x0000_i1202" DrawAspect="Content" ObjectID="_1572424470" r:id="rId490"/>
        </w:object>
      </w:r>
      <w:r w:rsidRPr="00787761">
        <w:t xml:space="preserve"> – напруження внутрішнього тертя в кристалічній гратці;</w:t>
      </w:r>
      <w:r w:rsidRPr="002A237C">
        <w:rPr>
          <w:position w:val="-16"/>
        </w:rPr>
        <w:object w:dxaOrig="560" w:dyaOrig="400">
          <v:shape id="_x0000_i1203" type="#_x0000_t75" style="width:29pt;height:19.65pt" o:ole="">
            <v:imagedata r:id="rId491" o:title=""/>
          </v:shape>
          <o:OLEObject Type="Embed" ProgID="Equation.3" ShapeID="_x0000_i1203" DrawAspect="Content" ObjectID="_1572424471" r:id="rId492"/>
        </w:object>
      </w:r>
      <w:r w:rsidRPr="00787761">
        <w:t xml:space="preserve"> – границя пропорційності; </w:t>
      </w:r>
      <w:r w:rsidRPr="00787761">
        <w:rPr>
          <w:i/>
          <w:lang w:val="en-US"/>
        </w:rPr>
        <w:t>b</w:t>
      </w:r>
      <w:r w:rsidRPr="00787761">
        <w:t xml:space="preserve"> – модуль вектора Бюргерса. </w:t>
      </w:r>
    </w:p>
    <w:p w:rsidR="002F3875" w:rsidRDefault="002F3875" w:rsidP="002F3875">
      <w:pPr>
        <w:ind w:firstLine="540"/>
        <w:jc w:val="both"/>
      </w:pPr>
      <w:r w:rsidRPr="00787761">
        <w:t xml:space="preserve">Довговічність на другій стадії втомного руйнування </w:t>
      </w:r>
      <w:r w:rsidRPr="00787761">
        <w:rPr>
          <w:position w:val="-12"/>
        </w:rPr>
        <w:object w:dxaOrig="680" w:dyaOrig="360">
          <v:shape id="_x0000_i1204" type="#_x0000_t75" style="width:34.6pt;height:19.65pt" o:ole="">
            <v:imagedata r:id="rId493" o:title=""/>
          </v:shape>
          <o:OLEObject Type="Embed" ProgID="Equation.3" ShapeID="_x0000_i1204" DrawAspect="Content" ObjectID="_1572424472" r:id="rId494"/>
        </w:object>
      </w:r>
      <w:r w:rsidRPr="00787761">
        <w:t xml:space="preserve">, тобто під час росту втомної тріщини від початкової глибини </w:t>
      </w:r>
      <w:r w:rsidRPr="00787761">
        <w:rPr>
          <w:position w:val="-6"/>
        </w:rPr>
        <w:object w:dxaOrig="540" w:dyaOrig="279">
          <v:shape id="_x0000_i1205" type="#_x0000_t75" style="width:27.1pt;height:14.05pt" o:ole="">
            <v:imagedata r:id="rId495" o:title=""/>
          </v:shape>
          <o:OLEObject Type="Embed" ProgID="Equation.3" ShapeID="_x0000_i1205" DrawAspect="Content" ObjectID="_1572424473" r:id="rId496"/>
        </w:object>
      </w:r>
      <w:r w:rsidRPr="00787761">
        <w:t xml:space="preserve"> до кінцевої глибини </w:t>
      </w:r>
      <w:r w:rsidRPr="00787761">
        <w:rPr>
          <w:position w:val="-12"/>
        </w:rPr>
        <w:object w:dxaOrig="520" w:dyaOrig="360">
          <v:shape id="_x0000_i1206" type="#_x0000_t75" style="width:27.1pt;height:19.65pt" o:ole="">
            <v:imagedata r:id="rId497" o:title=""/>
          </v:shape>
          <o:OLEObject Type="Embed" ProgID="Equation.3" ShapeID="_x0000_i1206" DrawAspect="Content" ObjectID="_1572424474" r:id="rId498"/>
        </w:object>
      </w:r>
      <w:r w:rsidRPr="00787761">
        <w:t>, розраховується наступним чином [1]:</w:t>
      </w:r>
    </w:p>
    <w:p w:rsidR="002F3875" w:rsidRDefault="002F3875" w:rsidP="002F3875">
      <w:pPr>
        <w:ind w:firstLine="709"/>
        <w:jc w:val="both"/>
        <w:rPr>
          <w:lang w:val="en-US"/>
        </w:rPr>
      </w:pPr>
      <w:r w:rsidRPr="00413A68">
        <w:rPr>
          <w:position w:val="-46"/>
          <w:lang w:val="en-US"/>
        </w:rPr>
        <w:object w:dxaOrig="6920" w:dyaOrig="1040">
          <v:shape id="_x0000_i1207" type="#_x0000_t75" style="width:345.95pt;height:52.35pt" o:ole="">
            <v:imagedata r:id="rId499" o:title=""/>
          </v:shape>
          <o:OLEObject Type="Embed" ProgID="Equation.3" ShapeID="_x0000_i1207" DrawAspect="Content" ObjectID="_1572424475" r:id="rId500"/>
        </w:object>
      </w:r>
    </w:p>
    <w:p w:rsidR="002F3875" w:rsidRPr="00EF6AAB" w:rsidRDefault="002F3875" w:rsidP="002F3875">
      <w:pPr>
        <w:ind w:firstLine="709"/>
        <w:jc w:val="right"/>
        <w:rPr>
          <w:lang w:val="en-US"/>
        </w:rPr>
      </w:pPr>
      <w:r w:rsidRPr="00413A68">
        <w:rPr>
          <w:position w:val="-36"/>
          <w:lang w:val="en-US"/>
        </w:rPr>
        <w:object w:dxaOrig="2299" w:dyaOrig="920">
          <v:shape id="_x0000_i1208" type="#_x0000_t75" style="width:115pt;height:44.9pt" o:ole="">
            <v:imagedata r:id="rId501" o:title=""/>
          </v:shape>
          <o:OLEObject Type="Embed" ProgID="Equation.3" ShapeID="_x0000_i1208" DrawAspect="Content" ObjectID="_1572424476" r:id="rId502"/>
        </w:object>
      </w:r>
      <w:r>
        <w:rPr>
          <w:lang w:val="en-US"/>
        </w:rPr>
        <w:t>,</w:t>
      </w:r>
      <w:r>
        <w:rPr>
          <w:lang w:val="en-US"/>
        </w:rPr>
        <w:tab/>
      </w:r>
      <w:r>
        <w:rPr>
          <w:lang w:val="en-US"/>
        </w:rPr>
        <w:tab/>
      </w:r>
      <w:r>
        <w:rPr>
          <w:lang w:val="en-US"/>
        </w:rPr>
        <w:tab/>
      </w:r>
      <w:r>
        <w:rPr>
          <w:lang w:val="en-US"/>
        </w:rPr>
        <w:tab/>
      </w:r>
      <w:r>
        <w:rPr>
          <w:lang w:val="en-US"/>
        </w:rPr>
        <w:tab/>
        <w:t>(6)</w:t>
      </w:r>
    </w:p>
    <w:p w:rsidR="002F3875" w:rsidRPr="00C901C2" w:rsidRDefault="002F3875" w:rsidP="002F3875">
      <w:pPr>
        <w:jc w:val="both"/>
      </w:pPr>
      <w:r>
        <w:t xml:space="preserve"> де</w:t>
      </w:r>
    </w:p>
    <w:p w:rsidR="002F3875" w:rsidRPr="00477A8F" w:rsidRDefault="002F3875" w:rsidP="002F3875">
      <w:pPr>
        <w:ind w:firstLine="709"/>
        <w:jc w:val="right"/>
      </w:pPr>
      <w:r>
        <w:t xml:space="preserve">  </w:t>
      </w:r>
      <w:r w:rsidRPr="00FD6C37">
        <w:rPr>
          <w:position w:val="-12"/>
          <w:lang w:val="en-US"/>
        </w:rPr>
        <w:object w:dxaOrig="1540" w:dyaOrig="400">
          <v:shape id="_x0000_i1209" type="#_x0000_t75" style="width:75.75pt;height:19.65pt" o:ole="">
            <v:imagedata r:id="rId503" o:title=""/>
          </v:shape>
          <o:OLEObject Type="Embed" ProgID="Equation.3" ShapeID="_x0000_i1209" DrawAspect="Content" ObjectID="_1572424477" r:id="rId504"/>
        </w:object>
      </w:r>
      <w:r>
        <w:t>,</w:t>
      </w:r>
      <w:r>
        <w:tab/>
      </w:r>
      <w:r>
        <w:tab/>
      </w:r>
      <w:r>
        <w:tab/>
      </w:r>
      <w:r>
        <w:tab/>
      </w:r>
      <w:r>
        <w:tab/>
      </w:r>
      <w:r>
        <w:tab/>
        <w:t>(7)</w:t>
      </w:r>
    </w:p>
    <w:p w:rsidR="002F3875" w:rsidRDefault="002F3875" w:rsidP="002F3875">
      <w:pPr>
        <w:ind w:firstLine="709"/>
        <w:jc w:val="right"/>
        <w:rPr>
          <w:lang w:val="en-US"/>
        </w:rPr>
      </w:pPr>
      <w:r w:rsidRPr="00077E57">
        <w:rPr>
          <w:position w:val="-28"/>
          <w:lang w:val="en-US"/>
        </w:rPr>
        <w:object w:dxaOrig="2180" w:dyaOrig="740">
          <v:shape id="_x0000_i1210" type="#_x0000_t75" style="width:109.4pt;height:37.4pt" o:ole="">
            <v:imagedata r:id="rId505" o:title=""/>
          </v:shape>
          <o:OLEObject Type="Embed" ProgID="Equation.3" ShapeID="_x0000_i1210" DrawAspect="Content" ObjectID="_1572424478" r:id="rId506"/>
        </w:object>
      </w:r>
      <w:r>
        <w:t>,</w:t>
      </w:r>
      <w:r>
        <w:rPr>
          <w:lang w:val="en-US"/>
        </w:rPr>
        <w:tab/>
      </w:r>
      <w:r>
        <w:rPr>
          <w:lang w:val="en-US"/>
        </w:rPr>
        <w:tab/>
      </w:r>
      <w:r>
        <w:rPr>
          <w:lang w:val="en-US"/>
        </w:rPr>
        <w:tab/>
      </w:r>
      <w:r>
        <w:rPr>
          <w:lang w:val="en-US"/>
        </w:rPr>
        <w:tab/>
      </w:r>
      <w:r>
        <w:rPr>
          <w:lang w:val="en-US"/>
        </w:rPr>
        <w:tab/>
      </w:r>
      <w:r>
        <w:t>(8)</w:t>
      </w:r>
    </w:p>
    <w:p w:rsidR="002F3875" w:rsidRDefault="002F3875" w:rsidP="002F3875">
      <w:pPr>
        <w:ind w:firstLine="709"/>
        <w:jc w:val="right"/>
        <w:rPr>
          <w:lang w:val="en-US"/>
        </w:rPr>
      </w:pPr>
      <w:r w:rsidRPr="00CA75FD">
        <w:rPr>
          <w:position w:val="-30"/>
        </w:rPr>
        <w:object w:dxaOrig="2299" w:dyaOrig="880">
          <v:shape id="_x0000_i1211" type="#_x0000_t75" style="width:115pt;height:43pt" o:ole="">
            <v:imagedata r:id="rId507" o:title=""/>
          </v:shape>
          <o:OLEObject Type="Embed" ProgID="Equation.3" ShapeID="_x0000_i1211" DrawAspect="Content" ObjectID="_1572424479" r:id="rId508"/>
        </w:object>
      </w:r>
      <w:r>
        <w:rPr>
          <w:lang w:val="en-US"/>
        </w:rPr>
        <w:t>,</w:t>
      </w:r>
      <w:r>
        <w:rPr>
          <w:lang w:val="en-US"/>
        </w:rPr>
        <w:tab/>
      </w:r>
      <w:r>
        <w:rPr>
          <w:lang w:val="en-US"/>
        </w:rPr>
        <w:tab/>
      </w:r>
      <w:r>
        <w:rPr>
          <w:lang w:val="en-US"/>
        </w:rPr>
        <w:tab/>
      </w:r>
      <w:r>
        <w:rPr>
          <w:lang w:val="en-US"/>
        </w:rPr>
        <w:tab/>
      </w:r>
      <w:r>
        <w:rPr>
          <w:lang w:val="en-US"/>
        </w:rPr>
        <w:tab/>
        <w:t>(9)</w:t>
      </w:r>
    </w:p>
    <w:p w:rsidR="002F3875" w:rsidRDefault="002F3875" w:rsidP="002F3875">
      <w:pPr>
        <w:ind w:firstLine="709"/>
        <w:jc w:val="right"/>
        <w:rPr>
          <w:lang w:val="en-US"/>
        </w:rPr>
      </w:pPr>
      <w:r w:rsidRPr="00AA58D7">
        <w:rPr>
          <w:position w:val="-36"/>
        </w:rPr>
        <w:object w:dxaOrig="3159" w:dyaOrig="840">
          <v:shape id="_x0000_i1212" type="#_x0000_t75" style="width:158.05pt;height:42.1pt" o:ole="">
            <v:imagedata r:id="rId509" o:title=""/>
          </v:shape>
          <o:OLEObject Type="Embed" ProgID="Equation.3" ShapeID="_x0000_i1212" DrawAspect="Content" ObjectID="_1572424480" r:id="rId510"/>
        </w:object>
      </w:r>
      <w:r>
        <w:rPr>
          <w:lang w:val="en-US"/>
        </w:rPr>
        <w:t>,</w:t>
      </w:r>
      <w:r>
        <w:rPr>
          <w:lang w:val="en-US"/>
        </w:rPr>
        <w:tab/>
      </w:r>
      <w:r>
        <w:rPr>
          <w:lang w:val="en-US"/>
        </w:rPr>
        <w:tab/>
      </w:r>
      <w:r>
        <w:rPr>
          <w:lang w:val="en-US"/>
        </w:rPr>
        <w:tab/>
      </w:r>
      <w:r>
        <w:rPr>
          <w:lang w:val="en-US"/>
        </w:rPr>
        <w:tab/>
        <w:t>(10)</w:t>
      </w:r>
    </w:p>
    <w:p w:rsidR="002F3875" w:rsidRDefault="002F3875" w:rsidP="002F3875">
      <w:pPr>
        <w:ind w:firstLine="709"/>
        <w:jc w:val="right"/>
        <w:rPr>
          <w:lang w:val="en-US"/>
        </w:rPr>
      </w:pPr>
      <w:r w:rsidRPr="00077E57">
        <w:rPr>
          <w:position w:val="-14"/>
          <w:lang w:val="en-US"/>
        </w:rPr>
        <w:object w:dxaOrig="1920" w:dyaOrig="420">
          <v:shape id="_x0000_i1213" type="#_x0000_t75" style="width:97.25pt;height:21.5pt" o:ole="">
            <v:imagedata r:id="rId511" o:title=""/>
          </v:shape>
          <o:OLEObject Type="Embed" ProgID="Equation.3" ShapeID="_x0000_i1213" DrawAspect="Content" ObjectID="_1572424481" r:id="rId512"/>
        </w:object>
      </w:r>
      <w:r>
        <w:rPr>
          <w:lang w:val="en-US"/>
        </w:rPr>
        <w:t>,</w:t>
      </w:r>
      <w:r>
        <w:rPr>
          <w:lang w:val="en-US"/>
        </w:rPr>
        <w:tab/>
      </w:r>
      <w:r>
        <w:rPr>
          <w:lang w:val="en-US"/>
        </w:rPr>
        <w:tab/>
      </w:r>
      <w:r>
        <w:rPr>
          <w:lang w:val="en-US"/>
        </w:rPr>
        <w:tab/>
      </w:r>
      <w:r>
        <w:rPr>
          <w:lang w:val="en-US"/>
        </w:rPr>
        <w:tab/>
      </w:r>
      <w:r>
        <w:rPr>
          <w:lang w:val="en-US"/>
        </w:rPr>
        <w:tab/>
        <w:t>(11)</w:t>
      </w:r>
    </w:p>
    <w:p w:rsidR="002F3875" w:rsidRDefault="002F3875" w:rsidP="002F3875">
      <w:pPr>
        <w:ind w:firstLine="709"/>
        <w:jc w:val="right"/>
        <w:rPr>
          <w:lang w:val="en-US"/>
        </w:rPr>
      </w:pPr>
      <w:r w:rsidRPr="00077E57">
        <w:rPr>
          <w:position w:val="-34"/>
          <w:lang w:val="en-US"/>
        </w:rPr>
        <w:object w:dxaOrig="2680" w:dyaOrig="800">
          <v:shape id="_x0000_i1214" type="#_x0000_t75" style="width:133.7pt;height:39.25pt" o:ole="">
            <v:imagedata r:id="rId513" o:title=""/>
          </v:shape>
          <o:OLEObject Type="Embed" ProgID="Equation.3" ShapeID="_x0000_i1214" DrawAspect="Content" ObjectID="_1572424482" r:id="rId514"/>
        </w:object>
      </w:r>
      <w:r>
        <w:rPr>
          <w:lang w:val="en-US"/>
        </w:rPr>
        <w:t>,</w:t>
      </w:r>
      <w:r>
        <w:rPr>
          <w:lang w:val="en-US"/>
        </w:rPr>
        <w:tab/>
      </w:r>
      <w:r>
        <w:rPr>
          <w:lang w:val="en-US"/>
        </w:rPr>
        <w:tab/>
      </w:r>
      <w:r>
        <w:rPr>
          <w:lang w:val="en-US"/>
        </w:rPr>
        <w:tab/>
      </w:r>
      <w:r>
        <w:rPr>
          <w:lang w:val="en-US"/>
        </w:rPr>
        <w:tab/>
      </w:r>
      <w:r>
        <w:rPr>
          <w:lang w:val="en-US"/>
        </w:rPr>
        <w:tab/>
        <w:t>(12)</w:t>
      </w:r>
    </w:p>
    <w:p w:rsidR="002F3875" w:rsidRDefault="002F3875" w:rsidP="002F3875">
      <w:pPr>
        <w:ind w:firstLine="709"/>
        <w:jc w:val="right"/>
        <w:rPr>
          <w:lang w:val="en-US"/>
        </w:rPr>
      </w:pPr>
      <w:r w:rsidRPr="00077E57">
        <w:rPr>
          <w:position w:val="-24"/>
          <w:lang w:val="en-US"/>
        </w:rPr>
        <w:object w:dxaOrig="3180" w:dyaOrig="620">
          <v:shape id="_x0000_i1215" type="#_x0000_t75" style="width:158.95pt;height:29.9pt" o:ole="">
            <v:imagedata r:id="rId515" o:title=""/>
          </v:shape>
          <o:OLEObject Type="Embed" ProgID="Equation.3" ShapeID="_x0000_i1215" DrawAspect="Content" ObjectID="_1572424483" r:id="rId516"/>
        </w:object>
      </w:r>
      <w:r>
        <w:rPr>
          <w:lang w:val="en-US"/>
        </w:rPr>
        <w:t>,</w:t>
      </w:r>
      <w:r>
        <w:rPr>
          <w:lang w:val="en-US"/>
        </w:rPr>
        <w:tab/>
      </w:r>
      <w:r>
        <w:rPr>
          <w:lang w:val="en-US"/>
        </w:rPr>
        <w:tab/>
      </w:r>
      <w:r>
        <w:rPr>
          <w:lang w:val="en-US"/>
        </w:rPr>
        <w:tab/>
      </w:r>
      <w:r>
        <w:rPr>
          <w:lang w:val="en-US"/>
        </w:rPr>
        <w:tab/>
        <w:t>(13)</w:t>
      </w:r>
    </w:p>
    <w:p w:rsidR="002F3875" w:rsidRDefault="002F3875" w:rsidP="002F3875">
      <w:pPr>
        <w:ind w:firstLine="709"/>
        <w:jc w:val="right"/>
        <w:rPr>
          <w:lang w:val="en-US"/>
        </w:rPr>
      </w:pPr>
      <w:r w:rsidRPr="00A24944">
        <w:rPr>
          <w:position w:val="-14"/>
          <w:lang w:val="en-US"/>
        </w:rPr>
        <w:object w:dxaOrig="1760" w:dyaOrig="420">
          <v:shape id="_x0000_i1216" type="#_x0000_t75" style="width:89.75pt;height:21.5pt" o:ole="">
            <v:imagedata r:id="rId517" o:title=""/>
          </v:shape>
          <o:OLEObject Type="Embed" ProgID="Equation.3" ShapeID="_x0000_i1216" DrawAspect="Content" ObjectID="_1572424484" r:id="rId518"/>
        </w:object>
      </w:r>
      <w:r w:rsidRPr="00787761">
        <w:rPr>
          <w:lang w:val="en-US"/>
        </w:rPr>
        <w:t>,</w:t>
      </w:r>
      <w:r>
        <w:rPr>
          <w:lang w:val="en-US"/>
        </w:rPr>
        <w:tab/>
      </w:r>
      <w:r>
        <w:rPr>
          <w:lang w:val="en-US"/>
        </w:rPr>
        <w:tab/>
      </w:r>
      <w:r>
        <w:rPr>
          <w:lang w:val="en-US"/>
        </w:rPr>
        <w:tab/>
      </w:r>
      <w:r>
        <w:rPr>
          <w:lang w:val="en-US"/>
        </w:rPr>
        <w:tab/>
      </w:r>
      <w:r>
        <w:rPr>
          <w:lang w:val="en-US"/>
        </w:rPr>
        <w:tab/>
        <w:t>(14)</w:t>
      </w:r>
    </w:p>
    <w:p w:rsidR="002F3875" w:rsidRDefault="002F3875" w:rsidP="002F3875">
      <w:pPr>
        <w:ind w:firstLine="709"/>
        <w:jc w:val="right"/>
        <w:rPr>
          <w:lang w:val="en-US"/>
        </w:rPr>
      </w:pPr>
      <w:r w:rsidRPr="00A24944">
        <w:rPr>
          <w:position w:val="-16"/>
          <w:lang w:val="en-US"/>
        </w:rPr>
        <w:object w:dxaOrig="1800" w:dyaOrig="440">
          <v:shape id="_x0000_i1217" type="#_x0000_t75" style="width:91.65pt;height:22.45pt" o:ole="">
            <v:imagedata r:id="rId519" o:title=""/>
          </v:shape>
          <o:OLEObject Type="Embed" ProgID="Equation.3" ShapeID="_x0000_i1217" DrawAspect="Content" ObjectID="_1572424485" r:id="rId520"/>
        </w:object>
      </w:r>
      <w:r w:rsidRPr="00787761">
        <w:rPr>
          <w:lang w:val="en-US"/>
        </w:rPr>
        <w:t>,</w:t>
      </w:r>
      <w:r>
        <w:rPr>
          <w:lang w:val="en-US"/>
        </w:rPr>
        <w:tab/>
      </w:r>
      <w:r>
        <w:rPr>
          <w:lang w:val="en-US"/>
        </w:rPr>
        <w:tab/>
      </w:r>
      <w:r>
        <w:rPr>
          <w:lang w:val="en-US"/>
        </w:rPr>
        <w:tab/>
      </w:r>
      <w:r>
        <w:rPr>
          <w:lang w:val="en-US"/>
        </w:rPr>
        <w:tab/>
      </w:r>
      <w:r>
        <w:rPr>
          <w:lang w:val="en-US"/>
        </w:rPr>
        <w:tab/>
        <w:t>(15)</w:t>
      </w:r>
    </w:p>
    <w:p w:rsidR="002F3875" w:rsidRDefault="002F3875" w:rsidP="002F3875">
      <w:pPr>
        <w:ind w:firstLine="709"/>
        <w:jc w:val="right"/>
        <w:rPr>
          <w:lang w:val="en-US"/>
        </w:rPr>
      </w:pPr>
      <w:r w:rsidRPr="00A24944">
        <w:rPr>
          <w:position w:val="-36"/>
          <w:lang w:val="en-US"/>
        </w:rPr>
        <w:object w:dxaOrig="4140" w:dyaOrig="800">
          <v:shape id="_x0000_i1218" type="#_x0000_t75" style="width:205.7pt;height:39.25pt" o:ole="">
            <v:imagedata r:id="rId521" o:title=""/>
          </v:shape>
          <o:OLEObject Type="Embed" ProgID="Equation.3" ShapeID="_x0000_i1218" DrawAspect="Content" ObjectID="_1572424486" r:id="rId522"/>
        </w:object>
      </w:r>
      <w:r w:rsidRPr="00787761">
        <w:rPr>
          <w:lang w:val="en-US"/>
        </w:rPr>
        <w:t>,</w:t>
      </w:r>
      <w:r>
        <w:rPr>
          <w:lang w:val="en-US"/>
        </w:rPr>
        <w:tab/>
      </w:r>
      <w:r>
        <w:rPr>
          <w:lang w:val="en-US"/>
        </w:rPr>
        <w:tab/>
      </w:r>
      <w:r>
        <w:t xml:space="preserve">              </w:t>
      </w:r>
      <w:r>
        <w:rPr>
          <w:lang w:val="en-US"/>
        </w:rPr>
        <w:t>(16)</w:t>
      </w:r>
    </w:p>
    <w:p w:rsidR="002F3875" w:rsidRDefault="002F3875" w:rsidP="002F3875">
      <w:pPr>
        <w:ind w:firstLine="709"/>
        <w:jc w:val="right"/>
      </w:pPr>
      <w:r w:rsidRPr="00FD6C37">
        <w:rPr>
          <w:position w:val="-14"/>
          <w:lang w:val="en-US"/>
        </w:rPr>
        <w:object w:dxaOrig="2220" w:dyaOrig="420">
          <v:shape id="_x0000_i1219" type="#_x0000_t75" style="width:111.25pt;height:21.5pt" o:ole="">
            <v:imagedata r:id="rId523" o:title=""/>
          </v:shape>
          <o:OLEObject Type="Embed" ProgID="Equation.3" ShapeID="_x0000_i1219" DrawAspect="Content" ObjectID="_1572424487" r:id="rId524"/>
        </w:object>
      </w:r>
      <w:r>
        <w:rPr>
          <w:lang w:val="en-US"/>
        </w:rPr>
        <w:tab/>
      </w:r>
      <w:r>
        <w:rPr>
          <w:lang w:val="en-US"/>
        </w:rPr>
        <w:tab/>
      </w:r>
      <w:r>
        <w:rPr>
          <w:lang w:val="en-US"/>
        </w:rPr>
        <w:tab/>
      </w:r>
      <w:r>
        <w:rPr>
          <w:lang w:val="en-US"/>
        </w:rPr>
        <w:tab/>
      </w:r>
      <w:r>
        <w:rPr>
          <w:lang w:val="en-US"/>
        </w:rPr>
        <w:tab/>
        <w:t>(17)</w:t>
      </w:r>
    </w:p>
    <w:p w:rsidR="002F3875" w:rsidRDefault="002F3875" w:rsidP="002F3875">
      <w:pPr>
        <w:jc w:val="both"/>
      </w:pPr>
      <w:r w:rsidRPr="00787761">
        <w:rPr>
          <w:position w:val="-6"/>
        </w:rPr>
        <w:object w:dxaOrig="260" w:dyaOrig="220">
          <v:shape id="_x0000_i1220" type="#_x0000_t75" style="width:14.05pt;height:10.3pt" o:ole="">
            <v:imagedata r:id="rId525" o:title=""/>
          </v:shape>
          <o:OLEObject Type="Embed" ProgID="Equation.3" ShapeID="_x0000_i1220" DrawAspect="Content" ObjectID="_1572424488" r:id="rId526"/>
        </w:object>
      </w:r>
      <w:r w:rsidRPr="00787761">
        <w:t xml:space="preserve"> розраховується за формулою (12), підставляючи </w:t>
      </w:r>
      <w:r w:rsidRPr="00787761">
        <w:rPr>
          <w:position w:val="-12"/>
        </w:rPr>
        <w:object w:dxaOrig="420" w:dyaOrig="360">
          <v:shape id="_x0000_i1221" type="#_x0000_t75" style="width:21.5pt;height:19.65pt" o:ole="">
            <v:imagedata r:id="rId527" o:title=""/>
          </v:shape>
          <o:OLEObject Type="Embed" ProgID="Equation.3" ShapeID="_x0000_i1221" DrawAspect="Content" ObjectID="_1572424489" r:id="rId528"/>
        </w:object>
      </w:r>
      <w:r w:rsidRPr="00787761">
        <w:t xml:space="preserve"> (пороговий КІН для довгої тріщини (ДТ)) замість </w:t>
      </w:r>
      <w:r w:rsidRPr="00787761">
        <w:rPr>
          <w:position w:val="-14"/>
        </w:rPr>
        <w:object w:dxaOrig="520" w:dyaOrig="380">
          <v:shape id="_x0000_i1222" type="#_x0000_t75" style="width:27.1pt;height:19.65pt" o:ole="">
            <v:imagedata r:id="rId529" o:title=""/>
          </v:shape>
          <o:OLEObject Type="Embed" ProgID="Equation.3" ShapeID="_x0000_i1222" DrawAspect="Content" ObjectID="_1572424490" r:id="rId530"/>
        </w:object>
      </w:r>
      <w:r w:rsidRPr="00787761">
        <w:t xml:space="preserve">(пороговий КІН для фізично малої тріщини (ФМТ)); </w:t>
      </w:r>
      <w:r w:rsidRPr="00787761">
        <w:rPr>
          <w:position w:val="-12"/>
        </w:rPr>
        <w:object w:dxaOrig="380" w:dyaOrig="440">
          <v:shape id="_x0000_i1223" type="#_x0000_t75" style="width:19.65pt;height:22.45pt" o:ole="">
            <v:imagedata r:id="rId531" o:title=""/>
          </v:shape>
          <o:OLEObject Type="Embed" ProgID="Equation.3" ShapeID="_x0000_i1223" DrawAspect="Content" ObjectID="_1572424491" r:id="rId532"/>
        </w:object>
      </w:r>
      <w:r w:rsidRPr="00787761">
        <w:t xml:space="preserve"> розраховується за (12), підставляючи </w:t>
      </w:r>
      <w:r w:rsidRPr="002A237C">
        <w:rPr>
          <w:position w:val="-14"/>
        </w:rPr>
        <w:object w:dxaOrig="600" w:dyaOrig="460">
          <v:shape id="_x0000_i1224" type="#_x0000_t75" style="width:29.9pt;height:25.25pt" o:ole="">
            <v:imagedata r:id="rId533" o:title=""/>
          </v:shape>
          <o:OLEObject Type="Embed" ProgID="Equation.3" ShapeID="_x0000_i1224" DrawAspect="Content" ObjectID="_1572424492" r:id="rId534"/>
        </w:object>
      </w:r>
      <w:r w:rsidRPr="00787761">
        <w:t xml:space="preserve"> (пороговий КІН для мікроструктурно короткої тріщини (МКТ)) замість </w:t>
      </w:r>
      <w:r w:rsidRPr="00787761">
        <w:rPr>
          <w:position w:val="-14"/>
        </w:rPr>
        <w:object w:dxaOrig="520" w:dyaOrig="380">
          <v:shape id="_x0000_i1225" type="#_x0000_t75" style="width:27.1pt;height:19.65pt" o:ole="">
            <v:imagedata r:id="rId535" o:title=""/>
          </v:shape>
          <o:OLEObject Type="Embed" ProgID="Equation.3" ShapeID="_x0000_i1225" DrawAspect="Content" ObjectID="_1572424493" r:id="rId536"/>
        </w:object>
      </w:r>
      <w:r w:rsidRPr="00787761">
        <w:t xml:space="preserve">, а </w:t>
      </w:r>
      <w:r w:rsidRPr="00787761">
        <w:rPr>
          <w:position w:val="-14"/>
        </w:rPr>
        <w:object w:dxaOrig="600" w:dyaOrig="460">
          <v:shape id="_x0000_i1226" type="#_x0000_t75" style="width:29.9pt;height:25.25pt" o:ole="">
            <v:imagedata r:id="rId537" o:title=""/>
          </v:shape>
          <o:OLEObject Type="Embed" ProgID="Equation.3" ShapeID="_x0000_i1226" DrawAspect="Content" ObjectID="_1572424494" r:id="rId538"/>
        </w:object>
      </w:r>
      <w:r w:rsidRPr="00787761">
        <w:t xml:space="preserve"> – за формулою (11), підставляючи </w:t>
      </w:r>
      <w:r w:rsidRPr="00787761">
        <w:rPr>
          <w:bCs/>
          <w:position w:val="-10"/>
          <w:lang w:val="en-US"/>
        </w:rPr>
        <w:object w:dxaOrig="279" w:dyaOrig="340">
          <v:shape id="_x0000_i1227" type="#_x0000_t75" style="width:14.05pt;height:17.75pt" o:ole="">
            <v:imagedata r:id="rId539" o:title=""/>
          </v:shape>
          <o:OLEObject Type="Embed" ProgID="Equation.3" ShapeID="_x0000_i1227" DrawAspect="Content" ObjectID="_1572424495" r:id="rId540"/>
        </w:object>
      </w:r>
      <w:r w:rsidRPr="00787761">
        <w:t xml:space="preserve"> замість </w:t>
      </w:r>
      <w:r w:rsidRPr="002A237C">
        <w:rPr>
          <w:bCs/>
          <w:position w:val="-10"/>
          <w:lang w:val="en-US"/>
        </w:rPr>
        <w:object w:dxaOrig="240" w:dyaOrig="340">
          <v:shape id="_x0000_i1228" type="#_x0000_t75" style="width:12.15pt;height:17.75pt" o:ole="">
            <v:imagedata r:id="rId541" o:title=""/>
          </v:shape>
          <o:OLEObject Type="Embed" ProgID="Equation.3" ShapeID="_x0000_i1228" DrawAspect="Content" ObjectID="_1572424496" r:id="rId542"/>
        </w:object>
      </w:r>
      <w:r w:rsidRPr="00787761">
        <w:t xml:space="preserve">; </w:t>
      </w:r>
      <w:r w:rsidRPr="00787761">
        <w:rPr>
          <w:position w:val="-12"/>
        </w:rPr>
        <w:object w:dxaOrig="200" w:dyaOrig="360">
          <v:shape id="_x0000_i1229" type="#_x0000_t75" style="width:10.3pt;height:19.65pt" o:ole="">
            <v:imagedata r:id="rId543" o:title=""/>
          </v:shape>
          <o:OLEObject Type="Embed" ProgID="Equation.3" ShapeID="_x0000_i1229" DrawAspect="Content" ObjectID="_1572424497" r:id="rId544"/>
        </w:object>
      </w:r>
      <w:r w:rsidRPr="00787761">
        <w:t xml:space="preserve"> – кінцева глибина тріщини, що приймається за критерій руйнування від втоми; </w:t>
      </w:r>
      <w:r w:rsidRPr="00787761">
        <w:rPr>
          <w:position w:val="-6"/>
        </w:rPr>
        <w:object w:dxaOrig="200" w:dyaOrig="279">
          <v:shape id="_x0000_i1230" type="#_x0000_t75" style="width:10.3pt;height:14.05pt" o:ole="">
            <v:imagedata r:id="rId545" o:title=""/>
          </v:shape>
          <o:OLEObject Type="Embed" ProgID="Equation.3" ShapeID="_x0000_i1230" DrawAspect="Content" ObjectID="_1572424498" r:id="rId546"/>
        </w:object>
      </w:r>
      <w:r w:rsidRPr="00787761">
        <w:t xml:space="preserve"> – відстань між сусідніми паралельними площинами ковзання у кристалічній ґратці залежно від того, яка система ковзання активується відповідно до визначеного фактора Тейлора; </w:t>
      </w:r>
      <w:r w:rsidRPr="002A237C">
        <w:rPr>
          <w:position w:val="-10"/>
        </w:rPr>
        <w:object w:dxaOrig="240" w:dyaOrig="340">
          <v:shape id="_x0000_i1231" type="#_x0000_t75" style="width:12.15pt;height:17.75pt" o:ole="">
            <v:imagedata r:id="rId547" o:title=""/>
          </v:shape>
          <o:OLEObject Type="Embed" ProgID="Equation.3" ShapeID="_x0000_i1231" DrawAspect="Content" ObjectID="_1572424499" r:id="rId548"/>
        </w:object>
      </w:r>
      <w:r w:rsidRPr="00787761">
        <w:t xml:space="preserve"> та </w:t>
      </w:r>
      <w:r w:rsidRPr="002A237C">
        <w:rPr>
          <w:position w:val="-10"/>
        </w:rPr>
        <w:object w:dxaOrig="279" w:dyaOrig="340">
          <v:shape id="_x0000_i1232" type="#_x0000_t75" style="width:14.05pt;height:17.75pt" o:ole="">
            <v:imagedata r:id="rId549" o:title=""/>
          </v:shape>
          <o:OLEObject Type="Embed" ProgID="Equation.3" ShapeID="_x0000_i1232" DrawAspect="Content" ObjectID="_1572424500" r:id="rId550"/>
        </w:object>
      </w:r>
      <w:r w:rsidRPr="00787761">
        <w:t xml:space="preserve"> – це геометричні фактори для найглибшої точки фронту плоскої напівкруглої поверхневої тріщини: </w:t>
      </w:r>
      <w:r w:rsidRPr="00787761">
        <w:rPr>
          <w:bCs/>
          <w:position w:val="-10"/>
          <w:lang w:val="en-US"/>
        </w:rPr>
        <w:object w:dxaOrig="279" w:dyaOrig="340">
          <v:shape id="_x0000_i1233" type="#_x0000_t75" style="width:14.05pt;height:17.75pt" o:ole="">
            <v:imagedata r:id="rId539" o:title=""/>
          </v:shape>
          <o:OLEObject Type="Embed" ProgID="Equation.3" ShapeID="_x0000_i1233" DrawAspect="Content" ObjectID="_1572424501" r:id="rId551"/>
        </w:object>
      </w:r>
      <w:r w:rsidRPr="00787761">
        <w:rPr>
          <w:b/>
          <w:bCs/>
          <w:lang w:val="en-US"/>
        </w:rPr>
        <w:t> </w:t>
      </w:r>
      <w:r w:rsidRPr="00787761">
        <w:rPr>
          <w:bCs/>
        </w:rPr>
        <w:t>=</w:t>
      </w:r>
      <w:r w:rsidRPr="00787761">
        <w:rPr>
          <w:b/>
          <w:bCs/>
          <w:lang w:val="en-US"/>
        </w:rPr>
        <w:t> </w:t>
      </w:r>
      <w:r w:rsidRPr="00787761">
        <w:rPr>
          <w:bCs/>
        </w:rPr>
        <w:t xml:space="preserve">0,73 (для ДТ і ФМТ), </w:t>
      </w:r>
      <w:r w:rsidRPr="002A237C">
        <w:rPr>
          <w:position w:val="-10"/>
        </w:rPr>
        <w:object w:dxaOrig="240" w:dyaOrig="340">
          <v:shape id="_x0000_i1234" type="#_x0000_t75" style="width:12.15pt;height:17.75pt" o:ole="">
            <v:imagedata r:id="rId552" o:title=""/>
          </v:shape>
          <o:OLEObject Type="Embed" ProgID="Equation.3" ShapeID="_x0000_i1234" DrawAspect="Content" ObjectID="_1572424502" r:id="rId553"/>
        </w:object>
      </w:r>
      <w:r w:rsidRPr="00787761">
        <w:t xml:space="preserve"> (для МКТ) залежно від </w:t>
      </w:r>
      <w:r w:rsidRPr="00787761">
        <w:rPr>
          <w:i/>
        </w:rPr>
        <w:t>М</w:t>
      </w:r>
      <w:r w:rsidRPr="00787761">
        <w:t xml:space="preserve"> розраховується за формулою </w:t>
      </w:r>
      <w:r w:rsidRPr="009C437B">
        <w:t>[</w:t>
      </w:r>
      <w:r w:rsidRPr="00787761">
        <w:t>3</w:t>
      </w:r>
      <w:r w:rsidRPr="009C437B">
        <w:t>]</w:t>
      </w:r>
      <w:r w:rsidRPr="00787761">
        <w:t>:</w:t>
      </w:r>
    </w:p>
    <w:tbl>
      <w:tblPr>
        <w:tblW w:w="0" w:type="auto"/>
        <w:tblLook w:val="01E0"/>
      </w:tblPr>
      <w:tblGrid>
        <w:gridCol w:w="8388"/>
        <w:gridCol w:w="898"/>
      </w:tblGrid>
      <w:tr w:rsidR="002F3875" w:rsidRPr="00F17D6C" w:rsidTr="002F3875">
        <w:tc>
          <w:tcPr>
            <w:tcW w:w="8388" w:type="dxa"/>
          </w:tcPr>
          <w:p w:rsidR="002F3875" w:rsidRPr="00F17D6C" w:rsidRDefault="002F3875" w:rsidP="002F3875">
            <w:pPr>
              <w:jc w:val="center"/>
            </w:pPr>
            <w:r w:rsidRPr="00F17D6C">
              <w:rPr>
                <w:bCs/>
                <w:position w:val="-14"/>
              </w:rPr>
              <w:object w:dxaOrig="2480" w:dyaOrig="420">
                <v:shape id="_x0000_i1235" type="#_x0000_t75" style="width:124.35pt;height:21.5pt" o:ole="">
                  <v:imagedata r:id="rId554" o:title=""/>
                </v:shape>
                <o:OLEObject Type="Embed" ProgID="Equation.3" ShapeID="_x0000_i1235" DrawAspect="Content" ObjectID="_1572424503" r:id="rId555"/>
              </w:object>
            </w:r>
          </w:p>
        </w:tc>
        <w:tc>
          <w:tcPr>
            <w:tcW w:w="898" w:type="dxa"/>
            <w:vAlign w:val="center"/>
          </w:tcPr>
          <w:p w:rsidR="002F3875" w:rsidRPr="00F17D6C" w:rsidRDefault="002F3875" w:rsidP="002F3875">
            <w:pPr>
              <w:jc w:val="center"/>
            </w:pPr>
            <w:r w:rsidRPr="00F17D6C">
              <w:t>(18)</w:t>
            </w:r>
          </w:p>
        </w:tc>
      </w:tr>
    </w:tbl>
    <w:p w:rsidR="002F3875" w:rsidRDefault="002F3875" w:rsidP="002F3875">
      <w:pPr>
        <w:ind w:firstLine="540"/>
        <w:jc w:val="both"/>
      </w:pPr>
      <w:r w:rsidRPr="00787761">
        <w:rPr>
          <w:bCs/>
        </w:rPr>
        <w:t xml:space="preserve">Рівняння (6) являє собою суму довговічностей під час росту тріщини на трьох етапах її росту і отримано в результаті інтегрування відповідних рівнянь швидкості росту на кожному етапі. Перший етап – це ріст ФМТ уздовж площин ковзання окремих зерен від глибини </w:t>
      </w:r>
      <w:r w:rsidRPr="00787761">
        <w:rPr>
          <w:bCs/>
          <w:i/>
          <w:lang w:val="en-US"/>
        </w:rPr>
        <w:t>d</w:t>
      </w:r>
      <w:r w:rsidRPr="00787761">
        <w:rPr>
          <w:bCs/>
        </w:rPr>
        <w:t xml:space="preserve"> (кінцевий розмір МКТ) до глибини </w:t>
      </w:r>
      <w:r w:rsidRPr="00787761">
        <w:rPr>
          <w:position w:val="-12"/>
        </w:rPr>
        <w:object w:dxaOrig="200" w:dyaOrig="360">
          <v:shape id="_x0000_i1236" type="#_x0000_t75" style="width:10.3pt;height:19.65pt" o:ole="">
            <v:imagedata r:id="rId556" o:title=""/>
          </v:shape>
          <o:OLEObject Type="Embed" ProgID="Equation.3" ShapeID="_x0000_i1236" DrawAspect="Content" ObjectID="_1572424504" r:id="rId557"/>
        </w:object>
      </w:r>
      <w:r w:rsidRPr="00787761">
        <w:t xml:space="preserve">, яка визначається за рівнянням (7). На цій глибині відбувається зміна механізму подальшого росту тріщини, і починається другий етап – ріст ФМТ у площині, перпендикулярній напрямку дії прикладеного напруження розтягу </w:t>
      </w:r>
      <w:r w:rsidRPr="00787761">
        <w:rPr>
          <w:b/>
          <w:position w:val="-12"/>
        </w:rPr>
        <w:object w:dxaOrig="340" w:dyaOrig="360">
          <v:shape id="_x0000_i1237" type="#_x0000_t75" style="width:17.75pt;height:19.65pt" o:ole="">
            <v:imagedata r:id="rId474" o:title=""/>
          </v:shape>
          <o:OLEObject Type="Embed" ProgID="Equation.3" ShapeID="_x0000_i1237" DrawAspect="Content" ObjectID="_1572424505" r:id="rId558"/>
        </w:object>
      </w:r>
      <w:r w:rsidRPr="00787761">
        <w:t xml:space="preserve">,  до глибини </w:t>
      </w:r>
      <w:r w:rsidRPr="00787761">
        <w:rPr>
          <w:position w:val="-12"/>
        </w:rPr>
        <w:object w:dxaOrig="200" w:dyaOrig="440">
          <v:shape id="_x0000_i1238" type="#_x0000_t75" style="width:10.3pt;height:22.45pt" o:ole="">
            <v:imagedata r:id="rId559" o:title=""/>
          </v:shape>
          <o:OLEObject Type="Embed" ProgID="Equation.3" ShapeID="_x0000_i1238" DrawAspect="Content" ObjectID="_1572424506" r:id="rId560"/>
        </w:object>
      </w:r>
      <w:r w:rsidRPr="00787761">
        <w:t xml:space="preserve">, яка визначається за формулою (17). Тріщину такого розміру </w:t>
      </w:r>
      <w:r w:rsidRPr="00787761">
        <w:rPr>
          <w:position w:val="-12"/>
        </w:rPr>
        <w:object w:dxaOrig="200" w:dyaOrig="440">
          <v:shape id="_x0000_i1239" type="#_x0000_t75" style="width:10.3pt;height:22.45pt" o:ole="">
            <v:imagedata r:id="rId561" o:title=""/>
          </v:shape>
          <o:OLEObject Type="Embed" ProgID="Equation.3" ShapeID="_x0000_i1239" DrawAspect="Content" ObjectID="_1572424507" r:id="rId562"/>
        </w:object>
      </w:r>
      <w:r w:rsidRPr="00787761">
        <w:t xml:space="preserve"> вже можна вважати довгою, виходячи з умови, що розмір циклічної пластичної зони попереду її вістря досягне розміру зерна </w:t>
      </w:r>
      <w:r w:rsidRPr="00787761">
        <w:rPr>
          <w:i/>
          <w:lang w:val="en-US"/>
        </w:rPr>
        <w:t>d</w:t>
      </w:r>
      <w:r w:rsidRPr="00787761">
        <w:t xml:space="preserve">, при цьому прикладений КІН у її вістрі досягне значення </w:t>
      </w:r>
      <w:r w:rsidRPr="00D00B1D">
        <w:rPr>
          <w:position w:val="-10"/>
        </w:rPr>
        <w:object w:dxaOrig="380" w:dyaOrig="340">
          <v:shape id="_x0000_i1240" type="#_x0000_t75" style="width:19.65pt;height:17.75pt" o:ole="">
            <v:imagedata r:id="rId563" o:title=""/>
          </v:shape>
          <o:OLEObject Type="Embed" ProgID="Equation.3" ShapeID="_x0000_i1240" DrawAspect="Content" ObjectID="_1572424508" r:id="rId564"/>
        </w:object>
      </w:r>
      <w:r w:rsidRPr="00787761">
        <w:t xml:space="preserve"> (формула (15)), і починається третій етап – ріст ДТ до кінцевої глибини </w:t>
      </w:r>
      <w:r w:rsidRPr="00787761">
        <w:rPr>
          <w:position w:val="-12"/>
        </w:rPr>
        <w:object w:dxaOrig="200" w:dyaOrig="360">
          <v:shape id="_x0000_i1241" type="#_x0000_t75" style="width:10.3pt;height:19.65pt" o:ole="">
            <v:imagedata r:id="rId565" o:title=""/>
          </v:shape>
          <o:OLEObject Type="Embed" ProgID="Equation.3" ShapeID="_x0000_i1241" DrawAspect="Content" ObjectID="_1572424509" r:id="rId566"/>
        </w:object>
      </w:r>
      <w:r w:rsidRPr="00787761">
        <w:t>. Детальне описання рівнянь швидкості росту на цих етапах росту представлено у [3].</w:t>
      </w:r>
    </w:p>
    <w:p w:rsidR="002F3875" w:rsidRDefault="002F3875" w:rsidP="002F3875">
      <w:pPr>
        <w:ind w:firstLine="540"/>
        <w:jc w:val="both"/>
        <w:rPr>
          <w:b/>
        </w:rPr>
      </w:pPr>
      <w:r w:rsidRPr="00787761">
        <w:t>Наведена вище модель для оцінки довговічності була перевірена на експериментальних втомних даних для восьми різних двофазних титанових сплавів з трьома різними типами структури і отримано задовільний збіг розрахованих кривих утоми до руйнування з експериментальними даними. Результати такого порівняння представлено у [1].</w:t>
      </w:r>
    </w:p>
    <w:p w:rsidR="002F3875" w:rsidRPr="00787761" w:rsidRDefault="002F3875" w:rsidP="002F3875">
      <w:pPr>
        <w:ind w:firstLine="540"/>
        <w:jc w:val="both"/>
      </w:pPr>
      <w:r w:rsidRPr="00787761">
        <w:rPr>
          <w:b/>
        </w:rPr>
        <w:t>Метою</w:t>
      </w:r>
      <w:r w:rsidRPr="00787761">
        <w:t xml:space="preserve"> даної роботи є застосування запропонованого вище підходу для випадку, коли втомна тріщина ініціюється і росте від вершини концентратора напружень, а також за наявності асиметрії циклу навантаження, що, як правило, відбувається в елементах конструкцій, які працюють в умовах змінних навантажень.</w:t>
      </w:r>
    </w:p>
    <w:p w:rsidR="002F3875" w:rsidRPr="00787761" w:rsidRDefault="002F3875" w:rsidP="002F3875">
      <w:pPr>
        <w:spacing w:before="20" w:after="20"/>
        <w:ind w:firstLine="540"/>
        <w:jc w:val="both"/>
      </w:pPr>
      <w:r w:rsidRPr="00787761">
        <w:rPr>
          <w:b/>
        </w:rPr>
        <w:t xml:space="preserve">Концентрація напружень. </w:t>
      </w:r>
      <w:r w:rsidRPr="00787761">
        <w:t xml:space="preserve">З рівнянь (2) і (3) видно, що довговічність до ініціювання втомної тріщини </w:t>
      </w:r>
      <w:r w:rsidRPr="00787761">
        <w:rPr>
          <w:position w:val="-12"/>
        </w:rPr>
        <w:object w:dxaOrig="320" w:dyaOrig="360">
          <v:shape id="_x0000_i1242" type="#_x0000_t75" style="width:17.75pt;height:19.65pt" o:ole="">
            <v:imagedata r:id="rId567" o:title=""/>
          </v:shape>
          <o:OLEObject Type="Embed" ProgID="Equation.3" ShapeID="_x0000_i1242" DrawAspect="Content" ObjectID="_1572424510" r:id="rId568"/>
        </w:object>
      </w:r>
      <w:r w:rsidRPr="00787761">
        <w:t xml:space="preserve"> визначається через характеристики пружності: </w:t>
      </w:r>
      <w:r w:rsidRPr="00787761">
        <w:rPr>
          <w:position w:val="-4"/>
        </w:rPr>
        <w:object w:dxaOrig="240" w:dyaOrig="260">
          <v:shape id="_x0000_i1243" type="#_x0000_t75" style="width:12.15pt;height:14.05pt" o:ole="">
            <v:imagedata r:id="rId569" o:title=""/>
          </v:shape>
          <o:OLEObject Type="Embed" ProgID="Equation.3" ShapeID="_x0000_i1243" DrawAspect="Content" ObjectID="_1572424511" r:id="rId570"/>
        </w:object>
      </w:r>
      <w:r w:rsidRPr="00787761">
        <w:t xml:space="preserve"> та </w:t>
      </w:r>
      <w:r w:rsidRPr="00787761">
        <w:rPr>
          <w:position w:val="-6"/>
        </w:rPr>
        <w:object w:dxaOrig="200" w:dyaOrig="220">
          <v:shape id="_x0000_i1244" type="#_x0000_t75" style="width:10.3pt;height:10.3pt" o:ole="">
            <v:imagedata r:id="rId571" o:title=""/>
          </v:shape>
          <o:OLEObject Type="Embed" ProgID="Equation.3" ShapeID="_x0000_i1244" DrawAspect="Content" ObjectID="_1572424512" r:id="rId572"/>
        </w:object>
      </w:r>
      <w:r w:rsidRPr="00787761">
        <w:t xml:space="preserve"> та характеристику кристалографічної текстури </w:t>
      </w:r>
      <w:r w:rsidRPr="00787761">
        <w:rPr>
          <w:position w:val="-4"/>
        </w:rPr>
        <w:object w:dxaOrig="320" w:dyaOrig="260">
          <v:shape id="_x0000_i1245" type="#_x0000_t75" style="width:17.75pt;height:14.05pt" o:ole="">
            <v:imagedata r:id="rId573" o:title=""/>
          </v:shape>
          <o:OLEObject Type="Embed" ProgID="Equation.3" ShapeID="_x0000_i1245" DrawAspect="Content" ObjectID="_1572424513" r:id="rId574"/>
        </w:object>
      </w:r>
      <w:r w:rsidRPr="00787761">
        <w:t xml:space="preserve">, а </w:t>
      </w:r>
      <w:r w:rsidRPr="00787761">
        <w:rPr>
          <w:position w:val="-12"/>
        </w:rPr>
        <w:object w:dxaOrig="340" w:dyaOrig="360">
          <v:shape id="_x0000_i1246" type="#_x0000_t75" style="width:17.75pt;height:19.65pt" o:ole="">
            <v:imagedata r:id="rId575" o:title=""/>
          </v:shape>
          <o:OLEObject Type="Embed" ProgID="Equation.3" ShapeID="_x0000_i1246" DrawAspect="Content" ObjectID="_1572424514" r:id="rId576"/>
        </w:object>
      </w:r>
      <w:r w:rsidRPr="00787761">
        <w:t xml:space="preserve"> являє собою амплітуду прикладених напружень, що у випадку наявності концентратора прикладена на відстані від концентратора, тобто являє собою амплітуду номінальних напружень, прикладених у небезпечному перерізі. Звідси випливає важливий висновок, що такі чинники, як розмір зерна і концентрація напружень, повинні враховуватися під час розрахунку </w:t>
      </w:r>
      <w:r w:rsidRPr="00787761">
        <w:rPr>
          <w:position w:val="-12"/>
        </w:rPr>
        <w:object w:dxaOrig="320" w:dyaOrig="360">
          <v:shape id="_x0000_i1247" type="#_x0000_t75" style="width:17.75pt;height:19.65pt" o:ole="">
            <v:imagedata r:id="rId577" o:title=""/>
          </v:shape>
          <o:OLEObject Type="Embed" ProgID="Equation.3" ShapeID="_x0000_i1247" DrawAspect="Content" ObjectID="_1572424515" r:id="rId578"/>
        </w:object>
      </w:r>
      <w:r w:rsidRPr="00787761">
        <w:t xml:space="preserve"> параметром, що являє собою границю витривалості. Таким чином, для оцінки довговічності (або кривих втоми) за наявності вище перелічених чинників необхідно вміти оцінювати границю витривалості з їхнім урахуванням.</w:t>
      </w:r>
    </w:p>
    <w:p w:rsidR="002F3875" w:rsidRDefault="002F3875" w:rsidP="002F3875">
      <w:pPr>
        <w:pStyle w:val="120"/>
        <w:spacing w:before="20" w:after="20"/>
        <w:ind w:firstLine="540"/>
        <w:rPr>
          <w:rStyle w:val="hps"/>
          <w:b w:val="0"/>
          <w:sz w:val="24"/>
          <w:szCs w:val="24"/>
          <w:lang w:val="uk-UA"/>
        </w:rPr>
      </w:pPr>
      <w:r w:rsidRPr="00787761">
        <w:rPr>
          <w:b w:val="0"/>
          <w:sz w:val="24"/>
          <w:szCs w:val="24"/>
          <w:lang w:val="uk-UA"/>
        </w:rPr>
        <w:t xml:space="preserve">Вплив концентрації напружень на границю витривалості зазвичай представляється ефективним коефіцієнтом концентрації </w:t>
      </w:r>
      <w:r w:rsidRPr="00D00B1D">
        <w:rPr>
          <w:b w:val="0"/>
          <w:position w:val="-16"/>
          <w:sz w:val="24"/>
          <w:szCs w:val="24"/>
          <w:lang w:val="uk-UA"/>
        </w:rPr>
        <w:object w:dxaOrig="400" w:dyaOrig="400">
          <v:shape id="_x0000_i1248" type="#_x0000_t75" style="width:19.65pt;height:19.65pt" o:ole="">
            <v:imagedata r:id="rId579" o:title=""/>
          </v:shape>
          <o:OLEObject Type="Embed" ProgID="Equation.3" ShapeID="_x0000_i1248" DrawAspect="Content" ObjectID="_1572424516" r:id="rId580"/>
        </w:object>
      </w:r>
      <w:r w:rsidRPr="00787761">
        <w:rPr>
          <w:b w:val="0"/>
          <w:sz w:val="24"/>
          <w:szCs w:val="24"/>
          <w:lang w:val="uk-UA"/>
        </w:rPr>
        <w:t xml:space="preserve">, що визначається відношенням границі витривалості гладких зразків </w:t>
      </w:r>
      <w:r w:rsidRPr="00D00B1D">
        <w:rPr>
          <w:b w:val="0"/>
          <w:position w:val="-14"/>
          <w:sz w:val="24"/>
          <w:szCs w:val="24"/>
        </w:rPr>
        <w:object w:dxaOrig="560" w:dyaOrig="380">
          <v:shape id="_x0000_i1249" type="#_x0000_t75" style="width:29pt;height:19.65pt" o:ole="">
            <v:imagedata r:id="rId581" o:title=""/>
          </v:shape>
          <o:OLEObject Type="Embed" ProgID="Equation.3" ShapeID="_x0000_i1249" DrawAspect="Content" ObjectID="_1572424517" r:id="rId582"/>
        </w:object>
      </w:r>
      <w:r w:rsidRPr="00787761">
        <w:rPr>
          <w:b w:val="0"/>
          <w:sz w:val="24"/>
          <w:szCs w:val="24"/>
          <w:lang w:val="uk-UA"/>
        </w:rPr>
        <w:t xml:space="preserve"> до границі витривалості зразків з концентратором </w:t>
      </w:r>
      <w:r w:rsidRPr="00787761">
        <w:rPr>
          <w:b w:val="0"/>
          <w:position w:val="-14"/>
          <w:sz w:val="24"/>
          <w:szCs w:val="24"/>
        </w:rPr>
        <w:object w:dxaOrig="620" w:dyaOrig="380">
          <v:shape id="_x0000_i1250" type="#_x0000_t75" style="width:29.9pt;height:19.65pt" o:ole="">
            <v:imagedata r:id="rId583" o:title=""/>
          </v:shape>
          <o:OLEObject Type="Embed" ProgID="Equation.3" ShapeID="_x0000_i1250" DrawAspect="Content" ObjectID="_1572424518" r:id="rId584"/>
        </w:object>
      </w:r>
      <w:r w:rsidRPr="00787761">
        <w:rPr>
          <w:b w:val="0"/>
          <w:sz w:val="24"/>
          <w:szCs w:val="24"/>
          <w:lang w:val="uk-UA"/>
        </w:rPr>
        <w:t xml:space="preserve">. Лукаш і Клесніл </w:t>
      </w:r>
      <w:r w:rsidRPr="00787761">
        <w:rPr>
          <w:rStyle w:val="hps"/>
          <w:b w:val="0"/>
          <w:sz w:val="24"/>
          <w:szCs w:val="24"/>
          <w:lang w:val="uk-UA"/>
        </w:rPr>
        <w:t>у [4]</w:t>
      </w:r>
      <w:r w:rsidRPr="00787761">
        <w:rPr>
          <w:b w:val="0"/>
          <w:sz w:val="24"/>
          <w:szCs w:val="24"/>
          <w:lang w:val="uk-UA"/>
        </w:rPr>
        <w:t xml:space="preserve"> </w:t>
      </w:r>
      <w:r w:rsidRPr="00787761">
        <w:rPr>
          <w:rStyle w:val="hps"/>
          <w:b w:val="0"/>
          <w:sz w:val="24"/>
          <w:szCs w:val="24"/>
          <w:lang w:val="uk-UA"/>
        </w:rPr>
        <w:t>запропонували емпіричну формулу</w:t>
      </w:r>
      <w:r w:rsidRPr="00787761">
        <w:rPr>
          <w:b w:val="0"/>
          <w:sz w:val="24"/>
          <w:szCs w:val="24"/>
          <w:lang w:val="uk-UA"/>
        </w:rPr>
        <w:t xml:space="preserve"> </w:t>
      </w:r>
      <w:r w:rsidRPr="00787761">
        <w:rPr>
          <w:rStyle w:val="hps"/>
          <w:b w:val="0"/>
          <w:sz w:val="24"/>
          <w:szCs w:val="24"/>
          <w:lang w:val="uk-UA"/>
        </w:rPr>
        <w:t xml:space="preserve">для визначення </w:t>
      </w:r>
      <w:r w:rsidRPr="00D00B1D">
        <w:rPr>
          <w:b w:val="0"/>
          <w:position w:val="-16"/>
          <w:sz w:val="24"/>
          <w:szCs w:val="24"/>
        </w:rPr>
        <w:object w:dxaOrig="400" w:dyaOrig="400">
          <v:shape id="_x0000_i1251" type="#_x0000_t75" style="width:19.65pt;height:19.65pt" o:ole="">
            <v:imagedata r:id="rId585" o:title=""/>
          </v:shape>
          <o:OLEObject Type="Embed" ProgID="Equation.3" ShapeID="_x0000_i1251" DrawAspect="Content" ObjectID="_1572424519" r:id="rId586"/>
        </w:object>
      </w:r>
      <w:r w:rsidRPr="00787761">
        <w:rPr>
          <w:b w:val="0"/>
          <w:sz w:val="24"/>
          <w:szCs w:val="24"/>
          <w:lang w:val="uk-UA"/>
        </w:rPr>
        <w:t xml:space="preserve"> </w:t>
      </w:r>
      <w:r w:rsidRPr="00787761">
        <w:rPr>
          <w:rStyle w:val="hps"/>
          <w:b w:val="0"/>
          <w:sz w:val="24"/>
          <w:szCs w:val="24"/>
          <w:lang w:val="uk-UA"/>
        </w:rPr>
        <w:t>в наступному вигляді:</w:t>
      </w:r>
    </w:p>
    <w:p w:rsidR="002F3875" w:rsidRPr="00F262B1" w:rsidRDefault="002F3875" w:rsidP="002F3875">
      <w:pPr>
        <w:pStyle w:val="120"/>
        <w:ind w:firstLine="709"/>
        <w:jc w:val="right"/>
        <w:rPr>
          <w:rStyle w:val="hps"/>
          <w:b w:val="0"/>
          <w:sz w:val="24"/>
          <w:szCs w:val="24"/>
        </w:rPr>
      </w:pPr>
      <w:r w:rsidRPr="005C3AFA">
        <w:rPr>
          <w:b w:val="0"/>
          <w:position w:val="-16"/>
          <w:sz w:val="24"/>
          <w:szCs w:val="24"/>
        </w:rPr>
        <w:object w:dxaOrig="2420" w:dyaOrig="520">
          <v:shape id="_x0000_i1252" type="#_x0000_t75" style="width:121.55pt;height:27.1pt" o:ole="">
            <v:imagedata r:id="rId587" o:title=""/>
          </v:shape>
          <o:OLEObject Type="Embed" ProgID="Equation.3" ShapeID="_x0000_i1252" DrawAspect="Content" ObjectID="_1572424520" r:id="rId588"/>
        </w:object>
      </w:r>
      <w:r w:rsidRPr="00F262B1">
        <w:rPr>
          <w:b w:val="0"/>
          <w:sz w:val="24"/>
          <w:szCs w:val="24"/>
        </w:rPr>
        <w:t>,</w:t>
      </w:r>
      <w:r w:rsidRPr="00F262B1">
        <w:rPr>
          <w:b w:val="0"/>
          <w:sz w:val="24"/>
          <w:szCs w:val="24"/>
        </w:rPr>
        <w:tab/>
      </w:r>
      <w:r w:rsidRPr="00F262B1">
        <w:rPr>
          <w:b w:val="0"/>
          <w:sz w:val="24"/>
          <w:szCs w:val="24"/>
        </w:rPr>
        <w:tab/>
      </w:r>
      <w:r w:rsidRPr="00F262B1">
        <w:rPr>
          <w:b w:val="0"/>
          <w:sz w:val="24"/>
          <w:szCs w:val="24"/>
        </w:rPr>
        <w:tab/>
      </w:r>
      <w:r w:rsidRPr="00F262B1">
        <w:rPr>
          <w:b w:val="0"/>
          <w:sz w:val="24"/>
          <w:szCs w:val="24"/>
        </w:rPr>
        <w:tab/>
      </w:r>
      <w:r w:rsidRPr="00F262B1">
        <w:rPr>
          <w:b w:val="0"/>
          <w:sz w:val="24"/>
          <w:szCs w:val="24"/>
        </w:rPr>
        <w:tab/>
        <w:t>(19)</w:t>
      </w:r>
    </w:p>
    <w:p w:rsidR="002F3875" w:rsidRPr="009B7AF7" w:rsidRDefault="002F3875" w:rsidP="002F3875">
      <w:pPr>
        <w:pStyle w:val="120"/>
        <w:tabs>
          <w:tab w:val="left" w:pos="720"/>
          <w:tab w:val="center" w:pos="2700"/>
          <w:tab w:val="center" w:pos="2880"/>
        </w:tabs>
        <w:ind w:right="-1"/>
        <w:rPr>
          <w:b w:val="0"/>
          <w:sz w:val="24"/>
          <w:szCs w:val="24"/>
          <w:lang w:val="uk-UA"/>
        </w:rPr>
      </w:pPr>
      <w:r w:rsidRPr="00787761">
        <w:rPr>
          <w:b w:val="0"/>
          <w:sz w:val="24"/>
          <w:szCs w:val="24"/>
          <w:lang w:val="uk-UA"/>
        </w:rPr>
        <w:t xml:space="preserve">де </w:t>
      </w:r>
      <w:r w:rsidRPr="00787761">
        <w:rPr>
          <w:b w:val="0"/>
          <w:position w:val="-12"/>
          <w:sz w:val="24"/>
          <w:szCs w:val="24"/>
        </w:rPr>
        <w:object w:dxaOrig="320" w:dyaOrig="360">
          <v:shape id="_x0000_i1253" type="#_x0000_t75" style="width:17.75pt;height:19.65pt" o:ole="">
            <v:imagedata r:id="rId589" o:title=""/>
          </v:shape>
          <o:OLEObject Type="Embed" ProgID="Equation.3" ShapeID="_x0000_i1253" DrawAspect="Content" ObjectID="_1572424521" r:id="rId590"/>
        </w:object>
      </w:r>
      <w:r w:rsidRPr="00787761">
        <w:rPr>
          <w:b w:val="0"/>
          <w:sz w:val="24"/>
          <w:szCs w:val="24"/>
          <w:lang w:val="uk-UA"/>
        </w:rPr>
        <w:t xml:space="preserve"> – теоретичний коефіцієнт концентрації напружень  для концентратора радіусом </w:t>
      </w:r>
      <w:r w:rsidRPr="00787761">
        <w:rPr>
          <w:b w:val="0"/>
          <w:position w:val="-10"/>
          <w:sz w:val="24"/>
          <w:szCs w:val="24"/>
        </w:rPr>
        <w:object w:dxaOrig="240" w:dyaOrig="260">
          <v:shape id="_x0000_i1254" type="#_x0000_t75" style="width:12.15pt;height:14.05pt" o:ole="">
            <v:imagedata r:id="rId591" o:title=""/>
          </v:shape>
          <o:OLEObject Type="Embed" ProgID="Equation.3" ShapeID="_x0000_i1254" DrawAspect="Content" ObjectID="_1572424522" r:id="rId592"/>
        </w:object>
      </w:r>
      <w:r w:rsidRPr="00787761">
        <w:rPr>
          <w:b w:val="0"/>
          <w:sz w:val="24"/>
          <w:szCs w:val="24"/>
          <w:lang w:val="uk-UA"/>
        </w:rPr>
        <w:t xml:space="preserve">, </w:t>
      </w:r>
      <w:r w:rsidRPr="00787761">
        <w:rPr>
          <w:b w:val="0"/>
          <w:position w:val="-12"/>
          <w:sz w:val="24"/>
          <w:szCs w:val="24"/>
        </w:rPr>
        <w:object w:dxaOrig="240" w:dyaOrig="440">
          <v:shape id="_x0000_i1255" type="#_x0000_t75" style="width:12.15pt;height:22.45pt" o:ole="">
            <v:imagedata r:id="rId593" o:title=""/>
          </v:shape>
          <o:OLEObject Type="Embed" ProgID="Equation.3" ShapeID="_x0000_i1255" DrawAspect="Content" ObjectID="_1572424523" r:id="rId594"/>
        </w:object>
      </w:r>
      <w:r w:rsidRPr="00787761">
        <w:rPr>
          <w:b w:val="0"/>
          <w:sz w:val="24"/>
          <w:szCs w:val="24"/>
          <w:lang w:val="uk-UA"/>
        </w:rPr>
        <w:t xml:space="preserve"> – критична відстань. Ця формула добре працює для так званих «тупих і мілких» концентраторів (</w:t>
      </w:r>
      <w:r w:rsidRPr="00787761">
        <w:rPr>
          <w:b w:val="0"/>
          <w:position w:val="-12"/>
          <w:sz w:val="24"/>
          <w:szCs w:val="24"/>
        </w:rPr>
        <w:object w:dxaOrig="700" w:dyaOrig="360">
          <v:shape id="_x0000_i1256" type="#_x0000_t75" style="width:34.6pt;height:19.65pt" o:ole="">
            <v:imagedata r:id="rId595" o:title=""/>
          </v:shape>
          <o:OLEObject Type="Embed" ProgID="Equation.3" ShapeID="_x0000_i1256" DrawAspect="Content" ObjectID="_1572424524" r:id="rId596"/>
        </w:object>
      </w:r>
      <w:r w:rsidRPr="00787761">
        <w:rPr>
          <w:b w:val="0"/>
          <w:sz w:val="24"/>
          <w:szCs w:val="24"/>
          <w:lang w:val="uk-UA"/>
        </w:rPr>
        <w:t>), зокрема для круглих або еліптичних отворів</w:t>
      </w:r>
      <w:r>
        <w:rPr>
          <w:b w:val="0"/>
          <w:sz w:val="24"/>
          <w:szCs w:val="24"/>
          <w:lang w:val="uk-UA"/>
        </w:rPr>
        <w:t>, що найчастіше зустрічаються на практиці</w:t>
      </w:r>
      <w:r w:rsidRPr="00787761">
        <w:rPr>
          <w:b w:val="0"/>
          <w:sz w:val="24"/>
          <w:szCs w:val="24"/>
          <w:lang w:val="uk-UA"/>
        </w:rPr>
        <w:t xml:space="preserve">. Критична відстань </w:t>
      </w:r>
      <w:r w:rsidRPr="00787761">
        <w:rPr>
          <w:b w:val="0"/>
          <w:position w:val="-12"/>
          <w:sz w:val="24"/>
          <w:szCs w:val="24"/>
        </w:rPr>
        <w:object w:dxaOrig="240" w:dyaOrig="440">
          <v:shape id="_x0000_i1257" type="#_x0000_t75" style="width:12.15pt;height:22.45pt" o:ole="">
            <v:imagedata r:id="rId597" o:title=""/>
          </v:shape>
          <o:OLEObject Type="Embed" ProgID="Equation.3" ShapeID="_x0000_i1257" DrawAspect="Content" ObjectID="_1572424525" r:id="rId598"/>
        </w:object>
      </w:r>
      <w:r w:rsidRPr="00787761">
        <w:rPr>
          <w:b w:val="0"/>
          <w:sz w:val="24"/>
          <w:szCs w:val="24"/>
          <w:lang w:val="uk-UA"/>
        </w:rPr>
        <w:t xml:space="preserve"> у формулі (19) – це відстань від вершини концентратора (в напрямку перпендикулярному </w:t>
      </w:r>
      <w:r w:rsidRPr="00787761">
        <w:rPr>
          <w:b w:val="0"/>
          <w:position w:val="-12"/>
          <w:sz w:val="24"/>
          <w:szCs w:val="24"/>
        </w:rPr>
        <w:object w:dxaOrig="340" w:dyaOrig="360">
          <v:shape id="_x0000_i1258" type="#_x0000_t75" style="width:17.75pt;height:19.65pt" o:ole="">
            <v:imagedata r:id="rId599" o:title=""/>
          </v:shape>
          <o:OLEObject Type="Embed" ProgID="Equation.3" ShapeID="_x0000_i1258" DrawAspect="Content" ObjectID="_1572424526" r:id="rId600"/>
        </w:object>
      </w:r>
      <w:r w:rsidRPr="00787761">
        <w:rPr>
          <w:b w:val="0"/>
          <w:sz w:val="24"/>
          <w:szCs w:val="24"/>
          <w:lang w:val="uk-UA"/>
        </w:rPr>
        <w:t xml:space="preserve">), на якій локальне напруження досягає рівня </w:t>
      </w:r>
      <w:r w:rsidRPr="00D00B1D">
        <w:rPr>
          <w:b w:val="0"/>
          <w:position w:val="-14"/>
          <w:sz w:val="24"/>
          <w:szCs w:val="24"/>
        </w:rPr>
        <w:object w:dxaOrig="560" w:dyaOrig="380">
          <v:shape id="_x0000_i1259" type="#_x0000_t75" style="width:29pt;height:19.65pt" o:ole="">
            <v:imagedata r:id="rId601" o:title=""/>
          </v:shape>
          <o:OLEObject Type="Embed" ProgID="Equation.3" ShapeID="_x0000_i1259" DrawAspect="Content" ObjectID="_1572424527" r:id="rId602"/>
        </w:object>
      </w:r>
      <w:r w:rsidRPr="00787761">
        <w:rPr>
          <w:b w:val="0"/>
          <w:sz w:val="24"/>
          <w:szCs w:val="24"/>
          <w:lang w:val="uk-UA"/>
        </w:rPr>
        <w:t xml:space="preserve"> під час дії номінального </w:t>
      </w:r>
      <w:r>
        <w:rPr>
          <w:b w:val="0"/>
          <w:sz w:val="24"/>
          <w:szCs w:val="24"/>
          <w:lang w:val="uk-UA"/>
        </w:rPr>
        <w:t>нетто-</w:t>
      </w:r>
      <w:r w:rsidRPr="00787761">
        <w:rPr>
          <w:b w:val="0"/>
          <w:sz w:val="24"/>
          <w:szCs w:val="24"/>
          <w:lang w:val="uk-UA"/>
        </w:rPr>
        <w:t xml:space="preserve">напруження </w:t>
      </w:r>
      <w:r w:rsidRPr="00787761">
        <w:rPr>
          <w:b w:val="0"/>
          <w:position w:val="-12"/>
          <w:sz w:val="24"/>
          <w:szCs w:val="24"/>
        </w:rPr>
        <w:object w:dxaOrig="340" w:dyaOrig="360">
          <v:shape id="_x0000_i1260" type="#_x0000_t75" style="width:17.75pt;height:19.65pt" o:ole="">
            <v:imagedata r:id="rId603" o:title=""/>
          </v:shape>
          <o:OLEObject Type="Embed" ProgID="Equation.3" ShapeID="_x0000_i1260" DrawAspect="Content" ObjectID="_1572424528" r:id="rId604"/>
        </w:object>
      </w:r>
      <w:r w:rsidRPr="00787761">
        <w:rPr>
          <w:b w:val="0"/>
          <w:sz w:val="24"/>
          <w:szCs w:val="24"/>
          <w:lang w:val="uk-UA"/>
        </w:rPr>
        <w:t xml:space="preserve">, що дорівнює </w:t>
      </w:r>
      <w:r w:rsidRPr="00787761">
        <w:rPr>
          <w:b w:val="0"/>
          <w:position w:val="-14"/>
          <w:sz w:val="24"/>
          <w:szCs w:val="24"/>
        </w:rPr>
        <w:object w:dxaOrig="620" w:dyaOrig="380">
          <v:shape id="_x0000_i1261" type="#_x0000_t75" style="width:29.9pt;height:19.65pt" o:ole="">
            <v:imagedata r:id="rId605" o:title=""/>
          </v:shape>
          <o:OLEObject Type="Embed" ProgID="Equation.3" ShapeID="_x0000_i1261" DrawAspect="Content" ObjectID="_1572424529" r:id="rId606"/>
        </w:object>
      </w:r>
      <w:r w:rsidRPr="00787761">
        <w:rPr>
          <w:b w:val="0"/>
          <w:sz w:val="24"/>
          <w:szCs w:val="24"/>
          <w:lang w:val="uk-UA"/>
        </w:rPr>
        <w:t xml:space="preserve">. Різними авторами давалися різні визначення </w:t>
      </w:r>
      <w:r w:rsidRPr="00787761">
        <w:rPr>
          <w:b w:val="0"/>
          <w:position w:val="-12"/>
          <w:sz w:val="24"/>
          <w:szCs w:val="24"/>
        </w:rPr>
        <w:object w:dxaOrig="240" w:dyaOrig="440">
          <v:shape id="_x0000_i1262" type="#_x0000_t75" style="width:12.15pt;height:22.45pt" o:ole="">
            <v:imagedata r:id="rId607" o:title=""/>
          </v:shape>
          <o:OLEObject Type="Embed" ProgID="Equation.3" ShapeID="_x0000_i1262" DrawAspect="Content" ObjectID="_1572424530" r:id="rId608"/>
        </w:object>
      </w:r>
      <w:r w:rsidRPr="00787761">
        <w:rPr>
          <w:b w:val="0"/>
          <w:sz w:val="24"/>
          <w:szCs w:val="24"/>
          <w:lang w:val="uk-UA"/>
        </w:rPr>
        <w:t xml:space="preserve"> під час виведення аналогічної (19) формули, </w:t>
      </w:r>
      <w:r w:rsidRPr="00787761">
        <w:rPr>
          <w:b w:val="0"/>
          <w:sz w:val="24"/>
          <w:szCs w:val="24"/>
          <w:lang w:val="uk-UA"/>
        </w:rPr>
        <w:lastRenderedPageBreak/>
        <w:t xml:space="preserve">підганяючи таким чином формулу (19) до кращого збігу з експериментальними результатами. Загалом, вони пов’язували </w:t>
      </w:r>
      <w:r w:rsidRPr="00787761">
        <w:rPr>
          <w:b w:val="0"/>
          <w:position w:val="-12"/>
          <w:sz w:val="24"/>
          <w:szCs w:val="24"/>
          <w:lang w:val="uk-UA"/>
        </w:rPr>
        <w:object w:dxaOrig="240" w:dyaOrig="440">
          <v:shape id="_x0000_i1263" type="#_x0000_t75" style="width:12.15pt;height:22.45pt" o:ole="">
            <v:imagedata r:id="rId609" o:title=""/>
          </v:shape>
          <o:OLEObject Type="Embed" ProgID="Equation.3" ShapeID="_x0000_i1263" DrawAspect="Content" ObjectID="_1572424531" r:id="rId610"/>
        </w:object>
      </w:r>
      <w:r w:rsidRPr="00787761">
        <w:rPr>
          <w:b w:val="0"/>
          <w:sz w:val="24"/>
          <w:szCs w:val="24"/>
          <w:lang w:val="uk-UA"/>
        </w:rPr>
        <w:t xml:space="preserve"> з введеним свого часу Ель Хаддадом [5] додатковим розміром </w:t>
      </w:r>
      <w:r w:rsidRPr="00787761">
        <w:rPr>
          <w:position w:val="-12"/>
          <w:lang w:val="uk-UA"/>
        </w:rPr>
        <w:object w:dxaOrig="220" w:dyaOrig="360">
          <v:shape id="_x0000_i1264" type="#_x0000_t75" style="width:10.3pt;height:19.65pt" o:ole="">
            <v:imagedata r:id="rId611" o:title=""/>
          </v:shape>
          <o:OLEObject Type="Embed" ProgID="Equation.3" ShapeID="_x0000_i1264" DrawAspect="Content" ObjectID="_1572424532" r:id="rId612"/>
        </w:object>
      </w:r>
      <w:r w:rsidRPr="00787761">
        <w:rPr>
          <w:lang w:val="uk-UA"/>
        </w:rPr>
        <w:t xml:space="preserve"> </w:t>
      </w:r>
      <w:r w:rsidRPr="00787761">
        <w:rPr>
          <w:b w:val="0"/>
          <w:sz w:val="24"/>
          <w:szCs w:val="24"/>
          <w:lang w:val="uk-UA"/>
        </w:rPr>
        <w:t xml:space="preserve">до розміру короткої тріщини для того, щоб застосовувати апарат лінійно-пружної механіки руйнування під час аналізу коротких тріщин, і який визначався з формули (14), підставляючи експериментально встановлені </w:t>
      </w:r>
      <w:r w:rsidRPr="00787761">
        <w:rPr>
          <w:position w:val="-12"/>
          <w:lang w:val="uk-UA"/>
        </w:rPr>
        <w:object w:dxaOrig="420" w:dyaOrig="360">
          <v:shape id="_x0000_i1265" type="#_x0000_t75" style="width:21.5pt;height:19.65pt" o:ole="">
            <v:imagedata r:id="rId613" o:title=""/>
          </v:shape>
          <o:OLEObject Type="Embed" ProgID="Equation.3" ShapeID="_x0000_i1265" DrawAspect="Content" ObjectID="_1572424533" r:id="rId614"/>
        </w:object>
      </w:r>
      <w:r w:rsidRPr="00787761">
        <w:rPr>
          <w:b w:val="0"/>
          <w:lang w:val="uk-UA"/>
        </w:rPr>
        <w:t xml:space="preserve"> </w:t>
      </w:r>
      <w:r w:rsidRPr="00787761">
        <w:rPr>
          <w:b w:val="0"/>
          <w:sz w:val="24"/>
          <w:szCs w:val="24"/>
          <w:lang w:val="uk-UA"/>
        </w:rPr>
        <w:t xml:space="preserve">та </w:t>
      </w:r>
      <w:r w:rsidRPr="00D00B1D">
        <w:rPr>
          <w:b w:val="0"/>
          <w:position w:val="-10"/>
          <w:sz w:val="24"/>
          <w:szCs w:val="24"/>
          <w:lang w:val="uk-UA"/>
        </w:rPr>
        <w:object w:dxaOrig="420" w:dyaOrig="340">
          <v:shape id="_x0000_i1266" type="#_x0000_t75" style="width:21.5pt;height:17.75pt" o:ole="">
            <v:imagedata r:id="rId615" o:title=""/>
          </v:shape>
          <o:OLEObject Type="Embed" ProgID="Equation.3" ShapeID="_x0000_i1266" DrawAspect="Content" ObjectID="_1572424534" r:id="rId616"/>
        </w:object>
      </w:r>
      <w:r w:rsidRPr="00787761">
        <w:rPr>
          <w:b w:val="0"/>
          <w:sz w:val="24"/>
          <w:szCs w:val="24"/>
          <w:lang w:val="uk-UA"/>
        </w:rPr>
        <w:t xml:space="preserve">. Однак ці параметри, </w:t>
      </w:r>
      <w:r w:rsidRPr="00787761">
        <w:rPr>
          <w:b w:val="0"/>
          <w:position w:val="-12"/>
          <w:sz w:val="24"/>
          <w:szCs w:val="24"/>
          <w:lang w:val="uk-UA"/>
        </w:rPr>
        <w:object w:dxaOrig="240" w:dyaOrig="440">
          <v:shape id="_x0000_i1267" type="#_x0000_t75" style="width:12.15pt;height:22.45pt" o:ole="">
            <v:imagedata r:id="rId617" o:title=""/>
          </v:shape>
          <o:OLEObject Type="Embed" ProgID="Equation.3" ShapeID="_x0000_i1267" DrawAspect="Content" ObjectID="_1572424535" r:id="rId618"/>
        </w:object>
      </w:r>
      <w:r w:rsidRPr="00787761">
        <w:rPr>
          <w:b w:val="0"/>
          <w:sz w:val="24"/>
          <w:szCs w:val="24"/>
          <w:lang w:val="uk-UA"/>
        </w:rPr>
        <w:t xml:space="preserve"> та </w:t>
      </w:r>
      <w:r w:rsidRPr="00787761">
        <w:rPr>
          <w:position w:val="-12"/>
          <w:lang w:val="uk-UA"/>
        </w:rPr>
        <w:object w:dxaOrig="220" w:dyaOrig="360">
          <v:shape id="_x0000_i1268" type="#_x0000_t75" style="width:10.3pt;height:19.65pt" o:ole="">
            <v:imagedata r:id="rId619" o:title=""/>
          </v:shape>
          <o:OLEObject Type="Embed" ProgID="Equation.3" ShapeID="_x0000_i1268" DrawAspect="Content" ObjectID="_1572424536" r:id="rId620"/>
        </w:object>
      </w:r>
      <w:r w:rsidRPr="00787761">
        <w:rPr>
          <w:b w:val="0"/>
          <w:sz w:val="24"/>
          <w:szCs w:val="24"/>
          <w:lang w:val="uk-UA"/>
        </w:rPr>
        <w:t xml:space="preserve">, мають різний фізичний зміст. Так </w:t>
      </w:r>
      <w:r w:rsidRPr="00787761">
        <w:rPr>
          <w:b w:val="0"/>
          <w:position w:val="-12"/>
          <w:sz w:val="24"/>
          <w:szCs w:val="24"/>
          <w:lang w:val="uk-UA"/>
        </w:rPr>
        <w:object w:dxaOrig="240" w:dyaOrig="440">
          <v:shape id="_x0000_i1269" type="#_x0000_t75" style="width:12.15pt;height:22.45pt" o:ole="">
            <v:imagedata r:id="rId621" o:title=""/>
          </v:shape>
          <o:OLEObject Type="Embed" ProgID="Equation.3" ShapeID="_x0000_i1269" DrawAspect="Content" ObjectID="_1572424537" r:id="rId622"/>
        </w:object>
      </w:r>
      <w:r w:rsidRPr="00787761">
        <w:rPr>
          <w:b w:val="0"/>
          <w:sz w:val="24"/>
          <w:szCs w:val="24"/>
          <w:lang w:val="uk-UA"/>
        </w:rPr>
        <w:t xml:space="preserve">, окрім зазначеного вище визначення, відображає відстань від вершини концентратора, на якій крива пружно-пластичного розподілу локальних напружень в околі концентратора досягає максимуму </w:t>
      </w:r>
      <w:r w:rsidRPr="00787761">
        <w:rPr>
          <w:b w:val="0"/>
          <w:sz w:val="24"/>
          <w:szCs w:val="24"/>
        </w:rPr>
        <w:t>[</w:t>
      </w:r>
      <w:r w:rsidRPr="00787761">
        <w:rPr>
          <w:b w:val="0"/>
          <w:sz w:val="24"/>
          <w:szCs w:val="24"/>
          <w:lang w:val="uk-UA"/>
        </w:rPr>
        <w:t>6</w:t>
      </w:r>
      <w:r w:rsidRPr="00787761">
        <w:rPr>
          <w:b w:val="0"/>
          <w:sz w:val="24"/>
          <w:szCs w:val="24"/>
        </w:rPr>
        <w:t>]</w:t>
      </w:r>
      <w:r w:rsidRPr="00787761">
        <w:rPr>
          <w:b w:val="0"/>
          <w:sz w:val="24"/>
          <w:szCs w:val="24"/>
          <w:lang w:val="uk-UA"/>
        </w:rPr>
        <w:t xml:space="preserve">. Натомість параметр </w:t>
      </w:r>
      <w:r w:rsidRPr="00787761">
        <w:rPr>
          <w:position w:val="-12"/>
          <w:lang w:val="uk-UA"/>
        </w:rPr>
        <w:object w:dxaOrig="220" w:dyaOrig="360">
          <v:shape id="_x0000_i1270" type="#_x0000_t75" style="width:10.3pt;height:19.65pt" o:ole="">
            <v:imagedata r:id="rId623" o:title=""/>
          </v:shape>
          <o:OLEObject Type="Embed" ProgID="Equation.3" ShapeID="_x0000_i1270" DrawAspect="Content" ObjectID="_1572424538" r:id="rId624"/>
        </w:object>
      </w:r>
      <w:r w:rsidRPr="00787761">
        <w:rPr>
          <w:b w:val="0"/>
          <w:lang w:val="uk-UA"/>
        </w:rPr>
        <w:t xml:space="preserve">, </w:t>
      </w:r>
      <w:r w:rsidRPr="00787761">
        <w:rPr>
          <w:b w:val="0"/>
          <w:sz w:val="24"/>
          <w:szCs w:val="24"/>
          <w:lang w:val="uk-UA"/>
        </w:rPr>
        <w:t xml:space="preserve">як було показано у [3], визначає глибину ФМТ від поверхні гладкого зразка, на якій досягається максимальний рівень ефекту закриття тріщини і відбувається зміна механізму її подальшого росту, при цьому КІН у її вістрі досягає порогового значення для ДТ, </w:t>
      </w:r>
      <w:r w:rsidRPr="00787761">
        <w:rPr>
          <w:position w:val="-12"/>
          <w:lang w:val="uk-UA"/>
        </w:rPr>
        <w:object w:dxaOrig="420" w:dyaOrig="360">
          <v:shape id="_x0000_i1271" type="#_x0000_t75" style="width:21.5pt;height:19.65pt" o:ole="">
            <v:imagedata r:id="rId625" o:title=""/>
          </v:shape>
          <o:OLEObject Type="Embed" ProgID="Equation.3" ShapeID="_x0000_i1271" DrawAspect="Content" ObjectID="_1572424539" r:id="rId626"/>
        </w:object>
      </w:r>
      <w:r w:rsidRPr="00787761">
        <w:rPr>
          <w:b w:val="0"/>
          <w:sz w:val="24"/>
          <w:szCs w:val="24"/>
          <w:lang w:val="uk-UA"/>
        </w:rPr>
        <w:t xml:space="preserve">, під час дії номінального брутто-напруження </w:t>
      </w:r>
      <w:r w:rsidRPr="00787761">
        <w:rPr>
          <w:b w:val="0"/>
          <w:position w:val="-12"/>
          <w:sz w:val="24"/>
          <w:szCs w:val="24"/>
          <w:lang w:val="uk-UA"/>
        </w:rPr>
        <w:object w:dxaOrig="340" w:dyaOrig="360">
          <v:shape id="_x0000_i1272" type="#_x0000_t75" style="width:17.75pt;height:19.65pt" o:ole="">
            <v:imagedata r:id="rId627" o:title=""/>
          </v:shape>
          <o:OLEObject Type="Embed" ProgID="Equation.3" ShapeID="_x0000_i1272" DrawAspect="Content" ObjectID="_1572424540" r:id="rId628"/>
        </w:object>
      </w:r>
      <w:r w:rsidRPr="00787761">
        <w:rPr>
          <w:b w:val="0"/>
          <w:sz w:val="24"/>
          <w:szCs w:val="24"/>
          <w:lang w:val="uk-UA"/>
        </w:rPr>
        <w:t xml:space="preserve">, максимально наближеного до </w:t>
      </w:r>
      <w:r w:rsidRPr="00D00B1D">
        <w:rPr>
          <w:b w:val="0"/>
          <w:position w:val="-14"/>
          <w:sz w:val="24"/>
          <w:szCs w:val="24"/>
          <w:lang w:val="uk-UA"/>
        </w:rPr>
        <w:object w:dxaOrig="560" w:dyaOrig="380">
          <v:shape id="_x0000_i1273" type="#_x0000_t75" style="width:29pt;height:19.65pt" o:ole="">
            <v:imagedata r:id="rId629" o:title=""/>
          </v:shape>
          <o:OLEObject Type="Embed" ProgID="Equation.3" ShapeID="_x0000_i1273" DrawAspect="Content" ObjectID="_1572424541" r:id="rId630"/>
        </w:object>
      </w:r>
      <w:r w:rsidRPr="00787761">
        <w:rPr>
          <w:b w:val="0"/>
          <w:sz w:val="24"/>
          <w:szCs w:val="24"/>
          <w:lang w:val="uk-UA"/>
        </w:rPr>
        <w:t>.</w:t>
      </w:r>
      <w:r>
        <w:rPr>
          <w:b w:val="0"/>
          <w:sz w:val="24"/>
          <w:szCs w:val="24"/>
          <w:lang w:val="uk-UA"/>
        </w:rPr>
        <w:t xml:space="preserve"> </w:t>
      </w:r>
      <w:r w:rsidRPr="009B7AF7">
        <w:rPr>
          <w:b w:val="0"/>
          <w:sz w:val="24"/>
          <w:szCs w:val="24"/>
          <w:lang w:val="uk-UA"/>
        </w:rPr>
        <w:t>Як показують розрахунки, для деяких матеріалів</w:t>
      </w:r>
      <w:r>
        <w:rPr>
          <w:b w:val="0"/>
          <w:sz w:val="24"/>
          <w:szCs w:val="24"/>
          <w:lang w:val="uk-UA"/>
        </w:rPr>
        <w:t xml:space="preserve"> </w:t>
      </w:r>
      <w:r w:rsidRPr="009B7AF7">
        <w:rPr>
          <w:position w:val="-12"/>
          <w:sz w:val="24"/>
          <w:szCs w:val="24"/>
          <w:lang w:val="uk-UA"/>
        </w:rPr>
        <w:object w:dxaOrig="240" w:dyaOrig="360">
          <v:shape id="_x0000_i1274" type="#_x0000_t75" style="width:12.15pt;height:19.65pt" o:ole="">
            <v:imagedata r:id="rId631" o:title=""/>
          </v:shape>
          <o:OLEObject Type="Embed" ProgID="Equation.3" ShapeID="_x0000_i1274" DrawAspect="Content" ObjectID="_1572424542" r:id="rId632"/>
        </w:object>
      </w:r>
      <w:r w:rsidRPr="009B7AF7">
        <w:rPr>
          <w:b w:val="0"/>
          <w:sz w:val="24"/>
          <w:szCs w:val="24"/>
          <w:lang w:val="uk-UA"/>
        </w:rPr>
        <w:t xml:space="preserve"> мож</w:t>
      </w:r>
      <w:r>
        <w:rPr>
          <w:b w:val="0"/>
          <w:sz w:val="24"/>
          <w:szCs w:val="24"/>
          <w:lang w:val="uk-UA"/>
        </w:rPr>
        <w:t>е</w:t>
      </w:r>
      <w:r w:rsidRPr="009B7AF7">
        <w:rPr>
          <w:b w:val="0"/>
          <w:sz w:val="24"/>
          <w:szCs w:val="24"/>
          <w:lang w:val="uk-UA"/>
        </w:rPr>
        <w:t xml:space="preserve"> </w:t>
      </w:r>
      <w:r>
        <w:rPr>
          <w:b w:val="0"/>
          <w:sz w:val="24"/>
          <w:szCs w:val="24"/>
          <w:lang w:val="uk-UA"/>
        </w:rPr>
        <w:t xml:space="preserve">дорівнювати </w:t>
      </w:r>
      <w:r w:rsidRPr="009B7AF7">
        <w:rPr>
          <w:b w:val="0"/>
          <w:position w:val="-12"/>
          <w:sz w:val="24"/>
          <w:szCs w:val="24"/>
          <w:lang w:val="uk-UA"/>
        </w:rPr>
        <w:object w:dxaOrig="240" w:dyaOrig="360">
          <v:shape id="_x0000_i1275" type="#_x0000_t75" style="width:12.15pt;height:19.65pt" o:ole="">
            <v:imagedata r:id="rId633" o:title=""/>
          </v:shape>
          <o:OLEObject Type="Embed" ProgID="Equation.3" ShapeID="_x0000_i1275" DrawAspect="Content" ObjectID="_1572424543" r:id="rId634"/>
        </w:object>
      </w:r>
      <w:r w:rsidRPr="009B7AF7">
        <w:rPr>
          <w:b w:val="0"/>
          <w:sz w:val="24"/>
          <w:szCs w:val="24"/>
          <w:lang w:val="uk-UA"/>
        </w:rPr>
        <w:t xml:space="preserve">, але цей збіг є випадковим і залежить від розміру зерна, </w:t>
      </w:r>
      <w:r w:rsidRPr="009B7AF7">
        <w:rPr>
          <w:b w:val="0"/>
          <w:position w:val="-6"/>
          <w:sz w:val="24"/>
          <w:szCs w:val="24"/>
          <w:lang w:val="uk-UA"/>
        </w:rPr>
        <w:object w:dxaOrig="220" w:dyaOrig="279">
          <v:shape id="_x0000_i1276" type="#_x0000_t75" style="width:10.3pt;height:14.05pt" o:ole="">
            <v:imagedata r:id="rId635" o:title=""/>
          </v:shape>
          <o:OLEObject Type="Embed" ProgID="Equation.3" ShapeID="_x0000_i1276" DrawAspect="Content" ObjectID="_1572424544" r:id="rId636"/>
        </w:object>
      </w:r>
      <w:r w:rsidRPr="009B7AF7">
        <w:rPr>
          <w:b w:val="0"/>
          <w:sz w:val="24"/>
          <w:szCs w:val="24"/>
          <w:lang w:val="uk-UA"/>
        </w:rPr>
        <w:t xml:space="preserve">. Так для сплавів з ГЩУ кристалічною ґраткою </w:t>
      </w:r>
      <w:r w:rsidRPr="009B7AF7">
        <w:rPr>
          <w:b w:val="0"/>
          <w:position w:val="-12"/>
          <w:sz w:val="24"/>
          <w:szCs w:val="24"/>
          <w:lang w:val="uk-UA"/>
        </w:rPr>
        <w:object w:dxaOrig="1460" w:dyaOrig="360">
          <v:shape id="_x0000_i1277" type="#_x0000_t75" style="width:74.8pt;height:19.65pt" o:ole="">
            <v:imagedata r:id="rId637" o:title=""/>
          </v:shape>
          <o:OLEObject Type="Embed" ProgID="Equation.3" ShapeID="_x0000_i1277" DrawAspect="Content" ObjectID="_1572424545" r:id="rId638"/>
        </w:object>
      </w:r>
      <w:r w:rsidRPr="009B7AF7">
        <w:rPr>
          <w:b w:val="0"/>
          <w:sz w:val="24"/>
          <w:szCs w:val="24"/>
          <w:lang w:val="uk-UA"/>
        </w:rPr>
        <w:t xml:space="preserve">, а для сплавів з ОЦК і ГЦК кристалічними ґратками </w:t>
      </w:r>
      <w:r w:rsidRPr="009B7AF7">
        <w:rPr>
          <w:b w:val="0"/>
          <w:position w:val="-12"/>
          <w:sz w:val="24"/>
          <w:szCs w:val="24"/>
          <w:lang w:val="uk-UA"/>
        </w:rPr>
        <w:object w:dxaOrig="1240" w:dyaOrig="360">
          <v:shape id="_x0000_i1278" type="#_x0000_t75" style="width:61.7pt;height:19.65pt" o:ole="">
            <v:imagedata r:id="rId639" o:title=""/>
          </v:shape>
          <o:OLEObject Type="Embed" ProgID="Equation.3" ShapeID="_x0000_i1278" DrawAspect="Content" ObjectID="_1572424546" r:id="rId640"/>
        </w:object>
      </w:r>
      <w:r w:rsidRPr="009B7AF7">
        <w:rPr>
          <w:b w:val="0"/>
          <w:sz w:val="24"/>
          <w:szCs w:val="24"/>
          <w:lang w:val="uk-UA"/>
        </w:rPr>
        <w:t xml:space="preserve">. Натомість </w:t>
      </w:r>
      <w:r w:rsidRPr="009B7AF7">
        <w:rPr>
          <w:b w:val="0"/>
          <w:position w:val="-12"/>
          <w:sz w:val="24"/>
          <w:szCs w:val="24"/>
          <w:lang w:val="uk-UA"/>
        </w:rPr>
        <w:object w:dxaOrig="240" w:dyaOrig="360">
          <v:shape id="_x0000_i1279" type="#_x0000_t75" style="width:12.15pt;height:19.65pt" o:ole="">
            <v:imagedata r:id="rId641" o:title=""/>
          </v:shape>
          <o:OLEObject Type="Embed" ProgID="Equation.3" ShapeID="_x0000_i1279" DrawAspect="Content" ObjectID="_1572424547" r:id="rId642"/>
        </w:object>
      </w:r>
      <w:r w:rsidRPr="009B7AF7">
        <w:rPr>
          <w:b w:val="0"/>
          <w:sz w:val="24"/>
          <w:szCs w:val="24"/>
          <w:lang w:val="uk-UA"/>
        </w:rPr>
        <w:t xml:space="preserve"> для дрібнозернистих матеріалів (отже, високоміцних) може дорівнювати </w:t>
      </w:r>
      <w:r w:rsidRPr="009B7AF7">
        <w:rPr>
          <w:position w:val="-12"/>
          <w:sz w:val="24"/>
          <w:szCs w:val="24"/>
          <w:lang w:val="uk-UA"/>
        </w:rPr>
        <w:object w:dxaOrig="240" w:dyaOrig="360">
          <v:shape id="_x0000_i1280" type="#_x0000_t75" style="width:12.15pt;height:19.65pt" o:ole="">
            <v:imagedata r:id="rId643" o:title=""/>
          </v:shape>
          <o:OLEObject Type="Embed" ProgID="Equation.3" ShapeID="_x0000_i1280" DrawAspect="Content" ObjectID="_1572424548" r:id="rId644"/>
        </w:object>
      </w:r>
      <w:r w:rsidRPr="009B7AF7">
        <w:rPr>
          <w:b w:val="0"/>
          <w:sz w:val="24"/>
          <w:szCs w:val="24"/>
          <w:lang w:val="uk-UA"/>
        </w:rPr>
        <w:t xml:space="preserve"> або перевищувати його, а для матеріалів з великим зерном  (отже, більш пластичних) </w:t>
      </w:r>
      <w:r w:rsidRPr="009B7AF7">
        <w:rPr>
          <w:b w:val="0"/>
          <w:position w:val="-12"/>
          <w:sz w:val="24"/>
          <w:szCs w:val="24"/>
          <w:lang w:val="uk-UA"/>
        </w:rPr>
        <w:object w:dxaOrig="240" w:dyaOrig="360">
          <v:shape id="_x0000_i1281" type="#_x0000_t75" style="width:12.15pt;height:19.65pt" o:ole="">
            <v:imagedata r:id="rId645" o:title=""/>
          </v:shape>
          <o:OLEObject Type="Embed" ProgID="Equation.3" ShapeID="_x0000_i1281" DrawAspect="Content" ObjectID="_1572424549" r:id="rId646"/>
        </w:object>
      </w:r>
      <w:r w:rsidRPr="009B7AF7">
        <w:rPr>
          <w:b w:val="0"/>
          <w:sz w:val="24"/>
          <w:szCs w:val="24"/>
          <w:lang w:val="uk-UA"/>
        </w:rPr>
        <w:t xml:space="preserve"> може навіть не перевищувати розмір одного зерна. При цьому за абсолютною величиною розмір </w:t>
      </w:r>
      <w:r w:rsidRPr="009B7AF7">
        <w:rPr>
          <w:b w:val="0"/>
          <w:position w:val="-12"/>
          <w:sz w:val="24"/>
          <w:szCs w:val="24"/>
          <w:lang w:val="uk-UA"/>
        </w:rPr>
        <w:object w:dxaOrig="240" w:dyaOrig="360">
          <v:shape id="_x0000_i1282" type="#_x0000_t75" style="width:12.15pt;height:19.65pt" o:ole="">
            <v:imagedata r:id="rId647" o:title=""/>
          </v:shape>
          <o:OLEObject Type="Embed" ProgID="Equation.3" ShapeID="_x0000_i1282" DrawAspect="Content" ObjectID="_1572424550" r:id="rId648"/>
        </w:object>
      </w:r>
      <w:r w:rsidRPr="009B7AF7">
        <w:rPr>
          <w:b w:val="0"/>
          <w:sz w:val="24"/>
          <w:szCs w:val="24"/>
          <w:lang w:val="uk-UA"/>
        </w:rPr>
        <w:t xml:space="preserve"> для дрібнозернистих матеріалів значно менший ніж для крупнозернистих.</w:t>
      </w:r>
    </w:p>
    <w:p w:rsidR="002F3875" w:rsidRDefault="002F3875" w:rsidP="002F3875">
      <w:pPr>
        <w:pStyle w:val="120"/>
        <w:ind w:firstLine="540"/>
        <w:rPr>
          <w:b w:val="0"/>
          <w:sz w:val="24"/>
          <w:szCs w:val="24"/>
          <w:lang w:val="uk-UA"/>
        </w:rPr>
      </w:pPr>
      <w:r w:rsidRPr="00787761">
        <w:rPr>
          <w:b w:val="0"/>
          <w:sz w:val="24"/>
          <w:szCs w:val="24"/>
          <w:lang w:val="uk-UA"/>
        </w:rPr>
        <w:t xml:space="preserve">Аналізуючи класичну залежність границі витривалості від </w:t>
      </w:r>
      <w:r w:rsidRPr="00787761">
        <w:rPr>
          <w:b w:val="0"/>
          <w:position w:val="-12"/>
          <w:sz w:val="24"/>
          <w:szCs w:val="24"/>
          <w:lang w:val="uk-UA"/>
        </w:rPr>
        <w:object w:dxaOrig="320" w:dyaOrig="360">
          <v:shape id="_x0000_i1283" type="#_x0000_t75" style="width:17.75pt;height:19.65pt" o:ole="">
            <v:imagedata r:id="rId649" o:title=""/>
          </v:shape>
          <o:OLEObject Type="Embed" ProgID="Equation.3" ShapeID="_x0000_i1283" DrawAspect="Content" ObjectID="_1572424551" r:id="rId650"/>
        </w:object>
      </w:r>
      <w:r w:rsidRPr="00787761">
        <w:rPr>
          <w:b w:val="0"/>
          <w:sz w:val="24"/>
          <w:szCs w:val="24"/>
          <w:lang w:val="uk-UA"/>
        </w:rPr>
        <w:t xml:space="preserve"> [7], яка показує, що за </w:t>
      </w:r>
      <w:r w:rsidRPr="00787761">
        <w:rPr>
          <w:b w:val="0"/>
          <w:position w:val="-12"/>
          <w:sz w:val="24"/>
          <w:szCs w:val="24"/>
          <w:lang w:val="uk-UA"/>
        </w:rPr>
        <w:object w:dxaOrig="320" w:dyaOrig="360">
          <v:shape id="_x0000_i1284" type="#_x0000_t75" style="width:17.75pt;height:19.65pt" o:ole="">
            <v:imagedata r:id="rId651" o:title=""/>
          </v:shape>
          <o:OLEObject Type="Embed" ProgID="Equation.3" ShapeID="_x0000_i1284" DrawAspect="Content" ObjectID="_1572424552" r:id="rId652"/>
        </w:object>
      </w:r>
      <w:r w:rsidRPr="00787761">
        <w:rPr>
          <w:b w:val="0"/>
          <w:sz w:val="24"/>
          <w:szCs w:val="24"/>
          <w:lang w:val="uk-UA"/>
        </w:rPr>
        <w:t xml:space="preserve">&gt; 4 границя витривалості не залежить від </w:t>
      </w:r>
      <w:r w:rsidRPr="00787761">
        <w:rPr>
          <w:b w:val="0"/>
          <w:position w:val="-12"/>
          <w:sz w:val="24"/>
          <w:szCs w:val="24"/>
          <w:lang w:val="uk-UA"/>
        </w:rPr>
        <w:object w:dxaOrig="320" w:dyaOrig="360">
          <v:shape id="_x0000_i1285" type="#_x0000_t75" style="width:17.75pt;height:19.65pt" o:ole="">
            <v:imagedata r:id="rId653" o:title=""/>
          </v:shape>
          <o:OLEObject Type="Embed" ProgID="Equation.3" ShapeID="_x0000_i1285" DrawAspect="Content" ObjectID="_1572424553" r:id="rId654"/>
        </w:object>
      </w:r>
      <w:r w:rsidRPr="00787761">
        <w:rPr>
          <w:b w:val="0"/>
          <w:sz w:val="24"/>
          <w:szCs w:val="24"/>
          <w:lang w:val="uk-UA"/>
        </w:rPr>
        <w:t xml:space="preserve">, можна зробити висновок, що зразки з концентратором за низьких </w:t>
      </w:r>
      <w:r w:rsidRPr="00787761">
        <w:rPr>
          <w:b w:val="0"/>
          <w:position w:val="-12"/>
          <w:sz w:val="24"/>
          <w:szCs w:val="24"/>
          <w:lang w:val="uk-UA"/>
        </w:rPr>
        <w:object w:dxaOrig="320" w:dyaOrig="360">
          <v:shape id="_x0000_i1286" type="#_x0000_t75" style="width:17.75pt;height:19.65pt" o:ole="">
            <v:imagedata r:id="rId653" o:title=""/>
          </v:shape>
          <o:OLEObject Type="Embed" ProgID="Equation.3" ShapeID="_x0000_i1286" DrawAspect="Content" ObjectID="_1572424554" r:id="rId655"/>
        </w:object>
      </w:r>
      <w:r>
        <w:rPr>
          <w:b w:val="0"/>
          <w:sz w:val="24"/>
          <w:szCs w:val="24"/>
          <w:lang w:val="uk-UA"/>
        </w:rPr>
        <w:t xml:space="preserve"> (</w:t>
      </w:r>
      <w:r w:rsidRPr="00787761">
        <w:rPr>
          <w:b w:val="0"/>
          <w:position w:val="-12"/>
          <w:sz w:val="24"/>
          <w:szCs w:val="24"/>
          <w:lang w:val="uk-UA"/>
        </w:rPr>
        <w:object w:dxaOrig="700" w:dyaOrig="360">
          <v:shape id="_x0000_i1287" type="#_x0000_t75" style="width:34.6pt;height:19.65pt" o:ole="">
            <v:imagedata r:id="rId656" o:title=""/>
          </v:shape>
          <o:OLEObject Type="Embed" ProgID="Equation.3" ShapeID="_x0000_i1287" DrawAspect="Content" ObjectID="_1572424555" r:id="rId657"/>
        </w:object>
      </w:r>
      <w:r>
        <w:rPr>
          <w:b w:val="0"/>
          <w:sz w:val="24"/>
          <w:szCs w:val="24"/>
          <w:lang w:val="uk-UA"/>
        </w:rPr>
        <w:t>)</w:t>
      </w:r>
      <w:r w:rsidRPr="00787761">
        <w:rPr>
          <w:b w:val="0"/>
          <w:sz w:val="24"/>
          <w:szCs w:val="24"/>
          <w:lang w:val="uk-UA"/>
        </w:rPr>
        <w:t xml:space="preserve"> поводяться подібно гладким зразкам. Іншими словами, якщо в гладких зразках на рівні їхньої границі витривалості можуть виникати тріщини, що не перевищують за розміром розмір зерна, тобто МКТ, як це стверджується у [8], то у зразках з тупими і мілкими концентраторами на рівні їхньої границі витривалості можуть утворюватись тріщини такого самого розміру. А у зразках з глибшими і гострішими концентраторами, тобто за </w:t>
      </w:r>
      <w:r w:rsidRPr="00787761">
        <w:rPr>
          <w:b w:val="0"/>
          <w:position w:val="-12"/>
          <w:sz w:val="24"/>
          <w:szCs w:val="24"/>
          <w:lang w:val="uk-UA"/>
        </w:rPr>
        <w:object w:dxaOrig="320" w:dyaOrig="360">
          <v:shape id="_x0000_i1288" type="#_x0000_t75" style="width:17.75pt;height:19.65pt" o:ole="">
            <v:imagedata r:id="rId658" o:title=""/>
          </v:shape>
          <o:OLEObject Type="Embed" ProgID="Equation.3" ShapeID="_x0000_i1288" DrawAspect="Content" ObjectID="_1572424556" r:id="rId659"/>
        </w:object>
      </w:r>
      <w:r w:rsidRPr="00787761">
        <w:rPr>
          <w:b w:val="0"/>
          <w:sz w:val="24"/>
          <w:szCs w:val="24"/>
          <w:lang w:val="uk-UA"/>
        </w:rPr>
        <w:t>&gt; 4, на рівні їхньої границі витривалості будуть виникати тріщини, що не розповсюджуються, вже більших розмірів, тобто ФМТ, що зумовлені ефектом закриття тріщини</w:t>
      </w:r>
      <w:r>
        <w:rPr>
          <w:b w:val="0"/>
          <w:sz w:val="24"/>
          <w:szCs w:val="24"/>
          <w:lang w:val="uk-UA"/>
        </w:rPr>
        <w:t xml:space="preserve"> </w:t>
      </w:r>
      <w:r w:rsidRPr="00306FAC">
        <w:rPr>
          <w:b w:val="0"/>
          <w:sz w:val="24"/>
          <w:szCs w:val="24"/>
          <w:lang w:val="uk-UA"/>
        </w:rPr>
        <w:t>та градієнтом локальних напружень</w:t>
      </w:r>
      <w:r w:rsidRPr="00787761">
        <w:rPr>
          <w:b w:val="0"/>
          <w:sz w:val="24"/>
          <w:szCs w:val="24"/>
          <w:lang w:val="uk-UA"/>
        </w:rPr>
        <w:t xml:space="preserve">, і </w:t>
      </w:r>
      <w:r w:rsidRPr="00787761">
        <w:rPr>
          <w:rStyle w:val="hps"/>
          <w:b w:val="0"/>
          <w:sz w:val="24"/>
          <w:szCs w:val="24"/>
          <w:lang w:val="uk-UA"/>
        </w:rPr>
        <w:t>втомна міцність</w:t>
      </w:r>
      <w:r w:rsidRPr="00787761">
        <w:rPr>
          <w:b w:val="0"/>
          <w:sz w:val="24"/>
          <w:szCs w:val="24"/>
          <w:lang w:val="uk-UA"/>
        </w:rPr>
        <w:t xml:space="preserve"> </w:t>
      </w:r>
      <w:r w:rsidRPr="00787761">
        <w:rPr>
          <w:rStyle w:val="hps"/>
          <w:b w:val="0"/>
          <w:sz w:val="24"/>
          <w:szCs w:val="24"/>
          <w:lang w:val="uk-UA"/>
        </w:rPr>
        <w:t>стає незалежною від</w:t>
      </w:r>
      <w:r w:rsidRPr="00787761">
        <w:rPr>
          <w:b w:val="0"/>
          <w:sz w:val="24"/>
          <w:szCs w:val="24"/>
          <w:lang w:val="uk-UA"/>
        </w:rPr>
        <w:t xml:space="preserve"> </w:t>
      </w:r>
      <w:r w:rsidRPr="00787761">
        <w:rPr>
          <w:b w:val="0"/>
          <w:position w:val="-12"/>
          <w:sz w:val="24"/>
          <w:szCs w:val="24"/>
          <w:lang w:val="uk-UA"/>
        </w:rPr>
        <w:object w:dxaOrig="320" w:dyaOrig="360">
          <v:shape id="_x0000_i1289" type="#_x0000_t75" style="width:17.75pt;height:19.65pt" o:ole="">
            <v:imagedata r:id="rId660" o:title=""/>
          </v:shape>
          <o:OLEObject Type="Embed" ProgID="Equation.3" ShapeID="_x0000_i1289" DrawAspect="Content" ObjectID="_1572424557" r:id="rId661"/>
        </w:object>
      </w:r>
      <w:r w:rsidRPr="00787761">
        <w:rPr>
          <w:rStyle w:val="hps"/>
          <w:b w:val="0"/>
          <w:sz w:val="24"/>
          <w:szCs w:val="24"/>
          <w:lang w:val="uk-UA"/>
        </w:rPr>
        <w:t xml:space="preserve"> та </w:t>
      </w:r>
      <w:r w:rsidRPr="00306FAC">
        <w:rPr>
          <w:rStyle w:val="hps"/>
          <w:b w:val="0"/>
          <w:sz w:val="24"/>
          <w:szCs w:val="24"/>
          <w:lang w:val="uk-UA"/>
        </w:rPr>
        <w:t>визначається, залежно від</w:t>
      </w:r>
      <w:r w:rsidRPr="00306FAC">
        <w:rPr>
          <w:b w:val="0"/>
          <w:sz w:val="24"/>
          <w:szCs w:val="24"/>
          <w:lang w:val="uk-UA"/>
        </w:rPr>
        <w:t xml:space="preserve"> </w:t>
      </w:r>
      <w:r w:rsidRPr="00306FAC">
        <w:rPr>
          <w:rStyle w:val="hps"/>
          <w:b w:val="0"/>
          <w:sz w:val="24"/>
          <w:szCs w:val="24"/>
          <w:lang w:val="uk-UA"/>
        </w:rPr>
        <w:t>глибини</w:t>
      </w:r>
      <w:r w:rsidRPr="00306FAC">
        <w:rPr>
          <w:b w:val="0"/>
          <w:sz w:val="24"/>
          <w:szCs w:val="24"/>
          <w:lang w:val="uk-UA"/>
        </w:rPr>
        <w:t xml:space="preserve"> </w:t>
      </w:r>
      <w:r w:rsidRPr="00306FAC">
        <w:rPr>
          <w:rStyle w:val="hps"/>
          <w:b w:val="0"/>
          <w:sz w:val="24"/>
          <w:szCs w:val="24"/>
          <w:lang w:val="uk-UA"/>
        </w:rPr>
        <w:t>концентратора,</w:t>
      </w:r>
      <w:r>
        <w:rPr>
          <w:rStyle w:val="hps"/>
          <w:b w:val="0"/>
          <w:sz w:val="20"/>
          <w:szCs w:val="20"/>
          <w:lang w:val="uk-UA"/>
        </w:rPr>
        <w:t xml:space="preserve"> </w:t>
      </w:r>
      <w:r w:rsidRPr="00787761">
        <w:rPr>
          <w:b w:val="0"/>
          <w:sz w:val="24"/>
          <w:szCs w:val="24"/>
          <w:lang w:val="uk-UA"/>
        </w:rPr>
        <w:t xml:space="preserve"> </w:t>
      </w:r>
      <w:r w:rsidRPr="00787761">
        <w:rPr>
          <w:rStyle w:val="hps"/>
          <w:b w:val="0"/>
          <w:sz w:val="24"/>
          <w:szCs w:val="24"/>
          <w:lang w:val="uk-UA"/>
        </w:rPr>
        <w:t>пороговим</w:t>
      </w:r>
      <w:r w:rsidRPr="00787761">
        <w:rPr>
          <w:b w:val="0"/>
          <w:sz w:val="24"/>
          <w:szCs w:val="24"/>
          <w:lang w:val="uk-UA"/>
        </w:rPr>
        <w:t xml:space="preserve"> </w:t>
      </w:r>
      <w:r w:rsidRPr="00787761">
        <w:rPr>
          <w:rStyle w:val="hps"/>
          <w:b w:val="0"/>
          <w:sz w:val="24"/>
          <w:szCs w:val="24"/>
          <w:lang w:val="uk-UA"/>
        </w:rPr>
        <w:t xml:space="preserve">напруженням </w:t>
      </w:r>
      <w:r w:rsidRPr="00787761">
        <w:rPr>
          <w:b w:val="0"/>
          <w:position w:val="-12"/>
          <w:sz w:val="24"/>
          <w:szCs w:val="24"/>
          <w:lang w:val="uk-UA"/>
        </w:rPr>
        <w:object w:dxaOrig="380" w:dyaOrig="360">
          <v:shape id="_x0000_i1290" type="#_x0000_t75" style="width:19.65pt;height:19.65pt" o:ole="">
            <v:imagedata r:id="rId662" o:title=""/>
          </v:shape>
          <o:OLEObject Type="Embed" ProgID="Equation.3" ShapeID="_x0000_i1290" DrawAspect="Content" ObjectID="_1572424558" r:id="rId663"/>
        </w:object>
      </w:r>
      <w:r w:rsidRPr="00787761">
        <w:rPr>
          <w:b w:val="0"/>
          <w:sz w:val="24"/>
          <w:szCs w:val="24"/>
          <w:lang w:val="uk-UA"/>
        </w:rPr>
        <w:t xml:space="preserve"> </w:t>
      </w:r>
      <w:r w:rsidRPr="00787761">
        <w:rPr>
          <w:rStyle w:val="hps"/>
          <w:b w:val="0"/>
          <w:sz w:val="24"/>
          <w:szCs w:val="24"/>
          <w:lang w:val="uk-UA"/>
        </w:rPr>
        <w:t>для ФМТ</w:t>
      </w:r>
      <w:r>
        <w:rPr>
          <w:rStyle w:val="hps"/>
          <w:b w:val="0"/>
          <w:sz w:val="24"/>
          <w:szCs w:val="24"/>
          <w:lang w:val="uk-UA"/>
        </w:rPr>
        <w:t xml:space="preserve"> та ДТ</w:t>
      </w:r>
      <w:r w:rsidRPr="00787761">
        <w:rPr>
          <w:rStyle w:val="hps"/>
          <w:b w:val="0"/>
          <w:sz w:val="24"/>
          <w:szCs w:val="24"/>
          <w:lang w:val="uk-UA"/>
        </w:rPr>
        <w:t>.</w:t>
      </w:r>
      <w:r w:rsidRPr="00787761">
        <w:rPr>
          <w:b w:val="0"/>
          <w:sz w:val="24"/>
          <w:szCs w:val="24"/>
          <w:lang w:val="uk-UA"/>
        </w:rPr>
        <w:t xml:space="preserve"> Виходячи з указаного вище, було зроблено припущення, що параметри </w:t>
      </w:r>
      <w:r w:rsidRPr="00787761">
        <w:rPr>
          <w:b w:val="0"/>
          <w:position w:val="-12"/>
          <w:sz w:val="24"/>
          <w:szCs w:val="24"/>
          <w:lang w:val="uk-UA"/>
        </w:rPr>
        <w:object w:dxaOrig="240" w:dyaOrig="440">
          <v:shape id="_x0000_i1291" type="#_x0000_t75" style="width:12.15pt;height:22.45pt" o:ole="">
            <v:imagedata r:id="rId664" o:title=""/>
          </v:shape>
          <o:OLEObject Type="Embed" ProgID="Equation.3" ShapeID="_x0000_i1291" DrawAspect="Content" ObjectID="_1572424559" r:id="rId665"/>
        </w:object>
      </w:r>
      <w:r w:rsidRPr="00787761">
        <w:rPr>
          <w:b w:val="0"/>
          <w:sz w:val="24"/>
          <w:szCs w:val="24"/>
          <w:lang w:val="uk-UA"/>
        </w:rPr>
        <w:t xml:space="preserve"> з рівняння (19) і </w:t>
      </w:r>
      <w:r w:rsidRPr="00787761">
        <w:rPr>
          <w:b w:val="0"/>
          <w:position w:val="-12"/>
          <w:sz w:val="24"/>
          <w:szCs w:val="24"/>
          <w:lang w:val="uk-UA"/>
        </w:rPr>
        <w:object w:dxaOrig="220" w:dyaOrig="360">
          <v:shape id="_x0000_i1292" type="#_x0000_t75" style="width:10.3pt;height:19.65pt" o:ole="">
            <v:imagedata r:id="rId666" o:title=""/>
          </v:shape>
          <o:OLEObject Type="Embed" ProgID="Equation.3" ShapeID="_x0000_i1292" DrawAspect="Content" ObjectID="_1572424560" r:id="rId667"/>
        </w:object>
      </w:r>
      <w:r w:rsidRPr="00787761">
        <w:rPr>
          <w:b w:val="0"/>
          <w:sz w:val="24"/>
          <w:szCs w:val="24"/>
          <w:lang w:val="uk-UA"/>
        </w:rPr>
        <w:t xml:space="preserve"> з рівняння (4) є однаковими за таких малих </w:t>
      </w:r>
      <w:r w:rsidRPr="00787761">
        <w:rPr>
          <w:b w:val="0"/>
          <w:position w:val="-12"/>
          <w:sz w:val="24"/>
          <w:szCs w:val="24"/>
          <w:lang w:val="uk-UA"/>
        </w:rPr>
        <w:object w:dxaOrig="320" w:dyaOrig="360">
          <v:shape id="_x0000_i1293" type="#_x0000_t75" style="width:17.75pt;height:19.65pt" o:ole="">
            <v:imagedata r:id="rId668" o:title=""/>
          </v:shape>
          <o:OLEObject Type="Embed" ProgID="Equation.3" ShapeID="_x0000_i1293" DrawAspect="Content" ObjectID="_1572424561" r:id="rId669"/>
        </w:object>
      </w:r>
      <w:r w:rsidRPr="00787761">
        <w:rPr>
          <w:b w:val="0"/>
          <w:sz w:val="24"/>
          <w:szCs w:val="24"/>
          <w:lang w:val="uk-UA"/>
        </w:rPr>
        <w:t>. Таким чином, враховуючи (4) і (19), формула для розрахунку границі витривалості зразків з тупими і мілкими (</w:t>
      </w:r>
      <w:r w:rsidRPr="00787761">
        <w:rPr>
          <w:b w:val="0"/>
          <w:position w:val="-12"/>
          <w:sz w:val="24"/>
          <w:szCs w:val="24"/>
          <w:lang w:val="uk-UA"/>
        </w:rPr>
        <w:object w:dxaOrig="700" w:dyaOrig="360">
          <v:shape id="_x0000_i1294" type="#_x0000_t75" style="width:34.6pt;height:19.65pt" o:ole="">
            <v:imagedata r:id="rId670" o:title=""/>
          </v:shape>
          <o:OLEObject Type="Embed" ProgID="Equation.3" ShapeID="_x0000_i1294" DrawAspect="Content" ObjectID="_1572424562" r:id="rId671"/>
        </w:object>
      </w:r>
      <w:r w:rsidRPr="00787761">
        <w:rPr>
          <w:b w:val="0"/>
          <w:sz w:val="24"/>
          <w:szCs w:val="24"/>
          <w:lang w:val="uk-UA"/>
        </w:rPr>
        <w:t>) концентраторами  матиме наступний вигляд:</w:t>
      </w:r>
    </w:p>
    <w:p w:rsidR="002F3875" w:rsidRPr="00750D3B" w:rsidRDefault="002F3875" w:rsidP="002F3875">
      <w:pPr>
        <w:pStyle w:val="120"/>
        <w:ind w:firstLine="709"/>
        <w:jc w:val="right"/>
        <w:rPr>
          <w:b w:val="0"/>
          <w:sz w:val="24"/>
          <w:szCs w:val="24"/>
          <w:lang w:val="uk-UA"/>
        </w:rPr>
      </w:pPr>
      <w:r w:rsidRPr="00D00B1D">
        <w:rPr>
          <w:b w:val="0"/>
          <w:i/>
          <w:position w:val="-30"/>
          <w:sz w:val="24"/>
          <w:szCs w:val="24"/>
        </w:rPr>
        <w:object w:dxaOrig="2580" w:dyaOrig="740">
          <v:shape id="_x0000_i1295" type="#_x0000_t75" style="width:129.05pt;height:37.4pt" o:ole="">
            <v:imagedata r:id="rId672" o:title=""/>
          </v:shape>
          <o:OLEObject Type="Embed" ProgID="Equation.3" ShapeID="_x0000_i1295" DrawAspect="Content" ObjectID="_1572424563" r:id="rId673"/>
        </w:object>
      </w:r>
      <w:r>
        <w:rPr>
          <w:b w:val="0"/>
          <w:sz w:val="24"/>
          <w:szCs w:val="24"/>
          <w:lang w:val="uk-UA"/>
        </w:rPr>
        <w:t xml:space="preserve">                                             (</w:t>
      </w:r>
      <w:r w:rsidRPr="00787761">
        <w:rPr>
          <w:b w:val="0"/>
          <w:sz w:val="24"/>
          <w:szCs w:val="24"/>
          <w:lang w:val="uk-UA"/>
        </w:rPr>
        <w:t>20</w:t>
      </w:r>
      <w:r w:rsidRPr="00787761">
        <w:rPr>
          <w:b w:val="0"/>
          <w:sz w:val="24"/>
          <w:szCs w:val="24"/>
        </w:rPr>
        <w:t>)</w:t>
      </w:r>
    </w:p>
    <w:p w:rsidR="002F3875" w:rsidRPr="00787761" w:rsidRDefault="002F3875" w:rsidP="002F3875">
      <w:pPr>
        <w:pStyle w:val="120"/>
        <w:rPr>
          <w:b w:val="0"/>
          <w:sz w:val="24"/>
          <w:szCs w:val="24"/>
          <w:lang w:val="uk-UA"/>
        </w:rPr>
      </w:pPr>
      <w:r w:rsidRPr="00787761">
        <w:rPr>
          <w:b w:val="0"/>
          <w:sz w:val="24"/>
          <w:szCs w:val="24"/>
          <w:lang w:val="uk-UA"/>
        </w:rPr>
        <w:t xml:space="preserve">де </w:t>
      </w:r>
      <w:r w:rsidRPr="00787761">
        <w:rPr>
          <w:b w:val="0"/>
          <w:position w:val="-12"/>
          <w:sz w:val="24"/>
          <w:szCs w:val="24"/>
          <w:lang w:val="uk-UA"/>
        </w:rPr>
        <w:object w:dxaOrig="220" w:dyaOrig="360">
          <v:shape id="_x0000_i1296" type="#_x0000_t75" style="width:10.3pt;height:19.65pt" o:ole="">
            <v:imagedata r:id="rId674" o:title=""/>
          </v:shape>
          <o:OLEObject Type="Embed" ProgID="Equation.3" ShapeID="_x0000_i1296" DrawAspect="Content" ObjectID="_1572424564" r:id="rId675"/>
        </w:object>
      </w:r>
      <w:r w:rsidRPr="00787761">
        <w:rPr>
          <w:b w:val="0"/>
          <w:sz w:val="24"/>
          <w:szCs w:val="24"/>
          <w:lang w:val="uk-UA"/>
        </w:rPr>
        <w:t xml:space="preserve"> розраховується за формулою (5).</w:t>
      </w:r>
    </w:p>
    <w:p w:rsidR="002F3875" w:rsidRDefault="002F3875" w:rsidP="002F3875">
      <w:pPr>
        <w:ind w:firstLine="540"/>
        <w:jc w:val="both"/>
      </w:pPr>
      <w:r w:rsidRPr="00787761">
        <w:t xml:space="preserve">Після того, як тріщина ініціювалась у вершині концентратора, вона спочатку росте в </w:t>
      </w:r>
      <w:r>
        <w:t xml:space="preserve">так званій «зоні піка» локальних напружень, обмеженій критичною відстанню </w:t>
      </w:r>
      <w:r w:rsidRPr="00C81319">
        <w:rPr>
          <w:b/>
          <w:position w:val="-12"/>
        </w:rPr>
        <w:object w:dxaOrig="240" w:dyaOrig="360">
          <v:shape id="_x0000_i1297" type="#_x0000_t75" style="width:12.15pt;height:19.65pt" o:ole="">
            <v:imagedata r:id="rId676" o:title=""/>
          </v:shape>
          <o:OLEObject Type="Embed" ProgID="Equation.3" ShapeID="_x0000_i1297" DrawAspect="Content" ObjectID="_1572424565" r:id="rId677"/>
        </w:object>
      </w:r>
      <w:r>
        <w:t xml:space="preserve">, на якій прикладене напруження можна вважати постійним, що дорівнює </w:t>
      </w:r>
    </w:p>
    <w:p w:rsidR="002F3875" w:rsidRPr="00787761" w:rsidRDefault="002F3875" w:rsidP="002F3875">
      <w:pPr>
        <w:ind w:firstLine="709"/>
        <w:jc w:val="right"/>
      </w:pPr>
      <w:r w:rsidRPr="00C81319">
        <w:rPr>
          <w:position w:val="-14"/>
        </w:rPr>
        <w:object w:dxaOrig="3000" w:dyaOrig="420">
          <v:shape id="_x0000_i1298" type="#_x0000_t75" style="width:148.7pt;height:21.5pt" o:ole="">
            <v:imagedata r:id="rId678" o:title=""/>
          </v:shape>
          <o:OLEObject Type="Embed" ProgID="Equation.3" ShapeID="_x0000_i1298" DrawAspect="Content" ObjectID="_1572424566" r:id="rId679"/>
        </w:object>
      </w:r>
      <w:r>
        <w:t>,                                              (21</w:t>
      </w:r>
      <w:r w:rsidRPr="00787761">
        <w:t>)</w:t>
      </w:r>
    </w:p>
    <w:p w:rsidR="002F3875" w:rsidRPr="00787761" w:rsidRDefault="002F3875" w:rsidP="002F3875">
      <w:pPr>
        <w:jc w:val="both"/>
      </w:pPr>
      <w:r>
        <w:lastRenderedPageBreak/>
        <w:t xml:space="preserve">а потім – у зоні </w:t>
      </w:r>
      <w:r w:rsidRPr="00787761">
        <w:t xml:space="preserve">градієнту </w:t>
      </w:r>
      <w:r>
        <w:t xml:space="preserve">локальних </w:t>
      </w:r>
      <w:r w:rsidRPr="00787761">
        <w:t xml:space="preserve">напружень допоки не вийде з </w:t>
      </w:r>
      <w:r>
        <w:t>цієї</w:t>
      </w:r>
      <w:r w:rsidRPr="00787761">
        <w:t xml:space="preserve"> зони</w:t>
      </w:r>
      <w:r>
        <w:t>.</w:t>
      </w:r>
      <w:r w:rsidRPr="00787761">
        <w:t xml:space="preserve"> </w:t>
      </w:r>
      <w:r>
        <w:t xml:space="preserve">Прикладене локальне напруження </w:t>
      </w:r>
      <w:r w:rsidRPr="00787761">
        <w:rPr>
          <w:position w:val="-12"/>
        </w:rPr>
        <w:object w:dxaOrig="600" w:dyaOrig="360">
          <v:shape id="_x0000_i1299" type="#_x0000_t75" style="width:29.9pt;height:19.65pt" o:ole="">
            <v:imagedata r:id="rId680" o:title=""/>
          </v:shape>
          <o:OLEObject Type="Embed" ProgID="Equation.3" ShapeID="_x0000_i1299" DrawAspect="Content" ObjectID="_1572424567" r:id="rId681"/>
        </w:object>
      </w:r>
      <w:r>
        <w:t xml:space="preserve"> на цій ділянці зменшується до рівня номінального </w:t>
      </w:r>
      <w:r w:rsidRPr="00787761">
        <w:rPr>
          <w:position w:val="-12"/>
        </w:rPr>
        <w:object w:dxaOrig="340" w:dyaOrig="360">
          <v:shape id="_x0000_i1300" type="#_x0000_t75" style="width:17.75pt;height:19.65pt" o:ole="">
            <v:imagedata r:id="rId682" o:title=""/>
          </v:shape>
          <o:OLEObject Type="Embed" ProgID="Equation.3" ShapeID="_x0000_i1300" DrawAspect="Content" ObjectID="_1572424568" r:id="rId683"/>
        </w:object>
      </w:r>
      <w:r>
        <w:t>за рівнянням</w:t>
      </w:r>
    </w:p>
    <w:tbl>
      <w:tblPr>
        <w:tblW w:w="0" w:type="auto"/>
        <w:tblLook w:val="01E0"/>
      </w:tblPr>
      <w:tblGrid>
        <w:gridCol w:w="9286"/>
      </w:tblGrid>
      <w:tr w:rsidR="002F3875" w:rsidRPr="00787761" w:rsidTr="002F3875">
        <w:tc>
          <w:tcPr>
            <w:tcW w:w="9286" w:type="dxa"/>
          </w:tcPr>
          <w:p w:rsidR="002F3875" w:rsidRPr="00787761" w:rsidRDefault="002F3875" w:rsidP="002F3875">
            <w:pPr>
              <w:ind w:firstLine="709"/>
              <w:jc w:val="right"/>
            </w:pPr>
            <w:r w:rsidRPr="002E7FB8">
              <w:rPr>
                <w:position w:val="-12"/>
              </w:rPr>
              <w:object w:dxaOrig="2799" w:dyaOrig="400">
                <v:shape id="_x0000_i1301" type="#_x0000_t75" style="width:140.25pt;height:19.65pt" o:ole="">
                  <v:imagedata r:id="rId684" o:title=""/>
                </v:shape>
                <o:OLEObject Type="Embed" ProgID="Equation.3" ShapeID="_x0000_i1301" DrawAspect="Content" ObjectID="_1572424569" r:id="rId685"/>
              </w:object>
            </w:r>
            <w:r w:rsidRPr="00787761">
              <w:t>.</w:t>
            </w:r>
            <w:r>
              <w:t xml:space="preserve">                                                      (22</w:t>
            </w:r>
            <w:r w:rsidRPr="00787761">
              <w:t>)</w:t>
            </w:r>
          </w:p>
        </w:tc>
      </w:tr>
    </w:tbl>
    <w:p w:rsidR="002F3875" w:rsidRPr="009B7AF7" w:rsidRDefault="002F3875" w:rsidP="002F3875">
      <w:pPr>
        <w:pStyle w:val="120"/>
        <w:ind w:firstLine="540"/>
        <w:rPr>
          <w:b w:val="0"/>
          <w:sz w:val="24"/>
          <w:szCs w:val="24"/>
          <w:lang w:val="uk-UA"/>
        </w:rPr>
      </w:pPr>
      <w:r w:rsidRPr="00787761">
        <w:rPr>
          <w:b w:val="0"/>
          <w:sz w:val="24"/>
          <w:szCs w:val="24"/>
          <w:lang w:val="uk-UA"/>
        </w:rPr>
        <w:t xml:space="preserve">Отже, довговічність під час росту втомної тріщини від вершини концентратора буде розраховуватись за таким же рівнянням (6), що і для гладких зразків, тільки </w:t>
      </w:r>
      <w:r>
        <w:rPr>
          <w:b w:val="0"/>
          <w:sz w:val="24"/>
          <w:szCs w:val="24"/>
          <w:lang w:val="uk-UA"/>
        </w:rPr>
        <w:t>на три характерні ділянки</w:t>
      </w:r>
      <w:r w:rsidRPr="00787761">
        <w:rPr>
          <w:b w:val="0"/>
          <w:sz w:val="24"/>
          <w:szCs w:val="24"/>
          <w:lang w:val="uk-UA"/>
        </w:rPr>
        <w:t xml:space="preserve"> росту </w:t>
      </w:r>
      <w:r>
        <w:rPr>
          <w:b w:val="0"/>
          <w:sz w:val="24"/>
          <w:szCs w:val="24"/>
          <w:lang w:val="uk-UA"/>
        </w:rPr>
        <w:t>накладатиметься</w:t>
      </w:r>
      <w:r w:rsidRPr="00787761">
        <w:rPr>
          <w:b w:val="0"/>
          <w:sz w:val="24"/>
          <w:szCs w:val="24"/>
          <w:lang w:val="uk-UA"/>
        </w:rPr>
        <w:t xml:space="preserve"> ще </w:t>
      </w:r>
      <w:r>
        <w:rPr>
          <w:b w:val="0"/>
          <w:sz w:val="24"/>
          <w:szCs w:val="24"/>
          <w:lang w:val="uk-UA"/>
        </w:rPr>
        <w:t>одна ділянка залежно від її розміру</w:t>
      </w:r>
      <w:r w:rsidRPr="00787761">
        <w:rPr>
          <w:b w:val="0"/>
          <w:sz w:val="24"/>
          <w:szCs w:val="24"/>
          <w:lang w:val="uk-UA"/>
        </w:rPr>
        <w:t xml:space="preserve"> </w:t>
      </w:r>
      <w:r w:rsidRPr="00C81319">
        <w:rPr>
          <w:position w:val="-12"/>
          <w:sz w:val="24"/>
          <w:szCs w:val="24"/>
          <w:lang w:val="uk-UA"/>
        </w:rPr>
        <w:object w:dxaOrig="240" w:dyaOrig="360">
          <v:shape id="_x0000_i1302" type="#_x0000_t75" style="width:12.15pt;height:19.65pt" o:ole="">
            <v:imagedata r:id="rId686" o:title=""/>
          </v:shape>
          <o:OLEObject Type="Embed" ProgID="Equation.3" ShapeID="_x0000_i1302" DrawAspect="Content" ObjectID="_1572424570" r:id="rId687"/>
        </w:object>
      </w:r>
      <w:r>
        <w:rPr>
          <w:sz w:val="24"/>
          <w:szCs w:val="24"/>
          <w:lang w:val="uk-UA"/>
        </w:rPr>
        <w:t xml:space="preserve"> </w:t>
      </w:r>
      <w:r w:rsidRPr="00787761">
        <w:rPr>
          <w:b w:val="0"/>
          <w:sz w:val="24"/>
          <w:szCs w:val="24"/>
          <w:lang w:val="uk-UA"/>
        </w:rPr>
        <w:t>відно</w:t>
      </w:r>
      <w:r>
        <w:rPr>
          <w:b w:val="0"/>
          <w:sz w:val="24"/>
          <w:szCs w:val="24"/>
          <w:lang w:val="uk-UA"/>
        </w:rPr>
        <w:t>сно</w:t>
      </w:r>
      <w:r w:rsidRPr="00787761">
        <w:rPr>
          <w:b w:val="0"/>
          <w:sz w:val="24"/>
          <w:szCs w:val="24"/>
          <w:lang w:val="uk-UA"/>
        </w:rPr>
        <w:t xml:space="preserve"> </w:t>
      </w:r>
      <w:r>
        <w:rPr>
          <w:b w:val="0"/>
          <w:sz w:val="24"/>
          <w:szCs w:val="24"/>
          <w:lang w:val="uk-UA"/>
        </w:rPr>
        <w:t>межі характерної ділянки</w:t>
      </w:r>
      <w:r w:rsidRPr="00787761">
        <w:rPr>
          <w:b w:val="0"/>
          <w:sz w:val="24"/>
          <w:szCs w:val="24"/>
          <w:lang w:val="uk-UA"/>
        </w:rPr>
        <w:t xml:space="preserve"> </w:t>
      </w:r>
      <w:r w:rsidRPr="00750D3B">
        <w:rPr>
          <w:position w:val="-12"/>
          <w:sz w:val="24"/>
          <w:szCs w:val="24"/>
          <w:lang w:val="uk-UA"/>
        </w:rPr>
        <w:object w:dxaOrig="240" w:dyaOrig="440">
          <v:shape id="_x0000_i1303" type="#_x0000_t75" style="width:12.15pt;height:22.45pt" o:ole="">
            <v:imagedata r:id="rId688" o:title=""/>
          </v:shape>
          <o:OLEObject Type="Embed" ProgID="Equation.3" ShapeID="_x0000_i1303" DrawAspect="Content" ObjectID="_1572424571" r:id="rId689"/>
        </w:object>
      </w:r>
      <w:r>
        <w:rPr>
          <w:b w:val="0"/>
          <w:sz w:val="24"/>
          <w:szCs w:val="24"/>
          <w:lang w:val="uk-UA"/>
        </w:rPr>
        <w:t xml:space="preserve">, де замість номінального напруження </w:t>
      </w:r>
      <w:r w:rsidRPr="00787761">
        <w:rPr>
          <w:position w:val="-12"/>
          <w:lang w:val="uk-UA"/>
        </w:rPr>
        <w:object w:dxaOrig="340" w:dyaOrig="360">
          <v:shape id="_x0000_i1304" type="#_x0000_t75" style="width:17.75pt;height:19.65pt" o:ole="">
            <v:imagedata r:id="rId682" o:title=""/>
          </v:shape>
          <o:OLEObject Type="Embed" ProgID="Equation.3" ShapeID="_x0000_i1304" DrawAspect="Content" ObjectID="_1572424572" r:id="rId690"/>
        </w:object>
      </w:r>
      <w:r>
        <w:rPr>
          <w:lang w:val="uk-UA"/>
        </w:rPr>
        <w:t xml:space="preserve"> </w:t>
      </w:r>
      <w:r w:rsidRPr="00C81319">
        <w:rPr>
          <w:b w:val="0"/>
          <w:sz w:val="24"/>
          <w:szCs w:val="24"/>
          <w:lang w:val="uk-UA"/>
        </w:rPr>
        <w:t>потрібно підставляти</w:t>
      </w:r>
      <w:r>
        <w:rPr>
          <w:b w:val="0"/>
          <w:sz w:val="24"/>
          <w:szCs w:val="24"/>
          <w:lang w:val="uk-UA"/>
        </w:rPr>
        <w:t xml:space="preserve"> </w:t>
      </w:r>
      <w:r w:rsidRPr="00A637C8">
        <w:rPr>
          <w:position w:val="-12"/>
          <w:lang w:val="uk-UA"/>
        </w:rPr>
        <w:object w:dxaOrig="700" w:dyaOrig="360">
          <v:shape id="_x0000_i1305" type="#_x0000_t75" style="width:34.6pt;height:19.65pt" o:ole="">
            <v:imagedata r:id="rId691" o:title=""/>
          </v:shape>
          <o:OLEObject Type="Embed" ProgID="Equation.3" ShapeID="_x0000_i1305" DrawAspect="Content" ObjectID="_1572424573" r:id="rId692"/>
        </w:object>
      </w:r>
      <w:r>
        <w:rPr>
          <w:b w:val="0"/>
          <w:lang w:val="uk-UA"/>
        </w:rPr>
        <w:t xml:space="preserve">, </w:t>
      </w:r>
      <w:r>
        <w:rPr>
          <w:b w:val="0"/>
          <w:sz w:val="24"/>
          <w:szCs w:val="24"/>
          <w:lang w:val="uk-UA"/>
        </w:rPr>
        <w:t>визначене</w:t>
      </w:r>
      <w:r w:rsidRPr="00372651">
        <w:rPr>
          <w:b w:val="0"/>
          <w:sz w:val="24"/>
          <w:szCs w:val="24"/>
          <w:lang w:val="uk-UA"/>
        </w:rPr>
        <w:t xml:space="preserve"> за рівнянням</w:t>
      </w:r>
      <w:r>
        <w:rPr>
          <w:b w:val="0"/>
          <w:lang w:val="uk-UA"/>
        </w:rPr>
        <w:t xml:space="preserve"> </w:t>
      </w:r>
      <w:r w:rsidRPr="00372651">
        <w:rPr>
          <w:b w:val="0"/>
          <w:sz w:val="24"/>
          <w:szCs w:val="24"/>
          <w:lang w:val="uk-UA"/>
        </w:rPr>
        <w:t>(21)</w:t>
      </w:r>
      <w:r>
        <w:rPr>
          <w:b w:val="0"/>
          <w:sz w:val="24"/>
          <w:szCs w:val="24"/>
          <w:lang w:val="uk-UA"/>
        </w:rPr>
        <w:t xml:space="preserve">, а для решти ділянок підставляти </w:t>
      </w:r>
      <w:r w:rsidRPr="00787761">
        <w:rPr>
          <w:position w:val="-12"/>
          <w:lang w:val="uk-UA"/>
        </w:rPr>
        <w:object w:dxaOrig="600" w:dyaOrig="360">
          <v:shape id="_x0000_i1306" type="#_x0000_t75" style="width:29.9pt;height:19.65pt" o:ole="">
            <v:imagedata r:id="rId680" o:title=""/>
          </v:shape>
          <o:OLEObject Type="Embed" ProgID="Equation.3" ShapeID="_x0000_i1306" DrawAspect="Content" ObjectID="_1572424574" r:id="rId693"/>
        </w:object>
      </w:r>
      <w:r>
        <w:rPr>
          <w:b w:val="0"/>
          <w:sz w:val="24"/>
          <w:szCs w:val="24"/>
          <w:lang w:val="uk-UA"/>
        </w:rPr>
        <w:t>, визначене за рівнянням</w:t>
      </w:r>
      <w:r w:rsidRPr="00372651">
        <w:rPr>
          <w:b w:val="0"/>
          <w:sz w:val="24"/>
          <w:szCs w:val="24"/>
          <w:lang w:val="uk-UA"/>
        </w:rPr>
        <w:t xml:space="preserve"> (22)</w:t>
      </w:r>
      <w:r>
        <w:rPr>
          <w:b w:val="0"/>
          <w:sz w:val="24"/>
          <w:szCs w:val="24"/>
          <w:lang w:val="uk-UA"/>
        </w:rPr>
        <w:t>.</w:t>
      </w:r>
    </w:p>
    <w:p w:rsidR="002F3875" w:rsidRPr="002F3875" w:rsidRDefault="002F3875" w:rsidP="002F3875">
      <w:pPr>
        <w:pStyle w:val="120"/>
        <w:ind w:firstLine="540"/>
        <w:rPr>
          <w:b w:val="0"/>
          <w:sz w:val="24"/>
          <w:szCs w:val="24"/>
        </w:rPr>
      </w:pPr>
      <w:r w:rsidRPr="00787761">
        <w:rPr>
          <w:b w:val="0"/>
          <w:sz w:val="24"/>
          <w:szCs w:val="24"/>
          <w:lang w:val="uk-UA"/>
        </w:rPr>
        <w:t xml:space="preserve">Для підтвердження достовірності запропонованої вище моделі для оцінки довговічності з урахуванням концентрації напружень було використано результати випробувань на втому в умовах симетричного згину зразків </w:t>
      </w:r>
      <w:r w:rsidRPr="00787761">
        <w:rPr>
          <w:rStyle w:val="hps"/>
          <w:b w:val="0"/>
          <w:sz w:val="24"/>
          <w:szCs w:val="24"/>
          <w:lang w:val="uk-UA"/>
        </w:rPr>
        <w:t>«конденсат/підкладка»</w:t>
      </w:r>
      <w:r w:rsidRPr="00787761">
        <w:rPr>
          <w:rStyle w:val="hps"/>
          <w:b w:val="0"/>
          <w:sz w:val="20"/>
          <w:szCs w:val="20"/>
          <w:lang w:val="uk-UA"/>
        </w:rPr>
        <w:t xml:space="preserve"> </w:t>
      </w:r>
      <w:r w:rsidRPr="00787761">
        <w:rPr>
          <w:b w:val="0"/>
          <w:sz w:val="24"/>
          <w:szCs w:val="24"/>
          <w:lang w:val="uk-UA"/>
        </w:rPr>
        <w:t>з титанового сплаву Ti-6Al-4V [</w:t>
      </w:r>
      <w:r>
        <w:rPr>
          <w:b w:val="0"/>
          <w:sz w:val="24"/>
          <w:szCs w:val="24"/>
          <w:lang w:val="uk-UA"/>
        </w:rPr>
        <w:t>9</w:t>
      </w:r>
      <w:r w:rsidRPr="00787761">
        <w:rPr>
          <w:b w:val="0"/>
          <w:sz w:val="24"/>
          <w:szCs w:val="24"/>
          <w:lang w:val="uk-UA"/>
        </w:rPr>
        <w:t>], які містили концентратори напружень у вигляді дефектів від технології виготовлення конденсату. У результаті дослідження втомних зламів зразків було виявлено, що в усіх зразках (окрім трьох) ініціювання тріщини відбувалося на межі  концентратор/матриця, на поверхні конденсату. У трьох зразках втомна тріщина ініціювалася на поверхні підкладки. Тому останні вважали такими, що являють собою «умовно бездефектний» конденсат, або іншими словами, гладкими зразками. Найтиповіші втомні злами представлено на рис. 1.</w:t>
      </w:r>
    </w:p>
    <w:bookmarkStart w:id="18" w:name="OLE_LINK14"/>
    <w:bookmarkStart w:id="19" w:name="OLE_LINK15"/>
    <w:p w:rsidR="002F3875" w:rsidRPr="00787761" w:rsidRDefault="002F3875" w:rsidP="002F3875">
      <w:pPr>
        <w:ind w:firstLine="709"/>
        <w:rPr>
          <w:lang w:val="en-US"/>
        </w:rPr>
      </w:pPr>
      <w:r w:rsidRPr="00787761">
        <w:object w:dxaOrig="16178" w:dyaOrig="4563">
          <v:shape id="_x0000_i1307" type="#_x0000_t75" style="width:372.15pt;height:105.65pt" o:ole="">
            <v:imagedata r:id="rId694" o:title=""/>
          </v:shape>
          <o:OLEObject Type="Embed" ProgID="Msxml2.SAXXMLReader.5.0" ShapeID="_x0000_i1307" DrawAspect="Content" ObjectID="_1572424575" r:id="rId695"/>
        </w:object>
      </w:r>
      <w:bookmarkEnd w:id="18"/>
      <w:bookmarkEnd w:id="19"/>
    </w:p>
    <w:p w:rsidR="002F3875" w:rsidRPr="00787761" w:rsidRDefault="002F3875" w:rsidP="002F3875">
      <w:pPr>
        <w:ind w:firstLine="709"/>
        <w:rPr>
          <w:i/>
          <w:lang w:val="en-US"/>
        </w:rPr>
      </w:pPr>
      <w:r w:rsidRPr="00787761">
        <w:rPr>
          <w:i/>
          <w:lang w:val="en-US"/>
        </w:rPr>
        <w:t xml:space="preserve">                     a                                        b                                        c </w:t>
      </w:r>
    </w:p>
    <w:p w:rsidR="002F3875" w:rsidRPr="00DC7FC8" w:rsidRDefault="002F3875" w:rsidP="002F3875">
      <w:pPr>
        <w:pStyle w:val="120"/>
        <w:jc w:val="center"/>
        <w:rPr>
          <w:rStyle w:val="hps"/>
          <w:b w:val="0"/>
          <w:sz w:val="24"/>
          <w:szCs w:val="24"/>
          <w:lang w:val="uk-UA"/>
        </w:rPr>
      </w:pPr>
      <w:r w:rsidRPr="00DC7FC8">
        <w:rPr>
          <w:sz w:val="24"/>
          <w:szCs w:val="24"/>
          <w:lang w:val="uk-UA"/>
        </w:rPr>
        <w:t>Рисунок 1.</w:t>
      </w:r>
      <w:r w:rsidRPr="00DC7FC8">
        <w:rPr>
          <w:b w:val="0"/>
          <w:sz w:val="24"/>
          <w:szCs w:val="24"/>
          <w:lang w:val="uk-UA"/>
        </w:rPr>
        <w:t xml:space="preserve"> </w:t>
      </w:r>
      <w:r w:rsidRPr="00DC7FC8">
        <w:rPr>
          <w:rStyle w:val="hps"/>
          <w:b w:val="0"/>
          <w:sz w:val="24"/>
          <w:szCs w:val="24"/>
          <w:lang w:val="uk-UA"/>
        </w:rPr>
        <w:t>Типові</w:t>
      </w:r>
      <w:r w:rsidRPr="00DC7FC8">
        <w:rPr>
          <w:b w:val="0"/>
          <w:sz w:val="24"/>
          <w:szCs w:val="24"/>
          <w:lang w:val="uk-UA"/>
        </w:rPr>
        <w:t xml:space="preserve"> </w:t>
      </w:r>
      <w:r w:rsidRPr="00DC7FC8">
        <w:rPr>
          <w:rStyle w:val="hps"/>
          <w:b w:val="0"/>
          <w:sz w:val="24"/>
          <w:szCs w:val="24"/>
          <w:lang w:val="uk-UA"/>
        </w:rPr>
        <w:t>втомні</w:t>
      </w:r>
      <w:r w:rsidRPr="00DC7FC8">
        <w:rPr>
          <w:b w:val="0"/>
          <w:sz w:val="24"/>
          <w:szCs w:val="24"/>
          <w:lang w:val="uk-UA"/>
        </w:rPr>
        <w:t xml:space="preserve"> </w:t>
      </w:r>
      <w:r w:rsidRPr="00DC7FC8">
        <w:rPr>
          <w:rStyle w:val="hps"/>
          <w:b w:val="0"/>
          <w:sz w:val="24"/>
          <w:szCs w:val="24"/>
          <w:lang w:val="uk-UA"/>
        </w:rPr>
        <w:t>злами</w:t>
      </w:r>
      <w:r w:rsidRPr="00DC7FC8">
        <w:rPr>
          <w:b w:val="0"/>
          <w:sz w:val="24"/>
          <w:szCs w:val="24"/>
          <w:lang w:val="uk-UA"/>
        </w:rPr>
        <w:t xml:space="preserve"> </w:t>
      </w:r>
      <w:r w:rsidRPr="00DC7FC8">
        <w:rPr>
          <w:rStyle w:val="hps"/>
          <w:b w:val="0"/>
          <w:sz w:val="24"/>
          <w:szCs w:val="24"/>
          <w:lang w:val="uk-UA"/>
        </w:rPr>
        <w:t xml:space="preserve">зразків «конденсат/підкладка» зі сплаву </w:t>
      </w:r>
      <w:r w:rsidRPr="00DC7FC8">
        <w:rPr>
          <w:b w:val="0"/>
          <w:sz w:val="24"/>
          <w:szCs w:val="24"/>
          <w:lang w:val="uk-UA"/>
        </w:rPr>
        <w:t>Ti-6Al-4V</w:t>
      </w:r>
      <w:r w:rsidRPr="00DC7FC8">
        <w:rPr>
          <w:rStyle w:val="atn"/>
          <w:b w:val="0"/>
          <w:sz w:val="24"/>
          <w:szCs w:val="24"/>
          <w:lang w:val="uk-UA"/>
        </w:rPr>
        <w:t xml:space="preserve">: </w:t>
      </w:r>
      <w:r w:rsidRPr="00DC7FC8">
        <w:rPr>
          <w:b w:val="0"/>
          <w:i/>
          <w:sz w:val="24"/>
          <w:szCs w:val="24"/>
          <w:lang w:val="uk-UA"/>
        </w:rPr>
        <w:t xml:space="preserve">а </w:t>
      </w:r>
      <w:r w:rsidRPr="00DC7FC8">
        <w:rPr>
          <w:b w:val="0"/>
          <w:sz w:val="24"/>
          <w:szCs w:val="24"/>
          <w:lang w:val="uk-UA"/>
        </w:rPr>
        <w:t xml:space="preserve">– руйнування </w:t>
      </w:r>
      <w:r w:rsidRPr="00DC7FC8">
        <w:rPr>
          <w:rStyle w:val="hps"/>
          <w:b w:val="0"/>
          <w:sz w:val="24"/>
          <w:szCs w:val="24"/>
          <w:lang w:val="uk-UA"/>
        </w:rPr>
        <w:t>від концентратора</w:t>
      </w:r>
      <w:r w:rsidRPr="00DC7FC8">
        <w:rPr>
          <w:b w:val="0"/>
          <w:sz w:val="24"/>
          <w:szCs w:val="24"/>
          <w:lang w:val="uk-UA"/>
        </w:rPr>
        <w:t xml:space="preserve"> </w:t>
      </w:r>
      <w:r w:rsidRPr="00DC7FC8">
        <w:rPr>
          <w:rStyle w:val="hpsatn"/>
          <w:b w:val="0"/>
          <w:lang w:val="uk-UA"/>
        </w:rPr>
        <w:t>(</w:t>
      </w:r>
      <w:r w:rsidRPr="00DC7FC8">
        <w:rPr>
          <w:position w:val="-10"/>
          <w:sz w:val="24"/>
          <w:szCs w:val="24"/>
          <w:lang w:val="en-US"/>
        </w:rPr>
        <w:object w:dxaOrig="900" w:dyaOrig="300">
          <v:shape id="_x0000_i1308" type="#_x0000_t75" style="width:44.9pt;height:14.95pt" o:ole="">
            <v:imagedata r:id="rId696" o:title=""/>
          </v:shape>
          <o:OLEObject Type="Embed" ProgID="Equation.3" ShapeID="_x0000_i1308" DrawAspect="Content" ObjectID="_1572424576" r:id="rId697"/>
        </w:object>
      </w:r>
      <w:r w:rsidRPr="00DC7FC8">
        <w:rPr>
          <w:b w:val="0"/>
          <w:sz w:val="24"/>
          <w:szCs w:val="24"/>
          <w:lang w:val="uk-UA"/>
        </w:rPr>
        <w:t xml:space="preserve">мкм); </w:t>
      </w:r>
      <w:r w:rsidRPr="00DC7FC8">
        <w:rPr>
          <w:b w:val="0"/>
          <w:i/>
          <w:iCs/>
          <w:sz w:val="24"/>
          <w:szCs w:val="24"/>
          <w:lang w:val="en-US"/>
        </w:rPr>
        <w:t>b</w:t>
      </w:r>
      <w:r w:rsidRPr="00DC7FC8">
        <w:rPr>
          <w:b w:val="0"/>
          <w:sz w:val="24"/>
          <w:szCs w:val="24"/>
          <w:lang w:val="uk-UA"/>
        </w:rPr>
        <w:t xml:space="preserve"> –</w:t>
      </w:r>
      <w:r w:rsidRPr="00DC7FC8">
        <w:rPr>
          <w:sz w:val="24"/>
          <w:szCs w:val="24"/>
          <w:lang w:val="uk-UA"/>
        </w:rPr>
        <w:t xml:space="preserve"> </w:t>
      </w:r>
      <w:r w:rsidRPr="00DC7FC8">
        <w:rPr>
          <w:b w:val="0"/>
          <w:sz w:val="24"/>
          <w:szCs w:val="24"/>
          <w:lang w:val="uk-UA"/>
        </w:rPr>
        <w:t xml:space="preserve">руйнування </w:t>
      </w:r>
      <w:r w:rsidRPr="00DC7FC8">
        <w:rPr>
          <w:rStyle w:val="hps"/>
          <w:b w:val="0"/>
          <w:sz w:val="24"/>
          <w:szCs w:val="24"/>
          <w:lang w:val="uk-UA"/>
        </w:rPr>
        <w:t>від концентратора</w:t>
      </w:r>
      <w:r w:rsidRPr="00DC7FC8">
        <w:rPr>
          <w:b w:val="0"/>
          <w:sz w:val="24"/>
          <w:szCs w:val="24"/>
          <w:lang w:val="uk-UA"/>
        </w:rPr>
        <w:t xml:space="preserve"> </w:t>
      </w:r>
      <w:r w:rsidRPr="00DC7FC8">
        <w:rPr>
          <w:rStyle w:val="hpsatn"/>
          <w:b w:val="0"/>
          <w:lang w:val="uk-UA"/>
        </w:rPr>
        <w:t>(</w:t>
      </w:r>
      <w:r w:rsidRPr="00DC7FC8">
        <w:rPr>
          <w:position w:val="-10"/>
          <w:sz w:val="24"/>
          <w:szCs w:val="24"/>
          <w:lang w:val="en-US"/>
        </w:rPr>
        <w:object w:dxaOrig="780" w:dyaOrig="300">
          <v:shape id="_x0000_i1309" type="#_x0000_t75" style="width:39.25pt;height:14.95pt" o:ole="">
            <v:imagedata r:id="rId698" o:title=""/>
          </v:shape>
          <o:OLEObject Type="Embed" ProgID="Equation.3" ShapeID="_x0000_i1309" DrawAspect="Content" ObjectID="_1572424577" r:id="rId699"/>
        </w:object>
      </w:r>
      <w:r w:rsidRPr="00DC7FC8">
        <w:rPr>
          <w:b w:val="0"/>
          <w:sz w:val="24"/>
          <w:szCs w:val="24"/>
          <w:lang w:val="en-US"/>
        </w:rPr>
        <w:t> </w:t>
      </w:r>
      <w:r w:rsidRPr="00DC7FC8">
        <w:rPr>
          <w:b w:val="0"/>
          <w:sz w:val="24"/>
          <w:szCs w:val="24"/>
          <w:lang w:val="uk-UA"/>
        </w:rPr>
        <w:t xml:space="preserve">мкм); </w:t>
      </w:r>
      <w:r w:rsidRPr="00DC7FC8">
        <w:rPr>
          <w:b w:val="0"/>
          <w:i/>
          <w:iCs/>
          <w:sz w:val="24"/>
          <w:szCs w:val="24"/>
          <w:lang w:val="en-US"/>
        </w:rPr>
        <w:t>c</w:t>
      </w:r>
      <w:r w:rsidRPr="00DC7FC8">
        <w:rPr>
          <w:b w:val="0"/>
          <w:sz w:val="24"/>
          <w:szCs w:val="24"/>
          <w:lang w:val="uk-UA"/>
        </w:rPr>
        <w:t xml:space="preserve"> –</w:t>
      </w:r>
      <w:r w:rsidRPr="00DC7FC8">
        <w:rPr>
          <w:sz w:val="24"/>
          <w:szCs w:val="24"/>
          <w:lang w:val="uk-UA"/>
        </w:rPr>
        <w:t xml:space="preserve"> </w:t>
      </w:r>
      <w:r w:rsidRPr="00DC7FC8">
        <w:rPr>
          <w:b w:val="0"/>
          <w:sz w:val="24"/>
          <w:szCs w:val="24"/>
          <w:lang w:val="uk-UA"/>
        </w:rPr>
        <w:t xml:space="preserve">руйнування </w:t>
      </w:r>
      <w:r w:rsidRPr="00DC7FC8">
        <w:rPr>
          <w:rStyle w:val="hps"/>
          <w:b w:val="0"/>
          <w:sz w:val="24"/>
          <w:szCs w:val="24"/>
          <w:lang w:val="uk-UA"/>
        </w:rPr>
        <w:t>ініціювалося</w:t>
      </w:r>
      <w:r w:rsidRPr="00DC7FC8">
        <w:rPr>
          <w:b w:val="0"/>
          <w:sz w:val="24"/>
          <w:szCs w:val="24"/>
          <w:lang w:val="uk-UA"/>
        </w:rPr>
        <w:t xml:space="preserve"> </w:t>
      </w:r>
      <w:r w:rsidRPr="00DC7FC8">
        <w:rPr>
          <w:rStyle w:val="hps"/>
          <w:b w:val="0"/>
          <w:sz w:val="24"/>
          <w:szCs w:val="24"/>
          <w:lang w:val="uk-UA"/>
        </w:rPr>
        <w:t>на поверхні</w:t>
      </w:r>
      <w:r w:rsidRPr="00DC7FC8">
        <w:rPr>
          <w:b w:val="0"/>
          <w:sz w:val="24"/>
          <w:szCs w:val="24"/>
          <w:lang w:val="uk-UA"/>
        </w:rPr>
        <w:t xml:space="preserve"> </w:t>
      </w:r>
      <w:r w:rsidRPr="00DC7FC8">
        <w:rPr>
          <w:rStyle w:val="hps"/>
          <w:b w:val="0"/>
          <w:sz w:val="24"/>
          <w:szCs w:val="24"/>
          <w:lang w:val="uk-UA"/>
        </w:rPr>
        <w:t>підкладки.</w:t>
      </w:r>
    </w:p>
    <w:p w:rsidR="002F3875" w:rsidRPr="009922EB" w:rsidRDefault="002F3875" w:rsidP="002F3875">
      <w:pPr>
        <w:pStyle w:val="120"/>
        <w:ind w:firstLine="540"/>
        <w:rPr>
          <w:b w:val="0"/>
          <w:sz w:val="24"/>
          <w:szCs w:val="24"/>
          <w:lang w:val="uk-UA"/>
        </w:rPr>
      </w:pPr>
    </w:p>
    <w:p w:rsidR="002F3875" w:rsidRDefault="002F3875" w:rsidP="002F3875">
      <w:pPr>
        <w:pStyle w:val="120"/>
        <w:ind w:firstLine="540"/>
        <w:rPr>
          <w:b w:val="0"/>
          <w:sz w:val="24"/>
          <w:szCs w:val="24"/>
          <w:lang w:val="uk-UA"/>
        </w:rPr>
      </w:pPr>
      <w:r w:rsidRPr="00787761">
        <w:rPr>
          <w:rStyle w:val="hps"/>
          <w:b w:val="0"/>
          <w:sz w:val="24"/>
          <w:szCs w:val="24"/>
          <w:lang w:val="uk-UA"/>
        </w:rPr>
        <w:t>Для розрахунку</w:t>
      </w:r>
      <w:r w:rsidRPr="00787761">
        <w:rPr>
          <w:b w:val="0"/>
          <w:sz w:val="24"/>
          <w:szCs w:val="24"/>
          <w:lang w:val="uk-UA"/>
        </w:rPr>
        <w:t xml:space="preserve"> </w:t>
      </w:r>
      <w:r w:rsidRPr="00787761">
        <w:rPr>
          <w:rStyle w:val="hps"/>
          <w:b w:val="0"/>
          <w:sz w:val="24"/>
          <w:szCs w:val="24"/>
          <w:lang w:val="uk-UA"/>
        </w:rPr>
        <w:t>довговічності</w:t>
      </w:r>
      <w:r w:rsidRPr="00787761">
        <w:rPr>
          <w:b w:val="0"/>
          <w:sz w:val="24"/>
          <w:szCs w:val="24"/>
          <w:lang w:val="uk-UA"/>
        </w:rPr>
        <w:t xml:space="preserve"> зразків із </w:t>
      </w:r>
      <w:r w:rsidRPr="00787761">
        <w:rPr>
          <w:rStyle w:val="hps"/>
          <w:b w:val="0"/>
          <w:sz w:val="24"/>
          <w:szCs w:val="24"/>
          <w:lang w:val="uk-UA"/>
        </w:rPr>
        <w:t>конденсату</w:t>
      </w:r>
      <w:r w:rsidRPr="00787761">
        <w:rPr>
          <w:b w:val="0"/>
          <w:sz w:val="24"/>
          <w:szCs w:val="24"/>
          <w:lang w:val="uk-UA"/>
        </w:rPr>
        <w:t xml:space="preserve"> </w:t>
      </w:r>
      <w:r w:rsidRPr="00787761">
        <w:rPr>
          <w:rStyle w:val="hps"/>
          <w:b w:val="0"/>
          <w:sz w:val="24"/>
          <w:szCs w:val="24"/>
          <w:lang w:val="uk-UA"/>
        </w:rPr>
        <w:t>сплаву</w:t>
      </w:r>
      <w:r w:rsidRPr="00787761">
        <w:rPr>
          <w:b w:val="0"/>
          <w:sz w:val="24"/>
          <w:szCs w:val="24"/>
          <w:lang w:val="uk-UA"/>
        </w:rPr>
        <w:t xml:space="preserve"> </w:t>
      </w:r>
      <w:r w:rsidRPr="00787761">
        <w:rPr>
          <w:rStyle w:val="hpsatn"/>
          <w:b w:val="0"/>
          <w:lang w:val="uk-UA"/>
        </w:rPr>
        <w:t>Ti-</w:t>
      </w:r>
      <w:r w:rsidRPr="00787761">
        <w:rPr>
          <w:b w:val="0"/>
          <w:sz w:val="24"/>
          <w:szCs w:val="24"/>
          <w:lang w:val="uk-UA"/>
        </w:rPr>
        <w:t>6Al</w:t>
      </w:r>
      <w:r w:rsidRPr="00787761">
        <w:rPr>
          <w:rStyle w:val="atn"/>
          <w:b w:val="0"/>
          <w:sz w:val="24"/>
          <w:szCs w:val="24"/>
          <w:lang w:val="uk-UA"/>
        </w:rPr>
        <w:t>-</w:t>
      </w:r>
      <w:r w:rsidRPr="00787761">
        <w:rPr>
          <w:b w:val="0"/>
          <w:sz w:val="24"/>
          <w:szCs w:val="24"/>
          <w:lang w:val="uk-UA"/>
        </w:rPr>
        <w:t xml:space="preserve">4V </w:t>
      </w:r>
      <w:r w:rsidRPr="00787761">
        <w:rPr>
          <w:rStyle w:val="hps"/>
          <w:b w:val="0"/>
          <w:sz w:val="24"/>
          <w:szCs w:val="24"/>
          <w:lang w:val="uk-UA"/>
        </w:rPr>
        <w:t>за</w:t>
      </w:r>
      <w:r w:rsidRPr="00787761">
        <w:rPr>
          <w:b w:val="0"/>
          <w:sz w:val="24"/>
          <w:szCs w:val="24"/>
          <w:lang w:val="uk-UA"/>
        </w:rPr>
        <w:t xml:space="preserve"> </w:t>
      </w:r>
      <w:r w:rsidRPr="00787761">
        <w:rPr>
          <w:rStyle w:val="hps"/>
          <w:b w:val="0"/>
          <w:sz w:val="24"/>
          <w:szCs w:val="24"/>
          <w:lang w:val="uk-UA"/>
        </w:rPr>
        <w:t>розробленою моделлю</w:t>
      </w:r>
      <w:r w:rsidRPr="00787761">
        <w:rPr>
          <w:b w:val="0"/>
          <w:sz w:val="24"/>
          <w:szCs w:val="24"/>
          <w:lang w:val="uk-UA"/>
        </w:rPr>
        <w:t xml:space="preserve"> </w:t>
      </w:r>
      <w:r w:rsidRPr="00787761">
        <w:rPr>
          <w:rStyle w:val="hps"/>
          <w:b w:val="0"/>
          <w:sz w:val="24"/>
          <w:szCs w:val="24"/>
          <w:lang w:val="uk-UA"/>
        </w:rPr>
        <w:t>було використано наступні</w:t>
      </w:r>
      <w:r w:rsidRPr="00787761">
        <w:rPr>
          <w:b w:val="0"/>
          <w:sz w:val="24"/>
          <w:szCs w:val="24"/>
          <w:lang w:val="uk-UA"/>
        </w:rPr>
        <w:t xml:space="preserve"> </w:t>
      </w:r>
      <w:r w:rsidRPr="00787761">
        <w:rPr>
          <w:rStyle w:val="hps"/>
          <w:b w:val="0"/>
          <w:sz w:val="24"/>
          <w:szCs w:val="24"/>
          <w:lang w:val="uk-UA"/>
        </w:rPr>
        <w:t>вихідні дані</w:t>
      </w:r>
      <w:r w:rsidRPr="00787761">
        <w:rPr>
          <w:b w:val="0"/>
          <w:sz w:val="24"/>
          <w:szCs w:val="24"/>
          <w:lang w:val="uk-UA"/>
        </w:rPr>
        <w:t xml:space="preserve">: </w:t>
      </w:r>
      <w:r w:rsidRPr="00787761">
        <w:rPr>
          <w:b w:val="0"/>
          <w:i/>
          <w:sz w:val="24"/>
          <w:szCs w:val="24"/>
          <w:lang w:val="en-US"/>
        </w:rPr>
        <w:t>E </w:t>
      </w:r>
      <w:r w:rsidRPr="00787761">
        <w:rPr>
          <w:b w:val="0"/>
          <w:sz w:val="24"/>
          <w:szCs w:val="24"/>
          <w:lang w:val="uk-UA"/>
        </w:rPr>
        <w:t>=</w:t>
      </w:r>
      <w:r w:rsidRPr="00787761">
        <w:rPr>
          <w:b w:val="0"/>
          <w:sz w:val="24"/>
          <w:szCs w:val="24"/>
          <w:lang w:val="en-US"/>
        </w:rPr>
        <w:t> </w:t>
      </w:r>
      <w:r w:rsidRPr="00787761">
        <w:rPr>
          <w:rStyle w:val="hps"/>
          <w:b w:val="0"/>
          <w:sz w:val="24"/>
          <w:szCs w:val="24"/>
          <w:lang w:val="uk-UA"/>
        </w:rPr>
        <w:t>1,25</w:t>
      </w:r>
      <w:r w:rsidRPr="00787761">
        <w:rPr>
          <w:b w:val="0"/>
          <w:sz w:val="24"/>
          <w:szCs w:val="24"/>
          <w:vertAlign w:val="superscript"/>
          <w:lang w:val="uk-UA"/>
        </w:rPr>
        <w:t>.</w:t>
      </w:r>
      <w:r w:rsidRPr="00787761">
        <w:rPr>
          <w:b w:val="0"/>
          <w:sz w:val="24"/>
          <w:szCs w:val="24"/>
          <w:lang w:val="uk-UA"/>
        </w:rPr>
        <w:t>10</w:t>
      </w:r>
      <w:r w:rsidRPr="00787761">
        <w:rPr>
          <w:b w:val="0"/>
          <w:sz w:val="24"/>
          <w:szCs w:val="24"/>
          <w:vertAlign w:val="superscript"/>
          <w:lang w:val="uk-UA"/>
        </w:rPr>
        <w:t>5</w:t>
      </w:r>
      <w:r w:rsidRPr="00787761">
        <w:rPr>
          <w:b w:val="0"/>
          <w:sz w:val="24"/>
          <w:szCs w:val="24"/>
          <w:lang w:val="uk-UA"/>
        </w:rPr>
        <w:t xml:space="preserve"> </w:t>
      </w:r>
      <w:r w:rsidRPr="00787761">
        <w:rPr>
          <w:rStyle w:val="hps"/>
          <w:b w:val="0"/>
          <w:sz w:val="24"/>
          <w:szCs w:val="24"/>
          <w:lang w:val="uk-UA"/>
        </w:rPr>
        <w:t>МПа,</w:t>
      </w:r>
      <w:r w:rsidRPr="00787761">
        <w:rPr>
          <w:b w:val="0"/>
          <w:sz w:val="24"/>
          <w:szCs w:val="24"/>
          <w:lang w:val="uk-UA"/>
        </w:rPr>
        <w:t xml:space="preserve"> </w:t>
      </w:r>
      <w:r w:rsidRPr="00787761">
        <w:rPr>
          <w:b w:val="0"/>
          <w:position w:val="-10"/>
          <w:sz w:val="24"/>
          <w:szCs w:val="24"/>
          <w:lang w:val="uk-UA"/>
        </w:rPr>
        <w:object w:dxaOrig="720" w:dyaOrig="320">
          <v:shape id="_x0000_i1310" type="#_x0000_t75" style="width:36.45pt;height:17.75pt" o:ole="">
            <v:imagedata r:id="rId700" o:title=""/>
          </v:shape>
          <o:OLEObject Type="Embed" ProgID="Equation.3" ShapeID="_x0000_i1310" DrawAspect="Content" ObjectID="_1572424578" r:id="rId701"/>
        </w:object>
      </w:r>
      <w:r w:rsidRPr="00787761">
        <w:rPr>
          <w:b w:val="0"/>
          <w:sz w:val="24"/>
          <w:szCs w:val="24"/>
          <w:lang w:val="uk-UA"/>
        </w:rPr>
        <w:t xml:space="preserve">, </w:t>
      </w:r>
      <w:r w:rsidRPr="00AA0D6B">
        <w:rPr>
          <w:b w:val="0"/>
          <w:position w:val="-16"/>
          <w:sz w:val="24"/>
          <w:szCs w:val="24"/>
          <w:lang w:val="uk-UA"/>
        </w:rPr>
        <w:object w:dxaOrig="360" w:dyaOrig="400">
          <v:shape id="_x0000_i1311" type="#_x0000_t75" style="width:19.65pt;height:19.65pt" o:ole="">
            <v:imagedata r:id="rId702" o:title=""/>
          </v:shape>
          <o:OLEObject Type="Embed" ProgID="Equation.3" ShapeID="_x0000_i1311" DrawAspect="Content" ObjectID="_1572424579" r:id="rId703"/>
        </w:object>
      </w:r>
      <w:r w:rsidRPr="00787761">
        <w:rPr>
          <w:b w:val="0"/>
          <w:sz w:val="24"/>
          <w:szCs w:val="24"/>
          <w:lang w:val="en-US"/>
        </w:rPr>
        <w:t> </w:t>
      </w:r>
      <w:r w:rsidRPr="00787761">
        <w:rPr>
          <w:rStyle w:val="hps"/>
          <w:b w:val="0"/>
          <w:sz w:val="24"/>
          <w:szCs w:val="24"/>
          <w:lang w:val="uk-UA"/>
        </w:rPr>
        <w:t>=</w:t>
      </w:r>
      <w:r w:rsidRPr="00787761">
        <w:rPr>
          <w:rStyle w:val="hps"/>
          <w:b w:val="0"/>
          <w:sz w:val="24"/>
          <w:szCs w:val="24"/>
          <w:lang w:val="en-US"/>
        </w:rPr>
        <w:t> </w:t>
      </w:r>
      <w:r w:rsidRPr="00787761">
        <w:rPr>
          <w:rStyle w:val="hps"/>
          <w:b w:val="0"/>
          <w:sz w:val="24"/>
          <w:szCs w:val="24"/>
          <w:lang w:val="uk-UA"/>
        </w:rPr>
        <w:t>820 МПа,</w:t>
      </w:r>
      <w:r w:rsidRPr="00787761">
        <w:rPr>
          <w:b w:val="0"/>
          <w:sz w:val="24"/>
          <w:szCs w:val="24"/>
          <w:lang w:val="uk-UA"/>
        </w:rPr>
        <w:t xml:space="preserve"> </w:t>
      </w:r>
      <w:r w:rsidRPr="00787761">
        <w:rPr>
          <w:b w:val="0"/>
          <w:position w:val="-6"/>
          <w:sz w:val="24"/>
          <w:szCs w:val="24"/>
          <w:lang w:val="uk-UA"/>
        </w:rPr>
        <w:object w:dxaOrig="220" w:dyaOrig="279">
          <v:shape id="_x0000_i1312" type="#_x0000_t75" style="width:10.3pt;height:14.05pt" o:ole="">
            <v:imagedata r:id="rId704" o:title=""/>
          </v:shape>
          <o:OLEObject Type="Embed" ProgID="Equation.3" ShapeID="_x0000_i1312" DrawAspect="Content" ObjectID="_1572424580" r:id="rId705"/>
        </w:object>
      </w:r>
      <w:r w:rsidRPr="00787761">
        <w:rPr>
          <w:b w:val="0"/>
          <w:sz w:val="24"/>
          <w:szCs w:val="24"/>
          <w:lang w:val="en-US"/>
        </w:rPr>
        <w:t> </w:t>
      </w:r>
      <w:r w:rsidRPr="00787761">
        <w:rPr>
          <w:rStyle w:val="hps"/>
          <w:b w:val="0"/>
          <w:sz w:val="24"/>
          <w:szCs w:val="24"/>
          <w:lang w:val="uk-UA"/>
        </w:rPr>
        <w:t>=</w:t>
      </w:r>
      <w:r w:rsidRPr="00787761">
        <w:rPr>
          <w:b w:val="0"/>
          <w:sz w:val="24"/>
          <w:szCs w:val="24"/>
          <w:lang w:val="en-US"/>
        </w:rPr>
        <w:t> </w:t>
      </w:r>
      <w:r w:rsidRPr="00787761">
        <w:rPr>
          <w:rStyle w:val="hps"/>
          <w:b w:val="0"/>
          <w:sz w:val="24"/>
          <w:szCs w:val="24"/>
          <w:lang w:val="uk-UA"/>
        </w:rPr>
        <w:t>3,5</w:t>
      </w:r>
      <w:r w:rsidRPr="00787761">
        <w:rPr>
          <w:b w:val="0"/>
          <w:sz w:val="24"/>
          <w:szCs w:val="24"/>
          <w:lang w:val="uk-UA"/>
        </w:rPr>
        <w:t xml:space="preserve"> </w:t>
      </w:r>
      <w:r w:rsidRPr="00787761">
        <w:rPr>
          <w:rStyle w:val="hps"/>
          <w:b w:val="0"/>
          <w:sz w:val="24"/>
          <w:szCs w:val="24"/>
          <w:lang w:val="uk-UA"/>
        </w:rPr>
        <w:t>мкм</w:t>
      </w:r>
      <w:r w:rsidRPr="00787761">
        <w:rPr>
          <w:b w:val="0"/>
          <w:sz w:val="24"/>
          <w:szCs w:val="24"/>
          <w:lang w:val="uk-UA"/>
        </w:rPr>
        <w:t xml:space="preserve"> [</w:t>
      </w:r>
      <w:r>
        <w:rPr>
          <w:b w:val="0"/>
          <w:sz w:val="24"/>
          <w:szCs w:val="24"/>
          <w:lang w:val="uk-UA"/>
        </w:rPr>
        <w:t>9</w:t>
      </w:r>
      <w:r w:rsidRPr="00787761">
        <w:rPr>
          <w:b w:val="0"/>
          <w:sz w:val="24"/>
          <w:szCs w:val="24"/>
          <w:lang w:val="uk-UA"/>
        </w:rPr>
        <w:t>]</w:t>
      </w:r>
      <w:r w:rsidRPr="00787761">
        <w:rPr>
          <w:rStyle w:val="hps"/>
          <w:b w:val="0"/>
          <w:sz w:val="24"/>
          <w:szCs w:val="24"/>
          <w:lang w:val="uk-UA"/>
        </w:rPr>
        <w:t>. За результатами текстурного аналізу конденсату було зроблено висновок,</w:t>
      </w:r>
      <w:r w:rsidRPr="00787761">
        <w:rPr>
          <w:b w:val="0"/>
          <w:sz w:val="24"/>
          <w:szCs w:val="24"/>
          <w:lang w:val="uk-UA"/>
        </w:rPr>
        <w:t xml:space="preserve"> </w:t>
      </w:r>
      <w:r w:rsidRPr="00787761">
        <w:rPr>
          <w:rStyle w:val="hps"/>
          <w:b w:val="0"/>
          <w:sz w:val="24"/>
          <w:szCs w:val="24"/>
          <w:lang w:val="uk-UA"/>
        </w:rPr>
        <w:t>що ковзання</w:t>
      </w:r>
      <w:r w:rsidRPr="00787761">
        <w:rPr>
          <w:b w:val="0"/>
          <w:sz w:val="24"/>
          <w:szCs w:val="24"/>
          <w:lang w:val="uk-UA"/>
        </w:rPr>
        <w:t xml:space="preserve"> </w:t>
      </w:r>
      <w:r w:rsidRPr="00787761">
        <w:rPr>
          <w:rStyle w:val="hps"/>
          <w:b w:val="0"/>
          <w:sz w:val="24"/>
          <w:szCs w:val="24"/>
          <w:lang w:val="uk-UA"/>
        </w:rPr>
        <w:t>і відповідно</w:t>
      </w:r>
      <w:r w:rsidRPr="00787761">
        <w:rPr>
          <w:b w:val="0"/>
          <w:sz w:val="24"/>
          <w:szCs w:val="24"/>
          <w:lang w:val="uk-UA"/>
        </w:rPr>
        <w:t xml:space="preserve"> ініціювання </w:t>
      </w:r>
      <w:r w:rsidRPr="00787761">
        <w:rPr>
          <w:rStyle w:val="hps"/>
          <w:b w:val="0"/>
          <w:sz w:val="24"/>
          <w:szCs w:val="24"/>
          <w:lang w:val="uk-UA"/>
        </w:rPr>
        <w:t>втомної</w:t>
      </w:r>
      <w:r w:rsidRPr="00787761">
        <w:rPr>
          <w:b w:val="0"/>
          <w:sz w:val="24"/>
          <w:szCs w:val="24"/>
          <w:lang w:val="uk-UA"/>
        </w:rPr>
        <w:t xml:space="preserve"> </w:t>
      </w:r>
      <w:r w:rsidRPr="00787761">
        <w:rPr>
          <w:rStyle w:val="hps"/>
          <w:b w:val="0"/>
          <w:sz w:val="24"/>
          <w:szCs w:val="24"/>
          <w:lang w:val="uk-UA"/>
        </w:rPr>
        <w:t>тріщини</w:t>
      </w:r>
      <w:r w:rsidRPr="00787761">
        <w:rPr>
          <w:b w:val="0"/>
          <w:sz w:val="24"/>
          <w:szCs w:val="24"/>
          <w:lang w:val="uk-UA"/>
        </w:rPr>
        <w:t xml:space="preserve"> </w:t>
      </w:r>
      <w:r w:rsidRPr="00787761">
        <w:rPr>
          <w:rStyle w:val="hps"/>
          <w:b w:val="0"/>
          <w:sz w:val="24"/>
          <w:szCs w:val="24"/>
          <w:lang w:val="uk-UA"/>
        </w:rPr>
        <w:t>відбувалося</w:t>
      </w:r>
      <w:r w:rsidRPr="00787761">
        <w:rPr>
          <w:b w:val="0"/>
          <w:sz w:val="24"/>
          <w:szCs w:val="24"/>
          <w:lang w:val="uk-UA"/>
        </w:rPr>
        <w:t xml:space="preserve"> </w:t>
      </w:r>
      <w:r w:rsidRPr="00787761">
        <w:rPr>
          <w:rStyle w:val="hps"/>
          <w:b w:val="0"/>
          <w:sz w:val="24"/>
          <w:szCs w:val="24"/>
          <w:lang w:val="uk-UA"/>
        </w:rPr>
        <w:t>в</w:t>
      </w:r>
      <w:r w:rsidRPr="00787761">
        <w:rPr>
          <w:b w:val="0"/>
          <w:sz w:val="24"/>
          <w:szCs w:val="24"/>
          <w:lang w:val="uk-UA"/>
        </w:rPr>
        <w:t xml:space="preserve"> </w:t>
      </w:r>
      <w:r w:rsidRPr="00787761">
        <w:rPr>
          <w:rStyle w:val="hps"/>
          <w:b w:val="0"/>
          <w:sz w:val="24"/>
          <w:szCs w:val="24"/>
          <w:lang w:val="uk-UA"/>
        </w:rPr>
        <w:t>призматичних</w:t>
      </w:r>
      <w:r w:rsidRPr="00787761">
        <w:rPr>
          <w:b w:val="0"/>
          <w:sz w:val="24"/>
          <w:szCs w:val="24"/>
          <w:lang w:val="uk-UA"/>
        </w:rPr>
        <w:t xml:space="preserve"> </w:t>
      </w:r>
      <w:r w:rsidRPr="00787761">
        <w:rPr>
          <w:rStyle w:val="hps"/>
          <w:b w:val="0"/>
          <w:sz w:val="24"/>
          <w:szCs w:val="24"/>
          <w:lang w:val="uk-UA"/>
        </w:rPr>
        <w:t>площинах</w:t>
      </w:r>
      <w:r w:rsidRPr="00787761">
        <w:rPr>
          <w:b w:val="0"/>
          <w:sz w:val="24"/>
          <w:szCs w:val="24"/>
          <w:lang w:val="uk-UA"/>
        </w:rPr>
        <w:t xml:space="preserve"> </w:t>
      </w:r>
      <w:r w:rsidRPr="00787761">
        <w:rPr>
          <w:rStyle w:val="hps"/>
          <w:b w:val="0"/>
          <w:sz w:val="24"/>
          <w:szCs w:val="24"/>
          <w:lang w:val="uk-UA"/>
        </w:rPr>
        <w:t>кристалів</w:t>
      </w:r>
      <w:r w:rsidRPr="00787761">
        <w:rPr>
          <w:b w:val="0"/>
          <w:sz w:val="24"/>
          <w:szCs w:val="24"/>
          <w:lang w:val="uk-UA"/>
        </w:rPr>
        <w:t xml:space="preserve"> </w:t>
      </w:r>
      <w:r>
        <w:rPr>
          <w:b w:val="0"/>
          <w:sz w:val="24"/>
          <w:szCs w:val="24"/>
          <w:lang w:val="uk-UA"/>
        </w:rPr>
        <w:t>ГЩУ</w:t>
      </w:r>
      <w:r w:rsidRPr="00787761">
        <w:rPr>
          <w:b w:val="0"/>
          <w:position w:val="-6"/>
          <w:sz w:val="24"/>
          <w:szCs w:val="24"/>
          <w:lang w:val="uk-UA"/>
        </w:rPr>
        <w:object w:dxaOrig="260" w:dyaOrig="240">
          <v:shape id="_x0000_i1313" type="#_x0000_t75" style="width:14.05pt;height:12.15pt" o:ole="">
            <v:imagedata r:id="rId706" o:title=""/>
          </v:shape>
          <o:OLEObject Type="Embed" ProgID="Equation.3" ShapeID="_x0000_i1313" DrawAspect="Content" ObjectID="_1572424581" r:id="rId707"/>
        </w:object>
      </w:r>
      <w:r w:rsidRPr="00787761">
        <w:rPr>
          <w:rStyle w:val="hps"/>
          <w:b w:val="0"/>
          <w:sz w:val="24"/>
          <w:szCs w:val="24"/>
          <w:lang w:val="uk-UA"/>
        </w:rPr>
        <w:t>-фази</w:t>
      </w:r>
      <w:r w:rsidRPr="00787761">
        <w:rPr>
          <w:b w:val="0"/>
          <w:sz w:val="24"/>
          <w:szCs w:val="24"/>
          <w:lang w:val="uk-UA"/>
        </w:rPr>
        <w:t xml:space="preserve">. </w:t>
      </w:r>
      <w:r w:rsidRPr="00787761">
        <w:rPr>
          <w:rStyle w:val="hps"/>
          <w:b w:val="0"/>
          <w:sz w:val="24"/>
          <w:szCs w:val="24"/>
          <w:lang w:val="uk-UA"/>
        </w:rPr>
        <w:t>Тому було прийнято, що параметр</w:t>
      </w:r>
      <w:r w:rsidRPr="00787761">
        <w:rPr>
          <w:b w:val="0"/>
          <w:sz w:val="24"/>
          <w:szCs w:val="24"/>
          <w:lang w:val="uk-UA"/>
        </w:rPr>
        <w:t xml:space="preserve"> </w:t>
      </w:r>
      <w:r w:rsidRPr="00787761">
        <w:rPr>
          <w:b w:val="0"/>
          <w:position w:val="-6"/>
          <w:sz w:val="24"/>
          <w:szCs w:val="24"/>
          <w:lang w:val="uk-UA"/>
        </w:rPr>
        <w:object w:dxaOrig="200" w:dyaOrig="279">
          <v:shape id="_x0000_i1314" type="#_x0000_t75" style="width:10.3pt;height:14.05pt" o:ole="">
            <v:imagedata r:id="rId708" o:title=""/>
          </v:shape>
          <o:OLEObject Type="Embed" ProgID="Equation.3" ShapeID="_x0000_i1314" DrawAspect="Content" ObjectID="_1572424582" r:id="rId709"/>
        </w:object>
      </w:r>
      <w:r w:rsidRPr="00787761">
        <w:rPr>
          <w:b w:val="0"/>
          <w:sz w:val="24"/>
          <w:szCs w:val="24"/>
          <w:lang w:val="uk-UA"/>
        </w:rPr>
        <w:t xml:space="preserve"> </w:t>
      </w:r>
      <w:r w:rsidRPr="00787761">
        <w:rPr>
          <w:rStyle w:val="hps"/>
          <w:b w:val="0"/>
          <w:sz w:val="24"/>
          <w:szCs w:val="24"/>
          <w:lang w:val="uk-UA"/>
        </w:rPr>
        <w:t>буде</w:t>
      </w:r>
      <w:r w:rsidRPr="00787761">
        <w:rPr>
          <w:b w:val="0"/>
          <w:sz w:val="24"/>
          <w:szCs w:val="24"/>
          <w:lang w:val="uk-UA"/>
        </w:rPr>
        <w:t xml:space="preserve"> дорівнювати </w:t>
      </w:r>
      <w:r w:rsidRPr="00787761">
        <w:rPr>
          <w:b w:val="0"/>
          <w:sz w:val="24"/>
          <w:szCs w:val="24"/>
        </w:rPr>
        <w:t>2,5</w:t>
      </w:r>
      <w:r w:rsidRPr="00787761">
        <w:rPr>
          <w:b w:val="0"/>
          <w:sz w:val="24"/>
          <w:szCs w:val="24"/>
        </w:rPr>
        <w:sym w:font="Symbol" w:char="F0D7"/>
      </w:r>
      <w:r w:rsidRPr="00787761">
        <w:rPr>
          <w:b w:val="0"/>
          <w:sz w:val="24"/>
          <w:szCs w:val="24"/>
        </w:rPr>
        <w:t>10</w:t>
      </w:r>
      <w:r w:rsidRPr="00787761">
        <w:rPr>
          <w:b w:val="0"/>
          <w:sz w:val="24"/>
          <w:szCs w:val="24"/>
          <w:vertAlign w:val="superscript"/>
        </w:rPr>
        <w:t>-10</w:t>
      </w:r>
      <w:r w:rsidRPr="00787761">
        <w:rPr>
          <w:b w:val="0"/>
          <w:sz w:val="24"/>
          <w:szCs w:val="24"/>
          <w:vertAlign w:val="superscript"/>
          <w:lang w:val="uk-UA"/>
        </w:rPr>
        <w:t xml:space="preserve"> </w:t>
      </w:r>
      <w:r w:rsidRPr="00787761">
        <w:rPr>
          <w:b w:val="0"/>
          <w:sz w:val="24"/>
          <w:szCs w:val="24"/>
        </w:rPr>
        <w:t>м</w:t>
      </w:r>
      <w:r w:rsidRPr="00787761">
        <w:rPr>
          <w:b w:val="0"/>
          <w:sz w:val="24"/>
          <w:szCs w:val="24"/>
          <w:lang w:val="uk-UA"/>
        </w:rPr>
        <w:t xml:space="preserve">, а </w:t>
      </w:r>
      <w:r w:rsidRPr="00787761">
        <w:rPr>
          <w:position w:val="-10"/>
          <w:sz w:val="24"/>
          <w:szCs w:val="24"/>
        </w:rPr>
        <w:object w:dxaOrig="2160" w:dyaOrig="420">
          <v:shape id="_x0000_i1315" type="#_x0000_t75" style="width:108.45pt;height:21.5pt" o:ole="">
            <v:imagedata r:id="rId710" o:title=""/>
          </v:shape>
          <o:OLEObject Type="Embed" ProgID="Equation.3" ShapeID="_x0000_i1315" DrawAspect="Content" ObjectID="_1572424583" r:id="rId711"/>
        </w:object>
      </w:r>
      <w:r w:rsidRPr="00787761">
        <w:rPr>
          <w:b w:val="0"/>
          <w:sz w:val="24"/>
          <w:szCs w:val="24"/>
          <w:lang w:val="uk-UA"/>
        </w:rPr>
        <w:t xml:space="preserve">м </w:t>
      </w:r>
      <w:r w:rsidRPr="00787761">
        <w:rPr>
          <w:b w:val="0"/>
          <w:sz w:val="24"/>
          <w:szCs w:val="24"/>
        </w:rPr>
        <w:t>[3].</w:t>
      </w:r>
      <w:r w:rsidRPr="00787761">
        <w:rPr>
          <w:b w:val="0"/>
          <w:sz w:val="24"/>
          <w:szCs w:val="24"/>
          <w:lang w:val="uk-UA"/>
        </w:rPr>
        <w:t xml:space="preserve"> </w:t>
      </w:r>
      <w:r w:rsidRPr="00787761">
        <w:rPr>
          <w:rStyle w:val="hps"/>
          <w:b w:val="0"/>
          <w:sz w:val="24"/>
          <w:szCs w:val="24"/>
          <w:lang w:val="uk-UA"/>
        </w:rPr>
        <w:t>На підставі</w:t>
      </w:r>
      <w:r w:rsidRPr="00787761">
        <w:rPr>
          <w:b w:val="0"/>
          <w:sz w:val="24"/>
          <w:szCs w:val="24"/>
          <w:lang w:val="uk-UA"/>
        </w:rPr>
        <w:t xml:space="preserve"> </w:t>
      </w:r>
      <w:r w:rsidRPr="00787761">
        <w:rPr>
          <w:rStyle w:val="hps"/>
          <w:b w:val="0"/>
          <w:sz w:val="24"/>
          <w:szCs w:val="24"/>
          <w:lang w:val="uk-UA"/>
        </w:rPr>
        <w:t>встановленого</w:t>
      </w:r>
      <w:r w:rsidRPr="00787761">
        <w:rPr>
          <w:b w:val="0"/>
          <w:sz w:val="24"/>
          <w:szCs w:val="24"/>
          <w:lang w:val="uk-UA"/>
        </w:rPr>
        <w:t xml:space="preserve"> </w:t>
      </w:r>
      <w:r w:rsidRPr="00787761">
        <w:rPr>
          <w:rStyle w:val="hps"/>
          <w:b w:val="0"/>
          <w:sz w:val="24"/>
          <w:szCs w:val="24"/>
          <w:lang w:val="uk-UA"/>
        </w:rPr>
        <w:t>кристалографічного</w:t>
      </w:r>
      <w:r w:rsidRPr="00787761">
        <w:rPr>
          <w:b w:val="0"/>
          <w:sz w:val="24"/>
          <w:szCs w:val="24"/>
          <w:lang w:val="uk-UA"/>
        </w:rPr>
        <w:t xml:space="preserve"> </w:t>
      </w:r>
      <w:r w:rsidRPr="00787761">
        <w:rPr>
          <w:rStyle w:val="hps"/>
          <w:b w:val="0"/>
          <w:sz w:val="24"/>
          <w:szCs w:val="24"/>
          <w:lang w:val="uk-UA"/>
        </w:rPr>
        <w:t>орієнтування</w:t>
      </w:r>
      <w:r w:rsidRPr="00787761">
        <w:rPr>
          <w:b w:val="0"/>
          <w:sz w:val="24"/>
          <w:szCs w:val="24"/>
          <w:lang w:val="uk-UA"/>
        </w:rPr>
        <w:t xml:space="preserve"> </w:t>
      </w:r>
      <w:r w:rsidRPr="00787761">
        <w:rPr>
          <w:b w:val="0"/>
          <w:position w:val="-6"/>
          <w:sz w:val="24"/>
          <w:szCs w:val="24"/>
        </w:rPr>
        <w:object w:dxaOrig="240" w:dyaOrig="220">
          <v:shape id="_x0000_i1316" type="#_x0000_t75" style="width:12.15pt;height:10.3pt" o:ole="">
            <v:imagedata r:id="rId712" o:title=""/>
          </v:shape>
          <o:OLEObject Type="Embed" ProgID="Equation.3" ShapeID="_x0000_i1316" DrawAspect="Content" ObjectID="_1572424584" r:id="rId713"/>
        </w:object>
      </w:r>
      <w:r w:rsidRPr="00787761">
        <w:rPr>
          <w:rStyle w:val="hps"/>
          <w:b w:val="0"/>
          <w:sz w:val="24"/>
          <w:szCs w:val="24"/>
          <w:lang w:val="uk-UA"/>
        </w:rPr>
        <w:t>-зерен</w:t>
      </w:r>
      <w:r w:rsidRPr="00787761">
        <w:rPr>
          <w:b w:val="0"/>
          <w:sz w:val="24"/>
          <w:szCs w:val="24"/>
          <w:lang w:val="uk-UA"/>
        </w:rPr>
        <w:t xml:space="preserve">, а також </w:t>
      </w:r>
      <w:r w:rsidRPr="00787761">
        <w:rPr>
          <w:rStyle w:val="hps"/>
          <w:b w:val="0"/>
          <w:sz w:val="24"/>
          <w:szCs w:val="24"/>
          <w:lang w:val="uk-UA"/>
        </w:rPr>
        <w:t>враховуючи, що</w:t>
      </w:r>
      <w:r w:rsidRPr="00787761">
        <w:rPr>
          <w:b w:val="0"/>
          <w:sz w:val="24"/>
          <w:szCs w:val="24"/>
          <w:lang w:val="uk-UA"/>
        </w:rPr>
        <w:t xml:space="preserve"> </w:t>
      </w:r>
      <w:r w:rsidRPr="00787761">
        <w:rPr>
          <w:rStyle w:val="hps"/>
          <w:b w:val="0"/>
          <w:sz w:val="24"/>
          <w:szCs w:val="24"/>
          <w:lang w:val="uk-UA"/>
        </w:rPr>
        <w:t xml:space="preserve">в кожному </w:t>
      </w:r>
      <w:r w:rsidRPr="00787761">
        <w:rPr>
          <w:b w:val="0"/>
          <w:position w:val="-6"/>
          <w:sz w:val="24"/>
          <w:szCs w:val="24"/>
        </w:rPr>
        <w:object w:dxaOrig="240" w:dyaOrig="220">
          <v:shape id="_x0000_i1317" type="#_x0000_t75" style="width:12.15pt;height:10.3pt" o:ole="">
            <v:imagedata r:id="rId714" o:title=""/>
          </v:shape>
          <o:OLEObject Type="Embed" ProgID="Equation.3" ShapeID="_x0000_i1317" DrawAspect="Content" ObjectID="_1572424585" r:id="rId715"/>
        </w:object>
      </w:r>
      <w:r w:rsidRPr="00787761">
        <w:rPr>
          <w:rStyle w:val="hps"/>
          <w:b w:val="0"/>
          <w:sz w:val="24"/>
          <w:szCs w:val="24"/>
          <w:lang w:val="uk-UA"/>
        </w:rPr>
        <w:t>-кристалі</w:t>
      </w:r>
      <w:r w:rsidRPr="00787761">
        <w:rPr>
          <w:b w:val="0"/>
          <w:sz w:val="24"/>
          <w:szCs w:val="24"/>
          <w:lang w:val="uk-UA"/>
        </w:rPr>
        <w:t xml:space="preserve"> </w:t>
      </w:r>
      <w:r w:rsidRPr="00787761">
        <w:rPr>
          <w:rStyle w:val="hps"/>
          <w:b w:val="0"/>
          <w:sz w:val="24"/>
          <w:szCs w:val="24"/>
          <w:lang w:val="uk-UA"/>
        </w:rPr>
        <w:t>є по три</w:t>
      </w:r>
      <w:r w:rsidRPr="00787761">
        <w:rPr>
          <w:b w:val="0"/>
          <w:sz w:val="24"/>
          <w:szCs w:val="24"/>
          <w:lang w:val="uk-UA"/>
        </w:rPr>
        <w:t xml:space="preserve"> </w:t>
      </w:r>
      <w:r w:rsidRPr="00787761">
        <w:rPr>
          <w:rStyle w:val="hps"/>
          <w:b w:val="0"/>
          <w:sz w:val="24"/>
          <w:szCs w:val="24"/>
          <w:lang w:val="uk-UA"/>
        </w:rPr>
        <w:t>напрямки</w:t>
      </w:r>
      <w:r w:rsidRPr="00787761">
        <w:rPr>
          <w:b w:val="0"/>
          <w:sz w:val="24"/>
          <w:szCs w:val="24"/>
          <w:lang w:val="uk-UA"/>
        </w:rPr>
        <w:t xml:space="preserve"> </w:t>
      </w:r>
      <w:r w:rsidRPr="00787761">
        <w:rPr>
          <w:rStyle w:val="hps"/>
          <w:b w:val="0"/>
          <w:sz w:val="24"/>
          <w:szCs w:val="24"/>
          <w:lang w:val="uk-UA"/>
        </w:rPr>
        <w:t>в</w:t>
      </w:r>
      <w:r w:rsidRPr="00787761">
        <w:rPr>
          <w:b w:val="0"/>
          <w:sz w:val="24"/>
          <w:szCs w:val="24"/>
          <w:lang w:val="uk-UA"/>
        </w:rPr>
        <w:t xml:space="preserve"> </w:t>
      </w:r>
      <w:r w:rsidRPr="00787761">
        <w:rPr>
          <w:rStyle w:val="hps"/>
          <w:b w:val="0"/>
          <w:sz w:val="24"/>
          <w:szCs w:val="24"/>
          <w:lang w:val="uk-UA"/>
        </w:rPr>
        <w:t>призматичних</w:t>
      </w:r>
      <w:r w:rsidRPr="00787761">
        <w:rPr>
          <w:b w:val="0"/>
          <w:sz w:val="24"/>
          <w:szCs w:val="24"/>
          <w:lang w:val="uk-UA"/>
        </w:rPr>
        <w:t xml:space="preserve"> </w:t>
      </w:r>
      <w:r w:rsidRPr="00787761">
        <w:rPr>
          <w:rStyle w:val="hps"/>
          <w:b w:val="0"/>
          <w:sz w:val="24"/>
          <w:szCs w:val="24"/>
          <w:lang w:val="uk-UA"/>
        </w:rPr>
        <w:t>площинах</w:t>
      </w:r>
      <w:r w:rsidRPr="00787761">
        <w:rPr>
          <w:b w:val="0"/>
          <w:sz w:val="24"/>
          <w:szCs w:val="24"/>
          <w:lang w:val="uk-UA"/>
        </w:rPr>
        <w:t xml:space="preserve">, можна </w:t>
      </w:r>
      <w:r w:rsidRPr="00787761">
        <w:rPr>
          <w:rStyle w:val="hps"/>
          <w:b w:val="0"/>
          <w:sz w:val="24"/>
          <w:szCs w:val="24"/>
          <w:lang w:val="uk-UA"/>
        </w:rPr>
        <w:t>припустити, що</w:t>
      </w:r>
      <w:r w:rsidRPr="00787761">
        <w:rPr>
          <w:b w:val="0"/>
          <w:sz w:val="24"/>
          <w:szCs w:val="24"/>
          <w:lang w:val="uk-UA"/>
        </w:rPr>
        <w:t xml:space="preserve"> </w:t>
      </w:r>
      <w:r w:rsidRPr="00787761">
        <w:rPr>
          <w:rStyle w:val="hps"/>
          <w:b w:val="0"/>
          <w:sz w:val="24"/>
          <w:szCs w:val="24"/>
          <w:lang w:val="uk-UA"/>
        </w:rPr>
        <w:t>на поверхні</w:t>
      </w:r>
      <w:r w:rsidRPr="00787761">
        <w:rPr>
          <w:b w:val="0"/>
          <w:sz w:val="24"/>
          <w:szCs w:val="24"/>
          <w:lang w:val="uk-UA"/>
        </w:rPr>
        <w:t xml:space="preserve"> </w:t>
      </w:r>
      <w:r w:rsidRPr="00787761">
        <w:rPr>
          <w:rStyle w:val="hps"/>
          <w:b w:val="0"/>
          <w:sz w:val="24"/>
          <w:szCs w:val="24"/>
          <w:lang w:val="uk-UA"/>
        </w:rPr>
        <w:t>зразка</w:t>
      </w:r>
      <w:r w:rsidRPr="00787761">
        <w:rPr>
          <w:b w:val="0"/>
          <w:sz w:val="24"/>
          <w:szCs w:val="24"/>
          <w:lang w:val="uk-UA"/>
        </w:rPr>
        <w:t xml:space="preserve"> </w:t>
      </w:r>
      <w:r w:rsidRPr="00787761">
        <w:rPr>
          <w:rStyle w:val="hps"/>
          <w:b w:val="0"/>
          <w:sz w:val="24"/>
          <w:szCs w:val="24"/>
          <w:lang w:val="uk-UA"/>
        </w:rPr>
        <w:t>уздовж</w:t>
      </w:r>
      <w:r w:rsidRPr="00787761">
        <w:rPr>
          <w:b w:val="0"/>
          <w:sz w:val="24"/>
          <w:szCs w:val="24"/>
          <w:lang w:val="uk-UA"/>
        </w:rPr>
        <w:t xml:space="preserve"> </w:t>
      </w:r>
      <w:r w:rsidRPr="00787761">
        <w:rPr>
          <w:rStyle w:val="hps"/>
          <w:b w:val="0"/>
          <w:sz w:val="24"/>
          <w:szCs w:val="24"/>
          <w:lang w:val="uk-UA"/>
        </w:rPr>
        <w:t>периметра</w:t>
      </w:r>
      <w:r w:rsidRPr="00787761">
        <w:rPr>
          <w:b w:val="0"/>
          <w:sz w:val="24"/>
          <w:szCs w:val="24"/>
          <w:lang w:val="uk-UA"/>
        </w:rPr>
        <w:t xml:space="preserve"> </w:t>
      </w:r>
      <w:r w:rsidRPr="00787761">
        <w:rPr>
          <w:rStyle w:val="hps"/>
          <w:b w:val="0"/>
          <w:sz w:val="24"/>
          <w:szCs w:val="24"/>
          <w:lang w:val="uk-UA"/>
        </w:rPr>
        <w:t>досліджуваних</w:t>
      </w:r>
      <w:r w:rsidRPr="00787761">
        <w:rPr>
          <w:b w:val="0"/>
          <w:sz w:val="24"/>
          <w:szCs w:val="24"/>
          <w:lang w:val="uk-UA"/>
        </w:rPr>
        <w:t xml:space="preserve"> </w:t>
      </w:r>
      <w:r w:rsidRPr="00787761">
        <w:rPr>
          <w:rStyle w:val="hps"/>
          <w:b w:val="0"/>
          <w:sz w:val="24"/>
          <w:szCs w:val="24"/>
          <w:lang w:val="uk-UA"/>
        </w:rPr>
        <w:t>концентраторів</w:t>
      </w:r>
      <w:r w:rsidRPr="00787761">
        <w:rPr>
          <w:b w:val="0"/>
          <w:sz w:val="24"/>
          <w:szCs w:val="24"/>
          <w:lang w:val="uk-UA"/>
        </w:rPr>
        <w:t xml:space="preserve"> </w:t>
      </w:r>
      <w:r w:rsidRPr="00787761">
        <w:rPr>
          <w:rStyle w:val="hpsatn"/>
          <w:b w:val="0"/>
          <w:lang w:val="uk-UA"/>
        </w:rPr>
        <w:t>(</w:t>
      </w:r>
      <w:r w:rsidRPr="00787761">
        <w:rPr>
          <w:b w:val="0"/>
          <w:position w:val="-10"/>
          <w:sz w:val="24"/>
          <w:szCs w:val="24"/>
        </w:rPr>
        <w:object w:dxaOrig="360" w:dyaOrig="320">
          <v:shape id="_x0000_i1318" type="#_x0000_t75" style="width:19.65pt;height:17.75pt" o:ole="">
            <v:imagedata r:id="rId716" o:title=""/>
          </v:shape>
          <o:OLEObject Type="Embed" ProgID="Equation.3" ShapeID="_x0000_i1318" DrawAspect="Content" ObjectID="_1572424586" r:id="rId717"/>
        </w:object>
      </w:r>
      <w:r w:rsidRPr="00787761">
        <w:rPr>
          <w:b w:val="0"/>
          <w:sz w:val="24"/>
          <w:szCs w:val="24"/>
          <w:lang w:val="uk-UA"/>
        </w:rPr>
        <w:t xml:space="preserve">= </w:t>
      </w:r>
      <w:r w:rsidRPr="00787761">
        <w:rPr>
          <w:rStyle w:val="hps"/>
          <w:b w:val="0"/>
          <w:sz w:val="24"/>
          <w:szCs w:val="24"/>
          <w:lang w:val="uk-UA"/>
        </w:rPr>
        <w:t>20</w:t>
      </w:r>
      <w:r w:rsidRPr="00787761">
        <w:rPr>
          <w:b w:val="0"/>
          <w:sz w:val="24"/>
          <w:szCs w:val="24"/>
          <w:lang w:val="uk-UA"/>
        </w:rPr>
        <w:t xml:space="preserve"> </w:t>
      </w:r>
      <w:r w:rsidRPr="00787761">
        <w:rPr>
          <w:rStyle w:val="hps"/>
          <w:b w:val="0"/>
          <w:sz w:val="24"/>
          <w:szCs w:val="24"/>
          <w:lang w:val="uk-UA"/>
        </w:rPr>
        <w:t>...</w:t>
      </w:r>
      <w:r w:rsidRPr="00787761">
        <w:rPr>
          <w:b w:val="0"/>
          <w:sz w:val="24"/>
          <w:szCs w:val="24"/>
          <w:lang w:val="uk-UA"/>
        </w:rPr>
        <w:t xml:space="preserve"> </w:t>
      </w:r>
      <w:r w:rsidRPr="00787761">
        <w:rPr>
          <w:rStyle w:val="hps"/>
          <w:b w:val="0"/>
          <w:sz w:val="24"/>
          <w:szCs w:val="24"/>
          <w:lang w:val="uk-UA"/>
        </w:rPr>
        <w:t>300</w:t>
      </w:r>
      <w:r w:rsidRPr="00787761">
        <w:rPr>
          <w:b w:val="0"/>
          <w:sz w:val="24"/>
          <w:szCs w:val="24"/>
          <w:lang w:val="uk-UA"/>
        </w:rPr>
        <w:t xml:space="preserve"> мкм) </w:t>
      </w:r>
      <w:r w:rsidRPr="00787761">
        <w:rPr>
          <w:rStyle w:val="hps"/>
          <w:b w:val="0"/>
          <w:sz w:val="24"/>
          <w:szCs w:val="24"/>
          <w:lang w:val="uk-UA"/>
        </w:rPr>
        <w:t>завжди знайдеться</w:t>
      </w:r>
      <w:r w:rsidRPr="00787761">
        <w:rPr>
          <w:b w:val="0"/>
          <w:sz w:val="24"/>
          <w:szCs w:val="24"/>
          <w:lang w:val="uk-UA"/>
        </w:rPr>
        <w:t xml:space="preserve"> хоча б одне </w:t>
      </w:r>
      <w:r w:rsidRPr="00787761">
        <w:rPr>
          <w:rStyle w:val="hpsatn"/>
          <w:b w:val="0"/>
          <w:lang w:val="uk-UA"/>
        </w:rPr>
        <w:t>зерно (</w:t>
      </w:r>
      <w:r w:rsidR="00BF4B18" w:rsidRPr="00BF4B18">
        <w:rPr>
          <w:rStyle w:val="hpsatn"/>
          <w:b w:val="0"/>
          <w:position w:val="-6"/>
          <w:lang w:val="uk-UA"/>
        </w:rPr>
        <w:pict>
          <v:shape id="_x0000_i1319" type="#_x0000_t75" style="width:10.3pt;height:12.15pt">
            <v:imagedata r:id="rId718" o:title=""/>
          </v:shape>
        </w:pict>
      </w:r>
      <w:r w:rsidRPr="00787761">
        <w:rPr>
          <w:rStyle w:val="hps"/>
          <w:b w:val="0"/>
          <w:sz w:val="24"/>
          <w:szCs w:val="24"/>
          <w:lang w:val="uk-UA"/>
        </w:rPr>
        <w:t>=</w:t>
      </w:r>
      <w:r w:rsidRPr="00787761">
        <w:rPr>
          <w:b w:val="0"/>
          <w:sz w:val="24"/>
          <w:szCs w:val="24"/>
          <w:lang w:val="uk-UA"/>
        </w:rPr>
        <w:t xml:space="preserve"> </w:t>
      </w:r>
      <w:r w:rsidRPr="00787761">
        <w:rPr>
          <w:rStyle w:val="hps"/>
          <w:b w:val="0"/>
          <w:sz w:val="24"/>
          <w:szCs w:val="24"/>
          <w:lang w:val="uk-UA"/>
        </w:rPr>
        <w:t>3,5</w:t>
      </w:r>
      <w:r w:rsidRPr="00787761">
        <w:rPr>
          <w:b w:val="0"/>
          <w:sz w:val="24"/>
          <w:szCs w:val="24"/>
          <w:lang w:val="uk-UA"/>
        </w:rPr>
        <w:t xml:space="preserve"> мкм) </w:t>
      </w:r>
      <w:r w:rsidRPr="00787761">
        <w:rPr>
          <w:rStyle w:val="hps"/>
          <w:b w:val="0"/>
          <w:sz w:val="24"/>
          <w:szCs w:val="24"/>
          <w:lang w:val="uk-UA"/>
        </w:rPr>
        <w:t>з</w:t>
      </w:r>
      <w:r w:rsidRPr="00787761">
        <w:rPr>
          <w:b w:val="0"/>
          <w:sz w:val="24"/>
          <w:szCs w:val="24"/>
          <w:lang w:val="uk-UA"/>
        </w:rPr>
        <w:t xml:space="preserve"> </w:t>
      </w:r>
      <w:r w:rsidRPr="00787761">
        <w:rPr>
          <w:rStyle w:val="hps"/>
          <w:b w:val="0"/>
          <w:sz w:val="24"/>
          <w:szCs w:val="24"/>
          <w:lang w:val="uk-UA"/>
        </w:rPr>
        <w:t>найсприятливішим</w:t>
      </w:r>
      <w:r w:rsidRPr="00787761">
        <w:rPr>
          <w:b w:val="0"/>
          <w:sz w:val="24"/>
          <w:szCs w:val="24"/>
          <w:lang w:val="uk-UA"/>
        </w:rPr>
        <w:t xml:space="preserve"> </w:t>
      </w:r>
      <w:r w:rsidRPr="00787761">
        <w:rPr>
          <w:rStyle w:val="hps"/>
          <w:b w:val="0"/>
          <w:sz w:val="24"/>
          <w:szCs w:val="24"/>
          <w:lang w:val="uk-UA"/>
        </w:rPr>
        <w:t>для ковзання</w:t>
      </w:r>
      <w:r w:rsidRPr="00787761">
        <w:rPr>
          <w:b w:val="0"/>
          <w:sz w:val="24"/>
          <w:szCs w:val="24"/>
          <w:lang w:val="uk-UA"/>
        </w:rPr>
        <w:t xml:space="preserve"> </w:t>
      </w:r>
      <w:r w:rsidRPr="00787761">
        <w:rPr>
          <w:rStyle w:val="hps"/>
          <w:b w:val="0"/>
          <w:sz w:val="24"/>
          <w:szCs w:val="24"/>
          <w:lang w:val="uk-UA"/>
        </w:rPr>
        <w:t>орієнтуванням</w:t>
      </w:r>
      <w:r w:rsidRPr="00787761">
        <w:rPr>
          <w:b w:val="0"/>
          <w:sz w:val="24"/>
          <w:szCs w:val="24"/>
          <w:lang w:val="uk-UA"/>
        </w:rPr>
        <w:t xml:space="preserve">. </w:t>
      </w:r>
      <w:r w:rsidRPr="00787761">
        <w:rPr>
          <w:rStyle w:val="hps"/>
          <w:b w:val="0"/>
          <w:sz w:val="24"/>
          <w:szCs w:val="24"/>
          <w:lang w:val="uk-UA"/>
        </w:rPr>
        <w:t>Таким чином,</w:t>
      </w:r>
      <w:r w:rsidRPr="00787761">
        <w:rPr>
          <w:b w:val="0"/>
          <w:sz w:val="24"/>
          <w:szCs w:val="24"/>
          <w:lang w:val="uk-UA"/>
        </w:rPr>
        <w:t xml:space="preserve"> </w:t>
      </w:r>
      <w:r w:rsidRPr="00787761">
        <w:rPr>
          <w:rStyle w:val="hps"/>
          <w:b w:val="0"/>
          <w:sz w:val="24"/>
          <w:szCs w:val="24"/>
          <w:lang w:val="uk-UA"/>
        </w:rPr>
        <w:t xml:space="preserve">було прийнято </w:t>
      </w:r>
      <w:r w:rsidRPr="00787761">
        <w:rPr>
          <w:b w:val="0"/>
          <w:position w:val="-4"/>
          <w:sz w:val="24"/>
          <w:szCs w:val="24"/>
        </w:rPr>
        <w:object w:dxaOrig="680" w:dyaOrig="260">
          <v:shape id="_x0000_i1320" type="#_x0000_t75" style="width:34.6pt;height:14.05pt" o:ole="">
            <v:imagedata r:id="rId719" o:title=""/>
          </v:shape>
          <o:OLEObject Type="Embed" ProgID="Equation.3" ShapeID="_x0000_i1320" DrawAspect="Content" ObjectID="_1572424587" r:id="rId720"/>
        </w:object>
      </w:r>
      <w:r w:rsidRPr="00787761">
        <w:rPr>
          <w:b w:val="0"/>
          <w:sz w:val="24"/>
          <w:szCs w:val="24"/>
          <w:lang w:val="uk-UA"/>
        </w:rPr>
        <w:t>, тобто найменше можливе значення цього параметру</w:t>
      </w:r>
      <w:r w:rsidRPr="00787761">
        <w:rPr>
          <w:rStyle w:val="hps"/>
          <w:b w:val="0"/>
          <w:sz w:val="24"/>
          <w:szCs w:val="24"/>
          <w:lang w:val="uk-UA"/>
        </w:rPr>
        <w:t>.</w:t>
      </w:r>
      <w:r w:rsidRPr="00787761">
        <w:rPr>
          <w:b w:val="0"/>
          <w:sz w:val="24"/>
          <w:szCs w:val="24"/>
          <w:lang w:val="uk-UA"/>
        </w:rPr>
        <w:t xml:space="preserve"> Теоретичні коефіцієнти концентрації </w:t>
      </w:r>
      <w:r w:rsidRPr="00787761">
        <w:rPr>
          <w:b w:val="0"/>
          <w:position w:val="-12"/>
          <w:sz w:val="24"/>
          <w:szCs w:val="24"/>
        </w:rPr>
        <w:object w:dxaOrig="320" w:dyaOrig="360">
          <v:shape id="_x0000_i1321" type="#_x0000_t75" style="width:17.75pt;height:19.65pt" o:ole="">
            <v:imagedata r:id="rId721" o:title=""/>
          </v:shape>
          <o:OLEObject Type="Embed" ProgID="Equation.3" ShapeID="_x0000_i1321" DrawAspect="Content" ObjectID="_1572424588" r:id="rId722"/>
        </w:object>
      </w:r>
      <w:r w:rsidRPr="00787761">
        <w:rPr>
          <w:b w:val="0"/>
          <w:sz w:val="24"/>
          <w:szCs w:val="24"/>
          <w:lang w:val="uk-UA"/>
        </w:rPr>
        <w:t xml:space="preserve"> для кожного випробуваного зразка з відповідним діаметром концентратора </w:t>
      </w:r>
      <w:r w:rsidRPr="00787761">
        <w:rPr>
          <w:b w:val="0"/>
          <w:position w:val="-10"/>
          <w:sz w:val="24"/>
          <w:szCs w:val="24"/>
        </w:rPr>
        <w:object w:dxaOrig="360" w:dyaOrig="320">
          <v:shape id="_x0000_i1322" type="#_x0000_t75" style="width:19.65pt;height:17.75pt" o:ole="">
            <v:imagedata r:id="rId723" o:title=""/>
          </v:shape>
          <o:OLEObject Type="Embed" ProgID="Equation.3" ShapeID="_x0000_i1322" DrawAspect="Content" ObjectID="_1572424589" r:id="rId724"/>
        </w:object>
      </w:r>
      <w:r w:rsidRPr="00787761">
        <w:rPr>
          <w:b w:val="0"/>
          <w:sz w:val="24"/>
          <w:szCs w:val="24"/>
          <w:lang w:val="uk-UA"/>
        </w:rPr>
        <w:t xml:space="preserve"> були розраховані за допомогою методу скінченних елементів (МСЕ). При цьому концентратор</w:t>
      </w:r>
      <w:r>
        <w:rPr>
          <w:b w:val="0"/>
          <w:sz w:val="24"/>
          <w:szCs w:val="24"/>
          <w:lang w:val="uk-UA"/>
        </w:rPr>
        <w:t xml:space="preserve"> імітувався наскрізним</w:t>
      </w:r>
      <w:r w:rsidRPr="00C80B50">
        <w:rPr>
          <w:b w:val="0"/>
          <w:sz w:val="24"/>
          <w:szCs w:val="24"/>
        </w:rPr>
        <w:t xml:space="preserve"> </w:t>
      </w:r>
      <w:r>
        <w:rPr>
          <w:b w:val="0"/>
          <w:sz w:val="24"/>
          <w:szCs w:val="24"/>
          <w:lang w:val="uk-UA"/>
        </w:rPr>
        <w:t>отвором.</w:t>
      </w:r>
    </w:p>
    <w:p w:rsidR="002F3875" w:rsidRPr="00787761" w:rsidRDefault="002F3875" w:rsidP="002F3875">
      <w:pPr>
        <w:pStyle w:val="120"/>
        <w:ind w:firstLine="709"/>
        <w:rPr>
          <w:b w:val="0"/>
          <w:sz w:val="24"/>
          <w:szCs w:val="24"/>
          <w:lang w:val="uk-UA"/>
        </w:rPr>
      </w:pPr>
      <w:r w:rsidRPr="00787761">
        <w:rPr>
          <w:b w:val="0"/>
          <w:sz w:val="24"/>
          <w:szCs w:val="24"/>
          <w:lang w:val="uk-UA"/>
        </w:rPr>
        <w:t xml:space="preserve">На рис. 2 </w:t>
      </w:r>
      <w:r>
        <w:rPr>
          <w:b w:val="0"/>
          <w:sz w:val="24"/>
          <w:szCs w:val="24"/>
          <w:lang w:val="uk-UA"/>
        </w:rPr>
        <w:t>навед</w:t>
      </w:r>
      <w:r w:rsidRPr="00787761">
        <w:rPr>
          <w:b w:val="0"/>
          <w:sz w:val="24"/>
          <w:szCs w:val="24"/>
          <w:lang w:val="uk-UA"/>
        </w:rPr>
        <w:t xml:space="preserve">ено розраховані за допомогою МСЕ пружні розподіли локальних напружень від вершини концентратора уздовж напрямку, перпендикулярному </w:t>
      </w:r>
      <w:r w:rsidRPr="00787761">
        <w:rPr>
          <w:b w:val="0"/>
          <w:position w:val="-12"/>
          <w:sz w:val="24"/>
          <w:szCs w:val="24"/>
        </w:rPr>
        <w:object w:dxaOrig="940" w:dyaOrig="360">
          <v:shape id="_x0000_i1323" type="#_x0000_t75" style="width:46.75pt;height:19.65pt" o:ole="">
            <v:imagedata r:id="rId725" o:title=""/>
          </v:shape>
          <o:OLEObject Type="Embed" ProgID="Equation.3" ShapeID="_x0000_i1323" DrawAspect="Content" ObjectID="_1572424590" r:id="rId726"/>
        </w:object>
      </w:r>
      <w:r w:rsidRPr="00787761">
        <w:rPr>
          <w:b w:val="0"/>
          <w:sz w:val="24"/>
          <w:szCs w:val="24"/>
          <w:lang w:val="uk-UA"/>
        </w:rPr>
        <w:t xml:space="preserve">, для </w:t>
      </w:r>
      <w:r w:rsidRPr="00787761">
        <w:rPr>
          <w:b w:val="0"/>
          <w:sz w:val="24"/>
          <w:szCs w:val="24"/>
          <w:lang w:val="uk-UA"/>
        </w:rPr>
        <w:lastRenderedPageBreak/>
        <w:t xml:space="preserve">довільних діаметрів концентратора. При цьому </w:t>
      </w:r>
      <w:r w:rsidRPr="00AA0D6B">
        <w:rPr>
          <w:b w:val="0"/>
          <w:position w:val="-10"/>
          <w:sz w:val="24"/>
          <w:szCs w:val="24"/>
        </w:rPr>
        <w:object w:dxaOrig="420" w:dyaOrig="340">
          <v:shape id="_x0000_i1324" type="#_x0000_t75" style="width:21.5pt;height:17.75pt" o:ole="">
            <v:imagedata r:id="rId727" o:title=""/>
          </v:shape>
          <o:OLEObject Type="Embed" ProgID="Equation.3" ShapeID="_x0000_i1324" DrawAspect="Content" ObjectID="_1572424591" r:id="rId728"/>
        </w:object>
      </w:r>
      <w:r w:rsidRPr="00787761">
        <w:rPr>
          <w:b w:val="0"/>
          <w:sz w:val="24"/>
          <w:szCs w:val="24"/>
          <w:lang w:val="uk-UA"/>
        </w:rPr>
        <w:t xml:space="preserve"> для кожного діаметра </w:t>
      </w:r>
      <w:r w:rsidRPr="00787761">
        <w:rPr>
          <w:b w:val="0"/>
          <w:position w:val="-10"/>
          <w:sz w:val="24"/>
          <w:szCs w:val="24"/>
        </w:rPr>
        <w:object w:dxaOrig="360" w:dyaOrig="320">
          <v:shape id="_x0000_i1325" type="#_x0000_t75" style="width:19.65pt;height:17.75pt" o:ole="">
            <v:imagedata r:id="rId729" o:title=""/>
          </v:shape>
          <o:OLEObject Type="Embed" ProgID="Equation.3" ShapeID="_x0000_i1325" DrawAspect="Content" ObjectID="_1572424592" r:id="rId730"/>
        </w:object>
      </w:r>
      <w:r w:rsidRPr="00787761">
        <w:rPr>
          <w:b w:val="0"/>
          <w:sz w:val="24"/>
          <w:szCs w:val="24"/>
          <w:lang w:val="uk-UA"/>
        </w:rPr>
        <w:t xml:space="preserve"> </w:t>
      </w:r>
      <w:r>
        <w:rPr>
          <w:b w:val="0"/>
          <w:sz w:val="24"/>
          <w:szCs w:val="24"/>
          <w:lang w:val="uk-UA"/>
        </w:rPr>
        <w:t>розраховано</w:t>
      </w:r>
      <w:r w:rsidRPr="00787761">
        <w:rPr>
          <w:b w:val="0"/>
          <w:sz w:val="24"/>
          <w:szCs w:val="24"/>
          <w:lang w:val="uk-UA"/>
        </w:rPr>
        <w:t xml:space="preserve"> за формулою (20). Горизонталь відповідає границі витривалості</w:t>
      </w:r>
      <w:r w:rsidRPr="00787761">
        <w:rPr>
          <w:b w:val="0"/>
          <w:sz w:val="24"/>
          <w:szCs w:val="24"/>
        </w:rPr>
        <w:t xml:space="preserve"> </w:t>
      </w:r>
      <w:r w:rsidRPr="00787761">
        <w:rPr>
          <w:b w:val="0"/>
          <w:sz w:val="24"/>
          <w:szCs w:val="24"/>
          <w:lang w:val="uk-UA"/>
        </w:rPr>
        <w:t xml:space="preserve"> гладких зразків </w:t>
      </w:r>
      <w:r w:rsidRPr="00AA0D6B">
        <w:rPr>
          <w:b w:val="0"/>
          <w:position w:val="-14"/>
          <w:sz w:val="24"/>
          <w:szCs w:val="24"/>
        </w:rPr>
        <w:object w:dxaOrig="560" w:dyaOrig="380">
          <v:shape id="_x0000_i1326" type="#_x0000_t75" style="width:29pt;height:19.65pt" o:ole="">
            <v:imagedata r:id="rId731" o:title=""/>
          </v:shape>
          <o:OLEObject Type="Embed" ProgID="Equation.3" ShapeID="_x0000_i1326" DrawAspect="Content" ObjectID="_1572424593" r:id="rId732"/>
        </w:object>
      </w:r>
      <w:r w:rsidRPr="00787761">
        <w:rPr>
          <w:b w:val="0"/>
          <w:sz w:val="24"/>
          <w:szCs w:val="24"/>
          <w:lang w:val="uk-UA"/>
        </w:rPr>
        <w:t xml:space="preserve">, розрахованій за формулою (20) за умов </w:t>
      </w:r>
      <w:r w:rsidRPr="00787761">
        <w:rPr>
          <w:b w:val="0"/>
          <w:position w:val="-12"/>
          <w:sz w:val="24"/>
          <w:szCs w:val="24"/>
          <w:lang w:val="uk-UA"/>
        </w:rPr>
        <w:object w:dxaOrig="660" w:dyaOrig="360">
          <v:shape id="_x0000_i1327" type="#_x0000_t75" style="width:32.75pt;height:19.65pt" o:ole="">
            <v:imagedata r:id="rId733" o:title=""/>
          </v:shape>
          <o:OLEObject Type="Embed" ProgID="Equation.3" ShapeID="_x0000_i1327" DrawAspect="Content" ObjectID="_1572424594" r:id="rId734"/>
        </w:object>
      </w:r>
      <w:r w:rsidRPr="00787761">
        <w:rPr>
          <w:b w:val="0"/>
          <w:sz w:val="24"/>
          <w:szCs w:val="24"/>
          <w:lang w:val="uk-UA"/>
        </w:rPr>
        <w:t xml:space="preserve"> і </w:t>
      </w:r>
      <w:r w:rsidRPr="00787761">
        <w:rPr>
          <w:b w:val="0"/>
          <w:position w:val="-10"/>
          <w:sz w:val="24"/>
          <w:szCs w:val="24"/>
          <w:lang w:val="uk-UA"/>
        </w:rPr>
        <w:object w:dxaOrig="660" w:dyaOrig="260">
          <v:shape id="_x0000_i1328" type="#_x0000_t75" style="width:32.75pt;height:14.05pt" o:ole="">
            <v:imagedata r:id="rId735" o:title=""/>
          </v:shape>
          <o:OLEObject Type="Embed" ProgID="Equation.3" ShapeID="_x0000_i1328" DrawAspect="Content" ObjectID="_1572424595" r:id="rId736"/>
        </w:object>
      </w:r>
      <w:r w:rsidRPr="00787761">
        <w:rPr>
          <w:b w:val="0"/>
          <w:sz w:val="24"/>
          <w:szCs w:val="24"/>
          <w:lang w:val="uk-UA"/>
        </w:rPr>
        <w:t xml:space="preserve">. </w:t>
      </w:r>
      <w:r>
        <w:rPr>
          <w:b w:val="0"/>
          <w:sz w:val="24"/>
          <w:szCs w:val="24"/>
          <w:lang w:val="uk-UA"/>
        </w:rPr>
        <w:t>С</w:t>
      </w:r>
      <w:r w:rsidRPr="00787761">
        <w:rPr>
          <w:b w:val="0"/>
          <w:sz w:val="24"/>
          <w:szCs w:val="24"/>
          <w:lang w:val="uk-UA"/>
        </w:rPr>
        <w:t>ереднє арифметичне абсцис перетину (</w:t>
      </w:r>
      <w:r w:rsidRPr="00787761">
        <w:rPr>
          <w:b w:val="0"/>
          <w:position w:val="-12"/>
          <w:sz w:val="24"/>
          <w:szCs w:val="24"/>
          <w:lang w:val="uk-UA"/>
        </w:rPr>
        <w:object w:dxaOrig="240" w:dyaOrig="440">
          <v:shape id="_x0000_i1329" type="#_x0000_t75" style="width:12.15pt;height:22.45pt" o:ole="">
            <v:imagedata r:id="rId737" o:title=""/>
          </v:shape>
          <o:OLEObject Type="Embed" ProgID="Equation.3" ShapeID="_x0000_i1329" DrawAspect="Content" ObjectID="_1572424596" r:id="rId738"/>
        </w:object>
      </w:r>
      <w:r w:rsidRPr="00787761">
        <w:rPr>
          <w:b w:val="0"/>
          <w:sz w:val="24"/>
          <w:szCs w:val="24"/>
          <w:lang w:val="uk-UA"/>
        </w:rPr>
        <w:t>)</w:t>
      </w:r>
      <w:r w:rsidRPr="00787761">
        <w:rPr>
          <w:b w:val="0"/>
          <w:i/>
          <w:sz w:val="24"/>
          <w:szCs w:val="24"/>
          <w:vertAlign w:val="subscript"/>
          <w:lang w:val="en-US"/>
        </w:rPr>
        <w:t>m</w:t>
      </w:r>
      <w:r w:rsidRPr="00787761">
        <w:rPr>
          <w:b w:val="0"/>
          <w:sz w:val="24"/>
          <w:szCs w:val="24"/>
          <w:lang w:val="uk-UA"/>
        </w:rPr>
        <w:t xml:space="preserve"> відповідних кривих локальних розподілів з горизонталлю, що дорівнює 13,72 мкм, добре збігається з </w:t>
      </w:r>
      <w:r w:rsidRPr="00787761">
        <w:rPr>
          <w:b w:val="0"/>
          <w:position w:val="-12"/>
          <w:sz w:val="24"/>
          <w:szCs w:val="24"/>
          <w:lang w:val="uk-UA"/>
        </w:rPr>
        <w:object w:dxaOrig="900" w:dyaOrig="360">
          <v:shape id="_x0000_i1330" type="#_x0000_t75" style="width:44.9pt;height:19.65pt" o:ole="">
            <v:imagedata r:id="rId739" o:title=""/>
          </v:shape>
          <o:OLEObject Type="Embed" ProgID="Equation.3" ShapeID="_x0000_i1330" DrawAspect="Content" ObjectID="_1572424597" r:id="rId740"/>
        </w:object>
      </w:r>
      <w:r w:rsidRPr="00787761">
        <w:rPr>
          <w:b w:val="0"/>
          <w:sz w:val="24"/>
          <w:szCs w:val="24"/>
          <w:lang w:val="uk-UA"/>
        </w:rPr>
        <w:t xml:space="preserve">мкм, визначеним за формулою (5), що підтверджує правильність зробленого припущення про ідентичність цих параметрів критичної відстані. В ідеалі, криві розподілу локальних напружень для різних </w:t>
      </w:r>
      <w:r w:rsidRPr="00787761">
        <w:rPr>
          <w:b w:val="0"/>
          <w:position w:val="-10"/>
          <w:sz w:val="24"/>
          <w:szCs w:val="24"/>
        </w:rPr>
        <w:object w:dxaOrig="240" w:dyaOrig="260">
          <v:shape id="_x0000_i1331" type="#_x0000_t75" style="width:12.15pt;height:14.05pt" o:ole="">
            <v:imagedata r:id="rId741" o:title=""/>
          </v:shape>
          <o:OLEObject Type="Embed" ProgID="Equation.3" ShapeID="_x0000_i1331" DrawAspect="Content" ObjectID="_1572424598" r:id="rId742"/>
        </w:object>
      </w:r>
      <w:r w:rsidRPr="00787761">
        <w:rPr>
          <w:b w:val="0"/>
          <w:sz w:val="24"/>
          <w:szCs w:val="24"/>
          <w:lang w:val="uk-UA"/>
        </w:rPr>
        <w:t xml:space="preserve"> і горизонталь </w:t>
      </w:r>
      <w:r w:rsidRPr="00AA0D6B">
        <w:rPr>
          <w:b w:val="0"/>
          <w:position w:val="-14"/>
          <w:sz w:val="24"/>
          <w:szCs w:val="24"/>
        </w:rPr>
        <w:object w:dxaOrig="1080" w:dyaOrig="380">
          <v:shape id="_x0000_i1332" type="#_x0000_t75" style="width:54.25pt;height:19.65pt" o:ole="">
            <v:imagedata r:id="rId743" o:title=""/>
          </v:shape>
          <o:OLEObject Type="Embed" ProgID="Equation.3" ShapeID="_x0000_i1332" DrawAspect="Content" ObjectID="_1572424599" r:id="rId744"/>
        </w:object>
      </w:r>
      <w:r w:rsidRPr="00787761">
        <w:rPr>
          <w:b w:val="0"/>
          <w:sz w:val="24"/>
          <w:szCs w:val="24"/>
          <w:lang w:val="uk-UA"/>
        </w:rPr>
        <w:t xml:space="preserve"> (тобто для </w:t>
      </w:r>
      <w:r w:rsidRPr="00787761">
        <w:rPr>
          <w:b w:val="0"/>
          <w:position w:val="-10"/>
          <w:sz w:val="24"/>
          <w:szCs w:val="24"/>
        </w:rPr>
        <w:object w:dxaOrig="639" w:dyaOrig="260">
          <v:shape id="_x0000_i1333" type="#_x0000_t75" style="width:32.75pt;height:14.05pt" o:ole="">
            <v:imagedata r:id="rId745" o:title=""/>
          </v:shape>
          <o:OLEObject Type="Embed" ProgID="Equation.3" ShapeID="_x0000_i1333" DrawAspect="Content" ObjectID="_1572424600" r:id="rId746"/>
        </w:object>
      </w:r>
      <w:r w:rsidRPr="00787761">
        <w:rPr>
          <w:b w:val="0"/>
          <w:sz w:val="24"/>
          <w:szCs w:val="24"/>
          <w:lang w:val="uk-UA"/>
        </w:rPr>
        <w:t>) повинні перетинатися в одній точці. Проте насправді, як видно з рис. 2, цього не відбувається, оскільки криві розподілу отримано чисто теоретично, а границі витривалості</w:t>
      </w:r>
      <w:r>
        <w:rPr>
          <w:b w:val="0"/>
          <w:sz w:val="24"/>
          <w:szCs w:val="24"/>
          <w:lang w:val="uk-UA"/>
        </w:rPr>
        <w:t xml:space="preserve"> розраховано за рівнянням (20</w:t>
      </w:r>
      <w:r w:rsidRPr="00787761">
        <w:rPr>
          <w:b w:val="0"/>
          <w:sz w:val="24"/>
          <w:szCs w:val="24"/>
          <w:lang w:val="uk-UA"/>
        </w:rPr>
        <w:t>), яке має емпіричний характер.</w:t>
      </w:r>
    </w:p>
    <w:p w:rsidR="002F3875" w:rsidRPr="002F3875" w:rsidRDefault="002F3875" w:rsidP="002F3875">
      <w:pPr>
        <w:pStyle w:val="120"/>
        <w:ind w:firstLine="709"/>
        <w:jc w:val="left"/>
        <w:rPr>
          <w:b w:val="0"/>
          <w:sz w:val="16"/>
          <w:szCs w:val="16"/>
          <w:lang w:val="uk-UA"/>
        </w:rPr>
      </w:pPr>
    </w:p>
    <w:p w:rsidR="002F3875" w:rsidRPr="00852F51" w:rsidRDefault="002F3875" w:rsidP="002F3875">
      <w:pPr>
        <w:pStyle w:val="120"/>
        <w:jc w:val="center"/>
        <w:rPr>
          <w:sz w:val="24"/>
          <w:szCs w:val="24"/>
          <w:lang w:val="uk-UA"/>
        </w:rPr>
      </w:pPr>
      <w:bookmarkStart w:id="20" w:name="OLE_LINK9"/>
      <w:bookmarkStart w:id="21" w:name="OLE_LINK10"/>
      <w:r>
        <w:rPr>
          <w:noProof/>
          <w:lang w:val="uk-UA" w:eastAsia="uk-UA"/>
        </w:rPr>
        <w:drawing>
          <wp:inline distT="0" distB="0" distL="0" distR="0">
            <wp:extent cx="2811145" cy="1767205"/>
            <wp:effectExtent l="19050" t="0" r="8255" b="0"/>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747" cstate="print"/>
                    <a:srcRect/>
                    <a:stretch>
                      <a:fillRect/>
                    </a:stretch>
                  </pic:blipFill>
                  <pic:spPr bwMode="auto">
                    <a:xfrm>
                      <a:off x="0" y="0"/>
                      <a:ext cx="2811145" cy="1767205"/>
                    </a:xfrm>
                    <a:prstGeom prst="rect">
                      <a:avLst/>
                    </a:prstGeom>
                    <a:noFill/>
                    <a:ln w="9525">
                      <a:noFill/>
                      <a:miter lim="800000"/>
                      <a:headEnd/>
                      <a:tailEnd/>
                    </a:ln>
                  </pic:spPr>
                </pic:pic>
              </a:graphicData>
            </a:graphic>
          </wp:inline>
        </w:drawing>
      </w:r>
      <w:bookmarkEnd w:id="20"/>
      <w:bookmarkEnd w:id="21"/>
      <w:r w:rsidRPr="00852F51">
        <w:rPr>
          <w:sz w:val="24"/>
          <w:szCs w:val="24"/>
          <w:lang w:val="uk-UA"/>
        </w:rPr>
        <w:t xml:space="preserve">      </w:t>
      </w:r>
      <w:bookmarkStart w:id="22" w:name="OLE_LINK11"/>
      <w:bookmarkStart w:id="23" w:name="OLE_LINK12"/>
      <w:bookmarkStart w:id="24" w:name="OLE_LINK13"/>
      <w:r>
        <w:rPr>
          <w:noProof/>
          <w:sz w:val="24"/>
          <w:szCs w:val="24"/>
          <w:lang w:val="uk-UA" w:eastAsia="uk-UA"/>
        </w:rPr>
        <w:drawing>
          <wp:inline distT="0" distB="0" distL="0" distR="0">
            <wp:extent cx="1535430" cy="1699260"/>
            <wp:effectExtent l="19050" t="0" r="762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748" cstate="print"/>
                    <a:srcRect/>
                    <a:stretch>
                      <a:fillRect/>
                    </a:stretch>
                  </pic:blipFill>
                  <pic:spPr bwMode="auto">
                    <a:xfrm>
                      <a:off x="0" y="0"/>
                      <a:ext cx="1535430" cy="1699260"/>
                    </a:xfrm>
                    <a:prstGeom prst="rect">
                      <a:avLst/>
                    </a:prstGeom>
                    <a:noFill/>
                    <a:ln w="9525">
                      <a:noFill/>
                      <a:miter lim="800000"/>
                      <a:headEnd/>
                      <a:tailEnd/>
                    </a:ln>
                  </pic:spPr>
                </pic:pic>
              </a:graphicData>
            </a:graphic>
          </wp:inline>
        </w:drawing>
      </w:r>
      <w:bookmarkEnd w:id="22"/>
      <w:bookmarkEnd w:id="23"/>
      <w:bookmarkEnd w:id="24"/>
    </w:p>
    <w:p w:rsidR="002F3875" w:rsidRPr="00DC7FC8" w:rsidRDefault="002F3875" w:rsidP="002F3875">
      <w:pPr>
        <w:pStyle w:val="120"/>
        <w:jc w:val="center"/>
        <w:rPr>
          <w:b w:val="0"/>
          <w:sz w:val="24"/>
          <w:szCs w:val="24"/>
          <w:lang w:val="uk-UA"/>
        </w:rPr>
      </w:pPr>
      <w:r w:rsidRPr="00DC7FC8">
        <w:rPr>
          <w:sz w:val="24"/>
          <w:szCs w:val="24"/>
          <w:lang w:val="uk-UA"/>
        </w:rPr>
        <w:t>Рисунок 2.</w:t>
      </w:r>
      <w:r w:rsidRPr="00DC7FC8">
        <w:rPr>
          <w:b w:val="0"/>
          <w:sz w:val="24"/>
          <w:szCs w:val="24"/>
          <w:lang w:val="uk-UA"/>
        </w:rPr>
        <w:t xml:space="preserve"> Пружні розподіли локальних напружень від вершини концентратора.</w:t>
      </w:r>
    </w:p>
    <w:p w:rsidR="002F3875" w:rsidRPr="002F3875" w:rsidRDefault="002F3875" w:rsidP="002F3875">
      <w:pPr>
        <w:pStyle w:val="120"/>
        <w:ind w:firstLine="709"/>
        <w:jc w:val="center"/>
        <w:rPr>
          <w:rStyle w:val="hps"/>
          <w:b w:val="0"/>
          <w:sz w:val="16"/>
          <w:szCs w:val="16"/>
          <w:lang w:val="uk-UA"/>
        </w:rPr>
      </w:pPr>
    </w:p>
    <w:p w:rsidR="002F3875" w:rsidRPr="00274528" w:rsidRDefault="002F3875" w:rsidP="002F3875">
      <w:pPr>
        <w:jc w:val="center"/>
      </w:pPr>
      <w:bookmarkStart w:id="25" w:name="OLE_LINK5"/>
      <w:bookmarkStart w:id="26" w:name="OLE_LINK6"/>
      <w:r>
        <w:rPr>
          <w:noProof/>
        </w:rPr>
        <w:drawing>
          <wp:inline distT="0" distB="0" distL="0" distR="0">
            <wp:extent cx="1504950" cy="1470477"/>
            <wp:effectExtent l="1905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749" cstate="print"/>
                    <a:srcRect/>
                    <a:stretch>
                      <a:fillRect/>
                    </a:stretch>
                  </pic:blipFill>
                  <pic:spPr bwMode="auto">
                    <a:xfrm>
                      <a:off x="0" y="0"/>
                      <a:ext cx="1507108" cy="1472585"/>
                    </a:xfrm>
                    <a:prstGeom prst="rect">
                      <a:avLst/>
                    </a:prstGeom>
                    <a:noFill/>
                    <a:ln w="9525">
                      <a:noFill/>
                      <a:miter lim="800000"/>
                      <a:headEnd/>
                      <a:tailEnd/>
                    </a:ln>
                  </pic:spPr>
                </pic:pic>
              </a:graphicData>
            </a:graphic>
          </wp:inline>
        </w:drawing>
      </w:r>
      <w:bookmarkEnd w:id="25"/>
      <w:bookmarkEnd w:id="26"/>
      <w:r w:rsidRPr="006E3470">
        <w:t xml:space="preserve">   </w:t>
      </w:r>
      <w:r>
        <w:t xml:space="preserve">            </w:t>
      </w:r>
      <w:r w:rsidRPr="00AB64E7">
        <w:t xml:space="preserve"> </w:t>
      </w:r>
      <w:bookmarkStart w:id="27" w:name="OLE_LINK7"/>
      <w:bookmarkStart w:id="28" w:name="OLE_LINK8"/>
      <w:r>
        <w:rPr>
          <w:noProof/>
        </w:rPr>
        <w:drawing>
          <wp:inline distT="0" distB="0" distL="0" distR="0">
            <wp:extent cx="1506391" cy="1447800"/>
            <wp:effectExtent l="19050" t="0" r="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750" cstate="print"/>
                    <a:srcRect/>
                    <a:stretch>
                      <a:fillRect/>
                    </a:stretch>
                  </pic:blipFill>
                  <pic:spPr bwMode="auto">
                    <a:xfrm>
                      <a:off x="0" y="0"/>
                      <a:ext cx="1508673" cy="1449994"/>
                    </a:xfrm>
                    <a:prstGeom prst="rect">
                      <a:avLst/>
                    </a:prstGeom>
                    <a:noFill/>
                    <a:ln w="9525">
                      <a:noFill/>
                      <a:miter lim="800000"/>
                      <a:headEnd/>
                      <a:tailEnd/>
                    </a:ln>
                  </pic:spPr>
                </pic:pic>
              </a:graphicData>
            </a:graphic>
          </wp:inline>
        </w:drawing>
      </w:r>
      <w:bookmarkEnd w:id="27"/>
      <w:bookmarkEnd w:id="28"/>
    </w:p>
    <w:p w:rsidR="002F3875" w:rsidRPr="006E3470" w:rsidRDefault="002F3875" w:rsidP="002F3875">
      <w:pPr>
        <w:ind w:firstLine="709"/>
        <w:jc w:val="center"/>
      </w:pPr>
      <w:r w:rsidRPr="006E6823">
        <w:rPr>
          <w:i/>
          <w:lang w:val="en-US"/>
        </w:rPr>
        <w:t>a</w:t>
      </w:r>
      <w:r w:rsidRPr="006E3470">
        <w:t xml:space="preserve">                                                              </w:t>
      </w:r>
      <w:r w:rsidRPr="006E6823">
        <w:rPr>
          <w:i/>
          <w:lang w:val="en-US"/>
        </w:rPr>
        <w:t>b</w:t>
      </w:r>
    </w:p>
    <w:p w:rsidR="002F3875" w:rsidRPr="00DC7FC8" w:rsidRDefault="002F3875" w:rsidP="002F3875">
      <w:pPr>
        <w:jc w:val="center"/>
        <w:rPr>
          <w:rStyle w:val="hps"/>
        </w:rPr>
      </w:pPr>
      <w:r w:rsidRPr="00DC7FC8">
        <w:rPr>
          <w:b/>
        </w:rPr>
        <w:t>Рисунок 3.</w:t>
      </w:r>
      <w:r w:rsidRPr="00DC7FC8">
        <w:t xml:space="preserve"> </w:t>
      </w:r>
      <w:r w:rsidRPr="00DC7FC8">
        <w:rPr>
          <w:rStyle w:val="hps"/>
        </w:rPr>
        <w:t>Порівняння результатів</w:t>
      </w:r>
      <w:r w:rsidRPr="00DC7FC8">
        <w:t xml:space="preserve"> </w:t>
      </w:r>
      <w:r w:rsidRPr="00DC7FC8">
        <w:rPr>
          <w:rStyle w:val="hps"/>
        </w:rPr>
        <w:t>розрахунку і</w:t>
      </w:r>
      <w:r w:rsidRPr="00DC7FC8">
        <w:t xml:space="preserve"> </w:t>
      </w:r>
      <w:r w:rsidRPr="00DC7FC8">
        <w:rPr>
          <w:rStyle w:val="hps"/>
        </w:rPr>
        <w:t>експерименту</w:t>
      </w:r>
      <w:r w:rsidRPr="00DC7FC8">
        <w:t xml:space="preserve">: </w:t>
      </w:r>
      <w:r w:rsidRPr="00DC7FC8">
        <w:rPr>
          <w:i/>
        </w:rPr>
        <w:t>a</w:t>
      </w:r>
      <w:r w:rsidRPr="00DC7FC8">
        <w:t xml:space="preserve"> </w:t>
      </w:r>
      <w:r w:rsidRPr="00DC7FC8">
        <w:rPr>
          <w:b/>
        </w:rPr>
        <w:t xml:space="preserve">– </w:t>
      </w:r>
      <w:r w:rsidRPr="00DC7FC8">
        <w:t xml:space="preserve"> </w:t>
      </w:r>
      <w:r w:rsidRPr="00DC7FC8">
        <w:rPr>
          <w:rStyle w:val="hps"/>
        </w:rPr>
        <w:t>розраховані</w:t>
      </w:r>
      <w:r w:rsidRPr="00DC7FC8">
        <w:t xml:space="preserve"> </w:t>
      </w:r>
      <w:r w:rsidRPr="00DC7FC8">
        <w:rPr>
          <w:rStyle w:val="hps"/>
        </w:rPr>
        <w:t>криві</w:t>
      </w:r>
      <w:r w:rsidRPr="00DC7FC8">
        <w:t xml:space="preserve"> </w:t>
      </w:r>
      <w:r w:rsidRPr="00DC7FC8">
        <w:rPr>
          <w:rStyle w:val="hps"/>
        </w:rPr>
        <w:t>втоми</w:t>
      </w:r>
      <w:r w:rsidRPr="00DC7FC8">
        <w:t xml:space="preserve">: </w:t>
      </w:r>
      <w:r w:rsidRPr="00DC7FC8">
        <w:rPr>
          <w:rStyle w:val="hps"/>
        </w:rPr>
        <w:t>крива 1</w:t>
      </w:r>
      <w:r w:rsidRPr="00DC7FC8">
        <w:t xml:space="preserve"> </w:t>
      </w:r>
      <w:r w:rsidRPr="00DC7FC8">
        <w:rPr>
          <w:rStyle w:val="hps"/>
        </w:rPr>
        <w:t>для</w:t>
      </w:r>
      <w:r w:rsidRPr="00DC7FC8">
        <w:t xml:space="preserve"> </w:t>
      </w:r>
      <w:r w:rsidRPr="00DC7FC8">
        <w:rPr>
          <w:rStyle w:val="hps"/>
        </w:rPr>
        <w:t>умовно</w:t>
      </w:r>
      <w:r w:rsidRPr="00DC7FC8">
        <w:t xml:space="preserve"> </w:t>
      </w:r>
      <w:r w:rsidRPr="00DC7FC8">
        <w:rPr>
          <w:rStyle w:val="hps"/>
        </w:rPr>
        <w:t>бездефектного</w:t>
      </w:r>
      <w:r w:rsidRPr="00DC7FC8">
        <w:t xml:space="preserve"> </w:t>
      </w:r>
      <w:r w:rsidRPr="00DC7FC8">
        <w:rPr>
          <w:rStyle w:val="hps"/>
        </w:rPr>
        <w:t xml:space="preserve">конденсату </w:t>
      </w:r>
      <w:r w:rsidRPr="00DC7FC8">
        <w:rPr>
          <w:b/>
          <w:bCs/>
          <w:position w:val="-12"/>
          <w:lang w:val="en-US"/>
        </w:rPr>
        <w:object w:dxaOrig="1640" w:dyaOrig="360">
          <v:shape id="_x0000_i1334" type="#_x0000_t75" style="width:82.3pt;height:19.65pt" o:ole="">
            <v:imagedata r:id="rId751" o:title=""/>
          </v:shape>
          <o:OLEObject Type="Embed" ProgID="Equation.3" ShapeID="_x0000_i1334" DrawAspect="Content" ObjectID="_1572424601" r:id="rId752"/>
        </w:object>
      </w:r>
      <w:r w:rsidRPr="00DC7FC8">
        <w:rPr>
          <w:rStyle w:val="hps"/>
        </w:rPr>
        <w:t>, крива 2</w:t>
      </w:r>
      <w:r w:rsidRPr="00DC7FC8">
        <w:t xml:space="preserve"> </w:t>
      </w:r>
      <w:r w:rsidRPr="00DC7FC8">
        <w:rPr>
          <w:rStyle w:val="hps"/>
        </w:rPr>
        <w:t>для</w:t>
      </w:r>
      <w:r w:rsidRPr="00DC7FC8">
        <w:t xml:space="preserve"> </w:t>
      </w:r>
      <w:r w:rsidRPr="00DC7FC8">
        <w:rPr>
          <w:rStyle w:val="hps"/>
        </w:rPr>
        <w:t>конденсату</w:t>
      </w:r>
      <w:r w:rsidRPr="00DC7FC8">
        <w:t xml:space="preserve"> </w:t>
      </w:r>
      <w:r w:rsidRPr="00DC7FC8">
        <w:rPr>
          <w:rStyle w:val="hps"/>
        </w:rPr>
        <w:t>з концентратором</w:t>
      </w:r>
      <w:r w:rsidRPr="00DC7FC8">
        <w:t xml:space="preserve"> </w:t>
      </w:r>
      <w:r w:rsidRPr="00DC7FC8">
        <w:rPr>
          <w:rStyle w:val="hps"/>
        </w:rPr>
        <w:t>у вигляді</w:t>
      </w:r>
      <w:r w:rsidRPr="00DC7FC8">
        <w:t xml:space="preserve"> </w:t>
      </w:r>
      <w:r w:rsidRPr="00DC7FC8">
        <w:rPr>
          <w:rStyle w:val="hps"/>
        </w:rPr>
        <w:t>наскрізного отвору</w:t>
      </w:r>
      <w:r w:rsidRPr="00DC7FC8">
        <w:t xml:space="preserve"> </w:t>
      </w:r>
      <w:r w:rsidRPr="00DC7FC8">
        <w:rPr>
          <w:rStyle w:val="hps"/>
        </w:rPr>
        <w:t>діаметром</w:t>
      </w:r>
      <w:r w:rsidRPr="00DC7FC8">
        <w:t xml:space="preserve"> </w:t>
      </w:r>
      <w:r w:rsidRPr="00DC7FC8">
        <w:rPr>
          <w:position w:val="-10"/>
        </w:rPr>
        <w:object w:dxaOrig="960" w:dyaOrig="320">
          <v:shape id="_x0000_i1335" type="#_x0000_t75" style="width:46.75pt;height:17.75pt" o:ole="">
            <v:imagedata r:id="rId753" o:title=""/>
          </v:shape>
          <o:OLEObject Type="Embed" ProgID="Equation.3" ShapeID="_x0000_i1335" DrawAspect="Content" ObjectID="_1572424602" r:id="rId754"/>
        </w:object>
      </w:r>
      <w:r w:rsidRPr="00DC7FC8">
        <w:t xml:space="preserve"> мкм </w:t>
      </w:r>
      <w:r w:rsidRPr="00DC7FC8">
        <w:rPr>
          <w:b/>
          <w:bCs/>
          <w:position w:val="-12"/>
          <w:lang w:val="en-US"/>
        </w:rPr>
        <w:object w:dxaOrig="1340" w:dyaOrig="360">
          <v:shape id="_x0000_i1336" type="#_x0000_t75" style="width:68.25pt;height:19.65pt" o:ole="">
            <v:imagedata r:id="rId755" o:title=""/>
          </v:shape>
          <o:OLEObject Type="Embed" ProgID="Equation.3" ShapeID="_x0000_i1336" DrawAspect="Content" ObjectID="_1572424603" r:id="rId756"/>
        </w:object>
      </w:r>
      <w:r w:rsidRPr="00DC7FC8">
        <w:t xml:space="preserve">; </w:t>
      </w:r>
      <w:r w:rsidRPr="00DC7FC8">
        <w:rPr>
          <w:rStyle w:val="hps"/>
          <w:i/>
        </w:rPr>
        <w:t>б</w:t>
      </w:r>
      <w:r w:rsidRPr="00DC7FC8">
        <w:t xml:space="preserve"> </w:t>
      </w:r>
      <w:r w:rsidRPr="00DC7FC8">
        <w:rPr>
          <w:b/>
        </w:rPr>
        <w:t xml:space="preserve">– </w:t>
      </w:r>
      <w:r w:rsidRPr="00DC7FC8">
        <w:t xml:space="preserve"> порівняння </w:t>
      </w:r>
      <w:r w:rsidRPr="00DC7FC8">
        <w:rPr>
          <w:rStyle w:val="hps"/>
        </w:rPr>
        <w:t xml:space="preserve">розрахованих </w:t>
      </w:r>
      <w:r w:rsidRPr="00DC7FC8">
        <w:rPr>
          <w:position w:val="-12"/>
        </w:rPr>
        <w:object w:dxaOrig="520" w:dyaOrig="360">
          <v:shape id="_x0000_i1337" type="#_x0000_t75" style="width:27.1pt;height:19.65pt" o:ole="">
            <v:imagedata r:id="rId757" o:title=""/>
          </v:shape>
          <o:OLEObject Type="Embed" ProgID="Equation.3" ShapeID="_x0000_i1337" DrawAspect="Content" ObjectID="_1572424604" r:id="rId758"/>
        </w:object>
      </w:r>
      <w:r w:rsidRPr="00DC7FC8">
        <w:t xml:space="preserve"> </w:t>
      </w:r>
      <w:r w:rsidRPr="00DC7FC8">
        <w:rPr>
          <w:rStyle w:val="hps"/>
        </w:rPr>
        <w:t>довговічностей</w:t>
      </w:r>
      <w:r w:rsidRPr="00DC7FC8">
        <w:t xml:space="preserve"> </w:t>
      </w:r>
      <w:r w:rsidRPr="00DC7FC8">
        <w:rPr>
          <w:rStyle w:val="hps"/>
        </w:rPr>
        <w:t xml:space="preserve">з експериментальними </w:t>
      </w:r>
      <w:r w:rsidRPr="00DC7FC8">
        <w:rPr>
          <w:position w:val="-12"/>
        </w:rPr>
        <w:object w:dxaOrig="440" w:dyaOrig="360">
          <v:shape id="_x0000_i1338" type="#_x0000_t75" style="width:22.45pt;height:19.65pt" o:ole="">
            <v:imagedata r:id="rId759" o:title=""/>
          </v:shape>
          <o:OLEObject Type="Embed" ProgID="Equation.3" ShapeID="_x0000_i1338" DrawAspect="Content" ObjectID="_1572424605" r:id="rId760"/>
        </w:object>
      </w:r>
      <w:r w:rsidRPr="00DC7FC8">
        <w:t xml:space="preserve">. ○, ■ </w:t>
      </w:r>
      <w:r w:rsidRPr="00DC7FC8">
        <w:rPr>
          <w:b/>
        </w:rPr>
        <w:t>–</w:t>
      </w:r>
      <w:r w:rsidRPr="00DC7FC8">
        <w:t xml:space="preserve"> </w:t>
      </w:r>
      <w:r w:rsidRPr="00DC7FC8">
        <w:rPr>
          <w:rStyle w:val="hps"/>
        </w:rPr>
        <w:t>експериментальні дані</w:t>
      </w:r>
      <w:r w:rsidRPr="00DC7FC8">
        <w:t xml:space="preserve">; </w:t>
      </w:r>
      <w:r w:rsidRPr="00DC7FC8">
        <w:rPr>
          <w:rStyle w:val="hps"/>
        </w:rPr>
        <w:t>○</w:t>
      </w:r>
      <w:r w:rsidRPr="00DC7FC8">
        <w:t xml:space="preserve"> </w:t>
      </w:r>
      <w:r w:rsidRPr="00DC7FC8">
        <w:rPr>
          <w:b/>
        </w:rPr>
        <w:t>–</w:t>
      </w:r>
      <w:r w:rsidRPr="00DC7FC8">
        <w:rPr>
          <w:rStyle w:val="hps"/>
        </w:rPr>
        <w:t xml:space="preserve"> руйнування</w:t>
      </w:r>
      <w:r w:rsidRPr="00DC7FC8">
        <w:t xml:space="preserve"> </w:t>
      </w:r>
      <w:r w:rsidRPr="00DC7FC8">
        <w:rPr>
          <w:rStyle w:val="hps"/>
        </w:rPr>
        <w:t>ініціювалося</w:t>
      </w:r>
      <w:r w:rsidRPr="00DC7FC8">
        <w:t xml:space="preserve"> </w:t>
      </w:r>
      <w:r w:rsidRPr="00DC7FC8">
        <w:rPr>
          <w:rStyle w:val="hps"/>
        </w:rPr>
        <w:t>від</w:t>
      </w:r>
      <w:r w:rsidRPr="00DC7FC8">
        <w:t xml:space="preserve"> </w:t>
      </w:r>
      <w:r w:rsidRPr="00DC7FC8">
        <w:rPr>
          <w:rStyle w:val="hps"/>
        </w:rPr>
        <w:t>дефекту</w:t>
      </w:r>
      <w:r w:rsidRPr="00DC7FC8">
        <w:t xml:space="preserve"> </w:t>
      </w:r>
      <w:r w:rsidRPr="00DC7FC8">
        <w:rPr>
          <w:rStyle w:val="hps"/>
        </w:rPr>
        <w:t>в конденсаті</w:t>
      </w:r>
      <w:r w:rsidRPr="00DC7FC8">
        <w:t xml:space="preserve">, ■ </w:t>
      </w:r>
      <w:r w:rsidRPr="00DC7FC8">
        <w:rPr>
          <w:b/>
        </w:rPr>
        <w:t>–</w:t>
      </w:r>
      <w:r w:rsidRPr="00DC7FC8">
        <w:rPr>
          <w:rStyle w:val="hps"/>
        </w:rPr>
        <w:t xml:space="preserve"> руйнування</w:t>
      </w:r>
      <w:r w:rsidRPr="00DC7FC8">
        <w:t xml:space="preserve"> </w:t>
      </w:r>
      <w:r w:rsidRPr="00DC7FC8">
        <w:rPr>
          <w:rStyle w:val="hps"/>
        </w:rPr>
        <w:t>ініціювалося</w:t>
      </w:r>
      <w:r w:rsidRPr="00DC7FC8">
        <w:t xml:space="preserve"> </w:t>
      </w:r>
      <w:r w:rsidRPr="00DC7FC8">
        <w:rPr>
          <w:rStyle w:val="hps"/>
        </w:rPr>
        <w:t>від</w:t>
      </w:r>
      <w:r w:rsidRPr="00DC7FC8">
        <w:t xml:space="preserve"> </w:t>
      </w:r>
      <w:r w:rsidRPr="00DC7FC8">
        <w:rPr>
          <w:rStyle w:val="hps"/>
        </w:rPr>
        <w:t>поверхні підкладки.</w:t>
      </w:r>
    </w:p>
    <w:p w:rsidR="002F3875" w:rsidRPr="002F3875" w:rsidRDefault="002F3875" w:rsidP="002F3875">
      <w:pPr>
        <w:ind w:firstLine="709"/>
        <w:jc w:val="center"/>
        <w:rPr>
          <w:rStyle w:val="hps"/>
          <w:sz w:val="16"/>
          <w:szCs w:val="16"/>
        </w:rPr>
      </w:pPr>
    </w:p>
    <w:p w:rsidR="002F3875" w:rsidRPr="00787761" w:rsidRDefault="002F3875" w:rsidP="002F3875">
      <w:pPr>
        <w:pStyle w:val="120"/>
        <w:ind w:firstLine="709"/>
        <w:rPr>
          <w:rStyle w:val="hps"/>
          <w:b w:val="0"/>
          <w:sz w:val="20"/>
          <w:szCs w:val="20"/>
          <w:lang w:val="uk-UA"/>
        </w:rPr>
      </w:pPr>
      <w:r w:rsidRPr="00787761">
        <w:rPr>
          <w:b w:val="0"/>
          <w:sz w:val="24"/>
          <w:szCs w:val="24"/>
          <w:lang w:val="uk-UA"/>
        </w:rPr>
        <w:t>На рис. 3,</w:t>
      </w:r>
      <w:r w:rsidRPr="00787761">
        <w:rPr>
          <w:b w:val="0"/>
          <w:i/>
          <w:sz w:val="24"/>
          <w:szCs w:val="24"/>
          <w:lang w:val="uk-UA"/>
        </w:rPr>
        <w:t>a</w:t>
      </w:r>
      <w:r w:rsidRPr="00787761">
        <w:rPr>
          <w:b w:val="0"/>
          <w:sz w:val="24"/>
          <w:szCs w:val="24"/>
          <w:lang w:val="uk-UA"/>
        </w:rPr>
        <w:t xml:space="preserve"> наведено результати випробувань на втому до руйнування за встановленим критерієм </w:t>
      </w:r>
      <w:r w:rsidRPr="00787761">
        <w:rPr>
          <w:b w:val="0"/>
          <w:position w:val="-12"/>
          <w:sz w:val="24"/>
          <w:szCs w:val="24"/>
        </w:rPr>
        <w:object w:dxaOrig="200" w:dyaOrig="360">
          <v:shape id="_x0000_i1339" type="#_x0000_t75" style="width:10.3pt;height:19.65pt" o:ole="">
            <v:imagedata r:id="rId761" o:title=""/>
          </v:shape>
          <o:OLEObject Type="Embed" ProgID="Equation.3" ShapeID="_x0000_i1339" DrawAspect="Content" ObjectID="_1572424606" r:id="rId762"/>
        </w:object>
      </w:r>
      <w:r w:rsidRPr="00787761">
        <w:rPr>
          <w:b w:val="0"/>
          <w:sz w:val="24"/>
          <w:szCs w:val="24"/>
          <w:lang w:val="uk-UA"/>
        </w:rPr>
        <w:t>= 0,1</w:t>
      </w:r>
      <w:r w:rsidRPr="00787761">
        <w:rPr>
          <w:b w:val="0"/>
          <w:sz w:val="24"/>
          <w:szCs w:val="24"/>
          <w:lang w:val="en-US"/>
        </w:rPr>
        <w:t> </w:t>
      </w:r>
      <w:r w:rsidRPr="00787761">
        <w:rPr>
          <w:b w:val="0"/>
          <w:sz w:val="24"/>
          <w:szCs w:val="24"/>
          <w:lang w:val="uk-UA"/>
        </w:rPr>
        <w:t>мм</w:t>
      </w:r>
      <w:r w:rsidRPr="00787761">
        <w:rPr>
          <w:b w:val="0"/>
          <w:sz w:val="24"/>
          <w:szCs w:val="24"/>
        </w:rPr>
        <w:t xml:space="preserve"> </w:t>
      </w:r>
      <w:r w:rsidRPr="00787761">
        <w:rPr>
          <w:b w:val="0"/>
          <w:sz w:val="24"/>
          <w:szCs w:val="24"/>
          <w:lang w:val="uk-UA"/>
        </w:rPr>
        <w:t>зразків (конденсат</w:t>
      </w:r>
      <w:r w:rsidRPr="00787761">
        <w:rPr>
          <w:b w:val="0"/>
          <w:sz w:val="24"/>
          <w:szCs w:val="24"/>
          <w:lang w:val="en-US"/>
        </w:rPr>
        <w:t> </w:t>
      </w:r>
      <w:r w:rsidRPr="00787761">
        <w:rPr>
          <w:b w:val="0"/>
          <w:sz w:val="24"/>
          <w:szCs w:val="24"/>
          <w:lang w:val="uk-UA"/>
        </w:rPr>
        <w:t>/</w:t>
      </w:r>
      <w:r w:rsidRPr="00787761">
        <w:rPr>
          <w:b w:val="0"/>
          <w:sz w:val="24"/>
          <w:szCs w:val="24"/>
          <w:lang w:val="en-US"/>
        </w:rPr>
        <w:t> </w:t>
      </w:r>
      <w:r w:rsidRPr="00787761">
        <w:rPr>
          <w:b w:val="0"/>
          <w:sz w:val="24"/>
          <w:szCs w:val="24"/>
          <w:lang w:val="uk-UA"/>
        </w:rPr>
        <w:t xml:space="preserve">підкладка) зі сплаву Ti-6Al-4V в координатах: амплітуда номінальних напружень </w:t>
      </w:r>
      <w:r w:rsidRPr="00787761">
        <w:rPr>
          <w:b w:val="0"/>
          <w:position w:val="-12"/>
          <w:sz w:val="24"/>
          <w:szCs w:val="24"/>
        </w:rPr>
        <w:object w:dxaOrig="340" w:dyaOrig="360">
          <v:shape id="_x0000_i1340" type="#_x0000_t75" style="width:17.75pt;height:19.65pt" o:ole="">
            <v:imagedata r:id="rId763" o:title=""/>
          </v:shape>
          <o:OLEObject Type="Embed" ProgID="Equation.3" ShapeID="_x0000_i1340" DrawAspect="Content" ObjectID="_1572424607" r:id="rId764"/>
        </w:object>
      </w:r>
      <w:r w:rsidRPr="00787761">
        <w:rPr>
          <w:b w:val="0"/>
          <w:sz w:val="24"/>
          <w:szCs w:val="24"/>
          <w:lang w:val="uk-UA"/>
        </w:rPr>
        <w:t xml:space="preserve"> проти числа циклів навантаження </w:t>
      </w:r>
      <w:r w:rsidRPr="00787761">
        <w:rPr>
          <w:b w:val="0"/>
          <w:i/>
          <w:sz w:val="24"/>
          <w:szCs w:val="24"/>
        </w:rPr>
        <w:t>N</w:t>
      </w:r>
      <w:r w:rsidRPr="00787761">
        <w:rPr>
          <w:b w:val="0"/>
          <w:sz w:val="24"/>
          <w:szCs w:val="24"/>
          <w:lang w:val="uk-UA"/>
        </w:rPr>
        <w:t xml:space="preserve">. Там же нанесено розраховані за запропонованою моделлю криві втоми до руйнування для умовно бездефектного конденсату і для конденсату з найбільшим </w:t>
      </w:r>
      <w:r>
        <w:rPr>
          <w:b w:val="0"/>
          <w:sz w:val="24"/>
          <w:szCs w:val="24"/>
          <w:lang w:val="uk-UA"/>
        </w:rPr>
        <w:t xml:space="preserve">виявленим </w:t>
      </w:r>
      <w:r w:rsidRPr="00787761">
        <w:rPr>
          <w:b w:val="0"/>
          <w:sz w:val="24"/>
          <w:szCs w:val="24"/>
          <w:lang w:val="uk-UA"/>
        </w:rPr>
        <w:t>концентратором. Як видно з рис. 3,</w:t>
      </w:r>
      <w:r w:rsidRPr="00787761">
        <w:rPr>
          <w:b w:val="0"/>
          <w:i/>
          <w:sz w:val="24"/>
          <w:szCs w:val="24"/>
          <w:lang w:val="uk-UA"/>
        </w:rPr>
        <w:t>a</w:t>
      </w:r>
      <w:r w:rsidRPr="00787761">
        <w:rPr>
          <w:b w:val="0"/>
          <w:sz w:val="24"/>
          <w:szCs w:val="24"/>
          <w:lang w:val="uk-UA"/>
        </w:rPr>
        <w:t xml:space="preserve">, практично всі експериментальні точки (не зафарбовані символи), що представляють зразки з дефектами різного діаметру, лежать в області, обмеженій цими кривими. Зафарбовані символи представляють зразки, руйнування в яких починалося з боку підкладки, що свідчить про вищу втомну міцність бездефектного </w:t>
      </w:r>
      <w:r w:rsidRPr="00787761">
        <w:rPr>
          <w:b w:val="0"/>
          <w:sz w:val="24"/>
          <w:szCs w:val="24"/>
          <w:lang w:val="uk-UA"/>
        </w:rPr>
        <w:lastRenderedPageBreak/>
        <w:t xml:space="preserve">конденсату порівняно з матеріалом підкладки. Тому той факт, що ці точки лежать трохи нижче розрахованої кривої, є цілком виправданим. </w:t>
      </w:r>
      <w:r w:rsidRPr="00787761">
        <w:rPr>
          <w:rStyle w:val="hps"/>
          <w:b w:val="0"/>
          <w:sz w:val="24"/>
          <w:szCs w:val="24"/>
          <w:lang w:val="uk-UA"/>
        </w:rPr>
        <w:t>На</w:t>
      </w:r>
      <w:r w:rsidRPr="00787761">
        <w:rPr>
          <w:b w:val="0"/>
          <w:sz w:val="24"/>
          <w:szCs w:val="24"/>
          <w:lang w:val="uk-UA"/>
        </w:rPr>
        <w:t xml:space="preserve"> </w:t>
      </w:r>
      <w:r w:rsidRPr="00787761">
        <w:rPr>
          <w:rStyle w:val="hps"/>
          <w:b w:val="0"/>
          <w:sz w:val="24"/>
          <w:szCs w:val="24"/>
          <w:lang w:val="uk-UA"/>
        </w:rPr>
        <w:t>рис.</w:t>
      </w:r>
      <w:r w:rsidRPr="00787761">
        <w:rPr>
          <w:b w:val="0"/>
          <w:sz w:val="24"/>
          <w:szCs w:val="24"/>
          <w:lang w:val="uk-UA"/>
        </w:rPr>
        <w:t xml:space="preserve"> 3,</w:t>
      </w:r>
      <w:r w:rsidRPr="00787761">
        <w:rPr>
          <w:b w:val="0"/>
          <w:i/>
          <w:sz w:val="24"/>
          <w:szCs w:val="24"/>
          <w:lang w:val="uk-UA"/>
        </w:rPr>
        <w:t>б</w:t>
      </w:r>
      <w:r w:rsidRPr="00787761">
        <w:rPr>
          <w:b w:val="0"/>
          <w:sz w:val="24"/>
          <w:szCs w:val="24"/>
          <w:lang w:val="uk-UA"/>
        </w:rPr>
        <w:t xml:space="preserve"> </w:t>
      </w:r>
      <w:r w:rsidRPr="00787761">
        <w:rPr>
          <w:rStyle w:val="hps"/>
          <w:b w:val="0"/>
          <w:sz w:val="24"/>
          <w:szCs w:val="24"/>
          <w:lang w:val="uk-UA"/>
        </w:rPr>
        <w:t>представлено порівняння</w:t>
      </w:r>
      <w:r w:rsidRPr="00787761">
        <w:rPr>
          <w:b w:val="0"/>
          <w:sz w:val="24"/>
          <w:szCs w:val="24"/>
          <w:lang w:val="uk-UA"/>
        </w:rPr>
        <w:t xml:space="preserve"> </w:t>
      </w:r>
      <w:r w:rsidRPr="00787761">
        <w:rPr>
          <w:rStyle w:val="hps"/>
          <w:b w:val="0"/>
          <w:sz w:val="24"/>
          <w:szCs w:val="24"/>
          <w:lang w:val="uk-UA"/>
        </w:rPr>
        <w:t>розрахованих</w:t>
      </w:r>
      <w:r w:rsidRPr="00787761">
        <w:rPr>
          <w:b w:val="0"/>
          <w:sz w:val="24"/>
          <w:szCs w:val="24"/>
          <w:lang w:val="uk-UA"/>
        </w:rPr>
        <w:t xml:space="preserve"> </w:t>
      </w:r>
      <w:r w:rsidRPr="00787761">
        <w:rPr>
          <w:rStyle w:val="hps"/>
          <w:b w:val="0"/>
          <w:sz w:val="24"/>
          <w:szCs w:val="24"/>
          <w:lang w:val="uk-UA"/>
        </w:rPr>
        <w:t>та експериментально встановлених</w:t>
      </w:r>
      <w:r w:rsidRPr="00787761">
        <w:rPr>
          <w:b w:val="0"/>
          <w:sz w:val="24"/>
          <w:szCs w:val="24"/>
          <w:lang w:val="uk-UA"/>
        </w:rPr>
        <w:t xml:space="preserve"> </w:t>
      </w:r>
      <w:r w:rsidRPr="00787761">
        <w:rPr>
          <w:rStyle w:val="hps"/>
          <w:b w:val="0"/>
          <w:sz w:val="24"/>
          <w:szCs w:val="24"/>
          <w:lang w:val="uk-UA"/>
        </w:rPr>
        <w:t>довговічностей</w:t>
      </w:r>
      <w:r w:rsidRPr="00787761">
        <w:rPr>
          <w:b w:val="0"/>
          <w:sz w:val="24"/>
          <w:szCs w:val="24"/>
          <w:lang w:val="uk-UA"/>
        </w:rPr>
        <w:t xml:space="preserve"> до руйнування </w:t>
      </w:r>
      <w:r w:rsidRPr="00787761">
        <w:rPr>
          <w:rStyle w:val="hps"/>
          <w:b w:val="0"/>
          <w:sz w:val="24"/>
          <w:szCs w:val="24"/>
          <w:lang w:val="uk-UA"/>
        </w:rPr>
        <w:t>для кожного</w:t>
      </w:r>
      <w:r w:rsidRPr="00787761">
        <w:rPr>
          <w:b w:val="0"/>
          <w:sz w:val="24"/>
          <w:szCs w:val="24"/>
          <w:lang w:val="uk-UA"/>
        </w:rPr>
        <w:t xml:space="preserve"> </w:t>
      </w:r>
      <w:r w:rsidRPr="00787761">
        <w:rPr>
          <w:rStyle w:val="hps"/>
          <w:b w:val="0"/>
          <w:sz w:val="24"/>
          <w:szCs w:val="24"/>
          <w:lang w:val="uk-UA"/>
        </w:rPr>
        <w:t>випробуваного</w:t>
      </w:r>
      <w:r w:rsidRPr="00787761">
        <w:rPr>
          <w:b w:val="0"/>
          <w:sz w:val="24"/>
          <w:szCs w:val="24"/>
          <w:lang w:val="uk-UA"/>
        </w:rPr>
        <w:t xml:space="preserve"> </w:t>
      </w:r>
      <w:r w:rsidRPr="00787761">
        <w:rPr>
          <w:rStyle w:val="hps"/>
          <w:b w:val="0"/>
          <w:sz w:val="24"/>
          <w:szCs w:val="24"/>
          <w:lang w:val="uk-UA"/>
        </w:rPr>
        <w:t>зразка</w:t>
      </w:r>
      <w:r w:rsidRPr="00787761">
        <w:rPr>
          <w:b w:val="0"/>
          <w:sz w:val="24"/>
          <w:szCs w:val="24"/>
          <w:lang w:val="uk-UA"/>
        </w:rPr>
        <w:t xml:space="preserve">, з якого </w:t>
      </w:r>
      <w:r w:rsidRPr="00787761">
        <w:rPr>
          <w:rStyle w:val="hps"/>
          <w:b w:val="0"/>
          <w:sz w:val="24"/>
          <w:szCs w:val="24"/>
          <w:lang w:val="uk-UA"/>
        </w:rPr>
        <w:t>видно</w:t>
      </w:r>
      <w:r w:rsidRPr="00787761">
        <w:rPr>
          <w:b w:val="0"/>
          <w:sz w:val="24"/>
          <w:szCs w:val="24"/>
          <w:lang w:val="uk-UA"/>
        </w:rPr>
        <w:t xml:space="preserve"> </w:t>
      </w:r>
      <w:r w:rsidRPr="00787761">
        <w:rPr>
          <w:rStyle w:val="hps"/>
          <w:b w:val="0"/>
          <w:sz w:val="24"/>
          <w:szCs w:val="24"/>
          <w:lang w:val="uk-UA"/>
        </w:rPr>
        <w:t>задовільний</w:t>
      </w:r>
      <w:r w:rsidRPr="00787761">
        <w:rPr>
          <w:b w:val="0"/>
          <w:sz w:val="24"/>
          <w:szCs w:val="24"/>
          <w:lang w:val="uk-UA"/>
        </w:rPr>
        <w:t xml:space="preserve"> </w:t>
      </w:r>
      <w:r w:rsidRPr="00787761">
        <w:rPr>
          <w:rStyle w:val="hps"/>
          <w:b w:val="0"/>
          <w:sz w:val="24"/>
          <w:szCs w:val="24"/>
          <w:lang w:val="uk-UA"/>
        </w:rPr>
        <w:t>збіг</w:t>
      </w:r>
      <w:r w:rsidRPr="00787761">
        <w:rPr>
          <w:b w:val="0"/>
          <w:sz w:val="24"/>
          <w:szCs w:val="24"/>
          <w:lang w:val="uk-UA"/>
        </w:rPr>
        <w:t xml:space="preserve"> </w:t>
      </w:r>
      <w:r w:rsidRPr="00787761">
        <w:rPr>
          <w:rStyle w:val="hps"/>
          <w:b w:val="0"/>
          <w:sz w:val="24"/>
          <w:szCs w:val="24"/>
          <w:lang w:val="uk-UA"/>
        </w:rPr>
        <w:t>розрахунку</w:t>
      </w:r>
      <w:r w:rsidRPr="00787761">
        <w:rPr>
          <w:b w:val="0"/>
          <w:sz w:val="24"/>
          <w:szCs w:val="24"/>
          <w:lang w:val="uk-UA"/>
        </w:rPr>
        <w:t xml:space="preserve"> </w:t>
      </w:r>
      <w:r w:rsidRPr="00787761">
        <w:rPr>
          <w:rStyle w:val="hps"/>
          <w:b w:val="0"/>
          <w:sz w:val="24"/>
          <w:szCs w:val="24"/>
          <w:lang w:val="uk-UA"/>
        </w:rPr>
        <w:t>з експериментальними даними.</w:t>
      </w:r>
    </w:p>
    <w:p w:rsidR="002F3875" w:rsidRPr="00787761" w:rsidRDefault="002F3875" w:rsidP="002F3875">
      <w:pPr>
        <w:ind w:firstLine="540"/>
        <w:jc w:val="both"/>
      </w:pPr>
      <w:r w:rsidRPr="00787761">
        <w:rPr>
          <w:b/>
        </w:rPr>
        <w:t xml:space="preserve">Асиметрія циклу. </w:t>
      </w:r>
      <w:r w:rsidRPr="00787761">
        <w:t xml:space="preserve">Для оцінки втомної довговічності за асиметричного циклу навантаження пропонується такий самий підхід, як і для випадку наявності концентратора напружень. Тобто вплив асиметрії циклу напружень враховується у рівнянні довговічності до ініціювання тріщини через вплив середнього напруження циклу  на границю витривалості. На сьогодні втомна міцність за асиметричного циклу навантаження визначається розмахом напружень </w:t>
      </w:r>
      <w:r w:rsidRPr="00C94D65">
        <w:rPr>
          <w:position w:val="-10"/>
          <w:lang w:val="en-US"/>
        </w:rPr>
        <w:object w:dxaOrig="540" w:dyaOrig="340">
          <v:shape id="_x0000_i1341" type="#_x0000_t75" style="width:27.1pt;height:17.75pt" o:ole="">
            <v:imagedata r:id="rId765" o:title=""/>
          </v:shape>
          <o:OLEObject Type="Embed" ProgID="Equation.3" ShapeID="_x0000_i1341" DrawAspect="Content" ObjectID="_1572424608" r:id="rId766"/>
        </w:object>
      </w:r>
      <w:r w:rsidRPr="00787761">
        <w:t xml:space="preserve"> або максимальним напруженням циклу </w:t>
      </w:r>
      <w:r w:rsidRPr="00C94D65">
        <w:rPr>
          <w:position w:val="-14"/>
          <w:lang w:val="en-US"/>
        </w:rPr>
        <w:object w:dxaOrig="760" w:dyaOrig="380">
          <v:shape id="_x0000_i1342" type="#_x0000_t75" style="width:37.4pt;height:19.65pt" o:ole="">
            <v:imagedata r:id="rId767" o:title=""/>
          </v:shape>
          <o:OLEObject Type="Embed" ProgID="Equation.3" ShapeID="_x0000_i1342" DrawAspect="Content" ObjectID="_1572424609" r:id="rId768"/>
        </w:object>
      </w:r>
      <w:r w:rsidRPr="00787761">
        <w:t>, як степеневою емпіричною функцією границі витривалості за симетричного циклу і середнього напруження циклу [</w:t>
      </w:r>
      <w:r>
        <w:t>10</w:t>
      </w:r>
      <w:r w:rsidRPr="00787761">
        <w:t>]:</w:t>
      </w:r>
    </w:p>
    <w:tbl>
      <w:tblPr>
        <w:tblW w:w="0" w:type="auto"/>
        <w:tblBorders>
          <w:insideH w:val="single" w:sz="4" w:space="0" w:color="auto"/>
        </w:tblBorders>
        <w:tblLook w:val="01E0"/>
      </w:tblPr>
      <w:tblGrid>
        <w:gridCol w:w="9001"/>
        <w:gridCol w:w="853"/>
      </w:tblGrid>
      <w:tr w:rsidR="002F3875" w:rsidRPr="00787761" w:rsidTr="002F3875">
        <w:tc>
          <w:tcPr>
            <w:tcW w:w="9482" w:type="dxa"/>
          </w:tcPr>
          <w:p w:rsidR="002F3875" w:rsidRPr="00787761" w:rsidRDefault="002F3875" w:rsidP="002F3875">
            <w:pPr>
              <w:pStyle w:val="120"/>
              <w:ind w:firstLine="709"/>
              <w:jc w:val="center"/>
              <w:rPr>
                <w:b w:val="0"/>
                <w:sz w:val="24"/>
                <w:szCs w:val="24"/>
                <w:lang w:val="uk-UA"/>
              </w:rPr>
            </w:pPr>
            <w:r w:rsidRPr="00787761">
              <w:rPr>
                <w:position w:val="-12"/>
                <w:sz w:val="24"/>
                <w:szCs w:val="24"/>
                <w:lang w:val="uk-UA"/>
              </w:rPr>
              <w:object w:dxaOrig="2780" w:dyaOrig="440">
                <v:shape id="_x0000_i1343" type="#_x0000_t75" style="width:140.25pt;height:22.45pt" o:ole="">
                  <v:imagedata r:id="rId769" o:title=""/>
                </v:shape>
                <o:OLEObject Type="Embed" ProgID="Equation.3" ShapeID="_x0000_i1343" DrawAspect="Content" ObjectID="_1572424610" r:id="rId770"/>
              </w:object>
            </w:r>
            <w:r w:rsidRPr="00787761">
              <w:rPr>
                <w:b w:val="0"/>
                <w:sz w:val="24"/>
                <w:szCs w:val="24"/>
                <w:lang w:val="uk-UA"/>
              </w:rPr>
              <w:t>,</w:t>
            </w:r>
          </w:p>
        </w:tc>
        <w:tc>
          <w:tcPr>
            <w:tcW w:w="872" w:type="dxa"/>
            <w:vAlign w:val="center"/>
          </w:tcPr>
          <w:p w:rsidR="002F3875" w:rsidRPr="00787761" w:rsidRDefault="002F3875" w:rsidP="002F3875">
            <w:pPr>
              <w:pStyle w:val="120"/>
              <w:jc w:val="right"/>
              <w:rPr>
                <w:b w:val="0"/>
                <w:sz w:val="24"/>
                <w:szCs w:val="24"/>
              </w:rPr>
            </w:pPr>
            <w:r w:rsidRPr="00787761">
              <w:rPr>
                <w:b w:val="0"/>
                <w:sz w:val="24"/>
                <w:szCs w:val="24"/>
              </w:rPr>
              <w:t>(</w:t>
            </w:r>
            <w:r w:rsidRPr="00787761">
              <w:rPr>
                <w:b w:val="0"/>
                <w:sz w:val="24"/>
                <w:szCs w:val="24"/>
                <w:lang w:val="uk-UA"/>
              </w:rPr>
              <w:t>23</w:t>
            </w:r>
            <w:r w:rsidRPr="00787761">
              <w:rPr>
                <w:b w:val="0"/>
                <w:sz w:val="24"/>
                <w:szCs w:val="24"/>
              </w:rPr>
              <w:t>)</w:t>
            </w:r>
          </w:p>
        </w:tc>
      </w:tr>
    </w:tbl>
    <w:p w:rsidR="002F3875" w:rsidRPr="00787761" w:rsidRDefault="002F3875" w:rsidP="002F3875">
      <w:pPr>
        <w:jc w:val="both"/>
      </w:pPr>
      <w:r w:rsidRPr="00787761">
        <w:t xml:space="preserve">де </w:t>
      </w:r>
      <w:r w:rsidRPr="00787761">
        <w:rPr>
          <w:position w:val="-12"/>
          <w:lang w:val="en-US"/>
        </w:rPr>
        <w:object w:dxaOrig="380" w:dyaOrig="360">
          <v:shape id="_x0000_i1344" type="#_x0000_t75" style="width:19.65pt;height:19.65pt" o:ole="">
            <v:imagedata r:id="rId771" o:title=""/>
          </v:shape>
          <o:OLEObject Type="Embed" ProgID="Equation.3" ShapeID="_x0000_i1344" DrawAspect="Content" ObjectID="_1572424611" r:id="rId772"/>
        </w:object>
      </w:r>
      <w:r w:rsidRPr="00787761">
        <w:t xml:space="preserve">– середнє напруження циклу, </w:t>
      </w:r>
      <w:r w:rsidRPr="00C94D65">
        <w:rPr>
          <w:position w:val="-10"/>
        </w:rPr>
        <w:object w:dxaOrig="360" w:dyaOrig="340">
          <v:shape id="_x0000_i1345" type="#_x0000_t75" style="width:19.65pt;height:17.75pt" o:ole="">
            <v:imagedata r:id="rId773" o:title=""/>
          </v:shape>
          <o:OLEObject Type="Embed" ProgID="Equation.3" ShapeID="_x0000_i1345" DrawAspect="Content" ObjectID="_1572424612" r:id="rId774"/>
        </w:object>
      </w:r>
      <w:r w:rsidRPr="00787761">
        <w:t xml:space="preserve">– гранична умова, якою може бути або границя міцності </w:t>
      </w:r>
      <w:r w:rsidRPr="00C94D65">
        <w:rPr>
          <w:position w:val="-10"/>
        </w:rPr>
        <w:object w:dxaOrig="360" w:dyaOrig="340">
          <v:shape id="_x0000_i1346" type="#_x0000_t75" style="width:19.65pt;height:17.75pt" o:ole="">
            <v:imagedata r:id="rId775" o:title=""/>
          </v:shape>
          <o:OLEObject Type="Embed" ProgID="Equation.3" ShapeID="_x0000_i1346" DrawAspect="Content" ObjectID="_1572424613" r:id="rId776"/>
        </w:object>
      </w:r>
      <w:r w:rsidRPr="00787761">
        <w:t xml:space="preserve">, або напруження текучості </w:t>
      </w:r>
      <w:r w:rsidRPr="00C94D65">
        <w:rPr>
          <w:position w:val="-14"/>
        </w:rPr>
        <w:object w:dxaOrig="480" w:dyaOrig="380">
          <v:shape id="_x0000_i1347" type="#_x0000_t75" style="width:25.25pt;height:19.65pt" o:ole="">
            <v:imagedata r:id="rId777" o:title=""/>
          </v:shape>
          <o:OLEObject Type="Embed" ProgID="Equation.3" ShapeID="_x0000_i1347" DrawAspect="Content" ObjectID="_1572424614" r:id="rId778"/>
        </w:object>
      </w:r>
      <w:r w:rsidRPr="00787761">
        <w:t xml:space="preserve">. Для титанових сплавів припускається, що </w:t>
      </w:r>
      <w:r w:rsidRPr="00787761">
        <w:rPr>
          <w:position w:val="-6"/>
        </w:rPr>
        <w:object w:dxaOrig="520" w:dyaOrig="279">
          <v:shape id="_x0000_i1348" type="#_x0000_t75" style="width:27.1pt;height:14.05pt" o:ole="">
            <v:imagedata r:id="rId779" o:title=""/>
          </v:shape>
          <o:OLEObject Type="Embed" ProgID="Equation.3" ShapeID="_x0000_i1348" DrawAspect="Content" ObjectID="_1572424615" r:id="rId780"/>
        </w:object>
      </w:r>
      <w:r w:rsidRPr="00787761">
        <w:t xml:space="preserve"> і </w:t>
      </w:r>
      <w:r w:rsidRPr="00787761">
        <w:rPr>
          <w:position w:val="-14"/>
        </w:rPr>
        <w:object w:dxaOrig="1040" w:dyaOrig="380">
          <v:shape id="_x0000_i1349" type="#_x0000_t75" style="width:52.35pt;height:19.65pt" o:ole="">
            <v:imagedata r:id="rId781" o:title=""/>
          </v:shape>
          <o:OLEObject Type="Embed" ProgID="Equation.3" ShapeID="_x0000_i1349" DrawAspect="Content" ObjectID="_1572424616" r:id="rId782"/>
        </w:object>
      </w:r>
      <w:r w:rsidRPr="00787761">
        <w:t xml:space="preserve">. Тоді, враховуючи, що </w:t>
      </w:r>
      <w:r w:rsidRPr="00C94D65">
        <w:rPr>
          <w:position w:val="-18"/>
        </w:rPr>
        <w:object w:dxaOrig="1400" w:dyaOrig="420">
          <v:shape id="_x0000_i1350" type="#_x0000_t75" style="width:69.2pt;height:21.5pt" o:ole="">
            <v:imagedata r:id="rId783" o:title=""/>
          </v:shape>
          <o:OLEObject Type="Embed" ProgID="Equation.3" ShapeID="_x0000_i1350" DrawAspect="Content" ObjectID="_1572424617" r:id="rId784"/>
        </w:object>
      </w:r>
      <w:r w:rsidRPr="00787761">
        <w:t xml:space="preserve">, </w:t>
      </w:r>
      <w:r w:rsidRPr="00C94D65">
        <w:rPr>
          <w:position w:val="-22"/>
        </w:rPr>
        <w:object w:dxaOrig="1740" w:dyaOrig="460">
          <v:shape id="_x0000_i1351" type="#_x0000_t75" style="width:86.95pt;height:25.25pt" o:ole="">
            <v:imagedata r:id="rId785" o:title=""/>
          </v:shape>
          <o:OLEObject Type="Embed" ProgID="Equation.3" ShapeID="_x0000_i1351" DrawAspect="Content" ObjectID="_1572424618" r:id="rId786"/>
        </w:object>
      </w:r>
      <w:r w:rsidRPr="00787761">
        <w:t xml:space="preserve">і </w:t>
      </w:r>
      <w:r w:rsidRPr="00787761">
        <w:rPr>
          <w:position w:val="-12"/>
        </w:rPr>
        <w:object w:dxaOrig="2260" w:dyaOrig="360">
          <v:shape id="_x0000_i1352" type="#_x0000_t75" style="width:114.1pt;height:19.65pt" o:ole="">
            <v:imagedata r:id="rId787" o:title=""/>
          </v:shape>
          <o:OLEObject Type="Embed" ProgID="Equation.3" ShapeID="_x0000_i1352" DrawAspect="Content" ObjectID="_1572424619" r:id="rId788"/>
        </w:object>
      </w:r>
      <w:r w:rsidRPr="00787761">
        <w:t xml:space="preserve">, з (23) отримаємо вираз для оцінки границі витривалості за різних асиметрій </w:t>
      </w:r>
      <w:r w:rsidRPr="00787761">
        <w:rPr>
          <w:i/>
          <w:lang w:val="en-US"/>
        </w:rPr>
        <w:t>R</w:t>
      </w:r>
      <w:r w:rsidRPr="00787761">
        <w:t>:</w:t>
      </w:r>
    </w:p>
    <w:tbl>
      <w:tblPr>
        <w:tblW w:w="0" w:type="auto"/>
        <w:tblBorders>
          <w:insideH w:val="single" w:sz="4" w:space="0" w:color="auto"/>
        </w:tblBorders>
        <w:tblLook w:val="01E0"/>
      </w:tblPr>
      <w:tblGrid>
        <w:gridCol w:w="8804"/>
        <w:gridCol w:w="1050"/>
      </w:tblGrid>
      <w:tr w:rsidR="002F3875" w:rsidRPr="00787761" w:rsidTr="002F3875">
        <w:tc>
          <w:tcPr>
            <w:tcW w:w="9264" w:type="dxa"/>
          </w:tcPr>
          <w:p w:rsidR="002F3875" w:rsidRPr="00787761" w:rsidRDefault="002F3875" w:rsidP="002F3875">
            <w:pPr>
              <w:pStyle w:val="120"/>
              <w:ind w:firstLine="709"/>
              <w:jc w:val="center"/>
              <w:rPr>
                <w:b w:val="0"/>
                <w:sz w:val="24"/>
                <w:szCs w:val="24"/>
              </w:rPr>
            </w:pPr>
            <w:r w:rsidRPr="00C94D65">
              <w:rPr>
                <w:position w:val="-34"/>
                <w:sz w:val="24"/>
                <w:szCs w:val="24"/>
                <w:lang w:val="en-US"/>
              </w:rPr>
              <w:object w:dxaOrig="3540" w:dyaOrig="720">
                <v:shape id="_x0000_i1353" type="#_x0000_t75" style="width:176.75pt;height:36.45pt" o:ole="">
                  <v:imagedata r:id="rId789" o:title=""/>
                </v:shape>
                <o:OLEObject Type="Embed" ProgID="Equation.3" ShapeID="_x0000_i1353" DrawAspect="Content" ObjectID="_1572424620" r:id="rId790"/>
              </w:object>
            </w:r>
          </w:p>
        </w:tc>
        <w:tc>
          <w:tcPr>
            <w:tcW w:w="1090" w:type="dxa"/>
            <w:vAlign w:val="center"/>
          </w:tcPr>
          <w:p w:rsidR="002F3875" w:rsidRPr="00787761" w:rsidRDefault="002F3875" w:rsidP="002F3875">
            <w:pPr>
              <w:pStyle w:val="120"/>
              <w:jc w:val="right"/>
              <w:rPr>
                <w:b w:val="0"/>
                <w:sz w:val="24"/>
                <w:szCs w:val="24"/>
              </w:rPr>
            </w:pPr>
            <w:r w:rsidRPr="00787761">
              <w:rPr>
                <w:b w:val="0"/>
                <w:sz w:val="24"/>
                <w:szCs w:val="24"/>
              </w:rPr>
              <w:t>(</w:t>
            </w:r>
            <w:r w:rsidRPr="00787761">
              <w:rPr>
                <w:b w:val="0"/>
                <w:sz w:val="24"/>
                <w:szCs w:val="24"/>
                <w:lang w:val="uk-UA"/>
              </w:rPr>
              <w:t>24</w:t>
            </w:r>
            <w:r w:rsidRPr="00787761">
              <w:rPr>
                <w:b w:val="0"/>
                <w:sz w:val="24"/>
                <w:szCs w:val="24"/>
              </w:rPr>
              <w:t>)</w:t>
            </w:r>
          </w:p>
        </w:tc>
      </w:tr>
    </w:tbl>
    <w:p w:rsidR="002F3875" w:rsidRPr="00787761" w:rsidRDefault="002F3875" w:rsidP="002F3875">
      <w:pPr>
        <w:jc w:val="both"/>
      </w:pPr>
      <w:r w:rsidRPr="00787761">
        <w:t>та</w:t>
      </w:r>
    </w:p>
    <w:tbl>
      <w:tblPr>
        <w:tblW w:w="0" w:type="auto"/>
        <w:tblBorders>
          <w:insideH w:val="single" w:sz="4" w:space="0" w:color="auto"/>
        </w:tblBorders>
        <w:tblLook w:val="01E0"/>
      </w:tblPr>
      <w:tblGrid>
        <w:gridCol w:w="8796"/>
        <w:gridCol w:w="1058"/>
      </w:tblGrid>
      <w:tr w:rsidR="002F3875" w:rsidRPr="00787761" w:rsidTr="002F3875">
        <w:tc>
          <w:tcPr>
            <w:tcW w:w="9264" w:type="dxa"/>
          </w:tcPr>
          <w:p w:rsidR="002F3875" w:rsidRPr="00787761" w:rsidRDefault="002F3875" w:rsidP="002F3875">
            <w:pPr>
              <w:pStyle w:val="120"/>
              <w:ind w:firstLine="709"/>
              <w:jc w:val="center"/>
              <w:rPr>
                <w:b w:val="0"/>
                <w:sz w:val="24"/>
                <w:szCs w:val="24"/>
              </w:rPr>
            </w:pPr>
            <w:r w:rsidRPr="00C94D65">
              <w:rPr>
                <w:position w:val="-14"/>
                <w:sz w:val="24"/>
                <w:szCs w:val="24"/>
                <w:lang w:val="uk-UA"/>
              </w:rPr>
              <w:object w:dxaOrig="2240" w:dyaOrig="380">
                <v:shape id="_x0000_i1354" type="#_x0000_t75" style="width:111.25pt;height:19.65pt" o:ole="">
                  <v:imagedata r:id="rId791" o:title=""/>
                </v:shape>
                <o:OLEObject Type="Embed" ProgID="Equation.3" ShapeID="_x0000_i1354" DrawAspect="Content" ObjectID="_1572424621" r:id="rId792"/>
              </w:object>
            </w:r>
            <w:r w:rsidRPr="00787761">
              <w:rPr>
                <w:b w:val="0"/>
                <w:sz w:val="24"/>
                <w:szCs w:val="24"/>
                <w:lang w:val="uk-UA"/>
              </w:rPr>
              <w:t>.</w:t>
            </w:r>
          </w:p>
        </w:tc>
        <w:tc>
          <w:tcPr>
            <w:tcW w:w="1090" w:type="dxa"/>
            <w:vAlign w:val="center"/>
          </w:tcPr>
          <w:p w:rsidR="002F3875" w:rsidRPr="00787761" w:rsidRDefault="002F3875" w:rsidP="002F3875">
            <w:pPr>
              <w:pStyle w:val="120"/>
              <w:jc w:val="right"/>
              <w:rPr>
                <w:b w:val="0"/>
                <w:sz w:val="24"/>
                <w:szCs w:val="24"/>
              </w:rPr>
            </w:pPr>
            <w:r w:rsidRPr="00787761">
              <w:rPr>
                <w:b w:val="0"/>
                <w:sz w:val="24"/>
                <w:szCs w:val="24"/>
              </w:rPr>
              <w:t>(</w:t>
            </w:r>
            <w:r w:rsidRPr="00787761">
              <w:rPr>
                <w:b w:val="0"/>
                <w:sz w:val="24"/>
                <w:szCs w:val="24"/>
                <w:lang w:val="uk-UA"/>
              </w:rPr>
              <w:t>25</w:t>
            </w:r>
            <w:r w:rsidRPr="00787761">
              <w:rPr>
                <w:b w:val="0"/>
                <w:sz w:val="24"/>
                <w:szCs w:val="24"/>
              </w:rPr>
              <w:t>)</w:t>
            </w:r>
          </w:p>
        </w:tc>
      </w:tr>
    </w:tbl>
    <w:p w:rsidR="002F3875" w:rsidRPr="00787761" w:rsidRDefault="002F3875" w:rsidP="002F3875">
      <w:pPr>
        <w:ind w:firstLine="709"/>
        <w:jc w:val="both"/>
      </w:pPr>
      <w:r w:rsidRPr="00787761">
        <w:t>Тоді рівняння довговічності до ініціювання тріщини з урахуванням асиметрії циклу для титанових сплавів матиме наступний вигляд:</w:t>
      </w:r>
    </w:p>
    <w:tbl>
      <w:tblPr>
        <w:tblW w:w="0" w:type="auto"/>
        <w:tblBorders>
          <w:insideH w:val="single" w:sz="4" w:space="0" w:color="auto"/>
        </w:tblBorders>
        <w:tblLook w:val="01E0"/>
      </w:tblPr>
      <w:tblGrid>
        <w:gridCol w:w="8799"/>
        <w:gridCol w:w="1055"/>
      </w:tblGrid>
      <w:tr w:rsidR="002F3875" w:rsidRPr="00787761" w:rsidTr="002F3875">
        <w:tc>
          <w:tcPr>
            <w:tcW w:w="9264" w:type="dxa"/>
            <w:tcBorders>
              <w:top w:val="nil"/>
              <w:bottom w:val="nil"/>
            </w:tcBorders>
          </w:tcPr>
          <w:p w:rsidR="002F3875" w:rsidRPr="00787761" w:rsidRDefault="002F3875" w:rsidP="002F3875">
            <w:pPr>
              <w:pStyle w:val="120"/>
              <w:ind w:firstLine="709"/>
              <w:jc w:val="center"/>
              <w:rPr>
                <w:b w:val="0"/>
                <w:sz w:val="24"/>
                <w:szCs w:val="24"/>
              </w:rPr>
            </w:pPr>
            <w:r w:rsidRPr="00787761">
              <w:rPr>
                <w:position w:val="-14"/>
                <w:sz w:val="24"/>
                <w:szCs w:val="24"/>
                <w:lang w:val="uk-UA"/>
              </w:rPr>
              <w:object w:dxaOrig="2680" w:dyaOrig="520">
                <v:shape id="_x0000_i1355" type="#_x0000_t75" style="width:133.7pt;height:27.1pt" o:ole="">
                  <v:imagedata r:id="rId793" o:title=""/>
                </v:shape>
                <o:OLEObject Type="Embed" ProgID="Equation.3" ShapeID="_x0000_i1355" DrawAspect="Content" ObjectID="_1572424622" r:id="rId794"/>
              </w:object>
            </w:r>
          </w:p>
        </w:tc>
        <w:tc>
          <w:tcPr>
            <w:tcW w:w="1090" w:type="dxa"/>
            <w:vAlign w:val="center"/>
          </w:tcPr>
          <w:p w:rsidR="002F3875" w:rsidRPr="00787761" w:rsidRDefault="002F3875" w:rsidP="002F3875">
            <w:pPr>
              <w:pStyle w:val="120"/>
              <w:jc w:val="right"/>
              <w:rPr>
                <w:b w:val="0"/>
                <w:sz w:val="24"/>
                <w:szCs w:val="24"/>
              </w:rPr>
            </w:pPr>
            <w:r w:rsidRPr="00787761">
              <w:rPr>
                <w:b w:val="0"/>
                <w:sz w:val="24"/>
                <w:szCs w:val="24"/>
              </w:rPr>
              <w:t>(</w:t>
            </w:r>
            <w:r w:rsidRPr="00787761">
              <w:rPr>
                <w:b w:val="0"/>
                <w:sz w:val="24"/>
                <w:szCs w:val="24"/>
                <w:lang w:val="uk-UA"/>
              </w:rPr>
              <w:t>26</w:t>
            </w:r>
            <w:r w:rsidRPr="00787761">
              <w:rPr>
                <w:b w:val="0"/>
                <w:sz w:val="24"/>
                <w:szCs w:val="24"/>
              </w:rPr>
              <w:t>)</w:t>
            </w:r>
          </w:p>
        </w:tc>
      </w:tr>
    </w:tbl>
    <w:p w:rsidR="002F3875" w:rsidRPr="00787761" w:rsidRDefault="002F3875" w:rsidP="002F3875">
      <w:pPr>
        <w:jc w:val="both"/>
      </w:pPr>
      <w:r w:rsidRPr="00787761">
        <w:t>або</w:t>
      </w:r>
    </w:p>
    <w:tbl>
      <w:tblPr>
        <w:tblW w:w="0" w:type="auto"/>
        <w:tblBorders>
          <w:insideH w:val="single" w:sz="4" w:space="0" w:color="auto"/>
        </w:tblBorders>
        <w:tblLook w:val="01E0"/>
      </w:tblPr>
      <w:tblGrid>
        <w:gridCol w:w="8801"/>
        <w:gridCol w:w="1053"/>
      </w:tblGrid>
      <w:tr w:rsidR="002F3875" w:rsidRPr="00787761" w:rsidTr="002F3875">
        <w:tc>
          <w:tcPr>
            <w:tcW w:w="9264" w:type="dxa"/>
          </w:tcPr>
          <w:p w:rsidR="002F3875" w:rsidRPr="00787761" w:rsidRDefault="002F3875" w:rsidP="002F3875">
            <w:pPr>
              <w:pStyle w:val="120"/>
              <w:ind w:firstLine="709"/>
              <w:jc w:val="center"/>
              <w:rPr>
                <w:b w:val="0"/>
                <w:sz w:val="24"/>
                <w:szCs w:val="24"/>
              </w:rPr>
            </w:pPr>
            <w:r w:rsidRPr="00787761">
              <w:rPr>
                <w:position w:val="-12"/>
                <w:sz w:val="24"/>
                <w:szCs w:val="24"/>
                <w:lang w:val="uk-UA"/>
              </w:rPr>
              <w:object w:dxaOrig="3080" w:dyaOrig="440">
                <v:shape id="_x0000_i1356" type="#_x0000_t75" style="width:154.3pt;height:22.45pt" o:ole="">
                  <v:imagedata r:id="rId795" o:title=""/>
                </v:shape>
                <o:OLEObject Type="Embed" ProgID="Equation.3" ShapeID="_x0000_i1356" DrawAspect="Content" ObjectID="_1572424623" r:id="rId796"/>
              </w:object>
            </w:r>
            <w:r w:rsidRPr="00787761">
              <w:rPr>
                <w:b w:val="0"/>
                <w:sz w:val="24"/>
                <w:szCs w:val="24"/>
                <w:lang w:val="uk-UA"/>
              </w:rPr>
              <w:t>,</w:t>
            </w:r>
          </w:p>
        </w:tc>
        <w:tc>
          <w:tcPr>
            <w:tcW w:w="1090" w:type="dxa"/>
            <w:vAlign w:val="center"/>
          </w:tcPr>
          <w:p w:rsidR="002F3875" w:rsidRPr="00787761" w:rsidRDefault="002F3875" w:rsidP="002F3875">
            <w:pPr>
              <w:pStyle w:val="120"/>
              <w:jc w:val="right"/>
              <w:rPr>
                <w:b w:val="0"/>
                <w:sz w:val="24"/>
                <w:szCs w:val="24"/>
              </w:rPr>
            </w:pPr>
            <w:r w:rsidRPr="00787761">
              <w:rPr>
                <w:b w:val="0"/>
                <w:sz w:val="24"/>
                <w:szCs w:val="24"/>
              </w:rPr>
              <w:t>(</w:t>
            </w:r>
            <w:r w:rsidRPr="00787761">
              <w:rPr>
                <w:b w:val="0"/>
                <w:sz w:val="24"/>
                <w:szCs w:val="24"/>
                <w:lang w:val="uk-UA"/>
              </w:rPr>
              <w:t>27</w:t>
            </w:r>
            <w:r w:rsidRPr="00787761">
              <w:rPr>
                <w:b w:val="0"/>
                <w:sz w:val="24"/>
                <w:szCs w:val="24"/>
              </w:rPr>
              <w:t>)</w:t>
            </w:r>
          </w:p>
        </w:tc>
      </w:tr>
    </w:tbl>
    <w:p w:rsidR="002F3875" w:rsidRPr="00787761" w:rsidRDefault="002F3875" w:rsidP="002F3875">
      <w:pPr>
        <w:jc w:val="both"/>
      </w:pPr>
      <w:r w:rsidRPr="00787761">
        <w:t xml:space="preserve">де </w:t>
      </w:r>
      <w:r w:rsidRPr="00787761">
        <w:rPr>
          <w:position w:val="-10"/>
        </w:rPr>
        <w:object w:dxaOrig="240" w:dyaOrig="320">
          <v:shape id="_x0000_i1357" type="#_x0000_t75" style="width:12.15pt;height:17.75pt" o:ole="">
            <v:imagedata r:id="rId797" o:title=""/>
          </v:shape>
          <o:OLEObject Type="Embed" ProgID="Equation.3" ShapeID="_x0000_i1357" DrawAspect="Content" ObjectID="_1572424624" r:id="rId798"/>
        </w:object>
      </w:r>
      <w:r w:rsidRPr="00787761">
        <w:t xml:space="preserve"> визначається за формулою (3). </w:t>
      </w:r>
    </w:p>
    <w:p w:rsidR="002F3875" w:rsidRPr="00787761" w:rsidRDefault="002F3875" w:rsidP="002F3875">
      <w:pPr>
        <w:ind w:firstLine="540"/>
        <w:jc w:val="both"/>
      </w:pPr>
      <w:r w:rsidRPr="00787761">
        <w:t xml:space="preserve">На стадії росту тріщини використовується рівняння (6) без змін, оскільки ключовий параметр </w:t>
      </w:r>
      <w:r w:rsidRPr="00787761">
        <w:rPr>
          <w:position w:val="-12"/>
        </w:rPr>
        <w:object w:dxaOrig="220" w:dyaOrig="360">
          <v:shape id="_x0000_i1358" type="#_x0000_t75" style="width:10.3pt;height:19.65pt" o:ole="">
            <v:imagedata r:id="rId799" o:title=""/>
          </v:shape>
          <o:OLEObject Type="Embed" ProgID="Equation.3" ShapeID="_x0000_i1358" DrawAspect="Content" ObjectID="_1572424625" r:id="rId800"/>
        </w:object>
      </w:r>
      <w:r w:rsidRPr="00787761">
        <w:t xml:space="preserve"> (див. рівняння (8)), що визначається відношенням порогового КІН до границі витривалості, є постійною величиною для окремого матеріалу і не залежить від асиметрії</w:t>
      </w:r>
      <w:r>
        <w:t xml:space="preserve"> (див. рівняння (14))</w:t>
      </w:r>
      <w:r w:rsidRPr="00787761">
        <w:t xml:space="preserve">. Тільки в формулах (7) – (16) замість </w:t>
      </w:r>
      <w:r w:rsidRPr="00787761">
        <w:rPr>
          <w:b/>
          <w:position w:val="-10"/>
        </w:rPr>
        <w:object w:dxaOrig="420" w:dyaOrig="340">
          <v:shape id="_x0000_i1359" type="#_x0000_t75" style="width:21.5pt;height:17.75pt" o:ole="">
            <v:imagedata r:id="rId478" o:title=""/>
          </v:shape>
          <o:OLEObject Type="Embed" ProgID="Equation.3" ShapeID="_x0000_i1359" DrawAspect="Content" ObjectID="_1572424626" r:id="rId801"/>
        </w:object>
      </w:r>
      <w:r w:rsidRPr="00787761">
        <w:rPr>
          <w:b/>
        </w:rPr>
        <w:t xml:space="preserve"> </w:t>
      </w:r>
      <w:r w:rsidRPr="00787761">
        <w:t xml:space="preserve">потрібно підставляти </w:t>
      </w:r>
      <w:r w:rsidRPr="00C94D65">
        <w:rPr>
          <w:position w:val="-14"/>
          <w:lang w:val="en-US"/>
        </w:rPr>
        <w:object w:dxaOrig="760" w:dyaOrig="380">
          <v:shape id="_x0000_i1360" type="#_x0000_t75" style="width:37.4pt;height:19.65pt" o:ole="">
            <v:imagedata r:id="rId802" o:title=""/>
          </v:shape>
          <o:OLEObject Type="Embed" ProgID="Equation.3" ShapeID="_x0000_i1360" DrawAspect="Content" ObjectID="_1572424627" r:id="rId803"/>
        </w:object>
      </w:r>
      <w:r w:rsidRPr="00787761">
        <w:t xml:space="preserve">, а замість </w:t>
      </w:r>
      <w:r w:rsidRPr="00787761">
        <w:rPr>
          <w:b/>
          <w:position w:val="-12"/>
        </w:rPr>
        <w:object w:dxaOrig="340" w:dyaOrig="360">
          <v:shape id="_x0000_i1361" type="#_x0000_t75" style="width:17.75pt;height:19.65pt" o:ole="">
            <v:imagedata r:id="rId474" o:title=""/>
          </v:shape>
          <o:OLEObject Type="Embed" ProgID="Equation.3" ShapeID="_x0000_i1361" DrawAspect="Content" ObjectID="_1572424628" r:id="rId804"/>
        </w:object>
      </w:r>
      <w:r w:rsidRPr="00787761">
        <w:rPr>
          <w:b/>
        </w:rPr>
        <w:t xml:space="preserve"> </w:t>
      </w:r>
      <w:r w:rsidRPr="00787761">
        <w:t xml:space="preserve">підставляти </w:t>
      </w:r>
      <w:r w:rsidRPr="00787761">
        <w:rPr>
          <w:position w:val="-12"/>
          <w:lang w:val="en-US"/>
        </w:rPr>
        <w:object w:dxaOrig="580" w:dyaOrig="360">
          <v:shape id="_x0000_i1362" type="#_x0000_t75" style="width:29pt;height:19.65pt" o:ole="">
            <v:imagedata r:id="rId805" o:title=""/>
          </v:shape>
          <o:OLEObject Type="Embed" ProgID="Equation.3" ShapeID="_x0000_i1362" DrawAspect="Content" ObjectID="_1572424629" r:id="rId806"/>
        </w:object>
      </w:r>
      <w:r w:rsidRPr="00787761">
        <w:t>.</w:t>
      </w:r>
    </w:p>
    <w:p w:rsidR="002F3875" w:rsidRPr="002F3875" w:rsidRDefault="002F3875" w:rsidP="002F3875">
      <w:pPr>
        <w:ind w:firstLine="540"/>
        <w:jc w:val="both"/>
        <w:rPr>
          <w:lang w:val="ru-RU"/>
        </w:rPr>
      </w:pPr>
      <w:r w:rsidRPr="00787761">
        <w:t>Для підтвердження достовірності запропонованого підходу було використано експериментальні дані втомних випробувань за різних асиметрій зразків із титанового сплаву Ti-6Al-4V з бімодальною мікроструктурою, взяті з літературних джерел [</w:t>
      </w:r>
      <w:r>
        <w:t>11</w:t>
      </w:r>
      <w:r w:rsidRPr="00787761">
        <w:t xml:space="preserve">]. У розрахунках використано наступні вихідні дані: </w:t>
      </w:r>
      <w:r w:rsidRPr="00787761">
        <w:rPr>
          <w:position w:val="-4"/>
        </w:rPr>
        <w:object w:dxaOrig="240" w:dyaOrig="260">
          <v:shape id="_x0000_i1363" type="#_x0000_t75" style="width:12.15pt;height:14.05pt" o:ole="">
            <v:imagedata r:id="rId807" o:title=""/>
          </v:shape>
          <o:OLEObject Type="Embed" ProgID="Equation.3" ShapeID="_x0000_i1363" DrawAspect="Content" ObjectID="_1572424630" r:id="rId808"/>
        </w:object>
      </w:r>
      <w:r w:rsidRPr="00787761">
        <w:t>= 1,1</w:t>
      </w:r>
      <w:r w:rsidRPr="00787761">
        <w:sym w:font="Symbol" w:char="F0D7"/>
      </w:r>
      <w:r w:rsidRPr="00787761">
        <w:t>10</w:t>
      </w:r>
      <w:r w:rsidRPr="00787761">
        <w:rPr>
          <w:vertAlign w:val="superscript"/>
        </w:rPr>
        <w:t>5</w:t>
      </w:r>
      <w:r w:rsidRPr="00787761">
        <w:t xml:space="preserve"> МПа, </w:t>
      </w:r>
      <w:r w:rsidRPr="00787761">
        <w:rPr>
          <w:position w:val="-6"/>
        </w:rPr>
        <w:object w:dxaOrig="200" w:dyaOrig="220">
          <v:shape id="_x0000_i1364" type="#_x0000_t75" style="width:10.3pt;height:10.3pt" o:ole="">
            <v:imagedata r:id="rId809" o:title=""/>
          </v:shape>
          <o:OLEObject Type="Embed" ProgID="Equation.3" ShapeID="_x0000_i1364" DrawAspect="Content" ObjectID="_1572424631" r:id="rId810"/>
        </w:object>
      </w:r>
      <w:r w:rsidRPr="00787761">
        <w:t xml:space="preserve">= 0,3, </w:t>
      </w:r>
      <w:r w:rsidRPr="00C94D65">
        <w:rPr>
          <w:position w:val="-14"/>
        </w:rPr>
        <w:object w:dxaOrig="480" w:dyaOrig="380">
          <v:shape id="_x0000_i1365" type="#_x0000_t75" style="width:25.25pt;height:19.65pt" o:ole="">
            <v:imagedata r:id="rId811" o:title=""/>
          </v:shape>
          <o:OLEObject Type="Embed" ProgID="Equation.3" ShapeID="_x0000_i1365" DrawAspect="Content" ObjectID="_1572424632" r:id="rId812"/>
        </w:object>
      </w:r>
      <w:r w:rsidRPr="00787761">
        <w:t xml:space="preserve">= 915 МПа, </w:t>
      </w:r>
      <w:r w:rsidRPr="00C94D65">
        <w:rPr>
          <w:position w:val="-16"/>
        </w:rPr>
        <w:object w:dxaOrig="1579" w:dyaOrig="400">
          <v:shape id="_x0000_i1366" type="#_x0000_t75" style="width:79.5pt;height:19.65pt" o:ole="">
            <v:imagedata r:id="rId813" o:title=""/>
          </v:shape>
          <o:OLEObject Type="Embed" ProgID="Equation.3" ShapeID="_x0000_i1366" DrawAspect="Content" ObjectID="_1572424633" r:id="rId814"/>
        </w:object>
      </w:r>
      <w:r w:rsidRPr="00787761">
        <w:t xml:space="preserve">= 686 МПа, </w:t>
      </w:r>
      <w:r w:rsidRPr="00787761">
        <w:rPr>
          <w:position w:val="-6"/>
        </w:rPr>
        <w:object w:dxaOrig="220" w:dyaOrig="279">
          <v:shape id="_x0000_i1367" type="#_x0000_t75" style="width:10.3pt;height:14.05pt" o:ole="">
            <v:imagedata r:id="rId815" o:title=""/>
          </v:shape>
          <o:OLEObject Type="Embed" ProgID="Equation.3" ShapeID="_x0000_i1367" DrawAspect="Content" ObjectID="_1572424634" r:id="rId816"/>
        </w:object>
      </w:r>
      <w:r w:rsidRPr="00787761">
        <w:t>= 20</w:t>
      </w:r>
      <w:r w:rsidRPr="00787761">
        <w:sym w:font="Symbol" w:char="F0D7"/>
      </w:r>
      <w:r w:rsidRPr="00787761">
        <w:t>10</w:t>
      </w:r>
      <w:r w:rsidRPr="00787761">
        <w:rPr>
          <w:vertAlign w:val="superscript"/>
        </w:rPr>
        <w:t>-6</w:t>
      </w:r>
      <w:r w:rsidRPr="00787761">
        <w:t xml:space="preserve"> м і </w:t>
      </w:r>
      <w:r w:rsidRPr="00787761">
        <w:rPr>
          <w:position w:val="-4"/>
        </w:rPr>
        <w:object w:dxaOrig="320" w:dyaOrig="260">
          <v:shape id="_x0000_i1368" type="#_x0000_t75" style="width:17.75pt;height:14.05pt" o:ole="">
            <v:imagedata r:id="rId817" o:title=""/>
          </v:shape>
          <o:OLEObject Type="Embed" ProgID="Equation.3" ShapeID="_x0000_i1368" DrawAspect="Content" ObjectID="_1572424635" r:id="rId818"/>
        </w:object>
      </w:r>
      <w:r w:rsidRPr="00787761">
        <w:t>= 2,174 (взято з [</w:t>
      </w:r>
      <w:r>
        <w:t>11</w:t>
      </w:r>
      <w:r w:rsidRPr="00787761">
        <w:t xml:space="preserve">]), </w:t>
      </w:r>
      <w:r w:rsidRPr="00787761">
        <w:rPr>
          <w:position w:val="-6"/>
        </w:rPr>
        <w:object w:dxaOrig="200" w:dyaOrig="279">
          <v:shape id="_x0000_i1369" type="#_x0000_t75" style="width:10.3pt;height:14.05pt" o:ole="">
            <v:imagedata r:id="rId819" o:title=""/>
          </v:shape>
          <o:OLEObject Type="Embed" ProgID="Equation.3" ShapeID="_x0000_i1369" DrawAspect="Content" ObjectID="_1572424636" r:id="rId820"/>
        </w:object>
      </w:r>
      <w:r w:rsidRPr="00787761">
        <w:t>= 2,5</w:t>
      </w:r>
      <w:r w:rsidRPr="00787761">
        <w:sym w:font="Symbol" w:char="F0D7"/>
      </w:r>
      <w:r w:rsidRPr="00787761">
        <w:t>10</w:t>
      </w:r>
      <w:r w:rsidRPr="00787761">
        <w:rPr>
          <w:vertAlign w:val="superscript"/>
        </w:rPr>
        <w:t>-10</w:t>
      </w:r>
      <w:r w:rsidRPr="00787761">
        <w:t xml:space="preserve"> м, </w:t>
      </w:r>
      <w:r w:rsidRPr="00787761">
        <w:rPr>
          <w:position w:val="-6"/>
        </w:rPr>
        <w:object w:dxaOrig="200" w:dyaOrig="279">
          <v:shape id="_x0000_i1370" type="#_x0000_t75" style="width:10.3pt;height:14.05pt" o:ole="">
            <v:imagedata r:id="rId821" o:title=""/>
          </v:shape>
          <o:OLEObject Type="Embed" ProgID="Equation.3" ShapeID="_x0000_i1370" DrawAspect="Content" ObjectID="_1572424637" r:id="rId822"/>
        </w:object>
      </w:r>
      <w:r w:rsidRPr="00787761">
        <w:t xml:space="preserve"> = 4,5</w:t>
      </w:r>
      <w:r w:rsidRPr="00787761">
        <w:sym w:font="Symbol" w:char="F0D7"/>
      </w:r>
      <w:r w:rsidRPr="00787761">
        <w:t>10</w:t>
      </w:r>
      <w:r w:rsidRPr="00787761">
        <w:rPr>
          <w:vertAlign w:val="superscript"/>
        </w:rPr>
        <w:t>-10</w:t>
      </w:r>
      <w:r w:rsidRPr="00787761">
        <w:t xml:space="preserve"> м (взято з [3]). Оскільки у [</w:t>
      </w:r>
      <w:r>
        <w:t>11</w:t>
      </w:r>
      <w:r w:rsidRPr="00787761">
        <w:t>] вказано, що випробування на втому проводились за одновісного навантаження (розтяг-стиск) зразків діаметром 3 мм до повного руйнування, за критерій руйнування у розрахунках кривих втоми до руйнування було прийнято кінцеву глибину напівкруглої тріщини 2 мм, припускаючи при цьому, що  1 мм прийшлося на остаточний (миттєвий) долом зразка.</w:t>
      </w:r>
    </w:p>
    <w:p w:rsidR="002F3875" w:rsidRPr="009A3A19" w:rsidRDefault="002F3875" w:rsidP="002F3875">
      <w:pPr>
        <w:ind w:firstLine="709"/>
        <w:jc w:val="both"/>
      </w:pPr>
    </w:p>
    <w:tbl>
      <w:tblPr>
        <w:tblW w:w="9180" w:type="dxa"/>
        <w:tblInd w:w="108" w:type="dxa"/>
        <w:tblLayout w:type="fixed"/>
        <w:tblLook w:val="01E0"/>
      </w:tblPr>
      <w:tblGrid>
        <w:gridCol w:w="4536"/>
        <w:gridCol w:w="4644"/>
      </w:tblGrid>
      <w:tr w:rsidR="002F3875" w:rsidRPr="00CC1CB7" w:rsidTr="002F3875">
        <w:trPr>
          <w:trHeight w:val="2978"/>
        </w:trPr>
        <w:tc>
          <w:tcPr>
            <w:tcW w:w="4536" w:type="dxa"/>
          </w:tcPr>
          <w:p w:rsidR="002F3875" w:rsidRPr="00BF2FA1" w:rsidRDefault="002F3875" w:rsidP="002F3875">
            <w:pPr>
              <w:ind w:right="154"/>
              <w:jc w:val="center"/>
              <w:rPr>
                <w:sz w:val="20"/>
                <w:szCs w:val="20"/>
              </w:rPr>
            </w:pPr>
            <w:bookmarkStart w:id="29" w:name="OLE_LINK1"/>
            <w:bookmarkStart w:id="30" w:name="OLE_LINK2"/>
            <w:r>
              <w:rPr>
                <w:noProof/>
              </w:rPr>
              <w:lastRenderedPageBreak/>
              <w:drawing>
                <wp:inline distT="0" distB="0" distL="0" distR="0">
                  <wp:extent cx="2504440" cy="1815465"/>
                  <wp:effectExtent l="19050" t="0" r="0" b="0"/>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823" cstate="print"/>
                          <a:srcRect/>
                          <a:stretch>
                            <a:fillRect/>
                          </a:stretch>
                        </pic:blipFill>
                        <pic:spPr bwMode="auto">
                          <a:xfrm>
                            <a:off x="0" y="0"/>
                            <a:ext cx="2504440" cy="1815465"/>
                          </a:xfrm>
                          <a:prstGeom prst="rect">
                            <a:avLst/>
                          </a:prstGeom>
                          <a:noFill/>
                          <a:ln w="9525">
                            <a:noFill/>
                            <a:miter lim="800000"/>
                            <a:headEnd/>
                            <a:tailEnd/>
                          </a:ln>
                        </pic:spPr>
                      </pic:pic>
                    </a:graphicData>
                  </a:graphic>
                </wp:inline>
              </w:drawing>
            </w:r>
            <w:bookmarkEnd w:id="29"/>
            <w:bookmarkEnd w:id="30"/>
          </w:p>
        </w:tc>
        <w:tc>
          <w:tcPr>
            <w:tcW w:w="4644" w:type="dxa"/>
          </w:tcPr>
          <w:p w:rsidR="002F3875" w:rsidRPr="00CC1CB7" w:rsidRDefault="002F3875" w:rsidP="002F3875">
            <w:pPr>
              <w:ind w:left="-249"/>
              <w:jc w:val="center"/>
              <w:rPr>
                <w:szCs w:val="36"/>
                <w:lang w:val="en-US"/>
              </w:rPr>
            </w:pPr>
            <w:bookmarkStart w:id="31" w:name="OLE_LINK3"/>
            <w:bookmarkStart w:id="32" w:name="OLE_LINK4"/>
            <w:r>
              <w:rPr>
                <w:noProof/>
              </w:rPr>
              <w:drawing>
                <wp:inline distT="0" distB="0" distL="0" distR="0">
                  <wp:extent cx="2408555" cy="1808480"/>
                  <wp:effectExtent l="19050" t="0" r="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824" cstate="print"/>
                          <a:srcRect/>
                          <a:stretch>
                            <a:fillRect/>
                          </a:stretch>
                        </pic:blipFill>
                        <pic:spPr bwMode="auto">
                          <a:xfrm>
                            <a:off x="0" y="0"/>
                            <a:ext cx="2408555" cy="1808480"/>
                          </a:xfrm>
                          <a:prstGeom prst="rect">
                            <a:avLst/>
                          </a:prstGeom>
                          <a:noFill/>
                          <a:ln w="9525">
                            <a:noFill/>
                            <a:miter lim="800000"/>
                            <a:headEnd/>
                            <a:tailEnd/>
                          </a:ln>
                        </pic:spPr>
                      </pic:pic>
                    </a:graphicData>
                  </a:graphic>
                </wp:inline>
              </w:drawing>
            </w:r>
            <w:bookmarkEnd w:id="31"/>
            <w:bookmarkEnd w:id="32"/>
          </w:p>
        </w:tc>
      </w:tr>
    </w:tbl>
    <w:p w:rsidR="002F3875" w:rsidRPr="008D68B1" w:rsidRDefault="002F3875" w:rsidP="002F3875">
      <w:pPr>
        <w:jc w:val="center"/>
        <w:rPr>
          <w:lang w:val="ru-RU"/>
        </w:rPr>
      </w:pPr>
      <w:r w:rsidRPr="00FD6C37">
        <w:rPr>
          <w:b/>
        </w:rPr>
        <w:t>Рисунок 4.</w:t>
      </w:r>
      <w:r w:rsidRPr="00FD6C37">
        <w:t xml:space="preserve"> </w:t>
      </w:r>
      <w:r w:rsidRPr="00FD6C37">
        <w:rPr>
          <w:bCs/>
        </w:rPr>
        <w:t xml:space="preserve">Порівняння розрахованих кривих утоми до руйнування з експериментальними даними за різних </w:t>
      </w:r>
      <w:r w:rsidRPr="00FD6C37">
        <w:rPr>
          <w:bCs/>
          <w:i/>
          <w:lang w:val="en-US"/>
        </w:rPr>
        <w:t>R</w:t>
      </w:r>
      <w:r w:rsidRPr="00FD6C37">
        <w:t xml:space="preserve"> для титанового сплаву Ti-6Al-4V. Експериментальні дані взято з </w:t>
      </w:r>
      <w:r w:rsidRPr="008D68B1">
        <w:rPr>
          <w:lang w:val="ru-RU"/>
        </w:rPr>
        <w:t>[1</w:t>
      </w:r>
      <w:r w:rsidRPr="00FD6C37">
        <w:t>1</w:t>
      </w:r>
      <w:r w:rsidRPr="008D68B1">
        <w:rPr>
          <w:lang w:val="ru-RU"/>
        </w:rPr>
        <w:t>].</w:t>
      </w:r>
    </w:p>
    <w:p w:rsidR="002F3875" w:rsidRPr="008D68B1" w:rsidRDefault="002F3875" w:rsidP="002F3875">
      <w:pPr>
        <w:ind w:firstLine="709"/>
        <w:jc w:val="center"/>
        <w:rPr>
          <w:sz w:val="16"/>
          <w:szCs w:val="16"/>
          <w:lang w:val="ru-RU"/>
        </w:rPr>
      </w:pPr>
    </w:p>
    <w:p w:rsidR="002F3875" w:rsidRPr="009A3A19" w:rsidRDefault="002F3875" w:rsidP="002F3875">
      <w:pPr>
        <w:ind w:firstLine="540"/>
        <w:jc w:val="both"/>
      </w:pPr>
      <w:r w:rsidRPr="00787761">
        <w:t xml:space="preserve">На рис. 4 наведено розраховані криві втоми до руйнування за критерієм </w:t>
      </w:r>
      <w:r w:rsidRPr="00787761">
        <w:rPr>
          <w:position w:val="-12"/>
        </w:rPr>
        <w:object w:dxaOrig="420" w:dyaOrig="360">
          <v:shape id="_x0000_i1371" type="#_x0000_t75" style="width:21.5pt;height:19.65pt" o:ole="">
            <v:imagedata r:id="rId825" o:title=""/>
          </v:shape>
          <o:OLEObject Type="Embed" ProgID="Equation.3" ShapeID="_x0000_i1371" DrawAspect="Content" ObjectID="_1572424638" r:id="rId826"/>
        </w:object>
      </w:r>
      <w:r w:rsidRPr="00787761">
        <w:t>2 мм у порівнянні з експериментальними даними, які показують загалом задовільний збіг розрахунку і експерименту, що таким чином підтверджує достовірність запропонованого підходу. Натомість окремі експериментальні дані, що представляють результати втомного руйнування за доволі високих значень прикладеного напруження</w:t>
      </w:r>
      <w:r>
        <w:t>,</w:t>
      </w:r>
      <w:r w:rsidRPr="00787761">
        <w:t xml:space="preserve"> </w:t>
      </w:r>
      <w:r w:rsidRPr="00787761">
        <w:rPr>
          <w:position w:val="-12"/>
          <w:lang w:val="en-US"/>
        </w:rPr>
        <w:object w:dxaOrig="580" w:dyaOrig="360">
          <v:shape id="_x0000_i1372" type="#_x0000_t75" style="width:29pt;height:19.65pt" o:ole="">
            <v:imagedata r:id="rId827" o:title=""/>
          </v:shape>
          <o:OLEObject Type="Embed" ProgID="Equation.3" ShapeID="_x0000_i1372" DrawAspect="Content" ObjectID="_1572424639" r:id="rId828"/>
        </w:object>
      </w:r>
      <w:r w:rsidRPr="00787761">
        <w:t>&gt;</w:t>
      </w:r>
      <w:r w:rsidRPr="00C94D65">
        <w:rPr>
          <w:position w:val="-14"/>
          <w:lang w:val="en-US"/>
        </w:rPr>
        <w:object w:dxaOrig="480" w:dyaOrig="380">
          <v:shape id="_x0000_i1373" type="#_x0000_t75" style="width:25.25pt;height:19.65pt" o:ole="">
            <v:imagedata r:id="rId829" o:title=""/>
          </v:shape>
          <o:OLEObject Type="Embed" ProgID="Equation.3" ShapeID="_x0000_i1373" DrawAspect="Content" ObjectID="_1572424640" r:id="rId830"/>
        </w:object>
      </w:r>
      <w:r w:rsidRPr="00787761">
        <w:t xml:space="preserve">, показують на порядок менші довговічності ніж розраховані. Це свідчить про те, що запропонована модель для оцінки довговічності до ініціювання тріщини (рівняння (2) та (26) з урахуванням (3)) може використовуватись тільки для умов багатоциклової втоми, тобто, коли прикладене напруження циклу </w:t>
      </w:r>
      <w:r w:rsidRPr="00787761">
        <w:rPr>
          <w:position w:val="-12"/>
          <w:lang w:val="en-US"/>
        </w:rPr>
        <w:object w:dxaOrig="580" w:dyaOrig="360">
          <v:shape id="_x0000_i1374" type="#_x0000_t75" style="width:29pt;height:19.65pt" o:ole="">
            <v:imagedata r:id="rId831" o:title=""/>
          </v:shape>
          <o:OLEObject Type="Embed" ProgID="Equation.3" ShapeID="_x0000_i1374" DrawAspect="Content" ObjectID="_1572424641" r:id="rId832"/>
        </w:object>
      </w:r>
      <w:r w:rsidRPr="00787761">
        <w:t xml:space="preserve"> знаходиться у межах пружної області статичної діаграми деформування. </w:t>
      </w:r>
    </w:p>
    <w:p w:rsidR="002F3875" w:rsidRPr="00E34796" w:rsidRDefault="002F3875" w:rsidP="002F3875">
      <w:pPr>
        <w:ind w:firstLine="540"/>
        <w:jc w:val="both"/>
      </w:pPr>
      <w:r w:rsidRPr="00F857BC">
        <w:rPr>
          <w:b/>
        </w:rPr>
        <w:t>Висновки.</w:t>
      </w:r>
      <w:r>
        <w:t xml:space="preserve"> </w:t>
      </w:r>
    </w:p>
    <w:p w:rsidR="002F3875" w:rsidRPr="00BF527C" w:rsidRDefault="002F3875" w:rsidP="002F3875">
      <w:pPr>
        <w:ind w:firstLine="540"/>
        <w:jc w:val="both"/>
      </w:pPr>
      <w:r w:rsidRPr="00BF527C">
        <w:t>1</w:t>
      </w:r>
      <w:r>
        <w:t>. Запропонований</w:t>
      </w:r>
      <w:r w:rsidRPr="00787761">
        <w:t xml:space="preserve"> </w:t>
      </w:r>
      <w:r>
        <w:t>підхід може бути використаний</w:t>
      </w:r>
      <w:r w:rsidRPr="00787761">
        <w:t xml:space="preserve"> для експрес-оцінки характеристик опору втомному руйнуванню на етапі розробки нових матеріалів, а також для оцінки залишкового ресурсу елементів конструкцій, без застосування коштовних і довготривалих випробувань на втому та втомну тріщиностійкість.</w:t>
      </w:r>
    </w:p>
    <w:p w:rsidR="002F3875" w:rsidRPr="00BF527C" w:rsidRDefault="002F3875" w:rsidP="002F3875">
      <w:pPr>
        <w:ind w:firstLine="540"/>
        <w:jc w:val="both"/>
      </w:pPr>
      <w:r>
        <w:t>2</w:t>
      </w:r>
      <w:r w:rsidRPr="00BF527C">
        <w:t>.</w:t>
      </w:r>
      <w:r w:rsidRPr="00BF527C">
        <w:rPr>
          <w:lang w:val="en-US"/>
        </w:rPr>
        <w:t> </w:t>
      </w:r>
      <w:r w:rsidRPr="00BF527C">
        <w:t>Для наповнення розробленої моделі довговічності з урахуванням мікроструктури</w:t>
      </w:r>
      <w:r>
        <w:t>,</w:t>
      </w:r>
      <w:r w:rsidRPr="00BF527C">
        <w:t xml:space="preserve">концентрації напружень і асиметрії циклу навантаження необхідно проведення: </w:t>
      </w:r>
    </w:p>
    <w:p w:rsidR="002F3875" w:rsidRPr="00BF527C" w:rsidRDefault="002F3875" w:rsidP="002F3875">
      <w:pPr>
        <w:ind w:firstLine="540"/>
        <w:jc w:val="both"/>
      </w:pPr>
      <w:r w:rsidRPr="00BF527C">
        <w:rPr>
          <w:b/>
        </w:rPr>
        <w:t>–</w:t>
      </w:r>
      <w:r w:rsidRPr="00BF527C">
        <w:t xml:space="preserve"> випробувань на короткочасний розтяг з метою визначення характеристик статичної міцності: модуля пружності </w:t>
      </w:r>
      <w:r w:rsidRPr="00BF527C">
        <w:rPr>
          <w:position w:val="-4"/>
        </w:rPr>
        <w:object w:dxaOrig="240" w:dyaOrig="260">
          <v:shape id="_x0000_i1375" type="#_x0000_t75" style="width:12.15pt;height:14.05pt" o:ole="">
            <v:imagedata r:id="rId833" o:title=""/>
          </v:shape>
          <o:OLEObject Type="Embed" ProgID="Equation.3" ShapeID="_x0000_i1375" DrawAspect="Content" ObjectID="_1572424642" r:id="rId834"/>
        </w:object>
      </w:r>
      <w:r w:rsidRPr="00BF527C">
        <w:t xml:space="preserve">, </w:t>
      </w:r>
      <w:r>
        <w:t>коефіцієнта</w:t>
      </w:r>
      <w:r w:rsidRPr="00BF527C">
        <w:t xml:space="preserve"> Пуассона </w:t>
      </w:r>
      <w:r w:rsidRPr="00BF527C">
        <w:rPr>
          <w:position w:val="-6"/>
        </w:rPr>
        <w:object w:dxaOrig="200" w:dyaOrig="220">
          <v:shape id="_x0000_i1376" type="#_x0000_t75" style="width:10.3pt;height:10.3pt" o:ole="">
            <v:imagedata r:id="rId835" o:title=""/>
          </v:shape>
          <o:OLEObject Type="Embed" ProgID="Equation.3" ShapeID="_x0000_i1376" DrawAspect="Content" ObjectID="_1572424643" r:id="rId836"/>
        </w:object>
      </w:r>
      <w:r w:rsidRPr="00BF527C">
        <w:t xml:space="preserve">, границі пропорційності </w:t>
      </w:r>
      <w:r w:rsidRPr="00D57ECE">
        <w:rPr>
          <w:position w:val="-16"/>
        </w:rPr>
        <w:object w:dxaOrig="360" w:dyaOrig="400">
          <v:shape id="_x0000_i1377" type="#_x0000_t75" style="width:19.65pt;height:19.65pt" o:ole="">
            <v:imagedata r:id="rId837" o:title=""/>
          </v:shape>
          <o:OLEObject Type="Embed" ProgID="Equation.3" ShapeID="_x0000_i1377" DrawAspect="Content" ObjectID="_1572424644" r:id="rId838"/>
        </w:object>
      </w:r>
      <w:r w:rsidRPr="00BF527C">
        <w:t xml:space="preserve">, напруження текучості </w:t>
      </w:r>
      <w:r w:rsidRPr="00D57ECE">
        <w:rPr>
          <w:position w:val="-14"/>
        </w:rPr>
        <w:object w:dxaOrig="480" w:dyaOrig="380">
          <v:shape id="_x0000_i1378" type="#_x0000_t75" style="width:25.25pt;height:19.65pt" o:ole="">
            <v:imagedata r:id="rId839" o:title=""/>
          </v:shape>
          <o:OLEObject Type="Embed" ProgID="Equation.3" ShapeID="_x0000_i1378" DrawAspect="Content" ObjectID="_1572424645" r:id="rId840"/>
        </w:object>
      </w:r>
      <w:r w:rsidRPr="00BF527C">
        <w:t xml:space="preserve">; </w:t>
      </w:r>
    </w:p>
    <w:p w:rsidR="002F3875" w:rsidRPr="00BF527C" w:rsidRDefault="002F3875" w:rsidP="002F3875">
      <w:pPr>
        <w:ind w:firstLine="540"/>
        <w:jc w:val="both"/>
      </w:pPr>
      <w:r w:rsidRPr="00BF527C">
        <w:rPr>
          <w:b/>
        </w:rPr>
        <w:t>–</w:t>
      </w:r>
      <w:r w:rsidRPr="00BF527C">
        <w:t xml:space="preserve"> аналізу мікроструктури і текстури вихідного матеріалу з метою визначення: розміру елемента мікроструктури, відповідального за втомну міцність даного матеріалу (розміру зерна) </w:t>
      </w:r>
      <w:r w:rsidRPr="00BF527C">
        <w:rPr>
          <w:position w:val="-6"/>
        </w:rPr>
        <w:object w:dxaOrig="220" w:dyaOrig="279">
          <v:shape id="_x0000_i1379" type="#_x0000_t75" style="width:10.3pt;height:14.05pt" o:ole="">
            <v:imagedata r:id="rId841" o:title=""/>
          </v:shape>
          <o:OLEObject Type="Embed" ProgID="Equation.3" ShapeID="_x0000_i1379" DrawAspect="Content" ObjectID="_1572424646" r:id="rId842"/>
        </w:object>
      </w:r>
      <w:r w:rsidRPr="00BF527C">
        <w:t xml:space="preserve">, фактору Тейлора </w:t>
      </w:r>
      <w:r w:rsidRPr="00BF527C">
        <w:rPr>
          <w:position w:val="-4"/>
        </w:rPr>
        <w:object w:dxaOrig="320" w:dyaOrig="260">
          <v:shape id="_x0000_i1380" type="#_x0000_t75" style="width:17.75pt;height:14.05pt" o:ole="">
            <v:imagedata r:id="rId843" o:title=""/>
          </v:shape>
          <o:OLEObject Type="Embed" ProgID="Equation.3" ShapeID="_x0000_i1380" DrawAspect="Content" ObjectID="_1572424647" r:id="rId844"/>
        </w:object>
      </w:r>
      <w:r w:rsidRPr="00BF527C">
        <w:t xml:space="preserve">, вектора Бюргерса </w:t>
      </w:r>
      <w:r w:rsidRPr="00BF527C">
        <w:rPr>
          <w:position w:val="-6"/>
        </w:rPr>
        <w:object w:dxaOrig="200" w:dyaOrig="279">
          <v:shape id="_x0000_i1381" type="#_x0000_t75" style="width:10.3pt;height:14.05pt" o:ole="">
            <v:imagedata r:id="rId845" o:title=""/>
          </v:shape>
          <o:OLEObject Type="Embed" ProgID="Equation.3" ShapeID="_x0000_i1381" DrawAspect="Content" ObjectID="_1572424648" r:id="rId846"/>
        </w:object>
      </w:r>
      <w:r w:rsidRPr="00BF527C">
        <w:t xml:space="preserve"> і відстані </w:t>
      </w:r>
      <w:r w:rsidRPr="00BF527C">
        <w:rPr>
          <w:position w:val="-6"/>
        </w:rPr>
        <w:object w:dxaOrig="200" w:dyaOrig="279">
          <v:shape id="_x0000_i1382" type="#_x0000_t75" style="width:10.3pt;height:14.05pt" o:ole="">
            <v:imagedata r:id="rId847" o:title=""/>
          </v:shape>
          <o:OLEObject Type="Embed" ProgID="Equation.3" ShapeID="_x0000_i1382" DrawAspect="Content" ObjectID="_1572424649" r:id="rId848"/>
        </w:object>
      </w:r>
      <w:r w:rsidRPr="00BF527C">
        <w:t xml:space="preserve"> між сусідніми паралельними площинами ковзання у кристалічній ґратці залежно від того, яка система ковзання активується відповідно до визначеного фактору Тейлора. Теоретичний коефіцієнт концентрації напружень </w:t>
      </w:r>
      <w:r w:rsidRPr="00BF527C">
        <w:rPr>
          <w:position w:val="-12"/>
        </w:rPr>
        <w:object w:dxaOrig="320" w:dyaOrig="360">
          <v:shape id="_x0000_i1383" type="#_x0000_t75" style="width:17.75pt;height:19.65pt" o:ole="">
            <v:imagedata r:id="rId849" o:title=""/>
          </v:shape>
          <o:OLEObject Type="Embed" ProgID="Equation.3" ShapeID="_x0000_i1383" DrawAspect="Content" ObjectID="_1572424650" r:id="rId850"/>
        </w:object>
      </w:r>
      <w:r w:rsidRPr="00BF527C">
        <w:t xml:space="preserve"> для відповідного радіуса </w:t>
      </w:r>
      <w:r w:rsidRPr="00BF527C">
        <w:rPr>
          <w:position w:val="-10"/>
        </w:rPr>
        <w:object w:dxaOrig="240" w:dyaOrig="260">
          <v:shape id="_x0000_i1384" type="#_x0000_t75" style="width:12.15pt;height:14.05pt" o:ole="">
            <v:imagedata r:id="rId851" o:title=""/>
          </v:shape>
          <o:OLEObject Type="Embed" ProgID="Equation.3" ShapeID="_x0000_i1384" DrawAspect="Content" ObjectID="_1572424651" r:id="rId852"/>
        </w:object>
      </w:r>
      <w:r w:rsidRPr="00BF527C">
        <w:t xml:space="preserve"> вершини концентратора необхідно розрахувати, використовуючи МСЕ або спрощені відповідні формули з довідників.</w:t>
      </w:r>
    </w:p>
    <w:p w:rsidR="002F3875" w:rsidRPr="00BF527C" w:rsidRDefault="002F3875" w:rsidP="002F3875">
      <w:pPr>
        <w:pStyle w:val="120"/>
        <w:ind w:firstLine="540"/>
        <w:rPr>
          <w:b w:val="0"/>
          <w:sz w:val="24"/>
          <w:szCs w:val="24"/>
          <w:lang w:val="uk-UA"/>
        </w:rPr>
      </w:pPr>
      <w:r w:rsidRPr="00787761">
        <w:rPr>
          <w:lang w:val="uk-UA"/>
        </w:rPr>
        <w:t xml:space="preserve"> </w:t>
      </w:r>
      <w:r>
        <w:rPr>
          <w:b w:val="0"/>
          <w:sz w:val="24"/>
          <w:szCs w:val="24"/>
          <w:lang w:val="uk-UA"/>
        </w:rPr>
        <w:t>3</w:t>
      </w:r>
      <w:r w:rsidRPr="00BF527C">
        <w:rPr>
          <w:b w:val="0"/>
          <w:sz w:val="24"/>
          <w:szCs w:val="24"/>
          <w:lang w:val="uk-UA"/>
        </w:rPr>
        <w:t>. Запропонована модель для розрахунку втомної довговічності до ініціювання тріщини може бути застосовна:</w:t>
      </w:r>
      <w:r>
        <w:rPr>
          <w:b w:val="0"/>
          <w:sz w:val="24"/>
          <w:szCs w:val="24"/>
          <w:lang w:val="uk-UA"/>
        </w:rPr>
        <w:t xml:space="preserve"> </w:t>
      </w:r>
      <w:r w:rsidRPr="00BF527C">
        <w:rPr>
          <w:b w:val="0"/>
          <w:sz w:val="24"/>
          <w:szCs w:val="24"/>
          <w:lang w:val="uk-UA"/>
        </w:rPr>
        <w:t>– в області багатоциклової втоми; – за регулярного одновісного циклічного навантаження; – для металів і сплавів з плоским ковзанням;</w:t>
      </w:r>
      <w:r>
        <w:rPr>
          <w:b w:val="0"/>
          <w:sz w:val="24"/>
          <w:szCs w:val="24"/>
          <w:lang w:val="uk-UA"/>
        </w:rPr>
        <w:t xml:space="preserve"> </w:t>
      </w:r>
      <w:r w:rsidRPr="00BF527C">
        <w:rPr>
          <w:b w:val="0"/>
          <w:sz w:val="24"/>
          <w:szCs w:val="24"/>
          <w:lang w:val="uk-UA"/>
        </w:rPr>
        <w:t>– за наявності мілких і тупих поверхневих концентраторів напружень (</w:t>
      </w:r>
      <w:r w:rsidRPr="00BF527C">
        <w:rPr>
          <w:b w:val="0"/>
          <w:position w:val="-12"/>
          <w:sz w:val="24"/>
          <w:szCs w:val="24"/>
        </w:rPr>
        <w:object w:dxaOrig="720" w:dyaOrig="360">
          <v:shape id="_x0000_i1385" type="#_x0000_t75" style="width:36.45pt;height:19.65pt" o:ole="">
            <v:imagedata r:id="rId853" o:title=""/>
          </v:shape>
          <o:OLEObject Type="Embed" ProgID="Equation.3" ShapeID="_x0000_i1385" DrawAspect="Content" ObjectID="_1572424652" r:id="rId854"/>
        </w:object>
      </w:r>
      <w:r w:rsidRPr="00BF527C">
        <w:rPr>
          <w:b w:val="0"/>
          <w:sz w:val="24"/>
          <w:szCs w:val="24"/>
          <w:lang w:val="uk-UA"/>
        </w:rPr>
        <w:t>);</w:t>
      </w:r>
      <w:r>
        <w:rPr>
          <w:b w:val="0"/>
          <w:sz w:val="24"/>
          <w:szCs w:val="24"/>
          <w:lang w:val="uk-UA"/>
        </w:rPr>
        <w:t xml:space="preserve"> </w:t>
      </w:r>
      <w:r w:rsidRPr="00BF527C">
        <w:rPr>
          <w:b w:val="0"/>
          <w:sz w:val="24"/>
          <w:szCs w:val="24"/>
          <w:lang w:val="uk-UA"/>
        </w:rPr>
        <w:t xml:space="preserve">– </w:t>
      </w:r>
      <w:r>
        <w:rPr>
          <w:b w:val="0"/>
          <w:sz w:val="24"/>
          <w:szCs w:val="24"/>
          <w:lang w:val="uk-UA"/>
        </w:rPr>
        <w:t>для випадку транскристалітного зародження тріщини на поверхні матеріалу.</w:t>
      </w:r>
    </w:p>
    <w:p w:rsidR="002F3875" w:rsidRPr="00BF527C" w:rsidRDefault="002F3875" w:rsidP="002F3875">
      <w:pPr>
        <w:ind w:firstLine="540"/>
        <w:jc w:val="both"/>
      </w:pPr>
      <w:r>
        <w:t>4</w:t>
      </w:r>
      <w:r w:rsidRPr="00BF527C">
        <w:t>. Такі фактори, як розмір зерна, концентрація напружень і асиметрія циклу навантаження під час розрахунку втомної довговічності до ініціювання тріщини враховуються в параметрі, що представляє границю витривалості.</w:t>
      </w:r>
    </w:p>
    <w:p w:rsidR="002F3875" w:rsidRDefault="002F3875" w:rsidP="002F3875">
      <w:pPr>
        <w:pStyle w:val="120"/>
        <w:ind w:firstLine="540"/>
        <w:rPr>
          <w:bCs/>
          <w:sz w:val="24"/>
          <w:szCs w:val="24"/>
          <w:lang w:val="en-US"/>
        </w:rPr>
      </w:pPr>
      <w:r>
        <w:rPr>
          <w:bCs/>
          <w:sz w:val="24"/>
          <w:szCs w:val="24"/>
          <w:lang w:val="en-US"/>
        </w:rPr>
        <w:lastRenderedPageBreak/>
        <w:t>Conclusions.</w:t>
      </w:r>
    </w:p>
    <w:p w:rsidR="002F3875" w:rsidRPr="00C76E84" w:rsidRDefault="002F3875" w:rsidP="002F3875">
      <w:pPr>
        <w:pStyle w:val="120"/>
        <w:ind w:firstLine="540"/>
        <w:rPr>
          <w:b w:val="0"/>
          <w:bCs/>
          <w:sz w:val="24"/>
          <w:szCs w:val="24"/>
          <w:lang w:val="en-US"/>
        </w:rPr>
      </w:pPr>
      <w:r>
        <w:rPr>
          <w:b w:val="0"/>
          <w:bCs/>
          <w:sz w:val="24"/>
          <w:szCs w:val="24"/>
          <w:lang w:val="en-US"/>
        </w:rPr>
        <w:t xml:space="preserve">1. The approach proposed can be </w:t>
      </w:r>
      <w:r w:rsidRPr="007E423F">
        <w:rPr>
          <w:b w:val="0"/>
          <w:bCs/>
          <w:sz w:val="24"/>
          <w:szCs w:val="24"/>
          <w:lang w:val="en-US"/>
        </w:rPr>
        <w:t>applied</w:t>
      </w:r>
      <w:r>
        <w:rPr>
          <w:b w:val="0"/>
          <w:bCs/>
          <w:sz w:val="24"/>
          <w:szCs w:val="24"/>
          <w:lang w:val="uk-UA"/>
        </w:rPr>
        <w:t xml:space="preserve"> </w:t>
      </w:r>
      <w:r>
        <w:rPr>
          <w:b w:val="0"/>
          <w:bCs/>
          <w:sz w:val="24"/>
          <w:szCs w:val="24"/>
          <w:lang w:val="en-US"/>
        </w:rPr>
        <w:t xml:space="preserve">for the </w:t>
      </w:r>
      <w:r w:rsidRPr="009F737B">
        <w:rPr>
          <w:b w:val="0"/>
          <w:bCs/>
          <w:sz w:val="24"/>
          <w:szCs w:val="24"/>
          <w:lang w:val="en-US"/>
        </w:rPr>
        <w:t>express-evaluation</w:t>
      </w:r>
      <w:r>
        <w:rPr>
          <w:b w:val="0"/>
          <w:bCs/>
          <w:sz w:val="24"/>
          <w:szCs w:val="24"/>
          <w:lang w:val="en-US"/>
        </w:rPr>
        <w:t xml:space="preserve"> of fatigue resistance characteristics in the new materials </w:t>
      </w:r>
      <w:r w:rsidRPr="005D4AD8">
        <w:rPr>
          <w:b w:val="0"/>
          <w:bCs/>
          <w:sz w:val="24"/>
          <w:szCs w:val="24"/>
          <w:lang w:val="en-US"/>
        </w:rPr>
        <w:t>development</w:t>
      </w:r>
      <w:r>
        <w:rPr>
          <w:b w:val="0"/>
          <w:bCs/>
          <w:sz w:val="24"/>
          <w:szCs w:val="24"/>
          <w:lang w:val="en-US"/>
        </w:rPr>
        <w:t xml:space="preserve">, and also for the </w:t>
      </w:r>
      <w:r w:rsidRPr="007E423F">
        <w:rPr>
          <w:b w:val="0"/>
          <w:bCs/>
          <w:sz w:val="24"/>
          <w:szCs w:val="24"/>
          <w:lang w:val="en-US"/>
        </w:rPr>
        <w:t>remaining life</w:t>
      </w:r>
      <w:r>
        <w:rPr>
          <w:b w:val="0"/>
          <w:bCs/>
          <w:sz w:val="24"/>
          <w:szCs w:val="24"/>
          <w:lang w:val="en-US"/>
        </w:rPr>
        <w:t xml:space="preserve"> </w:t>
      </w:r>
      <w:r w:rsidRPr="009F737B">
        <w:rPr>
          <w:b w:val="0"/>
          <w:bCs/>
          <w:sz w:val="24"/>
          <w:szCs w:val="24"/>
          <w:lang w:val="en-US"/>
        </w:rPr>
        <w:t>evaluation</w:t>
      </w:r>
      <w:r>
        <w:rPr>
          <w:b w:val="0"/>
          <w:bCs/>
          <w:sz w:val="24"/>
          <w:szCs w:val="24"/>
          <w:lang w:val="en-US"/>
        </w:rPr>
        <w:t xml:space="preserve"> of the structures without using of cost and </w:t>
      </w:r>
      <w:r w:rsidRPr="00C76E84">
        <w:rPr>
          <w:b w:val="0"/>
          <w:bCs/>
          <w:sz w:val="24"/>
          <w:szCs w:val="24"/>
          <w:lang w:val="en-US"/>
        </w:rPr>
        <w:t>long-term</w:t>
      </w:r>
      <w:r>
        <w:rPr>
          <w:b w:val="0"/>
          <w:bCs/>
          <w:sz w:val="24"/>
          <w:szCs w:val="24"/>
          <w:lang w:val="en-US"/>
        </w:rPr>
        <w:t xml:space="preserve"> fatigue and fatigue crack growth tests.</w:t>
      </w:r>
    </w:p>
    <w:p w:rsidR="002F3875" w:rsidRPr="00684C35" w:rsidRDefault="002F3875" w:rsidP="002F3875">
      <w:pPr>
        <w:ind w:firstLine="540"/>
        <w:jc w:val="both"/>
        <w:rPr>
          <w:lang w:val="en-US"/>
        </w:rPr>
      </w:pPr>
      <w:r>
        <w:rPr>
          <w:bCs/>
        </w:rPr>
        <w:t>2</w:t>
      </w:r>
      <w:r w:rsidRPr="00AC4898">
        <w:rPr>
          <w:bCs/>
          <w:lang w:val="en-US"/>
        </w:rPr>
        <w:t>.</w:t>
      </w:r>
      <w:r w:rsidRPr="00B25110">
        <w:rPr>
          <w:b/>
          <w:bCs/>
          <w:lang w:val="en-US"/>
        </w:rPr>
        <w:t xml:space="preserve"> </w:t>
      </w:r>
      <w:r>
        <w:rPr>
          <w:lang w:val="en-US"/>
        </w:rPr>
        <w:t>To</w:t>
      </w:r>
      <w:r w:rsidRPr="006E756C">
        <w:rPr>
          <w:lang w:val="en-US"/>
        </w:rPr>
        <w:t xml:space="preserve"> </w:t>
      </w:r>
      <w:r>
        <w:rPr>
          <w:lang w:val="en-US"/>
        </w:rPr>
        <w:t>fill</w:t>
      </w:r>
      <w:r w:rsidRPr="006E756C">
        <w:rPr>
          <w:lang w:val="en-US"/>
        </w:rPr>
        <w:t xml:space="preserve"> </w:t>
      </w:r>
      <w:r>
        <w:rPr>
          <w:lang w:val="en-US"/>
        </w:rPr>
        <w:t>the</w:t>
      </w:r>
      <w:r w:rsidRPr="006E756C">
        <w:rPr>
          <w:lang w:val="en-US"/>
        </w:rPr>
        <w:t xml:space="preserve"> </w:t>
      </w:r>
      <w:r>
        <w:rPr>
          <w:lang w:val="en-US"/>
        </w:rPr>
        <w:t>model</w:t>
      </w:r>
      <w:r w:rsidRPr="006E756C">
        <w:rPr>
          <w:lang w:val="en-US"/>
        </w:rPr>
        <w:t xml:space="preserve">, </w:t>
      </w:r>
      <w:r>
        <w:rPr>
          <w:lang w:val="en-US"/>
        </w:rPr>
        <w:t>it</w:t>
      </w:r>
      <w:r w:rsidRPr="006E756C">
        <w:rPr>
          <w:lang w:val="en-US"/>
        </w:rPr>
        <w:t xml:space="preserve"> </w:t>
      </w:r>
      <w:r>
        <w:rPr>
          <w:lang w:val="en-US"/>
        </w:rPr>
        <w:t>is</w:t>
      </w:r>
      <w:r w:rsidRPr="006E756C">
        <w:rPr>
          <w:lang w:val="en-US"/>
        </w:rPr>
        <w:t xml:space="preserve"> </w:t>
      </w:r>
      <w:r>
        <w:rPr>
          <w:lang w:val="en-US"/>
        </w:rPr>
        <w:t>necessary</w:t>
      </w:r>
      <w:r w:rsidRPr="006E756C">
        <w:rPr>
          <w:lang w:val="en-US"/>
        </w:rPr>
        <w:t xml:space="preserve"> </w:t>
      </w:r>
      <w:r>
        <w:rPr>
          <w:lang w:val="en-US"/>
        </w:rPr>
        <w:t>to</w:t>
      </w:r>
      <w:r w:rsidRPr="006E756C">
        <w:rPr>
          <w:lang w:val="en-US"/>
        </w:rPr>
        <w:t xml:space="preserve"> </w:t>
      </w:r>
      <w:r>
        <w:rPr>
          <w:lang w:val="en-US"/>
        </w:rPr>
        <w:t>determine</w:t>
      </w:r>
      <w:r w:rsidRPr="006E756C">
        <w:rPr>
          <w:lang w:val="en-US"/>
        </w:rPr>
        <w:t xml:space="preserve"> </w:t>
      </w:r>
      <w:r>
        <w:rPr>
          <w:lang w:val="en-US"/>
        </w:rPr>
        <w:t>the</w:t>
      </w:r>
      <w:r w:rsidRPr="006E756C">
        <w:rPr>
          <w:lang w:val="en-US"/>
        </w:rPr>
        <w:t xml:space="preserve"> </w:t>
      </w:r>
      <w:r>
        <w:rPr>
          <w:lang w:val="en-US"/>
        </w:rPr>
        <w:t>elasticity</w:t>
      </w:r>
      <w:r w:rsidRPr="006E756C">
        <w:rPr>
          <w:lang w:val="en-US"/>
        </w:rPr>
        <w:t xml:space="preserve"> </w:t>
      </w:r>
      <w:r>
        <w:rPr>
          <w:lang w:val="en-US"/>
        </w:rPr>
        <w:t>characteristics,</w:t>
      </w:r>
      <w:r w:rsidRPr="006E756C">
        <w:rPr>
          <w:lang w:val="en-US"/>
        </w:rPr>
        <w:t xml:space="preserve"> </w:t>
      </w:r>
      <w:r>
        <w:rPr>
          <w:lang w:val="en-US"/>
        </w:rPr>
        <w:t>such</w:t>
      </w:r>
      <w:r w:rsidRPr="006E756C">
        <w:rPr>
          <w:lang w:val="en-US"/>
        </w:rPr>
        <w:t xml:space="preserve"> </w:t>
      </w:r>
      <w:r>
        <w:rPr>
          <w:lang w:val="en-US"/>
        </w:rPr>
        <w:t>as</w:t>
      </w:r>
      <w:r w:rsidRPr="006E756C">
        <w:rPr>
          <w:lang w:val="en-US"/>
        </w:rPr>
        <w:t xml:space="preserve"> </w:t>
      </w:r>
      <w:r>
        <w:rPr>
          <w:lang w:val="en-US"/>
        </w:rPr>
        <w:t>elastic</w:t>
      </w:r>
      <w:r w:rsidRPr="006E756C">
        <w:rPr>
          <w:lang w:val="en-US"/>
        </w:rPr>
        <w:t xml:space="preserve"> </w:t>
      </w:r>
      <w:r>
        <w:rPr>
          <w:lang w:val="en-US"/>
        </w:rPr>
        <w:t>modulus</w:t>
      </w:r>
      <w:r w:rsidRPr="006E756C">
        <w:rPr>
          <w:lang w:val="en-US"/>
        </w:rPr>
        <w:t>,</w:t>
      </w:r>
      <w:r w:rsidRPr="005C0C49">
        <w:rPr>
          <w:position w:val="-4"/>
          <w:lang w:val="en-US"/>
        </w:rPr>
        <w:object w:dxaOrig="240" w:dyaOrig="260">
          <v:shape id="_x0000_i1386" type="#_x0000_t75" style="width:12.15pt;height:14.05pt" o:ole="">
            <v:imagedata r:id="rId855" o:title=""/>
          </v:shape>
          <o:OLEObject Type="Embed" ProgID="Equation.3" ShapeID="_x0000_i1386" DrawAspect="Content" ObjectID="_1572424653" r:id="rId856"/>
        </w:object>
      </w:r>
      <w:r w:rsidRPr="006E756C">
        <w:rPr>
          <w:lang w:val="en-US"/>
        </w:rPr>
        <w:t xml:space="preserve">, Poisson's ratio, </w:t>
      </w:r>
      <w:r w:rsidRPr="006E756C">
        <w:rPr>
          <w:position w:val="-6"/>
          <w:lang w:val="en-US"/>
        </w:rPr>
        <w:object w:dxaOrig="200" w:dyaOrig="220">
          <v:shape id="_x0000_i1387" type="#_x0000_t75" style="width:10.3pt;height:10.3pt" o:ole="">
            <v:imagedata r:id="rId857" o:title=""/>
          </v:shape>
          <o:OLEObject Type="Embed" ProgID="Equation.3" ShapeID="_x0000_i1387" DrawAspect="Content" ObjectID="_1572424654" r:id="rId858"/>
        </w:object>
      </w:r>
      <w:r w:rsidRPr="006E756C">
        <w:rPr>
          <w:lang w:val="en-US"/>
        </w:rPr>
        <w:t xml:space="preserve">, the proportional limit, </w:t>
      </w:r>
      <w:r w:rsidRPr="005C0C49">
        <w:rPr>
          <w:position w:val="-16"/>
          <w:lang w:val="en-US"/>
        </w:rPr>
        <w:object w:dxaOrig="380" w:dyaOrig="400">
          <v:shape id="_x0000_i1388" type="#_x0000_t75" style="width:19.65pt;height:19.65pt" o:ole="">
            <v:imagedata r:id="rId859" o:title=""/>
          </v:shape>
          <o:OLEObject Type="Embed" ProgID="Equation.3" ShapeID="_x0000_i1388" DrawAspect="Content" ObjectID="_1572424655" r:id="rId860"/>
        </w:object>
      </w:r>
      <w:r w:rsidRPr="006E756C">
        <w:rPr>
          <w:lang w:val="en-US"/>
        </w:rPr>
        <w:t>, and</w:t>
      </w:r>
      <w:r>
        <w:rPr>
          <w:lang w:val="en-US"/>
        </w:rPr>
        <w:t xml:space="preserve"> the yield stress, </w:t>
      </w:r>
      <w:r w:rsidRPr="00F310DD">
        <w:rPr>
          <w:position w:val="-12"/>
          <w:lang w:val="en-US"/>
        </w:rPr>
        <w:object w:dxaOrig="480" w:dyaOrig="360">
          <v:shape id="_x0000_i1389" type="#_x0000_t75" style="width:25.25pt;height:19.65pt" o:ole="">
            <v:imagedata r:id="rId861" o:title=""/>
          </v:shape>
          <o:OLEObject Type="Embed" ProgID="Equation.3" ShapeID="_x0000_i1389" DrawAspect="Content" ObjectID="_1572424656" r:id="rId862"/>
        </w:object>
      </w:r>
      <w:r>
        <w:rPr>
          <w:lang w:val="en-US"/>
        </w:rPr>
        <w:t>, from monotonic tensile tests of standard specimens of this alloy, and the mean grain size</w:t>
      </w:r>
      <w:r w:rsidRPr="006E756C">
        <w:rPr>
          <w:lang w:val="en-US"/>
        </w:rPr>
        <w:t xml:space="preserve">, </w:t>
      </w:r>
      <w:r w:rsidRPr="005C0C49">
        <w:rPr>
          <w:position w:val="-6"/>
          <w:lang w:val="en-US"/>
        </w:rPr>
        <w:object w:dxaOrig="220" w:dyaOrig="279">
          <v:shape id="_x0000_i1390" type="#_x0000_t75" style="width:10.3pt;height:14.05pt" o:ole="">
            <v:imagedata r:id="rId863" o:title=""/>
          </v:shape>
          <o:OLEObject Type="Embed" ProgID="Equation.3" ShapeID="_x0000_i1390" DrawAspect="Content" ObjectID="_1572424657" r:id="rId864"/>
        </w:object>
      </w:r>
      <w:r w:rsidRPr="006E756C">
        <w:rPr>
          <w:lang w:val="en-US"/>
        </w:rPr>
        <w:t xml:space="preserve">, </w:t>
      </w:r>
      <w:r>
        <w:rPr>
          <w:lang w:val="en-US"/>
        </w:rPr>
        <w:t>mean value of</w:t>
      </w:r>
      <w:r w:rsidRPr="006E756C">
        <w:rPr>
          <w:lang w:val="en-US"/>
        </w:rPr>
        <w:t xml:space="preserve"> </w:t>
      </w:r>
      <w:r w:rsidRPr="00684C35">
        <w:rPr>
          <w:lang w:val="en-US"/>
        </w:rPr>
        <w:t>the Taylor factor,</w:t>
      </w:r>
      <w:r w:rsidRPr="006E756C">
        <w:rPr>
          <w:lang w:val="en-US"/>
        </w:rPr>
        <w:t xml:space="preserve"> </w:t>
      </w:r>
      <w:r w:rsidRPr="005C0C49">
        <w:rPr>
          <w:position w:val="-4"/>
          <w:lang w:val="en-US"/>
        </w:rPr>
        <w:object w:dxaOrig="320" w:dyaOrig="260">
          <v:shape id="_x0000_i1391" type="#_x0000_t75" style="width:17.75pt;height:14.05pt" o:ole="">
            <v:imagedata r:id="rId865" o:title=""/>
          </v:shape>
          <o:OLEObject Type="Embed" ProgID="Equation.3" ShapeID="_x0000_i1391" DrawAspect="Content" ObjectID="_1572424658" r:id="rId866"/>
        </w:object>
      </w:r>
      <w:r w:rsidRPr="006E756C">
        <w:rPr>
          <w:lang w:val="en-US"/>
        </w:rPr>
        <w:t xml:space="preserve">, </w:t>
      </w:r>
      <w:r w:rsidRPr="00684C35">
        <w:rPr>
          <w:lang w:val="en-US"/>
        </w:rPr>
        <w:t>the magnitude of the Burgers vector</w:t>
      </w:r>
      <w:r w:rsidRPr="006E756C">
        <w:rPr>
          <w:lang w:val="en-US"/>
        </w:rPr>
        <w:t xml:space="preserve">, </w:t>
      </w:r>
      <w:r w:rsidRPr="005C0C49">
        <w:rPr>
          <w:position w:val="-6"/>
          <w:lang w:val="en-US"/>
        </w:rPr>
        <w:object w:dxaOrig="200" w:dyaOrig="279">
          <v:shape id="_x0000_i1392" type="#_x0000_t75" style="width:10.3pt;height:14.05pt" o:ole="">
            <v:imagedata r:id="rId867" o:title=""/>
          </v:shape>
          <o:OLEObject Type="Embed" ProgID="Equation.3" ShapeID="_x0000_i1392" DrawAspect="Content" ObjectID="_1572424659" r:id="rId868"/>
        </w:object>
      </w:r>
      <w:r>
        <w:rPr>
          <w:lang w:val="en-US"/>
        </w:rPr>
        <w:t xml:space="preserve">, </w:t>
      </w:r>
      <w:r w:rsidRPr="00077E57">
        <w:rPr>
          <w:lang w:val="en-US"/>
        </w:rPr>
        <w:t>the distance between neighboring parallel slip planes in the lattice, depending on which slip system is activated relative to the tension direction</w:t>
      </w:r>
      <w:r>
        <w:rPr>
          <w:lang w:val="en-US"/>
        </w:rPr>
        <w:t xml:space="preserve">, </w:t>
      </w:r>
      <w:r w:rsidRPr="00A065A8">
        <w:rPr>
          <w:position w:val="-6"/>
        </w:rPr>
        <w:object w:dxaOrig="220" w:dyaOrig="300">
          <v:shape id="_x0000_i1393" type="#_x0000_t75" style="width:10.3pt;height:14.95pt" o:ole="">
            <v:imagedata r:id="rId869" o:title=""/>
          </v:shape>
          <o:OLEObject Type="Embed" ProgID="Equation.3" ShapeID="_x0000_i1393" DrawAspect="Content" ObjectID="_1572424660" r:id="rId870"/>
        </w:object>
      </w:r>
      <w:r>
        <w:rPr>
          <w:lang w:val="en-US"/>
        </w:rPr>
        <w:t>, from the analysis of microstructure and texture of the starting material. The</w:t>
      </w:r>
      <w:r w:rsidRPr="00684C35">
        <w:rPr>
          <w:lang w:val="en-US"/>
        </w:rPr>
        <w:t xml:space="preserve"> </w:t>
      </w:r>
      <w:r>
        <w:rPr>
          <w:lang w:val="en-US"/>
        </w:rPr>
        <w:t>theoretical</w:t>
      </w:r>
      <w:r w:rsidRPr="00684C35">
        <w:rPr>
          <w:lang w:val="en-US"/>
        </w:rPr>
        <w:t xml:space="preserve"> </w:t>
      </w:r>
      <w:r>
        <w:rPr>
          <w:lang w:val="en-US"/>
        </w:rPr>
        <w:t>stress</w:t>
      </w:r>
      <w:r w:rsidRPr="00684C35">
        <w:rPr>
          <w:lang w:val="en-US"/>
        </w:rPr>
        <w:t xml:space="preserve"> </w:t>
      </w:r>
      <w:r>
        <w:rPr>
          <w:lang w:val="en-US"/>
        </w:rPr>
        <w:t>concentration</w:t>
      </w:r>
      <w:r w:rsidRPr="00684C35">
        <w:rPr>
          <w:lang w:val="en-US"/>
        </w:rPr>
        <w:t xml:space="preserve"> </w:t>
      </w:r>
      <w:r>
        <w:rPr>
          <w:lang w:val="en-US"/>
        </w:rPr>
        <w:t>factor</w:t>
      </w:r>
      <w:r w:rsidRPr="00684C35">
        <w:rPr>
          <w:lang w:val="en-US"/>
        </w:rPr>
        <w:t xml:space="preserve">, </w:t>
      </w:r>
      <w:r w:rsidRPr="005C0C49">
        <w:rPr>
          <w:position w:val="-12"/>
          <w:lang w:val="en-US"/>
        </w:rPr>
        <w:object w:dxaOrig="320" w:dyaOrig="360">
          <v:shape id="_x0000_i1394" type="#_x0000_t75" style="width:17.75pt;height:19.65pt" o:ole="">
            <v:imagedata r:id="rId871" o:title=""/>
          </v:shape>
          <o:OLEObject Type="Embed" ProgID="Equation.3" ShapeID="_x0000_i1394" DrawAspect="Content" ObjectID="_1572424661" r:id="rId872"/>
        </w:object>
      </w:r>
      <w:r w:rsidRPr="00684C35">
        <w:rPr>
          <w:lang w:val="en-US"/>
        </w:rPr>
        <w:t xml:space="preserve">, </w:t>
      </w:r>
      <w:r>
        <w:rPr>
          <w:lang w:val="en-US"/>
        </w:rPr>
        <w:t>for the corresponding radius</w:t>
      </w:r>
      <w:r w:rsidRPr="00684C35">
        <w:rPr>
          <w:lang w:val="en-US"/>
        </w:rPr>
        <w:t xml:space="preserve"> </w:t>
      </w:r>
      <w:r w:rsidRPr="005C0C49">
        <w:rPr>
          <w:position w:val="-10"/>
          <w:lang w:val="en-US"/>
        </w:rPr>
        <w:object w:dxaOrig="240" w:dyaOrig="260">
          <v:shape id="_x0000_i1395" type="#_x0000_t75" style="width:12.15pt;height:14.05pt" o:ole="">
            <v:imagedata r:id="rId873" o:title=""/>
          </v:shape>
          <o:OLEObject Type="Embed" ProgID="Equation.3" ShapeID="_x0000_i1395" DrawAspect="Content" ObjectID="_1572424662" r:id="rId874"/>
        </w:object>
      </w:r>
      <w:r>
        <w:rPr>
          <w:lang w:val="en-US"/>
        </w:rPr>
        <w:t xml:space="preserve"> at the notch tip needs to be calculated using FEM or simplified proper formulas taken from handbooks</w:t>
      </w:r>
      <w:r w:rsidRPr="00684C35">
        <w:rPr>
          <w:lang w:val="en-US"/>
        </w:rPr>
        <w:t>.</w:t>
      </w:r>
    </w:p>
    <w:p w:rsidR="002F3875" w:rsidRPr="00C736A5" w:rsidRDefault="002F3875" w:rsidP="00613576">
      <w:pPr>
        <w:pStyle w:val="120"/>
        <w:ind w:firstLine="540"/>
        <w:rPr>
          <w:b w:val="0"/>
          <w:bCs/>
          <w:sz w:val="24"/>
          <w:szCs w:val="24"/>
          <w:lang w:val="en-US"/>
        </w:rPr>
      </w:pPr>
      <w:r>
        <w:rPr>
          <w:b w:val="0"/>
          <w:sz w:val="24"/>
          <w:szCs w:val="24"/>
          <w:lang w:val="uk-UA"/>
        </w:rPr>
        <w:t>3</w:t>
      </w:r>
      <w:r w:rsidRPr="00AC4898">
        <w:rPr>
          <w:b w:val="0"/>
          <w:sz w:val="24"/>
          <w:szCs w:val="24"/>
          <w:lang w:val="en-US"/>
        </w:rPr>
        <w:t>.</w:t>
      </w:r>
      <w:r w:rsidRPr="006E756C">
        <w:rPr>
          <w:lang w:val="en-US"/>
        </w:rPr>
        <w:t xml:space="preserve"> </w:t>
      </w:r>
      <w:r>
        <w:rPr>
          <w:b w:val="0"/>
          <w:bCs/>
          <w:sz w:val="24"/>
          <w:szCs w:val="24"/>
          <w:lang w:val="en-US"/>
        </w:rPr>
        <w:t>The model proposed for calculating the fatigue life to crack initiation is applicable</w:t>
      </w:r>
      <w:r w:rsidRPr="00B25110">
        <w:rPr>
          <w:b w:val="0"/>
          <w:bCs/>
          <w:sz w:val="24"/>
          <w:szCs w:val="24"/>
          <w:lang w:val="en-US"/>
        </w:rPr>
        <w:t>:</w:t>
      </w:r>
      <w:r w:rsidR="00613576">
        <w:rPr>
          <w:b w:val="0"/>
          <w:bCs/>
          <w:sz w:val="24"/>
          <w:szCs w:val="24"/>
          <w:lang w:val="uk-UA"/>
        </w:rPr>
        <w:t xml:space="preserve"> </w:t>
      </w:r>
      <w:r>
        <w:rPr>
          <w:b w:val="0"/>
          <w:bCs/>
          <w:sz w:val="24"/>
          <w:szCs w:val="24"/>
          <w:lang w:val="en-US"/>
        </w:rPr>
        <w:t>to the</w:t>
      </w:r>
      <w:r w:rsidRPr="008A57AE">
        <w:rPr>
          <w:b w:val="0"/>
          <w:bCs/>
          <w:sz w:val="24"/>
          <w:szCs w:val="24"/>
          <w:lang w:val="en-US"/>
        </w:rPr>
        <w:t xml:space="preserve"> </w:t>
      </w:r>
      <w:r>
        <w:rPr>
          <w:b w:val="0"/>
          <w:bCs/>
          <w:sz w:val="24"/>
          <w:szCs w:val="24"/>
          <w:lang w:val="en-US"/>
        </w:rPr>
        <w:t>field</w:t>
      </w:r>
      <w:r w:rsidRPr="008A57AE">
        <w:rPr>
          <w:b w:val="0"/>
          <w:bCs/>
          <w:sz w:val="24"/>
          <w:szCs w:val="24"/>
          <w:lang w:val="en-US"/>
        </w:rPr>
        <w:t xml:space="preserve"> </w:t>
      </w:r>
      <w:r>
        <w:rPr>
          <w:b w:val="0"/>
          <w:bCs/>
          <w:sz w:val="24"/>
          <w:szCs w:val="24"/>
          <w:lang w:val="en-US"/>
        </w:rPr>
        <w:t>of</w:t>
      </w:r>
      <w:r w:rsidRPr="008A57AE">
        <w:rPr>
          <w:b w:val="0"/>
          <w:bCs/>
          <w:sz w:val="24"/>
          <w:szCs w:val="24"/>
          <w:lang w:val="en-US"/>
        </w:rPr>
        <w:t xml:space="preserve"> </w:t>
      </w:r>
      <w:r>
        <w:rPr>
          <w:b w:val="0"/>
          <w:bCs/>
          <w:sz w:val="24"/>
          <w:szCs w:val="24"/>
          <w:lang w:val="en-US"/>
        </w:rPr>
        <w:t>high-cycle fatigue at a regular cyclic uniaxial</w:t>
      </w:r>
      <w:r w:rsidRPr="001C4CEB">
        <w:rPr>
          <w:b w:val="0"/>
          <w:bCs/>
          <w:sz w:val="24"/>
          <w:szCs w:val="24"/>
          <w:lang w:val="en-US"/>
        </w:rPr>
        <w:t xml:space="preserve"> </w:t>
      </w:r>
      <w:r>
        <w:rPr>
          <w:b w:val="0"/>
          <w:bCs/>
          <w:sz w:val="24"/>
          <w:szCs w:val="24"/>
          <w:lang w:val="en-US"/>
        </w:rPr>
        <w:t>loading</w:t>
      </w:r>
      <w:r w:rsidRPr="008A57AE">
        <w:rPr>
          <w:b w:val="0"/>
          <w:bCs/>
          <w:sz w:val="24"/>
          <w:szCs w:val="24"/>
          <w:lang w:val="en-US"/>
        </w:rPr>
        <w:t>;</w:t>
      </w:r>
      <w:r w:rsidR="00613576">
        <w:rPr>
          <w:b w:val="0"/>
          <w:bCs/>
          <w:sz w:val="24"/>
          <w:szCs w:val="24"/>
          <w:lang w:val="uk-UA"/>
        </w:rPr>
        <w:t xml:space="preserve"> </w:t>
      </w:r>
      <w:r>
        <w:rPr>
          <w:b w:val="0"/>
          <w:bCs/>
          <w:sz w:val="24"/>
          <w:szCs w:val="24"/>
          <w:lang w:val="en-US"/>
        </w:rPr>
        <w:t>to planar slip metals and alloys;</w:t>
      </w:r>
      <w:r w:rsidR="00613576">
        <w:rPr>
          <w:b w:val="0"/>
          <w:bCs/>
          <w:sz w:val="24"/>
          <w:szCs w:val="24"/>
          <w:lang w:val="uk-UA"/>
        </w:rPr>
        <w:t xml:space="preserve"> </w:t>
      </w:r>
      <w:r>
        <w:rPr>
          <w:b w:val="0"/>
          <w:bCs/>
          <w:sz w:val="24"/>
          <w:szCs w:val="24"/>
          <w:lang w:val="en-US"/>
        </w:rPr>
        <w:t>in the presence of shallow and blunt notches</w:t>
      </w:r>
      <w:r w:rsidRPr="00C736A5">
        <w:rPr>
          <w:b w:val="0"/>
          <w:bCs/>
          <w:sz w:val="24"/>
          <w:szCs w:val="24"/>
          <w:lang w:val="en-US"/>
        </w:rPr>
        <w:t xml:space="preserve"> </w:t>
      </w:r>
      <w:r w:rsidRPr="00D73B6A">
        <w:rPr>
          <w:b w:val="0"/>
          <w:bCs/>
          <w:sz w:val="24"/>
          <w:szCs w:val="24"/>
          <w:lang w:val="en-US"/>
        </w:rPr>
        <w:t>(</w:t>
      </w:r>
      <w:r w:rsidRPr="005A2D70">
        <w:rPr>
          <w:b w:val="0"/>
          <w:bCs/>
          <w:position w:val="-12"/>
          <w:sz w:val="24"/>
          <w:szCs w:val="24"/>
          <w:lang w:val="en-US"/>
        </w:rPr>
        <w:object w:dxaOrig="720" w:dyaOrig="360">
          <v:shape id="_x0000_i1396" type="#_x0000_t75" style="width:36.45pt;height:19.65pt" o:ole="">
            <v:imagedata r:id="rId875" o:title=""/>
          </v:shape>
          <o:OLEObject Type="Embed" ProgID="Equation.3" ShapeID="_x0000_i1396" DrawAspect="Content" ObjectID="_1572424663" r:id="rId876"/>
        </w:object>
      </w:r>
      <w:r>
        <w:rPr>
          <w:b w:val="0"/>
          <w:bCs/>
          <w:sz w:val="24"/>
          <w:szCs w:val="24"/>
          <w:lang w:val="en-US"/>
        </w:rPr>
        <w:t>);</w:t>
      </w:r>
      <w:r w:rsidR="00613576">
        <w:rPr>
          <w:b w:val="0"/>
          <w:bCs/>
          <w:sz w:val="24"/>
          <w:szCs w:val="24"/>
          <w:lang w:val="uk-UA"/>
        </w:rPr>
        <w:t xml:space="preserve"> </w:t>
      </w:r>
      <w:r>
        <w:rPr>
          <w:b w:val="0"/>
          <w:bCs/>
          <w:sz w:val="24"/>
          <w:szCs w:val="24"/>
          <w:lang w:val="en-US"/>
        </w:rPr>
        <w:t>for the case of transgranular crack nucleation on the surface of material.</w:t>
      </w:r>
    </w:p>
    <w:p w:rsidR="002F3875" w:rsidRPr="00C40357" w:rsidRDefault="002F3875" w:rsidP="002F3875">
      <w:pPr>
        <w:ind w:firstLine="540"/>
        <w:jc w:val="both"/>
        <w:rPr>
          <w:lang w:val="en-US"/>
        </w:rPr>
      </w:pPr>
      <w:r>
        <w:t>4</w:t>
      </w:r>
      <w:r w:rsidRPr="00C40357">
        <w:rPr>
          <w:lang w:val="en-US"/>
        </w:rPr>
        <w:t xml:space="preserve">. </w:t>
      </w:r>
      <w:r>
        <w:rPr>
          <w:lang w:val="en-US"/>
        </w:rPr>
        <w:t>In the calculation of the fatigue life to crack initiation, the</w:t>
      </w:r>
      <w:r w:rsidRPr="00C40357">
        <w:rPr>
          <w:lang w:val="en-US"/>
        </w:rPr>
        <w:t xml:space="preserve"> </w:t>
      </w:r>
      <w:r>
        <w:rPr>
          <w:lang w:val="en-US"/>
        </w:rPr>
        <w:t>factors,</w:t>
      </w:r>
      <w:r w:rsidRPr="00C40357">
        <w:rPr>
          <w:lang w:val="en-US"/>
        </w:rPr>
        <w:t xml:space="preserve"> </w:t>
      </w:r>
      <w:r>
        <w:rPr>
          <w:lang w:val="en-US"/>
        </w:rPr>
        <w:t>such</w:t>
      </w:r>
      <w:r w:rsidRPr="00C40357">
        <w:rPr>
          <w:lang w:val="en-US"/>
        </w:rPr>
        <w:t xml:space="preserve"> </w:t>
      </w:r>
      <w:r>
        <w:rPr>
          <w:lang w:val="en-US"/>
        </w:rPr>
        <w:t>as</w:t>
      </w:r>
      <w:r w:rsidRPr="00C40357">
        <w:rPr>
          <w:lang w:val="en-US"/>
        </w:rPr>
        <w:t xml:space="preserve"> </w:t>
      </w:r>
      <w:r>
        <w:rPr>
          <w:lang w:val="en-US"/>
        </w:rPr>
        <w:t>grain</w:t>
      </w:r>
      <w:r w:rsidRPr="00C40357">
        <w:rPr>
          <w:lang w:val="en-US"/>
        </w:rPr>
        <w:t xml:space="preserve"> </w:t>
      </w:r>
      <w:r>
        <w:rPr>
          <w:lang w:val="en-US"/>
        </w:rPr>
        <w:t>size,</w:t>
      </w:r>
      <w:r w:rsidRPr="00C40357">
        <w:rPr>
          <w:lang w:val="en-US"/>
        </w:rPr>
        <w:t xml:space="preserve"> </w:t>
      </w:r>
      <w:r>
        <w:rPr>
          <w:lang w:val="en-US"/>
        </w:rPr>
        <w:t>stress</w:t>
      </w:r>
      <w:r w:rsidRPr="00C40357">
        <w:rPr>
          <w:lang w:val="en-US"/>
        </w:rPr>
        <w:t xml:space="preserve"> </w:t>
      </w:r>
      <w:r>
        <w:rPr>
          <w:lang w:val="en-US"/>
        </w:rPr>
        <w:t>concentration and asymmetry of load cycle</w:t>
      </w:r>
      <w:r w:rsidRPr="00C40357">
        <w:rPr>
          <w:lang w:val="en-US"/>
        </w:rPr>
        <w:t xml:space="preserve">, </w:t>
      </w:r>
      <w:r>
        <w:rPr>
          <w:lang w:val="en-US"/>
        </w:rPr>
        <w:t>are taken into account in the parameter representing the fatigue limit</w:t>
      </w:r>
      <w:r w:rsidRPr="00C40357">
        <w:rPr>
          <w:lang w:val="en-US"/>
        </w:rPr>
        <w:t>.</w:t>
      </w:r>
    </w:p>
    <w:p w:rsidR="002F3875" w:rsidRPr="00787761" w:rsidRDefault="002F3875" w:rsidP="002F3875">
      <w:pPr>
        <w:ind w:firstLine="540"/>
        <w:jc w:val="both"/>
      </w:pPr>
      <w:r w:rsidRPr="00787761">
        <w:t>Список використаних джерел</w:t>
      </w:r>
    </w:p>
    <w:p w:rsidR="002F3875" w:rsidRPr="00622150" w:rsidRDefault="002F3875" w:rsidP="001612C3">
      <w:pPr>
        <w:numPr>
          <w:ilvl w:val="0"/>
          <w:numId w:val="20"/>
        </w:numPr>
        <w:jc w:val="both"/>
      </w:pPr>
      <w:r w:rsidRPr="00622150">
        <w:rPr>
          <w:lang w:val="en-US"/>
        </w:rPr>
        <w:t>Herasymchuk</w:t>
      </w:r>
      <w:r w:rsidRPr="00622150">
        <w:t xml:space="preserve"> </w:t>
      </w:r>
      <w:r w:rsidRPr="00622150">
        <w:rPr>
          <w:lang w:val="en-US"/>
        </w:rPr>
        <w:t>O</w:t>
      </w:r>
      <w:r w:rsidRPr="00622150">
        <w:t xml:space="preserve">. </w:t>
      </w:r>
      <w:r w:rsidRPr="00622150">
        <w:rPr>
          <w:lang w:val="en-US"/>
        </w:rPr>
        <w:t>M</w:t>
      </w:r>
      <w:r w:rsidRPr="00622150">
        <w:t>.</w:t>
      </w:r>
      <w:r w:rsidRPr="00622150">
        <w:rPr>
          <w:lang w:val="en-US"/>
        </w:rPr>
        <w:t xml:space="preserve"> </w:t>
      </w:r>
      <w:r w:rsidRPr="00622150">
        <w:rPr>
          <w:bCs/>
          <w:lang w:val="en-US"/>
        </w:rPr>
        <w:t xml:space="preserve">Calculating the fatigue life of smooth specimens of two-phase titanium alloys subject to symmetric uniaxial cyclic load of constant amplitude / </w:t>
      </w:r>
      <w:r w:rsidRPr="00622150">
        <w:rPr>
          <w:lang w:val="en-US"/>
        </w:rPr>
        <w:t>O</w:t>
      </w:r>
      <w:r w:rsidRPr="00622150">
        <w:t xml:space="preserve">. </w:t>
      </w:r>
      <w:r w:rsidRPr="00622150">
        <w:rPr>
          <w:lang w:val="en-US"/>
        </w:rPr>
        <w:t>M. Herasymchuk, O</w:t>
      </w:r>
      <w:r w:rsidRPr="00622150">
        <w:t xml:space="preserve">. </w:t>
      </w:r>
      <w:r w:rsidRPr="00622150">
        <w:rPr>
          <w:lang w:val="en-US"/>
        </w:rPr>
        <w:t>V</w:t>
      </w:r>
      <w:r w:rsidRPr="00622150">
        <w:t xml:space="preserve">. </w:t>
      </w:r>
      <w:r w:rsidRPr="00622150">
        <w:rPr>
          <w:lang w:val="en-US"/>
        </w:rPr>
        <w:t xml:space="preserve">Kononuchenko, </w:t>
      </w:r>
      <w:r w:rsidRPr="00622150">
        <w:rPr>
          <w:bCs/>
          <w:lang w:val="en-US"/>
        </w:rPr>
        <w:t>P</w:t>
      </w:r>
      <w:r w:rsidRPr="00622150">
        <w:rPr>
          <w:bCs/>
        </w:rPr>
        <w:t xml:space="preserve">. </w:t>
      </w:r>
      <w:r w:rsidRPr="00622150">
        <w:rPr>
          <w:bCs/>
          <w:lang w:val="en-US"/>
        </w:rPr>
        <w:t>E</w:t>
      </w:r>
      <w:r w:rsidRPr="00622150">
        <w:rPr>
          <w:bCs/>
        </w:rPr>
        <w:t xml:space="preserve">. </w:t>
      </w:r>
      <w:r w:rsidRPr="00622150">
        <w:rPr>
          <w:bCs/>
          <w:lang w:val="en-US"/>
        </w:rPr>
        <w:t>Markovsky, V</w:t>
      </w:r>
      <w:r w:rsidRPr="00622150">
        <w:rPr>
          <w:bCs/>
        </w:rPr>
        <w:t xml:space="preserve">. </w:t>
      </w:r>
      <w:r w:rsidRPr="00622150">
        <w:rPr>
          <w:bCs/>
          <w:lang w:val="en-US"/>
        </w:rPr>
        <w:t>I</w:t>
      </w:r>
      <w:r w:rsidRPr="00622150">
        <w:rPr>
          <w:bCs/>
        </w:rPr>
        <w:t xml:space="preserve">. </w:t>
      </w:r>
      <w:r w:rsidRPr="00622150">
        <w:rPr>
          <w:bCs/>
          <w:lang w:val="en-US"/>
        </w:rPr>
        <w:t xml:space="preserve">Bondarchuk. // </w:t>
      </w:r>
      <w:r w:rsidRPr="00622150">
        <w:rPr>
          <w:lang w:val="en-US"/>
        </w:rPr>
        <w:t>Int</w:t>
      </w:r>
      <w:r w:rsidRPr="00622150">
        <w:t xml:space="preserve">. </w:t>
      </w:r>
      <w:r w:rsidRPr="00622150">
        <w:rPr>
          <w:lang w:val="en-US"/>
        </w:rPr>
        <w:t>J</w:t>
      </w:r>
      <w:r w:rsidRPr="00622150">
        <w:t xml:space="preserve">. </w:t>
      </w:r>
      <w:r w:rsidRPr="00622150">
        <w:rPr>
          <w:lang w:val="en-US"/>
        </w:rPr>
        <w:t>Fatigue</w:t>
      </w:r>
      <w:r w:rsidRPr="00622150">
        <w:t xml:space="preserve">. </w:t>
      </w:r>
      <w:r w:rsidRPr="00622150">
        <w:rPr>
          <w:lang w:val="en-US"/>
        </w:rPr>
        <w:t>–</w:t>
      </w:r>
      <w:r w:rsidRPr="00622150">
        <w:t xml:space="preserve"> 201</w:t>
      </w:r>
      <w:r w:rsidRPr="00622150">
        <w:rPr>
          <w:lang w:val="en-US"/>
        </w:rPr>
        <w:t>6</w:t>
      </w:r>
      <w:r w:rsidRPr="00622150">
        <w:t>. – №</w:t>
      </w:r>
      <w:r w:rsidRPr="00622150">
        <w:rPr>
          <w:lang w:val="en-US"/>
        </w:rPr>
        <w:t>83</w:t>
      </w:r>
      <w:r w:rsidRPr="00622150">
        <w:t xml:space="preserve">. </w:t>
      </w:r>
      <w:r w:rsidRPr="00622150">
        <w:rPr>
          <w:lang w:val="en-US"/>
        </w:rPr>
        <w:t>–</w:t>
      </w:r>
      <w:r w:rsidRPr="00622150">
        <w:t xml:space="preserve"> </w:t>
      </w:r>
      <w:r w:rsidRPr="00622150">
        <w:rPr>
          <w:lang w:val="en-US"/>
        </w:rPr>
        <w:t>C</w:t>
      </w:r>
      <w:r w:rsidRPr="00622150">
        <w:t>.</w:t>
      </w:r>
      <w:r w:rsidRPr="00622150">
        <w:rPr>
          <w:lang w:val="en-US"/>
        </w:rPr>
        <w:t xml:space="preserve"> 313–322.</w:t>
      </w:r>
      <w:r w:rsidRPr="00622150">
        <w:t xml:space="preserve"> </w:t>
      </w:r>
    </w:p>
    <w:p w:rsidR="002F3875" w:rsidRPr="00622150" w:rsidRDefault="002F3875" w:rsidP="001612C3">
      <w:pPr>
        <w:numPr>
          <w:ilvl w:val="0"/>
          <w:numId w:val="20"/>
        </w:numPr>
        <w:jc w:val="both"/>
      </w:pPr>
      <w:r w:rsidRPr="00622150">
        <w:rPr>
          <w:lang w:val="en-US"/>
        </w:rPr>
        <w:t>Herasymchuk</w:t>
      </w:r>
      <w:r w:rsidRPr="00622150">
        <w:t xml:space="preserve"> </w:t>
      </w:r>
      <w:r w:rsidRPr="00622150">
        <w:rPr>
          <w:lang w:val="en-US"/>
        </w:rPr>
        <w:t>O</w:t>
      </w:r>
      <w:r w:rsidRPr="00622150">
        <w:t>.</w:t>
      </w:r>
      <w:r w:rsidRPr="00622150">
        <w:rPr>
          <w:lang w:val="en-US"/>
        </w:rPr>
        <w:t xml:space="preserve"> M</w:t>
      </w:r>
      <w:r w:rsidRPr="00622150">
        <w:t xml:space="preserve">. </w:t>
      </w:r>
      <w:r w:rsidRPr="00622150">
        <w:rPr>
          <w:lang w:val="en-US"/>
        </w:rPr>
        <w:t>Nonlinear</w:t>
      </w:r>
      <w:r w:rsidRPr="00622150">
        <w:t xml:space="preserve"> </w:t>
      </w:r>
      <w:r w:rsidRPr="00622150">
        <w:rPr>
          <w:lang w:val="en-US"/>
        </w:rPr>
        <w:t>relationship</w:t>
      </w:r>
      <w:r w:rsidRPr="00622150">
        <w:t xml:space="preserve"> </w:t>
      </w:r>
      <w:r w:rsidRPr="00622150">
        <w:rPr>
          <w:lang w:val="en-US"/>
        </w:rPr>
        <w:t>between</w:t>
      </w:r>
      <w:r w:rsidRPr="00622150">
        <w:t xml:space="preserve"> </w:t>
      </w:r>
      <w:r w:rsidRPr="00622150">
        <w:rPr>
          <w:lang w:val="en-US"/>
        </w:rPr>
        <w:t>the</w:t>
      </w:r>
      <w:r w:rsidRPr="00622150">
        <w:t xml:space="preserve"> </w:t>
      </w:r>
      <w:r w:rsidRPr="00622150">
        <w:rPr>
          <w:lang w:val="en-US"/>
        </w:rPr>
        <w:t>fatigue</w:t>
      </w:r>
      <w:r w:rsidRPr="00622150">
        <w:t xml:space="preserve"> </w:t>
      </w:r>
      <w:r w:rsidRPr="00622150">
        <w:rPr>
          <w:lang w:val="en-US"/>
        </w:rPr>
        <w:t>limit</w:t>
      </w:r>
      <w:r w:rsidRPr="00622150">
        <w:t xml:space="preserve"> </w:t>
      </w:r>
      <w:r w:rsidRPr="00622150">
        <w:rPr>
          <w:lang w:val="en-US"/>
        </w:rPr>
        <w:t>and</w:t>
      </w:r>
      <w:r w:rsidRPr="00622150">
        <w:t xml:space="preserve"> </w:t>
      </w:r>
      <w:r w:rsidRPr="00622150">
        <w:rPr>
          <w:lang w:val="en-US"/>
        </w:rPr>
        <w:t>quantitative</w:t>
      </w:r>
      <w:r w:rsidRPr="00622150">
        <w:t xml:space="preserve"> </w:t>
      </w:r>
      <w:r w:rsidRPr="00622150">
        <w:rPr>
          <w:lang w:val="en-US"/>
        </w:rPr>
        <w:t>parameters</w:t>
      </w:r>
      <w:r w:rsidRPr="00622150">
        <w:t xml:space="preserve"> </w:t>
      </w:r>
      <w:r w:rsidRPr="00622150">
        <w:rPr>
          <w:lang w:val="en-US"/>
        </w:rPr>
        <w:t>of</w:t>
      </w:r>
      <w:r w:rsidRPr="00622150">
        <w:t xml:space="preserve">  </w:t>
      </w:r>
      <w:r w:rsidRPr="00622150">
        <w:rPr>
          <w:lang w:val="en-US"/>
        </w:rPr>
        <w:t>material</w:t>
      </w:r>
      <w:r w:rsidRPr="00622150">
        <w:t xml:space="preserve"> </w:t>
      </w:r>
      <w:r w:rsidRPr="00622150">
        <w:rPr>
          <w:lang w:val="en-US"/>
        </w:rPr>
        <w:t>microstructure</w:t>
      </w:r>
      <w:r w:rsidRPr="00622150">
        <w:t xml:space="preserve"> / </w:t>
      </w:r>
      <w:r w:rsidRPr="00622150">
        <w:rPr>
          <w:lang w:val="en-US"/>
        </w:rPr>
        <w:t>O</w:t>
      </w:r>
      <w:r w:rsidRPr="00622150">
        <w:t>.</w:t>
      </w:r>
      <w:r w:rsidRPr="00622150">
        <w:rPr>
          <w:lang w:val="en-US"/>
        </w:rPr>
        <w:t xml:space="preserve"> M. Herasymchuk</w:t>
      </w:r>
      <w:r w:rsidRPr="00622150">
        <w:t xml:space="preserve">. // </w:t>
      </w:r>
      <w:r w:rsidRPr="00622150">
        <w:rPr>
          <w:lang w:val="en-US"/>
        </w:rPr>
        <w:t>Int</w:t>
      </w:r>
      <w:r w:rsidRPr="00622150">
        <w:t>.</w:t>
      </w:r>
      <w:r w:rsidRPr="00622150">
        <w:rPr>
          <w:lang w:val="en-US"/>
        </w:rPr>
        <w:t xml:space="preserve"> J</w:t>
      </w:r>
      <w:r w:rsidRPr="00622150">
        <w:t>.</w:t>
      </w:r>
      <w:r w:rsidRPr="00622150">
        <w:rPr>
          <w:lang w:val="en-US"/>
        </w:rPr>
        <w:t xml:space="preserve"> Fatigue</w:t>
      </w:r>
      <w:r w:rsidRPr="00622150">
        <w:t xml:space="preserve">. </w:t>
      </w:r>
      <w:r w:rsidRPr="00622150">
        <w:rPr>
          <w:lang w:val="en-US"/>
        </w:rPr>
        <w:t>–</w:t>
      </w:r>
      <w:r w:rsidRPr="00622150">
        <w:t xml:space="preserve"> 2011. – №33. </w:t>
      </w:r>
      <w:r w:rsidRPr="00622150">
        <w:rPr>
          <w:lang w:val="en-US"/>
        </w:rPr>
        <w:t>–</w:t>
      </w:r>
      <w:r w:rsidRPr="00622150">
        <w:t xml:space="preserve"> </w:t>
      </w:r>
      <w:r w:rsidRPr="00622150">
        <w:rPr>
          <w:lang w:val="en-US"/>
        </w:rPr>
        <w:t>C</w:t>
      </w:r>
      <w:r w:rsidRPr="00622150">
        <w:t>.</w:t>
      </w:r>
      <w:r w:rsidRPr="00622150">
        <w:rPr>
          <w:lang w:val="en-US"/>
        </w:rPr>
        <w:t xml:space="preserve"> </w:t>
      </w:r>
      <w:r w:rsidRPr="00622150">
        <w:t>649</w:t>
      </w:r>
      <w:r w:rsidRPr="00622150">
        <w:rPr>
          <w:lang w:val="en-US"/>
        </w:rPr>
        <w:t>–</w:t>
      </w:r>
      <w:r w:rsidRPr="00622150">
        <w:t>659.</w:t>
      </w:r>
    </w:p>
    <w:p w:rsidR="002F3875" w:rsidRPr="00622150" w:rsidRDefault="002F3875" w:rsidP="001612C3">
      <w:pPr>
        <w:numPr>
          <w:ilvl w:val="0"/>
          <w:numId w:val="20"/>
        </w:numPr>
        <w:jc w:val="both"/>
      </w:pPr>
      <w:r w:rsidRPr="00622150">
        <w:rPr>
          <w:lang w:val="en-US"/>
        </w:rPr>
        <w:t>Herasymchuk</w:t>
      </w:r>
      <w:r w:rsidRPr="00622150">
        <w:t xml:space="preserve"> </w:t>
      </w:r>
      <w:r w:rsidRPr="00622150">
        <w:rPr>
          <w:lang w:val="en-US"/>
        </w:rPr>
        <w:t>O</w:t>
      </w:r>
      <w:r w:rsidRPr="00622150">
        <w:t xml:space="preserve">. </w:t>
      </w:r>
      <w:r w:rsidRPr="00622150">
        <w:rPr>
          <w:lang w:val="en-US"/>
        </w:rPr>
        <w:t>M</w:t>
      </w:r>
      <w:r w:rsidRPr="00622150">
        <w:t>.</w:t>
      </w:r>
      <w:r w:rsidRPr="00622150">
        <w:rPr>
          <w:lang w:val="en-US"/>
        </w:rPr>
        <w:t xml:space="preserve"> </w:t>
      </w:r>
      <w:r w:rsidRPr="00622150">
        <w:rPr>
          <w:bCs/>
          <w:lang w:val="en-US"/>
        </w:rPr>
        <w:t xml:space="preserve">Microstructurally-dependent model for predicting the kinetics of physically small and long fatigue crack growth / </w:t>
      </w:r>
      <w:r w:rsidRPr="00622150">
        <w:rPr>
          <w:lang w:val="en-US"/>
        </w:rPr>
        <w:t>O</w:t>
      </w:r>
      <w:r w:rsidRPr="00622150">
        <w:t>.</w:t>
      </w:r>
      <w:r w:rsidRPr="00622150">
        <w:rPr>
          <w:lang w:val="en-US"/>
        </w:rPr>
        <w:t>M.Herasymchuk. // Int</w:t>
      </w:r>
      <w:r w:rsidRPr="00622150">
        <w:t xml:space="preserve">. </w:t>
      </w:r>
      <w:r w:rsidRPr="00622150">
        <w:rPr>
          <w:lang w:val="en-US"/>
        </w:rPr>
        <w:t>J</w:t>
      </w:r>
      <w:r w:rsidRPr="00622150">
        <w:t xml:space="preserve">. </w:t>
      </w:r>
      <w:r w:rsidRPr="00622150">
        <w:rPr>
          <w:lang w:val="en-US"/>
        </w:rPr>
        <w:t>Fatigue</w:t>
      </w:r>
      <w:r w:rsidRPr="00622150">
        <w:t xml:space="preserve">. </w:t>
      </w:r>
      <w:r w:rsidRPr="00622150">
        <w:rPr>
          <w:lang w:val="en-US"/>
        </w:rPr>
        <w:t>–</w:t>
      </w:r>
      <w:r w:rsidRPr="00622150">
        <w:t xml:space="preserve"> 201</w:t>
      </w:r>
      <w:r w:rsidRPr="00622150">
        <w:rPr>
          <w:lang w:val="en-US"/>
        </w:rPr>
        <w:t>5</w:t>
      </w:r>
      <w:r w:rsidRPr="00622150">
        <w:t>. – №</w:t>
      </w:r>
      <w:r w:rsidRPr="00622150">
        <w:rPr>
          <w:lang w:val="en-US"/>
        </w:rPr>
        <w:t>81</w:t>
      </w:r>
      <w:r w:rsidRPr="00622150">
        <w:t xml:space="preserve">. </w:t>
      </w:r>
      <w:r w:rsidRPr="00622150">
        <w:rPr>
          <w:lang w:val="en-US"/>
        </w:rPr>
        <w:t>–</w:t>
      </w:r>
      <w:r w:rsidRPr="00622150">
        <w:t xml:space="preserve"> </w:t>
      </w:r>
      <w:r w:rsidRPr="00622150">
        <w:rPr>
          <w:lang w:val="en-US"/>
        </w:rPr>
        <w:t>C</w:t>
      </w:r>
      <w:r w:rsidRPr="00622150">
        <w:t>.</w:t>
      </w:r>
      <w:r w:rsidRPr="00622150">
        <w:rPr>
          <w:lang w:val="en-US"/>
        </w:rPr>
        <w:t>148–161</w:t>
      </w:r>
      <w:r w:rsidRPr="00622150">
        <w:t>.</w:t>
      </w:r>
    </w:p>
    <w:p w:rsidR="002F3875" w:rsidRPr="00622150" w:rsidRDefault="002F3875" w:rsidP="001612C3">
      <w:pPr>
        <w:numPr>
          <w:ilvl w:val="0"/>
          <w:numId w:val="20"/>
        </w:numPr>
        <w:jc w:val="both"/>
      </w:pPr>
      <w:r w:rsidRPr="00622150">
        <w:rPr>
          <w:lang w:val="en-US"/>
        </w:rPr>
        <w:t>Lukas P</w:t>
      </w:r>
      <w:r w:rsidRPr="00622150">
        <w:t xml:space="preserve">. </w:t>
      </w:r>
      <w:r w:rsidRPr="00622150">
        <w:rPr>
          <w:lang w:val="en-US"/>
        </w:rPr>
        <w:t>Fatigue limit of notched bodies</w:t>
      </w:r>
      <w:r w:rsidRPr="00622150">
        <w:t xml:space="preserve"> / </w:t>
      </w:r>
      <w:r w:rsidRPr="00622150">
        <w:rPr>
          <w:lang w:val="en-US"/>
        </w:rPr>
        <w:t>P</w:t>
      </w:r>
      <w:r w:rsidRPr="00622150">
        <w:t>.</w:t>
      </w:r>
      <w:r w:rsidRPr="00622150">
        <w:rPr>
          <w:lang w:val="en-US"/>
        </w:rPr>
        <w:t xml:space="preserve"> Lukas, M.</w:t>
      </w:r>
      <w:r w:rsidRPr="00622150">
        <w:t xml:space="preserve"> </w:t>
      </w:r>
      <w:r w:rsidRPr="00622150">
        <w:rPr>
          <w:lang w:val="en-US"/>
        </w:rPr>
        <w:t>Klesnil.</w:t>
      </w:r>
      <w:r w:rsidRPr="00622150">
        <w:t xml:space="preserve"> //</w:t>
      </w:r>
      <w:r w:rsidRPr="00622150">
        <w:rPr>
          <w:lang w:val="en-US"/>
        </w:rPr>
        <w:t xml:space="preserve"> Mater. Sci. Eng</w:t>
      </w:r>
      <w:r w:rsidRPr="00622150">
        <w:t xml:space="preserve">. </w:t>
      </w:r>
      <w:r w:rsidRPr="00622150">
        <w:rPr>
          <w:lang w:val="en-US"/>
        </w:rPr>
        <w:t>–</w:t>
      </w:r>
      <w:r w:rsidRPr="00622150">
        <w:t xml:space="preserve"> </w:t>
      </w:r>
      <w:r w:rsidRPr="00622150">
        <w:rPr>
          <w:lang w:val="en-US"/>
        </w:rPr>
        <w:t xml:space="preserve"> 1978</w:t>
      </w:r>
      <w:r w:rsidRPr="00622150">
        <w:t xml:space="preserve">. </w:t>
      </w:r>
      <w:r w:rsidRPr="00622150">
        <w:rPr>
          <w:lang w:val="en-US"/>
        </w:rPr>
        <w:t>–</w:t>
      </w:r>
      <w:r w:rsidRPr="00622150">
        <w:t xml:space="preserve"> №</w:t>
      </w:r>
      <w:r w:rsidRPr="00622150">
        <w:rPr>
          <w:lang w:val="en-US"/>
        </w:rPr>
        <w:t>34</w:t>
      </w:r>
      <w:r w:rsidRPr="00622150">
        <w:t>. – С.</w:t>
      </w:r>
      <w:r w:rsidRPr="00622150">
        <w:rPr>
          <w:lang w:val="en-US"/>
        </w:rPr>
        <w:t xml:space="preserve"> 61–</w:t>
      </w:r>
      <w:r w:rsidRPr="00622150">
        <w:t>6</w:t>
      </w:r>
      <w:r w:rsidRPr="00622150">
        <w:rPr>
          <w:lang w:val="en-US"/>
        </w:rPr>
        <w:t>6.</w:t>
      </w:r>
    </w:p>
    <w:p w:rsidR="002F3875" w:rsidRPr="00622150" w:rsidRDefault="002F3875" w:rsidP="001612C3">
      <w:pPr>
        <w:numPr>
          <w:ilvl w:val="0"/>
          <w:numId w:val="20"/>
        </w:numPr>
        <w:jc w:val="both"/>
        <w:rPr>
          <w:lang w:val="en-US"/>
        </w:rPr>
      </w:pPr>
      <w:r w:rsidRPr="00622150">
        <w:rPr>
          <w:lang w:val="en-US"/>
        </w:rPr>
        <w:t xml:space="preserve">El Haddad M. H. Prediction of non propagating cracks / M. N. El Haddad, T. H. Topper, K. N. Smith. // Eng Fract Mech. – 1979. – </w:t>
      </w:r>
      <w:r w:rsidRPr="00622150">
        <w:t>№</w:t>
      </w:r>
      <w:r w:rsidRPr="00622150">
        <w:rPr>
          <w:lang w:val="en-US"/>
        </w:rPr>
        <w:t>11(3). – C. 573–584.</w:t>
      </w:r>
    </w:p>
    <w:p w:rsidR="002F3875" w:rsidRPr="00622150" w:rsidRDefault="002F3875" w:rsidP="001612C3">
      <w:pPr>
        <w:numPr>
          <w:ilvl w:val="0"/>
          <w:numId w:val="20"/>
        </w:numPr>
        <w:jc w:val="both"/>
      </w:pPr>
      <w:r w:rsidRPr="00622150">
        <w:rPr>
          <w:rFonts w:eastAsia="Times-Roman"/>
          <w:lang w:val="en-US"/>
        </w:rPr>
        <w:t>Ostash</w:t>
      </w:r>
      <w:r w:rsidRPr="00622150">
        <w:rPr>
          <w:rFonts w:eastAsia="Times-Roman"/>
        </w:rPr>
        <w:t xml:space="preserve"> </w:t>
      </w:r>
      <w:r w:rsidRPr="00622150">
        <w:rPr>
          <w:rFonts w:eastAsia="Times-Roman"/>
          <w:lang w:val="en-US"/>
        </w:rPr>
        <w:t xml:space="preserve">O. P. Fatigue process zone at notches / O. P. Ostash, V. V. Panasyuk. // </w:t>
      </w:r>
      <w:r w:rsidRPr="00622150">
        <w:rPr>
          <w:lang w:val="en-US"/>
        </w:rPr>
        <w:t>Int</w:t>
      </w:r>
      <w:r w:rsidRPr="00622150">
        <w:t xml:space="preserve">. </w:t>
      </w:r>
      <w:r w:rsidRPr="00622150">
        <w:rPr>
          <w:lang w:val="en-US"/>
        </w:rPr>
        <w:t>J</w:t>
      </w:r>
      <w:r w:rsidRPr="00622150">
        <w:t xml:space="preserve">. </w:t>
      </w:r>
      <w:r w:rsidRPr="00622150">
        <w:rPr>
          <w:lang w:val="en-US"/>
        </w:rPr>
        <w:t>Fatigue</w:t>
      </w:r>
      <w:r w:rsidRPr="00622150">
        <w:t xml:space="preserve">. </w:t>
      </w:r>
      <w:r w:rsidRPr="00622150">
        <w:rPr>
          <w:lang w:val="en-US"/>
        </w:rPr>
        <w:t>–</w:t>
      </w:r>
      <w:r w:rsidRPr="00622150">
        <w:t xml:space="preserve"> 20</w:t>
      </w:r>
      <w:r w:rsidRPr="00622150">
        <w:rPr>
          <w:lang w:val="en-US"/>
        </w:rPr>
        <w:t>01</w:t>
      </w:r>
      <w:r w:rsidRPr="00622150">
        <w:t>. – №</w:t>
      </w:r>
      <w:r w:rsidRPr="00622150">
        <w:rPr>
          <w:lang w:val="en-US"/>
        </w:rPr>
        <w:t>23</w:t>
      </w:r>
      <w:r w:rsidRPr="00622150">
        <w:t xml:space="preserve">. </w:t>
      </w:r>
      <w:r w:rsidRPr="00622150">
        <w:rPr>
          <w:lang w:val="en-US"/>
        </w:rPr>
        <w:t>–</w:t>
      </w:r>
      <w:r w:rsidRPr="00622150">
        <w:t xml:space="preserve"> </w:t>
      </w:r>
      <w:r w:rsidRPr="00622150">
        <w:rPr>
          <w:lang w:val="en-US"/>
        </w:rPr>
        <w:t>C</w:t>
      </w:r>
      <w:r w:rsidRPr="00622150">
        <w:t>.</w:t>
      </w:r>
      <w:r w:rsidRPr="00622150">
        <w:rPr>
          <w:lang w:val="en-US"/>
        </w:rPr>
        <w:t>627–636</w:t>
      </w:r>
      <w:r w:rsidRPr="00622150">
        <w:t>.</w:t>
      </w:r>
    </w:p>
    <w:p w:rsidR="002F3875" w:rsidRPr="00622150" w:rsidRDefault="002F3875" w:rsidP="001612C3">
      <w:pPr>
        <w:numPr>
          <w:ilvl w:val="0"/>
          <w:numId w:val="20"/>
        </w:numPr>
        <w:jc w:val="both"/>
      </w:pPr>
      <w:r w:rsidRPr="00622150">
        <w:rPr>
          <w:lang w:val="en-US"/>
        </w:rPr>
        <w:t>Frost N</w:t>
      </w:r>
      <w:r w:rsidRPr="00622150">
        <w:t>.</w:t>
      </w:r>
      <w:r w:rsidRPr="00622150">
        <w:rPr>
          <w:lang w:val="en-US"/>
        </w:rPr>
        <w:t xml:space="preserve"> E</w:t>
      </w:r>
      <w:r w:rsidRPr="00622150">
        <w:t>.</w:t>
      </w:r>
      <w:r w:rsidRPr="00622150">
        <w:rPr>
          <w:lang w:val="en-US"/>
        </w:rPr>
        <w:t xml:space="preserve"> Fatigue tests on notched mild steel plates with measurements of fatigue cracks</w:t>
      </w:r>
      <w:r w:rsidRPr="00622150">
        <w:t xml:space="preserve"> / </w:t>
      </w:r>
      <w:r w:rsidRPr="00622150">
        <w:rPr>
          <w:lang w:val="en-US"/>
        </w:rPr>
        <w:t>N</w:t>
      </w:r>
      <w:r w:rsidRPr="00622150">
        <w:t>.</w:t>
      </w:r>
      <w:r w:rsidRPr="00622150">
        <w:rPr>
          <w:lang w:val="en-US"/>
        </w:rPr>
        <w:t xml:space="preserve"> E</w:t>
      </w:r>
      <w:r w:rsidRPr="00622150">
        <w:t>.</w:t>
      </w:r>
      <w:r w:rsidRPr="00622150">
        <w:rPr>
          <w:lang w:val="en-US"/>
        </w:rPr>
        <w:t xml:space="preserve"> Frost, D</w:t>
      </w:r>
      <w:r w:rsidRPr="00622150">
        <w:t>.</w:t>
      </w:r>
      <w:r w:rsidRPr="00622150">
        <w:rPr>
          <w:lang w:val="en-US"/>
        </w:rPr>
        <w:t xml:space="preserve"> S</w:t>
      </w:r>
      <w:r w:rsidRPr="00622150">
        <w:t>.</w:t>
      </w:r>
      <w:r w:rsidRPr="00622150">
        <w:rPr>
          <w:lang w:val="en-US"/>
        </w:rPr>
        <w:t xml:space="preserve"> Dugdale.</w:t>
      </w:r>
      <w:r w:rsidRPr="00622150">
        <w:t xml:space="preserve"> //</w:t>
      </w:r>
      <w:r w:rsidRPr="00622150">
        <w:rPr>
          <w:lang w:val="en-US"/>
        </w:rPr>
        <w:t xml:space="preserve"> J</w:t>
      </w:r>
      <w:r w:rsidRPr="00622150">
        <w:t>.</w:t>
      </w:r>
      <w:r w:rsidRPr="00622150">
        <w:rPr>
          <w:lang w:val="en-US"/>
        </w:rPr>
        <w:t xml:space="preserve"> Mechs Phys Solids</w:t>
      </w:r>
      <w:r w:rsidRPr="00622150">
        <w:t>. –</w:t>
      </w:r>
      <w:r w:rsidRPr="00622150">
        <w:rPr>
          <w:lang w:val="en-US"/>
        </w:rPr>
        <w:t xml:space="preserve"> 1957</w:t>
      </w:r>
      <w:r w:rsidRPr="00622150">
        <w:t xml:space="preserve">. </w:t>
      </w:r>
      <w:r w:rsidRPr="00622150">
        <w:rPr>
          <w:lang w:val="en-US"/>
        </w:rPr>
        <w:t>–</w:t>
      </w:r>
      <w:r w:rsidRPr="00622150">
        <w:t xml:space="preserve"> №</w:t>
      </w:r>
      <w:r w:rsidRPr="00622150">
        <w:rPr>
          <w:bCs/>
          <w:lang w:val="en-US"/>
        </w:rPr>
        <w:t>5</w:t>
      </w:r>
      <w:r w:rsidRPr="00622150">
        <w:rPr>
          <w:bCs/>
        </w:rPr>
        <w:t>. – С.</w:t>
      </w:r>
      <w:r w:rsidRPr="00622150">
        <w:rPr>
          <w:bCs/>
          <w:lang w:val="en-US"/>
        </w:rPr>
        <w:t xml:space="preserve"> </w:t>
      </w:r>
      <w:r w:rsidRPr="00622150">
        <w:rPr>
          <w:lang w:val="en-US"/>
        </w:rPr>
        <w:t>182–</w:t>
      </w:r>
      <w:r w:rsidRPr="00622150">
        <w:t>1</w:t>
      </w:r>
      <w:r w:rsidRPr="00622150">
        <w:rPr>
          <w:lang w:val="en-US"/>
        </w:rPr>
        <w:t>90.</w:t>
      </w:r>
    </w:p>
    <w:p w:rsidR="002F3875" w:rsidRPr="00622150" w:rsidRDefault="002F3875" w:rsidP="001612C3">
      <w:pPr>
        <w:numPr>
          <w:ilvl w:val="0"/>
          <w:numId w:val="20"/>
        </w:numPr>
        <w:jc w:val="both"/>
        <w:rPr>
          <w:lang w:val="en-US"/>
        </w:rPr>
      </w:pPr>
      <w:r w:rsidRPr="00622150">
        <w:rPr>
          <w:lang w:val="en-US"/>
        </w:rPr>
        <w:t>Chapetti M. D. Fatigue propagation threshold of short cracks under constant amplitude loading / M. D. Chapetti. // Int</w:t>
      </w:r>
      <w:r w:rsidRPr="00622150">
        <w:t xml:space="preserve">. </w:t>
      </w:r>
      <w:r w:rsidRPr="00622150">
        <w:rPr>
          <w:lang w:val="en-US"/>
        </w:rPr>
        <w:t>J</w:t>
      </w:r>
      <w:r w:rsidRPr="00622150">
        <w:t xml:space="preserve">. </w:t>
      </w:r>
      <w:r w:rsidRPr="00622150">
        <w:rPr>
          <w:lang w:val="en-US"/>
        </w:rPr>
        <w:t>Fatigue. – 2003. – №25. – C. 1319–1326.</w:t>
      </w:r>
    </w:p>
    <w:p w:rsidR="002F3875" w:rsidRPr="00622150" w:rsidRDefault="002F3875" w:rsidP="001612C3">
      <w:pPr>
        <w:numPr>
          <w:ilvl w:val="0"/>
          <w:numId w:val="20"/>
        </w:numPr>
        <w:jc w:val="both"/>
      </w:pPr>
      <w:r w:rsidRPr="00622150">
        <w:rPr>
          <w:lang w:val="en-US"/>
        </w:rPr>
        <w:t>Herasymchuk</w:t>
      </w:r>
      <w:r w:rsidRPr="00622150">
        <w:rPr>
          <w:rFonts w:eastAsia="AdvGulliv-R"/>
          <w:lang w:val="en-US"/>
        </w:rPr>
        <w:t xml:space="preserve"> O. M. Fatigue strength of an (</w:t>
      </w:r>
      <w:r w:rsidRPr="00622150">
        <w:rPr>
          <w:rFonts w:eastAsia="AdvGulliv-R"/>
          <w:position w:val="-10"/>
          <w:lang w:val="en-US"/>
        </w:rPr>
        <w:object w:dxaOrig="639" w:dyaOrig="320">
          <v:shape id="_x0000_i1397" type="#_x0000_t75" style="width:32.75pt;height:17.75pt" o:ole="">
            <v:imagedata r:id="rId877" o:title=""/>
          </v:shape>
          <o:OLEObject Type="Embed" ProgID="Equation.3" ShapeID="_x0000_i1397" DrawAspect="Content" ObjectID="_1572424664" r:id="rId878"/>
        </w:object>
      </w:r>
      <w:r w:rsidRPr="00622150">
        <w:rPr>
          <w:rFonts w:eastAsia="AdvGulliv-R"/>
          <w:lang w:val="en-US"/>
        </w:rPr>
        <w:t xml:space="preserve">)-type titanium alloy Ti-6Al-4V produced by the electron-beam physical vapor deposition method / O. M. </w:t>
      </w:r>
      <w:r w:rsidRPr="00622150">
        <w:rPr>
          <w:lang w:val="en-US"/>
        </w:rPr>
        <w:t>Herasymchuk</w:t>
      </w:r>
      <w:r w:rsidRPr="00622150">
        <w:rPr>
          <w:rFonts w:eastAsia="AdvGulliv-R"/>
          <w:lang w:val="en-US"/>
        </w:rPr>
        <w:t xml:space="preserve">, G. A. Sergienko, V. I. Bondarchuk, A.V. Terukov,  Yu. S. Nalimov, B. A. Gryaznov. // </w:t>
      </w:r>
      <w:r w:rsidRPr="00622150">
        <w:rPr>
          <w:lang w:val="en-US"/>
        </w:rPr>
        <w:t xml:space="preserve">Strength of Materials. </w:t>
      </w:r>
      <w:r w:rsidRPr="00622150">
        <w:rPr>
          <w:bCs/>
        </w:rPr>
        <w:t>–</w:t>
      </w:r>
      <w:r w:rsidRPr="00622150">
        <w:rPr>
          <w:lang w:val="en-US"/>
        </w:rPr>
        <w:t xml:space="preserve"> </w:t>
      </w:r>
      <w:r w:rsidRPr="00622150">
        <w:rPr>
          <w:rFonts w:eastAsia="AdvGulliv-R"/>
          <w:lang w:val="en-US"/>
        </w:rPr>
        <w:t xml:space="preserve">2006. </w:t>
      </w:r>
      <w:r w:rsidRPr="00622150">
        <w:rPr>
          <w:bCs/>
        </w:rPr>
        <w:t>–</w:t>
      </w:r>
      <w:r w:rsidRPr="00622150">
        <w:rPr>
          <w:bCs/>
          <w:lang w:val="en-US"/>
        </w:rPr>
        <w:t xml:space="preserve"> </w:t>
      </w:r>
      <w:r w:rsidRPr="00622150">
        <w:rPr>
          <w:rFonts w:eastAsia="AdvGulliv-R"/>
          <w:lang w:val="en-US"/>
        </w:rPr>
        <w:t xml:space="preserve">№38(6). </w:t>
      </w:r>
      <w:r w:rsidRPr="00622150">
        <w:rPr>
          <w:bCs/>
        </w:rPr>
        <w:t>–</w:t>
      </w:r>
      <w:r w:rsidRPr="00622150">
        <w:rPr>
          <w:bCs/>
          <w:lang w:val="en-US"/>
        </w:rPr>
        <w:t xml:space="preserve"> C. </w:t>
      </w:r>
      <w:r w:rsidRPr="00622150">
        <w:rPr>
          <w:rFonts w:eastAsia="AdvGulliv-R"/>
          <w:lang w:val="en-US"/>
        </w:rPr>
        <w:t>651</w:t>
      </w:r>
      <w:r w:rsidRPr="00622150">
        <w:rPr>
          <w:lang w:val="en-US"/>
        </w:rPr>
        <w:t>–65</w:t>
      </w:r>
      <w:r w:rsidRPr="00622150">
        <w:rPr>
          <w:rFonts w:eastAsia="AdvGulliv-R"/>
          <w:lang w:val="en-US"/>
        </w:rPr>
        <w:t>8.</w:t>
      </w:r>
    </w:p>
    <w:p w:rsidR="002F3875" w:rsidRPr="00622150" w:rsidRDefault="002F3875" w:rsidP="001612C3">
      <w:pPr>
        <w:numPr>
          <w:ilvl w:val="0"/>
          <w:numId w:val="20"/>
        </w:numPr>
        <w:autoSpaceDE w:val="0"/>
        <w:autoSpaceDN w:val="0"/>
        <w:adjustRightInd w:val="0"/>
        <w:jc w:val="both"/>
      </w:pPr>
      <w:r w:rsidRPr="00622150">
        <w:rPr>
          <w:lang w:val="en-US"/>
        </w:rPr>
        <w:t xml:space="preserve">Sadananda K. A two-parameter analysis of S-N fatigue life using </w:t>
      </w:r>
      <w:r w:rsidRPr="00622150">
        <w:rPr>
          <w:position w:val="-6"/>
          <w:lang w:val="en-US"/>
        </w:rPr>
        <w:object w:dxaOrig="400" w:dyaOrig="279">
          <v:shape id="_x0000_i1398" type="#_x0000_t75" style="width:19.65pt;height:14.05pt" o:ole="">
            <v:imagedata r:id="rId879" o:title=""/>
          </v:shape>
          <o:OLEObject Type="Embed" ProgID="Equation.3" ShapeID="_x0000_i1398" DrawAspect="Content" ObjectID="_1572424665" r:id="rId880"/>
        </w:object>
      </w:r>
      <w:r w:rsidRPr="00622150">
        <w:rPr>
          <w:lang w:val="en-US"/>
        </w:rPr>
        <w:t xml:space="preserve"> and </w:t>
      </w:r>
      <w:r w:rsidRPr="00622150">
        <w:rPr>
          <w:position w:val="-12"/>
          <w:lang w:val="en-US"/>
        </w:rPr>
        <w:object w:dxaOrig="580" w:dyaOrig="360">
          <v:shape id="_x0000_i1399" type="#_x0000_t75" style="width:29pt;height:19.65pt" o:ole="">
            <v:imagedata r:id="rId881" o:title=""/>
          </v:shape>
          <o:OLEObject Type="Embed" ProgID="Equation.3" ShapeID="_x0000_i1399" DrawAspect="Content" ObjectID="_1572424666" r:id="rId882"/>
        </w:object>
      </w:r>
      <w:r w:rsidRPr="00622150">
        <w:rPr>
          <w:lang w:val="en-US"/>
        </w:rPr>
        <w:t xml:space="preserve"> </w:t>
      </w:r>
      <w:r w:rsidRPr="00622150">
        <w:t xml:space="preserve">/ </w:t>
      </w:r>
      <w:r w:rsidRPr="00622150">
        <w:rPr>
          <w:lang w:val="en-US"/>
        </w:rPr>
        <w:t>K.</w:t>
      </w:r>
      <w:r w:rsidRPr="00622150">
        <w:t xml:space="preserve"> </w:t>
      </w:r>
      <w:r w:rsidRPr="00622150">
        <w:rPr>
          <w:lang w:val="en-US"/>
        </w:rPr>
        <w:t>Sadananda, S.</w:t>
      </w:r>
      <w:r w:rsidRPr="00622150">
        <w:t xml:space="preserve"> </w:t>
      </w:r>
      <w:r w:rsidRPr="00622150">
        <w:rPr>
          <w:lang w:val="en-US"/>
        </w:rPr>
        <w:t>Sarkar, D.</w:t>
      </w:r>
      <w:r w:rsidRPr="00622150">
        <w:t xml:space="preserve"> </w:t>
      </w:r>
      <w:r w:rsidRPr="00622150">
        <w:rPr>
          <w:lang w:val="en-US"/>
        </w:rPr>
        <w:t>Kujawski, A. K. Vasudevan. //</w:t>
      </w:r>
      <w:r w:rsidRPr="00622150">
        <w:t xml:space="preserve"> </w:t>
      </w:r>
      <w:r w:rsidRPr="00622150">
        <w:rPr>
          <w:lang w:val="en-US"/>
        </w:rPr>
        <w:t xml:space="preserve">Int. J. Fatigue. – 2009. – </w:t>
      </w:r>
      <w:r w:rsidRPr="00622150">
        <w:t>№</w:t>
      </w:r>
      <w:r w:rsidRPr="00622150">
        <w:rPr>
          <w:lang w:val="en-US"/>
        </w:rPr>
        <w:t xml:space="preserve">31. – </w:t>
      </w:r>
      <w:r w:rsidRPr="00622150">
        <w:t>С</w:t>
      </w:r>
      <w:r w:rsidRPr="00622150">
        <w:rPr>
          <w:lang w:val="en-US"/>
        </w:rPr>
        <w:t>. 1648</w:t>
      </w:r>
      <w:r w:rsidRPr="00622150">
        <w:rPr>
          <w:rFonts w:eastAsia="AdvGulliv-R"/>
        </w:rPr>
        <w:t>–</w:t>
      </w:r>
      <w:r w:rsidRPr="00622150">
        <w:rPr>
          <w:lang w:val="en-US"/>
        </w:rPr>
        <w:t>1659.</w:t>
      </w:r>
    </w:p>
    <w:p w:rsidR="006A397F" w:rsidRDefault="002F3875" w:rsidP="001612C3">
      <w:pPr>
        <w:numPr>
          <w:ilvl w:val="0"/>
          <w:numId w:val="20"/>
        </w:numPr>
        <w:autoSpaceDE w:val="0"/>
        <w:autoSpaceDN w:val="0"/>
        <w:adjustRightInd w:val="0"/>
        <w:jc w:val="both"/>
      </w:pPr>
      <w:r w:rsidRPr="00622150">
        <w:rPr>
          <w:lang w:val="en-US"/>
        </w:rPr>
        <w:t>Peters J. O. On the application of the Kitagawa–Takahashi diagram</w:t>
      </w:r>
      <w:r w:rsidRPr="00622150">
        <w:t xml:space="preserve"> </w:t>
      </w:r>
      <w:r w:rsidRPr="00622150">
        <w:rPr>
          <w:lang w:val="en-US"/>
        </w:rPr>
        <w:t>to foreign-object damage and high-cycle fatigue</w:t>
      </w:r>
      <w:r w:rsidRPr="00622150">
        <w:t xml:space="preserve"> / </w:t>
      </w:r>
      <w:r w:rsidRPr="00622150">
        <w:rPr>
          <w:lang w:val="en-US"/>
        </w:rPr>
        <w:t>J. O. Peters, B. L. Boyce, X. Chen, J. M. McNaney</w:t>
      </w:r>
      <w:r w:rsidRPr="00622150">
        <w:t xml:space="preserve">, </w:t>
      </w:r>
      <w:r w:rsidRPr="00622150">
        <w:rPr>
          <w:lang w:val="en-US"/>
        </w:rPr>
        <w:t>J</w:t>
      </w:r>
      <w:r w:rsidRPr="00622150">
        <w:t>.</w:t>
      </w:r>
      <w:r w:rsidRPr="00622150">
        <w:rPr>
          <w:lang w:val="en-US"/>
        </w:rPr>
        <w:t xml:space="preserve"> W</w:t>
      </w:r>
      <w:r w:rsidRPr="00622150">
        <w:t xml:space="preserve">. </w:t>
      </w:r>
      <w:r w:rsidRPr="00622150">
        <w:rPr>
          <w:lang w:val="en-US"/>
        </w:rPr>
        <w:t>Hutchinson</w:t>
      </w:r>
      <w:r w:rsidRPr="00622150">
        <w:t xml:space="preserve">, </w:t>
      </w:r>
      <w:r w:rsidRPr="00622150">
        <w:rPr>
          <w:lang w:val="en-US"/>
        </w:rPr>
        <w:t>R</w:t>
      </w:r>
      <w:r w:rsidRPr="00622150">
        <w:t>.</w:t>
      </w:r>
      <w:r w:rsidRPr="00622150">
        <w:rPr>
          <w:lang w:val="en-US"/>
        </w:rPr>
        <w:t xml:space="preserve"> O</w:t>
      </w:r>
      <w:r w:rsidRPr="00622150">
        <w:t xml:space="preserve">. </w:t>
      </w:r>
      <w:r w:rsidRPr="00622150">
        <w:rPr>
          <w:lang w:val="en-US"/>
        </w:rPr>
        <w:t>Ritchie</w:t>
      </w:r>
      <w:r w:rsidRPr="00622150">
        <w:t>.</w:t>
      </w:r>
      <w:r w:rsidRPr="00622150">
        <w:rPr>
          <w:lang w:val="en-US"/>
        </w:rPr>
        <w:t xml:space="preserve"> //</w:t>
      </w:r>
      <w:r w:rsidRPr="00622150">
        <w:t xml:space="preserve"> </w:t>
      </w:r>
      <w:r w:rsidRPr="00622150">
        <w:rPr>
          <w:lang w:val="en-US"/>
        </w:rPr>
        <w:t>Engineering</w:t>
      </w:r>
      <w:r w:rsidRPr="00622150">
        <w:t xml:space="preserve"> </w:t>
      </w:r>
      <w:r w:rsidRPr="00622150">
        <w:rPr>
          <w:lang w:val="en-US"/>
        </w:rPr>
        <w:t>Fracture</w:t>
      </w:r>
      <w:r w:rsidRPr="00622150">
        <w:t xml:space="preserve"> </w:t>
      </w:r>
      <w:r w:rsidRPr="00622150">
        <w:rPr>
          <w:lang w:val="en-US"/>
        </w:rPr>
        <w:t>Mechanics</w:t>
      </w:r>
      <w:r w:rsidRPr="00622150">
        <w:t>. – 2002. – № 69. – С.</w:t>
      </w:r>
      <w:r w:rsidRPr="00622150">
        <w:rPr>
          <w:lang w:val="en-US"/>
        </w:rPr>
        <w:t xml:space="preserve"> </w:t>
      </w:r>
      <w:r w:rsidRPr="00622150">
        <w:t>1425–1446.</w:t>
      </w:r>
    </w:p>
    <w:p w:rsidR="00F4183F" w:rsidRDefault="006A397F" w:rsidP="006A397F">
      <w:pPr>
        <w:spacing w:after="200" w:line="276" w:lineRule="auto"/>
        <w:rPr>
          <w:b/>
          <w:szCs w:val="28"/>
        </w:rPr>
      </w:pPr>
      <w:r>
        <w:br w:type="page"/>
      </w:r>
      <w:r w:rsidR="00F4183F" w:rsidRPr="00BA192D">
        <w:rPr>
          <w:b/>
          <w:szCs w:val="28"/>
        </w:rPr>
        <w:lastRenderedPageBreak/>
        <w:t xml:space="preserve">ОЦІНКА УМОВ РУЙНУВАННЯ </w:t>
      </w:r>
      <w:r w:rsidR="00F4183F" w:rsidRPr="00A342C8">
        <w:rPr>
          <w:b/>
          <w:szCs w:val="28"/>
        </w:rPr>
        <w:t>ТРИВАЛОЕКСПЛУАТОВАНИХ ГАЗОПРОВОДІВ</w:t>
      </w:r>
    </w:p>
    <w:p w:rsidR="00F4183F" w:rsidRPr="00645D47" w:rsidRDefault="00F4183F" w:rsidP="00F4183F">
      <w:pPr>
        <w:pStyle w:val="Iniiaiieoaeno21"/>
        <w:jc w:val="center"/>
        <w:rPr>
          <w:b/>
          <w:sz w:val="20"/>
        </w:rPr>
      </w:pPr>
    </w:p>
    <w:p w:rsidR="00F4183F" w:rsidRPr="00645D47" w:rsidRDefault="00F4183F" w:rsidP="00F4183F">
      <w:pPr>
        <w:ind w:right="252" w:firstLine="420"/>
        <w:jc w:val="center"/>
        <w:rPr>
          <w:b/>
          <w:bCs/>
          <w:iCs/>
          <w:sz w:val="28"/>
          <w:szCs w:val="28"/>
        </w:rPr>
      </w:pPr>
      <w:r w:rsidRPr="00645D47">
        <w:rPr>
          <w:b/>
          <w:bCs/>
          <w:iCs/>
          <w:sz w:val="28"/>
          <w:szCs w:val="28"/>
        </w:rPr>
        <w:t>Р.С. Грабовський, М.П. Мазур</w:t>
      </w:r>
      <w:r w:rsidRPr="00645D47">
        <w:rPr>
          <w:b/>
          <w:sz w:val="28"/>
          <w:szCs w:val="28"/>
        </w:rPr>
        <w:t xml:space="preserve">, </w:t>
      </w:r>
      <w:r w:rsidRPr="00645D47">
        <w:rPr>
          <w:b/>
          <w:bCs/>
          <w:iCs/>
          <w:sz w:val="28"/>
          <w:szCs w:val="28"/>
        </w:rPr>
        <w:t>В.</w:t>
      </w:r>
      <w:r w:rsidR="00DE0929">
        <w:rPr>
          <w:b/>
          <w:bCs/>
          <w:iCs/>
          <w:sz w:val="28"/>
          <w:szCs w:val="28"/>
        </w:rPr>
        <w:t xml:space="preserve"> </w:t>
      </w:r>
      <w:r w:rsidRPr="00645D47">
        <w:rPr>
          <w:b/>
          <w:bCs/>
          <w:iCs/>
          <w:sz w:val="28"/>
          <w:szCs w:val="28"/>
        </w:rPr>
        <w:t>Хабінський, А.В. Грицанчук</w:t>
      </w:r>
    </w:p>
    <w:p w:rsidR="00F4183F" w:rsidRPr="00BA192D" w:rsidRDefault="00F4183F" w:rsidP="00F4183F">
      <w:pPr>
        <w:ind w:right="252" w:firstLine="420"/>
        <w:jc w:val="center"/>
        <w:rPr>
          <w:b/>
          <w:bCs/>
          <w:iCs/>
          <w:sz w:val="20"/>
          <w:szCs w:val="20"/>
        </w:rPr>
      </w:pPr>
    </w:p>
    <w:p w:rsidR="00F4183F" w:rsidRPr="00BA192D" w:rsidRDefault="00F4183F" w:rsidP="00F4183F">
      <w:pPr>
        <w:ind w:right="252"/>
        <w:jc w:val="center"/>
        <w:rPr>
          <w:b/>
          <w:bCs/>
          <w:iCs/>
          <w:highlight w:val="cyan"/>
        </w:rPr>
      </w:pPr>
      <w:r w:rsidRPr="00BA192D">
        <w:t>Івано-Франківський національний технічний університет нафти та газу</w:t>
      </w:r>
    </w:p>
    <w:p w:rsidR="00F4183F" w:rsidRPr="00645D47" w:rsidRDefault="00F4183F" w:rsidP="00F4183F">
      <w:pPr>
        <w:ind w:right="249"/>
        <w:jc w:val="center"/>
        <w:rPr>
          <w:b/>
          <w:iCs/>
          <w:sz w:val="20"/>
          <w:szCs w:val="20"/>
        </w:rPr>
      </w:pPr>
    </w:p>
    <w:p w:rsidR="00F4183F" w:rsidRPr="00BA192D" w:rsidRDefault="00F4183F" w:rsidP="00F4183F">
      <w:pPr>
        <w:ind w:right="249"/>
        <w:jc w:val="center"/>
        <w:rPr>
          <w:b/>
          <w:iCs/>
          <w:lang w:val="en-US"/>
        </w:rPr>
      </w:pPr>
      <w:r w:rsidRPr="00BA192D">
        <w:rPr>
          <w:b/>
          <w:iCs/>
          <w:lang w:val="en-US"/>
        </w:rPr>
        <w:t>Abstract</w:t>
      </w:r>
    </w:p>
    <w:p w:rsidR="00F4183F" w:rsidRPr="00F4183F" w:rsidRDefault="00F4183F" w:rsidP="00F4183F">
      <w:pPr>
        <w:pStyle w:val="33"/>
        <w:spacing w:after="0"/>
        <w:ind w:firstLine="420"/>
        <w:jc w:val="both"/>
        <w:rPr>
          <w:rFonts w:ascii="Times New Roman" w:hAnsi="Times New Roman"/>
          <w:bCs/>
          <w:iCs/>
          <w:color w:val="000000"/>
          <w:sz w:val="24"/>
          <w:szCs w:val="24"/>
          <w:lang w:val="en-US"/>
        </w:rPr>
      </w:pPr>
      <w:r w:rsidRPr="00F4183F">
        <w:rPr>
          <w:rFonts w:ascii="Times New Roman" w:hAnsi="Times New Roman"/>
          <w:bCs/>
          <w:iCs/>
          <w:color w:val="000000"/>
          <w:sz w:val="24"/>
          <w:szCs w:val="24"/>
          <w:lang w:val="en-US"/>
        </w:rPr>
        <w:t>For long-term operation of main oil and gas pipeline steels the technique of deterring the critical crack growth resistance of pipeline steels by investigation using experimentally obtained diagram of "force-deflection" samples destruction was suggested. The sizes of through critical cracks have been calculated and the initial sizes and the shape of crack-like defects for the investigated main gas and oil pipelines were evaluated. The obtained data can serve as a basis for the interpreting detected crack-like defects during technical diagnostics</w:t>
      </w:r>
    </w:p>
    <w:p w:rsidR="00F4183F" w:rsidRPr="00645D47" w:rsidRDefault="00F4183F" w:rsidP="00F4183F">
      <w:pPr>
        <w:rPr>
          <w:sz w:val="20"/>
          <w:szCs w:val="20"/>
        </w:rPr>
      </w:pPr>
    </w:p>
    <w:p w:rsidR="00F4183F" w:rsidRPr="00A934E7" w:rsidRDefault="00F4183F" w:rsidP="00F4183F">
      <w:pPr>
        <w:tabs>
          <w:tab w:val="left" w:pos="425"/>
        </w:tabs>
        <w:ind w:firstLine="567"/>
        <w:jc w:val="both"/>
      </w:pPr>
      <w:r w:rsidRPr="00A934E7">
        <w:t>Аналіз масштабних аварій, які виникали на магістральних газопроводах України у 2003–2007</w:t>
      </w:r>
      <w:r>
        <w:t> </w:t>
      </w:r>
      <w:r w:rsidRPr="00A934E7">
        <w:t>роках, засвідчив, що характерною причиною таких руйнувань було утворення тріщиноподібних дефектів довжиною 0,</w:t>
      </w:r>
      <w:r>
        <w:t>45</w:t>
      </w:r>
      <w:r w:rsidRPr="00A934E7">
        <w:t> – </w:t>
      </w:r>
      <w:r>
        <w:t>0</w:t>
      </w:r>
      <w:r w:rsidRPr="00A934E7">
        <w:t>,</w:t>
      </w:r>
      <w:r>
        <w:t>65</w:t>
      </w:r>
      <w:r w:rsidRPr="00A934E7">
        <w:t> м та глибиною 6 – 12 мм за механізмом корозійного розтріскування під напругою (стрес-корозії) внаслідок пошкодження захисного покриття труб, високої корозійної активності ґрунтів та порушення режимів електрохімічного захисту на аварійних ділянках траси [</w:t>
      </w:r>
      <w:r w:rsidRPr="005D3574">
        <w:t>1</w:t>
      </w:r>
      <w:r w:rsidRPr="00A934E7">
        <w:t>].</w:t>
      </w:r>
    </w:p>
    <w:p w:rsidR="00F4183F" w:rsidRPr="00A934E7" w:rsidRDefault="00F4183F" w:rsidP="00F4183F">
      <w:pPr>
        <w:tabs>
          <w:tab w:val="left" w:pos="425"/>
        </w:tabs>
        <w:ind w:firstLine="567"/>
        <w:jc w:val="both"/>
      </w:pPr>
      <w:r w:rsidRPr="00A934E7">
        <w:t>Так, у квітні 2003 р. на магістральному газопроводі “Уренгой–Помари–Ужгород” (ділянка КС “Ставище”– КС “Іллінці”) діаметром 1420 мм стався розрив газопроводу. Згідно з висновком Інституту електрозварювання ім</w:t>
      </w:r>
      <w:r w:rsidRPr="00A934E7">
        <w:rPr>
          <w:smallCaps/>
        </w:rPr>
        <w:t>. Є.О. </w:t>
      </w:r>
      <w:r w:rsidRPr="00A934E7">
        <w:t xml:space="preserve">Патона руйнування магістрального газопроводу відбулося внаслідок корозійного розтріскування під напругою (стрес-корозії) металу труби, яке сталося вперше в практиці експлуатації газопроводів в Україні. Причиною руйнування була тріщина глибиною 8 мм та довжиною 650 мм. Для відновлення магістрального газопроводу </w:t>
      </w:r>
      <w:r>
        <w:t>було замінено понад 80 м труби</w:t>
      </w:r>
      <w:r w:rsidRPr="00A934E7">
        <w:t>.</w:t>
      </w:r>
    </w:p>
    <w:p w:rsidR="00F4183F" w:rsidRPr="00A934E7" w:rsidRDefault="00F4183F" w:rsidP="00F4183F">
      <w:pPr>
        <w:tabs>
          <w:tab w:val="left" w:pos="425"/>
        </w:tabs>
        <w:ind w:firstLine="567"/>
        <w:jc w:val="both"/>
      </w:pPr>
      <w:r w:rsidRPr="00A934E7">
        <w:t xml:space="preserve">Незважаючи на проведені значні комплексні обстеження, на </w:t>
      </w:r>
      <w:r w:rsidRPr="00A934E7">
        <w:rPr>
          <w:iCs/>
        </w:rPr>
        <w:t xml:space="preserve">магістральному </w:t>
      </w:r>
      <w:r w:rsidRPr="00A934E7">
        <w:t>газопроводі “Уренгой–Помари–Ужгород” у травні 2007</w:t>
      </w:r>
      <w:r>
        <w:t> </w:t>
      </w:r>
      <w:r w:rsidRPr="00A934E7">
        <w:t>р. у районі КС “Ставище” внаслідок корозійного розтріскування під напругою (стрес-корозїі) металу труби сталася аварія з розривом трубопроводу. У цьому випадку причиною руйнування була тріщина глибиною 6,8 мм та довжиною 470 мм. Причиною аналогічної аварії, що трапилася у грудні 2007 р. в районі КС “</w:t>
      </w:r>
      <w:r w:rsidRPr="00A934E7">
        <w:rPr>
          <w:iCs/>
        </w:rPr>
        <w:t xml:space="preserve">Іллінці” (рис. 1), була тріщина </w:t>
      </w:r>
      <w:r w:rsidRPr="00A934E7">
        <w:t>глибиною 11,8 мм та довжиною 600 мм</w:t>
      </w:r>
      <w:r w:rsidRPr="00A934E7">
        <w:rPr>
          <w:iCs/>
        </w:rPr>
        <w:t xml:space="preserve"> </w:t>
      </w:r>
      <w:r w:rsidRPr="00A934E7">
        <w:t>[</w:t>
      </w:r>
      <w:r w:rsidRPr="005D3574">
        <w:t>1</w:t>
      </w:r>
      <w:r w:rsidRPr="00A934E7">
        <w:t>].</w:t>
      </w:r>
    </w:p>
    <w:p w:rsidR="00F4183F" w:rsidRPr="00F32BF4" w:rsidRDefault="00F4183F" w:rsidP="00F4183F">
      <w:pPr>
        <w:ind w:firstLine="567"/>
        <w:jc w:val="both"/>
      </w:pPr>
      <w:r w:rsidRPr="00F32BF4">
        <w:t>Аналіз аварійних ситуацій, що виникають у процесі експлуатації газопроводів, засвідчує можлив</w:t>
      </w:r>
      <w:r>
        <w:t xml:space="preserve">ість реалізації двох сценаріїв </w:t>
      </w:r>
      <w:r w:rsidRPr="00F32BF4">
        <w:t>. У першому випадку спостерігається розгерметизація труби, другий випадок характеризується катастрофічним (лавинним) руйнуванням трубопроводу, яке інколи сягає від кількох десятків метрів до декількох кілометрів [</w:t>
      </w:r>
      <w:fldSimple w:instr=" REF _Ref314211372 \r \h  \* MERGEFORMAT ">
        <w:r w:rsidR="009922EB">
          <w:rPr>
            <w:b/>
            <w:bCs/>
          </w:rPr>
          <w:t>Помилка! Джерело посилання не знайдено.</w:t>
        </w:r>
      </w:fldSimple>
      <w:r w:rsidRPr="00F32BF4">
        <w:t>]. Визначальною умовою реалізації одного з двох сценаріїв є критичний розмір наскрізного тріщиноподібного дефекту, який залежить від багатьох факторів (робочого тиску, розмірів труби, низької температури транспортованого продукту, наявністі залишкових напружень, термічного та деформаційного старіння, характеру зовнішнього середовища, тощо).</w:t>
      </w:r>
    </w:p>
    <w:p w:rsidR="00F4183F" w:rsidRPr="00F32BF4" w:rsidRDefault="00F4183F" w:rsidP="00F4183F">
      <w:pPr>
        <w:ind w:firstLine="567"/>
        <w:jc w:val="both"/>
      </w:pPr>
      <w:r w:rsidRPr="00F32BF4">
        <w:rPr>
          <w:rFonts w:ascii="Times New Roman CYR" w:hAnsi="Times New Roman CYR" w:cs="Times New Roman CYR"/>
          <w:color w:val="000000"/>
          <w:spacing w:val="-2"/>
        </w:rPr>
        <w:t>У зв’язку з цим, визначення критичних розмірів наскрізних тріщиноподібних дефектів та прогнозування умов неконтрольованого руйнування дефектних труб магістральних газопроводів є актуальною науково-технічною проблемою.</w:t>
      </w:r>
    </w:p>
    <w:p w:rsidR="00F4183F" w:rsidRPr="00F4183F" w:rsidRDefault="00F4183F" w:rsidP="00F4183F">
      <w:pPr>
        <w:ind w:firstLine="567"/>
        <w:jc w:val="both"/>
        <w:rPr>
          <w:rFonts w:ascii="Times New Roman CYR" w:hAnsi="Times New Roman CYR" w:cs="Times New Roman CYR"/>
          <w:color w:val="000000"/>
          <w:spacing w:val="-2"/>
        </w:rPr>
      </w:pPr>
      <w:r w:rsidRPr="00F4183F">
        <w:rPr>
          <w:rFonts w:ascii="Times New Roman CYR" w:hAnsi="Times New Roman CYR" w:cs="Times New Roman CYR"/>
          <w:color w:val="000000"/>
          <w:spacing w:val="-2"/>
        </w:rPr>
        <w:t>Метою даної роботи є оцінка умов руйнування магістрального газопроводу тривалої експлуатації, що ґрунтується на підходах механіки руйнування.</w:t>
      </w:r>
    </w:p>
    <w:p w:rsidR="00F4183F" w:rsidRPr="00A934E7" w:rsidRDefault="00F4183F" w:rsidP="00F4183F">
      <w:pPr>
        <w:pStyle w:val="16"/>
        <w:spacing w:after="0"/>
        <w:ind w:left="0" w:firstLine="567"/>
        <w:jc w:val="both"/>
        <w:rPr>
          <w:b/>
          <w:lang w:val="uk-UA"/>
        </w:rPr>
      </w:pPr>
      <w:r>
        <w:rPr>
          <w:lang w:val="uk-UA"/>
        </w:rPr>
        <w:t>М</w:t>
      </w:r>
      <w:r w:rsidRPr="00F32BF4">
        <w:rPr>
          <w:lang w:val="uk-UA"/>
        </w:rPr>
        <w:t>етодика передбачала реалізацію двох етапів дослідження. На першому етапі експериментально визначали критичну тріщиностійкість досліджуваної трубної</w:t>
      </w:r>
      <w:r w:rsidRPr="00F32BF4">
        <w:rPr>
          <w:sz w:val="28"/>
          <w:szCs w:val="28"/>
          <w:lang w:val="uk-UA"/>
        </w:rPr>
        <w:t xml:space="preserve"> </w:t>
      </w:r>
      <w:r w:rsidRPr="00F32BF4">
        <w:rPr>
          <w:lang w:val="uk-UA"/>
        </w:rPr>
        <w:t xml:space="preserve">сталі. Другий етап передбачав розрахункову </w:t>
      </w:r>
      <w:r w:rsidRPr="00692A94">
        <w:rPr>
          <w:rStyle w:val="42"/>
          <w:rFonts w:eastAsia="SimSun"/>
          <w:sz w:val="24"/>
          <w:szCs w:val="24"/>
          <w:lang w:val="uk-UA"/>
        </w:rPr>
        <w:t>оцінку можливої реалізації катастрофічного руйнування газопровідної труби з наявною наскрізною тріщин</w:t>
      </w:r>
      <w:r w:rsidRPr="00692A94">
        <w:rPr>
          <w:lang w:val="uk-UA"/>
        </w:rPr>
        <w:t>ою.</w:t>
      </w:r>
    </w:p>
    <w:p w:rsidR="00F4183F" w:rsidRPr="00A934E7" w:rsidRDefault="00F4183F" w:rsidP="00F4183F">
      <w:pPr>
        <w:tabs>
          <w:tab w:val="left" w:pos="720"/>
          <w:tab w:val="left" w:pos="900"/>
        </w:tabs>
        <w:ind w:firstLine="567"/>
        <w:jc w:val="both"/>
      </w:pPr>
      <w:r w:rsidRPr="00A934E7">
        <w:lastRenderedPageBreak/>
        <w:t>Слід зауважити, що трубні сталі характеризуються високою пластичністю [</w:t>
      </w:r>
      <w:r w:rsidR="00BF4B18">
        <w:fldChar w:fldCharType="begin"/>
      </w:r>
      <w:r>
        <w:instrText xml:space="preserve"> REF _Ref351965803 \r \h </w:instrText>
      </w:r>
      <w:r w:rsidR="00BF4B18">
        <w:fldChar w:fldCharType="separate"/>
      </w:r>
      <w:r w:rsidR="009922EB">
        <w:t>2</w:t>
      </w:r>
      <w:r w:rsidR="00BF4B18">
        <w:fldChar w:fldCharType="end"/>
      </w:r>
      <w:r w:rsidRPr="00A934E7">
        <w:t>], тому для визначення їх опору поширення тріщини використовувати методи лінійної механіки руйнування не коректно.</w:t>
      </w:r>
    </w:p>
    <w:p w:rsidR="00F4183F" w:rsidRDefault="00F4183F" w:rsidP="00F4183F">
      <w:pPr>
        <w:pStyle w:val="16"/>
        <w:spacing w:after="0"/>
        <w:ind w:left="0" w:firstLine="567"/>
        <w:jc w:val="both"/>
        <w:rPr>
          <w:lang w:val="uk-UA"/>
        </w:rPr>
      </w:pPr>
      <w:r w:rsidRPr="00A934E7">
        <w:rPr>
          <w:lang w:val="uk-UA"/>
        </w:rPr>
        <w:t>Оцінюючи цілісність трубопроводу з наскрізною тріщиною, слід однак мати на увазі, що початок розповсюдження наскрізної тріщини у стінці труби необх</w:t>
      </w:r>
      <w:r>
        <w:rPr>
          <w:lang w:val="uk-UA"/>
        </w:rPr>
        <w:t xml:space="preserve">ідно оцінювати за енергетичним </w:t>
      </w:r>
      <w:r w:rsidRPr="00A934E7">
        <w:rPr>
          <w:lang w:val="uk-UA"/>
        </w:rPr>
        <w:t xml:space="preserve">критерієм руйнування: тріщина починає рости, якщо інтенсивність енергії </w:t>
      </w:r>
      <w:r w:rsidRPr="00A934E7">
        <w:rPr>
          <w:position w:val="-6"/>
          <w:lang w:val="uk-UA"/>
        </w:rPr>
        <w:object w:dxaOrig="220" w:dyaOrig="260">
          <v:shape id="_x0000_i1400" type="#_x0000_t75" style="width:10.3pt;height:12.15pt" o:ole="">
            <v:imagedata r:id="rId883" o:title=""/>
          </v:shape>
          <o:OLEObject Type="Embed" ProgID="Equation.3" ShapeID="_x0000_i1400" DrawAspect="Content" ObjectID="_1572424667" r:id="rId884"/>
        </w:object>
      </w:r>
      <w:r w:rsidRPr="00A934E7">
        <w:rPr>
          <w:lang w:val="uk-UA"/>
        </w:rPr>
        <w:t xml:space="preserve">, що звільнилася, досягає критичної величини </w:t>
      </w:r>
      <w:r w:rsidRPr="00A934E7">
        <w:rPr>
          <w:position w:val="-12"/>
          <w:lang w:val="uk-UA"/>
        </w:rPr>
        <w:object w:dxaOrig="279" w:dyaOrig="360">
          <v:shape id="_x0000_i1401" type="#_x0000_t75" style="width:14.95pt;height:17.75pt" o:ole="">
            <v:imagedata r:id="rId885" o:title=""/>
          </v:shape>
          <o:OLEObject Type="Embed" ProgID="Equation.3" ShapeID="_x0000_i1401" DrawAspect="Content" ObjectID="_1572424668" r:id="rId886"/>
        </w:object>
      </w:r>
      <w:r w:rsidRPr="00A934E7">
        <w:rPr>
          <w:lang w:val="uk-UA"/>
        </w:rPr>
        <w:t>,</w:t>
      </w:r>
    </w:p>
    <w:p w:rsidR="00F4183F" w:rsidRDefault="00F4183F" w:rsidP="00692A94">
      <w:pPr>
        <w:pStyle w:val="16"/>
        <w:spacing w:after="0"/>
        <w:ind w:left="0"/>
        <w:jc w:val="center"/>
        <w:rPr>
          <w:lang w:val="uk-UA"/>
        </w:rPr>
      </w:pPr>
      <w:r w:rsidRPr="00A934E7">
        <w:rPr>
          <w:b/>
          <w:position w:val="-12"/>
          <w:lang w:val="uk-UA"/>
        </w:rPr>
        <w:object w:dxaOrig="760" w:dyaOrig="360">
          <v:shape id="_x0000_i1402" type="#_x0000_t75" style="width:37.4pt;height:17.75pt" o:ole="">
            <v:imagedata r:id="rId887" o:title=""/>
          </v:shape>
          <o:OLEObject Type="Embed" ProgID="Equation.3" ShapeID="_x0000_i1402" DrawAspect="Content" ObjectID="_1572424669" r:id="rId888"/>
        </w:object>
      </w:r>
      <w:r w:rsidRPr="00A934E7">
        <w:rPr>
          <w:lang w:val="uk-UA"/>
        </w:rPr>
        <w:t>.</w:t>
      </w:r>
      <w:r>
        <w:rPr>
          <w:lang w:val="uk-UA"/>
        </w:rPr>
        <w:tab/>
      </w:r>
      <w:r>
        <w:rPr>
          <w:lang w:val="uk-UA"/>
        </w:rPr>
        <w:tab/>
      </w:r>
      <w:r>
        <w:rPr>
          <w:lang w:val="uk-UA"/>
        </w:rPr>
        <w:tab/>
      </w:r>
      <w:r w:rsidRPr="00A934E7">
        <w:rPr>
          <w:lang w:val="uk-UA"/>
        </w:rPr>
        <w:tab/>
      </w:r>
      <w:r>
        <w:rPr>
          <w:lang w:val="uk-UA"/>
        </w:rPr>
        <w:t xml:space="preserve">     </w:t>
      </w:r>
      <w:r w:rsidRPr="00A934E7">
        <w:rPr>
          <w:lang w:val="uk-UA"/>
        </w:rPr>
        <w:t>(</w:t>
      </w:r>
      <w:r>
        <w:rPr>
          <w:lang w:val="uk-UA"/>
        </w:rPr>
        <w:t>1</w:t>
      </w:r>
      <w:r w:rsidRPr="00A934E7">
        <w:rPr>
          <w:lang w:val="uk-UA"/>
        </w:rPr>
        <w:t>)</w:t>
      </w:r>
    </w:p>
    <w:p w:rsidR="00F4183F" w:rsidRPr="00A934E7" w:rsidRDefault="00F4183F" w:rsidP="00F4183F">
      <w:pPr>
        <w:widowControl w:val="0"/>
        <w:ind w:firstLine="567"/>
        <w:jc w:val="both"/>
      </w:pPr>
      <w:r w:rsidRPr="00E150FF">
        <w:t xml:space="preserve">Критичну тріщиностійкість </w:t>
      </w:r>
      <w:r w:rsidRPr="00E150FF">
        <w:rPr>
          <w:position w:val="-12"/>
        </w:rPr>
        <w:object w:dxaOrig="340" w:dyaOrig="360">
          <v:shape id="_x0000_i1403" type="#_x0000_t75" style="width:17.75pt;height:17.75pt" o:ole="">
            <v:imagedata r:id="rId889" o:title=""/>
          </v:shape>
          <o:OLEObject Type="Embed" ProgID="Equation.3" ShapeID="_x0000_i1403" DrawAspect="Content" ObjectID="_1572424670" r:id="rId890"/>
        </w:object>
      </w:r>
      <w:r w:rsidRPr="00E150FF">
        <w:t xml:space="preserve"> визначали дослідним шляхом згідно з методикою визначення характеристики тріщиностійкості матеріалів при згині зразків з прямокутним перерізом, використовуючи експериментально одержану діаграму руйнування зразків “зусилля</w:t>
      </w:r>
      <w:r>
        <w:t>-</w:t>
      </w:r>
      <w:r w:rsidRPr="00E150FF">
        <w:t>прогин”, за умови коли зусилля навантаження досягає максимальної величини і фіксується підростання тріщини.</w:t>
      </w:r>
      <w:r w:rsidRPr="00A934E7">
        <w:t xml:space="preserve"> </w:t>
      </w:r>
    </w:p>
    <w:p w:rsidR="00F4183F" w:rsidRDefault="00F4183F" w:rsidP="00F4183F">
      <w:pPr>
        <w:widowControl w:val="0"/>
        <w:ind w:firstLine="567"/>
        <w:jc w:val="both"/>
      </w:pPr>
      <w:r w:rsidRPr="00A934E7">
        <w:t xml:space="preserve">Для визначення критичної статичної тріщиностійкості металу трубної сталі використовували балкові зразки прямокутного перерізу товщиною </w:t>
      </w:r>
      <w:r w:rsidRPr="00A934E7">
        <w:rPr>
          <w:position w:val="-10"/>
        </w:rPr>
        <w:object w:dxaOrig="980" w:dyaOrig="320">
          <v:shape id="_x0000_i1404" type="#_x0000_t75" style="width:49.55pt;height:17.75pt" o:ole="">
            <v:imagedata r:id="rId891" o:title=""/>
          </v:shape>
          <o:OLEObject Type="Embed" ProgID="Equation.3" ShapeID="_x0000_i1404" DrawAspect="Content" ObjectID="_1572424671" r:id="rId892"/>
        </w:object>
      </w:r>
      <w:r w:rsidRPr="00A934E7">
        <w:t xml:space="preserve">, висотою </w:t>
      </w:r>
      <w:r w:rsidRPr="00A934E7">
        <w:rPr>
          <w:position w:val="-10"/>
        </w:rPr>
        <w:object w:dxaOrig="1040" w:dyaOrig="320">
          <v:shape id="_x0000_i1405" type="#_x0000_t75" style="width:52.35pt;height:17.75pt" o:ole="">
            <v:imagedata r:id="rId893" o:title=""/>
          </v:shape>
          <o:OLEObject Type="Embed" ProgID="Equation.3" ShapeID="_x0000_i1405" DrawAspect="Content" ObjectID="_1572424672" r:id="rId894"/>
        </w:object>
      </w:r>
      <w:r w:rsidRPr="00A934E7">
        <w:t xml:space="preserve"> та довжиною </w:t>
      </w:r>
      <w:r w:rsidRPr="00A934E7">
        <w:rPr>
          <w:position w:val="-10"/>
        </w:rPr>
        <w:object w:dxaOrig="1120" w:dyaOrig="320">
          <v:shape id="_x0000_i1406" type="#_x0000_t75" style="width:54.25pt;height:17.75pt" o:ole="">
            <v:imagedata r:id="rId895" o:title=""/>
          </v:shape>
          <o:OLEObject Type="Embed" ProgID="Equation.3" ShapeID="_x0000_i1406" DrawAspect="Content" ObjectID="_1572424673" r:id="rId896"/>
        </w:object>
      </w:r>
      <w:r w:rsidRPr="0000253C">
        <w:t xml:space="preserve">. </w:t>
      </w:r>
      <w:r w:rsidRPr="004A0D4C">
        <w:t xml:space="preserve">При цьому коректність застосування </w:t>
      </w:r>
      <w:r w:rsidRPr="004A0D4C">
        <w:rPr>
          <w:position w:val="-6"/>
        </w:rPr>
        <w:object w:dxaOrig="220" w:dyaOrig="260">
          <v:shape id="_x0000_i1407" type="#_x0000_t75" style="width:12.15pt;height:14.05pt" o:ole="">
            <v:imagedata r:id="rId897" o:title=""/>
          </v:shape>
          <o:OLEObject Type="Embed" ProgID="Equation.3" ShapeID="_x0000_i1407" DrawAspect="Content" ObjectID="_1572424674" r:id="rId898"/>
        </w:object>
      </w:r>
      <w:r w:rsidRPr="004A0D4C">
        <w:t>-інтегралу визначалась</w:t>
      </w:r>
      <w:r w:rsidRPr="00A934E7">
        <w:t xml:space="preserve"> умовою </w:t>
      </w:r>
    </w:p>
    <w:p w:rsidR="00F4183F" w:rsidRDefault="00F4183F" w:rsidP="00692A94">
      <w:pPr>
        <w:widowControl w:val="0"/>
        <w:ind w:firstLine="567"/>
        <w:jc w:val="center"/>
      </w:pPr>
      <w:r w:rsidRPr="00A934E7">
        <w:rPr>
          <w:position w:val="-32"/>
        </w:rPr>
        <w:object w:dxaOrig="1900" w:dyaOrig="700">
          <v:shape id="_x0000_i1408" type="#_x0000_t75" style="width:94.45pt;height:34.6pt" o:ole="">
            <v:imagedata r:id="rId899" o:title=""/>
          </v:shape>
          <o:OLEObject Type="Embed" ProgID="Equation.3" ShapeID="_x0000_i1408" DrawAspect="Content" ObjectID="_1572424675" r:id="rId900"/>
        </w:object>
      </w:r>
      <w:r w:rsidRPr="00A934E7">
        <w:t>.</w:t>
      </w:r>
      <w:r w:rsidRPr="00A934E7">
        <w:tab/>
      </w:r>
      <w:r>
        <w:tab/>
      </w:r>
      <w:r>
        <w:tab/>
      </w:r>
      <w:r>
        <w:tab/>
      </w:r>
      <w:r w:rsidRPr="00A934E7">
        <w:t>(</w:t>
      </w:r>
      <w:r>
        <w:t>2</w:t>
      </w:r>
      <w:r w:rsidRPr="00A934E7">
        <w:t>)</w:t>
      </w:r>
    </w:p>
    <w:p w:rsidR="00F4183F" w:rsidRPr="00A934E7" w:rsidRDefault="00F4183F" w:rsidP="00F4183F">
      <w:pPr>
        <w:widowControl w:val="0"/>
        <w:ind w:firstLine="567"/>
        <w:jc w:val="both"/>
      </w:pPr>
      <w:r w:rsidRPr="00A934E7">
        <w:t xml:space="preserve">Випробування проводили на універсальній розривній машині FP-100/1. Швидкість навантаження зразка становила 1 мм/хв і залишалася постійною протягом усіх випробувань. </w:t>
      </w:r>
    </w:p>
    <w:p w:rsidR="00F4183F" w:rsidRPr="00A934E7" w:rsidRDefault="00F4183F" w:rsidP="00F4183F">
      <w:pPr>
        <w:widowControl w:val="0"/>
        <w:ind w:firstLine="567"/>
        <w:jc w:val="both"/>
      </w:pPr>
      <w:r w:rsidRPr="00A934E7">
        <w:t>Експериментальну процедуру починали із заміру вихідних розмірів робочого перерізу зразка і відстаней між опорами (</w:t>
      </w:r>
      <w:r w:rsidRPr="00A934E7">
        <w:rPr>
          <w:position w:val="-8"/>
        </w:rPr>
        <w:object w:dxaOrig="1020" w:dyaOrig="300">
          <v:shape id="_x0000_i1409" type="#_x0000_t75" style="width:50.5pt;height:14.95pt" o:ole="">
            <v:imagedata r:id="rId901" o:title=""/>
          </v:shape>
          <o:OLEObject Type="Embed" ProgID="Equation.3" ShapeID="_x0000_i1409" DrawAspect="Content" ObjectID="_1572424676" r:id="rId902"/>
        </w:object>
      </w:r>
      <w:r w:rsidRPr="00A934E7">
        <w:t>). Зразок встановлювали на навантажуючий пристрій і закріплювали давачі прогину. Здійснивши балансування вимірювальної апаратури, навантажували зразок до втрати ним несучих властивостей із одночасним записом діаграми руйнування</w:t>
      </w:r>
      <w:r>
        <w:t xml:space="preserve"> (рис. 3)</w:t>
      </w:r>
      <w:r w:rsidRPr="00A934E7">
        <w:t xml:space="preserve">. Після експерименту проводили заміри зламу поверхні деформування (руйнування) зразка та визначали її площу S (рис. </w:t>
      </w:r>
      <w:r>
        <w:t>4</w:t>
      </w:r>
      <w:r w:rsidRPr="00A934E7">
        <w:t>) згідно з рівнянням</w:t>
      </w:r>
    </w:p>
    <w:p w:rsidR="00F4183F" w:rsidRPr="00A934E7" w:rsidRDefault="00F4183F" w:rsidP="00692A94">
      <w:pPr>
        <w:widowControl w:val="0"/>
        <w:ind w:firstLine="567"/>
        <w:jc w:val="center"/>
      </w:pPr>
      <w:r w:rsidRPr="00A934E7">
        <w:rPr>
          <w:position w:val="-10"/>
        </w:rPr>
        <w:object w:dxaOrig="1340" w:dyaOrig="360">
          <v:shape id="_x0000_i1410" type="#_x0000_t75" style="width:67.3pt;height:17.75pt" o:ole="">
            <v:imagedata r:id="rId903" o:title=""/>
          </v:shape>
          <o:OLEObject Type="Embed" ProgID="Equation.3" ShapeID="_x0000_i1410" DrawAspect="Content" ObjectID="_1572424677" r:id="rId904"/>
        </w:object>
      </w:r>
      <w:r w:rsidRPr="00A934E7">
        <w:t>.</w:t>
      </w:r>
      <w:r w:rsidRPr="00A934E7">
        <w:tab/>
      </w:r>
      <w:r>
        <w:tab/>
      </w:r>
      <w:r>
        <w:tab/>
      </w:r>
      <w:r>
        <w:tab/>
      </w:r>
      <w:r>
        <w:tab/>
      </w:r>
      <w:r w:rsidRPr="00A934E7">
        <w:t>(</w:t>
      </w:r>
      <w:r>
        <w:t>3</w:t>
      </w:r>
      <w:r w:rsidRPr="00A934E7">
        <w:t>)</w:t>
      </w:r>
    </w:p>
    <w:p w:rsidR="00F4183F" w:rsidRPr="00A934E7" w:rsidRDefault="00F4183F" w:rsidP="00F4183F">
      <w:pPr>
        <w:widowControl w:val="0"/>
        <w:ind w:firstLine="567"/>
        <w:jc w:val="both"/>
      </w:pPr>
      <w:r w:rsidRPr="00A934E7">
        <w:t>За даними експерименту визначали роботу руйнування (заштрихована область діаграми на рис. 2)</w:t>
      </w:r>
    </w:p>
    <w:p w:rsidR="00F4183F" w:rsidRPr="00A934E7" w:rsidRDefault="00F4183F" w:rsidP="00692A94">
      <w:pPr>
        <w:widowControl w:val="0"/>
        <w:ind w:firstLine="567"/>
        <w:jc w:val="center"/>
      </w:pPr>
      <w:r w:rsidRPr="00A934E7">
        <w:rPr>
          <w:position w:val="-32"/>
        </w:rPr>
        <w:object w:dxaOrig="1520" w:dyaOrig="760">
          <v:shape id="_x0000_i1411" type="#_x0000_t75" style="width:75.75pt;height:35.55pt" o:ole="">
            <v:imagedata r:id="rId905" o:title=""/>
          </v:shape>
          <o:OLEObject Type="Embed" ProgID="Equation.3" ShapeID="_x0000_i1411" DrawAspect="Content" ObjectID="_1572424678" r:id="rId906"/>
        </w:object>
      </w:r>
      <w:r w:rsidRPr="00A934E7">
        <w:t>.</w:t>
      </w:r>
      <w:r w:rsidRPr="00A934E7">
        <w:tab/>
      </w:r>
      <w:r>
        <w:tab/>
      </w:r>
      <w:r>
        <w:tab/>
      </w:r>
      <w:r>
        <w:tab/>
      </w:r>
      <w:r w:rsidRPr="00A934E7">
        <w:t>(</w:t>
      </w:r>
      <w:r>
        <w:t>4</w:t>
      </w:r>
      <w:r w:rsidRPr="00A934E7">
        <w:t>)</w:t>
      </w:r>
    </w:p>
    <w:p w:rsidR="00F4183F" w:rsidRDefault="00F4183F" w:rsidP="00F4183F">
      <w:pPr>
        <w:widowControl w:val="0"/>
        <w:ind w:firstLine="567"/>
        <w:jc w:val="both"/>
      </w:pPr>
      <w:r w:rsidRPr="00A934E7">
        <w:t xml:space="preserve">Величину </w:t>
      </w:r>
      <w:r w:rsidRPr="00A934E7">
        <w:rPr>
          <w:position w:val="-12"/>
        </w:rPr>
        <w:object w:dxaOrig="340" w:dyaOrig="360">
          <v:shape id="_x0000_i1412" type="#_x0000_t75" style="width:17.75pt;height:17.75pt" o:ole="">
            <v:imagedata r:id="rId907" o:title=""/>
          </v:shape>
          <o:OLEObject Type="Embed" ProgID="Equation.3" ShapeID="_x0000_i1412" DrawAspect="Content" ObjectID="_1572424679" r:id="rId908"/>
        </w:object>
      </w:r>
      <w:r w:rsidRPr="00A934E7">
        <w:t xml:space="preserve"> визначали як роботу </w:t>
      </w:r>
      <w:r w:rsidRPr="00A934E7">
        <w:rPr>
          <w:position w:val="-4"/>
        </w:rPr>
        <w:object w:dxaOrig="240" w:dyaOrig="260">
          <v:shape id="_x0000_i1413" type="#_x0000_t75" style="width:12.15pt;height:14.05pt" o:ole="">
            <v:imagedata r:id="rId909" o:title=""/>
          </v:shape>
          <o:OLEObject Type="Embed" ProgID="Equation.3" ShapeID="_x0000_i1413" DrawAspect="Content" ObjectID="_1572424680" r:id="rId910"/>
        </w:object>
      </w:r>
      <w:r w:rsidRPr="00A934E7">
        <w:rPr>
          <w:i/>
          <w:iCs/>
        </w:rPr>
        <w:t>,</w:t>
      </w:r>
      <w:r w:rsidRPr="00A934E7">
        <w:t xml:space="preserve"> витрачену на деформування зразка з наведеною тріщиною, як елемента конструкції, при якій він вичерпує свої несучі властивості, віднесені до нетто площі деформованої поверхні зразка </w:t>
      </w:r>
      <w:r w:rsidRPr="00A934E7">
        <w:rPr>
          <w:i/>
          <w:iCs/>
        </w:rPr>
        <w:t>S</w:t>
      </w:r>
      <w:r w:rsidRPr="00A934E7">
        <w:t xml:space="preserve"> (рис. 5)</w:t>
      </w:r>
    </w:p>
    <w:p w:rsidR="00F4183F" w:rsidRDefault="00F4183F" w:rsidP="00F4183F">
      <w:pPr>
        <w:widowControl w:val="0"/>
        <w:ind w:firstLine="567"/>
        <w:jc w:val="center"/>
      </w:pPr>
      <w:r w:rsidRPr="00A934E7">
        <w:rPr>
          <w:position w:val="-24"/>
        </w:rPr>
        <w:object w:dxaOrig="780" w:dyaOrig="620">
          <v:shape id="_x0000_i1414" type="#_x0000_t75" style="width:37.4pt;height:29.9pt" o:ole="">
            <v:imagedata r:id="rId911" o:title=""/>
          </v:shape>
          <o:OLEObject Type="Embed" ProgID="Equation.3" ShapeID="_x0000_i1414" DrawAspect="Content" ObjectID="_1572424681" r:id="rId912"/>
        </w:object>
      </w:r>
      <w:r w:rsidRPr="00A934E7">
        <w:t>.</w:t>
      </w:r>
    </w:p>
    <w:p w:rsidR="00F4183F" w:rsidRPr="00A934E7" w:rsidRDefault="00F4183F" w:rsidP="00F4183F">
      <w:pPr>
        <w:widowControl w:val="0"/>
        <w:ind w:firstLine="567"/>
        <w:jc w:val="both"/>
      </w:pPr>
      <w:r w:rsidRPr="00A934E7">
        <w:t xml:space="preserve">Крім того, обчислюючи критичний коефіцієнт інтенсивності напружень </w:t>
      </w:r>
      <w:r w:rsidRPr="00A934E7">
        <w:rPr>
          <w:position w:val="-10"/>
        </w:rPr>
        <w:object w:dxaOrig="380" w:dyaOrig="320">
          <v:shape id="_x0000_i1415" type="#_x0000_t75" style="width:19.65pt;height:14.95pt" o:ole="">
            <v:imagedata r:id="rId913" o:title=""/>
          </v:shape>
          <o:OLEObject Type="Embed" ProgID="Equation.3" ShapeID="_x0000_i1415" DrawAspect="Content" ObjectID="_1572424682" r:id="rId914"/>
        </w:object>
      </w:r>
      <w:r w:rsidRPr="00A934E7">
        <w:t xml:space="preserve">, враховували ту обставину, що він має розмірність </w:t>
      </w:r>
      <w:r w:rsidRPr="00A934E7">
        <w:rPr>
          <w:position w:val="-6"/>
        </w:rPr>
        <w:object w:dxaOrig="980" w:dyaOrig="320">
          <v:shape id="_x0000_i1416" type="#_x0000_t75" style="width:49.55pt;height:14.95pt" o:ole="">
            <v:imagedata r:id="rId915" o:title=""/>
          </v:shape>
          <o:OLEObject Type="Embed" ProgID="Equation.3" ShapeID="_x0000_i1416" DrawAspect="Content" ObjectID="_1572424683" r:id="rId916"/>
        </w:object>
      </w:r>
      <w:r w:rsidRPr="00A934E7">
        <w:t xml:space="preserve">. Оскільки розміри конструктивних елементів подавали у міліметрах, то при розрахунку </w:t>
      </w:r>
      <w:r w:rsidRPr="00A934E7">
        <w:rPr>
          <w:position w:val="-12"/>
        </w:rPr>
        <w:object w:dxaOrig="400" w:dyaOrig="360">
          <v:shape id="_x0000_i1417" type="#_x0000_t75" style="width:19.65pt;height:17.75pt" o:ole="">
            <v:imagedata r:id="rId917" o:title=""/>
          </v:shape>
          <o:OLEObject Type="Embed" ProgID="Equation.3" ShapeID="_x0000_i1417" DrawAspect="Content" ObjectID="_1572424684" r:id="rId918"/>
        </w:object>
      </w:r>
      <w:r w:rsidRPr="00A934E7">
        <w:t xml:space="preserve"> одержаний результат множили на </w:t>
      </w:r>
      <w:r w:rsidRPr="00A934E7">
        <w:rPr>
          <w:position w:val="-8"/>
        </w:rPr>
        <w:object w:dxaOrig="620" w:dyaOrig="380">
          <v:shape id="_x0000_i1418" type="#_x0000_t75" style="width:29.9pt;height:19.65pt" o:ole="">
            <v:imagedata r:id="rId919" o:title=""/>
          </v:shape>
          <o:OLEObject Type="Embed" ProgID="Equation.3" ShapeID="_x0000_i1418" DrawAspect="Content" ObjectID="_1572424685" r:id="rId920"/>
        </w:object>
      </w:r>
      <w:r w:rsidRPr="00A934E7">
        <w:t>.</w:t>
      </w:r>
    </w:p>
    <w:p w:rsidR="00F4183F" w:rsidRDefault="00F4183F" w:rsidP="00F4183F">
      <w:pPr>
        <w:ind w:firstLine="567"/>
        <w:jc w:val="both"/>
      </w:pPr>
      <w:r w:rsidRPr="00A934E7">
        <w:t xml:space="preserve">Характеристики критичної тріщиностійкості представили </w:t>
      </w:r>
      <w:r w:rsidRPr="00EA7CEE">
        <w:t xml:space="preserve">критичним коефіцієнтом інтенсивності напружень </w:t>
      </w:r>
      <w:r w:rsidRPr="00EA7CEE">
        <w:rPr>
          <w:position w:val="-10"/>
        </w:rPr>
        <w:object w:dxaOrig="420" w:dyaOrig="320">
          <v:shape id="_x0000_i1419" type="#_x0000_t75" style="width:21.5pt;height:14.95pt" o:ole="">
            <v:imagedata r:id="rId921" o:title=""/>
          </v:shape>
          <o:OLEObject Type="Embed" ProgID="Equation.3" ShapeID="_x0000_i1419" DrawAspect="Content" ObjectID="_1572424686" r:id="rId922"/>
        </w:object>
      </w:r>
      <w:r w:rsidRPr="00EA7CEE">
        <w:t>, що визначали за допомогою рівняння [</w:t>
      </w:r>
      <w:fldSimple w:instr=" REF _Ref351965803 \r \h  \* MERGEFORMAT ">
        <w:r w:rsidR="009922EB">
          <w:t>2</w:t>
        </w:r>
      </w:fldSimple>
      <w:r w:rsidRPr="00EA7CEE">
        <w:t>], в якому досягнута умова маломасштабної плинності в умовах плоскої деформації</w:t>
      </w:r>
    </w:p>
    <w:p w:rsidR="00F4183F" w:rsidRDefault="00F4183F" w:rsidP="00692A94">
      <w:pPr>
        <w:tabs>
          <w:tab w:val="left" w:pos="709"/>
        </w:tabs>
        <w:ind w:firstLine="567"/>
        <w:jc w:val="center"/>
      </w:pPr>
      <w:r w:rsidRPr="00A934E7">
        <w:rPr>
          <w:position w:val="-30"/>
        </w:rPr>
        <w:object w:dxaOrig="1460" w:dyaOrig="700">
          <v:shape id="_x0000_i1420" type="#_x0000_t75" style="width:69.2pt;height:34.6pt" o:ole="">
            <v:imagedata r:id="rId923" o:title=""/>
          </v:shape>
          <o:OLEObject Type="Embed" ProgID="Equation.3" ShapeID="_x0000_i1420" DrawAspect="Content" ObjectID="_1572424687" r:id="rId924"/>
        </w:object>
      </w:r>
      <w:r w:rsidRPr="00A934E7">
        <w:t>,</w:t>
      </w:r>
      <w:r w:rsidRPr="00A934E7">
        <w:tab/>
      </w:r>
      <w:r w:rsidRPr="00A934E7">
        <w:tab/>
      </w:r>
      <w:r w:rsidRPr="00A934E7">
        <w:tab/>
      </w:r>
      <w:r w:rsidRPr="00A934E7">
        <w:tab/>
        <w:t>(</w:t>
      </w:r>
      <w:r>
        <w:t>5</w:t>
      </w:r>
      <w:r w:rsidRPr="00A934E7">
        <w:t>)</w:t>
      </w:r>
    </w:p>
    <w:p w:rsidR="00F4183F" w:rsidRPr="00A934E7" w:rsidRDefault="00F4183F" w:rsidP="00F4183F">
      <w:pPr>
        <w:widowControl w:val="0"/>
        <w:ind w:firstLine="567"/>
        <w:jc w:val="both"/>
      </w:pPr>
      <w:r w:rsidRPr="00A934E7">
        <w:t xml:space="preserve">де </w:t>
      </w:r>
      <w:r w:rsidRPr="00A934E7">
        <w:rPr>
          <w:position w:val="-10"/>
        </w:rPr>
        <w:object w:dxaOrig="320" w:dyaOrig="320">
          <v:shape id="_x0000_i1421" type="#_x0000_t75" style="width:14.95pt;height:14.95pt" o:ole="">
            <v:imagedata r:id="rId925" o:title=""/>
          </v:shape>
          <o:OLEObject Type="Embed" ProgID="Equation.3" ShapeID="_x0000_i1421" DrawAspect="Content" ObjectID="_1572424688" r:id="rId926"/>
        </w:object>
      </w:r>
      <w:r w:rsidRPr="00A934E7">
        <w:t xml:space="preserve"> – критична тріщиностійкість;  </w:t>
      </w:r>
      <w:r w:rsidRPr="00A934E7">
        <w:rPr>
          <w:position w:val="-4"/>
        </w:rPr>
        <w:object w:dxaOrig="240" w:dyaOrig="240">
          <v:shape id="_x0000_i1422" type="#_x0000_t75" style="width:12.15pt;height:12.15pt" o:ole="">
            <v:imagedata r:id="rId927" o:title=""/>
          </v:shape>
          <o:OLEObject Type="Embed" ProgID="Equation.3" ShapeID="_x0000_i1422" DrawAspect="Content" ObjectID="_1572424689" r:id="rId928"/>
        </w:object>
      </w:r>
      <w:r w:rsidRPr="00A934E7">
        <w:t xml:space="preserve"> – модуль Юнга (</w:t>
      </w:r>
      <w:r w:rsidRPr="00A934E7">
        <w:rPr>
          <w:position w:val="-10"/>
        </w:rPr>
        <w:object w:dxaOrig="1140" w:dyaOrig="360">
          <v:shape id="_x0000_i1423" type="#_x0000_t75" style="width:57.05pt;height:17.75pt" o:ole="">
            <v:imagedata r:id="rId929" o:title=""/>
          </v:shape>
          <o:OLEObject Type="Embed" ProgID="Equation.3" ShapeID="_x0000_i1423" DrawAspect="Content" ObjectID="_1572424690" r:id="rId930"/>
        </w:object>
      </w:r>
      <w:r w:rsidRPr="00A934E7">
        <w:t>);</w:t>
      </w:r>
    </w:p>
    <w:p w:rsidR="00F4183F" w:rsidRDefault="00F4183F" w:rsidP="00F4183F">
      <w:pPr>
        <w:widowControl w:val="0"/>
        <w:ind w:firstLine="567"/>
      </w:pPr>
      <w:r w:rsidRPr="00A934E7">
        <w:rPr>
          <w:position w:val="-10"/>
        </w:rPr>
        <w:object w:dxaOrig="200" w:dyaOrig="240">
          <v:shape id="_x0000_i1424" type="#_x0000_t75" style="width:10.3pt;height:12.15pt" o:ole="">
            <v:imagedata r:id="rId931" o:title=""/>
          </v:shape>
          <o:OLEObject Type="Embed" ProgID="Equation.3" ShapeID="_x0000_i1424" DrawAspect="Content" ObjectID="_1572424691" r:id="rId932"/>
        </w:object>
      </w:r>
      <w:r w:rsidRPr="00A934E7">
        <w:t xml:space="preserve"> – коефіцієнт Пуассона (для низьколегованих сталей </w:t>
      </w:r>
      <w:r w:rsidRPr="00A934E7">
        <w:rPr>
          <w:position w:val="-10"/>
        </w:rPr>
        <w:object w:dxaOrig="680" w:dyaOrig="300">
          <v:shape id="_x0000_i1425" type="#_x0000_t75" style="width:32.75pt;height:14.95pt" o:ole="">
            <v:imagedata r:id="rId933" o:title=""/>
          </v:shape>
          <o:OLEObject Type="Embed" ProgID="Equation.3" ShapeID="_x0000_i1425" DrawAspect="Content" ObjectID="_1572424692" r:id="rId934"/>
        </w:object>
      </w:r>
      <w:r w:rsidRPr="00A934E7">
        <w:t>).</w:t>
      </w:r>
    </w:p>
    <w:p w:rsidR="00F4183F" w:rsidRPr="00692A94" w:rsidRDefault="00F4183F" w:rsidP="00F4183F">
      <w:pPr>
        <w:tabs>
          <w:tab w:val="left" w:pos="425"/>
        </w:tabs>
        <w:ind w:firstLine="567"/>
        <w:jc w:val="both"/>
        <w:rPr>
          <w:bCs/>
        </w:rPr>
      </w:pPr>
      <w:r w:rsidRPr="00692A94">
        <w:t xml:space="preserve">Розрахункову </w:t>
      </w:r>
      <w:r w:rsidRPr="00692A94">
        <w:rPr>
          <w:rStyle w:val="42"/>
          <w:rFonts w:eastAsia="SimSun"/>
          <w:sz w:val="24"/>
          <w:szCs w:val="24"/>
        </w:rPr>
        <w:t>оцінку можливої реалізації катастрофічного руйнування газопровідної труби з наявною наскрізною тріщин</w:t>
      </w:r>
      <w:r w:rsidRPr="00692A94">
        <w:t>ою провели використовуючи запропонований критерій [3, 4]</w:t>
      </w:r>
      <w:r w:rsidRPr="00692A94">
        <w:rPr>
          <w:bCs/>
        </w:rPr>
        <w:t xml:space="preserve">, за яким можна визначити критичні розміри </w:t>
      </w:r>
      <w:r w:rsidRPr="00692A94">
        <w:rPr>
          <w:iCs/>
        </w:rPr>
        <w:t>2</w:t>
      </w:r>
      <w:r w:rsidRPr="00692A94">
        <w:rPr>
          <w:i/>
          <w:iCs/>
        </w:rPr>
        <w:t>a</w:t>
      </w:r>
      <w:r w:rsidRPr="00692A94">
        <w:rPr>
          <w:i/>
          <w:iCs/>
          <w:vertAlign w:val="subscript"/>
        </w:rPr>
        <w:t>с</w:t>
      </w:r>
      <w:r w:rsidRPr="00692A94">
        <w:t xml:space="preserve"> поздовжньої наскрізної тріщини</w:t>
      </w:r>
      <w:r w:rsidRPr="00692A94">
        <w:rPr>
          <w:bCs/>
        </w:rPr>
        <w:t xml:space="preserve"> </w:t>
      </w:r>
      <w:r w:rsidRPr="00692A94">
        <w:t>(рис. 5, а)</w:t>
      </w:r>
      <w:r w:rsidRPr="00692A94">
        <w:rPr>
          <w:bCs/>
        </w:rPr>
        <w:t>:</w:t>
      </w:r>
    </w:p>
    <w:p w:rsidR="00F4183F" w:rsidRDefault="00F4183F" w:rsidP="00692A94">
      <w:pPr>
        <w:pStyle w:val="16"/>
        <w:spacing w:after="0"/>
        <w:ind w:left="0" w:firstLine="567"/>
        <w:jc w:val="center"/>
        <w:rPr>
          <w:lang w:val="uk-UA"/>
        </w:rPr>
      </w:pPr>
      <w:r w:rsidRPr="00EA7CEE">
        <w:rPr>
          <w:position w:val="-32"/>
          <w:lang w:val="uk-UA"/>
        </w:rPr>
        <w:object w:dxaOrig="1740" w:dyaOrig="800">
          <v:shape id="_x0000_i1426" type="#_x0000_t75" style="width:86.95pt;height:39.25pt" o:ole="">
            <v:imagedata r:id="rId935" o:title=""/>
          </v:shape>
          <o:OLEObject Type="Embed" ProgID="Equation.3" ShapeID="_x0000_i1426" DrawAspect="Content" ObjectID="_1572424693" r:id="rId936"/>
        </w:object>
      </w:r>
      <w:r w:rsidRPr="00EA7CEE">
        <w:rPr>
          <w:lang w:val="uk-UA"/>
        </w:rPr>
        <w:t>,</w:t>
      </w:r>
      <w:r w:rsidRPr="00EA7CEE">
        <w:rPr>
          <w:spacing w:val="-2"/>
          <w:lang w:val="uk-UA"/>
        </w:rPr>
        <w:tab/>
      </w:r>
      <w:r w:rsidRPr="00EA7CEE">
        <w:rPr>
          <w:spacing w:val="-2"/>
          <w:lang w:val="uk-UA"/>
        </w:rPr>
        <w:tab/>
      </w:r>
      <w:r w:rsidRPr="00EA7CEE">
        <w:rPr>
          <w:spacing w:val="-2"/>
          <w:lang w:val="uk-UA"/>
        </w:rPr>
        <w:tab/>
        <w:t xml:space="preserve">      (6)</w:t>
      </w:r>
    </w:p>
    <w:p w:rsidR="00F4183F" w:rsidRPr="00EA7CEE" w:rsidRDefault="00F4183F" w:rsidP="00F4183F">
      <w:pPr>
        <w:ind w:firstLine="567"/>
      </w:pPr>
      <w:r w:rsidRPr="00EA7CEE">
        <w:t xml:space="preserve">де </w:t>
      </w:r>
      <w:r w:rsidRPr="00EA7CEE">
        <w:rPr>
          <w:i/>
          <w:position w:val="-14"/>
        </w:rPr>
        <w:object w:dxaOrig="320" w:dyaOrig="380">
          <v:shape id="_x0000_i1427" type="#_x0000_t75" style="width:17.75pt;height:19.65pt" o:ole="">
            <v:imagedata r:id="rId937" o:title=""/>
          </v:shape>
          <o:OLEObject Type="Embed" ProgID="Equation.3" ShapeID="_x0000_i1427" DrawAspect="Content" ObjectID="_1572424694" r:id="rId938"/>
        </w:object>
      </w:r>
      <w:r w:rsidRPr="00EA7CEE">
        <w:t xml:space="preserve"> – максимальні розтягувальні напруження, </w:t>
      </w:r>
      <w:r w:rsidRPr="00EA7CEE">
        <w:rPr>
          <w:position w:val="-24"/>
        </w:rPr>
        <w:object w:dxaOrig="1160" w:dyaOrig="620">
          <v:shape id="_x0000_i1428" type="#_x0000_t75" style="width:57.05pt;height:29.9pt" o:ole="">
            <v:imagedata r:id="rId939" o:title=""/>
          </v:shape>
          <o:OLEObject Type="Embed" ProgID="Equation.3" ShapeID="_x0000_i1428" DrawAspect="Content" ObjectID="_1572424695" r:id="rId940"/>
        </w:object>
      </w:r>
      <w:r w:rsidRPr="00EA7CEE">
        <w:t xml:space="preserve">, </w:t>
      </w:r>
      <w:r>
        <w:rPr>
          <w:noProof/>
          <w:position w:val="-28"/>
        </w:rPr>
        <w:drawing>
          <wp:inline distT="0" distB="0" distL="0" distR="0">
            <wp:extent cx="614045" cy="409575"/>
            <wp:effectExtent l="19050" t="0" r="0" b="0"/>
            <wp:docPr id="994" name="Рисунок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pic:cNvPicPr>
                      <a:picLocks noChangeAspect="1" noChangeArrowheads="1"/>
                    </pic:cNvPicPr>
                  </pic:nvPicPr>
                  <pic:blipFill>
                    <a:blip r:embed="rId941" cstate="print"/>
                    <a:srcRect/>
                    <a:stretch>
                      <a:fillRect/>
                    </a:stretch>
                  </pic:blipFill>
                  <pic:spPr bwMode="auto">
                    <a:xfrm>
                      <a:off x="0" y="0"/>
                      <a:ext cx="614045" cy="409575"/>
                    </a:xfrm>
                    <a:prstGeom prst="rect">
                      <a:avLst/>
                    </a:prstGeom>
                    <a:noFill/>
                    <a:ln w="9525">
                      <a:noFill/>
                      <a:miter lim="800000"/>
                      <a:headEnd/>
                      <a:tailEnd/>
                    </a:ln>
                  </pic:spPr>
                </pic:pic>
              </a:graphicData>
            </a:graphic>
          </wp:inline>
        </w:drawing>
      </w:r>
      <w:r w:rsidRPr="00EA7CEE">
        <w:t xml:space="preserve">;  </w:t>
      </w:r>
      <w:r w:rsidRPr="00EA7CEE">
        <w:rPr>
          <w:position w:val="-16"/>
        </w:rPr>
        <w:object w:dxaOrig="400" w:dyaOrig="400">
          <v:shape id="_x0000_i1429" type="#_x0000_t75" style="width:19.65pt;height:17.75pt" o:ole="">
            <v:imagedata r:id="rId942" o:title=""/>
          </v:shape>
          <o:OLEObject Type="Embed" ProgID="Equation.3" ShapeID="_x0000_i1429" DrawAspect="Content" ObjectID="_1572424696" r:id="rId943"/>
        </w:object>
      </w:r>
      <w:r w:rsidRPr="00EA7CEE">
        <w:t xml:space="preserve"> – півдовжина наскрізної тріщини; </w:t>
      </w:r>
      <w:r w:rsidRPr="00EA7CEE">
        <w:rPr>
          <w:position w:val="-10"/>
        </w:rPr>
        <w:object w:dxaOrig="7420" w:dyaOrig="360">
          <v:shape id="_x0000_i1430" type="#_x0000_t75" style="width:351.6pt;height:17.75pt" o:ole="">
            <v:imagedata r:id="rId944" o:title=""/>
          </v:shape>
          <o:OLEObject Type="Embed" ProgID="Equation.3" ShapeID="_x0000_i1430" DrawAspect="Content" ObjectID="_1572424697" r:id="rId945"/>
        </w:object>
      </w:r>
      <w:r w:rsidRPr="00EA7CEE">
        <w:t>.</w:t>
      </w:r>
    </w:p>
    <w:p w:rsidR="00F4183F" w:rsidRPr="00A934E7" w:rsidRDefault="00F4183F" w:rsidP="00F4183F">
      <w:pPr>
        <w:tabs>
          <w:tab w:val="left" w:pos="425"/>
        </w:tabs>
        <w:ind w:firstLine="567"/>
        <w:jc w:val="both"/>
      </w:pPr>
      <w:r w:rsidRPr="00EA7CEE">
        <w:t xml:space="preserve">За умови коли розмір наскрізної тріщини рівний або більший від </w:t>
      </w:r>
      <w:r w:rsidRPr="00EA7CEE">
        <w:rPr>
          <w:bCs/>
        </w:rPr>
        <w:t xml:space="preserve">критичного розміру </w:t>
      </w:r>
      <w:r w:rsidRPr="00EA7CEE">
        <w:rPr>
          <w:iCs/>
        </w:rPr>
        <w:t>2</w:t>
      </w:r>
      <w:r w:rsidRPr="00EA7CEE">
        <w:rPr>
          <w:i/>
          <w:iCs/>
        </w:rPr>
        <w:t>a</w:t>
      </w:r>
      <w:r w:rsidRPr="00EA7CEE">
        <w:rPr>
          <w:i/>
          <w:iCs/>
          <w:vertAlign w:val="subscript"/>
        </w:rPr>
        <w:t>с</w:t>
      </w:r>
      <w:r w:rsidRPr="00EA7CEE">
        <w:t xml:space="preserve"> поздовжньої наскрізної тріщини, виникають випадки аварійних ситуацій [</w:t>
      </w:r>
      <w:r w:rsidRPr="005D3574">
        <w:t>1</w:t>
      </w:r>
      <w:r w:rsidRPr="00EA7CEE">
        <w:t>], коли тріщина, виходячи на</w:t>
      </w:r>
      <w:r w:rsidRPr="00A934E7">
        <w:t xml:space="preserve"> поверхню труби, по</w:t>
      </w:r>
      <w:r w:rsidRPr="00A934E7">
        <w:rPr>
          <w:color w:val="000000"/>
        </w:rPr>
        <w:t>ширюється вздовж її осі та призводить до її подальшого розриву (рис. </w:t>
      </w:r>
      <w:r>
        <w:rPr>
          <w:color w:val="000000"/>
        </w:rPr>
        <w:t>5</w:t>
      </w:r>
      <w:r w:rsidRPr="00A934E7">
        <w:rPr>
          <w:color w:val="000000"/>
        </w:rPr>
        <w:t>, б).</w:t>
      </w:r>
      <w:r w:rsidRPr="00A934E7">
        <w:t xml:space="preserve"> </w:t>
      </w:r>
    </w:p>
    <w:p w:rsidR="00F4183F" w:rsidRDefault="00F4183F" w:rsidP="00F4183F">
      <w:pPr>
        <w:pStyle w:val="16"/>
        <w:spacing w:after="0"/>
        <w:ind w:left="0" w:firstLine="567"/>
        <w:jc w:val="both"/>
        <w:rPr>
          <w:highlight w:val="cyan"/>
          <w:lang w:val="uk-UA"/>
        </w:rPr>
      </w:pPr>
      <w:r w:rsidRPr="00EA7CEE">
        <w:rPr>
          <w:lang w:val="uk-UA"/>
        </w:rPr>
        <w:t xml:space="preserve">Цілісність газопроводу з наскрізною тріщиною (рис. 5, а) буде забезпечена за умови, коли розмір наскрізного дефекту менший від </w:t>
      </w:r>
      <w:r w:rsidRPr="00EA7CEE">
        <w:rPr>
          <w:bCs/>
          <w:lang w:val="uk-UA"/>
        </w:rPr>
        <w:t xml:space="preserve">критичного розміру </w:t>
      </w:r>
      <w:r w:rsidRPr="00EA7CEE">
        <w:rPr>
          <w:iCs/>
          <w:lang w:val="uk-UA"/>
        </w:rPr>
        <w:t>2</w:t>
      </w:r>
      <w:r w:rsidRPr="00EA7CEE">
        <w:rPr>
          <w:i/>
          <w:iCs/>
          <w:lang w:val="uk-UA"/>
        </w:rPr>
        <w:t>a</w:t>
      </w:r>
      <w:r w:rsidRPr="00EA7CEE">
        <w:rPr>
          <w:i/>
          <w:iCs/>
          <w:vertAlign w:val="subscript"/>
          <w:lang w:val="uk-UA"/>
        </w:rPr>
        <w:t>с</w:t>
      </w:r>
      <w:r w:rsidRPr="00EA7CEE">
        <w:rPr>
          <w:lang w:val="uk-UA"/>
        </w:rPr>
        <w:t xml:space="preserve"> поздовжньої наскрізної тріщини. У цьому</w:t>
      </w:r>
      <w:r w:rsidRPr="00A934E7">
        <w:rPr>
          <w:lang w:val="uk-UA"/>
        </w:rPr>
        <w:t xml:space="preserve"> випадку [</w:t>
      </w:r>
      <w:r w:rsidRPr="005D3574">
        <w:t>5</w:t>
      </w:r>
      <w:r w:rsidRPr="00A934E7">
        <w:rPr>
          <w:lang w:val="uk-UA"/>
        </w:rPr>
        <w:t>] можливе утворення свища – наскрізного отвору при якому відсутні умови для катастрофічного руйнування газопровідної труби, а можливий лише витік газу.</w:t>
      </w:r>
    </w:p>
    <w:p w:rsidR="00F4183F" w:rsidRPr="00645D47" w:rsidRDefault="00F4183F" w:rsidP="00F4183F">
      <w:pPr>
        <w:ind w:firstLine="567"/>
        <w:jc w:val="both"/>
      </w:pPr>
      <w:r w:rsidRPr="00EA7CEE">
        <w:t>Матеріалом дослідження є фрагмент труби магістрального газопроводу “</w:t>
      </w:r>
      <w:r w:rsidRPr="00EA7CEE">
        <w:rPr>
          <w:bCs/>
          <w:iCs/>
          <w:color w:val="000000"/>
        </w:rPr>
        <w:t>Шебелинка-Полтава-Київ</w:t>
      </w:r>
      <w:r w:rsidRPr="00EA7CEE">
        <w:t>” (</w:t>
      </w:r>
      <w:r w:rsidRPr="00EA7CEE">
        <w:rPr>
          <w:position w:val="-6"/>
        </w:rPr>
        <w:object w:dxaOrig="859" w:dyaOrig="279">
          <v:shape id="_x0000_i1431" type="#_x0000_t75" style="width:35.55pt;height:14.05pt" o:ole="">
            <v:imagedata r:id="rId946" o:title=""/>
          </v:shape>
          <o:OLEObject Type="Embed" ProgID="Equation.3" ShapeID="_x0000_i1431" DrawAspect="Content" ObjectID="_1572424698" r:id="rId947"/>
        </w:object>
      </w:r>
      <w:r w:rsidRPr="00EA7CEE">
        <w:t>), яка експлуатувалася</w:t>
      </w:r>
      <w:r w:rsidRPr="00A934E7">
        <w:t xml:space="preserve"> 41 рік. Хімічний склад досліджуваної сталі </w:t>
      </w:r>
      <w:r w:rsidRPr="00645D47">
        <w:t>наступний: (0,16−0,22</w:t>
      </w:r>
      <w:r>
        <w:t> </w:t>
      </w:r>
      <w:r w:rsidRPr="00645D47">
        <w:t>%</w:t>
      </w:r>
      <w:r>
        <w:t> C</w:t>
      </w:r>
      <w:r w:rsidRPr="00645D47">
        <w:t>; 0,20−0,40</w:t>
      </w:r>
      <w:r>
        <w:t> </w:t>
      </w:r>
      <w:r w:rsidRPr="00645D47">
        <w:t>%</w:t>
      </w:r>
      <w:r>
        <w:t> Si</w:t>
      </w:r>
      <w:r w:rsidRPr="00645D47">
        <w:t>; 0,7−1,00</w:t>
      </w:r>
      <w:r>
        <w:t> </w:t>
      </w:r>
      <w:r w:rsidRPr="00645D47">
        <w:t>%</w:t>
      </w:r>
      <w:r>
        <w:t> Mn</w:t>
      </w:r>
      <w:r w:rsidRPr="00645D47">
        <w:t>; ≤</w:t>
      </w:r>
      <w:r>
        <w:t> </w:t>
      </w:r>
      <w:r w:rsidRPr="00645D47">
        <w:t>0,30</w:t>
      </w:r>
      <w:r>
        <w:t> </w:t>
      </w:r>
      <w:r w:rsidRPr="00645D47">
        <w:t>%</w:t>
      </w:r>
      <w:r>
        <w:t> Cr</w:t>
      </w:r>
      <w:r w:rsidRPr="00645D47">
        <w:t>; ≤</w:t>
      </w:r>
      <w:r>
        <w:t> </w:t>
      </w:r>
      <w:r w:rsidRPr="00645D47">
        <w:t>0,30</w:t>
      </w:r>
      <w:r>
        <w:t> </w:t>
      </w:r>
      <w:r w:rsidRPr="00645D47">
        <w:t>%</w:t>
      </w:r>
      <w:r>
        <w:t> Cu</w:t>
      </w:r>
      <w:r w:rsidRPr="00645D47">
        <w:t xml:space="preserve"> и ≤</w:t>
      </w:r>
      <w:r>
        <w:t> </w:t>
      </w:r>
      <w:r w:rsidRPr="00645D47">
        <w:t>0,30</w:t>
      </w:r>
      <w:r>
        <w:t> </w:t>
      </w:r>
      <w:r w:rsidRPr="00645D47">
        <w:t>%</w:t>
      </w:r>
      <w:r>
        <w:t> Ni</w:t>
      </w:r>
    </w:p>
    <w:p w:rsidR="00F4183F" w:rsidRPr="00A934E7" w:rsidRDefault="00F4183F" w:rsidP="00F4183F">
      <w:pPr>
        <w:ind w:firstLine="567"/>
        <w:jc w:val="both"/>
        <w:rPr>
          <w:color w:val="000000"/>
        </w:rPr>
      </w:pPr>
      <w:r w:rsidRPr="00A934E7">
        <w:rPr>
          <w:color w:val="000000"/>
        </w:rPr>
        <w:t>Механічні характеристики тривало експлуатованої трубної сталі (табл. 2) визнача</w:t>
      </w:r>
      <w:r>
        <w:rPr>
          <w:color w:val="000000"/>
        </w:rPr>
        <w:t xml:space="preserve">лись за стандартною процедурою </w:t>
      </w:r>
      <w:r w:rsidRPr="00A934E7">
        <w:rPr>
          <w:color w:val="000000"/>
        </w:rPr>
        <w:t xml:space="preserve">випробувань п’ятикратних циліндричних зразків на розтяг. </w:t>
      </w:r>
    </w:p>
    <w:p w:rsidR="00F4183F" w:rsidRPr="00A934E7" w:rsidRDefault="00F4183F" w:rsidP="00F4183F">
      <w:pPr>
        <w:ind w:firstLine="567"/>
        <w:jc w:val="center"/>
        <w:rPr>
          <w:color w:val="000000"/>
        </w:rPr>
      </w:pPr>
      <w:r w:rsidRPr="00A934E7">
        <w:rPr>
          <w:color w:val="000000"/>
        </w:rPr>
        <w:t>Таблиця 2 – Механічні характеристики сталі 19Г</w:t>
      </w:r>
    </w:p>
    <w:tbl>
      <w:tblPr>
        <w:tblW w:w="50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24"/>
        <w:gridCol w:w="1324"/>
        <w:gridCol w:w="1204"/>
        <w:gridCol w:w="1204"/>
      </w:tblGrid>
      <w:tr w:rsidR="00F4183F" w:rsidRPr="00521282" w:rsidTr="00F4183F">
        <w:trPr>
          <w:jc w:val="center"/>
        </w:trPr>
        <w:tc>
          <w:tcPr>
            <w:tcW w:w="1324" w:type="dxa"/>
            <w:shd w:val="clear" w:color="auto" w:fill="auto"/>
            <w:vAlign w:val="center"/>
          </w:tcPr>
          <w:p w:rsidR="00F4183F" w:rsidRPr="00521282" w:rsidRDefault="00F4183F" w:rsidP="00692A94">
            <w:pPr>
              <w:jc w:val="center"/>
              <w:rPr>
                <w:color w:val="000000"/>
              </w:rPr>
            </w:pPr>
            <w:r w:rsidRPr="00521282">
              <w:rPr>
                <w:i/>
                <w:color w:val="000000"/>
              </w:rPr>
              <w:sym w:font="Symbol" w:char="F073"/>
            </w:r>
            <w:r w:rsidRPr="00521282">
              <w:rPr>
                <w:i/>
                <w:color w:val="000000"/>
                <w:vertAlign w:val="subscript"/>
              </w:rPr>
              <w:t>В</w:t>
            </w:r>
            <w:r w:rsidRPr="00521282">
              <w:rPr>
                <w:color w:val="000000"/>
              </w:rPr>
              <w:t>,</w:t>
            </w:r>
          </w:p>
          <w:p w:rsidR="00F4183F" w:rsidRPr="00521282" w:rsidRDefault="00F4183F" w:rsidP="00692A94">
            <w:pPr>
              <w:jc w:val="center"/>
              <w:rPr>
                <w:i/>
                <w:color w:val="000000"/>
              </w:rPr>
            </w:pPr>
            <w:r w:rsidRPr="00521282">
              <w:rPr>
                <w:i/>
                <w:color w:val="000000"/>
              </w:rPr>
              <w:t>МПа</w:t>
            </w:r>
          </w:p>
        </w:tc>
        <w:tc>
          <w:tcPr>
            <w:tcW w:w="1324" w:type="dxa"/>
            <w:shd w:val="clear" w:color="auto" w:fill="auto"/>
            <w:vAlign w:val="center"/>
          </w:tcPr>
          <w:p w:rsidR="00F4183F" w:rsidRPr="00521282" w:rsidRDefault="00F4183F" w:rsidP="00692A94">
            <w:pPr>
              <w:jc w:val="center"/>
              <w:rPr>
                <w:color w:val="000000"/>
              </w:rPr>
            </w:pPr>
            <w:r w:rsidRPr="00521282">
              <w:rPr>
                <w:i/>
                <w:color w:val="000000"/>
              </w:rPr>
              <w:sym w:font="Symbol" w:char="F073"/>
            </w:r>
            <w:r w:rsidRPr="00521282">
              <w:rPr>
                <w:i/>
                <w:color w:val="000000"/>
                <w:vertAlign w:val="subscript"/>
              </w:rPr>
              <w:t>0,2</w:t>
            </w:r>
            <w:r w:rsidRPr="00521282">
              <w:rPr>
                <w:color w:val="000000"/>
              </w:rPr>
              <w:t>,</w:t>
            </w:r>
          </w:p>
          <w:p w:rsidR="00F4183F" w:rsidRPr="00521282" w:rsidRDefault="00F4183F" w:rsidP="00692A94">
            <w:pPr>
              <w:jc w:val="center"/>
              <w:rPr>
                <w:i/>
                <w:color w:val="000000"/>
              </w:rPr>
            </w:pPr>
            <w:r w:rsidRPr="00521282">
              <w:rPr>
                <w:i/>
                <w:color w:val="000000"/>
              </w:rPr>
              <w:t>МПа</w:t>
            </w:r>
          </w:p>
        </w:tc>
        <w:tc>
          <w:tcPr>
            <w:tcW w:w="1204" w:type="dxa"/>
            <w:vAlign w:val="center"/>
          </w:tcPr>
          <w:p w:rsidR="00F4183F" w:rsidRPr="00521282" w:rsidRDefault="00F4183F" w:rsidP="00692A94">
            <w:pPr>
              <w:jc w:val="center"/>
              <w:rPr>
                <w:color w:val="000000"/>
              </w:rPr>
            </w:pPr>
            <w:r w:rsidRPr="00521282">
              <w:rPr>
                <w:i/>
                <w:color w:val="000000"/>
              </w:rPr>
              <w:t>δ</w:t>
            </w:r>
            <w:r w:rsidRPr="00521282">
              <w:rPr>
                <w:color w:val="000000"/>
              </w:rPr>
              <w:t>,</w:t>
            </w:r>
          </w:p>
          <w:p w:rsidR="00F4183F" w:rsidRPr="00521282" w:rsidRDefault="00F4183F" w:rsidP="00692A94">
            <w:pPr>
              <w:jc w:val="center"/>
              <w:rPr>
                <w:color w:val="000000"/>
              </w:rPr>
            </w:pPr>
            <w:r w:rsidRPr="00521282">
              <w:rPr>
                <w:color w:val="000000"/>
              </w:rPr>
              <w:t>%</w:t>
            </w:r>
          </w:p>
        </w:tc>
        <w:tc>
          <w:tcPr>
            <w:tcW w:w="1204" w:type="dxa"/>
            <w:vAlign w:val="center"/>
          </w:tcPr>
          <w:p w:rsidR="00F4183F" w:rsidRPr="0098678C" w:rsidRDefault="00F4183F" w:rsidP="00692A94">
            <w:pPr>
              <w:jc w:val="center"/>
            </w:pPr>
            <w:r w:rsidRPr="00F7333A">
              <w:rPr>
                <w:i/>
                <w:sz w:val="28"/>
                <w:szCs w:val="28"/>
              </w:rPr>
              <w:t>ψ</w:t>
            </w:r>
            <w:r w:rsidRPr="00F7333A">
              <w:rPr>
                <w:sz w:val="28"/>
                <w:szCs w:val="28"/>
              </w:rPr>
              <w:t>,</w:t>
            </w:r>
          </w:p>
          <w:p w:rsidR="00F4183F" w:rsidRPr="0098678C" w:rsidRDefault="00F4183F" w:rsidP="00692A94">
            <w:pPr>
              <w:jc w:val="center"/>
            </w:pPr>
            <w:r w:rsidRPr="0098678C">
              <w:t>%</w:t>
            </w:r>
          </w:p>
        </w:tc>
      </w:tr>
      <w:tr w:rsidR="00F4183F" w:rsidRPr="00A934E7" w:rsidTr="00F4183F">
        <w:trPr>
          <w:trHeight w:val="371"/>
          <w:jc w:val="center"/>
        </w:trPr>
        <w:tc>
          <w:tcPr>
            <w:tcW w:w="1324" w:type="dxa"/>
            <w:shd w:val="clear" w:color="auto" w:fill="auto"/>
            <w:vAlign w:val="center"/>
          </w:tcPr>
          <w:p w:rsidR="00F4183F" w:rsidRPr="00521282" w:rsidRDefault="00F4183F" w:rsidP="00692A94">
            <w:pPr>
              <w:jc w:val="center"/>
              <w:rPr>
                <w:color w:val="000000"/>
              </w:rPr>
            </w:pPr>
            <w:r w:rsidRPr="00521282">
              <w:rPr>
                <w:color w:val="000000"/>
              </w:rPr>
              <w:t>481,5</w:t>
            </w:r>
          </w:p>
        </w:tc>
        <w:tc>
          <w:tcPr>
            <w:tcW w:w="1324" w:type="dxa"/>
            <w:shd w:val="clear" w:color="auto" w:fill="auto"/>
            <w:vAlign w:val="center"/>
          </w:tcPr>
          <w:p w:rsidR="00F4183F" w:rsidRPr="00521282" w:rsidRDefault="00F4183F" w:rsidP="00692A94">
            <w:pPr>
              <w:jc w:val="center"/>
              <w:rPr>
                <w:color w:val="000000"/>
              </w:rPr>
            </w:pPr>
            <w:r w:rsidRPr="00521282">
              <w:rPr>
                <w:color w:val="000000"/>
              </w:rPr>
              <w:t>328,0</w:t>
            </w:r>
          </w:p>
        </w:tc>
        <w:tc>
          <w:tcPr>
            <w:tcW w:w="1204" w:type="dxa"/>
            <w:vAlign w:val="center"/>
          </w:tcPr>
          <w:p w:rsidR="00F4183F" w:rsidRPr="00A934E7" w:rsidRDefault="00F4183F" w:rsidP="00692A94">
            <w:pPr>
              <w:jc w:val="center"/>
              <w:rPr>
                <w:color w:val="000000"/>
              </w:rPr>
            </w:pPr>
            <w:r w:rsidRPr="00521282">
              <w:rPr>
                <w:color w:val="000000"/>
              </w:rPr>
              <w:t>22,7</w:t>
            </w:r>
          </w:p>
        </w:tc>
        <w:tc>
          <w:tcPr>
            <w:tcW w:w="1204" w:type="dxa"/>
            <w:vAlign w:val="center"/>
          </w:tcPr>
          <w:p w:rsidR="00F4183F" w:rsidRPr="0098678C" w:rsidRDefault="00F4183F" w:rsidP="00692A94">
            <w:pPr>
              <w:jc w:val="center"/>
            </w:pPr>
            <w:r w:rsidRPr="001B1CF5">
              <w:t>57,3</w:t>
            </w:r>
          </w:p>
        </w:tc>
      </w:tr>
    </w:tbl>
    <w:p w:rsidR="00F4183F" w:rsidRDefault="00F4183F" w:rsidP="00F4183F">
      <w:pPr>
        <w:pStyle w:val="16"/>
        <w:spacing w:after="0"/>
        <w:ind w:left="0" w:firstLine="567"/>
        <w:jc w:val="both"/>
        <w:rPr>
          <w:lang w:val="uk-UA"/>
        </w:rPr>
      </w:pPr>
      <w:r w:rsidRPr="001044F1">
        <w:rPr>
          <w:lang w:val="uk-UA"/>
        </w:rPr>
        <w:t xml:space="preserve">Оцінку умов, за яких відбувається руйнування металу газопровідної труби, здійснювали, експериментально визначаючи величину </w:t>
      </w:r>
      <w:r w:rsidRPr="001044F1">
        <w:rPr>
          <w:position w:val="-10"/>
          <w:lang w:val="uk-UA"/>
        </w:rPr>
        <w:object w:dxaOrig="260" w:dyaOrig="300">
          <v:shape id="_x0000_i1432" type="#_x0000_t75" style="width:14.95pt;height:17.75pt" o:ole="">
            <v:imagedata r:id="rId948" o:title=""/>
          </v:shape>
          <o:OLEObject Type="Embed" ProgID="Equation.3" ShapeID="_x0000_i1432" DrawAspect="Content" ObjectID="_1572424699" r:id="rId949"/>
        </w:object>
      </w:r>
      <w:r w:rsidRPr="001044F1">
        <w:rPr>
          <w:lang w:val="uk-UA"/>
        </w:rPr>
        <w:t xml:space="preserve">. Для цього з котушки труби магістрального газопроводу вирізали п’ять зразків розміром </w:t>
      </w:r>
      <w:r w:rsidRPr="001044F1">
        <w:rPr>
          <w:position w:val="-8"/>
          <w:lang w:val="uk-UA"/>
        </w:rPr>
        <w:object w:dxaOrig="1740" w:dyaOrig="300">
          <v:shape id="_x0000_i1433" type="#_x0000_t75" style="width:97.25pt;height:14.95pt" o:ole="">
            <v:imagedata r:id="rId950" o:title=""/>
          </v:shape>
          <o:OLEObject Type="Embed" ProgID="Equation.3" ShapeID="_x0000_i1433" DrawAspect="Content" ObjectID="_1572424700" r:id="rId951"/>
        </w:object>
      </w:r>
      <w:r w:rsidRPr="001044F1">
        <w:rPr>
          <w:lang w:val="uk-UA"/>
        </w:rPr>
        <w:t> </w:t>
      </w:r>
      <w:r w:rsidRPr="001044F1">
        <w:rPr>
          <w:i/>
          <w:lang w:val="uk-UA"/>
        </w:rPr>
        <w:t>мм</w:t>
      </w:r>
      <w:r w:rsidRPr="001044F1">
        <w:rPr>
          <w:lang w:val="uk-UA"/>
        </w:rPr>
        <w:t xml:space="preserve"> (рис.</w:t>
      </w:r>
      <w:r w:rsidRPr="001044F1">
        <w:t> </w:t>
      </w:r>
      <w:r w:rsidRPr="001044F1">
        <w:rPr>
          <w:lang w:val="uk-UA"/>
        </w:rPr>
        <w:t>2).</w:t>
      </w:r>
      <w:r>
        <w:rPr>
          <w:lang w:val="uk-UA"/>
        </w:rPr>
        <w:t xml:space="preserve"> </w:t>
      </w:r>
    </w:p>
    <w:p w:rsidR="00F4183F" w:rsidRDefault="00F4183F" w:rsidP="00F4183F">
      <w:pPr>
        <w:pStyle w:val="16"/>
        <w:spacing w:after="0"/>
        <w:ind w:left="0" w:firstLine="567"/>
        <w:jc w:val="both"/>
        <w:rPr>
          <w:lang w:val="uk-UA"/>
        </w:rPr>
      </w:pPr>
      <w:r w:rsidRPr="00C100CE">
        <w:rPr>
          <w:lang w:val="uk-UA"/>
        </w:rPr>
        <w:t xml:space="preserve">При цьому </w:t>
      </w:r>
      <w:r>
        <w:rPr>
          <w:lang w:val="uk-UA"/>
        </w:rPr>
        <w:t>визнача</w:t>
      </w:r>
      <w:r w:rsidRPr="00C100CE">
        <w:rPr>
          <w:lang w:val="uk-UA"/>
        </w:rPr>
        <w:t xml:space="preserve">ли роботу </w:t>
      </w:r>
      <w:r w:rsidRPr="00F0753C">
        <w:rPr>
          <w:i/>
          <w:position w:val="-4"/>
        </w:rPr>
        <w:object w:dxaOrig="240" w:dyaOrig="260">
          <v:shape id="_x0000_i1434" type="#_x0000_t75" style="width:12.15pt;height:14.05pt" o:ole="">
            <v:imagedata r:id="rId952" o:title=""/>
          </v:shape>
          <o:OLEObject Type="Embed" ProgID="Equation.3" ShapeID="_x0000_i1434" DrawAspect="Content" ObjectID="_1572424701" r:id="rId953"/>
        </w:object>
      </w:r>
      <w:r w:rsidRPr="00C100CE">
        <w:rPr>
          <w:i/>
          <w:lang w:val="uk-UA"/>
        </w:rPr>
        <w:t xml:space="preserve"> </w:t>
      </w:r>
      <w:r w:rsidRPr="00C100CE">
        <w:rPr>
          <w:lang w:val="uk-UA"/>
        </w:rPr>
        <w:t>(площа під діаграмою деформування, рис.</w:t>
      </w:r>
      <w:r w:rsidRPr="007A2DE3">
        <w:t> </w:t>
      </w:r>
      <w:r>
        <w:rPr>
          <w:lang w:val="uk-UA"/>
        </w:rPr>
        <w:t>5</w:t>
      </w:r>
      <w:r w:rsidRPr="00C100CE">
        <w:rPr>
          <w:lang w:val="uk-UA"/>
        </w:rPr>
        <w:t xml:space="preserve">), витрачену на деформування зразка з попередньо </w:t>
      </w:r>
      <w:r>
        <w:rPr>
          <w:lang w:val="uk-UA"/>
        </w:rPr>
        <w:t>утворе</w:t>
      </w:r>
      <w:r w:rsidRPr="00C100CE">
        <w:rPr>
          <w:lang w:val="uk-UA"/>
        </w:rPr>
        <w:t xml:space="preserve">ною тріщиною </w:t>
      </w:r>
      <w:r w:rsidRPr="007A2DE3">
        <w:rPr>
          <w:position w:val="-14"/>
        </w:rPr>
        <w:object w:dxaOrig="1280" w:dyaOrig="380">
          <v:shape id="_x0000_i1435" type="#_x0000_t75" style="width:64.5pt;height:19.65pt" o:ole="">
            <v:imagedata r:id="rId954" o:title=""/>
          </v:shape>
          <o:OLEObject Type="Embed" ProgID="Equation.3" ShapeID="_x0000_i1435" DrawAspect="Content" ObjectID="_1572424702" r:id="rId955"/>
        </w:object>
      </w:r>
      <w:r w:rsidRPr="00C465A2">
        <w:rPr>
          <w:lang w:val="uk-UA"/>
        </w:rPr>
        <w:t xml:space="preserve"> як елемента конструкції, при якій він втрачає свої несучі властивості, віднесену до нетто площі деформованої поверхні зразка </w:t>
      </w:r>
      <w:r w:rsidRPr="00706E8B">
        <w:rPr>
          <w:position w:val="-14"/>
        </w:rPr>
        <w:object w:dxaOrig="320" w:dyaOrig="380">
          <v:shape id="_x0000_i1436" type="#_x0000_t75" style="width:17.75pt;height:19.65pt" o:ole="">
            <v:imagedata r:id="rId956" o:title=""/>
          </v:shape>
          <o:OLEObject Type="Embed" ProgID="Equation.3" ShapeID="_x0000_i1436" DrawAspect="Content" ObjectID="_1572424703" r:id="rId957"/>
        </w:object>
      </w:r>
      <w:r w:rsidRPr="00706E8B">
        <w:rPr>
          <w:lang w:val="uk-UA"/>
        </w:rPr>
        <w:t xml:space="preserve"> (рис.</w:t>
      </w:r>
      <w:r w:rsidRPr="00706E8B">
        <w:t> </w:t>
      </w:r>
      <w:r>
        <w:rPr>
          <w:lang w:val="uk-UA"/>
        </w:rPr>
        <w:t>4</w:t>
      </w:r>
      <w:r w:rsidRPr="00706E8B">
        <w:rPr>
          <w:lang w:val="uk-UA"/>
        </w:rPr>
        <w:t>).</w:t>
      </w:r>
    </w:p>
    <w:p w:rsidR="00F4183F" w:rsidRPr="00AA3F10" w:rsidRDefault="00F4183F" w:rsidP="00F4183F">
      <w:pPr>
        <w:ind w:firstLine="567"/>
        <w:jc w:val="both"/>
        <w:rPr>
          <w:color w:val="000000"/>
        </w:rPr>
      </w:pPr>
      <w:r w:rsidRPr="00F0753C">
        <w:rPr>
          <w:color w:val="000000"/>
        </w:rPr>
        <w:t xml:space="preserve">Характеристики критичної тріщиностійкості (табл. 3) у роботі представлені критичним коефіцієнтом інтенсивності напружень </w:t>
      </w:r>
      <w:r w:rsidRPr="00F0753C">
        <w:rPr>
          <w:color w:val="000000"/>
          <w:position w:val="-12"/>
        </w:rPr>
        <w:object w:dxaOrig="400" w:dyaOrig="360">
          <v:shape id="_x0000_i1437" type="#_x0000_t75" style="width:27.1pt;height:17.75pt" o:ole="">
            <v:imagedata r:id="rId958" o:title=""/>
          </v:shape>
          <o:OLEObject Type="Embed" ProgID="Equation.3" ShapeID="_x0000_i1437" DrawAspect="Content" ObjectID="_1572424704" r:id="rId959"/>
        </w:object>
      </w:r>
      <w:r w:rsidRPr="00F0753C">
        <w:rPr>
          <w:color w:val="000000"/>
        </w:rPr>
        <w:t>, який обчислювали за допомогою рівняння (</w:t>
      </w:r>
      <w:r>
        <w:rPr>
          <w:color w:val="000000"/>
        </w:rPr>
        <w:t>5</w:t>
      </w:r>
      <w:r w:rsidRPr="00F0753C">
        <w:rPr>
          <w:color w:val="000000"/>
        </w:rPr>
        <w:t>)</w:t>
      </w:r>
      <w:r>
        <w:rPr>
          <w:color w:val="000000"/>
        </w:rPr>
        <w:t>.</w:t>
      </w:r>
    </w:p>
    <w:p w:rsidR="00F4183F" w:rsidRDefault="00F4183F" w:rsidP="00F4183F">
      <w:pPr>
        <w:ind w:firstLine="567"/>
        <w:jc w:val="both"/>
        <w:rPr>
          <w:color w:val="000000"/>
        </w:rPr>
      </w:pPr>
      <w:r w:rsidRPr="00EA7CEE">
        <w:rPr>
          <w:color w:val="000000"/>
        </w:rPr>
        <w:t xml:space="preserve">За допомогою рівняння (6) </w:t>
      </w:r>
      <w:r w:rsidRPr="00EA7CEE">
        <w:rPr>
          <w:bCs/>
        </w:rPr>
        <w:t>визначено</w:t>
      </w:r>
      <w:r w:rsidRPr="00EA7CEE">
        <w:rPr>
          <w:color w:val="000000"/>
        </w:rPr>
        <w:t xml:space="preserve"> величину </w:t>
      </w:r>
      <w:r w:rsidRPr="00EA7CEE">
        <w:rPr>
          <w:bCs/>
        </w:rPr>
        <w:t xml:space="preserve">критичних розмірів </w:t>
      </w:r>
      <w:r w:rsidRPr="00EA7CEE">
        <w:rPr>
          <w:iCs/>
        </w:rPr>
        <w:t>2</w:t>
      </w:r>
      <w:r w:rsidRPr="00EA7CEE">
        <w:rPr>
          <w:i/>
          <w:iCs/>
        </w:rPr>
        <w:t>a</w:t>
      </w:r>
      <w:r w:rsidRPr="00EA7CEE">
        <w:rPr>
          <w:i/>
          <w:iCs/>
          <w:vertAlign w:val="subscript"/>
        </w:rPr>
        <w:t>с</w:t>
      </w:r>
      <w:r w:rsidRPr="00EA7CEE">
        <w:t xml:space="preserve"> поздовжньої наскрізної тріщини</w:t>
      </w:r>
      <w:r w:rsidRPr="00EA7CEE">
        <w:rPr>
          <w:color w:val="000000"/>
        </w:rPr>
        <w:t xml:space="preserve"> (</w:t>
      </w:r>
      <w:r w:rsidRPr="00EA7CEE">
        <w:rPr>
          <w:color w:val="000000"/>
          <w:position w:val="-12"/>
        </w:rPr>
        <w:object w:dxaOrig="1420" w:dyaOrig="360">
          <v:shape id="_x0000_i1438" type="#_x0000_t75" style="width:69.2pt;height:17.75pt" o:ole="">
            <v:imagedata r:id="rId960" o:title=""/>
          </v:shape>
          <o:OLEObject Type="Embed" ProgID="Equation.3" ShapeID="_x0000_i1438" DrawAspect="Content" ObjectID="_1572424705" r:id="rId961"/>
        </w:object>
      </w:r>
      <w:r w:rsidRPr="00EA7CEE">
        <w:rPr>
          <w:color w:val="000000"/>
        </w:rPr>
        <w:t xml:space="preserve">) для труби </w:t>
      </w:r>
      <w:r w:rsidRPr="00EA7CEE">
        <w:t>магістрального газопроводу “</w:t>
      </w:r>
      <w:r w:rsidRPr="00EA7CEE">
        <w:rPr>
          <w:bCs/>
          <w:iCs/>
          <w:color w:val="000000"/>
        </w:rPr>
        <w:t>Шебелинка–Полтава–Київ</w:t>
      </w:r>
      <w:r w:rsidRPr="00EA7CEE">
        <w:t>”</w:t>
      </w:r>
      <w:r w:rsidRPr="00EA7CEE">
        <w:rPr>
          <w:color w:val="000000"/>
        </w:rPr>
        <w:t xml:space="preserve">, що знаходиться в </w:t>
      </w:r>
      <w:r w:rsidRPr="00EA7CEE">
        <w:t>повітряному середовищі</w:t>
      </w:r>
      <w:r w:rsidRPr="00EA7CEE">
        <w:rPr>
          <w:color w:val="000000"/>
        </w:rPr>
        <w:t>.</w:t>
      </w:r>
      <w:r w:rsidRPr="00ED2B98">
        <w:rPr>
          <w:color w:val="000000"/>
        </w:rPr>
        <w:t xml:space="preserve"> </w:t>
      </w:r>
    </w:p>
    <w:p w:rsidR="00F4183F" w:rsidRPr="00ED2B98" w:rsidRDefault="00F4183F" w:rsidP="00F4183F">
      <w:pPr>
        <w:ind w:firstLine="567"/>
        <w:jc w:val="both"/>
        <w:rPr>
          <w:color w:val="000000"/>
        </w:rPr>
      </w:pPr>
      <w:r w:rsidRPr="00ED2B98">
        <w:rPr>
          <w:color w:val="000000"/>
        </w:rPr>
        <w:t>Аналіз результатів</w:t>
      </w:r>
      <w:r>
        <w:rPr>
          <w:color w:val="000000"/>
        </w:rPr>
        <w:t xml:space="preserve"> дослідження трубної сталі 17Г1С,</w:t>
      </w:r>
      <w:r w:rsidRPr="00ED2B98">
        <w:rPr>
          <w:color w:val="000000"/>
        </w:rPr>
        <w:t xml:space="preserve"> представлених у роботі [</w:t>
      </w:r>
      <w:r w:rsidR="00BF4B18">
        <w:rPr>
          <w:color w:val="000000"/>
        </w:rPr>
        <w:fldChar w:fldCharType="begin"/>
      </w:r>
      <w:r>
        <w:rPr>
          <w:color w:val="000000"/>
        </w:rPr>
        <w:instrText xml:space="preserve"> REF _Ref491885022 \r \h </w:instrText>
      </w:r>
      <w:r w:rsidR="00BF4B18">
        <w:rPr>
          <w:color w:val="000000"/>
        </w:rPr>
      </w:r>
      <w:r w:rsidR="00BF4B18">
        <w:rPr>
          <w:color w:val="000000"/>
        </w:rPr>
        <w:fldChar w:fldCharType="separate"/>
      </w:r>
      <w:r w:rsidR="009922EB">
        <w:rPr>
          <w:b/>
          <w:bCs/>
          <w:color w:val="000000"/>
        </w:rPr>
        <w:t>Помилка! Джерело посилання не знайдено.</w:t>
      </w:r>
      <w:r w:rsidR="00BF4B18">
        <w:rPr>
          <w:color w:val="000000"/>
        </w:rPr>
        <w:fldChar w:fldCharType="end"/>
      </w:r>
      <w:r w:rsidRPr="00ED2B98">
        <w:rPr>
          <w:color w:val="000000"/>
        </w:rPr>
        <w:t>]</w:t>
      </w:r>
      <w:r>
        <w:rPr>
          <w:color w:val="000000"/>
        </w:rPr>
        <w:t>,</w:t>
      </w:r>
      <w:r w:rsidRPr="00ED2B98">
        <w:rPr>
          <w:color w:val="000000"/>
        </w:rPr>
        <w:t xml:space="preserve"> дає підставу стверджувати, що вплив ґрунтової води призводить до зменшення критичних розмірів поздовжньої наскрізної тріщини на ~15%. </w:t>
      </w:r>
    </w:p>
    <w:p w:rsidR="00F4183F" w:rsidRPr="00C465A2" w:rsidRDefault="00F4183F" w:rsidP="00F4183F">
      <w:pPr>
        <w:pStyle w:val="16"/>
        <w:spacing w:after="0"/>
        <w:ind w:left="0" w:firstLine="567"/>
        <w:jc w:val="both"/>
        <w:rPr>
          <w:lang w:val="uk-UA"/>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7699"/>
      </w:tblGrid>
      <w:tr w:rsidR="00F4183F" w:rsidTr="00F4183F">
        <w:tc>
          <w:tcPr>
            <w:tcW w:w="7699" w:type="dxa"/>
          </w:tcPr>
          <w:p w:rsidR="00F4183F" w:rsidRDefault="00F4183F" w:rsidP="00F4183F">
            <w:pPr>
              <w:ind w:firstLine="567"/>
              <w:jc w:val="center"/>
              <w:rPr>
                <w:sz w:val="20"/>
                <w:szCs w:val="20"/>
              </w:rPr>
            </w:pPr>
            <w:r w:rsidRPr="00A934E7">
              <w:rPr>
                <w:caps/>
                <w:noProof/>
              </w:rPr>
              <w:lastRenderedPageBreak/>
              <w:drawing>
                <wp:inline distT="0" distB="0" distL="0" distR="0">
                  <wp:extent cx="1843430" cy="2680164"/>
                  <wp:effectExtent l="19050" t="0" r="4420" b="0"/>
                  <wp:docPr id="7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45131" cy="2682637"/>
                          </a:xfrm>
                          <a:prstGeom prst="rect">
                            <a:avLst/>
                          </a:prstGeom>
                          <a:noFill/>
                          <a:ln>
                            <a:noFill/>
                          </a:ln>
                        </pic:spPr>
                      </pic:pic>
                    </a:graphicData>
                  </a:graphic>
                </wp:inline>
              </w:drawing>
            </w:r>
          </w:p>
        </w:tc>
      </w:tr>
      <w:tr w:rsidR="00F4183F" w:rsidTr="00F4183F">
        <w:tc>
          <w:tcPr>
            <w:tcW w:w="7699" w:type="dxa"/>
          </w:tcPr>
          <w:p w:rsidR="00F4183F" w:rsidRPr="00645D47" w:rsidRDefault="00F4183F" w:rsidP="00F4183F">
            <w:pPr>
              <w:ind w:firstLine="567"/>
              <w:jc w:val="center"/>
            </w:pPr>
            <w:r w:rsidRPr="00645D47">
              <w:t>Рисунок</w:t>
            </w:r>
            <w:r w:rsidRPr="00645D47">
              <w:rPr>
                <w:color w:val="000000"/>
              </w:rPr>
              <w:t xml:space="preserve"> 6 – Діаграма деформування </w:t>
            </w:r>
            <w:r w:rsidRPr="00645D47">
              <w:rPr>
                <w:color w:val="000000"/>
                <w:position w:val="-6"/>
              </w:rPr>
              <w:object w:dxaOrig="580" w:dyaOrig="240">
                <v:shape id="_x0000_i1439" type="#_x0000_t75" style="width:29pt;height:12.15pt" o:ole="">
                  <v:imagedata r:id="rId963" o:title=""/>
                </v:shape>
                <o:OLEObject Type="Embed" ProgID="Equation.3" ShapeID="_x0000_i1439" DrawAspect="Content" ObjectID="_1572424706" r:id="rId964"/>
              </w:object>
            </w:r>
            <w:r w:rsidRPr="00645D47">
              <w:rPr>
                <w:color w:val="000000"/>
              </w:rPr>
              <w:t xml:space="preserve"> зразків з фрагменту газопровідної труби</w:t>
            </w:r>
          </w:p>
        </w:tc>
      </w:tr>
    </w:tbl>
    <w:p w:rsidR="00F4183F" w:rsidRPr="00EA7CEE" w:rsidRDefault="00F4183F" w:rsidP="00F4183F">
      <w:pPr>
        <w:ind w:firstLine="567"/>
        <w:jc w:val="center"/>
        <w:rPr>
          <w:bCs/>
        </w:rPr>
      </w:pPr>
      <w:r w:rsidRPr="00EA7CEE">
        <w:rPr>
          <w:color w:val="000000"/>
        </w:rPr>
        <w:t xml:space="preserve">Таблиця 3 – </w:t>
      </w:r>
      <w:r w:rsidRPr="00EA7CEE">
        <w:rPr>
          <w:bCs/>
        </w:rPr>
        <w:t xml:space="preserve">Значення критичних коефіцієнтів інтенсивності напружень </w:t>
      </w:r>
      <w:r w:rsidRPr="00EA7CEE">
        <w:rPr>
          <w:bCs/>
          <w:position w:val="-12"/>
        </w:rPr>
        <w:object w:dxaOrig="400" w:dyaOrig="360">
          <v:shape id="_x0000_i1440" type="#_x0000_t75" style="width:19.65pt;height:17.75pt" o:ole="">
            <v:imagedata r:id="rId965" o:title=""/>
          </v:shape>
          <o:OLEObject Type="Embed" ProgID="Equation.3" ShapeID="_x0000_i1440" DrawAspect="Content" ObjectID="_1572424707" r:id="rId966"/>
        </w:objec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8"/>
        <w:gridCol w:w="2568"/>
        <w:gridCol w:w="2340"/>
      </w:tblGrid>
      <w:tr w:rsidR="00F4183F" w:rsidRPr="00EA7CEE" w:rsidTr="00F4183F">
        <w:trPr>
          <w:trHeight w:val="922"/>
          <w:jc w:val="center"/>
        </w:trPr>
        <w:tc>
          <w:tcPr>
            <w:tcW w:w="1368" w:type="dxa"/>
            <w:shd w:val="clear" w:color="auto" w:fill="auto"/>
            <w:vAlign w:val="center"/>
          </w:tcPr>
          <w:p w:rsidR="00F4183F" w:rsidRPr="00EA7CEE" w:rsidRDefault="00F4183F" w:rsidP="00F4183F">
            <w:pPr>
              <w:ind w:left="-94" w:right="-114" w:firstLine="567"/>
              <w:jc w:val="center"/>
            </w:pPr>
            <w:r w:rsidRPr="00EA7CEE">
              <w:t>Зразок</w:t>
            </w:r>
          </w:p>
        </w:tc>
        <w:tc>
          <w:tcPr>
            <w:tcW w:w="2568" w:type="dxa"/>
            <w:shd w:val="clear" w:color="auto" w:fill="auto"/>
            <w:vAlign w:val="center"/>
          </w:tcPr>
          <w:p w:rsidR="00F4183F" w:rsidRPr="00EA7CEE" w:rsidRDefault="00F4183F" w:rsidP="00F4183F">
            <w:pPr>
              <w:ind w:firstLine="567"/>
              <w:jc w:val="center"/>
            </w:pPr>
            <w:r w:rsidRPr="00EA7CEE">
              <w:rPr>
                <w:b/>
                <w:bCs/>
                <w:position w:val="-12"/>
              </w:rPr>
              <w:object w:dxaOrig="400" w:dyaOrig="360">
                <v:shape id="_x0000_i1441" type="#_x0000_t75" style="width:19.65pt;height:17.75pt" o:ole="">
                  <v:imagedata r:id="rId967" o:title=""/>
                </v:shape>
                <o:OLEObject Type="Embed" ProgID="Equation.3" ShapeID="_x0000_i1441" DrawAspect="Content" ObjectID="_1572424708" r:id="rId968"/>
              </w:object>
            </w:r>
            <w:r w:rsidRPr="00EA7CEE">
              <w:rPr>
                <w:b/>
                <w:bCs/>
                <w:i/>
                <w:iCs/>
                <w:color w:val="000000"/>
                <w:vertAlign w:val="subscript"/>
              </w:rPr>
              <w:t>,</w:t>
            </w:r>
            <w:r>
              <w:rPr>
                <w:b/>
                <w:bCs/>
                <w:i/>
                <w:iCs/>
                <w:color w:val="000000"/>
                <w:vertAlign w:val="subscript"/>
              </w:rPr>
              <w:t xml:space="preserve"> </w:t>
            </w:r>
            <w:r w:rsidRPr="00EA7CEE">
              <w:rPr>
                <w:i/>
                <w:iCs/>
                <w:position w:val="-8"/>
              </w:rPr>
              <w:object w:dxaOrig="940" w:dyaOrig="360">
                <v:shape id="_x0000_i1442" type="#_x0000_t75" style="width:46.75pt;height:17.75pt" o:ole="">
                  <v:imagedata r:id="rId969" o:title=""/>
                </v:shape>
                <o:OLEObject Type="Embed" ProgID="Equation.3" ShapeID="_x0000_i1442" DrawAspect="Content" ObjectID="_1572424709" r:id="rId970"/>
              </w:object>
            </w:r>
          </w:p>
        </w:tc>
        <w:tc>
          <w:tcPr>
            <w:tcW w:w="2340" w:type="dxa"/>
            <w:shd w:val="clear" w:color="auto" w:fill="auto"/>
            <w:vAlign w:val="center"/>
          </w:tcPr>
          <w:p w:rsidR="00F4183F" w:rsidRPr="00EA7CEE" w:rsidRDefault="00F4183F" w:rsidP="00F4183F">
            <w:pPr>
              <w:ind w:firstLine="567"/>
              <w:jc w:val="center"/>
            </w:pPr>
            <w:r w:rsidRPr="00EA7CEE">
              <w:rPr>
                <w:b/>
                <w:bCs/>
                <w:position w:val="-12"/>
              </w:rPr>
              <w:object w:dxaOrig="480" w:dyaOrig="380">
                <v:shape id="_x0000_i1443" type="#_x0000_t75" style="width:25.25pt;height:19.65pt" o:ole="">
                  <v:imagedata r:id="rId971" o:title=""/>
                </v:shape>
                <o:OLEObject Type="Embed" ProgID="Equation.3" ShapeID="_x0000_i1443" DrawAspect="Content" ObjectID="_1572424710" r:id="rId972"/>
              </w:object>
            </w:r>
            <w:r>
              <w:rPr>
                <w:b/>
                <w:bCs/>
              </w:rPr>
              <w:t xml:space="preserve"> </w:t>
            </w:r>
            <w:r w:rsidRPr="00EA7CEE">
              <w:rPr>
                <w:i/>
                <w:iCs/>
                <w:position w:val="-8"/>
              </w:rPr>
              <w:object w:dxaOrig="940" w:dyaOrig="360">
                <v:shape id="_x0000_i1444" type="#_x0000_t75" style="width:46.75pt;height:17.75pt" o:ole="">
                  <v:imagedata r:id="rId973" o:title=""/>
                </v:shape>
                <o:OLEObject Type="Embed" ProgID="Equation.3" ShapeID="_x0000_i1444" DrawAspect="Content" ObjectID="_1572424711" r:id="rId974"/>
              </w:object>
            </w:r>
          </w:p>
        </w:tc>
      </w:tr>
      <w:tr w:rsidR="00F4183F" w:rsidRPr="00EA7CEE" w:rsidTr="00F4183F">
        <w:trPr>
          <w:jc w:val="center"/>
        </w:trPr>
        <w:tc>
          <w:tcPr>
            <w:tcW w:w="1368" w:type="dxa"/>
            <w:shd w:val="clear" w:color="auto" w:fill="auto"/>
            <w:vAlign w:val="center"/>
          </w:tcPr>
          <w:p w:rsidR="00F4183F" w:rsidRPr="00E150FF" w:rsidRDefault="00F4183F" w:rsidP="00F4183F">
            <w:pPr>
              <w:ind w:left="-108" w:right="-58" w:firstLine="567"/>
              <w:jc w:val="center"/>
            </w:pPr>
            <w:r w:rsidRPr="00E150FF">
              <w:t>1</w:t>
            </w:r>
          </w:p>
        </w:tc>
        <w:tc>
          <w:tcPr>
            <w:tcW w:w="2568" w:type="dxa"/>
            <w:shd w:val="clear" w:color="auto" w:fill="auto"/>
            <w:vAlign w:val="bottom"/>
          </w:tcPr>
          <w:p w:rsidR="00F4183F" w:rsidRPr="00EA7CEE" w:rsidRDefault="00F4183F" w:rsidP="00F4183F">
            <w:pPr>
              <w:ind w:firstLine="567"/>
              <w:jc w:val="center"/>
            </w:pPr>
            <w:r w:rsidRPr="00EA7CEE">
              <w:t>263,45</w:t>
            </w:r>
          </w:p>
        </w:tc>
        <w:tc>
          <w:tcPr>
            <w:tcW w:w="2340" w:type="dxa"/>
            <w:vMerge w:val="restart"/>
            <w:shd w:val="clear" w:color="auto" w:fill="auto"/>
            <w:vAlign w:val="center"/>
          </w:tcPr>
          <w:p w:rsidR="00F4183F" w:rsidRPr="00EA7CEE" w:rsidRDefault="00F4183F" w:rsidP="00F4183F">
            <w:pPr>
              <w:ind w:firstLine="567"/>
              <w:jc w:val="center"/>
            </w:pPr>
            <w:r w:rsidRPr="00EA7CEE">
              <w:rPr>
                <w:bCs/>
              </w:rPr>
              <w:t>282,91</w:t>
            </w:r>
          </w:p>
        </w:tc>
      </w:tr>
      <w:tr w:rsidR="00F4183F" w:rsidRPr="00EA7CEE" w:rsidTr="00F4183F">
        <w:trPr>
          <w:jc w:val="center"/>
        </w:trPr>
        <w:tc>
          <w:tcPr>
            <w:tcW w:w="1368" w:type="dxa"/>
            <w:shd w:val="clear" w:color="auto" w:fill="auto"/>
            <w:vAlign w:val="center"/>
          </w:tcPr>
          <w:p w:rsidR="00F4183F" w:rsidRPr="00E150FF" w:rsidRDefault="00F4183F" w:rsidP="00F4183F">
            <w:pPr>
              <w:ind w:left="-108" w:right="-58" w:firstLine="567"/>
              <w:jc w:val="center"/>
            </w:pPr>
            <w:r w:rsidRPr="00E150FF">
              <w:t>2</w:t>
            </w:r>
          </w:p>
        </w:tc>
        <w:tc>
          <w:tcPr>
            <w:tcW w:w="2568" w:type="dxa"/>
            <w:shd w:val="clear" w:color="auto" w:fill="auto"/>
            <w:vAlign w:val="bottom"/>
          </w:tcPr>
          <w:p w:rsidR="00F4183F" w:rsidRPr="00EA7CEE" w:rsidRDefault="00F4183F" w:rsidP="00F4183F">
            <w:pPr>
              <w:ind w:firstLine="567"/>
              <w:jc w:val="center"/>
            </w:pPr>
            <w:r w:rsidRPr="00EA7CEE">
              <w:t>294,60</w:t>
            </w:r>
          </w:p>
        </w:tc>
        <w:tc>
          <w:tcPr>
            <w:tcW w:w="2340" w:type="dxa"/>
            <w:vMerge/>
            <w:shd w:val="clear" w:color="auto" w:fill="auto"/>
          </w:tcPr>
          <w:p w:rsidR="00F4183F" w:rsidRPr="00EA7CEE" w:rsidRDefault="00F4183F" w:rsidP="00F4183F">
            <w:pPr>
              <w:ind w:firstLine="567"/>
              <w:jc w:val="center"/>
            </w:pPr>
          </w:p>
        </w:tc>
      </w:tr>
      <w:tr w:rsidR="00F4183F" w:rsidRPr="00EA7CEE" w:rsidTr="00F4183F">
        <w:trPr>
          <w:jc w:val="center"/>
        </w:trPr>
        <w:tc>
          <w:tcPr>
            <w:tcW w:w="1368" w:type="dxa"/>
            <w:shd w:val="clear" w:color="auto" w:fill="auto"/>
            <w:vAlign w:val="center"/>
          </w:tcPr>
          <w:p w:rsidR="00F4183F" w:rsidRPr="00E150FF" w:rsidRDefault="00F4183F" w:rsidP="00F4183F">
            <w:pPr>
              <w:ind w:left="-108" w:right="-58" w:firstLine="567"/>
              <w:jc w:val="center"/>
            </w:pPr>
            <w:r w:rsidRPr="00E150FF">
              <w:t>3</w:t>
            </w:r>
          </w:p>
        </w:tc>
        <w:tc>
          <w:tcPr>
            <w:tcW w:w="2568" w:type="dxa"/>
            <w:shd w:val="clear" w:color="auto" w:fill="auto"/>
            <w:vAlign w:val="bottom"/>
          </w:tcPr>
          <w:p w:rsidR="00F4183F" w:rsidRPr="00EA7CEE" w:rsidRDefault="00F4183F" w:rsidP="00F4183F">
            <w:pPr>
              <w:ind w:firstLine="567"/>
              <w:jc w:val="center"/>
            </w:pPr>
            <w:r w:rsidRPr="00EA7CEE">
              <w:t>279,37</w:t>
            </w:r>
          </w:p>
        </w:tc>
        <w:tc>
          <w:tcPr>
            <w:tcW w:w="2340" w:type="dxa"/>
            <w:vMerge/>
            <w:shd w:val="clear" w:color="auto" w:fill="auto"/>
          </w:tcPr>
          <w:p w:rsidR="00F4183F" w:rsidRPr="00EA7CEE" w:rsidRDefault="00F4183F" w:rsidP="00F4183F">
            <w:pPr>
              <w:ind w:firstLine="567"/>
              <w:jc w:val="center"/>
            </w:pPr>
          </w:p>
        </w:tc>
      </w:tr>
      <w:tr w:rsidR="00F4183F" w:rsidRPr="00EA7CEE" w:rsidTr="00F4183F">
        <w:trPr>
          <w:jc w:val="center"/>
        </w:trPr>
        <w:tc>
          <w:tcPr>
            <w:tcW w:w="1368" w:type="dxa"/>
            <w:shd w:val="clear" w:color="auto" w:fill="auto"/>
            <w:vAlign w:val="center"/>
          </w:tcPr>
          <w:p w:rsidR="00F4183F" w:rsidRPr="00E150FF" w:rsidRDefault="00F4183F" w:rsidP="00F4183F">
            <w:pPr>
              <w:ind w:left="-108" w:right="-58" w:firstLine="567"/>
              <w:jc w:val="center"/>
            </w:pPr>
            <w:r w:rsidRPr="00E150FF">
              <w:t>4</w:t>
            </w:r>
          </w:p>
        </w:tc>
        <w:tc>
          <w:tcPr>
            <w:tcW w:w="2568" w:type="dxa"/>
            <w:shd w:val="clear" w:color="auto" w:fill="auto"/>
            <w:vAlign w:val="bottom"/>
          </w:tcPr>
          <w:p w:rsidR="00F4183F" w:rsidRPr="00EA7CEE" w:rsidRDefault="00F4183F" w:rsidP="00F4183F">
            <w:pPr>
              <w:ind w:firstLine="567"/>
              <w:jc w:val="center"/>
            </w:pPr>
            <w:r w:rsidRPr="00EA7CEE">
              <w:t>267,03</w:t>
            </w:r>
          </w:p>
        </w:tc>
        <w:tc>
          <w:tcPr>
            <w:tcW w:w="2340" w:type="dxa"/>
            <w:vMerge/>
            <w:shd w:val="clear" w:color="auto" w:fill="auto"/>
          </w:tcPr>
          <w:p w:rsidR="00F4183F" w:rsidRPr="00EA7CEE" w:rsidRDefault="00F4183F" w:rsidP="00F4183F">
            <w:pPr>
              <w:ind w:firstLine="567"/>
              <w:jc w:val="center"/>
            </w:pPr>
          </w:p>
        </w:tc>
      </w:tr>
      <w:tr w:rsidR="00F4183F" w:rsidRPr="00EA7CEE" w:rsidTr="00F4183F">
        <w:trPr>
          <w:jc w:val="center"/>
        </w:trPr>
        <w:tc>
          <w:tcPr>
            <w:tcW w:w="1368" w:type="dxa"/>
            <w:shd w:val="clear" w:color="auto" w:fill="auto"/>
            <w:vAlign w:val="center"/>
          </w:tcPr>
          <w:p w:rsidR="00F4183F" w:rsidRPr="00E150FF" w:rsidRDefault="00F4183F" w:rsidP="00F4183F">
            <w:pPr>
              <w:ind w:left="-108" w:right="-58" w:firstLine="567"/>
              <w:jc w:val="center"/>
            </w:pPr>
            <w:r w:rsidRPr="00E150FF">
              <w:t>5</w:t>
            </w:r>
          </w:p>
        </w:tc>
        <w:tc>
          <w:tcPr>
            <w:tcW w:w="2568" w:type="dxa"/>
            <w:shd w:val="clear" w:color="auto" w:fill="auto"/>
            <w:vAlign w:val="bottom"/>
          </w:tcPr>
          <w:p w:rsidR="00F4183F" w:rsidRPr="00EA7CEE" w:rsidRDefault="00F4183F" w:rsidP="00F4183F">
            <w:pPr>
              <w:ind w:firstLine="567"/>
              <w:jc w:val="center"/>
            </w:pPr>
            <w:r w:rsidRPr="00EA7CEE">
              <w:t>310,09</w:t>
            </w:r>
          </w:p>
        </w:tc>
        <w:tc>
          <w:tcPr>
            <w:tcW w:w="2340" w:type="dxa"/>
            <w:vMerge/>
            <w:shd w:val="clear" w:color="auto" w:fill="auto"/>
          </w:tcPr>
          <w:p w:rsidR="00F4183F" w:rsidRPr="00EA7CEE" w:rsidRDefault="00F4183F" w:rsidP="00F4183F">
            <w:pPr>
              <w:ind w:firstLine="567"/>
              <w:jc w:val="center"/>
            </w:pPr>
          </w:p>
        </w:tc>
      </w:tr>
    </w:tbl>
    <w:p w:rsidR="00F4183F" w:rsidRPr="00ED2B98" w:rsidRDefault="00F4183F" w:rsidP="00F4183F">
      <w:pPr>
        <w:pStyle w:val="16"/>
        <w:spacing w:after="0"/>
        <w:ind w:left="0" w:firstLine="567"/>
        <w:jc w:val="both"/>
        <w:rPr>
          <w:lang w:val="uk-UA"/>
        </w:rPr>
      </w:pPr>
      <w:r w:rsidRPr="00ED2B98">
        <w:rPr>
          <w:lang w:val="uk-UA"/>
        </w:rPr>
        <w:t xml:space="preserve">Таким чином, </w:t>
      </w:r>
      <w:r>
        <w:rPr>
          <w:lang w:val="uk-UA"/>
        </w:rPr>
        <w:t>наскрізні дефекти довжиною понад 300 мм є потенційно небезпечні, оскільки можуть спричинити катастрофічне руйнування газопроводу в реальних експлуатаційних умовах.</w:t>
      </w:r>
    </w:p>
    <w:p w:rsidR="00F4183F" w:rsidRDefault="00F4183F" w:rsidP="00F4183F">
      <w:pPr>
        <w:ind w:firstLine="567"/>
        <w:jc w:val="both"/>
      </w:pPr>
      <w:r w:rsidRPr="00EA7CEE">
        <w:rPr>
          <w:b/>
          <w:bCs/>
        </w:rPr>
        <w:t>Висновки</w:t>
      </w:r>
      <w:r>
        <w:rPr>
          <w:b/>
          <w:bCs/>
        </w:rPr>
        <w:t xml:space="preserve">: </w:t>
      </w:r>
      <w:r w:rsidRPr="00EA7CEE">
        <w:t>Запропоновано методику оцінювання умов катастрофічного руйнування тривало експлуатованого газопроводу, яка на базі експериментально одержаних діаграм руйнування зразків “зусилля-прогин” враховує процеси старіння та деградації в тривало експлуатованих трубопровідних сталях та за критерієм тріщиностійкості дозволяє розраховувати критичні розміри наскрізної тріщини (</w:t>
      </w:r>
      <w:r w:rsidRPr="00EA7CEE">
        <w:rPr>
          <w:position w:val="-10"/>
        </w:rPr>
        <w:object w:dxaOrig="380" w:dyaOrig="320">
          <v:shape id="_x0000_i1445" type="#_x0000_t75" style="width:19.65pt;height:14.95pt" o:ole="">
            <v:imagedata r:id="rId975" o:title=""/>
          </v:shape>
          <o:OLEObject Type="Embed" ProgID="Equation.3" ShapeID="_x0000_i1445" DrawAspect="Content" ObjectID="_1572424712" r:id="rId976"/>
        </w:object>
      </w:r>
      <w:r w:rsidRPr="00EA7CEE">
        <w:t>).</w:t>
      </w:r>
      <w:r>
        <w:t xml:space="preserve"> </w:t>
      </w:r>
      <w:r w:rsidRPr="00EA7CEE">
        <w:t>Одержані числові дані можуть слугувати базою для інтерпретації тріщиноподібних дефектів, виявлених у процесі технічного діагностування тривало експлуатованих газопроводів.</w:t>
      </w:r>
    </w:p>
    <w:p w:rsidR="00F4183F" w:rsidRPr="00DE0929" w:rsidRDefault="00F4183F" w:rsidP="001612C3">
      <w:pPr>
        <w:numPr>
          <w:ilvl w:val="0"/>
          <w:numId w:val="39"/>
        </w:numPr>
        <w:tabs>
          <w:tab w:val="num" w:pos="360"/>
        </w:tabs>
        <w:ind w:left="360" w:hanging="360"/>
        <w:jc w:val="both"/>
        <w:rPr>
          <w:sz w:val="22"/>
          <w:szCs w:val="22"/>
        </w:rPr>
      </w:pPr>
      <w:bookmarkStart w:id="33" w:name="_Ref408738951"/>
      <w:r w:rsidRPr="00DE0929">
        <w:rPr>
          <w:sz w:val="22"/>
          <w:szCs w:val="22"/>
        </w:rPr>
        <w:t>Красовський А.Я. Оцінка залишкового ресурсу трубопроводу, ушкодженого стресс-корозією / А.Я. Красовський, І.В. Ориняк, І.В. Лохман // Трубопровідний транспорт. – 2011. – № 2 (68). – С. 18-21.</w:t>
      </w:r>
      <w:bookmarkEnd w:id="33"/>
    </w:p>
    <w:p w:rsidR="00F4183F" w:rsidRPr="00DE0929" w:rsidRDefault="00F4183F" w:rsidP="001612C3">
      <w:pPr>
        <w:numPr>
          <w:ilvl w:val="0"/>
          <w:numId w:val="39"/>
        </w:numPr>
        <w:tabs>
          <w:tab w:val="num" w:pos="360"/>
        </w:tabs>
        <w:ind w:left="360" w:hanging="360"/>
        <w:jc w:val="both"/>
        <w:rPr>
          <w:sz w:val="22"/>
          <w:szCs w:val="22"/>
        </w:rPr>
      </w:pPr>
      <w:bookmarkStart w:id="34" w:name="_Ref351965803"/>
      <w:bookmarkStart w:id="35" w:name="_Ref313557221"/>
      <w:r w:rsidRPr="00DE0929">
        <w:rPr>
          <w:sz w:val="22"/>
          <w:szCs w:val="22"/>
        </w:rPr>
        <w:t>Крижанівський Є.І. Корозійно-воднева деградація нафтових і газових трубопроводів та її запобігання:</w:t>
      </w:r>
      <w:r w:rsidRPr="00DE0929">
        <w:rPr>
          <w:iCs/>
          <w:sz w:val="22"/>
          <w:szCs w:val="22"/>
        </w:rPr>
        <w:t xml:space="preserve">: </w:t>
      </w:r>
      <w:r w:rsidRPr="00DE0929">
        <w:rPr>
          <w:sz w:val="22"/>
          <w:szCs w:val="22"/>
        </w:rPr>
        <w:t xml:space="preserve">наук.-техн. посіб. у 3-х томах / </w:t>
      </w:r>
      <w:r w:rsidRPr="00DE0929">
        <w:rPr>
          <w:iCs/>
          <w:sz w:val="22"/>
          <w:szCs w:val="22"/>
        </w:rPr>
        <w:t xml:space="preserve">Є.І. Крижанівський, Г.М. Никифорчин; </w:t>
      </w:r>
      <w:r w:rsidRPr="00DE0929">
        <w:rPr>
          <w:sz w:val="22"/>
          <w:szCs w:val="22"/>
        </w:rPr>
        <w:t>під заг. ред. В. В. Панасюка. – Івано-Франківськ–Львів: Івано-Франківський націон. техн. ун–т нафти і газу, 2012. – Т. 3. – 434 с.</w:t>
      </w:r>
      <w:bookmarkEnd w:id="34"/>
    </w:p>
    <w:p w:rsidR="00F4183F" w:rsidRPr="00DE0929" w:rsidRDefault="00F4183F" w:rsidP="001612C3">
      <w:pPr>
        <w:numPr>
          <w:ilvl w:val="0"/>
          <w:numId w:val="39"/>
        </w:numPr>
        <w:tabs>
          <w:tab w:val="num" w:pos="360"/>
        </w:tabs>
        <w:ind w:left="360" w:hanging="360"/>
        <w:jc w:val="both"/>
        <w:rPr>
          <w:sz w:val="22"/>
          <w:szCs w:val="22"/>
        </w:rPr>
      </w:pPr>
      <w:bookmarkStart w:id="36" w:name="_Ref411003070"/>
      <w:bookmarkEnd w:id="35"/>
      <w:r w:rsidRPr="00DE0929">
        <w:rPr>
          <w:i/>
          <w:iCs/>
          <w:sz w:val="22"/>
          <w:szCs w:val="22"/>
        </w:rPr>
        <w:t>Механіка</w:t>
      </w:r>
      <w:r w:rsidRPr="00DE0929">
        <w:rPr>
          <w:sz w:val="22"/>
          <w:szCs w:val="22"/>
        </w:rPr>
        <w:t xml:space="preserve"> руйнування і міцність матеріалів: довідн. посіб. / За заг. ред. В.В. Панасюка. – Том 13: Працездатність матеріалів і елементів конструкцій з гострокінцевими концентраторами напружень / І.М. Дмитрах, Л. Тот, О.Л. Білий, А.М. Сиротюк. – Львів: СПОЛОМ, 2012. – 316 с.</w:t>
      </w:r>
      <w:bookmarkEnd w:id="36"/>
    </w:p>
    <w:p w:rsidR="00F4183F" w:rsidRPr="00DE0929" w:rsidRDefault="00F4183F" w:rsidP="001612C3">
      <w:pPr>
        <w:numPr>
          <w:ilvl w:val="0"/>
          <w:numId w:val="39"/>
        </w:numPr>
        <w:tabs>
          <w:tab w:val="num" w:pos="360"/>
        </w:tabs>
        <w:ind w:left="360" w:hanging="360"/>
        <w:jc w:val="both"/>
        <w:rPr>
          <w:sz w:val="22"/>
          <w:szCs w:val="22"/>
        </w:rPr>
      </w:pPr>
      <w:bookmarkStart w:id="37" w:name="_Ref253948833"/>
      <w:r w:rsidRPr="00DE0929">
        <w:rPr>
          <w:sz w:val="22"/>
          <w:szCs w:val="22"/>
        </w:rPr>
        <w:t>Грабовський Р.С. До оцінки катастрофічного руйнування трубопроводу з тріщиноподібними дефектами / Р.С. Грабовський, В.С. Лужецький // Наукові нотатки: міжвуз. зб. – Луцьк: Луцьк. держ. техн. ун-т, 2006. – Вип. 19. – С. 56–63.</w:t>
      </w:r>
      <w:bookmarkEnd w:id="37"/>
    </w:p>
    <w:p w:rsidR="00F4183F" w:rsidRPr="00DE0929" w:rsidRDefault="00F4183F" w:rsidP="001612C3">
      <w:pPr>
        <w:numPr>
          <w:ilvl w:val="0"/>
          <w:numId w:val="39"/>
        </w:numPr>
        <w:tabs>
          <w:tab w:val="num" w:pos="360"/>
        </w:tabs>
        <w:ind w:left="360" w:hanging="360"/>
        <w:jc w:val="both"/>
        <w:rPr>
          <w:sz w:val="22"/>
          <w:szCs w:val="22"/>
        </w:rPr>
      </w:pPr>
      <w:bookmarkStart w:id="38" w:name="_Ref254346937"/>
      <w:r w:rsidRPr="00DE0929">
        <w:rPr>
          <w:sz w:val="22"/>
          <w:szCs w:val="22"/>
        </w:rPr>
        <w:t>Смоляк Т. І. Розрахунок міцності газопроводів з корозійними дефектами / Т. І. Смоляк ,  І. І. Капцов, В. І. Холодов [та ін.] // Нафтова і газова промисловість. – 2005. – № 4. – С. 31-33.</w:t>
      </w:r>
      <w:bookmarkEnd w:id="38"/>
    </w:p>
    <w:p w:rsidR="00F4183F" w:rsidRDefault="00F4183F">
      <w:pPr>
        <w:spacing w:after="200" w:line="276" w:lineRule="auto"/>
        <w:rPr>
          <w:b/>
          <w:caps/>
          <w:sz w:val="28"/>
          <w:szCs w:val="28"/>
        </w:rPr>
      </w:pPr>
      <w:r>
        <w:rPr>
          <w:b/>
          <w:caps/>
          <w:sz w:val="28"/>
          <w:szCs w:val="28"/>
        </w:rPr>
        <w:br w:type="page"/>
      </w:r>
    </w:p>
    <w:p w:rsidR="002F3875" w:rsidRDefault="002F3875" w:rsidP="002F3875">
      <w:pPr>
        <w:jc w:val="center"/>
        <w:rPr>
          <w:b/>
          <w:caps/>
          <w:sz w:val="28"/>
          <w:szCs w:val="28"/>
        </w:rPr>
      </w:pPr>
      <w:r w:rsidRPr="002F3875">
        <w:rPr>
          <w:b/>
          <w:caps/>
          <w:sz w:val="28"/>
          <w:szCs w:val="28"/>
        </w:rPr>
        <w:lastRenderedPageBreak/>
        <w:t>Стохастические закономерности множественного разрушения</w:t>
      </w:r>
      <w:r>
        <w:rPr>
          <w:b/>
          <w:caps/>
          <w:sz w:val="28"/>
          <w:szCs w:val="28"/>
        </w:rPr>
        <w:t xml:space="preserve"> </w:t>
      </w:r>
      <w:r w:rsidRPr="002F3875">
        <w:rPr>
          <w:b/>
          <w:caps/>
          <w:sz w:val="28"/>
          <w:szCs w:val="28"/>
        </w:rPr>
        <w:t>твердых тел</w:t>
      </w:r>
    </w:p>
    <w:p w:rsidR="002F3875" w:rsidRPr="002F3875" w:rsidRDefault="002F3875" w:rsidP="002F3875">
      <w:pPr>
        <w:jc w:val="center"/>
        <w:rPr>
          <w:b/>
          <w:caps/>
          <w:sz w:val="16"/>
          <w:szCs w:val="16"/>
        </w:rPr>
      </w:pPr>
    </w:p>
    <w:p w:rsidR="002F3875" w:rsidRPr="00573FEA" w:rsidRDefault="002F3875" w:rsidP="002F3875">
      <w:pPr>
        <w:spacing w:after="200"/>
        <w:jc w:val="center"/>
        <w:rPr>
          <w:b/>
          <w:sz w:val="28"/>
          <w:szCs w:val="28"/>
        </w:rPr>
      </w:pPr>
      <w:r w:rsidRPr="00573FEA">
        <w:rPr>
          <w:b/>
          <w:sz w:val="28"/>
          <w:szCs w:val="28"/>
        </w:rPr>
        <w:t>С.Р. Игнатович, В.</w:t>
      </w:r>
      <w:r>
        <w:rPr>
          <w:b/>
          <w:sz w:val="28"/>
          <w:szCs w:val="28"/>
        </w:rPr>
        <w:t>С</w:t>
      </w:r>
      <w:r w:rsidRPr="00573FEA">
        <w:rPr>
          <w:b/>
          <w:sz w:val="28"/>
          <w:szCs w:val="28"/>
        </w:rPr>
        <w:t xml:space="preserve"> Кра</w:t>
      </w:r>
      <w:r>
        <w:rPr>
          <w:b/>
          <w:sz w:val="28"/>
          <w:szCs w:val="28"/>
        </w:rPr>
        <w:t>снопольский, А.Д. Кравченко</w:t>
      </w:r>
    </w:p>
    <w:p w:rsidR="002F3875" w:rsidRDefault="002F3875" w:rsidP="002F3875">
      <w:pPr>
        <w:spacing w:after="200"/>
        <w:jc w:val="center"/>
      </w:pPr>
      <w:r>
        <w:t>Национальный авиационный университет, Украина</w:t>
      </w:r>
    </w:p>
    <w:p w:rsidR="002F3875" w:rsidRDefault="002F3875" w:rsidP="002F3875">
      <w:pPr>
        <w:spacing w:after="200"/>
        <w:jc w:val="both"/>
        <w:rPr>
          <w:b/>
          <w:bCs/>
          <w:lang w:val="en-US"/>
        </w:rPr>
      </w:pPr>
      <w:r w:rsidRPr="00573FEA">
        <w:rPr>
          <w:b/>
          <w:bCs/>
          <w:lang w:val="en-US"/>
        </w:rPr>
        <w:t>Abstract</w:t>
      </w:r>
      <w:r w:rsidRPr="003422FC">
        <w:rPr>
          <w:b/>
          <w:bCs/>
        </w:rPr>
        <w:t xml:space="preserve">. </w:t>
      </w:r>
      <w:r w:rsidRPr="005E7253">
        <w:rPr>
          <w:bCs/>
          <w:lang w:val="en-US"/>
        </w:rPr>
        <w:t>This</w:t>
      </w:r>
      <w:r w:rsidRPr="003422FC">
        <w:rPr>
          <w:bCs/>
        </w:rPr>
        <w:t xml:space="preserve"> </w:t>
      </w:r>
      <w:r>
        <w:rPr>
          <w:bCs/>
          <w:lang w:val="en-US"/>
        </w:rPr>
        <w:t>paper</w:t>
      </w:r>
      <w:r w:rsidRPr="003422FC">
        <w:rPr>
          <w:bCs/>
        </w:rPr>
        <w:t xml:space="preserve"> </w:t>
      </w:r>
      <w:r>
        <w:rPr>
          <w:bCs/>
          <w:lang w:val="en-US"/>
        </w:rPr>
        <w:t>proposes</w:t>
      </w:r>
      <w:r w:rsidRPr="003422FC">
        <w:rPr>
          <w:bCs/>
        </w:rPr>
        <w:t xml:space="preserve"> </w:t>
      </w:r>
      <w:r>
        <w:rPr>
          <w:bCs/>
          <w:lang w:val="en-US"/>
        </w:rPr>
        <w:t>the</w:t>
      </w:r>
      <w:r w:rsidRPr="003422FC">
        <w:rPr>
          <w:bCs/>
        </w:rPr>
        <w:t xml:space="preserve"> </w:t>
      </w:r>
      <w:r>
        <w:rPr>
          <w:bCs/>
          <w:lang w:val="en-US"/>
        </w:rPr>
        <w:t>model</w:t>
      </w:r>
      <w:r w:rsidRPr="003422FC">
        <w:rPr>
          <w:bCs/>
        </w:rPr>
        <w:t xml:space="preserve"> </w:t>
      </w:r>
      <w:r>
        <w:rPr>
          <w:bCs/>
          <w:lang w:val="en-US"/>
        </w:rPr>
        <w:t>of</w:t>
      </w:r>
      <w:r w:rsidRPr="003422FC">
        <w:rPr>
          <w:bCs/>
        </w:rPr>
        <w:t xml:space="preserve"> </w:t>
      </w:r>
      <w:r>
        <w:rPr>
          <w:bCs/>
          <w:lang w:val="en-US"/>
        </w:rPr>
        <w:t>crack</w:t>
      </w:r>
      <w:r w:rsidRPr="003422FC">
        <w:rPr>
          <w:bCs/>
        </w:rPr>
        <w:t xml:space="preserve"> </w:t>
      </w:r>
      <w:r>
        <w:rPr>
          <w:bCs/>
          <w:lang w:val="en-US"/>
        </w:rPr>
        <w:t>length</w:t>
      </w:r>
      <w:r w:rsidRPr="003422FC">
        <w:rPr>
          <w:bCs/>
        </w:rPr>
        <w:t xml:space="preserve"> </w:t>
      </w:r>
      <w:r>
        <w:rPr>
          <w:bCs/>
          <w:lang w:val="en-US"/>
        </w:rPr>
        <w:t>probability</w:t>
      </w:r>
      <w:r w:rsidRPr="003422FC">
        <w:rPr>
          <w:bCs/>
        </w:rPr>
        <w:t xml:space="preserve"> </w:t>
      </w:r>
      <w:r>
        <w:rPr>
          <w:bCs/>
          <w:lang w:val="en-US"/>
        </w:rPr>
        <w:t xml:space="preserve">distribution, obtained on the basis of experimental data on the formation and growth of fatigue cracks. The density of this distribution corresponds to the Pareto’s power law. </w:t>
      </w:r>
      <w:r w:rsidRPr="00FE69BE">
        <w:rPr>
          <w:bCs/>
          <w:lang w:val="en-US"/>
        </w:rPr>
        <w:t>It is shown that the Pareto distribution can be used to describe the accumulation of scattered defects in a wide range</w:t>
      </w:r>
      <w:r>
        <w:rPr>
          <w:bCs/>
          <w:lang w:val="en-US"/>
        </w:rPr>
        <w:t xml:space="preserve"> of cracking scale levels. Critical values of the Pareto’s distribution exponent are validated. These values correspond to the limiting states of solids multiple destruction.</w:t>
      </w:r>
    </w:p>
    <w:p w:rsidR="002F3875" w:rsidRPr="00BC2AAD" w:rsidRDefault="002F3875" w:rsidP="002F3875">
      <w:pPr>
        <w:ind w:firstLine="567"/>
        <w:jc w:val="both"/>
      </w:pPr>
      <w:r w:rsidRPr="00101EE8">
        <w:rPr>
          <w:b/>
        </w:rPr>
        <w:t>Введение.</w:t>
      </w:r>
      <w:r>
        <w:t xml:space="preserve"> </w:t>
      </w:r>
      <w:r w:rsidRPr="00C31196">
        <w:t xml:space="preserve">Соотношение </w:t>
      </w:r>
      <w:r>
        <w:t>между количеством и размерами дефектов сплошности является фундаментальной характеристикой поврежденности твердых тел при множественном разрушении. Данное соотношение в виде статистического распределения размера трещин широко используется для построения моделей разрушения и решения многих проблемных задач по прогнозированию несущей способности реальных конструкций.</w:t>
      </w:r>
    </w:p>
    <w:p w:rsidR="002F3875" w:rsidRPr="007B6E74" w:rsidRDefault="002F3875" w:rsidP="002F3875">
      <w:pPr>
        <w:ind w:firstLine="567"/>
        <w:jc w:val="both"/>
      </w:pPr>
      <w:r>
        <w:t xml:space="preserve">В работах [1,2] установлено подобие эмпирических зависимостей количества дефектов </w:t>
      </w:r>
      <w:r w:rsidRPr="00204832">
        <w:rPr>
          <w:position w:val="-6"/>
        </w:rPr>
        <w:object w:dxaOrig="200" w:dyaOrig="220">
          <v:shape id="_x0000_i1446" type="#_x0000_t75" style="width:10.3pt;height:10.3pt" o:ole="">
            <v:imagedata r:id="rId977" o:title=""/>
          </v:shape>
          <o:OLEObject Type="Embed" ProgID="Equation.3" ShapeID="_x0000_i1446" DrawAspect="Content" ObjectID="_1572424713" r:id="rId978"/>
        </w:object>
      </w:r>
      <w:r>
        <w:t xml:space="preserve"> от их размера </w:t>
      </w:r>
      <w:r w:rsidRPr="00204832">
        <w:rPr>
          <w:position w:val="-6"/>
        </w:rPr>
        <w:object w:dxaOrig="200" w:dyaOrig="220">
          <v:shape id="_x0000_i1447" type="#_x0000_t75" style="width:10.3pt;height:10.3pt" o:ole="">
            <v:imagedata r:id="rId979" o:title=""/>
          </v:shape>
          <o:OLEObject Type="Embed" ProgID="Equation.3" ShapeID="_x0000_i1447" DrawAspect="Content" ObjectID="_1572424714" r:id="rId980"/>
        </w:object>
      </w:r>
      <w:r>
        <w:t xml:space="preserve"> в самом широком диапазоне масштабов повреждаемости – от микронного размерного уровня до масштабов разрушения земной коры. Например, стадийность поврежденности зоны пластической деформации перед вершиной растущей трещины характеризуется изменением распределения размеров рассеянных микродефектов от экспоненциального типа (</w:t>
      </w:r>
      <w:r w:rsidRPr="00204832">
        <w:rPr>
          <w:position w:val="-10"/>
        </w:rPr>
        <w:object w:dxaOrig="1240" w:dyaOrig="320">
          <v:shape id="_x0000_i1448" type="#_x0000_t75" style="width:61.7pt;height:17.75pt" o:ole="">
            <v:imagedata r:id="rId981" o:title=""/>
          </v:shape>
          <o:OLEObject Type="Embed" ProgID="Equation.3" ShapeID="_x0000_i1448" DrawAspect="Content" ObjectID="_1572424715" r:id="rId982"/>
        </w:object>
      </w:r>
      <w:r>
        <w:t xml:space="preserve">) к степенному </w:t>
      </w:r>
      <w:r w:rsidRPr="00204832">
        <w:rPr>
          <w:position w:val="-6"/>
        </w:rPr>
        <w:object w:dxaOrig="780" w:dyaOrig="320">
          <v:shape id="_x0000_i1449" type="#_x0000_t75" style="width:39.25pt;height:17.75pt" o:ole="">
            <v:imagedata r:id="rId983" o:title=""/>
          </v:shape>
          <o:OLEObject Type="Embed" ProgID="Equation.3" ShapeID="_x0000_i1449" DrawAspect="Content" ObjectID="_1572424716" r:id="rId984"/>
        </w:object>
      </w:r>
      <w:r>
        <w:t xml:space="preserve"> [3]. На основании гипотезы о подобии множественного разрушения, показатель </w:t>
      </w:r>
      <w:r w:rsidRPr="00821570">
        <w:rPr>
          <w:position w:val="-10"/>
        </w:rPr>
        <w:object w:dxaOrig="200" w:dyaOrig="260">
          <v:shape id="_x0000_i1450" type="#_x0000_t75" style="width:10.3pt;height:14.05pt" o:ole="">
            <v:imagedata r:id="rId985" o:title=""/>
          </v:shape>
          <o:OLEObject Type="Embed" ProgID="Equation.3" ShapeID="_x0000_i1450" DrawAspect="Content" ObjectID="_1572424717" r:id="rId986"/>
        </w:object>
      </w:r>
      <w:r>
        <w:t xml:space="preserve"> степенного </w:t>
      </w:r>
      <w:r w:rsidRPr="007B6E74">
        <w:t xml:space="preserve">(гиперболического) распределения </w:t>
      </w:r>
      <w:r>
        <w:t xml:space="preserve">микродефектов </w:t>
      </w:r>
      <w:r w:rsidRPr="007B6E74">
        <w:t xml:space="preserve">связывают с показателем </w:t>
      </w:r>
      <w:r w:rsidRPr="007B6E74">
        <w:rPr>
          <w:i/>
          <w:lang w:val="en-US"/>
        </w:rPr>
        <w:t>b</w:t>
      </w:r>
      <w:r w:rsidRPr="007B6E74">
        <w:t xml:space="preserve"> обобщенной функции Гуттенберга-Рихтера, описывающей </w:t>
      </w:r>
      <w:r>
        <w:t>зависимость</w:t>
      </w:r>
      <w:r w:rsidRPr="007B6E74">
        <w:t xml:space="preserve"> </w:t>
      </w:r>
      <w:r>
        <w:t>числа сейсмических событий от их энергии [3,4]</w:t>
      </w:r>
      <w:r w:rsidRPr="007B6E74">
        <w:t>.</w:t>
      </w:r>
      <w:r>
        <w:t xml:space="preserve"> Параметр </w:t>
      </w:r>
      <w:r w:rsidRPr="007B6E74">
        <w:rPr>
          <w:i/>
          <w:lang w:val="en-US"/>
        </w:rPr>
        <w:t>b</w:t>
      </w:r>
      <w:r>
        <w:t xml:space="preserve"> является диагностическим параметром тектонических событий – перед землетрясением его величина уменьшается. Такое же явление характерно разрушению металлических материалов с рассеянными трещинами [3].</w:t>
      </w:r>
    </w:p>
    <w:p w:rsidR="002F3875" w:rsidRDefault="002F3875" w:rsidP="002F3875">
      <w:pPr>
        <w:ind w:firstLine="567"/>
        <w:jc w:val="both"/>
      </w:pPr>
      <w:r w:rsidRPr="00554054">
        <w:t>С использованием</w:t>
      </w:r>
      <w:r>
        <w:rPr>
          <w:b/>
        </w:rPr>
        <w:t xml:space="preserve"> </w:t>
      </w:r>
      <w:r>
        <w:t>статистического распределения размера дефектов решаются многие задачи, связанные с прогнозированием ресурса конструкций, вероятностной оценкой их прочности и надежности [5]. Информация о распределении размера дефектов позволяет решать задачи по оценке н</w:t>
      </w:r>
      <w:r w:rsidRPr="000B5930">
        <w:t>а</w:t>
      </w:r>
      <w:r>
        <w:t>дежности</w:t>
      </w:r>
      <w:r w:rsidRPr="000B5930">
        <w:t xml:space="preserve"> </w:t>
      </w:r>
      <w:r>
        <w:t xml:space="preserve">их </w:t>
      </w:r>
      <w:r w:rsidRPr="000B5930">
        <w:t>обнаружения при неразрушающем контроле</w:t>
      </w:r>
      <w:r>
        <w:t xml:space="preserve"> конструкций [6], а также является базовой при прогнозировании объединения рассеянных на поверхности трещин в условиях множественного разрушения [7,8].</w:t>
      </w:r>
    </w:p>
    <w:p w:rsidR="002F3875" w:rsidRDefault="002F3875" w:rsidP="002F3875">
      <w:pPr>
        <w:spacing w:before="200"/>
        <w:ind w:firstLine="567"/>
        <w:jc w:val="both"/>
      </w:pPr>
      <w:r>
        <w:rPr>
          <w:b/>
        </w:rPr>
        <w:t>Экспериментальные данные</w:t>
      </w:r>
      <w:r w:rsidRPr="003A3FF9">
        <w:rPr>
          <w:b/>
        </w:rPr>
        <w:t>.</w:t>
      </w:r>
      <w:r>
        <w:t xml:space="preserve"> Воспользуемся данными экспериментального исследования усталостного разрушения плоских образцов с множественными концентраторами в виде отверстий </w:t>
      </w:r>
      <w:r w:rsidRPr="000C4432">
        <w:t>[</w:t>
      </w:r>
      <w:r>
        <w:t>9</w:t>
      </w:r>
      <w:r w:rsidRPr="000C4432">
        <w:t>]</w:t>
      </w:r>
      <w:r>
        <w:t>. Образцы нагружались циклическим растяжением (</w:t>
      </w:r>
      <w:r w:rsidRPr="003A3FF9">
        <w:rPr>
          <w:position w:val="-4"/>
        </w:rPr>
        <w:object w:dxaOrig="240" w:dyaOrig="260">
          <v:shape id="_x0000_i1451" type="#_x0000_t75" style="width:12.15pt;height:14.05pt" o:ole="">
            <v:imagedata r:id="rId987" o:title=""/>
          </v:shape>
          <o:OLEObject Type="Embed" ProgID="Equation.3" ShapeID="_x0000_i1451" DrawAspect="Content" ObjectID="_1572424718" r:id="rId988"/>
        </w:object>
      </w:r>
      <w:r>
        <w:t>=0) с частотой 11 Гц при трех значениях максимального номинального напряжения цикла: 80 МПа; 100 МПа и 120 МПа.</w:t>
      </w:r>
    </w:p>
    <w:p w:rsidR="002F3875" w:rsidRDefault="002F3875" w:rsidP="002F3875">
      <w:pPr>
        <w:ind w:firstLine="567"/>
        <w:jc w:val="both"/>
      </w:pPr>
      <w:r>
        <w:t xml:space="preserve">Зависимости длины трещин </w:t>
      </w:r>
      <w:r w:rsidRPr="00E2489C">
        <w:rPr>
          <w:position w:val="-6"/>
        </w:rPr>
        <w:object w:dxaOrig="200" w:dyaOrig="220">
          <v:shape id="_x0000_i1452" type="#_x0000_t75" style="width:10.3pt;height:10.3pt" o:ole="">
            <v:imagedata r:id="rId989" o:title=""/>
          </v:shape>
          <o:OLEObject Type="Embed" ProgID="Equation.3" ShapeID="_x0000_i1452" DrawAspect="Content" ObjectID="_1572424719" r:id="rId990"/>
        </w:object>
      </w:r>
      <w:r>
        <w:t xml:space="preserve"> от числа циклов нагружения </w:t>
      </w:r>
      <w:r w:rsidRPr="00E2489C">
        <w:rPr>
          <w:position w:val="-6"/>
        </w:rPr>
        <w:object w:dxaOrig="279" w:dyaOrig="279">
          <v:shape id="_x0000_i1453" type="#_x0000_t75" style="width:14.05pt;height:14.05pt" o:ole="">
            <v:imagedata r:id="rId991" o:title=""/>
          </v:shape>
          <o:OLEObject Type="Embed" ProgID="Equation.3" ShapeID="_x0000_i1453" DrawAspect="Content" ObjectID="_1572424720" r:id="rId992"/>
        </w:object>
      </w:r>
      <w:r>
        <w:t xml:space="preserve"> в размерном диапазоне </w:t>
      </w:r>
      <w:r w:rsidRPr="00230536">
        <w:rPr>
          <w:position w:val="-6"/>
        </w:rPr>
        <w:object w:dxaOrig="1620" w:dyaOrig="279">
          <v:shape id="_x0000_i1454" type="#_x0000_t75" style="width:80.4pt;height:14.05pt" o:ole="">
            <v:imagedata r:id="rId993" o:title=""/>
          </v:shape>
          <o:OLEObject Type="Embed" ProgID="Equation.3" ShapeID="_x0000_i1454" DrawAspect="Content" ObjectID="_1572424721" r:id="rId994"/>
        </w:object>
      </w:r>
      <w:r>
        <w:t xml:space="preserve"> описываются функцией вида</w:t>
      </w:r>
    </w:p>
    <w:p w:rsidR="002F3875" w:rsidRPr="00D74F3A" w:rsidRDefault="002F3875" w:rsidP="002F3875">
      <w:pPr>
        <w:tabs>
          <w:tab w:val="left" w:pos="2760"/>
          <w:tab w:val="left" w:pos="8520"/>
        </w:tabs>
        <w:autoSpaceDE w:val="0"/>
        <w:autoSpaceDN w:val="0"/>
        <w:adjustRightInd w:val="0"/>
        <w:ind w:firstLine="567"/>
        <w:jc w:val="both"/>
      </w:pPr>
      <w:r>
        <w:tab/>
      </w:r>
      <w:r w:rsidRPr="002B7449">
        <w:rPr>
          <w:position w:val="-10"/>
        </w:rPr>
        <w:object w:dxaOrig="1340" w:dyaOrig="320">
          <v:shape id="_x0000_i1455" type="#_x0000_t75" style="width:68.25pt;height:17.75pt" o:ole="">
            <v:imagedata r:id="rId995" o:title=""/>
          </v:shape>
          <o:OLEObject Type="Embed" ProgID="Equation.3" ShapeID="_x0000_i1455" DrawAspect="Content" ObjectID="_1572424722" r:id="rId996"/>
        </w:object>
      </w:r>
      <w:r w:rsidRPr="00D74F3A">
        <w:t>,</w:t>
      </w:r>
      <w:r w:rsidRPr="00D74F3A">
        <w:rPr>
          <w:rFonts w:eastAsia="Calibri"/>
          <w:kern w:val="2"/>
          <w:lang w:eastAsia="hi-IN" w:bidi="hi-IN"/>
        </w:rPr>
        <w:t xml:space="preserve"> </w:t>
      </w:r>
      <w:r w:rsidRPr="00D74F3A">
        <w:rPr>
          <w:rFonts w:eastAsia="Calibri"/>
          <w:kern w:val="2"/>
          <w:lang w:eastAsia="hi-IN" w:bidi="hi-IN"/>
        </w:rPr>
        <w:tab/>
        <w:t>(</w:t>
      </w:r>
      <w:r>
        <w:rPr>
          <w:rFonts w:eastAsia="Calibri"/>
          <w:kern w:val="2"/>
          <w:lang w:eastAsia="hi-IN" w:bidi="hi-IN"/>
        </w:rPr>
        <w:t>1</w:t>
      </w:r>
      <w:r w:rsidRPr="00D74F3A">
        <w:rPr>
          <w:rFonts w:eastAsia="Calibri"/>
          <w:kern w:val="2"/>
          <w:lang w:eastAsia="hi-IN" w:bidi="hi-IN"/>
        </w:rPr>
        <w:t>)</w:t>
      </w:r>
    </w:p>
    <w:p w:rsidR="002F3875" w:rsidRDefault="002F3875" w:rsidP="002F3875">
      <w:pPr>
        <w:jc w:val="both"/>
      </w:pPr>
      <w:r w:rsidRPr="00D74F3A">
        <w:t xml:space="preserve">где </w:t>
      </w:r>
      <w:r w:rsidRPr="009F71F0">
        <w:rPr>
          <w:position w:val="-10"/>
        </w:rPr>
        <w:object w:dxaOrig="240" w:dyaOrig="260">
          <v:shape id="_x0000_i1456" type="#_x0000_t75" style="width:12.15pt;height:14.05pt" o:ole="">
            <v:imagedata r:id="rId997" o:title=""/>
          </v:shape>
          <o:OLEObject Type="Embed" ProgID="Equation.3" ShapeID="_x0000_i1456" DrawAspect="Content" ObjectID="_1572424723" r:id="rId998"/>
        </w:object>
      </w:r>
      <w:r>
        <w:t xml:space="preserve"> и </w:t>
      </w:r>
      <w:r w:rsidRPr="00D74F3A">
        <w:rPr>
          <w:position w:val="-6"/>
        </w:rPr>
        <w:object w:dxaOrig="200" w:dyaOrig="279">
          <v:shape id="_x0000_i1457" type="#_x0000_t75" style="width:10.3pt;height:14.05pt" o:ole="">
            <v:imagedata r:id="rId999" o:title=""/>
          </v:shape>
          <o:OLEObject Type="Embed" ProgID="Equation.3" ShapeID="_x0000_i1457" DrawAspect="Content" ObjectID="_1572424724" r:id="rId1000"/>
        </w:object>
      </w:r>
      <w:r w:rsidRPr="00D74F3A">
        <w:t xml:space="preserve"> –</w:t>
      </w:r>
      <w:r>
        <w:t xml:space="preserve"> </w:t>
      </w:r>
      <w:r w:rsidRPr="00D74F3A">
        <w:t>коэффициент</w:t>
      </w:r>
      <w:r>
        <w:t>ы регрессии.</w:t>
      </w:r>
    </w:p>
    <w:p w:rsidR="002F3875" w:rsidRPr="00AB3CD0" w:rsidRDefault="002F3875" w:rsidP="002F3875">
      <w:pPr>
        <w:ind w:firstLine="708"/>
        <w:jc w:val="both"/>
        <w:rPr>
          <w:color w:val="000000"/>
        </w:rPr>
      </w:pPr>
      <w:r>
        <w:t xml:space="preserve">Для начальной трещины </w:t>
      </w:r>
      <w:r w:rsidRPr="00E7577F">
        <w:rPr>
          <w:position w:val="-12"/>
        </w:rPr>
        <w:object w:dxaOrig="279" w:dyaOrig="360">
          <v:shape id="_x0000_i1458" type="#_x0000_t75" style="width:14.05pt;height:19.65pt" o:ole="">
            <v:imagedata r:id="rId1001" o:title=""/>
          </v:shape>
          <o:OLEObject Type="Embed" ProgID="Equation.3" ShapeID="_x0000_i1458" DrawAspect="Content" ObjectID="_1572424725" r:id="rId1002"/>
        </w:object>
      </w:r>
      <w:r>
        <w:t>=1 мм из (1) следует</w:t>
      </w:r>
    </w:p>
    <w:p w:rsidR="002F3875" w:rsidRPr="006A35E7" w:rsidRDefault="002F3875" w:rsidP="002F3875">
      <w:pPr>
        <w:tabs>
          <w:tab w:val="left" w:pos="2760"/>
          <w:tab w:val="left" w:pos="8520"/>
        </w:tabs>
        <w:ind w:firstLine="708"/>
        <w:jc w:val="both"/>
      </w:pPr>
      <w:r>
        <w:tab/>
      </w:r>
      <w:r w:rsidRPr="00105292">
        <w:rPr>
          <w:position w:val="-12"/>
        </w:rPr>
        <w:object w:dxaOrig="980" w:dyaOrig="360">
          <v:shape id="_x0000_i1459" type="#_x0000_t75" style="width:46.75pt;height:19.65pt" o:ole="">
            <v:imagedata r:id="rId1003" o:title=""/>
          </v:shape>
          <o:OLEObject Type="Embed" ProgID="Equation.3" ShapeID="_x0000_i1459" DrawAspect="Content" ObjectID="_1572424726" r:id="rId1004"/>
        </w:object>
      </w:r>
      <w:r>
        <w:t>,</w:t>
      </w:r>
      <w:r>
        <w:tab/>
        <w:t>(2)</w:t>
      </w:r>
    </w:p>
    <w:p w:rsidR="002F3875" w:rsidRDefault="002F3875" w:rsidP="002F3875">
      <w:pPr>
        <w:jc w:val="both"/>
      </w:pPr>
      <w:r>
        <w:t xml:space="preserve">где </w:t>
      </w:r>
      <w:r w:rsidRPr="00105292">
        <w:rPr>
          <w:position w:val="-12"/>
        </w:rPr>
        <w:object w:dxaOrig="340" w:dyaOrig="360">
          <v:shape id="_x0000_i1460" type="#_x0000_t75" style="width:17.75pt;height:19.65pt" o:ole="">
            <v:imagedata r:id="rId1005" o:title=""/>
          </v:shape>
          <o:OLEObject Type="Embed" ProgID="Equation.3" ShapeID="_x0000_i1460" DrawAspect="Content" ObjectID="_1572424727" r:id="rId1006"/>
        </w:object>
      </w:r>
      <w:r>
        <w:t xml:space="preserve"> </w:t>
      </w:r>
      <w:r w:rsidRPr="00D74F3A">
        <w:t>–</w:t>
      </w:r>
      <w:r>
        <w:t xml:space="preserve"> число циклов до образования начальной трещины. </w:t>
      </w:r>
    </w:p>
    <w:p w:rsidR="002F3875" w:rsidRDefault="002F3875" w:rsidP="002F3875">
      <w:pPr>
        <w:ind w:firstLine="567"/>
        <w:jc w:val="both"/>
      </w:pPr>
      <w:r>
        <w:lastRenderedPageBreak/>
        <w:t xml:space="preserve">Коэффициент </w:t>
      </w:r>
      <w:r w:rsidRPr="00D74F3A">
        <w:rPr>
          <w:position w:val="-6"/>
        </w:rPr>
        <w:object w:dxaOrig="200" w:dyaOrig="279">
          <v:shape id="_x0000_i1461" type="#_x0000_t75" style="width:10.3pt;height:14.05pt" o:ole="">
            <v:imagedata r:id="rId999" o:title=""/>
          </v:shape>
          <o:OLEObject Type="Embed" ProgID="Equation.3" ShapeID="_x0000_i1461" DrawAspect="Content" ObjectID="_1572424728" r:id="rId1007"/>
        </w:object>
      </w:r>
      <w:r>
        <w:t xml:space="preserve"> в (1) определяет скорость роста трещины (</w:t>
      </w:r>
      <w:r w:rsidRPr="00C55101">
        <w:rPr>
          <w:position w:val="-6"/>
        </w:rPr>
        <w:object w:dxaOrig="1240" w:dyaOrig="279">
          <v:shape id="_x0000_i1462" type="#_x0000_t75" style="width:61.7pt;height:14.05pt" o:ole="">
            <v:imagedata r:id="rId1008" o:title=""/>
          </v:shape>
          <o:OLEObject Type="Embed" ProgID="Equation.3" ShapeID="_x0000_i1462" DrawAspect="Content" ObjectID="_1572424729" r:id="rId1009"/>
        </w:object>
      </w:r>
      <w:r>
        <w:t xml:space="preserve">) и является функцией действующего напряжения. Отметим, что экспоненциальный рост усталостных трещин на начальной стадии распространения характерен для авиационных конструкций из алюминиевых сплавов </w:t>
      </w:r>
      <w:r w:rsidRPr="00EF276C">
        <w:t>[1</w:t>
      </w:r>
      <w:r>
        <w:t>0</w:t>
      </w:r>
      <w:r w:rsidRPr="008C354F">
        <w:t>,1</w:t>
      </w:r>
      <w:r>
        <w:t>1</w:t>
      </w:r>
      <w:r w:rsidRPr="00EF276C">
        <w:t>]</w:t>
      </w:r>
      <w:r>
        <w:t>.</w:t>
      </w:r>
    </w:p>
    <w:p w:rsidR="002F3875" w:rsidRDefault="002F3875" w:rsidP="002F3875">
      <w:pPr>
        <w:ind w:firstLine="567"/>
        <w:jc w:val="both"/>
      </w:pPr>
      <w:r>
        <w:t xml:space="preserve">При фиксированном уровне действующего напряжения коэффициент </w:t>
      </w:r>
      <w:r w:rsidRPr="00D74F3A">
        <w:rPr>
          <w:position w:val="-6"/>
        </w:rPr>
        <w:object w:dxaOrig="200" w:dyaOrig="279">
          <v:shape id="_x0000_i1463" type="#_x0000_t75" style="width:10.3pt;height:14.05pt" o:ole="">
            <v:imagedata r:id="rId999" o:title=""/>
          </v:shape>
          <o:OLEObject Type="Embed" ProgID="Equation.3" ShapeID="_x0000_i1463" DrawAspect="Content" ObjectID="_1572424730" r:id="rId1010"/>
        </w:object>
      </w:r>
      <w:r>
        <w:t xml:space="preserve"> задает случайную траекторию роста трещины и, следовательно, является случайной величиной. Для статистических выборок исследуемых трещин на каждом уровне действующих напряжений распределение значений данного коэффициента удовлетворительно описывается равномерным законом с плотностью распределения</w:t>
      </w:r>
    </w:p>
    <w:p w:rsidR="002F3875" w:rsidRDefault="002F3875" w:rsidP="002F3875">
      <w:pPr>
        <w:tabs>
          <w:tab w:val="left" w:pos="2880"/>
          <w:tab w:val="left" w:pos="8520"/>
        </w:tabs>
        <w:ind w:firstLine="567"/>
        <w:jc w:val="both"/>
      </w:pPr>
      <w:r>
        <w:tab/>
      </w:r>
      <w:r w:rsidRPr="00EB2853">
        <w:rPr>
          <w:position w:val="-30"/>
        </w:rPr>
        <w:object w:dxaOrig="1780" w:dyaOrig="680">
          <v:shape id="_x0000_i1464" type="#_x0000_t75" style="width:89.75pt;height:34.6pt" o:ole="">
            <v:imagedata r:id="rId1011" o:title=""/>
          </v:shape>
          <o:OLEObject Type="Embed" ProgID="Equation.3" ShapeID="_x0000_i1464" DrawAspect="Content" ObjectID="_1572424731" r:id="rId1012"/>
        </w:object>
      </w:r>
      <w:r>
        <w:t>,</w:t>
      </w:r>
      <w:r>
        <w:tab/>
        <w:t>(3)</w:t>
      </w:r>
    </w:p>
    <w:p w:rsidR="002F3875" w:rsidRDefault="002F3875" w:rsidP="002F3875">
      <w:pPr>
        <w:jc w:val="both"/>
      </w:pPr>
      <w:r>
        <w:t xml:space="preserve">где </w:t>
      </w:r>
      <w:r w:rsidRPr="00A23276">
        <w:rPr>
          <w:position w:val="-10"/>
        </w:rPr>
        <w:object w:dxaOrig="420" w:dyaOrig="340">
          <v:shape id="_x0000_i1465" type="#_x0000_t75" style="width:21.5pt;height:17.75pt" o:ole="">
            <v:imagedata r:id="rId1013" o:title=""/>
          </v:shape>
          <o:OLEObject Type="Embed" ProgID="Equation.3" ShapeID="_x0000_i1465" DrawAspect="Content" ObjectID="_1572424732" r:id="rId1014"/>
        </w:object>
      </w:r>
      <w:r>
        <w:t xml:space="preserve"> и </w:t>
      </w:r>
      <w:r w:rsidRPr="00A23276">
        <w:rPr>
          <w:position w:val="-12"/>
        </w:rPr>
        <w:object w:dxaOrig="440" w:dyaOrig="360">
          <v:shape id="_x0000_i1466" type="#_x0000_t75" style="width:22.45pt;height:19.65pt" o:ole="">
            <v:imagedata r:id="rId1015" o:title=""/>
          </v:shape>
          <o:OLEObject Type="Embed" ProgID="Equation.3" ShapeID="_x0000_i1466" DrawAspect="Content" ObjectID="_1572424733" r:id="rId1016"/>
        </w:object>
      </w:r>
      <w:r>
        <w:t xml:space="preserve"> </w:t>
      </w:r>
      <w:r w:rsidRPr="00D74F3A">
        <w:t>–</w:t>
      </w:r>
      <w:r>
        <w:t xml:space="preserve"> границы интервала возможных значений коэффициента </w:t>
      </w:r>
      <w:r w:rsidRPr="00D74F3A">
        <w:rPr>
          <w:position w:val="-6"/>
        </w:rPr>
        <w:object w:dxaOrig="200" w:dyaOrig="279">
          <v:shape id="_x0000_i1467" type="#_x0000_t75" style="width:10.3pt;height:14.05pt" o:ole="">
            <v:imagedata r:id="rId999" o:title=""/>
          </v:shape>
          <o:OLEObject Type="Embed" ProgID="Equation.3" ShapeID="_x0000_i1467" DrawAspect="Content" ObjectID="_1572424734" r:id="rId1017"/>
        </w:object>
      </w:r>
      <w:r>
        <w:t>.</w:t>
      </w:r>
    </w:p>
    <w:p w:rsidR="002F3875" w:rsidRDefault="002F3875" w:rsidP="002F3875">
      <w:pPr>
        <w:ind w:firstLine="567"/>
        <w:jc w:val="both"/>
      </w:pPr>
      <w:r>
        <w:t xml:space="preserve">Интенсивность образования трещин </w:t>
      </w:r>
      <w:r w:rsidRPr="00036165">
        <w:rPr>
          <w:position w:val="-6"/>
        </w:rPr>
        <w:object w:dxaOrig="220" w:dyaOrig="279">
          <v:shape id="_x0000_i1468" type="#_x0000_t75" style="width:10.3pt;height:14.05pt" o:ole="">
            <v:imagedata r:id="rId1018" o:title=""/>
          </v:shape>
          <o:OLEObject Type="Embed" ProgID="Equation.3" ShapeID="_x0000_i1468" DrawAspect="Content" ObjectID="_1572424735" r:id="rId1019"/>
        </w:object>
      </w:r>
      <w:r>
        <w:t xml:space="preserve"> определяется по зависимостям количества накопленных трещин </w:t>
      </w:r>
      <w:r w:rsidRPr="00A77454">
        <w:rPr>
          <w:position w:val="-6"/>
        </w:rPr>
        <w:object w:dxaOrig="200" w:dyaOrig="220">
          <v:shape id="_x0000_i1469" type="#_x0000_t75" style="width:10.3pt;height:10.3pt" o:ole="">
            <v:imagedata r:id="rId1020" o:title=""/>
          </v:shape>
          <o:OLEObject Type="Embed" ProgID="Equation.3" ShapeID="_x0000_i1469" DrawAspect="Content" ObjectID="_1572424736" r:id="rId1021"/>
        </w:object>
      </w:r>
      <w:r>
        <w:t xml:space="preserve"> от числа циклов нагружения. Для всех исследуемых режимов нагружения такие зависимости удовлетворительно описываются линейными функциями вида</w:t>
      </w:r>
    </w:p>
    <w:p w:rsidR="002F3875" w:rsidRDefault="002F3875" w:rsidP="002F3875">
      <w:pPr>
        <w:tabs>
          <w:tab w:val="left" w:pos="2880"/>
          <w:tab w:val="left" w:pos="8520"/>
        </w:tabs>
        <w:jc w:val="both"/>
      </w:pPr>
      <w:r>
        <w:tab/>
      </w:r>
      <w:r w:rsidRPr="00962A58">
        <w:rPr>
          <w:position w:val="-6"/>
        </w:rPr>
        <w:object w:dxaOrig="1080" w:dyaOrig="279">
          <v:shape id="_x0000_i1470" type="#_x0000_t75" style="width:54.25pt;height:14.05pt" o:ole="">
            <v:imagedata r:id="rId1022" o:title=""/>
          </v:shape>
          <o:OLEObject Type="Embed" ProgID="Equation.3" ShapeID="_x0000_i1470" DrawAspect="Content" ObjectID="_1572424737" r:id="rId1023"/>
        </w:object>
      </w:r>
      <w:r>
        <w:t>,</w:t>
      </w:r>
      <w:r>
        <w:tab/>
        <w:t>(4)</w:t>
      </w:r>
    </w:p>
    <w:p w:rsidR="002F3875" w:rsidRDefault="002F3875" w:rsidP="002F3875">
      <w:pPr>
        <w:jc w:val="both"/>
      </w:pPr>
      <w:r>
        <w:t xml:space="preserve">где </w:t>
      </w:r>
      <w:r w:rsidRPr="00BC60F3">
        <w:rPr>
          <w:position w:val="-6"/>
        </w:rPr>
        <w:object w:dxaOrig="180" w:dyaOrig="220">
          <v:shape id="_x0000_i1471" type="#_x0000_t75" style="width:10.3pt;height:10.3pt" o:ole="">
            <v:imagedata r:id="rId1024" o:title=""/>
          </v:shape>
          <o:OLEObject Type="Embed" ProgID="Equation.3" ShapeID="_x0000_i1471" DrawAspect="Content" ObjectID="_1572424738" r:id="rId1025"/>
        </w:object>
      </w:r>
      <w:r>
        <w:t xml:space="preserve"> </w:t>
      </w:r>
      <w:r w:rsidRPr="00D74F3A">
        <w:t>–</w:t>
      </w:r>
      <w:r>
        <w:t xml:space="preserve"> коэффициент регрессии.</w:t>
      </w:r>
    </w:p>
    <w:p w:rsidR="002F3875" w:rsidRDefault="002F3875" w:rsidP="002F3875">
      <w:pPr>
        <w:spacing w:before="200"/>
        <w:ind w:firstLine="567"/>
        <w:jc w:val="both"/>
      </w:pPr>
      <w:r>
        <w:rPr>
          <w:b/>
        </w:rPr>
        <w:t>Модель размерной стохастичности длины трещин</w:t>
      </w:r>
      <w:r>
        <w:t>. Статистический разброс значений длины трещин при постоянном уровне циклического напряжения обусловлен двумя случайными факторами – образованием и ростом дефектов во времени.</w:t>
      </w:r>
    </w:p>
    <w:p w:rsidR="002F3875" w:rsidRDefault="002F3875" w:rsidP="002F3875">
      <w:pPr>
        <w:ind w:firstLine="567"/>
        <w:jc w:val="both"/>
      </w:pPr>
      <w:r>
        <w:t>Если предположить, что все трещины растут с одинаковой (детерминированной) скоростью, однако каждая трещина образуется в случайный момент наработки, то разброс значений их размеров будет обусловлен исключительно продолжительностью роста – ране возникшие трещины будут иметь большую длину. С другой стороны, вполне очевидным фактом является наличие стохастичности траекторий роста трещин при постоянном режиме нагружения [11].</w:t>
      </w:r>
    </w:p>
    <w:p w:rsidR="002F3875" w:rsidRDefault="002F3875" w:rsidP="002F3875">
      <w:pPr>
        <w:ind w:firstLine="567"/>
        <w:jc w:val="both"/>
      </w:pPr>
      <w:r>
        <w:t xml:space="preserve">Введем параметр размера </w:t>
      </w:r>
      <w:r w:rsidRPr="003F7E22">
        <w:rPr>
          <w:position w:val="-10"/>
        </w:rPr>
        <w:object w:dxaOrig="220" w:dyaOrig="260">
          <v:shape id="_x0000_i1472" type="#_x0000_t75" style="width:10.3pt;height:14.05pt" o:ole="">
            <v:imagedata r:id="rId1026" o:title=""/>
          </v:shape>
          <o:OLEObject Type="Embed" ProgID="Equation.3" ShapeID="_x0000_i1472" DrawAspect="Content" ObjectID="_1572424739" r:id="rId1027"/>
        </w:object>
      </w:r>
      <w:r>
        <w:t xml:space="preserve">, однозначно связанный с длиной трещины соотношением </w:t>
      </w:r>
      <w:r w:rsidRPr="003F7E22">
        <w:rPr>
          <w:position w:val="-10"/>
        </w:rPr>
        <w:object w:dxaOrig="800" w:dyaOrig="320">
          <v:shape id="_x0000_i1473" type="#_x0000_t75" style="width:39.25pt;height:17.75pt" o:ole="">
            <v:imagedata r:id="rId1028" o:title=""/>
          </v:shape>
          <o:OLEObject Type="Embed" ProgID="Equation.3" ShapeID="_x0000_i1473" DrawAspect="Content" ObjectID="_1572424740" r:id="rId1029"/>
        </w:object>
      </w:r>
      <w:r>
        <w:t xml:space="preserve">. Принимаем, что длина трещин </w:t>
      </w:r>
      <w:r w:rsidRPr="00640C76">
        <w:rPr>
          <w:position w:val="-6"/>
        </w:rPr>
        <w:object w:dxaOrig="200" w:dyaOrig="220">
          <v:shape id="_x0000_i1474" type="#_x0000_t75" style="width:10.3pt;height:10.3pt" o:ole="">
            <v:imagedata r:id="rId1030" o:title=""/>
          </v:shape>
          <o:OLEObject Type="Embed" ProgID="Equation.3" ShapeID="_x0000_i1474" DrawAspect="Content" ObjectID="_1572424741" r:id="rId1031"/>
        </w:object>
      </w:r>
      <w:r>
        <w:t xml:space="preserve"> измеряется в миллиметрах, а их начальная длина </w:t>
      </w:r>
      <w:r w:rsidRPr="00E7577F">
        <w:rPr>
          <w:position w:val="-12"/>
        </w:rPr>
        <w:object w:dxaOrig="279" w:dyaOrig="360">
          <v:shape id="_x0000_i1475" type="#_x0000_t75" style="width:14.05pt;height:19.65pt" o:ole="">
            <v:imagedata r:id="rId1001" o:title=""/>
          </v:shape>
          <o:OLEObject Type="Embed" ProgID="Equation.3" ShapeID="_x0000_i1475" DrawAspect="Content" ObjectID="_1572424742" r:id="rId1032"/>
        </w:object>
      </w:r>
      <w:r>
        <w:t>=1 мм. Согласно уравнению (1), запишем</w:t>
      </w:r>
    </w:p>
    <w:p w:rsidR="002F3875" w:rsidRPr="00D74F3A" w:rsidRDefault="002F3875" w:rsidP="002F3875">
      <w:pPr>
        <w:tabs>
          <w:tab w:val="left" w:pos="2760"/>
          <w:tab w:val="left" w:pos="8520"/>
        </w:tabs>
        <w:autoSpaceDE w:val="0"/>
        <w:autoSpaceDN w:val="0"/>
        <w:adjustRightInd w:val="0"/>
        <w:ind w:firstLine="567"/>
        <w:jc w:val="both"/>
      </w:pPr>
      <w:r>
        <w:tab/>
      </w:r>
      <w:r w:rsidRPr="002B7449">
        <w:rPr>
          <w:position w:val="-10"/>
        </w:rPr>
        <w:object w:dxaOrig="1120" w:dyaOrig="320">
          <v:shape id="_x0000_i1476" type="#_x0000_t75" style="width:54.25pt;height:17.75pt" o:ole="">
            <v:imagedata r:id="rId1033" o:title=""/>
          </v:shape>
          <o:OLEObject Type="Embed" ProgID="Equation.3" ShapeID="_x0000_i1476" DrawAspect="Content" ObjectID="_1572424743" r:id="rId1034"/>
        </w:object>
      </w:r>
      <w:r w:rsidRPr="00D74F3A">
        <w:t>,</w:t>
      </w:r>
      <w:r w:rsidRPr="00D74F3A">
        <w:rPr>
          <w:rFonts w:eastAsia="Calibri"/>
          <w:kern w:val="2"/>
          <w:lang w:eastAsia="hi-IN" w:bidi="hi-IN"/>
        </w:rPr>
        <w:t xml:space="preserve"> </w:t>
      </w:r>
      <w:r w:rsidRPr="00D74F3A">
        <w:rPr>
          <w:rFonts w:eastAsia="Calibri"/>
          <w:kern w:val="2"/>
          <w:lang w:eastAsia="hi-IN" w:bidi="hi-IN"/>
        </w:rPr>
        <w:tab/>
        <w:t>(</w:t>
      </w:r>
      <w:r>
        <w:rPr>
          <w:rFonts w:eastAsia="Calibri"/>
          <w:kern w:val="2"/>
          <w:lang w:eastAsia="hi-IN" w:bidi="hi-IN"/>
        </w:rPr>
        <w:t>5</w:t>
      </w:r>
      <w:r w:rsidRPr="00D74F3A">
        <w:rPr>
          <w:rFonts w:eastAsia="Calibri"/>
          <w:kern w:val="2"/>
          <w:lang w:eastAsia="hi-IN" w:bidi="hi-IN"/>
        </w:rPr>
        <w:t>)</w:t>
      </w:r>
    </w:p>
    <w:p w:rsidR="002F3875" w:rsidRPr="007B7EA3" w:rsidRDefault="002F3875" w:rsidP="002F3875">
      <w:pPr>
        <w:ind w:firstLine="567"/>
        <w:jc w:val="both"/>
      </w:pPr>
      <w:r>
        <w:t xml:space="preserve">Определим функцию распределения параметра </w:t>
      </w:r>
      <w:r w:rsidRPr="003F7E22">
        <w:rPr>
          <w:position w:val="-10"/>
        </w:rPr>
        <w:object w:dxaOrig="220" w:dyaOrig="260">
          <v:shape id="_x0000_i1477" type="#_x0000_t75" style="width:10.3pt;height:14.05pt" o:ole="">
            <v:imagedata r:id="rId1026" o:title=""/>
          </v:shape>
          <o:OLEObject Type="Embed" ProgID="Equation.3" ShapeID="_x0000_i1477" DrawAspect="Content" ObjectID="_1572424744" r:id="rId1035"/>
        </w:object>
      </w:r>
      <w:r>
        <w:t xml:space="preserve"> в фиксированный момент наработки </w:t>
      </w:r>
      <w:r w:rsidRPr="00571171">
        <w:rPr>
          <w:i/>
          <w:position w:val="-10"/>
          <w:lang w:val="en-US"/>
        </w:rPr>
        <w:object w:dxaOrig="980" w:dyaOrig="340">
          <v:shape id="_x0000_i1478" type="#_x0000_t75" style="width:46.75pt;height:17.75pt" o:ole="">
            <v:imagedata r:id="rId1036" o:title=""/>
          </v:shape>
          <o:OLEObject Type="Embed" ProgID="Equation.3" ShapeID="_x0000_i1478" DrawAspect="Content" ObjectID="_1572424745" r:id="rId1037"/>
        </w:object>
      </w:r>
      <w:r>
        <w:t xml:space="preserve">, где </w:t>
      </w:r>
      <w:r w:rsidRPr="00A85C57">
        <w:rPr>
          <w:position w:val="-10"/>
        </w:rPr>
        <w:object w:dxaOrig="499" w:dyaOrig="340">
          <v:shape id="_x0000_i1479" type="#_x0000_t75" style="width:25.25pt;height:17.75pt" o:ole="">
            <v:imagedata r:id="rId1038" o:title=""/>
          </v:shape>
          <o:OLEObject Type="Embed" ProgID="Equation.3" ShapeID="_x0000_i1479" DrawAspect="Content" ObjectID="_1572424746" r:id="rId1039"/>
        </w:object>
      </w:r>
      <w:r>
        <w:t xml:space="preserve"> </w:t>
      </w:r>
      <w:r w:rsidRPr="00D74F3A">
        <w:t>–</w:t>
      </w:r>
      <w:r>
        <w:t xml:space="preserve"> пороговое значение числа циклов до образования трещин. Такая функция задает вероятность события </w:t>
      </w:r>
      <w:r w:rsidRPr="009F2C75">
        <w:rPr>
          <w:position w:val="-10"/>
        </w:rPr>
        <w:object w:dxaOrig="639" w:dyaOrig="320">
          <v:shape id="_x0000_i1480" type="#_x0000_t75" style="width:32.75pt;height:17.75pt" o:ole="">
            <v:imagedata r:id="rId1040" o:title=""/>
          </v:shape>
          <o:OLEObject Type="Embed" ProgID="Equation.3" ShapeID="_x0000_i1480" DrawAspect="Content" ObjectID="_1572424747" r:id="rId1041"/>
        </w:object>
      </w:r>
      <w:r>
        <w:t xml:space="preserve">, где </w:t>
      </w:r>
      <w:r w:rsidRPr="009F2C75">
        <w:rPr>
          <w:position w:val="-10"/>
        </w:rPr>
        <w:object w:dxaOrig="260" w:dyaOrig="320">
          <v:shape id="_x0000_i1481" type="#_x0000_t75" style="width:14.05pt;height:17.75pt" o:ole="">
            <v:imagedata r:id="rId1042" o:title=""/>
          </v:shape>
          <o:OLEObject Type="Embed" ProgID="Equation.3" ShapeID="_x0000_i1481" DrawAspect="Content" ObjectID="_1572424748" r:id="rId1043"/>
        </w:object>
      </w:r>
      <w:r>
        <w:t xml:space="preserve"> </w:t>
      </w:r>
      <w:r w:rsidRPr="00D74F3A">
        <w:t>–</w:t>
      </w:r>
      <w:r>
        <w:t xml:space="preserve"> любое фиксированное </w:t>
      </w:r>
      <w:r w:rsidRPr="007B7EA3">
        <w:t xml:space="preserve">значение параметра </w:t>
      </w:r>
      <w:r w:rsidRPr="007B7EA3">
        <w:rPr>
          <w:position w:val="-10"/>
        </w:rPr>
        <w:object w:dxaOrig="220" w:dyaOrig="260">
          <v:shape id="_x0000_i1482" type="#_x0000_t75" style="width:10.3pt;height:14.05pt" o:ole="">
            <v:imagedata r:id="rId1026" o:title=""/>
          </v:shape>
          <o:OLEObject Type="Embed" ProgID="Equation.3" ShapeID="_x0000_i1482" DrawAspect="Content" ObjectID="_1572424749" r:id="rId1044"/>
        </w:object>
      </w:r>
      <w:r w:rsidRPr="007B7EA3">
        <w:t xml:space="preserve"> при </w:t>
      </w:r>
      <w:r w:rsidRPr="007B7EA3">
        <w:rPr>
          <w:i/>
          <w:position w:val="-6"/>
          <w:lang w:val="en-US"/>
        </w:rPr>
        <w:object w:dxaOrig="320" w:dyaOrig="279">
          <v:shape id="_x0000_i1483" type="#_x0000_t75" style="width:17.75pt;height:14.05pt" o:ole="">
            <v:imagedata r:id="rId1045" o:title=""/>
          </v:shape>
          <o:OLEObject Type="Embed" ProgID="Equation.3" ShapeID="_x0000_i1483" DrawAspect="Content" ObjectID="_1572424750" r:id="rId1046"/>
        </w:object>
      </w:r>
      <w:r>
        <w:t xml:space="preserve"> (рис.1</w:t>
      </w:r>
      <w:r w:rsidRPr="007B7EA3">
        <w:t>)</w:t>
      </w:r>
      <w:r w:rsidRPr="007B7EA3">
        <w:rPr>
          <w:color w:val="000000"/>
        </w:rPr>
        <w:t>.</w:t>
      </w:r>
    </w:p>
    <w:tbl>
      <w:tblPr>
        <w:tblStyle w:val="ab"/>
        <w:tblW w:w="92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666"/>
        <w:gridCol w:w="4621"/>
      </w:tblGrid>
      <w:tr w:rsidR="002F3875" w:rsidTr="002F3875">
        <w:trPr>
          <w:trHeight w:val="1762"/>
        </w:trPr>
        <w:tc>
          <w:tcPr>
            <w:tcW w:w="4666" w:type="dxa"/>
          </w:tcPr>
          <w:p w:rsidR="002F3875" w:rsidRPr="006A47F2" w:rsidRDefault="002F3875" w:rsidP="002F3875">
            <w:r>
              <w:rPr>
                <w:noProof/>
              </w:rPr>
              <w:drawing>
                <wp:inline distT="0" distB="0" distL="0" distR="0">
                  <wp:extent cx="2562225" cy="2076450"/>
                  <wp:effectExtent l="19050" t="0" r="9525"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1047" cstate="print"/>
                          <a:srcRect/>
                          <a:stretch>
                            <a:fillRect/>
                          </a:stretch>
                        </pic:blipFill>
                        <pic:spPr bwMode="auto">
                          <a:xfrm>
                            <a:off x="0" y="0"/>
                            <a:ext cx="2562225" cy="2076450"/>
                          </a:xfrm>
                          <a:prstGeom prst="rect">
                            <a:avLst/>
                          </a:prstGeom>
                          <a:noFill/>
                          <a:ln w="9525">
                            <a:noFill/>
                            <a:miter lim="800000"/>
                            <a:headEnd/>
                            <a:tailEnd/>
                          </a:ln>
                        </pic:spPr>
                      </pic:pic>
                    </a:graphicData>
                  </a:graphic>
                </wp:inline>
              </w:drawing>
            </w:r>
          </w:p>
          <w:p w:rsidR="002F3875" w:rsidRDefault="002F3875" w:rsidP="002F3875">
            <w:pPr>
              <w:jc w:val="center"/>
            </w:pPr>
          </w:p>
        </w:tc>
        <w:tc>
          <w:tcPr>
            <w:tcW w:w="4621" w:type="dxa"/>
            <w:vMerge w:val="restart"/>
          </w:tcPr>
          <w:p w:rsidR="002F3875" w:rsidRPr="0044499A" w:rsidRDefault="002F3875" w:rsidP="002F3875">
            <w:pPr>
              <w:ind w:firstLine="567"/>
              <w:jc w:val="both"/>
              <w:rPr>
                <w:lang w:val="en-US"/>
              </w:rPr>
            </w:pPr>
            <w:r>
              <w:t xml:space="preserve">Пусть все трещины растут с одинаковым значением параметра скорости </w:t>
            </w:r>
            <w:r w:rsidRPr="00640C76">
              <w:rPr>
                <w:position w:val="-6"/>
              </w:rPr>
              <w:object w:dxaOrig="200" w:dyaOrig="279">
                <v:shape id="_x0000_i1484" type="#_x0000_t75" style="width:10.3pt;height:14.05pt" o:ole="">
                  <v:imagedata r:id="rId1048" o:title=""/>
                </v:shape>
                <o:OLEObject Type="Embed" ProgID="Equation.3" ShapeID="_x0000_i1484" DrawAspect="Content" ObjectID="_1572424751" r:id="rId1049"/>
              </w:object>
            </w:r>
            <w:r>
              <w:t xml:space="preserve">. Для некоторой трещины, скорость которой задается параметром </w:t>
            </w:r>
            <w:r w:rsidRPr="00640C76">
              <w:rPr>
                <w:position w:val="-6"/>
              </w:rPr>
              <w:object w:dxaOrig="200" w:dyaOrig="279">
                <v:shape id="_x0000_i1485" type="#_x0000_t75" style="width:10.3pt;height:14.05pt" o:ole="">
                  <v:imagedata r:id="rId1048" o:title=""/>
                </v:shape>
                <o:OLEObject Type="Embed" ProgID="Equation.3" ShapeID="_x0000_i1485" DrawAspect="Content" ObjectID="_1572424752" r:id="rId1050"/>
              </w:object>
            </w:r>
            <w:r>
              <w:t xml:space="preserve">, а длина при наработке </w:t>
            </w:r>
            <w:r w:rsidRPr="007B7EA3">
              <w:rPr>
                <w:i/>
                <w:position w:val="-6"/>
                <w:lang w:val="en-US"/>
              </w:rPr>
              <w:object w:dxaOrig="320" w:dyaOrig="279">
                <v:shape id="_x0000_i1486" type="#_x0000_t75" style="width:17.75pt;height:14.05pt" o:ole="">
                  <v:imagedata r:id="rId1045" o:title=""/>
                </v:shape>
                <o:OLEObject Type="Embed" ProgID="Equation.3" ShapeID="_x0000_i1486" DrawAspect="Content" ObjectID="_1572424753" r:id="rId1051"/>
              </w:object>
            </w:r>
            <w:r>
              <w:t xml:space="preserve"> равна </w:t>
            </w:r>
            <w:r w:rsidRPr="009F2C75">
              <w:rPr>
                <w:position w:val="-10"/>
              </w:rPr>
              <w:object w:dxaOrig="260" w:dyaOrig="320">
                <v:shape id="_x0000_i1487" type="#_x0000_t75" style="width:14.05pt;height:17.75pt" o:ole="">
                  <v:imagedata r:id="rId1042" o:title=""/>
                </v:shape>
                <o:OLEObject Type="Embed" ProgID="Equation.3" ShapeID="_x0000_i1487" DrawAspect="Content" ObjectID="_1572424754" r:id="rId1052"/>
              </w:object>
            </w:r>
            <w:r>
              <w:t xml:space="preserve">, число циклов до образования будет соответствовать значению </w:t>
            </w:r>
            <w:r w:rsidRPr="007B7EA3">
              <w:rPr>
                <w:position w:val="-12"/>
              </w:rPr>
              <w:object w:dxaOrig="340" w:dyaOrig="360">
                <v:shape id="_x0000_i1488" type="#_x0000_t75" style="width:17.75pt;height:19.65pt" o:ole="">
                  <v:imagedata r:id="rId1053" o:title=""/>
                </v:shape>
                <o:OLEObject Type="Embed" ProgID="Equation.3" ShapeID="_x0000_i1488" DrawAspect="Content" ObjectID="_1572424755" r:id="rId1054"/>
              </w:object>
            </w:r>
            <w:r>
              <w:t xml:space="preserve"> </w:t>
            </w:r>
            <w:r w:rsidRPr="007B7EA3">
              <w:t>(рис.</w:t>
            </w:r>
            <w:r>
              <w:t>1</w:t>
            </w:r>
            <w:r w:rsidRPr="007B7EA3">
              <w:t>)</w:t>
            </w:r>
            <w:r>
              <w:t xml:space="preserve">. Вполне очевидно, что в данном случае событие </w:t>
            </w:r>
            <w:r w:rsidRPr="009F2C75">
              <w:rPr>
                <w:position w:val="-10"/>
              </w:rPr>
              <w:object w:dxaOrig="639" w:dyaOrig="320">
                <v:shape id="_x0000_i1489" type="#_x0000_t75" style="width:32.75pt;height:17.75pt" o:ole="">
                  <v:imagedata r:id="rId1055" o:title=""/>
                </v:shape>
                <o:OLEObject Type="Embed" ProgID="Equation.3" ShapeID="_x0000_i1489" DrawAspect="Content" ObjectID="_1572424756" r:id="rId1056"/>
              </w:object>
            </w:r>
            <w:r>
              <w:t xml:space="preserve"> будет выполняться для всех тещин, которые образуются в интервале наработки </w:t>
            </w:r>
            <w:r w:rsidRPr="008B6AF7">
              <w:rPr>
                <w:position w:val="-12"/>
              </w:rPr>
              <w:object w:dxaOrig="859" w:dyaOrig="360">
                <v:shape id="_x0000_i1490" type="#_x0000_t75" style="width:43pt;height:19.65pt" o:ole="">
                  <v:imagedata r:id="rId1057" o:title=""/>
                </v:shape>
                <o:OLEObject Type="Embed" ProgID="Equation.3" ShapeID="_x0000_i1490" DrawAspect="Content" ObjectID="_1572424757" r:id="rId1058"/>
              </w:object>
            </w:r>
            <w:r>
              <w:t xml:space="preserve">. Условная функция распределения параметра </w:t>
            </w:r>
            <w:r w:rsidRPr="007B7EA3">
              <w:rPr>
                <w:position w:val="-10"/>
              </w:rPr>
              <w:object w:dxaOrig="220" w:dyaOrig="260">
                <v:shape id="_x0000_i1491" type="#_x0000_t75" style="width:10.3pt;height:14.05pt" o:ole="">
                  <v:imagedata r:id="rId1026" o:title=""/>
                </v:shape>
                <o:OLEObject Type="Embed" ProgID="Equation.3" ShapeID="_x0000_i1491" DrawAspect="Content" ObjectID="_1572424758" r:id="rId1059"/>
              </w:object>
            </w:r>
            <w:r w:rsidRPr="007B7EA3">
              <w:t xml:space="preserve"> </w:t>
            </w:r>
            <w:r>
              <w:lastRenderedPageBreak/>
              <w:t>определяется из соотношения</w:t>
            </w:r>
          </w:p>
        </w:tc>
      </w:tr>
      <w:tr w:rsidR="002F3875" w:rsidRPr="00BC2C83" w:rsidTr="002F3875">
        <w:trPr>
          <w:trHeight w:val="418"/>
        </w:trPr>
        <w:tc>
          <w:tcPr>
            <w:tcW w:w="4666" w:type="dxa"/>
          </w:tcPr>
          <w:p w:rsidR="002F3875" w:rsidRPr="00BC2C83" w:rsidRDefault="002F3875" w:rsidP="002F3875">
            <w:pPr>
              <w:jc w:val="center"/>
            </w:pPr>
            <w:r w:rsidRPr="00487477">
              <w:t xml:space="preserve">Рис. </w:t>
            </w:r>
            <w:r>
              <w:t>1</w:t>
            </w:r>
            <w:r w:rsidRPr="00487477">
              <w:t>.</w:t>
            </w:r>
            <w:r>
              <w:t xml:space="preserve"> Схема роста трещин.</w:t>
            </w:r>
          </w:p>
        </w:tc>
        <w:tc>
          <w:tcPr>
            <w:tcW w:w="4621" w:type="dxa"/>
            <w:vMerge/>
          </w:tcPr>
          <w:p w:rsidR="002F3875" w:rsidRPr="00487477" w:rsidRDefault="002F3875" w:rsidP="002F3875">
            <w:pPr>
              <w:jc w:val="center"/>
            </w:pPr>
          </w:p>
        </w:tc>
      </w:tr>
    </w:tbl>
    <w:p w:rsidR="002F3875" w:rsidRPr="002F0BB0" w:rsidRDefault="002F3875" w:rsidP="002F3875">
      <w:pPr>
        <w:shd w:val="clear" w:color="auto" w:fill="FFFFFF"/>
        <w:tabs>
          <w:tab w:val="left" w:pos="2280"/>
          <w:tab w:val="left" w:pos="8520"/>
        </w:tabs>
        <w:ind w:firstLine="567"/>
        <w:jc w:val="both"/>
      </w:pPr>
      <w:r w:rsidRPr="002F0BB0">
        <w:rPr>
          <w:color w:val="000000"/>
        </w:rPr>
        <w:lastRenderedPageBreak/>
        <w:tab/>
      </w:r>
      <w:r w:rsidRPr="002F0BB0">
        <w:rPr>
          <w:color w:val="000000"/>
          <w:position w:val="-16"/>
        </w:rPr>
        <w:object w:dxaOrig="4580" w:dyaOrig="440">
          <v:shape id="_x0000_i1492" type="#_x0000_t75" style="width:228.15pt;height:22.45pt" o:ole="">
            <v:imagedata r:id="rId1060" o:title=""/>
          </v:shape>
          <o:OLEObject Type="Embed" ProgID="Equation.3" ShapeID="_x0000_i1492" DrawAspect="Content" ObjectID="_1572424759" r:id="rId1061"/>
        </w:object>
      </w:r>
      <w:r w:rsidRPr="002F0BB0">
        <w:rPr>
          <w:color w:val="000000"/>
        </w:rPr>
        <w:t>,</w:t>
      </w:r>
      <w:r w:rsidRPr="002F0BB0">
        <w:rPr>
          <w:color w:val="000000"/>
        </w:rPr>
        <w:tab/>
      </w:r>
      <w:r>
        <w:rPr>
          <w:color w:val="000000"/>
        </w:rPr>
        <w:t>(6</w:t>
      </w:r>
      <w:r w:rsidRPr="002F0BB0">
        <w:rPr>
          <w:color w:val="000000"/>
        </w:rPr>
        <w:t>)</w:t>
      </w:r>
    </w:p>
    <w:p w:rsidR="002F3875" w:rsidRPr="002F0BB0" w:rsidRDefault="002F3875" w:rsidP="002F3875">
      <w:pPr>
        <w:shd w:val="clear" w:color="auto" w:fill="FFFFFF"/>
        <w:jc w:val="both"/>
        <w:rPr>
          <w:color w:val="000000"/>
        </w:rPr>
      </w:pPr>
      <w:r w:rsidRPr="002F0BB0">
        <w:rPr>
          <w:color w:val="000000"/>
        </w:rPr>
        <w:t xml:space="preserve">где знак </w:t>
      </w:r>
      <w:r w:rsidRPr="002F0BB0">
        <w:rPr>
          <w:b/>
          <w:color w:val="000000"/>
        </w:rPr>
        <w:t>^</w:t>
      </w:r>
      <w:r w:rsidRPr="002F0BB0">
        <w:rPr>
          <w:color w:val="000000"/>
        </w:rPr>
        <w:t xml:space="preserve"> обозначает случайную величину; </w:t>
      </w:r>
      <w:r w:rsidRPr="002F0BB0">
        <w:rPr>
          <w:color w:val="000000"/>
          <w:position w:val="-10"/>
        </w:rPr>
        <w:object w:dxaOrig="420" w:dyaOrig="340">
          <v:shape id="_x0000_i1493" type="#_x0000_t75" style="width:21.5pt;height:17.75pt" o:ole="">
            <v:imagedata r:id="rId1062" o:title=""/>
          </v:shape>
          <o:OLEObject Type="Embed" ProgID="Equation.3" ShapeID="_x0000_i1493" DrawAspect="Content" ObjectID="_1572424760" r:id="rId1063"/>
        </w:object>
      </w:r>
      <w:r w:rsidRPr="002F0BB0">
        <w:rPr>
          <w:iCs/>
          <w:color w:val="000000"/>
        </w:rPr>
        <w:t xml:space="preserve"> </w:t>
      </w:r>
      <w:r w:rsidRPr="002F0BB0">
        <w:rPr>
          <w:color w:val="000000"/>
        </w:rPr>
        <w:t>– вероятность события.</w:t>
      </w:r>
    </w:p>
    <w:p w:rsidR="002F3875" w:rsidRPr="0090481C" w:rsidRDefault="002F3875" w:rsidP="002F3875">
      <w:pPr>
        <w:ind w:firstLine="567"/>
        <w:jc w:val="both"/>
        <w:rPr>
          <w:color w:val="000000"/>
        </w:rPr>
      </w:pPr>
      <w:r w:rsidRPr="0090481C">
        <w:t xml:space="preserve">Полагаем, что образование трещин отвечает </w:t>
      </w:r>
      <w:r w:rsidRPr="0090481C">
        <w:rPr>
          <w:color w:val="000000"/>
        </w:rPr>
        <w:t>пуассоновскому потоку событий, обладающи</w:t>
      </w:r>
      <w:r>
        <w:rPr>
          <w:color w:val="000000"/>
        </w:rPr>
        <w:t>м</w:t>
      </w:r>
      <w:r w:rsidRPr="0090481C">
        <w:rPr>
          <w:color w:val="000000"/>
        </w:rPr>
        <w:t xml:space="preserve"> свойствами ординарности и отсутствия последствий</w:t>
      </w:r>
      <w:r>
        <w:rPr>
          <w:color w:val="000000"/>
        </w:rPr>
        <w:t xml:space="preserve">. Согласно экспериментально установленной зависимости (4), интенсивность образования трещин </w:t>
      </w:r>
      <w:r w:rsidRPr="0090481C">
        <w:rPr>
          <w:color w:val="000000"/>
          <w:position w:val="-6"/>
        </w:rPr>
        <w:object w:dxaOrig="220" w:dyaOrig="279">
          <v:shape id="_x0000_i1494" type="#_x0000_t75" style="width:10.3pt;height:14.05pt" o:ole="">
            <v:imagedata r:id="rId1064" o:title=""/>
          </v:shape>
          <o:OLEObject Type="Embed" ProgID="Equation.3" ShapeID="_x0000_i1494" DrawAspect="Content" ObjectID="_1572424761" r:id="rId1065"/>
        </w:object>
      </w:r>
      <w:r>
        <w:rPr>
          <w:color w:val="000000"/>
        </w:rPr>
        <w:t xml:space="preserve"> в соответствующих интервалах наработки является постоянной величиной. Тогда, вероятность образования трещины в</w:t>
      </w:r>
      <w:r>
        <w:t xml:space="preserve"> интервале наработки </w:t>
      </w:r>
      <w:r w:rsidRPr="008B6AF7">
        <w:rPr>
          <w:position w:val="-12"/>
        </w:rPr>
        <w:object w:dxaOrig="859" w:dyaOrig="360">
          <v:shape id="_x0000_i1495" type="#_x0000_t75" style="width:43pt;height:19.65pt" o:ole="">
            <v:imagedata r:id="rId1057" o:title=""/>
          </v:shape>
          <o:OLEObject Type="Embed" ProgID="Equation.3" ShapeID="_x0000_i1495" DrawAspect="Content" ObjectID="_1572424762" r:id="rId1066"/>
        </w:object>
      </w:r>
      <w:r>
        <w:t xml:space="preserve"> определится как </w:t>
      </w:r>
    </w:p>
    <w:p w:rsidR="002F3875" w:rsidRPr="00892D89" w:rsidRDefault="002F3875" w:rsidP="002F3875">
      <w:pPr>
        <w:shd w:val="clear" w:color="auto" w:fill="FFFFFF"/>
        <w:tabs>
          <w:tab w:val="left" w:pos="2280"/>
          <w:tab w:val="left" w:pos="8520"/>
        </w:tabs>
        <w:ind w:firstLine="567"/>
        <w:jc w:val="both"/>
      </w:pPr>
      <w:r w:rsidRPr="00892D89">
        <w:rPr>
          <w:color w:val="000000"/>
        </w:rPr>
        <w:tab/>
      </w:r>
      <w:r w:rsidRPr="00656442">
        <w:rPr>
          <w:color w:val="000000"/>
          <w:position w:val="-14"/>
        </w:rPr>
        <w:object w:dxaOrig="4040" w:dyaOrig="420">
          <v:shape id="_x0000_i1496" type="#_x0000_t75" style="width:201.95pt;height:21.5pt" o:ole="">
            <v:imagedata r:id="rId1067" o:title=""/>
          </v:shape>
          <o:OLEObject Type="Embed" ProgID="Equation.3" ShapeID="_x0000_i1496" DrawAspect="Content" ObjectID="_1572424763" r:id="rId1068"/>
        </w:object>
      </w:r>
      <w:r>
        <w:rPr>
          <w:color w:val="000000"/>
        </w:rPr>
        <w:t>.</w:t>
      </w:r>
      <w:r>
        <w:rPr>
          <w:color w:val="000000"/>
        </w:rPr>
        <w:tab/>
        <w:t>(7</w:t>
      </w:r>
      <w:r w:rsidRPr="00892D89">
        <w:rPr>
          <w:color w:val="000000"/>
        </w:rPr>
        <w:t>)</w:t>
      </w:r>
    </w:p>
    <w:p w:rsidR="002F3875" w:rsidRDefault="002F3875" w:rsidP="002F3875">
      <w:pPr>
        <w:shd w:val="clear" w:color="auto" w:fill="FFFFFF"/>
        <w:ind w:firstLine="567"/>
        <w:jc w:val="both"/>
        <w:rPr>
          <w:color w:val="000000"/>
        </w:rPr>
      </w:pPr>
      <w:r>
        <w:rPr>
          <w:color w:val="000000"/>
        </w:rPr>
        <w:t xml:space="preserve">С учетом того, что в (7) </w:t>
      </w:r>
      <w:r w:rsidRPr="00925875">
        <w:rPr>
          <w:color w:val="000000"/>
          <w:position w:val="-12"/>
        </w:rPr>
        <w:object w:dxaOrig="1520" w:dyaOrig="360">
          <v:shape id="_x0000_i1497" type="#_x0000_t75" style="width:75.75pt;height:19.65pt" o:ole="">
            <v:imagedata r:id="rId1069" o:title=""/>
          </v:shape>
          <o:OLEObject Type="Embed" ProgID="Equation.3" ShapeID="_x0000_i1497" DrawAspect="Content" ObjectID="_1572424764" r:id="rId1070"/>
        </w:object>
      </w:r>
      <w:r>
        <w:rPr>
          <w:color w:val="000000"/>
        </w:rPr>
        <w:t xml:space="preserve"> (рис.1), для любых значений </w:t>
      </w:r>
      <w:r w:rsidRPr="007B7EA3">
        <w:rPr>
          <w:i/>
          <w:position w:val="-6"/>
          <w:lang w:val="en-US"/>
        </w:rPr>
        <w:object w:dxaOrig="320" w:dyaOrig="279">
          <v:shape id="_x0000_i1498" type="#_x0000_t75" style="width:17.75pt;height:14.05pt" o:ole="">
            <v:imagedata r:id="rId1045" o:title=""/>
          </v:shape>
          <o:OLEObject Type="Embed" ProgID="Equation.3" ShapeID="_x0000_i1498" DrawAspect="Content" ObjectID="_1572424765" r:id="rId1071"/>
        </w:object>
      </w:r>
      <w:r>
        <w:t xml:space="preserve"> и </w:t>
      </w:r>
      <w:r w:rsidRPr="009F2C75">
        <w:rPr>
          <w:position w:val="-10"/>
        </w:rPr>
        <w:object w:dxaOrig="260" w:dyaOrig="320">
          <v:shape id="_x0000_i1499" type="#_x0000_t75" style="width:14.05pt;height:17.75pt" o:ole="">
            <v:imagedata r:id="rId1042" o:title=""/>
          </v:shape>
          <o:OLEObject Type="Embed" ProgID="Equation.3" ShapeID="_x0000_i1499" DrawAspect="Content" ObjectID="_1572424766" r:id="rId1072"/>
        </w:object>
      </w:r>
      <w:r>
        <w:t xml:space="preserve"> выражение</w:t>
      </w:r>
      <w:r>
        <w:rPr>
          <w:color w:val="000000"/>
        </w:rPr>
        <w:t xml:space="preserve"> (6) примет вид</w:t>
      </w:r>
    </w:p>
    <w:p w:rsidR="002F3875" w:rsidRPr="002F0BB0" w:rsidRDefault="002F3875" w:rsidP="002F3875">
      <w:pPr>
        <w:shd w:val="clear" w:color="auto" w:fill="FFFFFF"/>
        <w:tabs>
          <w:tab w:val="left" w:pos="2835"/>
          <w:tab w:val="left" w:pos="8520"/>
        </w:tabs>
        <w:ind w:firstLine="567"/>
        <w:jc w:val="both"/>
      </w:pPr>
      <w:r w:rsidRPr="002F0BB0">
        <w:rPr>
          <w:color w:val="000000"/>
        </w:rPr>
        <w:tab/>
      </w:r>
      <w:r w:rsidRPr="00CD3030">
        <w:rPr>
          <w:color w:val="000000"/>
          <w:position w:val="-14"/>
        </w:rPr>
        <w:object w:dxaOrig="2360" w:dyaOrig="400">
          <v:shape id="_x0000_i1500" type="#_x0000_t75" style="width:116.9pt;height:19.65pt" o:ole="">
            <v:imagedata r:id="rId1073" o:title=""/>
          </v:shape>
          <o:OLEObject Type="Embed" ProgID="Equation.3" ShapeID="_x0000_i1500" DrawAspect="Content" ObjectID="_1572424767" r:id="rId1074"/>
        </w:object>
      </w:r>
      <w:r>
        <w:rPr>
          <w:color w:val="000000"/>
        </w:rPr>
        <w:t>.</w:t>
      </w:r>
      <w:r w:rsidRPr="002F0BB0">
        <w:rPr>
          <w:color w:val="000000"/>
        </w:rPr>
        <w:tab/>
      </w:r>
      <w:r>
        <w:rPr>
          <w:color w:val="000000"/>
        </w:rPr>
        <w:t>(8</w:t>
      </w:r>
      <w:r w:rsidRPr="002F0BB0">
        <w:rPr>
          <w:color w:val="000000"/>
        </w:rPr>
        <w:t>)</w:t>
      </w:r>
    </w:p>
    <w:p w:rsidR="002F3875" w:rsidRPr="00084FAB" w:rsidRDefault="002F3875" w:rsidP="002F3875">
      <w:pPr>
        <w:ind w:firstLine="567"/>
        <w:jc w:val="both"/>
      </w:pPr>
      <w:r>
        <w:t xml:space="preserve">Формула (8) задает распределение параметра размера </w:t>
      </w:r>
      <w:r w:rsidRPr="00C1417C">
        <w:rPr>
          <w:position w:val="-10"/>
        </w:rPr>
        <w:object w:dxaOrig="220" w:dyaOrig="260">
          <v:shape id="_x0000_i1501" type="#_x0000_t75" style="width:10.3pt;height:14.05pt" o:ole="">
            <v:imagedata r:id="rId1075" o:title=""/>
          </v:shape>
          <o:OLEObject Type="Embed" ProgID="Equation.3" ShapeID="_x0000_i1501" DrawAspect="Content" ObjectID="_1572424768" r:id="rId1076"/>
        </w:object>
      </w:r>
      <w:r>
        <w:t xml:space="preserve"> с учетом только одного фактора – случайного образования</w:t>
      </w:r>
      <w:r w:rsidRPr="00661CDD">
        <w:t xml:space="preserve"> </w:t>
      </w:r>
      <w:r>
        <w:t xml:space="preserve">дефектов. </w:t>
      </w:r>
      <w:r>
        <w:rPr>
          <w:color w:val="000000"/>
        </w:rPr>
        <w:t>Влияние с</w:t>
      </w:r>
      <w:r w:rsidRPr="00084FAB">
        <w:rPr>
          <w:color w:val="000000"/>
        </w:rPr>
        <w:t>лучайн</w:t>
      </w:r>
      <w:r>
        <w:rPr>
          <w:color w:val="000000"/>
        </w:rPr>
        <w:t xml:space="preserve">ого </w:t>
      </w:r>
      <w:r w:rsidRPr="00084FAB">
        <w:rPr>
          <w:color w:val="000000"/>
        </w:rPr>
        <w:t>р</w:t>
      </w:r>
      <w:r>
        <w:rPr>
          <w:color w:val="000000"/>
        </w:rPr>
        <w:t xml:space="preserve">оста трещин на распределение их длины </w:t>
      </w:r>
      <w:r w:rsidRPr="00084FAB">
        <w:rPr>
          <w:color w:val="000000"/>
        </w:rPr>
        <w:t xml:space="preserve">можно </w:t>
      </w:r>
      <w:r>
        <w:rPr>
          <w:color w:val="000000"/>
        </w:rPr>
        <w:t xml:space="preserve">описать </w:t>
      </w:r>
      <w:r w:rsidRPr="00084FAB">
        <w:rPr>
          <w:color w:val="000000"/>
        </w:rPr>
        <w:t>случайной величин</w:t>
      </w:r>
      <w:r>
        <w:rPr>
          <w:color w:val="000000"/>
        </w:rPr>
        <w:t>ой</w:t>
      </w:r>
      <w:r w:rsidRPr="00084FAB">
        <w:rPr>
          <w:color w:val="000000"/>
        </w:rPr>
        <w:t xml:space="preserve"> параметр</w:t>
      </w:r>
      <w:r>
        <w:rPr>
          <w:color w:val="000000"/>
        </w:rPr>
        <w:t>а</w:t>
      </w:r>
      <w:r w:rsidRPr="00084FAB">
        <w:rPr>
          <w:color w:val="000000"/>
        </w:rPr>
        <w:t xml:space="preserve"> скорости </w:t>
      </w:r>
      <w:r w:rsidRPr="00084FAB">
        <w:rPr>
          <w:color w:val="000000"/>
          <w:position w:val="-6"/>
        </w:rPr>
        <w:object w:dxaOrig="200" w:dyaOrig="279">
          <v:shape id="_x0000_i1502" type="#_x0000_t75" style="width:10.3pt;height:14.05pt" o:ole="">
            <v:imagedata r:id="rId1077" o:title=""/>
          </v:shape>
          <o:OLEObject Type="Embed" ProgID="Equation.3" ShapeID="_x0000_i1502" DrawAspect="Content" ObjectID="_1572424769" r:id="rId1078"/>
        </w:object>
      </w:r>
      <w:r w:rsidRPr="00084FAB">
        <w:rPr>
          <w:color w:val="000000"/>
        </w:rPr>
        <w:t xml:space="preserve">. </w:t>
      </w:r>
      <w:r>
        <w:rPr>
          <w:color w:val="000000"/>
        </w:rPr>
        <w:t>Применяя</w:t>
      </w:r>
      <w:r w:rsidRPr="00084FAB">
        <w:rPr>
          <w:color w:val="000000"/>
        </w:rPr>
        <w:t xml:space="preserve"> формул</w:t>
      </w:r>
      <w:r>
        <w:rPr>
          <w:color w:val="000000"/>
        </w:rPr>
        <w:t>у</w:t>
      </w:r>
      <w:r w:rsidRPr="00084FAB">
        <w:rPr>
          <w:color w:val="000000"/>
        </w:rPr>
        <w:t xml:space="preserve"> полной вероятности </w:t>
      </w:r>
      <w:r>
        <w:rPr>
          <w:color w:val="000000"/>
        </w:rPr>
        <w:t xml:space="preserve">для </w:t>
      </w:r>
      <w:r w:rsidRPr="00084FAB">
        <w:rPr>
          <w:color w:val="000000"/>
        </w:rPr>
        <w:t>условной функции распределения (</w:t>
      </w:r>
      <w:r>
        <w:rPr>
          <w:color w:val="000000"/>
        </w:rPr>
        <w:t>8</w:t>
      </w:r>
      <w:r w:rsidRPr="00084FAB">
        <w:rPr>
          <w:color w:val="000000"/>
        </w:rPr>
        <w:t xml:space="preserve">), получим безусловную функцию распределения параметра размеров дефектов </w:t>
      </w:r>
      <w:r w:rsidRPr="00114F0E">
        <w:rPr>
          <w:color w:val="000000"/>
          <w:position w:val="-10"/>
        </w:rPr>
        <w:object w:dxaOrig="220" w:dyaOrig="260">
          <v:shape id="_x0000_i1503" type="#_x0000_t75" style="width:10.3pt;height:14.05pt" o:ole="">
            <v:imagedata r:id="rId1079" o:title=""/>
          </v:shape>
          <o:OLEObject Type="Embed" ProgID="Equation.3" ShapeID="_x0000_i1503" DrawAspect="Content" ObjectID="_1572424770" r:id="rId1080"/>
        </w:object>
      </w:r>
      <w:r w:rsidRPr="00084FAB">
        <w:rPr>
          <w:color w:val="000000"/>
        </w:rPr>
        <w:t>:</w:t>
      </w:r>
    </w:p>
    <w:p w:rsidR="002F3875" w:rsidRPr="00544A1F" w:rsidRDefault="002F3875" w:rsidP="002F3875">
      <w:pPr>
        <w:shd w:val="clear" w:color="auto" w:fill="FFFFFF"/>
        <w:tabs>
          <w:tab w:val="left" w:pos="1680"/>
          <w:tab w:val="left" w:pos="8520"/>
        </w:tabs>
        <w:jc w:val="both"/>
        <w:rPr>
          <w:color w:val="000000"/>
        </w:rPr>
      </w:pPr>
      <w:r w:rsidRPr="00544A1F">
        <w:rPr>
          <w:color w:val="000000"/>
        </w:rPr>
        <w:tab/>
      </w:r>
      <w:r w:rsidRPr="004A156A">
        <w:rPr>
          <w:color w:val="000000"/>
          <w:position w:val="-26"/>
        </w:rPr>
        <w:object w:dxaOrig="5200" w:dyaOrig="580">
          <v:shape id="_x0000_i1504" type="#_x0000_t75" style="width:259pt;height:29pt" o:ole="">
            <v:imagedata r:id="rId1081" o:title=""/>
          </v:shape>
          <o:OLEObject Type="Embed" ProgID="Equation.3" ShapeID="_x0000_i1504" DrawAspect="Content" ObjectID="_1572424771" r:id="rId1082"/>
        </w:object>
      </w:r>
      <w:r w:rsidRPr="00544A1F">
        <w:rPr>
          <w:color w:val="000000"/>
        </w:rPr>
        <w:tab/>
        <w:t>(</w:t>
      </w:r>
      <w:r>
        <w:rPr>
          <w:color w:val="000000"/>
        </w:rPr>
        <w:t>9</w:t>
      </w:r>
      <w:r w:rsidRPr="00544A1F">
        <w:rPr>
          <w:color w:val="000000"/>
        </w:rPr>
        <w:t>)</w:t>
      </w:r>
    </w:p>
    <w:p w:rsidR="002F3875" w:rsidRPr="0079557A" w:rsidRDefault="002F3875" w:rsidP="002F3875">
      <w:pPr>
        <w:shd w:val="clear" w:color="auto" w:fill="FFFFFF"/>
        <w:jc w:val="both"/>
      </w:pPr>
      <w:r w:rsidRPr="0079557A">
        <w:rPr>
          <w:color w:val="000000"/>
        </w:rPr>
        <w:t xml:space="preserve">где </w:t>
      </w:r>
      <w:r w:rsidRPr="0079557A">
        <w:rPr>
          <w:color w:val="000000"/>
          <w:position w:val="-10"/>
        </w:rPr>
        <w:object w:dxaOrig="540" w:dyaOrig="320">
          <v:shape id="_x0000_i1505" type="#_x0000_t75" style="width:27.1pt;height:17.75pt" o:ole="">
            <v:imagedata r:id="rId1083" o:title=""/>
          </v:shape>
          <o:OLEObject Type="Embed" ProgID="Equation.3" ShapeID="_x0000_i1505" DrawAspect="Content" ObjectID="_1572424772" r:id="rId1084"/>
        </w:object>
      </w:r>
      <w:r w:rsidRPr="0079557A">
        <w:rPr>
          <w:color w:val="000000"/>
        </w:rPr>
        <w:t xml:space="preserve"> – плотность распределения параметра </w:t>
      </w:r>
      <w:r w:rsidRPr="0079557A">
        <w:rPr>
          <w:color w:val="000000"/>
          <w:position w:val="-6"/>
        </w:rPr>
        <w:object w:dxaOrig="200" w:dyaOrig="279">
          <v:shape id="_x0000_i1506" type="#_x0000_t75" style="width:10.3pt;height:14.05pt" o:ole="">
            <v:imagedata r:id="rId1085" o:title=""/>
          </v:shape>
          <o:OLEObject Type="Embed" ProgID="Equation.3" ShapeID="_x0000_i1506" DrawAspect="Content" ObjectID="_1572424773" r:id="rId1086"/>
        </w:object>
      </w:r>
      <w:r w:rsidRPr="0079557A">
        <w:rPr>
          <w:color w:val="000000"/>
        </w:rPr>
        <w:t xml:space="preserve">; </w:t>
      </w:r>
      <w:r w:rsidRPr="0079557A">
        <w:rPr>
          <w:color w:val="000000"/>
          <w:position w:val="-10"/>
        </w:rPr>
        <w:object w:dxaOrig="580" w:dyaOrig="320">
          <v:shape id="_x0000_i1507" type="#_x0000_t75" style="width:29pt;height:17.75pt" o:ole="">
            <v:imagedata r:id="rId1087" o:title=""/>
          </v:shape>
          <o:OLEObject Type="Embed" ProgID="Equation.3" ShapeID="_x0000_i1507" DrawAspect="Content" ObjectID="_1572424774" r:id="rId1088"/>
        </w:object>
      </w:r>
      <w:r w:rsidRPr="0079557A">
        <w:rPr>
          <w:color w:val="000000"/>
        </w:rPr>
        <w:t xml:space="preserve"> – область его определения.</w:t>
      </w:r>
    </w:p>
    <w:p w:rsidR="002F3875" w:rsidRDefault="002F3875" w:rsidP="002F3875">
      <w:pPr>
        <w:ind w:firstLine="567"/>
        <w:jc w:val="both"/>
      </w:pPr>
      <w:r>
        <w:t xml:space="preserve">С учетом полученного эмпирического распределения параметра скорости </w:t>
      </w:r>
      <w:r w:rsidRPr="0079557A">
        <w:rPr>
          <w:color w:val="000000"/>
          <w:position w:val="-6"/>
        </w:rPr>
        <w:object w:dxaOrig="200" w:dyaOrig="279">
          <v:shape id="_x0000_i1508" type="#_x0000_t75" style="width:10.3pt;height:14.05pt" o:ole="">
            <v:imagedata r:id="rId1085" o:title=""/>
          </v:shape>
          <o:OLEObject Type="Embed" ProgID="Equation.3" ShapeID="_x0000_i1508" DrawAspect="Content" ObjectID="_1572424775" r:id="rId1089"/>
        </w:object>
      </w:r>
      <w:r>
        <w:rPr>
          <w:color w:val="000000"/>
        </w:rPr>
        <w:t xml:space="preserve"> (</w:t>
      </w:r>
      <w:r w:rsidRPr="00925875">
        <w:rPr>
          <w:color w:val="000000"/>
        </w:rPr>
        <w:t>3</w:t>
      </w:r>
      <w:r>
        <w:rPr>
          <w:color w:val="000000"/>
        </w:rPr>
        <w:t xml:space="preserve">), а также принимая во внимание соотношение </w:t>
      </w:r>
      <w:r w:rsidRPr="003F7E22">
        <w:rPr>
          <w:position w:val="-10"/>
        </w:rPr>
        <w:object w:dxaOrig="800" w:dyaOrig="320">
          <v:shape id="_x0000_i1509" type="#_x0000_t75" style="width:39.25pt;height:17.75pt" o:ole="">
            <v:imagedata r:id="rId1028" o:title=""/>
          </v:shape>
          <o:OLEObject Type="Embed" ProgID="Equation.3" ShapeID="_x0000_i1509" DrawAspect="Content" ObjectID="_1572424776" r:id="rId1090"/>
        </w:object>
      </w:r>
      <w:r>
        <w:rPr>
          <w:color w:val="000000"/>
        </w:rPr>
        <w:t xml:space="preserve"> выражение (9) преобразуется к распределению длины трещины </w:t>
      </w:r>
      <w:r w:rsidRPr="00373727">
        <w:rPr>
          <w:color w:val="000000"/>
          <w:position w:val="-6"/>
        </w:rPr>
        <w:object w:dxaOrig="200" w:dyaOrig="220">
          <v:shape id="_x0000_i1510" type="#_x0000_t75" style="width:10.3pt;height:10.3pt" o:ole="">
            <v:imagedata r:id="rId1091" o:title=""/>
          </v:shape>
          <o:OLEObject Type="Embed" ProgID="Equation.3" ShapeID="_x0000_i1510" DrawAspect="Content" ObjectID="_1572424777" r:id="rId1092"/>
        </w:object>
      </w:r>
      <w:r>
        <w:rPr>
          <w:color w:val="000000"/>
        </w:rPr>
        <w:t xml:space="preserve"> в виде</w:t>
      </w:r>
    </w:p>
    <w:p w:rsidR="002F3875" w:rsidRPr="00D75559" w:rsidRDefault="002F3875" w:rsidP="002F3875">
      <w:pPr>
        <w:shd w:val="clear" w:color="auto" w:fill="FFFFFF"/>
        <w:tabs>
          <w:tab w:val="left" w:pos="2040"/>
          <w:tab w:val="left" w:pos="8520"/>
        </w:tabs>
        <w:jc w:val="both"/>
      </w:pPr>
      <w:r w:rsidRPr="00D75559">
        <w:tab/>
      </w:r>
      <w:r w:rsidRPr="00373727">
        <w:rPr>
          <w:position w:val="-10"/>
        </w:rPr>
        <w:object w:dxaOrig="720" w:dyaOrig="320">
          <v:shape id="_x0000_i1511" type="#_x0000_t75" style="width:36.45pt;height:17.75pt" o:ole="">
            <v:imagedata r:id="rId1093" o:title=""/>
          </v:shape>
          <o:OLEObject Type="Embed" ProgID="Equation.3" ShapeID="_x0000_i1511" DrawAspect="Content" ObjectID="_1572424778" r:id="rId1094"/>
        </w:object>
      </w:r>
      <w:r w:rsidRPr="00545348">
        <w:rPr>
          <w:color w:val="000000"/>
          <w:position w:val="-34"/>
        </w:rPr>
        <w:object w:dxaOrig="3840" w:dyaOrig="800">
          <v:shape id="_x0000_i1512" type="#_x0000_t75" style="width:191.7pt;height:39.25pt" o:ole="">
            <v:imagedata r:id="rId1095" o:title=""/>
          </v:shape>
          <o:OLEObject Type="Embed" ProgID="Equation.3" ShapeID="_x0000_i1512" DrawAspect="Content" ObjectID="_1572424779" r:id="rId1096"/>
        </w:object>
      </w:r>
      <w:r>
        <w:rPr>
          <w:color w:val="000000"/>
        </w:rPr>
        <w:t>,</w:t>
      </w:r>
      <w:r>
        <w:tab/>
        <w:t>(10)</w:t>
      </w:r>
    </w:p>
    <w:p w:rsidR="002F3875" w:rsidRDefault="002F3875" w:rsidP="002F3875">
      <w:pPr>
        <w:shd w:val="clear" w:color="auto" w:fill="FFFFFF"/>
        <w:jc w:val="both"/>
        <w:rPr>
          <w:color w:val="000000"/>
        </w:rPr>
      </w:pPr>
      <w:r>
        <w:rPr>
          <w:color w:val="000000"/>
        </w:rPr>
        <w:t xml:space="preserve">где </w:t>
      </w:r>
      <w:r w:rsidRPr="00CD3030">
        <w:rPr>
          <w:color w:val="000000"/>
          <w:position w:val="-22"/>
          <w:sz w:val="28"/>
          <w:szCs w:val="28"/>
        </w:rPr>
        <w:object w:dxaOrig="2480" w:dyaOrig="600">
          <v:shape id="_x0000_i1513" type="#_x0000_t75" style="width:124.35pt;height:29.9pt" o:ole="">
            <v:imagedata r:id="rId1097" o:title=""/>
          </v:shape>
          <o:OLEObject Type="Embed" ProgID="Equation.3" ShapeID="_x0000_i1513" DrawAspect="Content" ObjectID="_1572424780" r:id="rId1098"/>
        </w:object>
      </w:r>
      <w:r>
        <w:rPr>
          <w:color w:val="000000"/>
          <w:sz w:val="28"/>
          <w:szCs w:val="28"/>
        </w:rPr>
        <w:t xml:space="preserve"> </w:t>
      </w:r>
      <w:r w:rsidRPr="0079557A">
        <w:rPr>
          <w:color w:val="000000"/>
        </w:rPr>
        <w:t>–</w:t>
      </w:r>
      <w:r>
        <w:rPr>
          <w:color w:val="000000"/>
        </w:rPr>
        <w:t xml:space="preserve"> </w:t>
      </w:r>
      <w:r w:rsidRPr="00BB3281">
        <w:rPr>
          <w:color w:val="000000"/>
        </w:rPr>
        <w:t>интегральн</w:t>
      </w:r>
      <w:r>
        <w:rPr>
          <w:color w:val="000000"/>
        </w:rPr>
        <w:t>ая</w:t>
      </w:r>
      <w:r w:rsidRPr="00BB3281">
        <w:rPr>
          <w:color w:val="000000"/>
        </w:rPr>
        <w:t xml:space="preserve"> показательн</w:t>
      </w:r>
      <w:r>
        <w:rPr>
          <w:color w:val="000000"/>
        </w:rPr>
        <w:t>ая</w:t>
      </w:r>
      <w:r w:rsidRPr="00BB3281">
        <w:rPr>
          <w:color w:val="000000"/>
        </w:rPr>
        <w:t xml:space="preserve"> </w:t>
      </w:r>
      <w:r>
        <w:rPr>
          <w:color w:val="000000"/>
        </w:rPr>
        <w:t>функция.</w:t>
      </w:r>
    </w:p>
    <w:p w:rsidR="002F3875" w:rsidRDefault="002F3875" w:rsidP="002F3875">
      <w:pPr>
        <w:shd w:val="clear" w:color="auto" w:fill="FFFFFF"/>
        <w:ind w:firstLine="567"/>
        <w:jc w:val="both"/>
        <w:rPr>
          <w:color w:val="000000"/>
        </w:rPr>
      </w:pPr>
      <w:r w:rsidRPr="00AD58EC">
        <w:rPr>
          <w:b/>
          <w:color w:val="000000"/>
        </w:rPr>
        <w:t>Осуждение результатов.</w:t>
      </w:r>
      <w:r>
        <w:rPr>
          <w:color w:val="000000"/>
        </w:rPr>
        <w:t xml:space="preserve"> Расчеты, проведенные по формуле (10) с учетом экспериментальных значений параметров </w:t>
      </w:r>
      <w:r w:rsidRPr="00890AF4">
        <w:rPr>
          <w:color w:val="000000"/>
          <w:position w:val="-6"/>
        </w:rPr>
        <w:object w:dxaOrig="220" w:dyaOrig="279">
          <v:shape id="_x0000_i1514" type="#_x0000_t75" style="width:10.3pt;height:14.05pt" o:ole="">
            <v:imagedata r:id="rId1099" o:title=""/>
          </v:shape>
          <o:OLEObject Type="Embed" ProgID="Equation.3" ShapeID="_x0000_i1514" DrawAspect="Content" ObjectID="_1572424781" r:id="rId1100"/>
        </w:object>
      </w:r>
      <w:r>
        <w:rPr>
          <w:color w:val="000000"/>
        </w:rPr>
        <w:t xml:space="preserve">, </w:t>
      </w:r>
      <w:r w:rsidRPr="00890AF4">
        <w:rPr>
          <w:color w:val="000000"/>
          <w:position w:val="-10"/>
        </w:rPr>
        <w:object w:dxaOrig="420" w:dyaOrig="340">
          <v:shape id="_x0000_i1515" type="#_x0000_t75" style="width:21.5pt;height:17.75pt" o:ole="">
            <v:imagedata r:id="rId1101" o:title=""/>
          </v:shape>
          <o:OLEObject Type="Embed" ProgID="Equation.3" ShapeID="_x0000_i1515" DrawAspect="Content" ObjectID="_1572424782" r:id="rId1102"/>
        </w:object>
      </w:r>
      <w:r>
        <w:rPr>
          <w:color w:val="000000"/>
        </w:rPr>
        <w:t xml:space="preserve"> и </w:t>
      </w:r>
      <w:r w:rsidRPr="00890AF4">
        <w:rPr>
          <w:color w:val="000000"/>
          <w:position w:val="-12"/>
        </w:rPr>
        <w:object w:dxaOrig="440" w:dyaOrig="360">
          <v:shape id="_x0000_i1516" type="#_x0000_t75" style="width:22.45pt;height:19.65pt" o:ole="">
            <v:imagedata r:id="rId1103" o:title=""/>
          </v:shape>
          <o:OLEObject Type="Embed" ProgID="Equation.3" ShapeID="_x0000_i1516" DrawAspect="Content" ObjectID="_1572424783" r:id="rId1104"/>
        </w:object>
      </w:r>
      <w:r>
        <w:rPr>
          <w:color w:val="000000"/>
        </w:rPr>
        <w:t xml:space="preserve">, указывают на гиперболический тип функции для плотности распределения длины трещин </w:t>
      </w:r>
      <w:r w:rsidRPr="00D75559">
        <w:rPr>
          <w:color w:val="000000"/>
          <w:position w:val="-6"/>
        </w:rPr>
        <w:object w:dxaOrig="200" w:dyaOrig="220">
          <v:shape id="_x0000_i1517" type="#_x0000_t75" style="width:10.3pt;height:10.3pt" o:ole="">
            <v:imagedata r:id="rId1105" o:title=""/>
          </v:shape>
          <o:OLEObject Type="Embed" ProgID="Equation.3" ShapeID="_x0000_i1517" DrawAspect="Content" ObjectID="_1572424784" r:id="rId1106"/>
        </w:object>
      </w:r>
      <w:r>
        <w:rPr>
          <w:color w:val="000000"/>
        </w:rPr>
        <w:t>:</w:t>
      </w:r>
    </w:p>
    <w:p w:rsidR="002F3875" w:rsidRPr="00E139A2" w:rsidRDefault="002F3875" w:rsidP="002F3875">
      <w:pPr>
        <w:tabs>
          <w:tab w:val="left" w:pos="2760"/>
          <w:tab w:val="left" w:pos="8520"/>
        </w:tabs>
        <w:ind w:firstLine="567"/>
        <w:jc w:val="both"/>
      </w:pPr>
      <w:r w:rsidRPr="00E139A2">
        <w:tab/>
      </w:r>
      <w:r w:rsidRPr="00CD3030">
        <w:rPr>
          <w:position w:val="-10"/>
        </w:rPr>
        <w:object w:dxaOrig="1300" w:dyaOrig="380">
          <v:shape id="_x0000_i1518" type="#_x0000_t75" style="width:67.3pt;height:19.65pt" o:ole="">
            <v:imagedata r:id="rId1107" o:title=""/>
          </v:shape>
          <o:OLEObject Type="Embed" ProgID="Equation.3" ShapeID="_x0000_i1518" DrawAspect="Content" ObjectID="_1572424785" r:id="rId1108"/>
        </w:object>
      </w:r>
      <w:r>
        <w:t>,</w:t>
      </w:r>
      <w:r w:rsidRPr="00E139A2">
        <w:tab/>
        <w:t>(1</w:t>
      </w:r>
      <w:r>
        <w:t>1</w:t>
      </w:r>
      <w:r w:rsidRPr="00E139A2">
        <w:t>)</w:t>
      </w:r>
    </w:p>
    <w:p w:rsidR="002F3875" w:rsidRPr="009A4646" w:rsidRDefault="002F3875" w:rsidP="002F3875">
      <w:pPr>
        <w:jc w:val="both"/>
      </w:pPr>
      <w:r w:rsidRPr="00E139A2">
        <w:t xml:space="preserve">где </w:t>
      </w:r>
      <w:r w:rsidRPr="00E139A2">
        <w:rPr>
          <w:position w:val="-4"/>
        </w:rPr>
        <w:object w:dxaOrig="240" w:dyaOrig="260">
          <v:shape id="_x0000_i1519" type="#_x0000_t75" style="width:12.15pt;height:14.05pt" o:ole="">
            <v:imagedata r:id="rId1109" o:title=""/>
          </v:shape>
          <o:OLEObject Type="Embed" ProgID="Equation.3" ShapeID="_x0000_i1519" DrawAspect="Content" ObjectID="_1572424786" r:id="rId1110"/>
        </w:object>
      </w:r>
      <w:r w:rsidRPr="00E139A2">
        <w:t xml:space="preserve"> и </w:t>
      </w:r>
      <w:r w:rsidRPr="00E139A2">
        <w:rPr>
          <w:position w:val="-10"/>
        </w:rPr>
        <w:object w:dxaOrig="200" w:dyaOrig="260">
          <v:shape id="_x0000_i1520" type="#_x0000_t75" style="width:10.3pt;height:14.05pt" o:ole="">
            <v:imagedata r:id="rId1111" o:title=""/>
          </v:shape>
          <o:OLEObject Type="Embed" ProgID="Equation.3" ShapeID="_x0000_i1520" DrawAspect="Content" ObjectID="_1572424787" r:id="rId1112"/>
        </w:object>
      </w:r>
      <w:r w:rsidRPr="00E139A2">
        <w:t xml:space="preserve"> – постоянные, </w:t>
      </w:r>
      <w:r>
        <w:t xml:space="preserve">экспериментальные </w:t>
      </w:r>
      <w:r w:rsidRPr="00E139A2">
        <w:t xml:space="preserve">значения которых </w:t>
      </w:r>
      <w:r>
        <w:t xml:space="preserve">для различных действующих напряжений в цикле связаны регрессионной зависимостью </w:t>
      </w:r>
      <w:r w:rsidRPr="009A4646">
        <w:rPr>
          <w:position w:val="-10"/>
        </w:rPr>
        <w:object w:dxaOrig="2160" w:dyaOrig="320">
          <v:shape id="_x0000_i1521" type="#_x0000_t75" style="width:108.45pt;height:17.75pt" o:ole="">
            <v:imagedata r:id="rId1113" o:title=""/>
          </v:shape>
          <o:OLEObject Type="Embed" ProgID="Equation.3" ShapeID="_x0000_i1521" DrawAspect="Content" ObjectID="_1572424788" r:id="rId1114"/>
        </w:object>
      </w:r>
      <w:r>
        <w:t xml:space="preserve"> (коэффициент корреляции 0,9937). С учетом естественных погрешностей аппроксимации можно принять </w:t>
      </w:r>
      <w:r w:rsidRPr="009A4646">
        <w:rPr>
          <w:position w:val="-10"/>
        </w:rPr>
        <w:object w:dxaOrig="900" w:dyaOrig="320">
          <v:shape id="_x0000_i1522" type="#_x0000_t75" style="width:44.9pt;height:17.75pt" o:ole="">
            <v:imagedata r:id="rId1115" o:title=""/>
          </v:shape>
          <o:OLEObject Type="Embed" ProgID="Equation.3" ShapeID="_x0000_i1522" DrawAspect="Content" ObjectID="_1572424789" r:id="rId1116"/>
        </w:object>
      </w:r>
      <w:r>
        <w:t xml:space="preserve"> и записать формулу (11) как</w:t>
      </w:r>
    </w:p>
    <w:p w:rsidR="002F3875" w:rsidRPr="00E139A2" w:rsidRDefault="002F3875" w:rsidP="002F3875">
      <w:pPr>
        <w:tabs>
          <w:tab w:val="left" w:pos="2760"/>
          <w:tab w:val="left" w:pos="8520"/>
        </w:tabs>
        <w:spacing w:line="360" w:lineRule="auto"/>
        <w:ind w:firstLine="567"/>
        <w:jc w:val="both"/>
      </w:pPr>
      <w:r w:rsidRPr="00E139A2">
        <w:tab/>
      </w:r>
      <w:r w:rsidRPr="004A156A">
        <w:rPr>
          <w:position w:val="-10"/>
        </w:rPr>
        <w:object w:dxaOrig="1719" w:dyaOrig="380">
          <v:shape id="_x0000_i1523" type="#_x0000_t75" style="width:86.05pt;height:19.65pt" o:ole="">
            <v:imagedata r:id="rId1117" o:title=""/>
          </v:shape>
          <o:OLEObject Type="Embed" ProgID="Equation.3" ShapeID="_x0000_i1523" DrawAspect="Content" ObjectID="_1572424790" r:id="rId1118"/>
        </w:object>
      </w:r>
      <w:r>
        <w:t>.</w:t>
      </w:r>
      <w:r w:rsidRPr="00E139A2">
        <w:tab/>
        <w:t>(1</w:t>
      </w:r>
      <w:r>
        <w:t>2</w:t>
      </w:r>
      <w:r w:rsidRPr="00E139A2">
        <w:t>)</w:t>
      </w:r>
    </w:p>
    <w:p w:rsidR="002F3875" w:rsidRPr="00B64AEB" w:rsidRDefault="002F3875" w:rsidP="002F3875">
      <w:pPr>
        <w:ind w:firstLine="567"/>
        <w:jc w:val="both"/>
      </w:pPr>
      <w:r w:rsidRPr="00B64AEB">
        <w:t>Распределение (1</w:t>
      </w:r>
      <w:r>
        <w:t>2</w:t>
      </w:r>
      <w:r w:rsidRPr="00B64AEB">
        <w:t>) относится к типу степенных распределений, наиболее известными из которых являются распределение Парето (или Ципфа) для непрерывных величин и распределение Юла для дискретных [1</w:t>
      </w:r>
      <w:r>
        <w:t>3</w:t>
      </w:r>
      <w:r w:rsidRPr="00B64AEB">
        <w:t>]. Например, с использованием принятых обозначений, плотность распределения длины трещин по закону Парето имеет вид</w:t>
      </w:r>
    </w:p>
    <w:p w:rsidR="002F3875" w:rsidRPr="00B64AEB" w:rsidRDefault="002F3875" w:rsidP="002F3875">
      <w:pPr>
        <w:tabs>
          <w:tab w:val="left" w:pos="2760"/>
          <w:tab w:val="left" w:pos="8520"/>
        </w:tabs>
        <w:ind w:firstLine="567"/>
        <w:jc w:val="both"/>
      </w:pPr>
      <w:r w:rsidRPr="00B64AEB">
        <w:tab/>
      </w:r>
      <w:r w:rsidRPr="00B64AEB">
        <w:rPr>
          <w:position w:val="-30"/>
        </w:rPr>
        <w:object w:dxaOrig="2040" w:dyaOrig="760">
          <v:shape id="_x0000_i1524" type="#_x0000_t75" style="width:101.9pt;height:37.4pt" o:ole="">
            <v:imagedata r:id="rId1119" o:title=""/>
          </v:shape>
          <o:OLEObject Type="Embed" ProgID="Equation.3" ShapeID="_x0000_i1524" DrawAspect="Content" ObjectID="_1572424791" r:id="rId1120"/>
        </w:object>
      </w:r>
      <w:r w:rsidRPr="00B64AEB">
        <w:t>.</w:t>
      </w:r>
      <w:r w:rsidRPr="00B64AEB">
        <w:tab/>
        <w:t>(</w:t>
      </w:r>
      <w:r>
        <w:t>13</w:t>
      </w:r>
      <w:r w:rsidRPr="00B64AEB">
        <w:t>)</w:t>
      </w:r>
    </w:p>
    <w:p w:rsidR="002F3875" w:rsidRPr="00B64AEB" w:rsidRDefault="002F3875" w:rsidP="002F3875">
      <w:pPr>
        <w:jc w:val="both"/>
      </w:pPr>
      <w:r w:rsidRPr="00B64AEB">
        <w:t xml:space="preserve">где </w:t>
      </w:r>
      <w:r w:rsidRPr="00B64AEB">
        <w:rPr>
          <w:position w:val="-10"/>
        </w:rPr>
        <w:object w:dxaOrig="460" w:dyaOrig="340">
          <v:shape id="_x0000_i1525" type="#_x0000_t75" style="width:25.25pt;height:17.75pt" o:ole="">
            <v:imagedata r:id="rId1121" o:title=""/>
          </v:shape>
          <o:OLEObject Type="Embed" ProgID="Equation.3" ShapeID="_x0000_i1525" DrawAspect="Content" ObjectID="_1572424792" r:id="rId1122"/>
        </w:object>
      </w:r>
      <w:r w:rsidRPr="00B64AEB">
        <w:t xml:space="preserve"> – минимальная длина трещин в выборке (в </w:t>
      </w:r>
      <w:r>
        <w:t>нашем</w:t>
      </w:r>
      <w:r w:rsidRPr="00B64AEB">
        <w:t xml:space="preserve"> случае </w:t>
      </w:r>
      <w:r w:rsidRPr="00B64AEB">
        <w:rPr>
          <w:position w:val="-10"/>
        </w:rPr>
        <w:object w:dxaOrig="460" w:dyaOrig="340">
          <v:shape id="_x0000_i1526" type="#_x0000_t75" style="width:25.25pt;height:17.75pt" o:ole="">
            <v:imagedata r:id="rId1121" o:title=""/>
          </v:shape>
          <o:OLEObject Type="Embed" ProgID="Equation.3" ShapeID="_x0000_i1526" DrawAspect="Content" ObjectID="_1572424793" r:id="rId1123"/>
        </w:object>
      </w:r>
      <w:r w:rsidRPr="00B64AEB">
        <w:t>=1 мм).</w:t>
      </w:r>
    </w:p>
    <w:p w:rsidR="002F3875" w:rsidRPr="00B64AEB" w:rsidRDefault="002F3875" w:rsidP="002F3875">
      <w:pPr>
        <w:ind w:firstLine="567"/>
        <w:jc w:val="both"/>
      </w:pPr>
      <w:r>
        <w:lastRenderedPageBreak/>
        <w:t>Покажем, что формула (13</w:t>
      </w:r>
      <w:r w:rsidRPr="00B64AEB">
        <w:t xml:space="preserve">), полученная для частного случая экспоненциального роста трещин, способна описывать общие закономерности множественного разрушения твердых тел. При этом показатель степени </w:t>
      </w:r>
      <w:r w:rsidRPr="00B64AEB">
        <w:rPr>
          <w:position w:val="-10"/>
        </w:rPr>
        <w:object w:dxaOrig="200" w:dyaOrig="260">
          <v:shape id="_x0000_i1527" type="#_x0000_t75" style="width:10.3pt;height:14.05pt" o:ole="">
            <v:imagedata r:id="rId1124" o:title=""/>
          </v:shape>
          <o:OLEObject Type="Embed" ProgID="Equation.3" ShapeID="_x0000_i1527" DrawAspect="Content" ObjectID="_1572424794" r:id="rId1125"/>
        </w:object>
      </w:r>
      <w:r w:rsidRPr="00B64AEB">
        <w:t xml:space="preserve"> в (1</w:t>
      </w:r>
      <w:r>
        <w:t>3</w:t>
      </w:r>
      <w:r w:rsidRPr="00B64AEB">
        <w:t xml:space="preserve">) можно трактовать как </w:t>
      </w:r>
      <w:r>
        <w:t xml:space="preserve">диагностический </w:t>
      </w:r>
      <w:r w:rsidRPr="00B64AEB">
        <w:t xml:space="preserve">параметр </w:t>
      </w:r>
      <w:r>
        <w:t xml:space="preserve">опасности </w:t>
      </w:r>
      <w:r w:rsidRPr="00B64AEB">
        <w:t>множественного разрушения независимо от масштаба и ориентации</w:t>
      </w:r>
      <w:r w:rsidRPr="00C659DA">
        <w:t xml:space="preserve"> </w:t>
      </w:r>
      <w:r w:rsidRPr="00B64AEB">
        <w:t>трещин.</w:t>
      </w:r>
    </w:p>
    <w:p w:rsidR="002F3875" w:rsidRDefault="002F3875" w:rsidP="002F3875">
      <w:pPr>
        <w:ind w:firstLine="567"/>
        <w:jc w:val="both"/>
      </w:pPr>
      <w:r w:rsidRPr="00B64AEB">
        <w:t xml:space="preserve">Обнаружено, что при развитии множественного разрушения металлических материалов показатель степени </w:t>
      </w:r>
      <w:r w:rsidRPr="00B64AEB">
        <w:rPr>
          <w:position w:val="-10"/>
        </w:rPr>
        <w:object w:dxaOrig="200" w:dyaOrig="260">
          <v:shape id="_x0000_i1528" type="#_x0000_t75" style="width:10.3pt;height:14.05pt" o:ole="">
            <v:imagedata r:id="rId1126" o:title=""/>
          </v:shape>
          <o:OLEObject Type="Embed" ProgID="Equation.3" ShapeID="_x0000_i1528" DrawAspect="Content" ObjectID="_1572424795" r:id="rId1127"/>
        </w:object>
      </w:r>
      <w:r w:rsidRPr="00B64AEB">
        <w:t xml:space="preserve"> уменьшается до некоторого порогового значения. Например, при растяжении стали 20 окончательному разрушению соответствует значение </w:t>
      </w:r>
      <w:r w:rsidRPr="00B64AEB">
        <w:rPr>
          <w:position w:val="-10"/>
        </w:rPr>
        <w:object w:dxaOrig="560" w:dyaOrig="320">
          <v:shape id="_x0000_i1529" type="#_x0000_t75" style="width:29pt;height:17.75pt" o:ole="">
            <v:imagedata r:id="rId1128" o:title=""/>
          </v:shape>
          <o:OLEObject Type="Embed" ProgID="Equation.3" ShapeID="_x0000_i1529" DrawAspect="Content" ObjectID="_1572424796" r:id="rId1129"/>
        </w:object>
      </w:r>
      <w:r w:rsidRPr="00B64AEB">
        <w:t xml:space="preserve"> </w:t>
      </w:r>
      <w:r>
        <w:t xml:space="preserve">для рассеянных микротрещин </w:t>
      </w:r>
      <w:r w:rsidRPr="00B64AEB">
        <w:t>[3]. Аналогичная закономерность</w:t>
      </w:r>
      <w:r>
        <w:t xml:space="preserve"> </w:t>
      </w:r>
      <w:r w:rsidRPr="00B64AEB">
        <w:t xml:space="preserve">имеет место и при тектонических событиях, когда перед землетрясением показатель </w:t>
      </w:r>
      <w:r w:rsidRPr="00B64AEB">
        <w:rPr>
          <w:i/>
          <w:lang w:val="en-US"/>
        </w:rPr>
        <w:t>b</w:t>
      </w:r>
      <w:r w:rsidRPr="00B64AEB">
        <w:t xml:space="preserve"> обобщенной функции Гутенберга-Рихтера уменьшается до критического значения </w:t>
      </w:r>
      <w:r w:rsidRPr="00B64AEB">
        <w:rPr>
          <w:position w:val="-6"/>
        </w:rPr>
        <w:object w:dxaOrig="499" w:dyaOrig="279">
          <v:shape id="_x0000_i1530" type="#_x0000_t75" style="width:25.25pt;height:14.05pt" o:ole="">
            <v:imagedata r:id="rId1130" o:title=""/>
          </v:shape>
          <o:OLEObject Type="Embed" ProgID="Equation.3" ShapeID="_x0000_i1530" DrawAspect="Content" ObjectID="_1572424797" r:id="rId1131"/>
        </w:object>
      </w:r>
      <w:r w:rsidRPr="00B64AEB">
        <w:t xml:space="preserve">. </w:t>
      </w:r>
      <w:r>
        <w:t xml:space="preserve">Учитывая связь данного показателя с параметром </w:t>
      </w:r>
      <w:r w:rsidRPr="00B64AEB">
        <w:rPr>
          <w:position w:val="-10"/>
        </w:rPr>
        <w:object w:dxaOrig="200" w:dyaOrig="260">
          <v:shape id="_x0000_i1531" type="#_x0000_t75" style="width:10.3pt;height:14.05pt" o:ole="">
            <v:imagedata r:id="rId1126" o:title=""/>
          </v:shape>
          <o:OLEObject Type="Embed" ProgID="Equation.3" ShapeID="_x0000_i1531" DrawAspect="Content" ObjectID="_1572424798" r:id="rId1132"/>
        </w:object>
      </w:r>
      <w:r>
        <w:t xml:space="preserve">: </w:t>
      </w:r>
      <w:r w:rsidRPr="00B64AEB">
        <w:rPr>
          <w:position w:val="-10"/>
        </w:rPr>
        <w:object w:dxaOrig="980" w:dyaOrig="320">
          <v:shape id="_x0000_i1532" type="#_x0000_t75" style="width:46.75pt;height:17.75pt" o:ole="">
            <v:imagedata r:id="rId1133" o:title=""/>
          </v:shape>
          <o:OLEObject Type="Embed" ProgID="Equation.3" ShapeID="_x0000_i1532" DrawAspect="Content" ObjectID="_1572424799" r:id="rId1134"/>
        </w:object>
      </w:r>
      <w:r>
        <w:t xml:space="preserve"> [</w:t>
      </w:r>
      <w:r w:rsidRPr="00B64AEB">
        <w:t>4]</w:t>
      </w:r>
      <w:r>
        <w:t xml:space="preserve">, получаем критическое значение </w:t>
      </w:r>
      <w:r w:rsidRPr="00B64AEB">
        <w:rPr>
          <w:position w:val="-10"/>
        </w:rPr>
        <w:object w:dxaOrig="540" w:dyaOrig="320">
          <v:shape id="_x0000_i1533" type="#_x0000_t75" style="width:27.1pt;height:17.75pt" o:ole="">
            <v:imagedata r:id="rId1135" o:title=""/>
          </v:shape>
          <o:OLEObject Type="Embed" ProgID="Equation.3" ShapeID="_x0000_i1533" DrawAspect="Content" ObjectID="_1572424800" r:id="rId1136"/>
        </w:object>
      </w:r>
      <w:r>
        <w:t>. П</w:t>
      </w:r>
      <w:r w:rsidRPr="00B64AEB">
        <w:t>одоби</w:t>
      </w:r>
      <w:r>
        <w:t>е</w:t>
      </w:r>
      <w:r w:rsidRPr="00B64AEB">
        <w:t xml:space="preserve"> этих проявлений множественного разрушения</w:t>
      </w:r>
      <w:r>
        <w:t>, которые</w:t>
      </w:r>
      <w:r w:rsidRPr="00B64AEB">
        <w:t xml:space="preserve"> отличающихся по масштабам </w:t>
      </w:r>
      <w:r>
        <w:t>на несколько порядков,</w:t>
      </w:r>
      <w:r w:rsidRPr="00B64AEB">
        <w:t xml:space="preserve"> </w:t>
      </w:r>
      <w:r>
        <w:t>объясняется особенностями (сингулярностью) для математического ожидания (</w:t>
      </w:r>
      <w:r w:rsidRPr="00BA775C">
        <w:rPr>
          <w:position w:val="-10"/>
        </w:rPr>
        <w:object w:dxaOrig="520" w:dyaOrig="320">
          <v:shape id="_x0000_i1534" type="#_x0000_t75" style="width:27.1pt;height:17.75pt" o:ole="">
            <v:imagedata r:id="rId1137" o:title=""/>
          </v:shape>
          <o:OLEObject Type="Embed" ProgID="Equation.3" ShapeID="_x0000_i1534" DrawAspect="Content" ObjectID="_1572424801" r:id="rId1138"/>
        </w:object>
      </w:r>
      <w:r>
        <w:t>) и дисперсии (</w:t>
      </w:r>
      <w:r w:rsidRPr="00BA775C">
        <w:rPr>
          <w:position w:val="-10"/>
        </w:rPr>
        <w:object w:dxaOrig="540" w:dyaOrig="320">
          <v:shape id="_x0000_i1535" type="#_x0000_t75" style="width:27.1pt;height:17.75pt" o:ole="">
            <v:imagedata r:id="rId1139" o:title=""/>
          </v:shape>
          <o:OLEObject Type="Embed" ProgID="Equation.3" ShapeID="_x0000_i1535" DrawAspect="Content" ObjectID="_1572424802" r:id="rId1140"/>
        </w:object>
      </w:r>
      <w:r>
        <w:t xml:space="preserve">) длины трещин по распределению Парето при </w:t>
      </w:r>
      <w:r w:rsidRPr="00B64AEB">
        <w:rPr>
          <w:position w:val="-10"/>
        </w:rPr>
        <w:object w:dxaOrig="560" w:dyaOrig="320">
          <v:shape id="_x0000_i1536" type="#_x0000_t75" style="width:29pt;height:17.75pt" o:ole="">
            <v:imagedata r:id="rId1141" o:title=""/>
          </v:shape>
          <o:OLEObject Type="Embed" ProgID="Equation.3" ShapeID="_x0000_i1536" DrawAspect="Content" ObjectID="_1572424803" r:id="rId1142"/>
        </w:object>
      </w:r>
      <w:r>
        <w:t xml:space="preserve"> и </w:t>
      </w:r>
      <w:r w:rsidRPr="00B64AEB">
        <w:rPr>
          <w:position w:val="-10"/>
        </w:rPr>
        <w:object w:dxaOrig="540" w:dyaOrig="320">
          <v:shape id="_x0000_i1537" type="#_x0000_t75" style="width:27.1pt;height:17.75pt" o:ole="">
            <v:imagedata r:id="rId1135" o:title=""/>
          </v:shape>
          <o:OLEObject Type="Embed" ProgID="Equation.3" ShapeID="_x0000_i1537" DrawAspect="Content" ObjectID="_1572424804" r:id="rId1143"/>
        </w:object>
      </w:r>
      <w:r>
        <w:t xml:space="preserve">. Так, из формулы для плотности распределения </w:t>
      </w:r>
      <w:r w:rsidRPr="00B64AEB">
        <w:t>(1</w:t>
      </w:r>
      <w:r>
        <w:t>2</w:t>
      </w:r>
      <w:r w:rsidRPr="00B64AEB">
        <w:t xml:space="preserve">) </w:t>
      </w:r>
      <w:r>
        <w:t>следует</w:t>
      </w:r>
    </w:p>
    <w:p w:rsidR="002F3875" w:rsidRPr="00B64AEB" w:rsidRDefault="002F3875" w:rsidP="002F3875">
      <w:pPr>
        <w:tabs>
          <w:tab w:val="left" w:pos="2280"/>
          <w:tab w:val="left" w:pos="9360"/>
        </w:tabs>
        <w:jc w:val="both"/>
      </w:pPr>
      <w:r w:rsidRPr="00B64AEB">
        <w:tab/>
      </w:r>
      <w:r w:rsidRPr="00B64AEB">
        <w:rPr>
          <w:position w:val="-28"/>
        </w:rPr>
        <w:object w:dxaOrig="1260" w:dyaOrig="660">
          <v:shape id="_x0000_i1538" type="#_x0000_t75" style="width:61.7pt;height:32.75pt" o:ole="">
            <v:imagedata r:id="rId1144" o:title=""/>
          </v:shape>
          <o:OLEObject Type="Embed" ProgID="Equation.3" ShapeID="_x0000_i1538" DrawAspect="Content" ObjectID="_1572424805" r:id="rId1145"/>
        </w:object>
      </w:r>
      <w:r w:rsidRPr="00B64AEB">
        <w:t>,</w:t>
      </w:r>
      <w:r>
        <w:t xml:space="preserve">                 </w:t>
      </w:r>
      <w:r w:rsidRPr="00D55D40">
        <w:rPr>
          <w:position w:val="-30"/>
        </w:rPr>
        <w:object w:dxaOrig="2160" w:dyaOrig="680">
          <v:shape id="_x0000_i1539" type="#_x0000_t75" style="width:108.45pt;height:34.6pt" o:ole="">
            <v:imagedata r:id="rId1146" o:title=""/>
          </v:shape>
          <o:OLEObject Type="Embed" ProgID="Equation.3" ShapeID="_x0000_i1539" DrawAspect="Content" ObjectID="_1572424806" r:id="rId1147"/>
        </w:object>
      </w:r>
      <w:r w:rsidRPr="00B64AEB">
        <w:t>.</w:t>
      </w:r>
    </w:p>
    <w:p w:rsidR="002F3875" w:rsidRDefault="002F3875" w:rsidP="006A397F">
      <w:pPr>
        <w:ind w:firstLine="567"/>
        <w:jc w:val="both"/>
      </w:pPr>
      <w:r w:rsidRPr="00B64AEB">
        <w:t xml:space="preserve">При </w:t>
      </w:r>
      <w:r w:rsidRPr="00B64AEB">
        <w:rPr>
          <w:position w:val="-10"/>
        </w:rPr>
        <w:object w:dxaOrig="540" w:dyaOrig="320">
          <v:shape id="_x0000_i1540" type="#_x0000_t75" style="width:27.1pt;height:17.75pt" o:ole="">
            <v:imagedata r:id="rId1148" o:title=""/>
          </v:shape>
          <o:OLEObject Type="Embed" ProgID="Equation.3" ShapeID="_x0000_i1540" DrawAspect="Content" ObjectID="_1572424807" r:id="rId1149"/>
        </w:object>
      </w:r>
      <w:r w:rsidRPr="00B64AEB">
        <w:t xml:space="preserve"> разрушение реализуется за счет слияния части дефектов и формирования одной большой трещины, соизмеримой с характерным размером тела (критерий «хрупкого» множественного разрушения). При </w:t>
      </w:r>
      <w:r w:rsidRPr="00B64AEB">
        <w:rPr>
          <w:position w:val="-10"/>
        </w:rPr>
        <w:object w:dxaOrig="660" w:dyaOrig="320">
          <v:shape id="_x0000_i1541" type="#_x0000_t75" style="width:32.75pt;height:17.75pt" o:ole="">
            <v:imagedata r:id="rId1150" o:title=""/>
          </v:shape>
          <o:OLEObject Type="Embed" ProgID="Equation.3" ShapeID="_x0000_i1541" DrawAspect="Content" ObjectID="_1572424808" r:id="rId1151"/>
        </w:object>
      </w:r>
      <w:r w:rsidRPr="00B64AEB">
        <w:t xml:space="preserve"> реализуется массовое слияние рассеянных дефектов, их укрупнение и переход поврежденности на более высокий размерный уровень (критерий «вязкого» множественного разрушения).</w:t>
      </w:r>
    </w:p>
    <w:p w:rsidR="002F3875" w:rsidRPr="00921FE4" w:rsidRDefault="002F3875" w:rsidP="006A397F">
      <w:pPr>
        <w:tabs>
          <w:tab w:val="left" w:pos="2760"/>
          <w:tab w:val="left" w:pos="8520"/>
        </w:tabs>
        <w:ind w:firstLine="567"/>
        <w:rPr>
          <w:b/>
        </w:rPr>
      </w:pPr>
      <w:r w:rsidRPr="00921FE4">
        <w:rPr>
          <w:b/>
        </w:rPr>
        <w:t>Список литературы</w:t>
      </w:r>
    </w:p>
    <w:p w:rsidR="002F3875" w:rsidRPr="008527DC" w:rsidRDefault="002F3875" w:rsidP="006A397F">
      <w:pPr>
        <w:pStyle w:val="a4"/>
        <w:numPr>
          <w:ilvl w:val="0"/>
          <w:numId w:val="2"/>
        </w:numPr>
        <w:tabs>
          <w:tab w:val="clear" w:pos="720"/>
          <w:tab w:val="num" w:pos="480"/>
        </w:tabs>
        <w:spacing w:after="0"/>
        <w:ind w:left="482" w:hanging="482"/>
        <w:jc w:val="both"/>
        <w:rPr>
          <w:lang w:val="ru-RU"/>
        </w:rPr>
      </w:pPr>
      <w:r w:rsidRPr="008527DC">
        <w:rPr>
          <w:i/>
          <w:lang w:val="ru-RU"/>
        </w:rPr>
        <w:t>Ботвина Л.Р., Баренблатт Г.И.</w:t>
      </w:r>
      <w:r w:rsidRPr="008527DC">
        <w:rPr>
          <w:lang w:val="ru-RU"/>
        </w:rPr>
        <w:t xml:space="preserve"> Автомодельность накопления повреждаемости // Пробл. прочности. – 1985. – №12. – С. 17-24.</w:t>
      </w:r>
    </w:p>
    <w:p w:rsidR="002F3875" w:rsidRPr="00EC4A7E" w:rsidRDefault="002F3875" w:rsidP="006A397F">
      <w:pPr>
        <w:pStyle w:val="a4"/>
        <w:numPr>
          <w:ilvl w:val="0"/>
          <w:numId w:val="2"/>
        </w:numPr>
        <w:tabs>
          <w:tab w:val="clear" w:pos="720"/>
          <w:tab w:val="num" w:pos="480"/>
        </w:tabs>
        <w:spacing w:after="0"/>
        <w:ind w:left="482" w:hanging="482"/>
        <w:jc w:val="both"/>
        <w:rPr>
          <w:lang w:val="ru-RU"/>
        </w:rPr>
      </w:pPr>
      <w:r w:rsidRPr="00624729">
        <w:rPr>
          <w:i/>
          <w:lang w:val="ru-RU"/>
        </w:rPr>
        <w:t>Ботвина Л.Р.</w:t>
      </w:r>
      <w:r w:rsidRPr="00624729">
        <w:rPr>
          <w:lang w:val="ru-RU"/>
        </w:rPr>
        <w:t xml:space="preserve"> Кинетика разрушения конструкционных материалов.–М.:</w:t>
      </w:r>
      <w:r>
        <w:rPr>
          <w:lang w:val="ru-RU"/>
        </w:rPr>
        <w:t xml:space="preserve"> </w:t>
      </w:r>
      <w:r w:rsidRPr="00624729">
        <w:rPr>
          <w:lang w:val="ru-RU"/>
        </w:rPr>
        <w:t>Наука, 1989.– 232с.</w:t>
      </w:r>
    </w:p>
    <w:p w:rsidR="002F3875" w:rsidRPr="000A4F67" w:rsidRDefault="002F3875" w:rsidP="00997C1F">
      <w:pPr>
        <w:pStyle w:val="a4"/>
        <w:numPr>
          <w:ilvl w:val="0"/>
          <w:numId w:val="2"/>
        </w:numPr>
        <w:tabs>
          <w:tab w:val="clear" w:pos="720"/>
          <w:tab w:val="num" w:pos="480"/>
        </w:tabs>
        <w:spacing w:after="0"/>
        <w:ind w:left="482" w:hanging="482"/>
        <w:jc w:val="both"/>
        <w:rPr>
          <w:lang w:val="ru-RU"/>
        </w:rPr>
      </w:pPr>
      <w:r w:rsidRPr="00624729">
        <w:rPr>
          <w:i/>
          <w:lang w:val="ru-RU"/>
        </w:rPr>
        <w:t>Ботвина Л.Р.</w:t>
      </w:r>
      <w:r w:rsidRPr="00624729">
        <w:rPr>
          <w:lang w:val="ru-RU"/>
        </w:rPr>
        <w:t xml:space="preserve"> </w:t>
      </w:r>
      <w:r>
        <w:rPr>
          <w:lang w:val="ru-RU"/>
        </w:rPr>
        <w:t>Разрушение: к</w:t>
      </w:r>
      <w:r w:rsidRPr="00624729">
        <w:rPr>
          <w:lang w:val="ru-RU"/>
        </w:rPr>
        <w:t>инетика</w:t>
      </w:r>
      <w:r>
        <w:rPr>
          <w:lang w:val="ru-RU"/>
        </w:rPr>
        <w:t>, механизмы, общие закономерности</w:t>
      </w:r>
      <w:r w:rsidRPr="00624729">
        <w:rPr>
          <w:lang w:val="ru-RU"/>
        </w:rPr>
        <w:t>.</w:t>
      </w:r>
      <w:r>
        <w:rPr>
          <w:lang w:val="ru-RU"/>
        </w:rPr>
        <w:t xml:space="preserve"> </w:t>
      </w:r>
      <w:r w:rsidRPr="00624729">
        <w:rPr>
          <w:lang w:val="ru-RU"/>
        </w:rPr>
        <w:t>–</w:t>
      </w:r>
      <w:r>
        <w:rPr>
          <w:lang w:val="ru-RU"/>
        </w:rPr>
        <w:t xml:space="preserve"> </w:t>
      </w:r>
      <w:r w:rsidRPr="00624729">
        <w:rPr>
          <w:lang w:val="ru-RU"/>
        </w:rPr>
        <w:t>М.:</w:t>
      </w:r>
      <w:r>
        <w:rPr>
          <w:lang w:val="ru-RU"/>
        </w:rPr>
        <w:t xml:space="preserve"> </w:t>
      </w:r>
      <w:r w:rsidRPr="00624729">
        <w:rPr>
          <w:lang w:val="ru-RU"/>
        </w:rPr>
        <w:t xml:space="preserve">Наука, </w:t>
      </w:r>
      <w:r>
        <w:rPr>
          <w:lang w:val="ru-RU"/>
        </w:rPr>
        <w:t>2008</w:t>
      </w:r>
      <w:r w:rsidRPr="00624729">
        <w:rPr>
          <w:lang w:val="ru-RU"/>
        </w:rPr>
        <w:t xml:space="preserve">. – </w:t>
      </w:r>
      <w:r>
        <w:rPr>
          <w:lang w:val="ru-RU"/>
        </w:rPr>
        <w:t>334</w:t>
      </w:r>
      <w:r w:rsidRPr="00624729">
        <w:rPr>
          <w:lang w:val="ru-RU"/>
        </w:rPr>
        <w:t>с.</w:t>
      </w:r>
    </w:p>
    <w:p w:rsidR="002F3875" w:rsidRPr="000A4F67" w:rsidRDefault="002F3875" w:rsidP="00997C1F">
      <w:pPr>
        <w:pStyle w:val="a4"/>
        <w:numPr>
          <w:ilvl w:val="0"/>
          <w:numId w:val="2"/>
        </w:numPr>
        <w:tabs>
          <w:tab w:val="clear" w:pos="720"/>
          <w:tab w:val="num" w:pos="480"/>
        </w:tabs>
        <w:spacing w:after="0"/>
        <w:ind w:left="482" w:hanging="482"/>
        <w:jc w:val="both"/>
        <w:rPr>
          <w:lang w:val="ru-RU"/>
        </w:rPr>
      </w:pPr>
      <w:r w:rsidRPr="00A0194A">
        <w:rPr>
          <w:i/>
          <w:lang w:val="ru-RU"/>
        </w:rPr>
        <w:t>Карпинтери А., Лачидонья Дж., Пуцци С.</w:t>
      </w:r>
      <w:r w:rsidRPr="00A0194A">
        <w:rPr>
          <w:lang w:val="ru-RU"/>
        </w:rPr>
        <w:t xml:space="preserve"> Прогноз развития трещин в полномасштабных конструкциях на основе анализа показателя </w:t>
      </w:r>
      <w:r w:rsidRPr="00A0194A">
        <w:rPr>
          <w:position w:val="-6"/>
          <w:lang w:val="ru-RU"/>
        </w:rPr>
        <w:object w:dxaOrig="200" w:dyaOrig="279">
          <v:shape id="_x0000_i1542" type="#_x0000_t75" style="width:10.3pt;height:14.05pt" o:ole="">
            <v:imagedata r:id="rId1152" o:title=""/>
          </v:shape>
          <o:OLEObject Type="Embed" ProgID="Equation.3" ShapeID="_x0000_i1542" DrawAspect="Content" ObjectID="_1572424809" r:id="rId1153"/>
        </w:object>
      </w:r>
      <w:r w:rsidRPr="00A0194A">
        <w:rPr>
          <w:lang w:val="ru-RU"/>
        </w:rPr>
        <w:t xml:space="preserve"> и статистики Юла </w:t>
      </w:r>
      <w:r w:rsidRPr="00A0194A">
        <w:rPr>
          <w:color w:val="000000"/>
          <w:lang w:val="ru-RU"/>
        </w:rPr>
        <w:t>// Физическая мезомеханика. – 2008. – 11.3. – С. 75 - 87.</w:t>
      </w:r>
    </w:p>
    <w:p w:rsidR="002F3875" w:rsidRPr="000F1D42" w:rsidRDefault="002F3875" w:rsidP="00997C1F">
      <w:pPr>
        <w:pStyle w:val="a4"/>
        <w:numPr>
          <w:ilvl w:val="0"/>
          <w:numId w:val="2"/>
        </w:numPr>
        <w:tabs>
          <w:tab w:val="clear" w:pos="720"/>
          <w:tab w:val="num" w:pos="480"/>
        </w:tabs>
        <w:spacing w:after="0"/>
        <w:ind w:left="482" w:hanging="482"/>
        <w:jc w:val="both"/>
        <w:rPr>
          <w:lang w:val="ru-RU"/>
        </w:rPr>
      </w:pPr>
      <w:r w:rsidRPr="000F1D42">
        <w:rPr>
          <w:i/>
          <w:lang w:val="ru-RU"/>
        </w:rPr>
        <w:t>Болотин В.В.</w:t>
      </w:r>
      <w:r w:rsidRPr="000F1D42">
        <w:rPr>
          <w:lang w:val="ru-RU"/>
        </w:rPr>
        <w:t xml:space="preserve"> Ресурс машин и конструкций. - М.: Машиностроение, 1990. - 448 с.</w:t>
      </w:r>
    </w:p>
    <w:p w:rsidR="002F3875" w:rsidRPr="00A40CB8" w:rsidRDefault="002F3875" w:rsidP="00997C1F">
      <w:pPr>
        <w:pStyle w:val="a4"/>
        <w:numPr>
          <w:ilvl w:val="0"/>
          <w:numId w:val="2"/>
        </w:numPr>
        <w:tabs>
          <w:tab w:val="clear" w:pos="720"/>
          <w:tab w:val="num" w:pos="480"/>
        </w:tabs>
        <w:spacing w:after="0"/>
        <w:ind w:left="482" w:hanging="482"/>
        <w:jc w:val="both"/>
        <w:rPr>
          <w:lang w:val="ru-RU"/>
        </w:rPr>
      </w:pPr>
      <w:r w:rsidRPr="00A40CB8">
        <w:rPr>
          <w:bCs/>
          <w:i/>
        </w:rPr>
        <w:t>Ignatovich S.R., Bouraou N.I.</w:t>
      </w:r>
      <w:r w:rsidRPr="000B5930">
        <w:rPr>
          <w:bCs/>
        </w:rPr>
        <w:t xml:space="preserve"> The reliability of detecting cracks during nondestructive testing of aircraft components </w:t>
      </w:r>
      <w:r w:rsidRPr="000B5930">
        <w:t xml:space="preserve">// </w:t>
      </w:r>
      <w:r w:rsidRPr="000B5930">
        <w:rPr>
          <w:iCs/>
        </w:rPr>
        <w:t>Russian journal of nondestructive testing</w:t>
      </w:r>
      <w:r w:rsidRPr="000B5930">
        <w:t xml:space="preserve">. – 2013. </w:t>
      </w:r>
      <w:r w:rsidRPr="000B5930">
        <w:rPr>
          <w:iCs/>
        </w:rPr>
        <w:t>Vol</w:t>
      </w:r>
      <w:r w:rsidRPr="00027A09">
        <w:rPr>
          <w:iCs/>
          <w:lang w:val="ru-RU"/>
        </w:rPr>
        <w:t xml:space="preserve">. 49, </w:t>
      </w:r>
      <w:r w:rsidRPr="000B5930">
        <w:rPr>
          <w:iCs/>
        </w:rPr>
        <w:t>N</w:t>
      </w:r>
      <w:r w:rsidRPr="00027A09">
        <w:rPr>
          <w:iCs/>
          <w:lang w:val="ru-RU"/>
        </w:rPr>
        <w:t>.5</w:t>
      </w:r>
      <w:r w:rsidRPr="00027A09">
        <w:rPr>
          <w:lang w:val="ru-RU"/>
        </w:rPr>
        <w:t xml:space="preserve">. – </w:t>
      </w:r>
      <w:r w:rsidRPr="009015A5">
        <w:t>P.</w:t>
      </w:r>
      <w:r w:rsidRPr="00027A09">
        <w:rPr>
          <w:lang w:val="ru-RU"/>
        </w:rPr>
        <w:t xml:space="preserve"> </w:t>
      </w:r>
      <w:r w:rsidRPr="00027A09">
        <w:rPr>
          <w:iCs/>
          <w:lang w:val="ru-RU"/>
        </w:rPr>
        <w:t>294–300</w:t>
      </w:r>
      <w:r w:rsidRPr="00027A09">
        <w:rPr>
          <w:lang w:val="ru-RU"/>
        </w:rPr>
        <w:t>.</w:t>
      </w:r>
    </w:p>
    <w:p w:rsidR="002F3875" w:rsidRPr="00C95319" w:rsidRDefault="002F3875" w:rsidP="00997C1F">
      <w:pPr>
        <w:pStyle w:val="a4"/>
        <w:numPr>
          <w:ilvl w:val="0"/>
          <w:numId w:val="2"/>
        </w:numPr>
        <w:tabs>
          <w:tab w:val="clear" w:pos="720"/>
          <w:tab w:val="num" w:pos="480"/>
        </w:tabs>
        <w:spacing w:after="0"/>
        <w:ind w:left="482" w:hanging="482"/>
        <w:jc w:val="both"/>
        <w:rPr>
          <w:lang w:val="ru-RU"/>
        </w:rPr>
      </w:pPr>
      <w:r w:rsidRPr="00C95319">
        <w:rPr>
          <w:i/>
          <w:lang w:val="ru-RU"/>
        </w:rPr>
        <w:t>Игнатович С.Р.</w:t>
      </w:r>
      <w:r w:rsidRPr="00C95319">
        <w:rPr>
          <w:lang w:val="ru-RU"/>
        </w:rPr>
        <w:t xml:space="preserve"> Прогнозирование объединения рассеянных дефектов // Пробл. прочности. </w:t>
      </w:r>
      <w:r w:rsidRPr="008C2F2D">
        <w:rPr>
          <w:lang w:val="ru-RU"/>
        </w:rPr>
        <w:t xml:space="preserve">– </w:t>
      </w:r>
      <w:r w:rsidRPr="00C95319">
        <w:rPr>
          <w:lang w:val="ru-RU"/>
        </w:rPr>
        <w:t xml:space="preserve">1992. </w:t>
      </w:r>
      <w:r w:rsidRPr="008C2F2D">
        <w:rPr>
          <w:lang w:val="ru-RU"/>
        </w:rPr>
        <w:t xml:space="preserve">– </w:t>
      </w:r>
      <w:r w:rsidRPr="00C95319">
        <w:rPr>
          <w:lang w:val="ru-RU"/>
        </w:rPr>
        <w:t xml:space="preserve">№ 2. </w:t>
      </w:r>
      <w:r w:rsidRPr="008C2F2D">
        <w:rPr>
          <w:lang w:val="ru-RU"/>
        </w:rPr>
        <w:t xml:space="preserve">– </w:t>
      </w:r>
      <w:r w:rsidRPr="00C95319">
        <w:rPr>
          <w:lang w:val="ru-RU"/>
        </w:rPr>
        <w:t>С. 71-77.</w:t>
      </w:r>
    </w:p>
    <w:p w:rsidR="002F3875" w:rsidRPr="000A4F67" w:rsidRDefault="002F3875" w:rsidP="00997C1F">
      <w:pPr>
        <w:pStyle w:val="a4"/>
        <w:numPr>
          <w:ilvl w:val="0"/>
          <w:numId w:val="2"/>
        </w:numPr>
        <w:tabs>
          <w:tab w:val="clear" w:pos="720"/>
          <w:tab w:val="num" w:pos="480"/>
        </w:tabs>
        <w:spacing w:after="0"/>
        <w:ind w:left="482" w:hanging="482"/>
        <w:jc w:val="both"/>
        <w:rPr>
          <w:lang w:val="ru-RU"/>
        </w:rPr>
      </w:pPr>
      <w:r w:rsidRPr="00C95319">
        <w:rPr>
          <w:i/>
          <w:lang w:val="ru-RU"/>
        </w:rPr>
        <w:t>Игнатович С.Р., Кучер А.Г., Якушенко А.С., Башта А.В.</w:t>
      </w:r>
      <w:r w:rsidRPr="00C95319">
        <w:rPr>
          <w:lang w:val="ru-RU"/>
        </w:rPr>
        <w:t xml:space="preserve"> Моделирование объединения рассеянных поверхностных трещин. Сообщение 1. Вероятностная модель объединения трещин // </w:t>
      </w:r>
      <w:r>
        <w:rPr>
          <w:lang w:val="ru-RU"/>
        </w:rPr>
        <w:t>Там же</w:t>
      </w:r>
      <w:r w:rsidRPr="00C95319">
        <w:rPr>
          <w:lang w:val="ru-RU"/>
        </w:rPr>
        <w:t xml:space="preserve">. </w:t>
      </w:r>
      <w:r w:rsidRPr="002D43D7">
        <w:t xml:space="preserve">– </w:t>
      </w:r>
      <w:r w:rsidRPr="00C95319">
        <w:rPr>
          <w:lang w:val="ru-RU"/>
        </w:rPr>
        <w:t xml:space="preserve">2004. </w:t>
      </w:r>
      <w:r w:rsidRPr="002D43D7">
        <w:t xml:space="preserve">– </w:t>
      </w:r>
      <w:r w:rsidRPr="00C95319">
        <w:rPr>
          <w:lang w:val="ru-RU"/>
        </w:rPr>
        <w:t xml:space="preserve">№ 2. </w:t>
      </w:r>
      <w:r w:rsidRPr="002D43D7">
        <w:t xml:space="preserve">– </w:t>
      </w:r>
      <w:r w:rsidRPr="00C95319">
        <w:rPr>
          <w:lang w:val="ru-RU"/>
        </w:rPr>
        <w:t>С. 21-32.</w:t>
      </w:r>
    </w:p>
    <w:p w:rsidR="002F3875" w:rsidRPr="007718C5" w:rsidRDefault="002F3875" w:rsidP="00997C1F">
      <w:pPr>
        <w:pStyle w:val="a4"/>
        <w:numPr>
          <w:ilvl w:val="0"/>
          <w:numId w:val="2"/>
        </w:numPr>
        <w:tabs>
          <w:tab w:val="clear" w:pos="720"/>
          <w:tab w:val="num" w:pos="480"/>
        </w:tabs>
        <w:spacing w:after="0"/>
        <w:ind w:left="482" w:hanging="482"/>
        <w:jc w:val="both"/>
        <w:rPr>
          <w:lang w:val="ru-RU"/>
        </w:rPr>
      </w:pPr>
      <w:r w:rsidRPr="00027A09">
        <w:rPr>
          <w:i/>
          <w:lang w:val="ru-RU"/>
        </w:rPr>
        <w:t>Игнатович С.Р., Каран Е.В.</w:t>
      </w:r>
      <w:r w:rsidRPr="00027A09">
        <w:rPr>
          <w:lang w:val="ru-RU"/>
        </w:rPr>
        <w:t xml:space="preserve"> Кинетика роста усталостных трещин в образцах алюминиевого сплава Д16АТ с множественными концентраторами // Пробл. прочности. </w:t>
      </w:r>
      <w:r w:rsidRPr="008C2F2D">
        <w:rPr>
          <w:lang w:val="ru-RU"/>
        </w:rPr>
        <w:t xml:space="preserve">– </w:t>
      </w:r>
      <w:r w:rsidRPr="00027A09">
        <w:rPr>
          <w:lang w:val="ru-RU"/>
        </w:rPr>
        <w:t xml:space="preserve">2015. </w:t>
      </w:r>
      <w:r w:rsidRPr="008C2F2D">
        <w:rPr>
          <w:lang w:val="ru-RU"/>
        </w:rPr>
        <w:t xml:space="preserve">– </w:t>
      </w:r>
      <w:r w:rsidRPr="00027A09">
        <w:rPr>
          <w:lang w:val="ru-RU"/>
        </w:rPr>
        <w:t xml:space="preserve">№ 4. </w:t>
      </w:r>
      <w:r w:rsidRPr="008C2F2D">
        <w:rPr>
          <w:lang w:val="ru-RU"/>
        </w:rPr>
        <w:t xml:space="preserve">– </w:t>
      </w:r>
      <w:r w:rsidRPr="00027A09">
        <w:rPr>
          <w:lang w:val="ru-RU"/>
        </w:rPr>
        <w:t>С. 91-101.</w:t>
      </w:r>
    </w:p>
    <w:p w:rsidR="002F3875" w:rsidRPr="0090592D" w:rsidRDefault="002F3875" w:rsidP="00997C1F">
      <w:pPr>
        <w:pStyle w:val="a4"/>
        <w:numPr>
          <w:ilvl w:val="0"/>
          <w:numId w:val="2"/>
        </w:numPr>
        <w:tabs>
          <w:tab w:val="clear" w:pos="720"/>
          <w:tab w:val="num" w:pos="480"/>
        </w:tabs>
        <w:spacing w:after="0"/>
        <w:ind w:left="482" w:hanging="482"/>
        <w:jc w:val="both"/>
        <w:rPr>
          <w:lang w:val="ru-RU"/>
        </w:rPr>
      </w:pPr>
      <w:r w:rsidRPr="00CF5153">
        <w:rPr>
          <w:i/>
        </w:rPr>
        <w:t>Barter S., Molent L., Goldsmith N., Jones R.</w:t>
      </w:r>
      <w:r w:rsidRPr="00CF5153">
        <w:t xml:space="preserve"> An experimental evaluation of fatigue crack growth // Engineering Failure Analysis. − 2005. − V.12. – P. 99-128.</w:t>
      </w:r>
    </w:p>
    <w:p w:rsidR="002F3875" w:rsidRPr="0090592D" w:rsidRDefault="002F3875" w:rsidP="00997C1F">
      <w:pPr>
        <w:pStyle w:val="a4"/>
        <w:numPr>
          <w:ilvl w:val="0"/>
          <w:numId w:val="2"/>
        </w:numPr>
        <w:tabs>
          <w:tab w:val="clear" w:pos="720"/>
          <w:tab w:val="num" w:pos="480"/>
        </w:tabs>
        <w:spacing w:after="0"/>
        <w:ind w:left="482" w:hanging="482"/>
        <w:jc w:val="both"/>
        <w:rPr>
          <w:lang w:val="ru-RU"/>
        </w:rPr>
      </w:pPr>
      <w:r w:rsidRPr="00F444D9">
        <w:rPr>
          <w:i/>
        </w:rPr>
        <w:t>Molent</w:t>
      </w:r>
      <w:r w:rsidRPr="002F3875">
        <w:rPr>
          <w:i/>
        </w:rPr>
        <w:t xml:space="preserve"> </w:t>
      </w:r>
      <w:r w:rsidRPr="00F444D9">
        <w:rPr>
          <w:i/>
        </w:rPr>
        <w:t>L</w:t>
      </w:r>
      <w:r w:rsidRPr="002F3875">
        <w:rPr>
          <w:i/>
        </w:rPr>
        <w:t xml:space="preserve">., </w:t>
      </w:r>
      <w:r w:rsidRPr="00F444D9">
        <w:rPr>
          <w:i/>
        </w:rPr>
        <w:t>Jones</w:t>
      </w:r>
      <w:r w:rsidRPr="002F3875">
        <w:rPr>
          <w:i/>
        </w:rPr>
        <w:t xml:space="preserve"> </w:t>
      </w:r>
      <w:r w:rsidRPr="00F444D9">
        <w:rPr>
          <w:i/>
        </w:rPr>
        <w:t>R</w:t>
      </w:r>
      <w:r w:rsidRPr="002F3875">
        <w:rPr>
          <w:i/>
        </w:rPr>
        <w:t xml:space="preserve">., </w:t>
      </w:r>
      <w:r w:rsidRPr="00F444D9">
        <w:rPr>
          <w:i/>
        </w:rPr>
        <w:t>Barter</w:t>
      </w:r>
      <w:r w:rsidRPr="002F3875">
        <w:rPr>
          <w:i/>
        </w:rPr>
        <w:t xml:space="preserve"> </w:t>
      </w:r>
      <w:r w:rsidRPr="00F444D9">
        <w:rPr>
          <w:i/>
        </w:rPr>
        <w:t>S</w:t>
      </w:r>
      <w:r w:rsidRPr="002F3875">
        <w:rPr>
          <w:i/>
        </w:rPr>
        <w:t xml:space="preserve">., </w:t>
      </w:r>
      <w:r w:rsidRPr="00F444D9">
        <w:rPr>
          <w:i/>
        </w:rPr>
        <w:t>Pitt</w:t>
      </w:r>
      <w:r w:rsidRPr="002F3875">
        <w:rPr>
          <w:i/>
        </w:rPr>
        <w:t xml:space="preserve"> </w:t>
      </w:r>
      <w:r w:rsidRPr="00F444D9">
        <w:rPr>
          <w:i/>
        </w:rPr>
        <w:t>S</w:t>
      </w:r>
      <w:r w:rsidRPr="002F3875">
        <w:rPr>
          <w:i/>
        </w:rPr>
        <w:t>.</w:t>
      </w:r>
      <w:r w:rsidRPr="002F3875">
        <w:t xml:space="preserve"> </w:t>
      </w:r>
      <w:r w:rsidRPr="00F444D9">
        <w:t>Recent</w:t>
      </w:r>
      <w:r w:rsidRPr="002F3875">
        <w:t xml:space="preserve"> </w:t>
      </w:r>
      <w:r w:rsidRPr="00F444D9">
        <w:t>developments</w:t>
      </w:r>
      <w:r w:rsidRPr="002F3875">
        <w:t xml:space="preserve"> </w:t>
      </w:r>
      <w:r w:rsidRPr="00F444D9">
        <w:t>in</w:t>
      </w:r>
      <w:r w:rsidRPr="002F3875">
        <w:t xml:space="preserve"> </w:t>
      </w:r>
      <w:r w:rsidRPr="00F444D9">
        <w:t>fatigue</w:t>
      </w:r>
      <w:r w:rsidRPr="002F3875">
        <w:t xml:space="preserve"> </w:t>
      </w:r>
      <w:r w:rsidRPr="00F444D9">
        <w:t>crack</w:t>
      </w:r>
      <w:r w:rsidRPr="002F3875">
        <w:t xml:space="preserve"> </w:t>
      </w:r>
      <w:r w:rsidRPr="00F444D9">
        <w:t>growth</w:t>
      </w:r>
      <w:r w:rsidRPr="002F3875">
        <w:t xml:space="preserve"> </w:t>
      </w:r>
      <w:r w:rsidRPr="00F444D9">
        <w:t>assessment</w:t>
      </w:r>
      <w:r w:rsidRPr="002F3875">
        <w:t xml:space="preserve"> // </w:t>
      </w:r>
      <w:r w:rsidRPr="00F444D9">
        <w:t>Int</w:t>
      </w:r>
      <w:r w:rsidRPr="002F3875">
        <w:t xml:space="preserve">. </w:t>
      </w:r>
      <w:r w:rsidRPr="00F444D9">
        <w:t>J</w:t>
      </w:r>
      <w:r w:rsidRPr="002F3875">
        <w:t xml:space="preserve">. </w:t>
      </w:r>
      <w:r w:rsidRPr="00F444D9">
        <w:t>Fatigue</w:t>
      </w:r>
      <w:r w:rsidRPr="002F3875">
        <w:t xml:space="preserve">. </w:t>
      </w:r>
      <w:r w:rsidRPr="00CA2A5E">
        <w:rPr>
          <w:lang w:val="ru-RU"/>
        </w:rPr>
        <w:t xml:space="preserve">− 2006. − </w:t>
      </w:r>
      <w:r w:rsidRPr="00F444D9">
        <w:t>V</w:t>
      </w:r>
      <w:r w:rsidRPr="00CA2A5E">
        <w:rPr>
          <w:lang w:val="ru-RU"/>
        </w:rPr>
        <w:t xml:space="preserve">.28. – </w:t>
      </w:r>
      <w:r w:rsidRPr="00F444D9">
        <w:t>P</w:t>
      </w:r>
      <w:r w:rsidRPr="00CA2A5E">
        <w:rPr>
          <w:lang w:val="ru-RU"/>
        </w:rPr>
        <w:t>. 1759-1768.</w:t>
      </w:r>
    </w:p>
    <w:p w:rsidR="002F3875" w:rsidRPr="002A2A0B" w:rsidRDefault="002F3875" w:rsidP="00997C1F">
      <w:pPr>
        <w:pStyle w:val="a4"/>
        <w:numPr>
          <w:ilvl w:val="0"/>
          <w:numId w:val="2"/>
        </w:numPr>
        <w:tabs>
          <w:tab w:val="clear" w:pos="720"/>
          <w:tab w:val="num" w:pos="480"/>
        </w:tabs>
        <w:spacing w:after="0"/>
        <w:ind w:left="482" w:hanging="482"/>
        <w:jc w:val="both"/>
        <w:rPr>
          <w:lang w:val="ru-RU"/>
        </w:rPr>
      </w:pPr>
      <w:r w:rsidRPr="00D95168">
        <w:rPr>
          <w:i/>
        </w:rPr>
        <w:t>Virkler D.A., Hillberry B.M., Goel P.K.</w:t>
      </w:r>
      <w:r w:rsidRPr="00F07304">
        <w:t xml:space="preserve"> The </w:t>
      </w:r>
      <w:r>
        <w:t>s</w:t>
      </w:r>
      <w:r w:rsidRPr="00F07304">
        <w:t xml:space="preserve">tatistical </w:t>
      </w:r>
      <w:r>
        <w:t>n</w:t>
      </w:r>
      <w:r w:rsidRPr="00F07304">
        <w:t xml:space="preserve">ature of </w:t>
      </w:r>
      <w:r>
        <w:t>f</w:t>
      </w:r>
      <w:r w:rsidRPr="00F07304">
        <w:t xml:space="preserve">atigue </w:t>
      </w:r>
      <w:r>
        <w:t>c</w:t>
      </w:r>
      <w:r w:rsidRPr="00F07304">
        <w:t xml:space="preserve">rack </w:t>
      </w:r>
      <w:r>
        <w:t>p</w:t>
      </w:r>
      <w:r w:rsidRPr="00F07304">
        <w:t xml:space="preserve">ropagation </w:t>
      </w:r>
      <w:r w:rsidRPr="009015A5">
        <w:t xml:space="preserve">// </w:t>
      </w:r>
      <w:r w:rsidRPr="00D95168">
        <w:rPr>
          <w:iCs/>
        </w:rPr>
        <w:t xml:space="preserve">J. </w:t>
      </w:r>
      <w:smartTag w:uri="urn:schemas-microsoft-com:office:smarttags" w:element="country-region">
        <w:smartTag w:uri="urn:schemas-microsoft-com:office:smarttags" w:element="place">
          <w:r w:rsidRPr="00D95168">
            <w:rPr>
              <w:iCs/>
            </w:rPr>
            <w:t>Eng.</w:t>
          </w:r>
        </w:smartTag>
      </w:smartTag>
      <w:r w:rsidRPr="00D95168">
        <w:rPr>
          <w:iCs/>
        </w:rPr>
        <w:t xml:space="preserve"> Mater. Technol.</w:t>
      </w:r>
      <w:r w:rsidRPr="009015A5">
        <w:t xml:space="preserve"> − </w:t>
      </w:r>
      <w:r w:rsidRPr="00F07304">
        <w:t>1979</w:t>
      </w:r>
      <w:r w:rsidRPr="009015A5">
        <w:t>. − V.</w:t>
      </w:r>
      <w:r w:rsidRPr="00D95168">
        <w:t xml:space="preserve"> </w:t>
      </w:r>
      <w:r w:rsidRPr="00F07304">
        <w:t>101</w:t>
      </w:r>
      <w:r>
        <w:t xml:space="preserve">, </w:t>
      </w:r>
      <w:r w:rsidRPr="00F07304">
        <w:t>No. 2</w:t>
      </w:r>
      <w:r w:rsidRPr="009015A5">
        <w:t xml:space="preserve">– P. </w:t>
      </w:r>
      <w:r w:rsidRPr="00F07304">
        <w:t>148–153.</w:t>
      </w:r>
    </w:p>
    <w:p w:rsidR="006A397F" w:rsidRDefault="002F3875" w:rsidP="00997C1F">
      <w:pPr>
        <w:pStyle w:val="a4"/>
        <w:numPr>
          <w:ilvl w:val="0"/>
          <w:numId w:val="2"/>
        </w:numPr>
        <w:tabs>
          <w:tab w:val="clear" w:pos="720"/>
          <w:tab w:val="num" w:pos="480"/>
        </w:tabs>
        <w:spacing w:after="0"/>
        <w:ind w:left="482" w:hanging="482"/>
        <w:jc w:val="both"/>
      </w:pPr>
      <w:r w:rsidRPr="00B64AEB">
        <w:rPr>
          <w:i/>
        </w:rPr>
        <w:lastRenderedPageBreak/>
        <w:t>Newman M.E.J.</w:t>
      </w:r>
      <w:r w:rsidRPr="00B64AEB">
        <w:t xml:space="preserve"> Power laws, Pareto distributions and Zipf’s law // Contemporary Physics. − 2005. − V.46, No. 5. – P. 323-351.</w:t>
      </w:r>
    </w:p>
    <w:p w:rsidR="002F3875" w:rsidRPr="002F3875" w:rsidRDefault="002F3875" w:rsidP="002F3875">
      <w:pPr>
        <w:jc w:val="center"/>
        <w:rPr>
          <w:b/>
          <w:caps/>
          <w:sz w:val="28"/>
          <w:szCs w:val="28"/>
          <w:lang w:val="ru-RU"/>
        </w:rPr>
      </w:pPr>
      <w:r w:rsidRPr="002F3875">
        <w:rPr>
          <w:b/>
          <w:caps/>
          <w:sz w:val="28"/>
          <w:szCs w:val="28"/>
        </w:rPr>
        <w:t>Визначення вібродіагностичних показників наявності тріщини в пері лопатки з дихаючою тріщиною нормального відриву на вихідній кромці при основному, супер- та субгармонічному резонансах</w:t>
      </w:r>
    </w:p>
    <w:p w:rsidR="002F3875" w:rsidRPr="002F3875" w:rsidRDefault="002F3875" w:rsidP="002F3875">
      <w:pPr>
        <w:jc w:val="center"/>
        <w:rPr>
          <w:b/>
          <w:sz w:val="20"/>
          <w:szCs w:val="20"/>
          <w:lang w:val="ru-RU"/>
        </w:rPr>
      </w:pPr>
    </w:p>
    <w:p w:rsidR="002F3875" w:rsidRDefault="002F3875" w:rsidP="002F3875">
      <w:pPr>
        <w:jc w:val="center"/>
        <w:rPr>
          <w:b/>
          <w:sz w:val="28"/>
          <w:szCs w:val="28"/>
        </w:rPr>
      </w:pPr>
      <w:r w:rsidRPr="007C63D3">
        <w:rPr>
          <w:b/>
          <w:sz w:val="28"/>
          <w:szCs w:val="28"/>
        </w:rPr>
        <w:t>Є.О. Онищенко, А.П. Зіньковський, В.О. Круц</w:t>
      </w:r>
    </w:p>
    <w:p w:rsidR="002F3875" w:rsidRPr="007C63D3" w:rsidRDefault="002F3875" w:rsidP="002F3875">
      <w:pPr>
        <w:jc w:val="center"/>
        <w:rPr>
          <w:b/>
          <w:sz w:val="20"/>
          <w:szCs w:val="20"/>
        </w:rPr>
      </w:pPr>
    </w:p>
    <w:p w:rsidR="002F3875" w:rsidRDefault="002F3875" w:rsidP="002F3875">
      <w:pPr>
        <w:jc w:val="center"/>
      </w:pPr>
      <w:r w:rsidRPr="007C63D3">
        <w:t>Інститут проблем міцності ім</w:t>
      </w:r>
      <w:r>
        <w:t>ені Г.С. Писаренка НАН України,</w:t>
      </w:r>
    </w:p>
    <w:p w:rsidR="002F3875" w:rsidRPr="007C63D3" w:rsidRDefault="002F3875" w:rsidP="002F3875">
      <w:pPr>
        <w:jc w:val="center"/>
      </w:pPr>
      <w:r w:rsidRPr="007C63D3">
        <w:t>Київ, Україна</w:t>
      </w:r>
    </w:p>
    <w:p w:rsidR="002F3875" w:rsidRPr="007C63D3" w:rsidRDefault="002F3875" w:rsidP="002F3875">
      <w:pPr>
        <w:jc w:val="center"/>
        <w:rPr>
          <w:sz w:val="20"/>
          <w:szCs w:val="20"/>
        </w:rPr>
      </w:pPr>
    </w:p>
    <w:p w:rsidR="002F3875" w:rsidRPr="00BF3177" w:rsidRDefault="002F3875" w:rsidP="002F3875">
      <w:pPr>
        <w:ind w:firstLine="567"/>
        <w:jc w:val="both"/>
        <w:rPr>
          <w:bCs/>
          <w:iCs/>
        </w:rPr>
      </w:pPr>
      <w:r w:rsidRPr="00BF3177">
        <w:rPr>
          <w:b/>
          <w:lang w:val="en-US"/>
        </w:rPr>
        <w:t>Abstract</w:t>
      </w:r>
      <w:r w:rsidRPr="00BF3177">
        <w:rPr>
          <w:b/>
        </w:rPr>
        <w:t>.</w:t>
      </w:r>
      <w:r w:rsidRPr="0091734E">
        <w:rPr>
          <w:sz w:val="28"/>
          <w:szCs w:val="28"/>
        </w:rPr>
        <w:t xml:space="preserve"> </w:t>
      </w:r>
      <w:r>
        <w:rPr>
          <w:lang w:val="en-US"/>
        </w:rPr>
        <w:t>The paper presents the results of numerical investigations on the determination of mechanisms of influence of the parameters of the breathing fatigue crack of the opening mode on the flexural vibration characteristics of the aircraft gas-turbine engine blade airfoil portion. The relations between the amplitudes of dominant harmonics of displacements and accelerations at principal, super- and subharmonic resonances are considered as the vibration diagnostic factors indicating the presence of a crack.</w:t>
      </w:r>
      <w:r w:rsidRPr="00BF3177">
        <w:rPr>
          <w:bCs/>
          <w:iCs/>
        </w:rPr>
        <w:t xml:space="preserve"> </w:t>
      </w:r>
    </w:p>
    <w:p w:rsidR="002F3875" w:rsidRPr="00A36909" w:rsidRDefault="002F3875" w:rsidP="002F3875">
      <w:pPr>
        <w:ind w:firstLine="720"/>
        <w:jc w:val="both"/>
        <w:rPr>
          <w:b/>
          <w:sz w:val="20"/>
          <w:szCs w:val="20"/>
        </w:rPr>
      </w:pPr>
    </w:p>
    <w:p w:rsidR="002F3875" w:rsidRDefault="002F3875" w:rsidP="002F3875">
      <w:pPr>
        <w:ind w:firstLine="567"/>
        <w:jc w:val="both"/>
      </w:pPr>
      <w:r>
        <w:t xml:space="preserve">Робочі лопатки турбомашин працюють в жорстких умовах термосилового навантаження та навколишнього середовища, які з часом можуть бути причиною </w:t>
      </w:r>
      <w:r w:rsidRPr="00BF3177">
        <w:t xml:space="preserve">виникнення різного типу </w:t>
      </w:r>
      <w:r>
        <w:t xml:space="preserve">поверхневих </w:t>
      </w:r>
      <w:r w:rsidRPr="00BF3177">
        <w:t>по</w:t>
      </w:r>
      <w:r>
        <w:t>шкоджень, таких як</w:t>
      </w:r>
      <w:r w:rsidRPr="00BF3177">
        <w:t xml:space="preserve"> забоїн</w:t>
      </w:r>
      <w:r>
        <w:t>и, ерозійні та</w:t>
      </w:r>
      <w:r w:rsidRPr="00BF3177">
        <w:t xml:space="preserve"> корозі</w:t>
      </w:r>
      <w:r>
        <w:t>йні язви</w:t>
      </w:r>
      <w:r w:rsidRPr="00BF3177">
        <w:t xml:space="preserve">, </w:t>
      </w:r>
      <w:r>
        <w:t>тощо</w:t>
      </w:r>
      <w:r w:rsidRPr="00BF3177">
        <w:t xml:space="preserve"> [</w:t>
      </w:r>
      <w:fldSimple w:instr=" REF _Ref440978362 \r \h  \* MERGEFORMAT ">
        <w:r w:rsidR="009922EB">
          <w:t>1</w:t>
        </w:r>
      </w:fldSimple>
      <w:r w:rsidRPr="00EF16C7">
        <w:t>,</w:t>
      </w:r>
      <w:r w:rsidRPr="00BF3177">
        <w:t> </w:t>
      </w:r>
      <w:fldSimple w:instr=" REF _Ref440982285 \r \h  \* MERGEFORMAT ">
        <w:r w:rsidR="009922EB">
          <w:t>2</w:t>
        </w:r>
      </w:fldSimple>
      <w:r w:rsidRPr="00BF3177">
        <w:t>]</w:t>
      </w:r>
      <w:r>
        <w:t>, а також тріщин втоми.</w:t>
      </w:r>
    </w:p>
    <w:p w:rsidR="002F3875" w:rsidRPr="00BF3177" w:rsidRDefault="002F3875" w:rsidP="002F3875">
      <w:pPr>
        <w:ind w:firstLine="567"/>
        <w:jc w:val="both"/>
      </w:pPr>
      <w:r w:rsidRPr="00BF3177">
        <w:t>Для діагностування тріщин в елементах конструк</w:t>
      </w:r>
      <w:r>
        <w:t>цій</w:t>
      </w:r>
      <w:r w:rsidRPr="00BF3177">
        <w:t xml:space="preserve"> використовують різні методи досліджень. </w:t>
      </w:r>
      <w:r>
        <w:t>Стосовно</w:t>
      </w:r>
      <w:r w:rsidRPr="00BF3177">
        <w:t xml:space="preserve"> лопаток турбомашин </w:t>
      </w:r>
      <w:r>
        <w:t>широко використовуються</w:t>
      </w:r>
      <w:r w:rsidRPr="00BF3177">
        <w:t xml:space="preserve"> вібродіагностичні методи, які базуються на встановленні взаємозв’язку між параметрами пошкодження і зміною характеристик коливань</w:t>
      </w:r>
      <w:r>
        <w:t xml:space="preserve">, зокрема </w:t>
      </w:r>
      <w:r w:rsidRPr="00BF3177">
        <w:t>частоти коливань [</w:t>
      </w:r>
      <w:fldSimple w:instr=" REF _Ref445293109 \r \h  \* MERGEFORMAT ">
        <w:r w:rsidR="009922EB">
          <w:t>3</w:t>
        </w:r>
      </w:fldSimple>
      <w:r>
        <w:t> - </w:t>
      </w:r>
      <w:fldSimple w:instr=" REF _Ref482609479 \r \h  \* MERGEFORMAT ">
        <w:r w:rsidR="009922EB">
          <w:t>5</w:t>
        </w:r>
      </w:fldSimple>
      <w:r w:rsidRPr="00BF3177">
        <w:t xml:space="preserve">]. </w:t>
      </w:r>
      <w:r>
        <w:t>Однак, як</w:t>
      </w:r>
      <w:r w:rsidRPr="00BF3177">
        <w:t xml:space="preserve"> показано</w:t>
      </w:r>
      <w:r w:rsidRPr="002F508C">
        <w:t xml:space="preserve"> </w:t>
      </w:r>
      <w:r>
        <w:t xml:space="preserve">в </w:t>
      </w:r>
      <w:r w:rsidRPr="00BF3177">
        <w:t>[</w:t>
      </w:r>
      <w:fldSimple w:instr=" REF _Ref482265316 \r \h  \* MERGEFORMAT ">
        <w:r w:rsidR="009922EB">
          <w:t>4</w:t>
        </w:r>
      </w:fldSimple>
      <w:r w:rsidRPr="00BF3177">
        <w:t>,</w:t>
      </w:r>
      <w:r>
        <w:t> </w:t>
      </w:r>
      <w:fldSimple w:instr=" REF _Ref443295644 \r \h  \* MERGEFORMAT ">
        <w:r w:rsidR="009922EB">
          <w:t>6</w:t>
        </w:r>
      </w:fldSimple>
      <w:r>
        <w:t> - </w:t>
      </w:r>
      <w:fldSimple w:instr=" REF _Ref482265349 \r \h  \* MERGEFORMAT ">
        <w:r w:rsidR="009922EB">
          <w:t>8</w:t>
        </w:r>
      </w:fldSimple>
      <w:r w:rsidRPr="00BF3177">
        <w:t>], більш чутливими показниками наявності тріщин невеликих глибин в стрижневих елементах конструк</w:t>
      </w:r>
      <w:r>
        <w:t>цій</w:t>
      </w:r>
      <w:r w:rsidRPr="00BF3177">
        <w:t xml:space="preserve"> є параметри</w:t>
      </w:r>
      <w:r>
        <w:t>,</w:t>
      </w:r>
      <w:r w:rsidRPr="00BF3177">
        <w:t xml:space="preserve"> пов’язані з виникненням гармонік</w:t>
      </w:r>
      <w:r>
        <w:t>,</w:t>
      </w:r>
      <w:r w:rsidRPr="00BF3177">
        <w:t xml:space="preserve"> кратних змушувальній частоті коливань, а також зі збудженням нелінійних резонансів, які обумовлені почерговим відкриттям-закриттям берегів тріщини в процесі </w:t>
      </w:r>
      <w:r>
        <w:t>циклічного деформування об’єкту дослідження</w:t>
      </w:r>
      <w:r w:rsidRPr="00BF3177">
        <w:t>.</w:t>
      </w:r>
    </w:p>
    <w:p w:rsidR="002F3875" w:rsidRPr="00BF3177" w:rsidRDefault="002F3875" w:rsidP="002F3875">
      <w:pPr>
        <w:ind w:firstLine="567"/>
        <w:jc w:val="both"/>
      </w:pPr>
      <w:r>
        <w:t>М</w:t>
      </w:r>
      <w:r w:rsidRPr="009B1240">
        <w:t>ета роботи</w:t>
      </w:r>
      <w:r w:rsidRPr="00BF3177">
        <w:t xml:space="preserve"> полягає у визначенні вібродіагностичних показників наявності дихаючої тріщини нормального відриву в пері лопатки авіаційного газотурбінного двигуна при основному, супер- та субгармонічному резонансах. </w:t>
      </w:r>
    </w:p>
    <w:p w:rsidR="002F3875" w:rsidRPr="00BF3177" w:rsidRDefault="002F3875" w:rsidP="002F3875">
      <w:pPr>
        <w:ind w:firstLine="567"/>
        <w:jc w:val="both"/>
      </w:pPr>
      <w:r>
        <w:t>О</w:t>
      </w:r>
      <w:r w:rsidRPr="00BF3177">
        <w:t xml:space="preserve">б’єкт дослідження </w:t>
      </w:r>
      <w:r>
        <w:t>-</w:t>
      </w:r>
      <w:r w:rsidRPr="00BF3177">
        <w:t xml:space="preserve"> лопатка турбіни середнього тиску авіаційного газотурбінного двигуна АГТД Д 18-Т</w:t>
      </w:r>
      <w:r>
        <w:t xml:space="preserve"> (рис. 1, </w:t>
      </w:r>
      <w:r w:rsidRPr="00805888">
        <w:rPr>
          <w:i/>
        </w:rPr>
        <w:t>а</w:t>
      </w:r>
      <w:r>
        <w:t>)</w:t>
      </w:r>
      <w:r w:rsidRPr="00BF3177">
        <w:t>, яка виготовлена з жаромі</w:t>
      </w:r>
      <w:r>
        <w:t>цного сплаву ЖС 26 – ВІ. Його</w:t>
      </w:r>
      <w:r w:rsidRPr="00BF3177">
        <w:t xml:space="preserve"> фізико-механічні характеристики такі: модуль пружності </w:t>
      </w:r>
      <w:r w:rsidRPr="009B1240">
        <w:rPr>
          <w:position w:val="-10"/>
        </w:rPr>
        <w:object w:dxaOrig="1260" w:dyaOrig="380">
          <v:shape id="_x0000_i1543" type="#_x0000_t75" style="width:61.7pt;height:19.65pt" o:ole="">
            <v:imagedata r:id="rId1154" o:title=""/>
          </v:shape>
          <o:OLEObject Type="Embed" ProgID="Equation.3" ShapeID="_x0000_i1543" DrawAspect="Content" ObjectID="_1572424810" r:id="rId1155"/>
        </w:object>
      </w:r>
      <w:r w:rsidRPr="00BF3177">
        <w:t> </w:t>
      </w:r>
      <w:r w:rsidRPr="00BF3177">
        <w:rPr>
          <w:i/>
        </w:rPr>
        <w:t>Па</w:t>
      </w:r>
      <w:r w:rsidRPr="00BF3177">
        <w:t xml:space="preserve">; густина </w:t>
      </w:r>
      <w:r w:rsidRPr="00BF3177">
        <w:rPr>
          <w:position w:val="-10"/>
        </w:rPr>
        <w:object w:dxaOrig="940" w:dyaOrig="320">
          <v:shape id="_x0000_i1544" type="#_x0000_t75" style="width:46.75pt;height:17.75pt" o:ole="">
            <v:imagedata r:id="rId1156" o:title=""/>
          </v:shape>
          <o:OLEObject Type="Embed" ProgID="Equation.3" ShapeID="_x0000_i1544" DrawAspect="Content" ObjectID="_1572424811" r:id="rId1157"/>
        </w:object>
      </w:r>
      <w:r w:rsidRPr="00BF3177">
        <w:t> </w:t>
      </w:r>
      <w:r w:rsidRPr="00BF3177">
        <w:rPr>
          <w:i/>
        </w:rPr>
        <w:t>кг/м</w:t>
      </w:r>
      <w:r w:rsidRPr="00BF3177">
        <w:rPr>
          <w:i/>
          <w:vertAlign w:val="superscript"/>
        </w:rPr>
        <w:t>3</w:t>
      </w:r>
      <w:r w:rsidRPr="00BF3177">
        <w:t xml:space="preserve">; коефіцієнт Пуассона </w:t>
      </w:r>
      <w:r w:rsidRPr="00BF3177">
        <w:rPr>
          <w:position w:val="-10"/>
        </w:rPr>
        <w:object w:dxaOrig="760" w:dyaOrig="320">
          <v:shape id="_x0000_i1545" type="#_x0000_t75" style="width:37.4pt;height:17.75pt" o:ole="">
            <v:imagedata r:id="rId1158" o:title=""/>
          </v:shape>
          <o:OLEObject Type="Embed" ProgID="Equation.3" ShapeID="_x0000_i1545" DrawAspect="Content" ObjectID="_1572424812" r:id="rId1159"/>
        </w:object>
      </w:r>
      <w:r w:rsidRPr="00BF3177">
        <w:t xml:space="preserve">; </w:t>
      </w:r>
      <w:r>
        <w:t>декремент коливань матеріалу</w:t>
      </w:r>
      <w:r w:rsidRPr="00BF3177">
        <w:t xml:space="preserve"> </w:t>
      </w:r>
      <w:r w:rsidRPr="000747A8">
        <w:rPr>
          <w:position w:val="-10"/>
        </w:rPr>
        <w:object w:dxaOrig="980" w:dyaOrig="320">
          <v:shape id="_x0000_i1546" type="#_x0000_t75" style="width:46.75pt;height:17.75pt" o:ole="">
            <v:imagedata r:id="rId1160" o:title=""/>
          </v:shape>
          <o:OLEObject Type="Embed" ProgID="Equation.3" ShapeID="_x0000_i1546" DrawAspect="Content" ObjectID="_1572424813" r:id="rId1161"/>
        </w:object>
      </w:r>
      <w:r w:rsidRPr="00BF3177">
        <w:t>.</w:t>
      </w:r>
    </w:p>
    <w:p w:rsidR="002F3875" w:rsidRDefault="002F3875" w:rsidP="002F3875">
      <w:pPr>
        <w:ind w:firstLine="567"/>
        <w:jc w:val="both"/>
      </w:pPr>
      <w:r w:rsidRPr="00BF3177">
        <w:t xml:space="preserve">Визначення характеристик вимушених коливань лопатки </w:t>
      </w:r>
      <w:r>
        <w:t>здійснювалося</w:t>
      </w:r>
      <w:r w:rsidRPr="00BF3177">
        <w:t xml:space="preserve"> з використанням </w:t>
      </w:r>
      <w:r>
        <w:t>методу скінченних елементів (</w:t>
      </w:r>
      <w:r w:rsidRPr="00BF3177">
        <w:t>МСЕ</w:t>
      </w:r>
      <w:r>
        <w:t>). Відомо, що першим етапом в цьому випадку є</w:t>
      </w:r>
      <w:r w:rsidRPr="00BF3177">
        <w:t xml:space="preserve"> створення СЕ модел</w:t>
      </w:r>
      <w:r>
        <w:t>і</w:t>
      </w:r>
      <w:r w:rsidRPr="00BF3177">
        <w:t xml:space="preserve"> об’єкту дослідження. Зважаючи на те, що розв’язання </w:t>
      </w:r>
      <w:r>
        <w:t>таких</w:t>
      </w:r>
      <w:r w:rsidRPr="00BF3177">
        <w:t xml:space="preserve"> задач для складних елементів</w:t>
      </w:r>
      <w:r w:rsidRPr="005661D2">
        <w:t xml:space="preserve"> </w:t>
      </w:r>
      <w:r w:rsidRPr="00BF3177">
        <w:t>конструк</w:t>
      </w:r>
      <w:r>
        <w:t>цій, як робочі лопатки,</w:t>
      </w:r>
      <w:r w:rsidRPr="00BF3177">
        <w:t xml:space="preserve"> потребує великої кількості машинних ресурсів, </w:t>
      </w:r>
      <w:r>
        <w:t>в роботі розглядалася</w:t>
      </w:r>
      <w:r w:rsidRPr="00BF3177">
        <w:t xml:space="preserve"> лише найменш закручен</w:t>
      </w:r>
      <w:r>
        <w:t>а</w:t>
      </w:r>
      <w:r w:rsidRPr="00BF3177">
        <w:t xml:space="preserve"> частин</w:t>
      </w:r>
      <w:r>
        <w:t>а</w:t>
      </w:r>
      <w:r w:rsidRPr="00BF3177">
        <w:t xml:space="preserve"> пера лопатки, довжина якої </w:t>
      </w:r>
      <w:r w:rsidRPr="000747A8">
        <w:rPr>
          <w:position w:val="-10"/>
        </w:rPr>
        <w:object w:dxaOrig="999" w:dyaOrig="320">
          <v:shape id="_x0000_i1547" type="#_x0000_t75" style="width:49.55pt;height:17.75pt" o:ole="">
            <v:imagedata r:id="rId1162" o:title=""/>
          </v:shape>
          <o:OLEObject Type="Embed" ProgID="Equation.3" ShapeID="_x0000_i1547" DrawAspect="Content" ObjectID="_1572424814" r:id="rId1163"/>
        </w:object>
      </w:r>
      <w:r w:rsidRPr="00BF3177">
        <w:t> </w:t>
      </w:r>
      <w:r w:rsidRPr="00BF3177">
        <w:rPr>
          <w:i/>
        </w:rPr>
        <w:t>м</w:t>
      </w:r>
      <w:r w:rsidRPr="00BF3177">
        <w:t xml:space="preserve"> (рис. 1</w:t>
      </w:r>
      <w:r>
        <w:t xml:space="preserve">, </w:t>
      </w:r>
      <w:r w:rsidRPr="009D2F4F">
        <w:rPr>
          <w:i/>
        </w:rPr>
        <w:t>б</w:t>
      </w:r>
      <w:r w:rsidRPr="00BF3177">
        <w:t xml:space="preserve">). Для </w:t>
      </w:r>
      <w:r>
        <w:t>побудови</w:t>
      </w:r>
      <w:r w:rsidRPr="00BF3177">
        <w:t xml:space="preserve"> СЕ моделі пера лопатки були використані </w:t>
      </w:r>
      <w:r>
        <w:t xml:space="preserve">широко </w:t>
      </w:r>
      <w:r w:rsidRPr="00BF3177">
        <w:t>апробовані</w:t>
      </w:r>
      <w:r>
        <w:t xml:space="preserve"> лінійні 8-ми вузлові елементи.</w:t>
      </w:r>
    </w:p>
    <w:p w:rsidR="002F3875" w:rsidRDefault="002F3875" w:rsidP="002F3875">
      <w:pPr>
        <w:ind w:firstLine="567"/>
        <w:jc w:val="both"/>
      </w:pPr>
      <w:r>
        <w:t>Т</w:t>
      </w:r>
      <w:r w:rsidRPr="00BF3177">
        <w:t xml:space="preserve">ріщина нормального відриву </w:t>
      </w:r>
      <w:r>
        <w:t>була нанесена н</w:t>
      </w:r>
      <w:r w:rsidRPr="00BF3177">
        <w:t xml:space="preserve">а вихідній кромці пера лопатки на відстані </w:t>
      </w:r>
      <w:r w:rsidRPr="000747A8">
        <w:rPr>
          <w:position w:val="-10"/>
        </w:rPr>
        <w:object w:dxaOrig="960" w:dyaOrig="340">
          <v:shape id="_x0000_i1548" type="#_x0000_t75" style="width:46.75pt;height:17.75pt" o:ole="">
            <v:imagedata r:id="rId1164" o:title=""/>
          </v:shape>
          <o:OLEObject Type="Embed" ProgID="Equation.3" ShapeID="_x0000_i1548" DrawAspect="Content" ObjectID="_1572424815" r:id="rId1165"/>
        </w:object>
      </w:r>
      <w:r w:rsidRPr="00BF3177">
        <w:t xml:space="preserve"> від торцевого перерізу лопатки зі сторони хвостовика </w:t>
      </w:r>
      <w:r>
        <w:t>(рис. 1, б</w:t>
      </w:r>
      <w:r w:rsidRPr="000747A8">
        <w:t>)</w:t>
      </w:r>
      <w:r>
        <w:t>. Вигляд тріщини в поперечному перерізі пера лопатки представлено на рис. 1, с більш темним кольором. При побудові моделі вона</w:t>
      </w:r>
      <w:r w:rsidRPr="00BF3177">
        <w:t xml:space="preserve"> представл</w:t>
      </w:r>
      <w:r>
        <w:t>яється</w:t>
      </w:r>
      <w:r w:rsidRPr="00BF3177">
        <w:t xml:space="preserve"> у вигляді математичного розрізу, а </w:t>
      </w:r>
      <w:r w:rsidRPr="00BF3177">
        <w:lastRenderedPageBreak/>
        <w:t>взаємне непроникнення її берегів забезпечується введенням поверхневих 4-х вузлових контактних елементів</w:t>
      </w:r>
      <w:r>
        <w:t xml:space="preserve"> та розв’язанням контактної задачі</w:t>
      </w:r>
      <w:r w:rsidRPr="00BF3177">
        <w:t xml:space="preserve">. </w:t>
      </w:r>
    </w:p>
    <w:p w:rsidR="002F3875" w:rsidRDefault="002F3875" w:rsidP="002F3875">
      <w:pPr>
        <w:ind w:firstLine="567"/>
        <w:jc w:val="both"/>
      </w:pPr>
      <w:r w:rsidRPr="00BF3177">
        <w:t xml:space="preserve">Збудження коливань моделювали кінематичним переміщенням амплітудою </w:t>
      </w:r>
      <w:r w:rsidRPr="00BF3177">
        <w:rPr>
          <w:position w:val="-12"/>
        </w:rPr>
        <w:object w:dxaOrig="980" w:dyaOrig="400">
          <v:shape id="_x0000_i1549" type="#_x0000_t75" style="width:46.75pt;height:19.65pt" o:ole="">
            <v:imagedata r:id="rId1166" o:title=""/>
          </v:shape>
          <o:OLEObject Type="Embed" ProgID="Equation.3" ShapeID="_x0000_i1549" DrawAspect="Content" ObjectID="_1572424816" r:id="rId1167"/>
        </w:object>
      </w:r>
      <w:r w:rsidRPr="00BF3177">
        <w:t> </w:t>
      </w:r>
      <w:r w:rsidRPr="00BF3177">
        <w:rPr>
          <w:i/>
        </w:rPr>
        <w:t>м</w:t>
      </w:r>
      <w:r w:rsidRPr="00BF3177">
        <w:t xml:space="preserve"> торцевих елементів пера лопатки вздовж осі </w:t>
      </w:r>
      <w:r w:rsidRPr="000747A8">
        <w:rPr>
          <w:position w:val="-10"/>
        </w:rPr>
        <w:object w:dxaOrig="340" w:dyaOrig="320">
          <v:shape id="_x0000_i1550" type="#_x0000_t75" style="width:17.75pt;height:17.75pt" o:ole="">
            <v:imagedata r:id="rId1168" o:title=""/>
          </v:shape>
          <o:OLEObject Type="Embed" ProgID="Equation.3" ShapeID="_x0000_i1550" DrawAspect="Content" ObjectID="_1572424817" r:id="rId1169"/>
        </w:object>
      </w:r>
      <w:r w:rsidRPr="00BF3177">
        <w:t xml:space="preserve">. </w:t>
      </w:r>
    </w:p>
    <w:p w:rsidR="002F3875" w:rsidRPr="00BF3177" w:rsidRDefault="002F3875" w:rsidP="002F3875">
      <w:pPr>
        <w:ind w:firstLine="567"/>
        <w:jc w:val="both"/>
      </w:pPr>
    </w:p>
    <w:p w:rsidR="002F3875" w:rsidRPr="00BF3177" w:rsidRDefault="002F3875" w:rsidP="002F3875">
      <w:pPr>
        <w:jc w:val="center"/>
      </w:pPr>
      <w:r>
        <w:rPr>
          <w:noProof/>
        </w:rPr>
        <w:drawing>
          <wp:inline distT="0" distB="0" distL="0" distR="0">
            <wp:extent cx="5824748" cy="4125773"/>
            <wp:effectExtent l="19050" t="0" r="4552" b="0"/>
            <wp:docPr id="1235" name="Рисунок 123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5" descr="Рис"/>
                    <pic:cNvPicPr>
                      <a:picLocks noChangeAspect="1" noChangeArrowheads="1"/>
                    </pic:cNvPicPr>
                  </pic:nvPicPr>
                  <pic:blipFill>
                    <a:blip r:embed="rId1170" cstate="print"/>
                    <a:srcRect/>
                    <a:stretch>
                      <a:fillRect/>
                    </a:stretch>
                  </pic:blipFill>
                  <pic:spPr bwMode="auto">
                    <a:xfrm>
                      <a:off x="0" y="0"/>
                      <a:ext cx="5825552" cy="4126342"/>
                    </a:xfrm>
                    <a:prstGeom prst="rect">
                      <a:avLst/>
                    </a:prstGeom>
                    <a:noFill/>
                    <a:ln w="9525">
                      <a:noFill/>
                      <a:miter lim="800000"/>
                      <a:headEnd/>
                      <a:tailEnd/>
                    </a:ln>
                  </pic:spPr>
                </pic:pic>
              </a:graphicData>
            </a:graphic>
          </wp:inline>
        </w:drawing>
      </w:r>
    </w:p>
    <w:p w:rsidR="002F3875" w:rsidRPr="002F3875" w:rsidRDefault="002F3875" w:rsidP="002F3875">
      <w:pPr>
        <w:jc w:val="both"/>
        <w:rPr>
          <w:i/>
        </w:rPr>
      </w:pPr>
      <w:r w:rsidRPr="000D5AE4">
        <w:rPr>
          <w:i/>
        </w:rPr>
        <w:t xml:space="preserve">       </w:t>
      </w:r>
      <w:r>
        <w:rPr>
          <w:i/>
        </w:rPr>
        <w:t xml:space="preserve">        </w:t>
      </w:r>
      <w:r w:rsidRPr="000D5AE4">
        <w:rPr>
          <w:i/>
        </w:rPr>
        <w:t xml:space="preserve">         </w:t>
      </w:r>
      <w:r w:rsidRPr="00BF3177">
        <w:rPr>
          <w:i/>
        </w:rPr>
        <w:t xml:space="preserve">а   </w:t>
      </w:r>
      <w:r>
        <w:rPr>
          <w:i/>
        </w:rPr>
        <w:t xml:space="preserve">                         </w:t>
      </w:r>
      <w:r w:rsidRPr="00BF3177">
        <w:rPr>
          <w:i/>
        </w:rPr>
        <w:t xml:space="preserve">        </w:t>
      </w:r>
      <w:r>
        <w:rPr>
          <w:i/>
        </w:rPr>
        <w:t xml:space="preserve"> </w:t>
      </w:r>
      <w:r w:rsidRPr="00BF3177">
        <w:rPr>
          <w:i/>
        </w:rPr>
        <w:t xml:space="preserve">             б</w:t>
      </w:r>
      <w:r w:rsidRPr="000D5AE4">
        <w:rPr>
          <w:i/>
        </w:rPr>
        <w:t xml:space="preserve">                                               </w:t>
      </w:r>
      <w:r>
        <w:rPr>
          <w:i/>
          <w:lang w:val="en-US"/>
        </w:rPr>
        <w:t>c</w:t>
      </w:r>
    </w:p>
    <w:p w:rsidR="002F3875" w:rsidRPr="00185525" w:rsidRDefault="002F3875" w:rsidP="002F3875">
      <w:pPr>
        <w:ind w:firstLine="540"/>
        <w:jc w:val="both"/>
        <w:rPr>
          <w:i/>
          <w:sz w:val="20"/>
          <w:szCs w:val="20"/>
        </w:rPr>
      </w:pPr>
    </w:p>
    <w:p w:rsidR="002F3875" w:rsidRPr="000D5AE4" w:rsidRDefault="002F3875" w:rsidP="002F3875">
      <w:pPr>
        <w:jc w:val="center"/>
      </w:pPr>
      <w:r>
        <w:t>Рис.</w:t>
      </w:r>
      <w:r w:rsidRPr="00BF3177">
        <w:t xml:space="preserve"> 1. Лопатка авіаційного газотурб</w:t>
      </w:r>
      <w:r>
        <w:t>інного двигуна АГТД Д 18-Т (а)</w:t>
      </w:r>
      <w:r w:rsidRPr="000D5AE4">
        <w:t>,</w:t>
      </w:r>
      <w:r w:rsidRPr="00BF3177">
        <w:t xml:space="preserve"> СЕ модель досліджуваної частини пера лопатки (б)</w:t>
      </w:r>
      <w:r w:rsidRPr="000D5AE4">
        <w:t xml:space="preserve"> та </w:t>
      </w:r>
      <w:r>
        <w:t>її переріз з тріщиною (с)</w:t>
      </w:r>
    </w:p>
    <w:p w:rsidR="002F3875" w:rsidRPr="00255447" w:rsidRDefault="002F3875" w:rsidP="002F3875">
      <w:pPr>
        <w:ind w:left="1871" w:firstLine="540"/>
        <w:jc w:val="both"/>
        <w:rPr>
          <w:sz w:val="20"/>
          <w:szCs w:val="20"/>
        </w:rPr>
      </w:pPr>
    </w:p>
    <w:p w:rsidR="002F3875" w:rsidRDefault="002F3875" w:rsidP="002F3875">
      <w:pPr>
        <w:widowControl w:val="0"/>
        <w:ind w:firstLine="567"/>
        <w:jc w:val="both"/>
      </w:pPr>
      <w:r w:rsidRPr="00BF3177">
        <w:t xml:space="preserve">Вимушені коливання СЕ моделі пера лопатки з дихаючою тріщиною описуються нелінійним диференційним рівнянням: </w:t>
      </w:r>
    </w:p>
    <w:p w:rsidR="002F3875" w:rsidRPr="00AB1F3D" w:rsidRDefault="002F3875" w:rsidP="002F3875">
      <w:pPr>
        <w:widowControl w:val="0"/>
        <w:ind w:firstLine="567"/>
        <w:jc w:val="both"/>
        <w:rPr>
          <w:sz w:val="20"/>
          <w:szCs w:val="20"/>
        </w:rPr>
      </w:pPr>
    </w:p>
    <w:p w:rsidR="002F3875" w:rsidRDefault="002F3875" w:rsidP="002F3875">
      <w:pPr>
        <w:widowControl w:val="0"/>
        <w:ind w:firstLine="567"/>
        <w:jc w:val="right"/>
      </w:pPr>
      <w:r w:rsidRPr="000747A8">
        <w:rPr>
          <w:position w:val="-10"/>
        </w:rPr>
        <w:object w:dxaOrig="3120" w:dyaOrig="340">
          <v:shape id="_x0000_i1551" type="#_x0000_t75" style="width:156.15pt;height:17.75pt" o:ole="">
            <v:imagedata r:id="rId1171" o:title=""/>
          </v:shape>
          <o:OLEObject Type="Embed" ProgID="Equation.3" ShapeID="_x0000_i1551" DrawAspect="Content" ObjectID="_1572424818" r:id="rId1172"/>
        </w:object>
      </w:r>
      <w:r w:rsidRPr="00BF3177">
        <w:t xml:space="preserve">            </w:t>
      </w:r>
      <w:r>
        <w:t xml:space="preserve">    </w:t>
      </w:r>
      <w:r w:rsidRPr="00BF3177">
        <w:t xml:space="preserve">       </w:t>
      </w:r>
      <w:r>
        <w:t xml:space="preserve">   </w:t>
      </w:r>
      <w:r w:rsidRPr="00BF3177">
        <w:t xml:space="preserve">               (1)</w:t>
      </w:r>
    </w:p>
    <w:p w:rsidR="002F3875" w:rsidRPr="00AB1F3D" w:rsidRDefault="002F3875" w:rsidP="002F3875">
      <w:pPr>
        <w:widowControl w:val="0"/>
        <w:ind w:firstLine="567"/>
        <w:jc w:val="right"/>
        <w:rPr>
          <w:sz w:val="20"/>
          <w:szCs w:val="20"/>
        </w:rPr>
      </w:pPr>
    </w:p>
    <w:p w:rsidR="002F3875" w:rsidRPr="00BF3177" w:rsidRDefault="002F3875" w:rsidP="002F3875">
      <w:pPr>
        <w:jc w:val="both"/>
      </w:pPr>
      <w:r w:rsidRPr="00BF3177">
        <w:t xml:space="preserve">де </w:t>
      </w:r>
      <w:r w:rsidRPr="00BF3177">
        <w:rPr>
          <w:position w:val="-10"/>
        </w:rPr>
        <w:object w:dxaOrig="440" w:dyaOrig="340">
          <v:shape id="_x0000_i1552" type="#_x0000_t75" style="width:22.45pt;height:17.75pt" o:ole="">
            <v:imagedata r:id="rId1173" o:title=""/>
          </v:shape>
          <o:OLEObject Type="Embed" ProgID="Equation.3" ShapeID="_x0000_i1552" DrawAspect="Content" ObjectID="_1572424819" r:id="rId1174"/>
        </w:object>
      </w:r>
      <w:r w:rsidRPr="00BF3177">
        <w:t xml:space="preserve">, </w:t>
      </w:r>
      <w:r w:rsidRPr="00BF3177">
        <w:rPr>
          <w:position w:val="-10"/>
        </w:rPr>
        <w:object w:dxaOrig="380" w:dyaOrig="340">
          <v:shape id="_x0000_i1553" type="#_x0000_t75" style="width:19.65pt;height:17.75pt" o:ole="">
            <v:imagedata r:id="rId1175" o:title=""/>
          </v:shape>
          <o:OLEObject Type="Embed" ProgID="Equation.3" ShapeID="_x0000_i1553" DrawAspect="Content" ObjectID="_1572424820" r:id="rId1176"/>
        </w:object>
      </w:r>
      <w:r w:rsidRPr="00BF3177">
        <w:t xml:space="preserve"> та </w:t>
      </w:r>
      <w:r w:rsidRPr="00BF3177">
        <w:rPr>
          <w:position w:val="-10"/>
        </w:rPr>
        <w:object w:dxaOrig="360" w:dyaOrig="340">
          <v:shape id="_x0000_i1554" type="#_x0000_t75" style="width:19.65pt;height:17.75pt" o:ole="">
            <v:imagedata r:id="rId1177" o:title=""/>
          </v:shape>
          <o:OLEObject Type="Embed" ProgID="Equation.3" ShapeID="_x0000_i1554" DrawAspect="Content" ObjectID="_1572424821" r:id="rId1178"/>
        </w:object>
      </w:r>
      <w:r w:rsidRPr="00BF3177">
        <w:t xml:space="preserve"> - інерційна, дисипативна та матриця жорсткості відповідно; </w:t>
      </w:r>
      <w:r w:rsidRPr="00BF3177">
        <w:rPr>
          <w:position w:val="-10"/>
        </w:rPr>
        <w:object w:dxaOrig="340" w:dyaOrig="340">
          <v:shape id="_x0000_i1555" type="#_x0000_t75" style="width:17.75pt;height:17.75pt" o:ole="">
            <v:imagedata r:id="rId1179" o:title=""/>
          </v:shape>
          <o:OLEObject Type="Embed" ProgID="Equation.3" ShapeID="_x0000_i1555" DrawAspect="Content" ObjectID="_1572424822" r:id="rId1180"/>
        </w:object>
      </w:r>
      <w:r w:rsidRPr="00BF3177">
        <w:t xml:space="preserve">, </w:t>
      </w:r>
      <w:r w:rsidRPr="00BF3177">
        <w:rPr>
          <w:position w:val="-10"/>
        </w:rPr>
        <w:object w:dxaOrig="340" w:dyaOrig="340">
          <v:shape id="_x0000_i1556" type="#_x0000_t75" style="width:17.75pt;height:17.75pt" o:ole="">
            <v:imagedata r:id="rId1181" o:title=""/>
          </v:shape>
          <o:OLEObject Type="Embed" ProgID="Equation.3" ShapeID="_x0000_i1556" DrawAspect="Content" ObjectID="_1572424823" r:id="rId1182"/>
        </w:object>
      </w:r>
      <w:r w:rsidRPr="00BF3177">
        <w:t xml:space="preserve">, </w:t>
      </w:r>
      <w:r w:rsidRPr="00BF3177">
        <w:rPr>
          <w:position w:val="-10"/>
        </w:rPr>
        <w:object w:dxaOrig="340" w:dyaOrig="340">
          <v:shape id="_x0000_i1557" type="#_x0000_t75" style="width:17.75pt;height:17.75pt" o:ole="">
            <v:imagedata r:id="rId1183" o:title=""/>
          </v:shape>
          <o:OLEObject Type="Embed" ProgID="Equation.3" ShapeID="_x0000_i1557" DrawAspect="Content" ObjectID="_1572424824" r:id="rId1184"/>
        </w:object>
      </w:r>
      <w:r w:rsidRPr="00BF3177">
        <w:t xml:space="preserve"> - вектор-стовпчики переміщення, швидкості і пришвидшення; </w:t>
      </w:r>
      <w:r w:rsidRPr="000747A8">
        <w:rPr>
          <w:position w:val="-10"/>
        </w:rPr>
        <w:object w:dxaOrig="639" w:dyaOrig="340">
          <v:shape id="_x0000_i1558" type="#_x0000_t75" style="width:32.75pt;height:17.75pt" o:ole="">
            <v:imagedata r:id="rId1185" o:title=""/>
          </v:shape>
          <o:OLEObject Type="Embed" ProgID="Equation.3" ShapeID="_x0000_i1558" DrawAspect="Content" ObjectID="_1572424825" r:id="rId1186"/>
        </w:object>
      </w:r>
      <w:r w:rsidRPr="00BF3177">
        <w:t xml:space="preserve"> - вектор-стовпчик зовнішнього гармонічного навантаження.</w:t>
      </w:r>
    </w:p>
    <w:p w:rsidR="002F3875" w:rsidRDefault="002F3875" w:rsidP="002F3875">
      <w:pPr>
        <w:ind w:firstLine="567"/>
        <w:jc w:val="both"/>
      </w:pPr>
      <w:r>
        <w:t>В</w:t>
      </w:r>
      <w:r w:rsidRPr="00BF3177">
        <w:t xml:space="preserve"> процесі коливань </w:t>
      </w:r>
      <w:r>
        <w:t>об’єкту дослідження внаслідок</w:t>
      </w:r>
      <w:r w:rsidRPr="00BF3177">
        <w:t xml:space="preserve"> контактної взаємодії берегів тріщини матриця жорсткості </w:t>
      </w:r>
      <w:r w:rsidRPr="00BF3177">
        <w:rPr>
          <w:position w:val="-10"/>
        </w:rPr>
        <w:object w:dxaOrig="360" w:dyaOrig="340">
          <v:shape id="_x0000_i1559" type="#_x0000_t75" style="width:19.65pt;height:17.75pt" o:ole="">
            <v:imagedata r:id="rId1187" o:title=""/>
          </v:shape>
          <o:OLEObject Type="Embed" ProgID="Equation.3" ShapeID="_x0000_i1559" DrawAspect="Content" ObjectID="_1572424826" r:id="rId1188"/>
        </w:object>
      </w:r>
      <w:r w:rsidRPr="00BF3177">
        <w:t xml:space="preserve"> змінюється в часі та знаходиться з рівняння:</w:t>
      </w:r>
    </w:p>
    <w:p w:rsidR="002F3875" w:rsidRPr="00AB1F3D" w:rsidRDefault="002F3875" w:rsidP="002F3875">
      <w:pPr>
        <w:ind w:firstLine="567"/>
        <w:jc w:val="both"/>
        <w:rPr>
          <w:sz w:val="20"/>
          <w:szCs w:val="20"/>
        </w:rPr>
      </w:pPr>
    </w:p>
    <w:p w:rsidR="002F3875" w:rsidRDefault="002F3875" w:rsidP="002F3875">
      <w:pPr>
        <w:ind w:firstLine="567"/>
        <w:jc w:val="right"/>
      </w:pPr>
      <w:r w:rsidRPr="000747A8">
        <w:rPr>
          <w:position w:val="-10"/>
        </w:rPr>
        <w:object w:dxaOrig="2100" w:dyaOrig="340">
          <v:shape id="_x0000_i1560" type="#_x0000_t75" style="width:104.75pt;height:17.75pt" o:ole="">
            <v:imagedata r:id="rId1189" o:title=""/>
          </v:shape>
          <o:OLEObject Type="Embed" ProgID="Equation.3" ShapeID="_x0000_i1560" DrawAspect="Content" ObjectID="_1572424827" r:id="rId1190"/>
        </w:object>
      </w:r>
      <w:r w:rsidRPr="00BF3177">
        <w:t xml:space="preserve">,           </w:t>
      </w:r>
      <w:r>
        <w:t xml:space="preserve"> </w:t>
      </w:r>
      <w:r w:rsidRPr="00BF3177">
        <w:t xml:space="preserve">     </w:t>
      </w:r>
      <w:r>
        <w:t xml:space="preserve">   </w:t>
      </w:r>
      <w:r w:rsidRPr="00BF3177">
        <w:t xml:space="preserve">     </w:t>
      </w:r>
      <w:r>
        <w:t xml:space="preserve"> </w:t>
      </w:r>
      <w:r w:rsidRPr="00BF3177">
        <w:t xml:space="preserve">                    (2)</w:t>
      </w:r>
    </w:p>
    <w:p w:rsidR="002F3875" w:rsidRPr="00AB1F3D" w:rsidRDefault="002F3875" w:rsidP="002F3875">
      <w:pPr>
        <w:ind w:firstLine="567"/>
        <w:jc w:val="right"/>
        <w:rPr>
          <w:sz w:val="20"/>
          <w:szCs w:val="20"/>
        </w:rPr>
      </w:pPr>
    </w:p>
    <w:p w:rsidR="002F3875" w:rsidRPr="00BF3177" w:rsidRDefault="002F3875" w:rsidP="002F3875">
      <w:pPr>
        <w:jc w:val="both"/>
      </w:pPr>
      <w:r w:rsidRPr="00BF3177">
        <w:t xml:space="preserve">де </w:t>
      </w:r>
      <w:r w:rsidRPr="00BF3177">
        <w:rPr>
          <w:position w:val="-10"/>
        </w:rPr>
        <w:object w:dxaOrig="400" w:dyaOrig="340">
          <v:shape id="_x0000_i1561" type="#_x0000_t75" style="width:19.65pt;height:17.75pt" o:ole="">
            <v:imagedata r:id="rId1191" o:title=""/>
          </v:shape>
          <o:OLEObject Type="Embed" ProgID="Equation.3" ShapeID="_x0000_i1561" DrawAspect="Content" ObjectID="_1572424828" r:id="rId1192"/>
        </w:object>
      </w:r>
      <w:r w:rsidRPr="00BF3177">
        <w:t xml:space="preserve"> - вектор вузлових сил, а </w:t>
      </w:r>
      <w:r w:rsidRPr="000747A8">
        <w:rPr>
          <w:position w:val="-10"/>
        </w:rPr>
        <w:object w:dxaOrig="440" w:dyaOrig="340">
          <v:shape id="_x0000_i1562" type="#_x0000_t75" style="width:22.45pt;height:17.75pt" o:ole="">
            <v:imagedata r:id="rId1193" o:title=""/>
          </v:shape>
          <o:OLEObject Type="Embed" ProgID="Equation.3" ShapeID="_x0000_i1562" DrawAspect="Content" ObjectID="_1572424829" r:id="rId1194"/>
        </w:object>
      </w:r>
      <w:r w:rsidRPr="00BF3177">
        <w:t xml:space="preserve"> - вектор вузлових зусиль, які виникають в процесі контактної взаємодії поверхонь тріщини.</w:t>
      </w:r>
    </w:p>
    <w:p w:rsidR="002F3875" w:rsidRDefault="002F3875" w:rsidP="002F3875">
      <w:pPr>
        <w:ind w:firstLine="567"/>
        <w:jc w:val="both"/>
      </w:pPr>
      <w:r w:rsidRPr="00BF3177">
        <w:t>Розв’язок нелінійного рівняння (1) здійснювався інтегруванням в часі з використанням методу Ньюмарка [</w:t>
      </w:r>
      <w:fldSimple w:instr=" REF _Ref482267254 \r \h  \* MERGEFORMAT ">
        <w:r w:rsidR="009922EB">
          <w:t>7</w:t>
        </w:r>
      </w:fldSimple>
      <w:r w:rsidRPr="00BF3177">
        <w:t>].</w:t>
      </w:r>
    </w:p>
    <w:p w:rsidR="002F3875" w:rsidRPr="00BF3177" w:rsidRDefault="002F3875" w:rsidP="002F3875">
      <w:pPr>
        <w:ind w:firstLine="567"/>
        <w:jc w:val="both"/>
      </w:pPr>
      <w:r>
        <w:lastRenderedPageBreak/>
        <w:t xml:space="preserve">Було проведено комплекс обчислювальних експериментів для двох значень розмірів тріщини, яка займала </w:t>
      </w:r>
      <w:r w:rsidRPr="00BF3177">
        <w:t>5</w:t>
      </w:r>
      <w:r>
        <w:t xml:space="preserve"> та</w:t>
      </w:r>
      <w:r w:rsidRPr="00BF3177">
        <w:t xml:space="preserve"> 10% площі поперечного пе</w:t>
      </w:r>
      <w:r>
        <w:t xml:space="preserve">рерізу лопатки відповідно. За їх результатами </w:t>
      </w:r>
      <w:r w:rsidRPr="00BF3177">
        <w:t>були отримані залежності переміщення вільного кінця пера лопатки від часу</w:t>
      </w:r>
      <w:r>
        <w:t>. Д</w:t>
      </w:r>
      <w:r w:rsidRPr="00BF3177">
        <w:t xml:space="preserve">ля </w:t>
      </w:r>
      <w:r>
        <w:t>уста</w:t>
      </w:r>
      <w:r w:rsidRPr="00BF3177">
        <w:t>леного режиму коливань з використанням процедури швидкого перетворення Фур’є (</w:t>
      </w:r>
      <w:r w:rsidRPr="00BF3177">
        <w:rPr>
          <w:lang w:val="en-US"/>
        </w:rPr>
        <w:t>FFT</w:t>
      </w:r>
      <w:r w:rsidRPr="00BF3177">
        <w:t>)</w:t>
      </w:r>
      <w:r>
        <w:t xml:space="preserve"> проводився гармонічний аналіз, на основі якого визначався спектр амплітуд. Як вібродіагностичні показники наявності тріщини використовувалися відношення амплітуд домінуючих гармонік переміщень та пришвидшень при основному (</w:t>
      </w:r>
      <w:r w:rsidRPr="00A045B2">
        <w:rPr>
          <w:position w:val="-10"/>
        </w:rPr>
        <w:object w:dxaOrig="300" w:dyaOrig="360">
          <v:shape id="_x0000_i1563" type="#_x0000_t75" style="width:14.95pt;height:19.65pt" o:ole="">
            <v:imagedata r:id="rId1195" o:title=""/>
          </v:shape>
          <o:OLEObject Type="Embed" ProgID="Equation.3" ShapeID="_x0000_i1563" DrawAspect="Content" ObjectID="_1572424830" r:id="rId1196"/>
        </w:object>
      </w:r>
      <w:r>
        <w:t>,</w:t>
      </w:r>
      <w:r w:rsidRPr="00BF3177">
        <w:t xml:space="preserve"> </w:t>
      </w:r>
      <w:r w:rsidRPr="00A045B2">
        <w:rPr>
          <w:position w:val="-10"/>
        </w:rPr>
        <w:object w:dxaOrig="360" w:dyaOrig="380">
          <v:shape id="_x0000_i1564" type="#_x0000_t75" style="width:19.65pt;height:19.65pt" o:ole="">
            <v:imagedata r:id="rId1197" o:title=""/>
          </v:shape>
          <o:OLEObject Type="Embed" ProgID="Equation.3" ShapeID="_x0000_i1564" DrawAspect="Content" ObjectID="_1572424831" r:id="rId1198"/>
        </w:object>
      </w:r>
      <w:r>
        <w:t>), супер- (</w:t>
      </w:r>
      <w:r w:rsidRPr="00BF3177">
        <w:rPr>
          <w:position w:val="-12"/>
        </w:rPr>
        <w:object w:dxaOrig="460" w:dyaOrig="380">
          <v:shape id="_x0000_i1565" type="#_x0000_t75" style="width:25.25pt;height:19.65pt" o:ole="">
            <v:imagedata r:id="rId1199" o:title=""/>
          </v:shape>
          <o:OLEObject Type="Embed" ProgID="Equation.3" ShapeID="_x0000_i1565" DrawAspect="Content" ObjectID="_1572424832" r:id="rId1200"/>
        </w:object>
      </w:r>
      <w:r w:rsidRPr="00BF3177">
        <w:t xml:space="preserve">, </w:t>
      </w:r>
      <w:r w:rsidRPr="00BF3177">
        <w:rPr>
          <w:position w:val="-12"/>
        </w:rPr>
        <w:object w:dxaOrig="460" w:dyaOrig="400">
          <v:shape id="_x0000_i1566" type="#_x0000_t75" style="width:25.25pt;height:19.65pt" o:ole="">
            <v:imagedata r:id="rId1201" o:title=""/>
          </v:shape>
          <o:OLEObject Type="Embed" ProgID="Equation.3" ShapeID="_x0000_i1566" DrawAspect="Content" ObjectID="_1572424833" r:id="rId1202"/>
        </w:object>
      </w:r>
      <w:r>
        <w:t>) та субгармонічному (</w:t>
      </w:r>
      <w:r w:rsidRPr="00BF3177">
        <w:rPr>
          <w:position w:val="-12"/>
        </w:rPr>
        <w:object w:dxaOrig="460" w:dyaOrig="380">
          <v:shape id="_x0000_i1567" type="#_x0000_t75" style="width:25.25pt;height:19.65pt" o:ole="">
            <v:imagedata r:id="rId1203" o:title=""/>
          </v:shape>
          <o:OLEObject Type="Embed" ProgID="Equation.3" ShapeID="_x0000_i1567" DrawAspect="Content" ObjectID="_1572424834" r:id="rId1204"/>
        </w:object>
      </w:r>
      <w:r w:rsidRPr="00BF3177">
        <w:t xml:space="preserve">, </w:t>
      </w:r>
      <w:r w:rsidRPr="00BF3177">
        <w:rPr>
          <w:position w:val="-12"/>
        </w:rPr>
        <w:object w:dxaOrig="460" w:dyaOrig="400">
          <v:shape id="_x0000_i1568" type="#_x0000_t75" style="width:25.25pt;height:19.65pt" o:ole="">
            <v:imagedata r:id="rId1205" o:title=""/>
          </v:shape>
          <o:OLEObject Type="Embed" ProgID="Equation.3" ShapeID="_x0000_i1568" DrawAspect="Content" ObjectID="_1572424835" r:id="rId1206"/>
        </w:object>
      </w:r>
      <w:r>
        <w:t>) резонансах.</w:t>
      </w:r>
    </w:p>
    <w:p w:rsidR="002F3875" w:rsidRDefault="002F3875" w:rsidP="002F3875">
      <w:pPr>
        <w:ind w:firstLine="567"/>
        <w:jc w:val="both"/>
      </w:pPr>
      <w:r>
        <w:t xml:space="preserve">Розглянемо спочатку </w:t>
      </w:r>
      <w:r w:rsidRPr="00BF3177">
        <w:t>амплітудно-частотні характеристики (АЧХ)</w:t>
      </w:r>
      <w:r>
        <w:t xml:space="preserve"> непошкодженого пера лопатки та при наявності тріщини </w:t>
      </w:r>
      <w:r w:rsidRPr="00BF3177">
        <w:t xml:space="preserve">при основному резонансі (рис. </w:t>
      </w:r>
      <w:r>
        <w:t>2</w:t>
      </w:r>
      <w:r w:rsidRPr="00BF3177">
        <w:t xml:space="preserve">), де </w:t>
      </w:r>
      <w:r w:rsidRPr="00BF3177">
        <w:rPr>
          <w:position w:val="-6"/>
        </w:rPr>
        <w:object w:dxaOrig="200" w:dyaOrig="260">
          <v:shape id="_x0000_i1569" type="#_x0000_t75" style="width:10.3pt;height:14.05pt" o:ole="">
            <v:imagedata r:id="rId1207" o:title=""/>
          </v:shape>
          <o:OLEObject Type="Embed" ProgID="Equation.3" ShapeID="_x0000_i1569" DrawAspect="Content" ObjectID="_1572424836" r:id="rId1208"/>
        </w:object>
      </w:r>
      <w:r w:rsidRPr="00BF3177">
        <w:t xml:space="preserve"> - відношення частоти збудження до резонансної</w:t>
      </w:r>
      <w:r>
        <w:t xml:space="preserve"> частоти непошкодженого пера</w:t>
      </w:r>
      <w:r w:rsidRPr="00BF3177">
        <w:t xml:space="preserve">, а </w:t>
      </w:r>
      <w:r w:rsidRPr="001B0EFE">
        <w:rPr>
          <w:position w:val="-4"/>
        </w:rPr>
        <w:object w:dxaOrig="260" w:dyaOrig="300">
          <v:shape id="_x0000_i1570" type="#_x0000_t75" style="width:14.05pt;height:14.95pt" o:ole="">
            <v:imagedata r:id="rId1209" o:title=""/>
          </v:shape>
          <o:OLEObject Type="Embed" ProgID="Equation.3" ShapeID="_x0000_i1570" DrawAspect="Content" ObjectID="_1572424837" r:id="rId1210"/>
        </w:object>
      </w:r>
      <w:r w:rsidRPr="00BF3177">
        <w:t xml:space="preserve"> - </w:t>
      </w:r>
      <w:r w:rsidRPr="001B0EFE">
        <w:t>відношення амплітуди вимушених коливань до амплітуди коливань непошкодженого пера при основному резонансі.</w:t>
      </w:r>
    </w:p>
    <w:p w:rsidR="002F3875" w:rsidRPr="0000463C" w:rsidRDefault="002F3875" w:rsidP="002F3875">
      <w:pPr>
        <w:ind w:firstLine="567"/>
        <w:jc w:val="both"/>
        <w:rPr>
          <w:sz w:val="20"/>
          <w:szCs w:val="20"/>
        </w:rPr>
      </w:pPr>
    </w:p>
    <w:p w:rsidR="002F3875" w:rsidRPr="00AB1F3D" w:rsidRDefault="002F3875" w:rsidP="002F3875">
      <w:pPr>
        <w:jc w:val="center"/>
        <w:rPr>
          <w:sz w:val="20"/>
          <w:szCs w:val="20"/>
        </w:rPr>
      </w:pPr>
      <w:r>
        <w:rPr>
          <w:noProof/>
          <w:sz w:val="20"/>
          <w:szCs w:val="20"/>
        </w:rPr>
        <w:drawing>
          <wp:inline distT="0" distB="0" distL="0" distR="0">
            <wp:extent cx="4678289" cy="3482035"/>
            <wp:effectExtent l="19050" t="0" r="8011" b="0"/>
            <wp:docPr id="1256" name="Рисунок 125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descr="Рис"/>
                    <pic:cNvPicPr>
                      <a:picLocks noChangeAspect="1" noChangeArrowheads="1"/>
                    </pic:cNvPicPr>
                  </pic:nvPicPr>
                  <pic:blipFill>
                    <a:blip r:embed="rId1211" cstate="print"/>
                    <a:srcRect/>
                    <a:stretch>
                      <a:fillRect/>
                    </a:stretch>
                  </pic:blipFill>
                  <pic:spPr bwMode="auto">
                    <a:xfrm>
                      <a:off x="0" y="0"/>
                      <a:ext cx="4677269" cy="3481276"/>
                    </a:xfrm>
                    <a:prstGeom prst="rect">
                      <a:avLst/>
                    </a:prstGeom>
                    <a:noFill/>
                    <a:ln w="9525">
                      <a:noFill/>
                      <a:miter lim="800000"/>
                      <a:headEnd/>
                      <a:tailEnd/>
                    </a:ln>
                  </pic:spPr>
                </pic:pic>
              </a:graphicData>
            </a:graphic>
          </wp:inline>
        </w:drawing>
      </w:r>
    </w:p>
    <w:p w:rsidR="002F3875" w:rsidRPr="001B0EFE" w:rsidRDefault="002F3875" w:rsidP="002F3875">
      <w:pPr>
        <w:ind w:firstLine="567"/>
        <w:jc w:val="center"/>
        <w:rPr>
          <w:sz w:val="20"/>
          <w:szCs w:val="20"/>
        </w:rPr>
      </w:pPr>
    </w:p>
    <w:p w:rsidR="002F3875" w:rsidRDefault="002F3875" w:rsidP="002F3875">
      <w:pPr>
        <w:jc w:val="center"/>
      </w:pPr>
      <w:r>
        <w:t>Рис.</w:t>
      </w:r>
      <w:r w:rsidRPr="00BF3177">
        <w:t xml:space="preserve"> </w:t>
      </w:r>
      <w:r>
        <w:t>2</w:t>
      </w:r>
      <w:r w:rsidRPr="00BF3177">
        <w:t xml:space="preserve">. Амплітудно-частотні характеристики при основному резонансі непошкодженого пера лопатки (штрихова лінія) та з тріщиною на вихідній </w:t>
      </w:r>
      <w:r>
        <w:t xml:space="preserve">її </w:t>
      </w:r>
      <w:r w:rsidRPr="00BF3177">
        <w:t>кромці</w:t>
      </w:r>
      <w:r>
        <w:t>, яка займає</w:t>
      </w:r>
      <w:r w:rsidRPr="00BF3177">
        <w:t xml:space="preserve"> 5 (■) та 10% (□) площі поперечного перерізу лопатки </w:t>
      </w:r>
    </w:p>
    <w:p w:rsidR="002F3875" w:rsidRPr="00255447" w:rsidRDefault="002F3875" w:rsidP="002F3875">
      <w:pPr>
        <w:ind w:firstLine="567"/>
        <w:jc w:val="center"/>
        <w:rPr>
          <w:sz w:val="20"/>
          <w:szCs w:val="20"/>
        </w:rPr>
      </w:pPr>
    </w:p>
    <w:p w:rsidR="002F3875" w:rsidRDefault="002F3875" w:rsidP="002F3875">
      <w:pPr>
        <w:ind w:firstLine="567"/>
        <w:jc w:val="both"/>
      </w:pPr>
      <w:r w:rsidRPr="001B0EFE">
        <w:t xml:space="preserve">Як видно з представлених даних, </w:t>
      </w:r>
      <w:r>
        <w:t>ширина резонансного піку пера лопатки</w:t>
      </w:r>
      <w:r w:rsidRPr="001B0EFE">
        <w:t xml:space="preserve"> з тріщиною</w:t>
      </w:r>
      <w:r>
        <w:t xml:space="preserve"> вибраних розмірів значно більша ніж для непошкодженого пера</w:t>
      </w:r>
      <w:r w:rsidRPr="001B0EFE">
        <w:t>, що свідчить про суттєве</w:t>
      </w:r>
      <w:r>
        <w:t xml:space="preserve"> збільшення розсіювання енергії в системі при наявності пошкодження.</w:t>
      </w:r>
    </w:p>
    <w:p w:rsidR="002F3875" w:rsidRDefault="002F3875" w:rsidP="002F3875">
      <w:pPr>
        <w:ind w:firstLine="567"/>
        <w:jc w:val="both"/>
      </w:pPr>
      <w:r>
        <w:t>Отримані АЧХ також дозволили встановити основну частоту коливань пера лопатки з тріщиною та визначити частоти супер- і субгармонічного резонансів. Знаючи вказані частоти коливань, були проведені обчислювальні експерименти з</w:t>
      </w:r>
      <w:r w:rsidRPr="00BF3177">
        <w:t xml:space="preserve"> </w:t>
      </w:r>
      <w:r>
        <w:t>визначення вибраних</w:t>
      </w:r>
      <w:r w:rsidRPr="00BF3177">
        <w:t xml:space="preserve"> вібродіагностичн</w:t>
      </w:r>
      <w:r>
        <w:t>их показників</w:t>
      </w:r>
      <w:r w:rsidRPr="00BF3177">
        <w:t xml:space="preserve"> наявності тріщини при основному</w:t>
      </w:r>
      <w:r>
        <w:t>, суб- та супергармонічному</w:t>
      </w:r>
      <w:r w:rsidRPr="00BF3177">
        <w:t xml:space="preserve"> резонанс</w:t>
      </w:r>
      <w:r>
        <w:t xml:space="preserve">ах, значення яких наведені в табл. 1. Для порівняння в таблиці також приведено значення </w:t>
      </w:r>
      <w:r w:rsidRPr="0079159B">
        <w:t>відносн</w:t>
      </w:r>
      <w:r>
        <w:t>ої зміни</w:t>
      </w:r>
      <w:r w:rsidRPr="0079159B">
        <w:t xml:space="preserve"> частоти коливань </w:t>
      </w:r>
      <w:r w:rsidRPr="003826F7">
        <w:rPr>
          <w:position w:val="-28"/>
          <w:sz w:val="28"/>
          <w:szCs w:val="28"/>
        </w:rPr>
        <w:object w:dxaOrig="1540" w:dyaOrig="680">
          <v:shape id="_x0000_i1571" type="#_x0000_t75" style="width:75.75pt;height:34.6pt" o:ole="">
            <v:imagedata r:id="rId1212" o:title=""/>
          </v:shape>
          <o:OLEObject Type="Embed" ProgID="Equation.3" ShapeID="_x0000_i1571" DrawAspect="Content" ObjectID="_1572424838" r:id="rId1213"/>
        </w:object>
      </w:r>
      <w:r>
        <w:t xml:space="preserve"> </w:t>
      </w:r>
      <w:r w:rsidRPr="0079159B">
        <w:t>пера лопатки з тріщиною</w:t>
      </w:r>
      <w:r>
        <w:t xml:space="preserve">, де </w:t>
      </w:r>
      <w:r w:rsidRPr="003826F7">
        <w:rPr>
          <w:position w:val="-6"/>
        </w:rPr>
        <w:object w:dxaOrig="240" w:dyaOrig="220">
          <v:shape id="_x0000_i1572" type="#_x0000_t75" style="width:12.15pt;height:10.3pt" o:ole="">
            <v:imagedata r:id="rId1214" o:title=""/>
          </v:shape>
          <o:OLEObject Type="Embed" ProgID="Equation.3" ShapeID="_x0000_i1572" DrawAspect="Content" ObjectID="_1572424839" r:id="rId1215"/>
        </w:object>
      </w:r>
      <w:r w:rsidRPr="003826F7">
        <w:t xml:space="preserve"> </w:t>
      </w:r>
      <w:r>
        <w:t xml:space="preserve">і </w:t>
      </w:r>
      <w:r w:rsidRPr="003826F7">
        <w:rPr>
          <w:position w:val="-12"/>
        </w:rPr>
        <w:object w:dxaOrig="320" w:dyaOrig="360">
          <v:shape id="_x0000_i1573" type="#_x0000_t75" style="width:17.75pt;height:19.65pt" o:ole="">
            <v:imagedata r:id="rId1216" o:title=""/>
          </v:shape>
          <o:OLEObject Type="Embed" ProgID="Equation.3" ShapeID="_x0000_i1573" DrawAspect="Content" ObjectID="_1572424840" r:id="rId1217"/>
        </w:object>
      </w:r>
      <w:r>
        <w:t xml:space="preserve"> </w:t>
      </w:r>
      <w:r w:rsidRPr="003826F7">
        <w:t>- власн</w:t>
      </w:r>
      <w:r>
        <w:t>і</w:t>
      </w:r>
      <w:r w:rsidRPr="003826F7">
        <w:t xml:space="preserve"> частот</w:t>
      </w:r>
      <w:r>
        <w:t>и</w:t>
      </w:r>
      <w:r w:rsidRPr="003826F7">
        <w:t xml:space="preserve"> коливань непошкодженого </w:t>
      </w:r>
      <w:r>
        <w:t>пера т</w:t>
      </w:r>
      <w:r w:rsidRPr="003826F7">
        <w:t xml:space="preserve">а </w:t>
      </w:r>
      <w:r>
        <w:t>пера з</w:t>
      </w:r>
      <w:r w:rsidRPr="003826F7">
        <w:t xml:space="preserve"> тріщиною</w:t>
      </w:r>
      <w:r>
        <w:t xml:space="preserve"> відповідно</w:t>
      </w:r>
      <w:r w:rsidRPr="003826F7">
        <w:t>.</w:t>
      </w:r>
    </w:p>
    <w:p w:rsidR="004D0644" w:rsidRDefault="004D0644" w:rsidP="002F3875">
      <w:pPr>
        <w:ind w:firstLine="567"/>
        <w:jc w:val="both"/>
      </w:pPr>
    </w:p>
    <w:p w:rsidR="004D0644" w:rsidRDefault="004D0644" w:rsidP="002F3875">
      <w:pPr>
        <w:ind w:firstLine="567"/>
        <w:jc w:val="both"/>
      </w:pPr>
    </w:p>
    <w:p w:rsidR="004D0644" w:rsidRPr="003826F7" w:rsidRDefault="004D0644" w:rsidP="002F3875">
      <w:pPr>
        <w:ind w:firstLine="567"/>
        <w:jc w:val="both"/>
      </w:pPr>
    </w:p>
    <w:p w:rsidR="002F3875" w:rsidRPr="002F3875" w:rsidRDefault="002F3875" w:rsidP="002F3875">
      <w:pPr>
        <w:ind w:firstLine="567"/>
        <w:jc w:val="center"/>
        <w:rPr>
          <w:sz w:val="16"/>
          <w:szCs w:val="16"/>
        </w:rPr>
      </w:pPr>
    </w:p>
    <w:p w:rsidR="002F3875" w:rsidRDefault="002F3875" w:rsidP="002F3875">
      <w:pPr>
        <w:jc w:val="center"/>
      </w:pPr>
      <w:r w:rsidRPr="00BF3177">
        <w:t>Таблиця 1. Значення вібродіагностичних показників наявності тріщини</w:t>
      </w:r>
      <w:r>
        <w:t xml:space="preserve"> в пері лопатки</w:t>
      </w:r>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80"/>
        <w:gridCol w:w="1260"/>
        <w:gridCol w:w="1080"/>
        <w:gridCol w:w="1080"/>
        <w:gridCol w:w="1080"/>
        <w:gridCol w:w="1260"/>
        <w:gridCol w:w="1080"/>
        <w:gridCol w:w="1260"/>
      </w:tblGrid>
      <w:tr w:rsidR="002F3875" w:rsidRPr="00833562" w:rsidTr="002F3875">
        <w:tc>
          <w:tcPr>
            <w:tcW w:w="1080" w:type="dxa"/>
            <w:vMerge w:val="restart"/>
          </w:tcPr>
          <w:p w:rsidR="002F3875" w:rsidRPr="00833562" w:rsidRDefault="002F3875" w:rsidP="002F3875">
            <w:pPr>
              <w:jc w:val="center"/>
            </w:pPr>
            <w:r w:rsidRPr="00BF3177">
              <w:t>Розм</w:t>
            </w:r>
            <w:r w:rsidRPr="00833562">
              <w:t>ір</w:t>
            </w:r>
          </w:p>
          <w:p w:rsidR="002F3875" w:rsidRPr="00833562" w:rsidRDefault="002F3875" w:rsidP="002F3875">
            <w:pPr>
              <w:jc w:val="center"/>
            </w:pPr>
            <w:r w:rsidRPr="00833562">
              <w:t>тріщи-ни</w:t>
            </w:r>
          </w:p>
        </w:tc>
        <w:tc>
          <w:tcPr>
            <w:tcW w:w="3420" w:type="dxa"/>
            <w:gridSpan w:val="3"/>
          </w:tcPr>
          <w:p w:rsidR="002F3875" w:rsidRPr="00833562" w:rsidRDefault="002F3875" w:rsidP="002F3875">
            <w:pPr>
              <w:jc w:val="center"/>
            </w:pPr>
            <w:r w:rsidRPr="00833562">
              <w:t>Основний резонанс</w:t>
            </w:r>
          </w:p>
        </w:tc>
        <w:tc>
          <w:tcPr>
            <w:tcW w:w="2340" w:type="dxa"/>
            <w:gridSpan w:val="2"/>
          </w:tcPr>
          <w:p w:rsidR="002F3875" w:rsidRPr="00833562" w:rsidRDefault="002F3875" w:rsidP="002F3875">
            <w:pPr>
              <w:jc w:val="center"/>
            </w:pPr>
            <w:r w:rsidRPr="00833562">
              <w:t>Супергармонічний резонанс</w:t>
            </w:r>
          </w:p>
        </w:tc>
        <w:tc>
          <w:tcPr>
            <w:tcW w:w="2340" w:type="dxa"/>
            <w:gridSpan w:val="2"/>
          </w:tcPr>
          <w:p w:rsidR="002F3875" w:rsidRPr="00833562" w:rsidRDefault="002F3875" w:rsidP="002F3875">
            <w:pPr>
              <w:jc w:val="center"/>
            </w:pPr>
            <w:r w:rsidRPr="00833562">
              <w:t>Субгармонічний резонанс</w:t>
            </w:r>
          </w:p>
        </w:tc>
      </w:tr>
      <w:tr w:rsidR="002F3875" w:rsidRPr="00833562" w:rsidTr="002F3875">
        <w:tc>
          <w:tcPr>
            <w:tcW w:w="1080" w:type="dxa"/>
            <w:vMerge/>
          </w:tcPr>
          <w:p w:rsidR="002F3875" w:rsidRPr="00833562" w:rsidRDefault="002F3875" w:rsidP="002F3875">
            <w:pPr>
              <w:jc w:val="center"/>
              <w:rPr>
                <w:lang w:val="en-US"/>
              </w:rPr>
            </w:pPr>
          </w:p>
        </w:tc>
        <w:tc>
          <w:tcPr>
            <w:tcW w:w="1260" w:type="dxa"/>
          </w:tcPr>
          <w:p w:rsidR="002F3875" w:rsidRPr="00BF3177" w:rsidRDefault="002F3875" w:rsidP="002F3875">
            <w:pPr>
              <w:jc w:val="center"/>
            </w:pPr>
            <w:r w:rsidRPr="00833562">
              <w:rPr>
                <w:position w:val="-12"/>
                <w:lang w:val="en-US"/>
              </w:rPr>
              <w:object w:dxaOrig="480" w:dyaOrig="360">
                <v:shape id="_x0000_i1574" type="#_x0000_t75" style="width:25.25pt;height:19.65pt" o:ole="">
                  <v:imagedata r:id="rId1218" o:title=""/>
                </v:shape>
                <o:OLEObject Type="Embed" ProgID="Equation.3" ShapeID="_x0000_i1574" DrawAspect="Content" ObjectID="_1572424841" r:id="rId1219"/>
              </w:object>
            </w:r>
          </w:p>
        </w:tc>
        <w:tc>
          <w:tcPr>
            <w:tcW w:w="1080" w:type="dxa"/>
          </w:tcPr>
          <w:p w:rsidR="002F3875" w:rsidRPr="00BF3177" w:rsidRDefault="002F3875" w:rsidP="002F3875">
            <w:pPr>
              <w:jc w:val="center"/>
            </w:pPr>
            <w:r w:rsidRPr="00833562">
              <w:rPr>
                <w:position w:val="-10"/>
                <w:lang w:val="en-US"/>
              </w:rPr>
              <w:object w:dxaOrig="300" w:dyaOrig="360">
                <v:shape id="_x0000_i1575" type="#_x0000_t75" style="width:14.95pt;height:19.65pt" o:ole="">
                  <v:imagedata r:id="rId1220" o:title=""/>
                </v:shape>
                <o:OLEObject Type="Embed" ProgID="Equation.3" ShapeID="_x0000_i1575" DrawAspect="Content" ObjectID="_1572424842" r:id="rId1221"/>
              </w:object>
            </w:r>
          </w:p>
        </w:tc>
        <w:tc>
          <w:tcPr>
            <w:tcW w:w="1080" w:type="dxa"/>
          </w:tcPr>
          <w:p w:rsidR="002F3875" w:rsidRPr="00833562" w:rsidRDefault="002F3875" w:rsidP="002F3875">
            <w:pPr>
              <w:jc w:val="center"/>
              <w:rPr>
                <w:lang w:val="en-US"/>
              </w:rPr>
            </w:pPr>
            <w:r w:rsidRPr="00833562">
              <w:rPr>
                <w:position w:val="-10"/>
                <w:lang w:val="en-US"/>
              </w:rPr>
              <w:object w:dxaOrig="360" w:dyaOrig="380">
                <v:shape id="_x0000_i1576" type="#_x0000_t75" style="width:19.65pt;height:19.65pt" o:ole="">
                  <v:imagedata r:id="rId1222" o:title=""/>
                </v:shape>
                <o:OLEObject Type="Embed" ProgID="Equation.3" ShapeID="_x0000_i1576" DrawAspect="Content" ObjectID="_1572424843" r:id="rId1223"/>
              </w:object>
            </w:r>
          </w:p>
        </w:tc>
        <w:tc>
          <w:tcPr>
            <w:tcW w:w="1080" w:type="dxa"/>
          </w:tcPr>
          <w:p w:rsidR="002F3875" w:rsidRPr="00833562" w:rsidRDefault="002F3875" w:rsidP="002F3875">
            <w:pPr>
              <w:jc w:val="center"/>
            </w:pPr>
            <w:r w:rsidRPr="00833562">
              <w:rPr>
                <w:position w:val="-12"/>
              </w:rPr>
              <w:object w:dxaOrig="460" w:dyaOrig="380">
                <v:shape id="_x0000_i1577" type="#_x0000_t75" style="width:25.25pt;height:19.65pt" o:ole="">
                  <v:imagedata r:id="rId1224" o:title=""/>
                </v:shape>
                <o:OLEObject Type="Embed" ProgID="Equation.3" ShapeID="_x0000_i1577" DrawAspect="Content" ObjectID="_1572424844" r:id="rId1225"/>
              </w:object>
            </w:r>
          </w:p>
        </w:tc>
        <w:tc>
          <w:tcPr>
            <w:tcW w:w="1260" w:type="dxa"/>
          </w:tcPr>
          <w:p w:rsidR="002F3875" w:rsidRPr="00833562" w:rsidRDefault="002F3875" w:rsidP="002F3875">
            <w:pPr>
              <w:jc w:val="center"/>
            </w:pPr>
            <w:r w:rsidRPr="00833562">
              <w:rPr>
                <w:position w:val="-12"/>
              </w:rPr>
              <w:object w:dxaOrig="460" w:dyaOrig="400">
                <v:shape id="_x0000_i1578" type="#_x0000_t75" style="width:25.25pt;height:19.65pt" o:ole="">
                  <v:imagedata r:id="rId1226" o:title=""/>
                </v:shape>
                <o:OLEObject Type="Embed" ProgID="Equation.3" ShapeID="_x0000_i1578" DrawAspect="Content" ObjectID="_1572424845" r:id="rId1227"/>
              </w:object>
            </w:r>
          </w:p>
        </w:tc>
        <w:tc>
          <w:tcPr>
            <w:tcW w:w="1080" w:type="dxa"/>
          </w:tcPr>
          <w:p w:rsidR="002F3875" w:rsidRPr="00833562" w:rsidRDefault="002F3875" w:rsidP="002F3875">
            <w:pPr>
              <w:jc w:val="center"/>
            </w:pPr>
            <w:r w:rsidRPr="00833562">
              <w:rPr>
                <w:position w:val="-12"/>
              </w:rPr>
              <w:object w:dxaOrig="460" w:dyaOrig="380">
                <v:shape id="_x0000_i1579" type="#_x0000_t75" style="width:25.25pt;height:19.65pt" o:ole="">
                  <v:imagedata r:id="rId1228" o:title=""/>
                </v:shape>
                <o:OLEObject Type="Embed" ProgID="Equation.3" ShapeID="_x0000_i1579" DrawAspect="Content" ObjectID="_1572424846" r:id="rId1229"/>
              </w:object>
            </w:r>
          </w:p>
        </w:tc>
        <w:tc>
          <w:tcPr>
            <w:tcW w:w="1260" w:type="dxa"/>
          </w:tcPr>
          <w:p w:rsidR="002F3875" w:rsidRPr="00833562" w:rsidRDefault="002F3875" w:rsidP="002F3875">
            <w:pPr>
              <w:jc w:val="center"/>
            </w:pPr>
            <w:r w:rsidRPr="00833562">
              <w:rPr>
                <w:position w:val="-12"/>
              </w:rPr>
              <w:object w:dxaOrig="460" w:dyaOrig="400">
                <v:shape id="_x0000_i1580" type="#_x0000_t75" style="width:25.25pt;height:19.65pt" o:ole="">
                  <v:imagedata r:id="rId1230" o:title=""/>
                </v:shape>
                <o:OLEObject Type="Embed" ProgID="Equation.3" ShapeID="_x0000_i1580" DrawAspect="Content" ObjectID="_1572424847" r:id="rId1231"/>
              </w:object>
            </w:r>
          </w:p>
        </w:tc>
      </w:tr>
      <w:tr w:rsidR="002F3875" w:rsidRPr="00833562" w:rsidTr="002F3875">
        <w:tc>
          <w:tcPr>
            <w:tcW w:w="1080" w:type="dxa"/>
          </w:tcPr>
          <w:p w:rsidR="002F3875" w:rsidRPr="00833562" w:rsidRDefault="002F3875" w:rsidP="002F3875">
            <w:pPr>
              <w:jc w:val="center"/>
            </w:pPr>
            <w:r w:rsidRPr="00833562">
              <w:t>5%</w:t>
            </w:r>
          </w:p>
        </w:tc>
        <w:tc>
          <w:tcPr>
            <w:tcW w:w="1260" w:type="dxa"/>
          </w:tcPr>
          <w:p w:rsidR="002F3875" w:rsidRPr="00833562" w:rsidRDefault="002F3875" w:rsidP="002F3875">
            <w:pPr>
              <w:jc w:val="center"/>
              <w:rPr>
                <w:lang w:val="en-US"/>
              </w:rPr>
            </w:pPr>
            <w:r w:rsidRPr="00833562">
              <w:rPr>
                <w:lang w:val="en-US"/>
              </w:rPr>
              <w:t>0,024</w:t>
            </w:r>
          </w:p>
        </w:tc>
        <w:tc>
          <w:tcPr>
            <w:tcW w:w="1080" w:type="dxa"/>
          </w:tcPr>
          <w:p w:rsidR="002F3875" w:rsidRPr="00833562" w:rsidRDefault="002F3875" w:rsidP="002F3875">
            <w:pPr>
              <w:jc w:val="center"/>
              <w:rPr>
                <w:lang w:val="en-US"/>
              </w:rPr>
            </w:pPr>
            <w:r w:rsidRPr="00833562">
              <w:rPr>
                <w:lang w:val="en-US"/>
              </w:rPr>
              <w:t>0,01337</w:t>
            </w:r>
          </w:p>
        </w:tc>
        <w:tc>
          <w:tcPr>
            <w:tcW w:w="1080" w:type="dxa"/>
          </w:tcPr>
          <w:p w:rsidR="002F3875" w:rsidRPr="00833562" w:rsidRDefault="002F3875" w:rsidP="002F3875">
            <w:pPr>
              <w:jc w:val="center"/>
              <w:rPr>
                <w:lang w:val="en-US"/>
              </w:rPr>
            </w:pPr>
            <w:r w:rsidRPr="00833562">
              <w:rPr>
                <w:lang w:val="en-US"/>
              </w:rPr>
              <w:t>0,05348</w:t>
            </w:r>
          </w:p>
        </w:tc>
        <w:tc>
          <w:tcPr>
            <w:tcW w:w="1080" w:type="dxa"/>
          </w:tcPr>
          <w:p w:rsidR="002F3875" w:rsidRPr="00833562" w:rsidRDefault="002F3875" w:rsidP="002F3875">
            <w:pPr>
              <w:jc w:val="center"/>
              <w:rPr>
                <w:lang w:val="en-US"/>
              </w:rPr>
            </w:pPr>
            <w:r w:rsidRPr="00833562">
              <w:rPr>
                <w:lang w:val="en-US"/>
              </w:rPr>
              <w:t>0,444</w:t>
            </w:r>
          </w:p>
        </w:tc>
        <w:tc>
          <w:tcPr>
            <w:tcW w:w="1260" w:type="dxa"/>
          </w:tcPr>
          <w:p w:rsidR="002F3875" w:rsidRPr="00833562" w:rsidRDefault="002F3875" w:rsidP="002F3875">
            <w:pPr>
              <w:jc w:val="center"/>
            </w:pPr>
            <w:r w:rsidRPr="00833562">
              <w:t>1,776</w:t>
            </w:r>
          </w:p>
        </w:tc>
        <w:tc>
          <w:tcPr>
            <w:tcW w:w="1080" w:type="dxa"/>
          </w:tcPr>
          <w:p w:rsidR="002F3875" w:rsidRPr="00833562" w:rsidRDefault="002F3875" w:rsidP="002F3875">
            <w:pPr>
              <w:jc w:val="center"/>
              <w:rPr>
                <w:lang w:val="en-US"/>
              </w:rPr>
            </w:pPr>
            <w:r w:rsidRPr="00833562">
              <w:rPr>
                <w:lang w:val="en-US"/>
              </w:rPr>
              <w:t>90</w:t>
            </w:r>
          </w:p>
        </w:tc>
        <w:tc>
          <w:tcPr>
            <w:tcW w:w="1260" w:type="dxa"/>
          </w:tcPr>
          <w:p w:rsidR="002F3875" w:rsidRPr="00833562" w:rsidRDefault="002F3875" w:rsidP="002F3875">
            <w:pPr>
              <w:jc w:val="center"/>
            </w:pPr>
            <w:r w:rsidRPr="00833562">
              <w:t>22,5</w:t>
            </w:r>
          </w:p>
        </w:tc>
      </w:tr>
      <w:tr w:rsidR="002F3875" w:rsidRPr="00833562" w:rsidTr="002F3875">
        <w:tc>
          <w:tcPr>
            <w:tcW w:w="1080" w:type="dxa"/>
          </w:tcPr>
          <w:p w:rsidR="002F3875" w:rsidRPr="00833562" w:rsidRDefault="002F3875" w:rsidP="002F3875">
            <w:pPr>
              <w:jc w:val="center"/>
            </w:pPr>
            <w:r w:rsidRPr="00833562">
              <w:t>10%</w:t>
            </w:r>
          </w:p>
        </w:tc>
        <w:tc>
          <w:tcPr>
            <w:tcW w:w="1260" w:type="dxa"/>
          </w:tcPr>
          <w:p w:rsidR="002F3875" w:rsidRPr="00833562" w:rsidRDefault="002F3875" w:rsidP="002F3875">
            <w:pPr>
              <w:jc w:val="center"/>
            </w:pPr>
            <w:r w:rsidRPr="00833562">
              <w:t>0,04</w:t>
            </w:r>
          </w:p>
        </w:tc>
        <w:tc>
          <w:tcPr>
            <w:tcW w:w="1080" w:type="dxa"/>
          </w:tcPr>
          <w:p w:rsidR="002F3875" w:rsidRPr="00833562" w:rsidRDefault="002F3875" w:rsidP="002F3875">
            <w:pPr>
              <w:jc w:val="center"/>
            </w:pPr>
            <w:r w:rsidRPr="00833562">
              <w:t>0,01587</w:t>
            </w:r>
          </w:p>
        </w:tc>
        <w:tc>
          <w:tcPr>
            <w:tcW w:w="1080" w:type="dxa"/>
          </w:tcPr>
          <w:p w:rsidR="002F3875" w:rsidRPr="00833562" w:rsidRDefault="002F3875" w:rsidP="002F3875">
            <w:pPr>
              <w:jc w:val="center"/>
            </w:pPr>
            <w:r w:rsidRPr="00833562">
              <w:t>0,06348</w:t>
            </w:r>
          </w:p>
        </w:tc>
        <w:tc>
          <w:tcPr>
            <w:tcW w:w="1080" w:type="dxa"/>
          </w:tcPr>
          <w:p w:rsidR="002F3875" w:rsidRPr="00833562" w:rsidRDefault="002F3875" w:rsidP="002F3875">
            <w:pPr>
              <w:jc w:val="center"/>
            </w:pPr>
            <w:r w:rsidRPr="00833562">
              <w:t>0,727</w:t>
            </w:r>
          </w:p>
        </w:tc>
        <w:tc>
          <w:tcPr>
            <w:tcW w:w="1260" w:type="dxa"/>
          </w:tcPr>
          <w:p w:rsidR="002F3875" w:rsidRPr="00833562" w:rsidRDefault="002F3875" w:rsidP="002F3875">
            <w:pPr>
              <w:jc w:val="center"/>
            </w:pPr>
            <w:r w:rsidRPr="00833562">
              <w:t>2,91</w:t>
            </w:r>
          </w:p>
        </w:tc>
        <w:tc>
          <w:tcPr>
            <w:tcW w:w="1080" w:type="dxa"/>
          </w:tcPr>
          <w:p w:rsidR="002F3875" w:rsidRPr="00833562" w:rsidRDefault="002F3875" w:rsidP="002F3875">
            <w:pPr>
              <w:jc w:val="center"/>
            </w:pPr>
            <w:r w:rsidRPr="00833562">
              <w:t>102</w:t>
            </w:r>
          </w:p>
        </w:tc>
        <w:tc>
          <w:tcPr>
            <w:tcW w:w="1260" w:type="dxa"/>
          </w:tcPr>
          <w:p w:rsidR="002F3875" w:rsidRPr="00833562" w:rsidRDefault="002F3875" w:rsidP="002F3875">
            <w:pPr>
              <w:jc w:val="center"/>
            </w:pPr>
            <w:r w:rsidRPr="00833562">
              <w:t>25,5</w:t>
            </w:r>
          </w:p>
        </w:tc>
      </w:tr>
    </w:tbl>
    <w:p w:rsidR="002F3875" w:rsidRPr="003826F7" w:rsidRDefault="002F3875" w:rsidP="002F3875">
      <w:pPr>
        <w:ind w:firstLine="567"/>
        <w:jc w:val="both"/>
        <w:rPr>
          <w:sz w:val="20"/>
          <w:szCs w:val="20"/>
        </w:rPr>
      </w:pPr>
    </w:p>
    <w:p w:rsidR="002F3875" w:rsidRPr="00BF3177" w:rsidRDefault="002F3875" w:rsidP="002F3875">
      <w:pPr>
        <w:ind w:firstLine="567"/>
        <w:jc w:val="both"/>
      </w:pPr>
      <w:r w:rsidRPr="00BF3177">
        <w:t>Аналіз отриман</w:t>
      </w:r>
      <w:r>
        <w:t>их</w:t>
      </w:r>
      <w:r w:rsidRPr="00BF3177">
        <w:t xml:space="preserve"> результат</w:t>
      </w:r>
      <w:r>
        <w:t>ів розрахунків дозволяє зробити висновки</w:t>
      </w:r>
      <w:r w:rsidRPr="00BF3177">
        <w:t xml:space="preserve">, що найбільш ефективними показниками наявності тріщини при основному резонансі є параметри </w:t>
      </w:r>
      <w:r w:rsidRPr="00BF3177">
        <w:rPr>
          <w:position w:val="-12"/>
        </w:rPr>
        <w:object w:dxaOrig="480" w:dyaOrig="360">
          <v:shape id="_x0000_i1581" type="#_x0000_t75" style="width:25.25pt;height:19.65pt" o:ole="">
            <v:imagedata r:id="rId1232" o:title=""/>
          </v:shape>
          <o:OLEObject Type="Embed" ProgID="Equation.3" ShapeID="_x0000_i1581" DrawAspect="Content" ObjectID="_1572424848" r:id="rId1233"/>
        </w:object>
      </w:r>
      <w:r w:rsidRPr="00BF3177">
        <w:t xml:space="preserve"> та </w:t>
      </w:r>
      <w:r w:rsidRPr="00CF5960">
        <w:rPr>
          <w:position w:val="-10"/>
          <w:lang w:val="en-US"/>
        </w:rPr>
        <w:object w:dxaOrig="360" w:dyaOrig="380">
          <v:shape id="_x0000_i1582" type="#_x0000_t75" style="width:19.65pt;height:19.65pt" o:ole="">
            <v:imagedata r:id="rId1234" o:title=""/>
          </v:shape>
          <o:OLEObject Type="Embed" ProgID="Equation.3" ShapeID="_x0000_i1582" DrawAspect="Content" ObjectID="_1572424849" r:id="rId1235"/>
        </w:object>
      </w:r>
      <w:r w:rsidRPr="00BF3177">
        <w:t xml:space="preserve">. Проте, навіть при достатньо великій тріщині, </w:t>
      </w:r>
      <w:r>
        <w:t>яка</w:t>
      </w:r>
      <w:r w:rsidRPr="00BF3177">
        <w:t xml:space="preserve"> становить 10% площі поперечного перерізу лопатки, зазначені </w:t>
      </w:r>
      <w:r>
        <w:t>характеристики слабо</w:t>
      </w:r>
      <w:r w:rsidRPr="00BF3177">
        <w:t xml:space="preserve"> чутливі </w:t>
      </w:r>
      <w:r w:rsidRPr="00CF5960">
        <w:t>для</w:t>
      </w:r>
      <w:r>
        <w:t xml:space="preserve"> виявлення тріщин. Більш ефективними є вібродіагностичні показники при супер- та субгармонічному резонансі </w:t>
      </w:r>
      <w:r w:rsidRPr="00BF3177">
        <w:rPr>
          <w:position w:val="-12"/>
        </w:rPr>
        <w:object w:dxaOrig="460" w:dyaOrig="400">
          <v:shape id="_x0000_i1583" type="#_x0000_t75" style="width:25.25pt;height:19.65pt" o:ole="">
            <v:imagedata r:id="rId1226" o:title=""/>
          </v:shape>
          <o:OLEObject Type="Embed" ProgID="Equation.3" ShapeID="_x0000_i1583" DrawAspect="Content" ObjectID="_1572424850" r:id="rId1236"/>
        </w:object>
      </w:r>
      <w:r>
        <w:t xml:space="preserve"> та </w:t>
      </w:r>
      <w:r w:rsidRPr="00BF3177">
        <w:rPr>
          <w:position w:val="-12"/>
        </w:rPr>
        <w:object w:dxaOrig="460" w:dyaOrig="380">
          <v:shape id="_x0000_i1584" type="#_x0000_t75" style="width:25.25pt;height:19.65pt" o:ole="">
            <v:imagedata r:id="rId1228" o:title=""/>
          </v:shape>
          <o:OLEObject Type="Embed" ProgID="Equation.3" ShapeID="_x0000_i1584" DrawAspect="Content" ObjectID="_1572424851" r:id="rId1237"/>
        </w:object>
      </w:r>
      <w:r>
        <w:t xml:space="preserve">, що узгоджується з результатами чисельних та аналітичних розрахунків для стрижнів прямокутного та круглого поперечних перерізів </w:t>
      </w:r>
      <w:r w:rsidRPr="009C4317">
        <w:t>[7,</w:t>
      </w:r>
      <w:r>
        <w:t> </w:t>
      </w:r>
      <w:r w:rsidRPr="009C4317">
        <w:t>8]</w:t>
      </w:r>
      <w:r>
        <w:t>.</w:t>
      </w:r>
    </w:p>
    <w:p w:rsidR="002F3875" w:rsidRPr="00BF3177" w:rsidRDefault="002F3875" w:rsidP="002F3875">
      <w:pPr>
        <w:ind w:firstLine="567"/>
        <w:jc w:val="both"/>
      </w:pPr>
      <w:r w:rsidRPr="00BF3177">
        <w:rPr>
          <w:b/>
        </w:rPr>
        <w:t xml:space="preserve">Висновки. </w:t>
      </w:r>
      <w:r w:rsidRPr="008604E9">
        <w:t>На основі проведених чисельних досліджень</w:t>
      </w:r>
      <w:r>
        <w:rPr>
          <w:b/>
        </w:rPr>
        <w:t xml:space="preserve"> </w:t>
      </w:r>
      <w:r w:rsidRPr="00BF3177">
        <w:t xml:space="preserve">було встановлено, що найбільш ефективними вібродіагностичними показниками наявності дихаючої тріщини нормального відриву є відношення амплітуд домінуючих гармонік </w:t>
      </w:r>
      <w:r>
        <w:t xml:space="preserve">пришвидшень при супер- та </w:t>
      </w:r>
      <w:r w:rsidRPr="00BF3177">
        <w:t>переміщень при субгармонічному резонанс</w:t>
      </w:r>
      <w:r>
        <w:t>ах, х</w:t>
      </w:r>
      <w:r w:rsidRPr="00BF3177">
        <w:t xml:space="preserve">оча </w:t>
      </w:r>
      <w:r>
        <w:t>їх обчислення і супроводжується значними труднощами.</w:t>
      </w:r>
      <w:r w:rsidRPr="00BF3177">
        <w:t xml:space="preserve"> </w:t>
      </w:r>
      <w:r>
        <w:t>П</w:t>
      </w:r>
      <w:r w:rsidRPr="00BF3177">
        <w:t xml:space="preserve">ерш за все обумовленими значними комп’ютерними ресурсами в зв’язку зі складною геометрією лопатки </w:t>
      </w:r>
      <w:r>
        <w:t>та наявністю</w:t>
      </w:r>
      <w:r w:rsidRPr="00BF3177">
        <w:t xml:space="preserve"> пошкодження.</w:t>
      </w:r>
    </w:p>
    <w:p w:rsidR="002F3875" w:rsidRPr="003F40C5" w:rsidRDefault="002F3875" w:rsidP="002F3875">
      <w:pPr>
        <w:ind w:firstLine="567"/>
        <w:jc w:val="both"/>
        <w:rPr>
          <w:b/>
          <w:sz w:val="20"/>
          <w:szCs w:val="20"/>
        </w:rPr>
      </w:pPr>
    </w:p>
    <w:p w:rsidR="002F3875" w:rsidRPr="00BF3177" w:rsidRDefault="002F3875" w:rsidP="001612C3">
      <w:pPr>
        <w:numPr>
          <w:ilvl w:val="0"/>
          <w:numId w:val="21"/>
        </w:numPr>
        <w:tabs>
          <w:tab w:val="clear" w:pos="720"/>
          <w:tab w:val="left" w:pos="1066"/>
        </w:tabs>
        <w:ind w:left="0" w:firstLine="567"/>
        <w:jc w:val="both"/>
        <w:rPr>
          <w:lang w:val="en-US"/>
        </w:rPr>
      </w:pPr>
      <w:bookmarkStart w:id="39" w:name="_Ref440978362"/>
      <w:r>
        <w:rPr>
          <w:lang w:val="en-US"/>
        </w:rPr>
        <w:t>Bhag</w:t>
      </w:r>
      <w:r w:rsidRPr="00BF3177">
        <w:rPr>
          <w:lang w:val="en-US"/>
        </w:rPr>
        <w:t>i L</w:t>
      </w:r>
      <w:r>
        <w:rPr>
          <w:lang w:val="en-US"/>
        </w:rPr>
        <w:t>.</w:t>
      </w:r>
      <w:r w:rsidRPr="00BF3177">
        <w:rPr>
          <w:lang w:val="en-US"/>
        </w:rPr>
        <w:t xml:space="preserve"> K. Fractographic investigations of the failure of  L–1 low pressure steam turbine blade / L</w:t>
      </w:r>
      <w:r>
        <w:rPr>
          <w:lang w:val="en-US"/>
        </w:rPr>
        <w:t>.</w:t>
      </w:r>
      <w:r w:rsidRPr="00BF3177">
        <w:rPr>
          <w:lang w:val="en-US"/>
        </w:rPr>
        <w:t xml:space="preserve"> K</w:t>
      </w:r>
      <w:r>
        <w:rPr>
          <w:lang w:val="en-US"/>
        </w:rPr>
        <w:t>.</w:t>
      </w:r>
      <w:r w:rsidRPr="00BF3177">
        <w:rPr>
          <w:lang w:val="en-US"/>
        </w:rPr>
        <w:t xml:space="preserve"> Bhagi, P</w:t>
      </w:r>
      <w:r>
        <w:rPr>
          <w:lang w:val="en-US"/>
        </w:rPr>
        <w:t>. Gupta, V.</w:t>
      </w:r>
      <w:r w:rsidRPr="00BF3177">
        <w:rPr>
          <w:lang w:val="en-US"/>
        </w:rPr>
        <w:t xml:space="preserve"> Rastogi // Case Studies in Eng. </w:t>
      </w:r>
      <w:r>
        <w:rPr>
          <w:lang w:val="en-US"/>
        </w:rPr>
        <w:t xml:space="preserve">Failure Analysis. – 2013. – </w:t>
      </w:r>
      <w:r w:rsidRPr="005F2D92">
        <w:rPr>
          <w:b/>
          <w:lang w:val="en-US"/>
        </w:rPr>
        <w:t>1</w:t>
      </w:r>
      <w:r>
        <w:rPr>
          <w:lang w:val="en-US"/>
        </w:rPr>
        <w:t xml:space="preserve">, </w:t>
      </w:r>
      <w:r w:rsidRPr="00BF3177">
        <w:rPr>
          <w:lang w:val="en-US"/>
        </w:rPr>
        <w:t xml:space="preserve">No. </w:t>
      </w:r>
      <w:r>
        <w:rPr>
          <w:lang w:val="en-US"/>
        </w:rPr>
        <w:t>2</w:t>
      </w:r>
      <w:r w:rsidRPr="00BF3177">
        <w:rPr>
          <w:lang w:val="en-US"/>
        </w:rPr>
        <w:t xml:space="preserve"> – P. 72–78</w:t>
      </w:r>
      <w:r w:rsidRPr="00BF3177">
        <w:t>.</w:t>
      </w:r>
      <w:bookmarkEnd w:id="39"/>
    </w:p>
    <w:p w:rsidR="002F3875" w:rsidRPr="00BF3177" w:rsidRDefault="002F3875" w:rsidP="001612C3">
      <w:pPr>
        <w:numPr>
          <w:ilvl w:val="0"/>
          <w:numId w:val="21"/>
        </w:numPr>
        <w:tabs>
          <w:tab w:val="clear" w:pos="720"/>
          <w:tab w:val="left" w:pos="1066"/>
        </w:tabs>
        <w:ind w:left="0" w:firstLine="567"/>
        <w:jc w:val="both"/>
        <w:rPr>
          <w:lang w:val="en-US"/>
        </w:rPr>
      </w:pPr>
      <w:bookmarkStart w:id="40" w:name="_Ref440982285"/>
      <w:r w:rsidRPr="00BF3177">
        <w:rPr>
          <w:lang w:val="en-US"/>
        </w:rPr>
        <w:t>Poursaeidi E. Effect of natural frequencies on failu</w:t>
      </w:r>
      <w:r>
        <w:rPr>
          <w:lang w:val="en-US"/>
        </w:rPr>
        <w:t>re of R1 compressor blades / E.</w:t>
      </w:r>
      <w:r>
        <w:t> </w:t>
      </w:r>
      <w:r w:rsidRPr="00BF3177">
        <w:rPr>
          <w:lang w:val="en-US"/>
        </w:rPr>
        <w:t>Poursaeidi, A. Babaei, M. R. Mohammadi Arhani, M. Arablu // Eng. Failure Analysis. – 2012. – № 25. – P. 30</w:t>
      </w:r>
      <w:r>
        <w:rPr>
          <w:lang w:val="en-US"/>
        </w:rPr>
        <w:t>4</w:t>
      </w:r>
      <w:r w:rsidRPr="00BF3177">
        <w:rPr>
          <w:lang w:val="en-US"/>
        </w:rPr>
        <w:t>–315</w:t>
      </w:r>
      <w:r w:rsidRPr="00BF3177">
        <w:t>.</w:t>
      </w:r>
      <w:bookmarkEnd w:id="40"/>
    </w:p>
    <w:p w:rsidR="002F3875" w:rsidRDefault="002F3875" w:rsidP="001612C3">
      <w:pPr>
        <w:numPr>
          <w:ilvl w:val="0"/>
          <w:numId w:val="21"/>
        </w:numPr>
        <w:tabs>
          <w:tab w:val="clear" w:pos="720"/>
          <w:tab w:val="left" w:pos="1066"/>
        </w:tabs>
        <w:ind w:left="0" w:firstLine="567"/>
        <w:jc w:val="both"/>
      </w:pPr>
      <w:bookmarkStart w:id="41" w:name="_Ref445293109"/>
      <w:bookmarkStart w:id="42" w:name="_Ref482624063"/>
      <w:r w:rsidRPr="00BF3177">
        <w:t>Зиньковский</w:t>
      </w:r>
      <w:r w:rsidRPr="006D23A5">
        <w:t xml:space="preserve"> </w:t>
      </w:r>
      <w:r w:rsidRPr="00BF3177">
        <w:t>А</w:t>
      </w:r>
      <w:r w:rsidRPr="006D23A5">
        <w:t xml:space="preserve">. </w:t>
      </w:r>
      <w:r w:rsidRPr="00BF3177">
        <w:t>П</w:t>
      </w:r>
      <w:r w:rsidRPr="006D23A5">
        <w:t xml:space="preserve">. </w:t>
      </w:r>
      <w:r w:rsidRPr="00BF3177">
        <w:t>Влияние</w:t>
      </w:r>
      <w:r w:rsidRPr="006D23A5">
        <w:t xml:space="preserve"> </w:t>
      </w:r>
      <w:r w:rsidRPr="00BF3177">
        <w:t>параметров</w:t>
      </w:r>
      <w:r w:rsidRPr="006D23A5">
        <w:t xml:space="preserve"> </w:t>
      </w:r>
      <w:r w:rsidRPr="00BF3177">
        <w:t>локального</w:t>
      </w:r>
      <w:r w:rsidRPr="006D23A5">
        <w:t xml:space="preserve"> </w:t>
      </w:r>
      <w:r w:rsidRPr="00BF3177">
        <w:t>поверхностного</w:t>
      </w:r>
      <w:r w:rsidRPr="006D23A5">
        <w:t xml:space="preserve"> </w:t>
      </w:r>
      <w:r w:rsidRPr="00BF3177">
        <w:t>повреждения</w:t>
      </w:r>
      <w:r w:rsidRPr="006D23A5">
        <w:t xml:space="preserve"> </w:t>
      </w:r>
      <w:r w:rsidRPr="00BF3177">
        <w:t>на</w:t>
      </w:r>
      <w:r w:rsidRPr="006D23A5">
        <w:t xml:space="preserve"> </w:t>
      </w:r>
      <w:r w:rsidRPr="00BF3177">
        <w:t>собственные</w:t>
      </w:r>
      <w:r w:rsidRPr="006D23A5">
        <w:t xml:space="preserve"> </w:t>
      </w:r>
      <w:r w:rsidRPr="00BF3177">
        <w:t>частоты</w:t>
      </w:r>
      <w:r w:rsidRPr="006D23A5">
        <w:t xml:space="preserve"> </w:t>
      </w:r>
      <w:r w:rsidRPr="00BF3177">
        <w:t>колебаний</w:t>
      </w:r>
      <w:r w:rsidRPr="006D23A5">
        <w:t xml:space="preserve"> </w:t>
      </w:r>
      <w:r w:rsidRPr="00BF3177">
        <w:t>конструктивных</w:t>
      </w:r>
      <w:r w:rsidRPr="006D23A5">
        <w:t xml:space="preserve"> </w:t>
      </w:r>
      <w:r w:rsidRPr="00BF3177">
        <w:t>эле</w:t>
      </w:r>
      <w:r>
        <w:t>ментов / А. </w:t>
      </w:r>
      <w:r w:rsidRPr="00BF3177">
        <w:t>П.</w:t>
      </w:r>
      <w:r>
        <w:t xml:space="preserve"> </w:t>
      </w:r>
      <w:r w:rsidRPr="00BF3177">
        <w:t>Зиньковский, И. Г. Токарь, В. А. Круц // Пробл. прочности. – 2015. - №2. – С. 5-11.</w:t>
      </w:r>
      <w:bookmarkEnd w:id="41"/>
    </w:p>
    <w:p w:rsidR="002F3875" w:rsidRPr="00BE62EC" w:rsidRDefault="002F3875" w:rsidP="001612C3">
      <w:pPr>
        <w:numPr>
          <w:ilvl w:val="0"/>
          <w:numId w:val="21"/>
        </w:numPr>
        <w:tabs>
          <w:tab w:val="clear" w:pos="720"/>
          <w:tab w:val="left" w:pos="1066"/>
        </w:tabs>
        <w:ind w:left="0" w:firstLine="567"/>
        <w:jc w:val="both"/>
        <w:rPr>
          <w:lang w:val="en-US"/>
        </w:rPr>
      </w:pPr>
      <w:bookmarkStart w:id="43" w:name="_Ref482265316"/>
      <w:r w:rsidRPr="00BF3177">
        <w:rPr>
          <w:lang w:val="en-US"/>
        </w:rPr>
        <w:t>Zinkovskii</w:t>
      </w:r>
      <w:r w:rsidRPr="00BF3177">
        <w:t xml:space="preserve"> </w:t>
      </w:r>
      <w:r w:rsidRPr="00BF3177">
        <w:rPr>
          <w:lang w:val="en-US"/>
        </w:rPr>
        <w:t>A</w:t>
      </w:r>
      <w:r w:rsidRPr="00BF3177">
        <w:t>.</w:t>
      </w:r>
      <w:r>
        <w:t> </w:t>
      </w:r>
      <w:r w:rsidRPr="00BF3177">
        <w:rPr>
          <w:lang w:val="en-US"/>
        </w:rPr>
        <w:t>P</w:t>
      </w:r>
      <w:r w:rsidRPr="00BF3177">
        <w:t xml:space="preserve">. </w:t>
      </w:r>
      <w:r w:rsidRPr="00BF3177">
        <w:rPr>
          <w:lang w:val="en-US"/>
        </w:rPr>
        <w:t>Vibrations</w:t>
      </w:r>
      <w:r w:rsidRPr="00BF3177">
        <w:t xml:space="preserve"> </w:t>
      </w:r>
      <w:r w:rsidRPr="00BF3177">
        <w:rPr>
          <w:lang w:val="en-US"/>
        </w:rPr>
        <w:t>of</w:t>
      </w:r>
      <w:r w:rsidRPr="00BF3177">
        <w:t xml:space="preserve"> </w:t>
      </w:r>
      <w:r w:rsidRPr="00BF3177">
        <w:rPr>
          <w:lang w:val="en-US"/>
        </w:rPr>
        <w:t>structural</w:t>
      </w:r>
      <w:r w:rsidRPr="00BF3177">
        <w:t xml:space="preserve"> </w:t>
      </w:r>
      <w:r w:rsidRPr="00BF3177">
        <w:rPr>
          <w:lang w:val="en-US"/>
        </w:rPr>
        <w:t>elements</w:t>
      </w:r>
      <w:r w:rsidRPr="00BF3177">
        <w:t xml:space="preserve"> </w:t>
      </w:r>
      <w:r w:rsidRPr="00BF3177">
        <w:rPr>
          <w:lang w:val="en-US"/>
        </w:rPr>
        <w:t>with</w:t>
      </w:r>
      <w:r w:rsidRPr="00BF3177">
        <w:t xml:space="preserve"> </w:t>
      </w:r>
      <w:r w:rsidRPr="00BF3177">
        <w:rPr>
          <w:lang w:val="en-US"/>
        </w:rPr>
        <w:t>local</w:t>
      </w:r>
      <w:r w:rsidRPr="00BF3177">
        <w:t xml:space="preserve"> </w:t>
      </w:r>
      <w:r w:rsidRPr="00BF3177">
        <w:rPr>
          <w:lang w:val="en-US"/>
        </w:rPr>
        <w:t>surface</w:t>
      </w:r>
      <w:r w:rsidRPr="00BF3177">
        <w:t xml:space="preserve"> </w:t>
      </w:r>
      <w:r w:rsidRPr="00BF3177">
        <w:rPr>
          <w:lang w:val="en-US"/>
        </w:rPr>
        <w:t>damage</w:t>
      </w:r>
      <w:r w:rsidRPr="00BF3177">
        <w:t xml:space="preserve"> / </w:t>
      </w:r>
      <w:r w:rsidRPr="00BF3177">
        <w:rPr>
          <w:lang w:val="en-US"/>
        </w:rPr>
        <w:t>A.</w:t>
      </w:r>
      <w:r>
        <w:t> </w:t>
      </w:r>
      <w:r w:rsidRPr="00BF3177">
        <w:rPr>
          <w:lang w:val="en-US"/>
        </w:rPr>
        <w:t>P. Zinkovskii, V.</w:t>
      </w:r>
      <w:r>
        <w:t> </w:t>
      </w:r>
      <w:r w:rsidRPr="00BF3177">
        <w:rPr>
          <w:lang w:val="en-US"/>
        </w:rPr>
        <w:t>A. Kruts, E.</w:t>
      </w:r>
      <w:r>
        <w:t> </w:t>
      </w:r>
      <w:r w:rsidRPr="00BF3177">
        <w:rPr>
          <w:lang w:val="en-US"/>
        </w:rPr>
        <w:t>A. Onyshchenko, I.</w:t>
      </w:r>
      <w:r>
        <w:t> </w:t>
      </w:r>
      <w:r w:rsidRPr="00BF3177">
        <w:rPr>
          <w:lang w:val="en-US"/>
        </w:rPr>
        <w:t>G. Tokar // Proc. of The Twelve Int. Conf. on Vibration Engineering and Technology of Machinery (VETOMAC-XII). - Warsaw, Poland, 7-9 September, 2016. – P. 187-194.</w:t>
      </w:r>
      <w:bookmarkEnd w:id="43"/>
    </w:p>
    <w:p w:rsidR="002F3875" w:rsidRPr="00BF3177" w:rsidRDefault="002F3875" w:rsidP="001612C3">
      <w:pPr>
        <w:numPr>
          <w:ilvl w:val="0"/>
          <w:numId w:val="21"/>
        </w:numPr>
        <w:tabs>
          <w:tab w:val="clear" w:pos="720"/>
          <w:tab w:val="left" w:pos="1066"/>
        </w:tabs>
        <w:ind w:left="0" w:firstLine="567"/>
        <w:jc w:val="both"/>
        <w:rPr>
          <w:lang w:val="en-US"/>
        </w:rPr>
      </w:pPr>
      <w:bookmarkStart w:id="44" w:name="_Ref482609479"/>
      <w:r>
        <w:rPr>
          <w:lang w:val="en-US"/>
        </w:rPr>
        <w:t>Fu</w:t>
      </w:r>
      <w:r>
        <w:t xml:space="preserve"> </w:t>
      </w:r>
      <w:r w:rsidRPr="00BF3177">
        <w:rPr>
          <w:lang w:val="en-US"/>
        </w:rPr>
        <w:t>S</w:t>
      </w:r>
      <w:r>
        <w:t>.</w:t>
      </w:r>
      <w:r w:rsidRPr="00BF3177">
        <w:rPr>
          <w:lang w:val="en-US"/>
        </w:rPr>
        <w:t xml:space="preserve"> Fan blade crack diagnosis method study // S</w:t>
      </w:r>
      <w:r>
        <w:t>.</w:t>
      </w:r>
      <w:r w:rsidRPr="00BF3177">
        <w:rPr>
          <w:lang w:val="en-US"/>
        </w:rPr>
        <w:t xml:space="preserve"> Fu, Y</w:t>
      </w:r>
      <w:r>
        <w:t>.</w:t>
      </w:r>
      <w:r w:rsidRPr="00BF3177">
        <w:rPr>
          <w:lang w:val="en-US"/>
        </w:rPr>
        <w:t xml:space="preserve"> Gao // Abvances in Mechanical Engineering. - 2016. – Vol. 8 (5). – P. 1-8.</w:t>
      </w:r>
      <w:bookmarkEnd w:id="44"/>
    </w:p>
    <w:p w:rsidR="002F3875" w:rsidRPr="00BF3177" w:rsidRDefault="002F3875" w:rsidP="001612C3">
      <w:pPr>
        <w:numPr>
          <w:ilvl w:val="0"/>
          <w:numId w:val="21"/>
        </w:numPr>
        <w:tabs>
          <w:tab w:val="clear" w:pos="720"/>
          <w:tab w:val="left" w:pos="1066"/>
        </w:tabs>
        <w:ind w:left="0" w:firstLine="567"/>
        <w:jc w:val="both"/>
        <w:rPr>
          <w:lang w:val="en-US"/>
        </w:rPr>
      </w:pPr>
      <w:bookmarkStart w:id="45" w:name="_Ref443295644"/>
      <w:r w:rsidRPr="00BF3177">
        <w:rPr>
          <w:lang w:val="en-US"/>
        </w:rPr>
        <w:t xml:space="preserve">Nandi A. Modelling of a beam with a breathing edge crack and some observations for crack detection / A. Nandi, S. Neogy // J. Vibr. Control. – 2002. </w:t>
      </w:r>
      <w:r w:rsidRPr="00BF3177">
        <w:t>–</w:t>
      </w:r>
      <w:r w:rsidRPr="00BF3177">
        <w:rPr>
          <w:lang w:val="en-US"/>
        </w:rPr>
        <w:t xml:space="preserve"> </w:t>
      </w:r>
      <w:r w:rsidRPr="00BF3177">
        <w:rPr>
          <w:b/>
          <w:lang w:val="en-US"/>
        </w:rPr>
        <w:t>8</w:t>
      </w:r>
      <w:r w:rsidRPr="00BF3177">
        <w:rPr>
          <w:lang w:val="en-US"/>
        </w:rPr>
        <w:t>, No. 5.</w:t>
      </w:r>
      <w:r w:rsidRPr="00BF3177">
        <w:t xml:space="preserve"> </w:t>
      </w:r>
      <w:r w:rsidRPr="00BF3177">
        <w:rPr>
          <w:lang w:val="en-US"/>
        </w:rPr>
        <w:t>– P. 673-693.</w:t>
      </w:r>
      <w:bookmarkEnd w:id="45"/>
    </w:p>
    <w:p w:rsidR="002F3875" w:rsidRPr="00BF3177" w:rsidRDefault="002F3875" w:rsidP="001612C3">
      <w:pPr>
        <w:numPr>
          <w:ilvl w:val="0"/>
          <w:numId w:val="21"/>
        </w:numPr>
        <w:tabs>
          <w:tab w:val="clear" w:pos="720"/>
          <w:tab w:val="left" w:pos="1066"/>
        </w:tabs>
        <w:ind w:left="0" w:firstLine="567"/>
        <w:jc w:val="both"/>
      </w:pPr>
      <w:bookmarkStart w:id="46" w:name="_Ref482261633"/>
      <w:bookmarkStart w:id="47" w:name="_Ref482267254"/>
      <w:bookmarkEnd w:id="46"/>
      <w:r w:rsidRPr="00BF3177">
        <w:t xml:space="preserve">Синенко Е. А. Влияние места приложения вынуждающей силы на амплитудный спектр изгибных колебаний стержня с дышащей трещиной / Е. А. Синенко, А. П. Зиньковский </w:t>
      </w:r>
      <w:r>
        <w:t xml:space="preserve">// Пробл. прочности. – 2015. - </w:t>
      </w:r>
      <w:r w:rsidRPr="00BF3177">
        <w:t>№</w:t>
      </w:r>
      <w:r w:rsidRPr="00BF3177">
        <w:rPr>
          <w:lang w:val="en-US"/>
        </w:rPr>
        <w:t> </w:t>
      </w:r>
      <w:r w:rsidRPr="00BF3177">
        <w:t>4. – С. 51–60.</w:t>
      </w:r>
      <w:bookmarkEnd w:id="47"/>
    </w:p>
    <w:p w:rsidR="002F3875" w:rsidRPr="008D2270" w:rsidRDefault="002F3875" w:rsidP="001612C3">
      <w:pPr>
        <w:numPr>
          <w:ilvl w:val="0"/>
          <w:numId w:val="21"/>
        </w:numPr>
        <w:tabs>
          <w:tab w:val="clear" w:pos="720"/>
          <w:tab w:val="left" w:pos="1066"/>
        </w:tabs>
        <w:ind w:left="0" w:firstLine="567"/>
        <w:jc w:val="both"/>
      </w:pPr>
      <w:bookmarkStart w:id="48" w:name="_Ref482265349"/>
      <w:r w:rsidRPr="00BF3177">
        <w:t>Матвеев В. В. Вибродиагностические параметры наличия полу</w:t>
      </w:r>
      <w:r>
        <w:t>-</w:t>
      </w:r>
      <w:r w:rsidRPr="00BF3177">
        <w:t>эллиптической дышащей трещины в стержне круглого поперечного сечения при супер- и субгармоническом резонансах / В. В. Матвеев, Е. А. Онищенко // Пробл. прочности. – 2016. - № 2. – С. 5–19.</w:t>
      </w:r>
      <w:bookmarkEnd w:id="42"/>
      <w:bookmarkEnd w:id="48"/>
    </w:p>
    <w:p w:rsidR="002F3875" w:rsidRDefault="002F3875">
      <w:pPr>
        <w:spacing w:after="200" w:line="276" w:lineRule="auto"/>
      </w:pPr>
      <w:r>
        <w:br w:type="page"/>
      </w:r>
    </w:p>
    <w:p w:rsidR="002F3875" w:rsidRPr="002F3875" w:rsidRDefault="002F3875" w:rsidP="002F3875">
      <w:pPr>
        <w:pStyle w:val="aff0"/>
        <w:spacing w:after="0" w:line="240" w:lineRule="auto"/>
        <w:ind w:left="0"/>
        <w:jc w:val="center"/>
        <w:rPr>
          <w:rFonts w:ascii="Times New Roman" w:eastAsia="Times New Roman" w:hAnsi="Times New Roman"/>
          <w:b/>
          <w:caps/>
          <w:sz w:val="28"/>
          <w:szCs w:val="28"/>
        </w:rPr>
      </w:pPr>
      <w:bookmarkStart w:id="49" w:name="OLE_LINK58"/>
      <w:bookmarkStart w:id="50" w:name="OLE_LINK59"/>
      <w:r w:rsidRPr="002F3875">
        <w:rPr>
          <w:rFonts w:ascii="Times New Roman" w:eastAsia="Times New Roman" w:hAnsi="Times New Roman"/>
          <w:b/>
          <w:caps/>
          <w:sz w:val="28"/>
          <w:szCs w:val="28"/>
        </w:rPr>
        <w:lastRenderedPageBreak/>
        <w:t>Моделювання та діагностування напруженого стану підземних магістральних газопроводів в зонах шахтних виробіток</w:t>
      </w:r>
    </w:p>
    <w:p w:rsidR="002F3875" w:rsidRPr="003A0FD9" w:rsidRDefault="002F3875" w:rsidP="002F3875">
      <w:pPr>
        <w:pStyle w:val="aff0"/>
        <w:spacing w:after="0" w:line="240" w:lineRule="auto"/>
        <w:ind w:left="0" w:firstLine="709"/>
        <w:jc w:val="center"/>
        <w:rPr>
          <w:rFonts w:ascii="Times New Roman" w:eastAsia="Times New Roman" w:hAnsi="Times New Roman"/>
          <w:b/>
          <w:sz w:val="20"/>
          <w:szCs w:val="20"/>
        </w:rPr>
      </w:pPr>
    </w:p>
    <w:p w:rsidR="002F3875" w:rsidRPr="004B2A02" w:rsidRDefault="002F3875" w:rsidP="004D0644">
      <w:pPr>
        <w:pStyle w:val="aff0"/>
        <w:spacing w:after="0" w:line="240" w:lineRule="auto"/>
        <w:ind w:left="0"/>
        <w:jc w:val="center"/>
        <w:rPr>
          <w:rFonts w:ascii="Times New Roman" w:eastAsia="Times New Roman" w:hAnsi="Times New Roman"/>
          <w:b/>
          <w:sz w:val="28"/>
          <w:szCs w:val="28"/>
        </w:rPr>
      </w:pPr>
      <w:r w:rsidRPr="003A0FD9">
        <w:rPr>
          <w:rFonts w:ascii="Times New Roman" w:eastAsia="Times New Roman" w:hAnsi="Times New Roman"/>
          <w:b/>
          <w:sz w:val="28"/>
          <w:szCs w:val="28"/>
        </w:rPr>
        <w:t>І.В</w:t>
      </w:r>
      <w:r>
        <w:rPr>
          <w:rFonts w:ascii="Times New Roman" w:eastAsia="Times New Roman" w:hAnsi="Times New Roman"/>
          <w:b/>
          <w:sz w:val="28"/>
          <w:szCs w:val="28"/>
        </w:rPr>
        <w:t>. Ориняк, А.В. Богдан,</w:t>
      </w:r>
      <w:r w:rsidRPr="003A0FD9">
        <w:rPr>
          <w:rFonts w:ascii="Times New Roman" w:eastAsia="Times New Roman" w:hAnsi="Times New Roman"/>
          <w:b/>
          <w:sz w:val="28"/>
          <w:szCs w:val="28"/>
        </w:rPr>
        <w:t>З.С.</w:t>
      </w:r>
      <w:r>
        <w:rPr>
          <w:rFonts w:ascii="Times New Roman" w:eastAsia="Times New Roman" w:hAnsi="Times New Roman"/>
          <w:b/>
          <w:sz w:val="28"/>
          <w:szCs w:val="28"/>
        </w:rPr>
        <w:t>Ясковець</w:t>
      </w:r>
    </w:p>
    <w:p w:rsidR="002F3875" w:rsidRPr="003A0FD9" w:rsidRDefault="002F3875" w:rsidP="002F3875">
      <w:pPr>
        <w:pStyle w:val="aff0"/>
        <w:spacing w:after="0" w:line="240" w:lineRule="auto"/>
        <w:ind w:left="0" w:firstLine="709"/>
        <w:jc w:val="center"/>
        <w:rPr>
          <w:rFonts w:ascii="Times New Roman" w:eastAsia="Times New Roman" w:hAnsi="Times New Roman"/>
          <w:b/>
          <w:sz w:val="20"/>
          <w:szCs w:val="20"/>
        </w:rPr>
      </w:pPr>
    </w:p>
    <w:p w:rsidR="002F3875" w:rsidRPr="000A59BA" w:rsidRDefault="002F3875" w:rsidP="002F3875">
      <w:pPr>
        <w:pStyle w:val="aff0"/>
        <w:spacing w:after="0" w:line="240" w:lineRule="auto"/>
        <w:ind w:left="0"/>
        <w:jc w:val="center"/>
        <w:rPr>
          <w:rFonts w:ascii="Times New Roman" w:eastAsia="Times New Roman" w:hAnsi="Times New Roman"/>
          <w:sz w:val="24"/>
          <w:szCs w:val="24"/>
        </w:rPr>
      </w:pPr>
      <w:r w:rsidRPr="000A59BA">
        <w:rPr>
          <w:rFonts w:ascii="Times New Roman" w:eastAsia="Times New Roman" w:hAnsi="Times New Roman"/>
          <w:sz w:val="24"/>
          <w:szCs w:val="24"/>
        </w:rPr>
        <w:t>Інститут проблем міцності ім. Г.С.</w:t>
      </w:r>
      <w:r>
        <w:rPr>
          <w:rFonts w:ascii="Times New Roman" w:eastAsia="Times New Roman" w:hAnsi="Times New Roman"/>
          <w:sz w:val="24"/>
          <w:szCs w:val="24"/>
        </w:rPr>
        <w:t xml:space="preserve"> Писаренка НАН України, Київ, </w:t>
      </w:r>
      <w:r w:rsidRPr="004B2A02">
        <w:rPr>
          <w:rFonts w:ascii="Times New Roman" w:eastAsia="Times New Roman" w:hAnsi="Times New Roman"/>
          <w:sz w:val="24"/>
          <w:szCs w:val="24"/>
        </w:rPr>
        <w:t>Україна</w:t>
      </w:r>
    </w:p>
    <w:p w:rsidR="002F3875" w:rsidRPr="003A0FD9" w:rsidRDefault="002F3875" w:rsidP="002F3875">
      <w:pPr>
        <w:pStyle w:val="aff0"/>
        <w:spacing w:after="0" w:line="240" w:lineRule="auto"/>
        <w:ind w:left="0" w:firstLine="709"/>
        <w:jc w:val="both"/>
        <w:rPr>
          <w:rFonts w:ascii="Times New Roman" w:eastAsia="Times New Roman" w:hAnsi="Times New Roman"/>
          <w:b/>
          <w:sz w:val="20"/>
          <w:szCs w:val="20"/>
        </w:rPr>
      </w:pPr>
    </w:p>
    <w:p w:rsidR="002F3875" w:rsidRPr="004D0644" w:rsidRDefault="002F3875" w:rsidP="004D0644">
      <w:pPr>
        <w:ind w:firstLine="709"/>
        <w:jc w:val="both"/>
        <w:rPr>
          <w:lang w:val="en-US"/>
        </w:rPr>
      </w:pPr>
      <w:r w:rsidRPr="004D0644">
        <w:rPr>
          <w:lang w:val="en-US"/>
        </w:rPr>
        <w:t>The paper deals with the calculation of the stress-strained state of buried pipelines in the areas of coal mining. An effective numerical iterative procedure is developed for the modeling of the stress state which takes into account the elastic-plastic model of the interaction of the pipe surface and the soil. In order to diagnose the stress-strained state of pipelines during the production of mining, a system of their continuous monitoring was created. The correctness of the numerical simulation of the stressed state of the gas pipeline as well as effectiveness of the activities which are developed to reduce the high stress level in dangerous zones is confirmed by the relevant monitoring data of the stressed state.</w:t>
      </w:r>
    </w:p>
    <w:p w:rsidR="002F3875" w:rsidRPr="00FC5ADA" w:rsidRDefault="002F3875" w:rsidP="002F3875">
      <w:pPr>
        <w:pStyle w:val="aff0"/>
        <w:spacing w:after="0" w:line="240" w:lineRule="auto"/>
        <w:ind w:left="0" w:firstLine="709"/>
        <w:jc w:val="both"/>
        <w:rPr>
          <w:rFonts w:ascii="Times New Roman" w:eastAsia="Times New Roman" w:hAnsi="Times New Roman"/>
          <w:sz w:val="20"/>
          <w:szCs w:val="20"/>
        </w:rPr>
      </w:pPr>
    </w:p>
    <w:p w:rsidR="002F3875" w:rsidRPr="00D10EE5" w:rsidRDefault="002F3875" w:rsidP="002F3875">
      <w:pPr>
        <w:pStyle w:val="aff0"/>
        <w:spacing w:after="0" w:line="240" w:lineRule="auto"/>
        <w:ind w:left="0" w:firstLine="709"/>
        <w:jc w:val="both"/>
        <w:rPr>
          <w:rFonts w:ascii="Times New Roman" w:hAnsi="Times New Roman"/>
          <w:sz w:val="24"/>
          <w:szCs w:val="24"/>
        </w:rPr>
      </w:pPr>
      <w:r w:rsidRPr="0011701C">
        <w:rPr>
          <w:rFonts w:ascii="Times New Roman" w:hAnsi="Times New Roman"/>
          <w:b/>
          <w:sz w:val="24"/>
          <w:szCs w:val="24"/>
        </w:rPr>
        <w:t>Вступ</w:t>
      </w:r>
      <w:r>
        <w:rPr>
          <w:rFonts w:ascii="Times New Roman" w:hAnsi="Times New Roman"/>
          <w:b/>
          <w:sz w:val="24"/>
          <w:szCs w:val="24"/>
        </w:rPr>
        <w:t xml:space="preserve">. </w:t>
      </w:r>
      <w:bookmarkEnd w:id="49"/>
      <w:bookmarkEnd w:id="50"/>
      <w:r w:rsidRPr="002F0FE5">
        <w:rPr>
          <w:rFonts w:ascii="Times New Roman" w:hAnsi="Times New Roman"/>
          <w:sz w:val="24"/>
          <w:szCs w:val="24"/>
        </w:rPr>
        <w:t xml:space="preserve">В системі магістральних газопроводів (МГ) України є одинадцять </w:t>
      </w:r>
      <w:r>
        <w:rPr>
          <w:rFonts w:ascii="Times New Roman" w:hAnsi="Times New Roman"/>
          <w:sz w:val="24"/>
          <w:szCs w:val="24"/>
        </w:rPr>
        <w:t>територій</w:t>
      </w:r>
      <w:r w:rsidRPr="002F0FE5">
        <w:rPr>
          <w:rFonts w:ascii="Times New Roman" w:hAnsi="Times New Roman"/>
          <w:sz w:val="24"/>
          <w:szCs w:val="24"/>
        </w:rPr>
        <w:t>, які підроблюються вугледобувними шахтами</w:t>
      </w:r>
      <w:r w:rsidR="004D0644">
        <w:rPr>
          <w:rFonts w:ascii="Times New Roman" w:hAnsi="Times New Roman"/>
          <w:sz w:val="24"/>
          <w:szCs w:val="24"/>
          <w:lang w:val="uk-UA"/>
        </w:rPr>
        <w:t xml:space="preserve"> </w:t>
      </w:r>
      <w:r w:rsidRPr="003A5A01">
        <w:rPr>
          <w:rFonts w:ascii="Times New Roman" w:hAnsi="Times New Roman"/>
          <w:sz w:val="24"/>
          <w:szCs w:val="24"/>
        </w:rPr>
        <w:t>[1]</w:t>
      </w:r>
      <w:r w:rsidRPr="002F0FE5">
        <w:rPr>
          <w:rFonts w:ascii="Times New Roman" w:hAnsi="Times New Roman"/>
          <w:sz w:val="24"/>
          <w:szCs w:val="24"/>
        </w:rPr>
        <w:t>.</w:t>
      </w:r>
      <w:r w:rsidR="004D0644">
        <w:rPr>
          <w:rFonts w:ascii="Times New Roman" w:hAnsi="Times New Roman"/>
          <w:sz w:val="24"/>
          <w:szCs w:val="24"/>
          <w:lang w:val="uk-UA"/>
        </w:rPr>
        <w:t xml:space="preserve"> </w:t>
      </w:r>
      <w:r w:rsidRPr="002F0FE5">
        <w:rPr>
          <w:rFonts w:ascii="Times New Roman" w:hAnsi="Times New Roman"/>
          <w:sz w:val="24"/>
          <w:szCs w:val="24"/>
        </w:rPr>
        <w:t>Вплив зрушень земної поверхні від виробітки шахтних лав</w:t>
      </w:r>
      <w:r>
        <w:rPr>
          <w:rFonts w:ascii="Times New Roman" w:hAnsi="Times New Roman"/>
          <w:sz w:val="24"/>
          <w:szCs w:val="24"/>
        </w:rPr>
        <w:t xml:space="preserve"> для таких ділянок</w:t>
      </w:r>
      <w:r w:rsidRPr="002F0FE5">
        <w:rPr>
          <w:rFonts w:ascii="Times New Roman" w:hAnsi="Times New Roman"/>
          <w:sz w:val="24"/>
          <w:szCs w:val="24"/>
        </w:rPr>
        <w:t xml:space="preserve"> висуває додаткові вимоги</w:t>
      </w:r>
      <w:r>
        <w:rPr>
          <w:rFonts w:ascii="Times New Roman" w:hAnsi="Times New Roman"/>
          <w:sz w:val="24"/>
          <w:szCs w:val="24"/>
        </w:rPr>
        <w:t xml:space="preserve"> як</w:t>
      </w:r>
      <w:r w:rsidRPr="002F0FE5">
        <w:rPr>
          <w:rFonts w:ascii="Times New Roman" w:hAnsi="Times New Roman"/>
          <w:sz w:val="24"/>
          <w:szCs w:val="24"/>
        </w:rPr>
        <w:t xml:space="preserve"> до аналізу напруженого стану МГ</w:t>
      </w:r>
      <w:r>
        <w:rPr>
          <w:rFonts w:ascii="Times New Roman" w:hAnsi="Times New Roman"/>
          <w:sz w:val="24"/>
          <w:szCs w:val="24"/>
        </w:rPr>
        <w:t>, так і до</w:t>
      </w:r>
      <w:r w:rsidRPr="002F0FE5">
        <w:rPr>
          <w:rFonts w:ascii="Times New Roman" w:hAnsi="Times New Roman"/>
          <w:sz w:val="24"/>
          <w:szCs w:val="24"/>
        </w:rPr>
        <w:t xml:space="preserve"> формування заходів по забезпеченню </w:t>
      </w:r>
      <w:r>
        <w:rPr>
          <w:rFonts w:ascii="Times New Roman" w:hAnsi="Times New Roman"/>
          <w:sz w:val="24"/>
          <w:szCs w:val="24"/>
        </w:rPr>
        <w:t>надійної</w:t>
      </w:r>
      <w:r w:rsidRPr="002F0FE5">
        <w:rPr>
          <w:rFonts w:ascii="Times New Roman" w:hAnsi="Times New Roman"/>
          <w:sz w:val="24"/>
          <w:szCs w:val="24"/>
        </w:rPr>
        <w:t xml:space="preserve">  експлуатації МГ. Зважаючи на це</w:t>
      </w:r>
      <w:r>
        <w:rPr>
          <w:rFonts w:ascii="Times New Roman" w:hAnsi="Times New Roman"/>
          <w:sz w:val="24"/>
          <w:szCs w:val="24"/>
        </w:rPr>
        <w:t xml:space="preserve"> та випадки руйнувань МГ, які відбувались на підроблюваних територіях</w:t>
      </w:r>
      <w:r w:rsidRPr="002F0FE5">
        <w:rPr>
          <w:rFonts w:ascii="Times New Roman" w:hAnsi="Times New Roman"/>
          <w:sz w:val="24"/>
          <w:szCs w:val="24"/>
        </w:rPr>
        <w:t xml:space="preserve">, актуальною є розробка методів розрахунку напруженого стану МГ в зоні шахтних </w:t>
      </w:r>
      <w:r>
        <w:rPr>
          <w:rFonts w:ascii="Times New Roman" w:hAnsi="Times New Roman"/>
          <w:sz w:val="24"/>
          <w:szCs w:val="24"/>
        </w:rPr>
        <w:t>виробіток та</w:t>
      </w:r>
      <w:r w:rsidRPr="002F0FE5">
        <w:rPr>
          <w:rFonts w:ascii="Times New Roman" w:hAnsi="Times New Roman"/>
          <w:sz w:val="24"/>
          <w:szCs w:val="24"/>
        </w:rPr>
        <w:t xml:space="preserve"> створення системи </w:t>
      </w:r>
      <w:r>
        <w:rPr>
          <w:rFonts w:ascii="Times New Roman" w:hAnsi="Times New Roman"/>
          <w:sz w:val="24"/>
          <w:szCs w:val="24"/>
        </w:rPr>
        <w:t xml:space="preserve">неперервного </w:t>
      </w:r>
      <w:r w:rsidRPr="002F0FE5">
        <w:rPr>
          <w:rFonts w:ascii="Times New Roman" w:hAnsi="Times New Roman"/>
          <w:sz w:val="24"/>
          <w:szCs w:val="24"/>
        </w:rPr>
        <w:t>моніторингу за напруженнями, які виникають в газопроводі під час проходження шахтної лави.</w:t>
      </w:r>
    </w:p>
    <w:p w:rsidR="002F3875" w:rsidRPr="006263EC" w:rsidRDefault="002F3875" w:rsidP="002F3875">
      <w:pPr>
        <w:ind w:firstLine="709"/>
        <w:jc w:val="both"/>
      </w:pPr>
      <w:bookmarkStart w:id="51" w:name="OLE_LINK21"/>
      <w:bookmarkStart w:id="52" w:name="OLE_LINK22"/>
      <w:bookmarkStart w:id="53" w:name="OLE_LINK23"/>
      <w:r>
        <w:t xml:space="preserve">В даній </w:t>
      </w:r>
      <w:r w:rsidRPr="007F3339">
        <w:t>роботі представлено комплексний</w:t>
      </w:r>
      <w:r>
        <w:t xml:space="preserve"> підхід до оцінки технічного стану ділянки МГ, що полягає в розрахунковому прогнозуванні та апаратному моніторингу напруженого стану. Д</w:t>
      </w:r>
      <w:r w:rsidRPr="00DF2CAC">
        <w:t>ля моделювання напруженого стану</w:t>
      </w:r>
      <w:r>
        <w:t xml:space="preserve"> підземних газопроводів-відводів</w:t>
      </w:r>
      <w:r w:rsidRPr="00DF2CAC">
        <w:t xml:space="preserve"> в зоні виробітки шахтних лав </w:t>
      </w:r>
      <w:r>
        <w:t xml:space="preserve">використовується </w:t>
      </w:r>
      <w:r w:rsidRPr="00DF2CAC">
        <w:t xml:space="preserve">чисельна ітераційна процедура для аналізу напружено-деформованого стану плоского трубопроводу в середовищі </w:t>
      </w:r>
      <w:r w:rsidRPr="00657BCD">
        <w:t>[2]</w:t>
      </w:r>
      <w:r>
        <w:t>. Для моніторингу напружено-деформованого стану ділянок МГ під час проходження шахтних лав розроблена система діагностики на основі тензометрії</w:t>
      </w:r>
      <w:r w:rsidRPr="00DF2CAC">
        <w:t>.</w:t>
      </w:r>
      <w:r>
        <w:t xml:space="preserve"> Результати моніторингу використовувались як для підтвердження коректності виконаного моделювання напруженого стану, так і для вивчення процесів росту та релаксації напружень під час проходження шахтних лав.</w:t>
      </w:r>
    </w:p>
    <w:p w:rsidR="002F3875" w:rsidRPr="00CF0154" w:rsidRDefault="002F3875" w:rsidP="002F3875">
      <w:pPr>
        <w:pStyle w:val="affff0"/>
        <w:spacing w:line="240" w:lineRule="auto"/>
        <w:rPr>
          <w:sz w:val="24"/>
          <w:szCs w:val="24"/>
          <w:lang w:eastAsia="en-US"/>
        </w:rPr>
      </w:pPr>
      <w:r w:rsidRPr="003E6873">
        <w:rPr>
          <w:b/>
          <w:sz w:val="24"/>
          <w:szCs w:val="24"/>
          <w:lang w:eastAsia="en-US"/>
        </w:rPr>
        <w:t>Моделювання напруженого-деформованого стану.</w:t>
      </w:r>
      <w:r w:rsidRPr="00CF0154">
        <w:rPr>
          <w:sz w:val="24"/>
          <w:szCs w:val="24"/>
          <w:lang w:eastAsia="en-US"/>
        </w:rPr>
        <w:t xml:space="preserve">При оцінці міцності трубопроводу, що </w:t>
      </w:r>
      <w:r>
        <w:rPr>
          <w:sz w:val="24"/>
          <w:szCs w:val="24"/>
          <w:lang w:eastAsia="en-US"/>
        </w:rPr>
        <w:t>знаходиться в зоні впливу</w:t>
      </w:r>
      <w:r w:rsidRPr="00CF0154">
        <w:rPr>
          <w:sz w:val="24"/>
          <w:szCs w:val="24"/>
          <w:lang w:eastAsia="en-US"/>
        </w:rPr>
        <w:t xml:space="preserve"> шахтних виробіток, </w:t>
      </w:r>
      <w:r>
        <w:rPr>
          <w:sz w:val="24"/>
          <w:szCs w:val="24"/>
          <w:lang w:eastAsia="en-US"/>
        </w:rPr>
        <w:t>для</w:t>
      </w:r>
      <w:r w:rsidRPr="00CF0154">
        <w:rPr>
          <w:sz w:val="24"/>
          <w:szCs w:val="24"/>
          <w:lang w:eastAsia="en-US"/>
        </w:rPr>
        <w:t xml:space="preserve"> розрахунку напружень необхідно враховувати не тільки експлуатаційні навантаження (внутрішн</w:t>
      </w:r>
      <w:r>
        <w:rPr>
          <w:sz w:val="24"/>
          <w:szCs w:val="24"/>
          <w:lang w:eastAsia="en-US"/>
        </w:rPr>
        <w:t>ій</w:t>
      </w:r>
      <w:r w:rsidRPr="00CF0154">
        <w:rPr>
          <w:sz w:val="24"/>
          <w:szCs w:val="24"/>
          <w:lang w:eastAsia="en-US"/>
        </w:rPr>
        <w:t xml:space="preserve"> тиск, температурний перепад), але і додаткові згинальні моменти, викликані поперечними зміщеннями ґрунту (у вертикальній і горизонтальній площинах) і додаткові осьові зусилля від поздовжніх зсувів ґрунту.</w:t>
      </w:r>
    </w:p>
    <w:p w:rsidR="002F3875" w:rsidRPr="00CF0154" w:rsidRDefault="002F3875" w:rsidP="002F3875">
      <w:pPr>
        <w:pStyle w:val="affff0"/>
        <w:spacing w:line="240" w:lineRule="auto"/>
        <w:rPr>
          <w:sz w:val="24"/>
          <w:szCs w:val="24"/>
          <w:lang w:eastAsia="en-US"/>
        </w:rPr>
      </w:pPr>
      <w:r w:rsidRPr="00CF0154">
        <w:rPr>
          <w:sz w:val="24"/>
          <w:szCs w:val="24"/>
          <w:lang w:eastAsia="en-US"/>
        </w:rPr>
        <w:t xml:space="preserve">Аналіз впливу поперечних переміщень ґрунту на напружений стан труби показав, що </w:t>
      </w:r>
      <w:r>
        <w:rPr>
          <w:sz w:val="24"/>
          <w:szCs w:val="24"/>
          <w:lang w:eastAsia="en-US"/>
        </w:rPr>
        <w:t>вони</w:t>
      </w:r>
      <w:r w:rsidRPr="00CF0154">
        <w:rPr>
          <w:sz w:val="24"/>
          <w:szCs w:val="24"/>
          <w:lang w:eastAsia="en-US"/>
        </w:rPr>
        <w:t xml:space="preserve"> призводять до виникнення згинальних моментів і збільшення довжини трубопроводу за рах</w:t>
      </w:r>
      <w:r>
        <w:rPr>
          <w:sz w:val="24"/>
          <w:szCs w:val="24"/>
          <w:lang w:eastAsia="en-US"/>
        </w:rPr>
        <w:t>унок його викривлення. На рис. 1</w:t>
      </w:r>
      <w:r w:rsidRPr="00CF0154">
        <w:rPr>
          <w:sz w:val="24"/>
          <w:szCs w:val="24"/>
          <w:lang w:eastAsia="en-US"/>
        </w:rPr>
        <w:t xml:space="preserve"> схематично представлена зміна осі труби (штрихова лінія) при осіданні ґрунту від однієї лави.</w:t>
      </w:r>
    </w:p>
    <w:p w:rsidR="002F3875" w:rsidRDefault="002F3875" w:rsidP="002F3875">
      <w:pPr>
        <w:ind w:right="-569" w:firstLine="709"/>
        <w:jc w:val="both"/>
        <w:rPr>
          <w:color w:val="000000"/>
          <w:shd w:val="clear" w:color="auto" w:fill="FFFFFF"/>
        </w:rPr>
      </w:pPr>
      <w:r w:rsidRPr="00CF0154">
        <w:rPr>
          <w:color w:val="000000"/>
          <w:shd w:val="clear" w:color="auto" w:fill="FFFFFF"/>
        </w:rPr>
        <w:t xml:space="preserve">Додаткові напруження </w:t>
      </w:r>
      <w:r w:rsidRPr="00CF0154">
        <w:rPr>
          <w:i/>
          <w:color w:val="000000"/>
          <w:shd w:val="clear" w:color="auto" w:fill="FFFFFF"/>
        </w:rPr>
        <w:sym w:font="Symbol" w:char="F073"/>
      </w:r>
      <w:r w:rsidRPr="00CF0154">
        <w:rPr>
          <w:color w:val="000000"/>
          <w:shd w:val="clear" w:color="auto" w:fill="FFFFFF"/>
        </w:rPr>
        <w:t xml:space="preserve">, </w:t>
      </w:r>
      <w:r>
        <w:rPr>
          <w:color w:val="000000"/>
          <w:shd w:val="clear" w:color="auto" w:fill="FFFFFF"/>
        </w:rPr>
        <w:t xml:space="preserve">що </w:t>
      </w:r>
      <w:r w:rsidRPr="00CF0154">
        <w:rPr>
          <w:color w:val="000000"/>
          <w:shd w:val="clear" w:color="auto" w:fill="FFFFFF"/>
        </w:rPr>
        <w:t>викликані зміно</w:t>
      </w:r>
      <w:r>
        <w:rPr>
          <w:color w:val="000000"/>
          <w:shd w:val="clear" w:color="auto" w:fill="FFFFFF"/>
        </w:rPr>
        <w:t>ю довжини визначаються як:</w:t>
      </w:r>
    </w:p>
    <w:tbl>
      <w:tblPr>
        <w:tblW w:w="0" w:type="auto"/>
        <w:tblLook w:val="01E0"/>
      </w:tblPr>
      <w:tblGrid>
        <w:gridCol w:w="8755"/>
        <w:gridCol w:w="1098"/>
      </w:tblGrid>
      <w:tr w:rsidR="002F3875" w:rsidRPr="00CF0154" w:rsidTr="002F3875">
        <w:tc>
          <w:tcPr>
            <w:tcW w:w="8755" w:type="dxa"/>
            <w:shd w:val="clear" w:color="auto" w:fill="auto"/>
            <w:vAlign w:val="center"/>
          </w:tcPr>
          <w:p w:rsidR="002F3875" w:rsidRPr="00CF0154" w:rsidRDefault="002F3875" w:rsidP="002F3875">
            <w:pPr>
              <w:ind w:right="-569" w:firstLine="709"/>
              <w:jc w:val="center"/>
              <w:rPr>
                <w:color w:val="000000"/>
                <w:shd w:val="clear" w:color="auto" w:fill="FFFFFF"/>
              </w:rPr>
            </w:pPr>
            <w:r w:rsidRPr="00CF0154">
              <w:rPr>
                <w:color w:val="000000"/>
                <w:position w:val="-6"/>
                <w:shd w:val="clear" w:color="auto" w:fill="FFFFFF"/>
              </w:rPr>
              <w:object w:dxaOrig="780" w:dyaOrig="279">
                <v:shape id="_x0000_i1585" type="#_x0000_t75" style="width:39.25pt;height:14.95pt" o:ole="">
                  <v:imagedata r:id="rId1238" o:title=""/>
                </v:shape>
                <o:OLEObject Type="Embed" ProgID="Equation.3" ShapeID="_x0000_i1585" DrawAspect="Content" ObjectID="_1572424852" r:id="rId1239"/>
              </w:object>
            </w:r>
            <w:r w:rsidRPr="00CF0154">
              <w:rPr>
                <w:color w:val="000000"/>
                <w:shd w:val="clear" w:color="auto" w:fill="FFFFFF"/>
              </w:rPr>
              <w:t>,</w:t>
            </w:r>
          </w:p>
        </w:tc>
        <w:tc>
          <w:tcPr>
            <w:tcW w:w="1098" w:type="dxa"/>
            <w:shd w:val="clear" w:color="auto" w:fill="auto"/>
            <w:vAlign w:val="center"/>
          </w:tcPr>
          <w:p w:rsidR="002F3875" w:rsidRPr="00CF0154" w:rsidRDefault="002F3875" w:rsidP="002F3875">
            <w:pPr>
              <w:jc w:val="center"/>
              <w:rPr>
                <w:color w:val="000000"/>
                <w:shd w:val="clear" w:color="auto" w:fill="FFFFFF"/>
              </w:rPr>
            </w:pPr>
            <w:r w:rsidRPr="00CF0154">
              <w:rPr>
                <w:color w:val="000000"/>
                <w:shd w:val="clear" w:color="auto" w:fill="FFFFFF"/>
              </w:rPr>
              <w:t>(1)</w:t>
            </w:r>
          </w:p>
        </w:tc>
      </w:tr>
    </w:tbl>
    <w:p w:rsidR="002F3875" w:rsidRPr="00CF0154" w:rsidRDefault="002F3875" w:rsidP="002F3875">
      <w:pPr>
        <w:ind w:right="-569"/>
        <w:jc w:val="both"/>
        <w:rPr>
          <w:color w:val="000000"/>
          <w:shd w:val="clear" w:color="auto" w:fill="FFFFFF"/>
        </w:rPr>
      </w:pPr>
      <w:r w:rsidRPr="00CF0154">
        <w:rPr>
          <w:color w:val="000000"/>
          <w:shd w:val="clear" w:color="auto" w:fill="FFFFFF"/>
        </w:rPr>
        <w:t xml:space="preserve">де </w:t>
      </w:r>
      <w:r w:rsidRPr="00CF0154">
        <w:rPr>
          <w:i/>
          <w:color w:val="000000"/>
          <w:shd w:val="clear" w:color="auto" w:fill="FFFFFF"/>
        </w:rPr>
        <w:t>Е</w:t>
      </w:r>
      <w:r w:rsidRPr="00CF0154">
        <w:rPr>
          <w:color w:val="000000"/>
          <w:shd w:val="clear" w:color="auto" w:fill="FFFFFF"/>
        </w:rPr>
        <w:t xml:space="preserve"> – модуль Юнга; </w:t>
      </w:r>
      <w:r w:rsidRPr="00CF0154">
        <w:rPr>
          <w:i/>
          <w:color w:val="000000"/>
          <w:shd w:val="clear" w:color="auto" w:fill="FFFFFF"/>
        </w:rPr>
        <w:sym w:font="Symbol" w:char="F065"/>
      </w:r>
      <w:r>
        <w:rPr>
          <w:color w:val="000000"/>
          <w:shd w:val="clear" w:color="auto" w:fill="FFFFFF"/>
        </w:rPr>
        <w:t xml:space="preserve"> – </w:t>
      </w:r>
      <w:r w:rsidRPr="00CF0154">
        <w:rPr>
          <w:color w:val="000000"/>
          <w:shd w:val="clear" w:color="auto" w:fill="FFFFFF"/>
        </w:rPr>
        <w:t>деформація. При нелінійній оцінці маємо</w:t>
      </w:r>
      <w:r>
        <w:rPr>
          <w:color w:val="000000"/>
          <w:shd w:val="clear" w:color="auto" w:fill="FFFFFF"/>
        </w:rPr>
        <w:t>:</w:t>
      </w:r>
    </w:p>
    <w:tbl>
      <w:tblPr>
        <w:tblW w:w="0" w:type="auto"/>
        <w:tblLook w:val="01E0"/>
      </w:tblPr>
      <w:tblGrid>
        <w:gridCol w:w="8046"/>
        <w:gridCol w:w="1240"/>
      </w:tblGrid>
      <w:tr w:rsidR="002F3875" w:rsidRPr="00CF0154" w:rsidTr="002F3875">
        <w:trPr>
          <w:trHeight w:val="838"/>
        </w:trPr>
        <w:tc>
          <w:tcPr>
            <w:tcW w:w="8046" w:type="dxa"/>
            <w:shd w:val="clear" w:color="auto" w:fill="auto"/>
            <w:vAlign w:val="center"/>
          </w:tcPr>
          <w:p w:rsidR="002F3875" w:rsidRPr="00CF0154" w:rsidRDefault="002F3875" w:rsidP="002F3875">
            <w:pPr>
              <w:ind w:right="-569" w:firstLine="709"/>
              <w:jc w:val="center"/>
              <w:rPr>
                <w:color w:val="000000"/>
                <w:shd w:val="clear" w:color="auto" w:fill="FFFFFF"/>
              </w:rPr>
            </w:pPr>
            <w:r w:rsidRPr="00CF0154">
              <w:rPr>
                <w:color w:val="000000"/>
                <w:position w:val="-28"/>
                <w:shd w:val="clear" w:color="auto" w:fill="FFFFFF"/>
              </w:rPr>
              <w:object w:dxaOrig="2180" w:dyaOrig="800">
                <v:shape id="_x0000_i1586" type="#_x0000_t75" style="width:109.4pt;height:39.25pt" o:ole="">
                  <v:imagedata r:id="rId1240" o:title=""/>
                </v:shape>
                <o:OLEObject Type="Embed" ProgID="Equation.3" ShapeID="_x0000_i1586" DrawAspect="Content" ObjectID="_1572424853" r:id="rId1241"/>
              </w:object>
            </w:r>
            <w:r w:rsidRPr="00CF0154">
              <w:rPr>
                <w:color w:val="000000"/>
                <w:shd w:val="clear" w:color="auto" w:fill="FFFFFF"/>
              </w:rPr>
              <w:t>,</w:t>
            </w:r>
          </w:p>
        </w:tc>
        <w:tc>
          <w:tcPr>
            <w:tcW w:w="1240" w:type="dxa"/>
            <w:shd w:val="clear" w:color="auto" w:fill="auto"/>
            <w:vAlign w:val="center"/>
          </w:tcPr>
          <w:p w:rsidR="002F3875" w:rsidRPr="00CF0154" w:rsidRDefault="002F3875" w:rsidP="002F3875">
            <w:pPr>
              <w:jc w:val="center"/>
              <w:rPr>
                <w:color w:val="000000"/>
                <w:shd w:val="clear" w:color="auto" w:fill="FFFFFF"/>
              </w:rPr>
            </w:pPr>
            <w:r>
              <w:rPr>
                <w:color w:val="000000"/>
                <w:shd w:val="clear" w:color="auto" w:fill="FFFFFF"/>
              </w:rPr>
              <w:t>(2</w:t>
            </w:r>
            <w:r w:rsidRPr="00CF0154">
              <w:rPr>
                <w:color w:val="000000"/>
                <w:shd w:val="clear" w:color="auto" w:fill="FFFFFF"/>
              </w:rPr>
              <w:t>)</w:t>
            </w:r>
          </w:p>
        </w:tc>
      </w:tr>
    </w:tbl>
    <w:p w:rsidR="002F3875" w:rsidRPr="00DB4DBC" w:rsidRDefault="002F3875" w:rsidP="002F3875">
      <w:pPr>
        <w:jc w:val="both"/>
        <w:rPr>
          <w:color w:val="000000"/>
          <w:shd w:val="clear" w:color="auto" w:fill="FFFFFF"/>
        </w:rPr>
      </w:pPr>
      <w:r w:rsidRPr="00CF0154">
        <w:rPr>
          <w:color w:val="000000"/>
          <w:shd w:val="clear" w:color="auto" w:fill="FFFFFF"/>
        </w:rPr>
        <w:t>де</w:t>
      </w:r>
      <w:r w:rsidRPr="00CF0154">
        <w:rPr>
          <w:i/>
          <w:color w:val="000000"/>
          <w:shd w:val="clear" w:color="auto" w:fill="FFFFFF"/>
          <w:lang w:val="en-US"/>
        </w:rPr>
        <w:t>l</w:t>
      </w:r>
      <w:r>
        <w:rPr>
          <w:color w:val="000000"/>
          <w:shd w:val="clear" w:color="auto" w:fill="FFFFFF"/>
        </w:rPr>
        <w:t xml:space="preserve"> –</w:t>
      </w:r>
      <w:r w:rsidRPr="00CF0154">
        <w:rPr>
          <w:color w:val="000000"/>
          <w:shd w:val="clear" w:color="auto" w:fill="FFFFFF"/>
        </w:rPr>
        <w:t xml:space="preserve"> початкова довжини труби</w:t>
      </w:r>
      <w:r>
        <w:rPr>
          <w:color w:val="000000"/>
          <w:shd w:val="clear" w:color="auto" w:fill="FFFFFF"/>
        </w:rPr>
        <w:t>,</w:t>
      </w:r>
      <w:r w:rsidRPr="00CF0154">
        <w:rPr>
          <w:i/>
          <w:color w:val="000000"/>
          <w:shd w:val="clear" w:color="auto" w:fill="FFFFFF"/>
          <w:lang w:val="en-US"/>
        </w:rPr>
        <w:t>S</w:t>
      </w:r>
      <w:r w:rsidRPr="00CF0154">
        <w:rPr>
          <w:color w:val="000000"/>
          <w:shd w:val="clear" w:color="auto" w:fill="FFFFFF"/>
        </w:rPr>
        <w:t xml:space="preserve"> – нова довжина труби.</w:t>
      </w:r>
    </w:p>
    <w:p w:rsidR="002F3875" w:rsidRDefault="002F3875" w:rsidP="002F3875">
      <w:pPr>
        <w:jc w:val="center"/>
        <w:rPr>
          <w:color w:val="000000"/>
          <w:shd w:val="clear" w:color="auto" w:fill="FFFFFF"/>
        </w:rPr>
      </w:pPr>
    </w:p>
    <w:p w:rsidR="002F3875" w:rsidRDefault="002F3875" w:rsidP="002F3875">
      <w:pPr>
        <w:pStyle w:val="affff0"/>
        <w:spacing w:line="312" w:lineRule="auto"/>
        <w:ind w:firstLine="0"/>
        <w:jc w:val="center"/>
        <w:outlineLvl w:val="0"/>
        <w:rPr>
          <w:sz w:val="24"/>
          <w:szCs w:val="24"/>
          <w:lang w:eastAsia="en-US"/>
        </w:rPr>
      </w:pPr>
      <w:r>
        <w:rPr>
          <w:noProof/>
          <w:sz w:val="24"/>
          <w:szCs w:val="24"/>
          <w:lang w:eastAsia="uk-UA"/>
        </w:rPr>
        <w:lastRenderedPageBreak/>
        <w:drawing>
          <wp:inline distT="0" distB="0" distL="0" distR="0">
            <wp:extent cx="3629025" cy="1143000"/>
            <wp:effectExtent l="19050" t="0" r="9525" b="0"/>
            <wp:docPr id="50" name="Рисунок 0" descr="Ри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jpg"/>
                    <pic:cNvPicPr/>
                  </pic:nvPicPr>
                  <pic:blipFill>
                    <a:blip r:embed="rId1242" cstate="print"/>
                    <a:stretch>
                      <a:fillRect/>
                    </a:stretch>
                  </pic:blipFill>
                  <pic:spPr>
                    <a:xfrm>
                      <a:off x="0" y="0"/>
                      <a:ext cx="3629025" cy="1143000"/>
                    </a:xfrm>
                    <a:prstGeom prst="rect">
                      <a:avLst/>
                    </a:prstGeom>
                  </pic:spPr>
                </pic:pic>
              </a:graphicData>
            </a:graphic>
          </wp:inline>
        </w:drawing>
      </w:r>
    </w:p>
    <w:p w:rsidR="002F3875" w:rsidRPr="00204B83" w:rsidRDefault="002F3875" w:rsidP="002F3875">
      <w:pPr>
        <w:pStyle w:val="affff0"/>
        <w:spacing w:line="312" w:lineRule="auto"/>
        <w:ind w:firstLine="0"/>
        <w:jc w:val="center"/>
        <w:outlineLvl w:val="0"/>
        <w:rPr>
          <w:sz w:val="24"/>
          <w:szCs w:val="24"/>
          <w:lang w:eastAsia="en-US"/>
        </w:rPr>
      </w:pPr>
      <w:r w:rsidRPr="00204B83">
        <w:rPr>
          <w:sz w:val="24"/>
          <w:szCs w:val="24"/>
          <w:lang w:eastAsia="en-US"/>
        </w:rPr>
        <w:t>Рис. 1. Оцінка величини видовження труби.</w:t>
      </w:r>
    </w:p>
    <w:p w:rsidR="002F3875" w:rsidRPr="0042505E" w:rsidRDefault="002F3875" w:rsidP="002F3875">
      <w:pPr>
        <w:ind w:firstLine="709"/>
        <w:jc w:val="both"/>
      </w:pPr>
      <w:r w:rsidRPr="00204B83">
        <w:t xml:space="preserve">Напруження розраховані з урахуванням </w:t>
      </w:r>
      <w:r>
        <w:t>нелінійної оцін</w:t>
      </w:r>
      <w:r w:rsidRPr="00204B83">
        <w:t>к</w:t>
      </w:r>
      <w:r>
        <w:t>и</w:t>
      </w:r>
      <w:r w:rsidRPr="00204B83">
        <w:t xml:space="preserve"> деформації </w:t>
      </w:r>
      <w:r>
        <w:t xml:space="preserve">(2) </w:t>
      </w:r>
      <w:r w:rsidRPr="00204B83">
        <w:t>показали, що навіть при глибині осідання 4м (що відповідає виробленню 5 пластів) додаткові напруження не перевищують 25МПа.Таким чином</w:t>
      </w:r>
      <w:r>
        <w:t>,</w:t>
      </w:r>
      <w:r w:rsidRPr="00204B83">
        <w:t xml:space="preserve"> п</w:t>
      </w:r>
      <w:r w:rsidRPr="00875BE8">
        <w:t>ри виробленні декількох лав резул</w:t>
      </w:r>
      <w:r>
        <w:t>ьтуючі напруження</w:t>
      </w:r>
      <w:r w:rsidRPr="00875BE8">
        <w:t xml:space="preserve"> від зазначених факторів незначні і можуть не враховуватися в подальшому аналізі.</w:t>
      </w:r>
      <w:r>
        <w:t xml:space="preserve"> Тому р</w:t>
      </w:r>
      <w:r w:rsidRPr="00875BE8">
        <w:t>озрахунок</w:t>
      </w:r>
      <w:r>
        <w:t xml:space="preserve"> напруженого стану для підземних ділянок трубопроводів, що проходять в зонах шахтних виробіток</w:t>
      </w:r>
      <w:r w:rsidRPr="00875BE8">
        <w:t xml:space="preserve">, як правило, ведеться тільки для поздовжніх зсувів ґрунту [3, 4]. </w:t>
      </w:r>
      <w:r>
        <w:t>Отже</w:t>
      </w:r>
      <w:r w:rsidRPr="00875BE8">
        <w:t xml:space="preserve"> при моделюванні напружено-деформованого стану трубопроводу в зоні шахтних виробіток з п’яти типових випадків взаємодії трубопроводу з ґрунтом [5] враховується тільки опір ґрунту поздовжнім переміщенням труби.</w:t>
      </w:r>
    </w:p>
    <w:bookmarkEnd w:id="51"/>
    <w:bookmarkEnd w:id="52"/>
    <w:bookmarkEnd w:id="53"/>
    <w:p w:rsidR="002F3875" w:rsidRPr="00875BE8" w:rsidRDefault="002F3875" w:rsidP="002F3875">
      <w:pPr>
        <w:ind w:firstLine="709"/>
        <w:jc w:val="both"/>
      </w:pPr>
      <w:r w:rsidRPr="00DD789B">
        <w:t xml:space="preserve">В загальному випадку поведінка трубопроводу в середовищі описується системою з 6 диференційних рівнянь, які враховують як поздовжню, так і поперечну взаємодію трубопроводу </w:t>
      </w:r>
      <w:r>
        <w:t>з</w:t>
      </w:r>
      <w:r w:rsidRPr="00DD789B">
        <w:t xml:space="preserve"> середовищ</w:t>
      </w:r>
      <w:r>
        <w:t>ем</w:t>
      </w:r>
      <w:r w:rsidRPr="00DD789B">
        <w:t xml:space="preserve"> (ґрунт) [2]. Для врахування сили взаємодії між трубопроводом та ґрунтом використовується ідеалізований пружнопластичний характер функцій </w:t>
      </w:r>
      <w:r w:rsidRPr="00DD789B">
        <w:rPr>
          <w:position w:val="-10"/>
        </w:rPr>
        <w:object w:dxaOrig="260" w:dyaOrig="340">
          <v:shape id="_x0000_i1587" type="#_x0000_t75" style="width:12.15pt;height:17.75pt" o:ole="">
            <v:imagedata r:id="rId1243" o:title=""/>
          </v:shape>
          <o:OLEObject Type="Embed" ProgID="Equation.3" ShapeID="_x0000_i1587" DrawAspect="Content" ObjectID="_1572424854" r:id="rId1244"/>
        </w:object>
      </w:r>
      <w:r w:rsidRPr="00DD789B">
        <w:t xml:space="preserve">(сила взаємодії в осьовому напрямку) і </w:t>
      </w:r>
      <w:r w:rsidRPr="00DD789B">
        <w:rPr>
          <w:position w:val="-10"/>
        </w:rPr>
        <w:object w:dxaOrig="279" w:dyaOrig="340">
          <v:shape id="_x0000_i1588" type="#_x0000_t75" style="width:14.95pt;height:17.75pt" o:ole="">
            <v:imagedata r:id="rId1245" o:title=""/>
          </v:shape>
          <o:OLEObject Type="Embed" ProgID="Equation.3" ShapeID="_x0000_i1588" DrawAspect="Content" ObjectID="_1572424855" r:id="rId1246"/>
        </w:object>
      </w:r>
      <w:r w:rsidRPr="00DD789B">
        <w:t>(сила взаємодії в поперечному напрямку), що є функціями від взаємного переміщення трубопроводу та ґрунту [2]. Узагальнений графік залежності реакції ґрунту від взаємного зсуву трубопров</w:t>
      </w:r>
      <w:r>
        <w:t xml:space="preserve">оду і ґрунту показаний на рис. </w:t>
      </w:r>
      <w:r w:rsidRPr="001C288B">
        <w:t>2</w:t>
      </w:r>
      <w:r w:rsidRPr="00DD789B">
        <w:t xml:space="preserve">. Характерними точками цього графіка є: </w:t>
      </w:r>
      <w:r w:rsidRPr="00DD789B">
        <w:rPr>
          <w:position w:val="-10"/>
        </w:rPr>
        <w:object w:dxaOrig="279" w:dyaOrig="360">
          <v:shape id="_x0000_i1589" type="#_x0000_t75" style="width:14.95pt;height:19.65pt" o:ole="">
            <v:imagedata r:id="rId1247" o:title=""/>
          </v:shape>
          <o:OLEObject Type="Embed" ProgID="Equation.3" ShapeID="_x0000_i1589" DrawAspect="Content" ObjectID="_1572424856" r:id="rId1248"/>
        </w:object>
      </w:r>
      <w:r w:rsidRPr="00DD789B">
        <w:t xml:space="preserve">, </w:t>
      </w:r>
      <w:r w:rsidRPr="00DD789B">
        <w:rPr>
          <w:position w:val="-6"/>
        </w:rPr>
        <w:object w:dxaOrig="320" w:dyaOrig="320">
          <v:shape id="_x0000_i1590" type="#_x0000_t75" style="width:17.75pt;height:17.75pt" o:ole="">
            <v:imagedata r:id="rId1249" o:title=""/>
          </v:shape>
          <o:OLEObject Type="Embed" ProgID="Equation.3" ShapeID="_x0000_i1590" DrawAspect="Content" ObjectID="_1572424857" r:id="rId1250"/>
        </w:object>
      </w:r>
      <w:r w:rsidRPr="00DD789B">
        <w:t>, які знаходяться за стандартизованими характеристиками ґрунту [</w:t>
      </w:r>
      <w:r w:rsidRPr="00875BE8">
        <w:t>3, 4</w:t>
      </w:r>
      <w:r w:rsidRPr="00DD789B">
        <w:t>].</w:t>
      </w:r>
    </w:p>
    <w:bookmarkStart w:id="54" w:name="_MON_1231919017"/>
    <w:bookmarkStart w:id="55" w:name="_MON_1233469813"/>
    <w:bookmarkEnd w:id="54"/>
    <w:bookmarkEnd w:id="55"/>
    <w:bookmarkStart w:id="56" w:name="_MON_1243381793"/>
    <w:bookmarkEnd w:id="56"/>
    <w:p w:rsidR="002F3875" w:rsidRPr="00AE4752" w:rsidRDefault="00927880" w:rsidP="002F3875">
      <w:pPr>
        <w:pStyle w:val="affff0"/>
        <w:spacing w:line="240" w:lineRule="auto"/>
        <w:ind w:firstLine="0"/>
        <w:jc w:val="center"/>
        <w:rPr>
          <w:sz w:val="24"/>
          <w:szCs w:val="24"/>
          <w:lang w:eastAsia="en-US"/>
        </w:rPr>
      </w:pPr>
      <w:r w:rsidRPr="00AE4752">
        <w:rPr>
          <w:sz w:val="24"/>
          <w:szCs w:val="24"/>
          <w:lang w:eastAsia="en-US"/>
        </w:rPr>
        <w:object w:dxaOrig="7260" w:dyaOrig="5339">
          <v:shape id="_x0000_i1591" type="#_x0000_t75" style="width:266.5pt;height:198.25pt" o:ole="">
            <v:imagedata r:id="rId1251" o:title=""/>
          </v:shape>
          <o:OLEObject Type="Embed" ProgID="Word.Picture.8" ShapeID="_x0000_i1591" DrawAspect="Content" ObjectID="_1572424858" r:id="rId1252"/>
        </w:object>
      </w:r>
    </w:p>
    <w:p w:rsidR="002F3875" w:rsidRPr="00AE4752" w:rsidRDefault="002F3875" w:rsidP="002F3875">
      <w:pPr>
        <w:pStyle w:val="affff0"/>
        <w:spacing w:line="312" w:lineRule="auto"/>
        <w:ind w:firstLine="0"/>
        <w:jc w:val="center"/>
        <w:outlineLvl w:val="0"/>
        <w:rPr>
          <w:sz w:val="24"/>
          <w:szCs w:val="24"/>
          <w:lang w:eastAsia="en-US"/>
        </w:rPr>
      </w:pPr>
      <w:r>
        <w:rPr>
          <w:sz w:val="24"/>
          <w:szCs w:val="24"/>
          <w:lang w:eastAsia="en-US"/>
        </w:rPr>
        <w:t>Рис.2</w:t>
      </w:r>
      <w:r w:rsidRPr="00AE4752">
        <w:rPr>
          <w:sz w:val="24"/>
          <w:szCs w:val="24"/>
          <w:lang w:eastAsia="en-US"/>
        </w:rPr>
        <w:t>. Узагальнена діаграма взаємодії трубопроводу з ґрунтом</w:t>
      </w:r>
      <w:r>
        <w:rPr>
          <w:sz w:val="24"/>
          <w:szCs w:val="24"/>
          <w:lang w:eastAsia="en-US"/>
        </w:rPr>
        <w:t>.</w:t>
      </w:r>
    </w:p>
    <w:p w:rsidR="002F3875" w:rsidRDefault="002F3875" w:rsidP="002F3875">
      <w:pPr>
        <w:pStyle w:val="affff0"/>
        <w:spacing w:line="240" w:lineRule="auto"/>
        <w:contextualSpacing/>
        <w:rPr>
          <w:color w:val="000000"/>
          <w:sz w:val="24"/>
          <w:szCs w:val="24"/>
        </w:rPr>
      </w:pPr>
      <w:r>
        <w:rPr>
          <w:color w:val="000000"/>
          <w:sz w:val="24"/>
          <w:szCs w:val="24"/>
        </w:rPr>
        <w:t xml:space="preserve">Оскільки, як вже вказувалось вище, при розрахунку напруженого стану трубопроводу, що знаходиться в зоні шахтних виробіток, основними є напруження від поздовжніх зсувів ґрунту, то загальна система рівнянь для елементарної ділянки трубопроводу </w:t>
      </w:r>
      <w:r w:rsidRPr="00785FF6">
        <w:rPr>
          <w:i/>
          <w:color w:val="000000"/>
          <w:sz w:val="24"/>
          <w:szCs w:val="24"/>
          <w:lang w:val="en-US"/>
        </w:rPr>
        <w:t>dx</w:t>
      </w:r>
      <w:r>
        <w:rPr>
          <w:color w:val="000000"/>
          <w:sz w:val="24"/>
          <w:szCs w:val="24"/>
        </w:rPr>
        <w:t xml:space="preserve"> значно спрощується до вигляду:</w:t>
      </w:r>
    </w:p>
    <w:tbl>
      <w:tblPr>
        <w:tblW w:w="5000" w:type="pct"/>
        <w:tblLook w:val="01E0"/>
      </w:tblPr>
      <w:tblGrid>
        <w:gridCol w:w="8538"/>
        <w:gridCol w:w="1316"/>
      </w:tblGrid>
      <w:tr w:rsidR="002F3875" w:rsidRPr="002D260C" w:rsidTr="002F3875">
        <w:tc>
          <w:tcPr>
            <w:tcW w:w="4332" w:type="pct"/>
            <w:vAlign w:val="center"/>
          </w:tcPr>
          <w:p w:rsidR="002F3875" w:rsidRPr="002D260C" w:rsidRDefault="002F3875" w:rsidP="002F3875">
            <w:pPr>
              <w:pStyle w:val="affff0"/>
              <w:spacing w:line="240" w:lineRule="auto"/>
              <w:contextualSpacing/>
              <w:jc w:val="center"/>
              <w:rPr>
                <w:color w:val="000000"/>
                <w:sz w:val="24"/>
                <w:szCs w:val="24"/>
              </w:rPr>
            </w:pPr>
            <w:r w:rsidRPr="009A1A68">
              <w:rPr>
                <w:color w:val="000000"/>
                <w:position w:val="-58"/>
                <w:sz w:val="24"/>
                <w:szCs w:val="24"/>
              </w:rPr>
              <w:object w:dxaOrig="1460" w:dyaOrig="1280">
                <v:shape id="_x0000_i1592" type="#_x0000_t75" style="width:74.8pt;height:61.7pt" o:ole="">
                  <v:imagedata r:id="rId1253" o:title=""/>
                </v:shape>
                <o:OLEObject Type="Embed" ProgID="Equation.3" ShapeID="_x0000_i1592" DrawAspect="Content" ObjectID="_1572424859" r:id="rId1254"/>
              </w:object>
            </w:r>
          </w:p>
        </w:tc>
        <w:tc>
          <w:tcPr>
            <w:tcW w:w="668" w:type="pct"/>
            <w:vAlign w:val="center"/>
          </w:tcPr>
          <w:p w:rsidR="002F3875" w:rsidRPr="002D260C" w:rsidRDefault="002F3875" w:rsidP="002F3875">
            <w:pPr>
              <w:pStyle w:val="affff0"/>
              <w:spacing w:line="240" w:lineRule="auto"/>
              <w:ind w:left="-112" w:firstLine="0"/>
              <w:contextualSpacing/>
              <w:jc w:val="center"/>
              <w:rPr>
                <w:color w:val="000000"/>
                <w:sz w:val="24"/>
                <w:szCs w:val="24"/>
              </w:rPr>
            </w:pPr>
            <w:r w:rsidRPr="002D260C">
              <w:rPr>
                <w:color w:val="000000"/>
                <w:sz w:val="24"/>
                <w:szCs w:val="24"/>
              </w:rPr>
              <w:t>(</w:t>
            </w:r>
            <w:r>
              <w:rPr>
                <w:color w:val="000000"/>
                <w:sz w:val="24"/>
                <w:szCs w:val="24"/>
              </w:rPr>
              <w:t>3</w:t>
            </w:r>
            <w:r w:rsidRPr="002D260C">
              <w:rPr>
                <w:color w:val="000000"/>
                <w:sz w:val="24"/>
                <w:szCs w:val="24"/>
              </w:rPr>
              <w:t>)</w:t>
            </w:r>
          </w:p>
        </w:tc>
      </w:tr>
    </w:tbl>
    <w:p w:rsidR="002F3875" w:rsidRDefault="002F3875" w:rsidP="002F3875">
      <w:pPr>
        <w:pStyle w:val="35"/>
        <w:spacing w:line="240" w:lineRule="auto"/>
        <w:ind w:firstLine="0"/>
        <w:contextualSpacing/>
        <w:rPr>
          <w:b w:val="0"/>
          <w:i w:val="0"/>
          <w:sz w:val="24"/>
          <w:szCs w:val="24"/>
          <w:lang w:val="uk-UA"/>
        </w:rPr>
      </w:pPr>
      <w:r>
        <w:rPr>
          <w:b w:val="0"/>
          <w:i w:val="0"/>
          <w:sz w:val="24"/>
          <w:szCs w:val="24"/>
          <w:lang w:val="uk-UA"/>
        </w:rPr>
        <w:t xml:space="preserve">Система (3) доповнюється граничними умовами на кінцяхрозрахункової ділянки </w:t>
      </w:r>
      <w:r w:rsidRPr="008553A1">
        <w:rPr>
          <w:b w:val="0"/>
          <w:i w:val="0"/>
          <w:sz w:val="24"/>
          <w:szCs w:val="24"/>
        </w:rPr>
        <w:t>[</w:t>
      </w:r>
      <w:r>
        <w:rPr>
          <w:b w:val="0"/>
          <w:i w:val="0"/>
          <w:sz w:val="24"/>
          <w:szCs w:val="24"/>
          <w:lang w:val="uk-UA"/>
        </w:rPr>
        <w:t>2</w:t>
      </w:r>
      <w:r w:rsidRPr="008553A1">
        <w:rPr>
          <w:b w:val="0"/>
          <w:i w:val="0"/>
          <w:sz w:val="24"/>
          <w:szCs w:val="24"/>
        </w:rPr>
        <w:t>]</w:t>
      </w:r>
      <w:r>
        <w:rPr>
          <w:b w:val="0"/>
          <w:i w:val="0"/>
          <w:sz w:val="24"/>
          <w:szCs w:val="24"/>
        </w:rPr>
        <w:t>:</w:t>
      </w:r>
    </w:p>
    <w:p w:rsidR="002F3875" w:rsidRPr="009F3C91" w:rsidRDefault="002F3875" w:rsidP="002F3875">
      <w:pPr>
        <w:rPr>
          <w:lang w:eastAsia="ru-RU"/>
        </w:rPr>
      </w:pPr>
    </w:p>
    <w:tbl>
      <w:tblPr>
        <w:tblW w:w="5000" w:type="pct"/>
        <w:tblLook w:val="01E0"/>
      </w:tblPr>
      <w:tblGrid>
        <w:gridCol w:w="8538"/>
        <w:gridCol w:w="1316"/>
      </w:tblGrid>
      <w:tr w:rsidR="002F3875" w:rsidRPr="002D260C" w:rsidTr="002F3875">
        <w:tc>
          <w:tcPr>
            <w:tcW w:w="4332" w:type="pct"/>
            <w:vAlign w:val="center"/>
          </w:tcPr>
          <w:p w:rsidR="002F3875" w:rsidRPr="008553A1" w:rsidRDefault="002F3875" w:rsidP="002F3875">
            <w:pPr>
              <w:pStyle w:val="affff0"/>
              <w:spacing w:line="240" w:lineRule="auto"/>
              <w:contextualSpacing/>
              <w:jc w:val="center"/>
              <w:rPr>
                <w:color w:val="000000"/>
                <w:sz w:val="24"/>
                <w:szCs w:val="24"/>
                <w:lang w:val="en-US"/>
              </w:rPr>
            </w:pPr>
            <w:r w:rsidRPr="008553A1">
              <w:rPr>
                <w:color w:val="000000"/>
                <w:position w:val="-10"/>
                <w:sz w:val="24"/>
                <w:szCs w:val="24"/>
              </w:rPr>
              <w:object w:dxaOrig="2740" w:dyaOrig="340">
                <v:shape id="_x0000_i1593" type="#_x0000_t75" style="width:139.3pt;height:17.75pt" o:ole="">
                  <v:imagedata r:id="rId1255" o:title=""/>
                </v:shape>
                <o:OLEObject Type="Embed" ProgID="Equation.3" ShapeID="_x0000_i1593" DrawAspect="Content" ObjectID="_1572424860" r:id="rId1256"/>
              </w:object>
            </w:r>
          </w:p>
        </w:tc>
        <w:tc>
          <w:tcPr>
            <w:tcW w:w="668" w:type="pct"/>
            <w:vAlign w:val="center"/>
          </w:tcPr>
          <w:p w:rsidR="002F3875" w:rsidRPr="002D260C" w:rsidRDefault="002F3875" w:rsidP="002F3875">
            <w:pPr>
              <w:pStyle w:val="affff0"/>
              <w:spacing w:line="240" w:lineRule="auto"/>
              <w:ind w:left="-112" w:firstLine="0"/>
              <w:contextualSpacing/>
              <w:jc w:val="center"/>
              <w:rPr>
                <w:color w:val="000000"/>
                <w:sz w:val="24"/>
                <w:szCs w:val="24"/>
              </w:rPr>
            </w:pPr>
            <w:r w:rsidRPr="002D260C">
              <w:rPr>
                <w:color w:val="000000"/>
                <w:sz w:val="24"/>
                <w:szCs w:val="24"/>
              </w:rPr>
              <w:t>(</w:t>
            </w:r>
            <w:r>
              <w:rPr>
                <w:color w:val="000000"/>
                <w:sz w:val="24"/>
                <w:szCs w:val="24"/>
              </w:rPr>
              <w:t>4</w:t>
            </w:r>
            <w:r w:rsidRPr="002D260C">
              <w:rPr>
                <w:color w:val="000000"/>
                <w:sz w:val="24"/>
                <w:szCs w:val="24"/>
              </w:rPr>
              <w:t>)</w:t>
            </w:r>
          </w:p>
        </w:tc>
      </w:tr>
    </w:tbl>
    <w:p w:rsidR="002F3875" w:rsidRPr="000C1825" w:rsidRDefault="002F3875" w:rsidP="002F3875">
      <w:pPr>
        <w:pStyle w:val="35"/>
        <w:spacing w:line="240" w:lineRule="auto"/>
        <w:ind w:firstLine="0"/>
        <w:contextualSpacing/>
        <w:rPr>
          <w:b w:val="0"/>
          <w:i w:val="0"/>
          <w:sz w:val="24"/>
          <w:szCs w:val="24"/>
          <w:lang w:val="uk-UA"/>
        </w:rPr>
      </w:pPr>
      <w:r>
        <w:rPr>
          <w:b w:val="0"/>
          <w:i w:val="0"/>
          <w:sz w:val="24"/>
          <w:szCs w:val="24"/>
          <w:lang w:val="uk-UA"/>
        </w:rPr>
        <w:t>д</w:t>
      </w:r>
      <w:r w:rsidRPr="00264B22">
        <w:rPr>
          <w:b w:val="0"/>
          <w:i w:val="0"/>
          <w:sz w:val="24"/>
          <w:szCs w:val="24"/>
          <w:lang w:val="uk-UA"/>
        </w:rPr>
        <w:t xml:space="preserve">е </w:t>
      </w:r>
      <w:r w:rsidRPr="000C1825">
        <w:rPr>
          <w:b w:val="0"/>
          <w:i w:val="0"/>
          <w:position w:val="-10"/>
          <w:sz w:val="24"/>
          <w:szCs w:val="24"/>
          <w:lang w:val="uk-UA"/>
        </w:rPr>
        <w:object w:dxaOrig="240" w:dyaOrig="320">
          <v:shape id="_x0000_i1594" type="#_x0000_t75" style="width:12.15pt;height:17.75pt" o:ole="">
            <v:imagedata r:id="rId1257" o:title=""/>
          </v:shape>
          <o:OLEObject Type="Embed" ProgID="Equation.3" ShapeID="_x0000_i1594" DrawAspect="Content" ObjectID="_1572424861" r:id="rId1258"/>
        </w:object>
      </w:r>
      <w:r w:rsidRPr="000C1825">
        <w:rPr>
          <w:b w:val="0"/>
          <w:i w:val="0"/>
          <w:sz w:val="24"/>
          <w:szCs w:val="24"/>
          <w:lang w:val="uk-UA"/>
        </w:rPr>
        <w:t xml:space="preserve"> визначається з співвідношення</w:t>
      </w:r>
      <w:r>
        <w:rPr>
          <w:b w:val="0"/>
          <w:i w:val="0"/>
          <w:sz w:val="24"/>
          <w:szCs w:val="24"/>
          <w:lang w:val="uk-UA"/>
        </w:rPr>
        <w:t>:</w:t>
      </w:r>
    </w:p>
    <w:tbl>
      <w:tblPr>
        <w:tblW w:w="5000" w:type="pct"/>
        <w:tblLook w:val="01E0"/>
      </w:tblPr>
      <w:tblGrid>
        <w:gridCol w:w="8538"/>
        <w:gridCol w:w="1316"/>
      </w:tblGrid>
      <w:tr w:rsidR="002F3875" w:rsidRPr="002D260C" w:rsidTr="002F3875">
        <w:tc>
          <w:tcPr>
            <w:tcW w:w="4332" w:type="pct"/>
            <w:vAlign w:val="center"/>
          </w:tcPr>
          <w:p w:rsidR="002F3875" w:rsidRPr="000C1825" w:rsidRDefault="002F3875" w:rsidP="002F3875">
            <w:pPr>
              <w:pStyle w:val="affff0"/>
              <w:spacing w:line="240" w:lineRule="auto"/>
              <w:contextualSpacing/>
              <w:jc w:val="center"/>
              <w:rPr>
                <w:color w:val="000000"/>
                <w:sz w:val="24"/>
                <w:szCs w:val="24"/>
                <w:lang w:val="ru-RU"/>
              </w:rPr>
            </w:pPr>
            <w:r w:rsidRPr="000C1825">
              <w:rPr>
                <w:color w:val="000000"/>
                <w:position w:val="-26"/>
                <w:sz w:val="24"/>
                <w:szCs w:val="24"/>
              </w:rPr>
              <w:object w:dxaOrig="1280" w:dyaOrig="700">
                <v:shape id="_x0000_i1595" type="#_x0000_t75" style="width:61.7pt;height:34.6pt" o:ole="">
                  <v:imagedata r:id="rId1259" o:title=""/>
                </v:shape>
                <o:OLEObject Type="Embed" ProgID="Equation.3" ShapeID="_x0000_i1595" DrawAspect="Content" ObjectID="_1572424862" r:id="rId1260"/>
              </w:object>
            </w:r>
            <w:r>
              <w:rPr>
                <w:color w:val="000000"/>
                <w:sz w:val="24"/>
                <w:szCs w:val="24"/>
                <w:lang w:val="ru-RU"/>
              </w:rPr>
              <w:t>,</w:t>
            </w:r>
          </w:p>
        </w:tc>
        <w:tc>
          <w:tcPr>
            <w:tcW w:w="668" w:type="pct"/>
            <w:vAlign w:val="center"/>
          </w:tcPr>
          <w:p w:rsidR="002F3875" w:rsidRPr="002D260C" w:rsidRDefault="002F3875" w:rsidP="002F3875">
            <w:pPr>
              <w:pStyle w:val="affff0"/>
              <w:spacing w:line="240" w:lineRule="auto"/>
              <w:ind w:left="-112" w:firstLine="0"/>
              <w:contextualSpacing/>
              <w:jc w:val="center"/>
              <w:rPr>
                <w:color w:val="000000"/>
                <w:sz w:val="24"/>
                <w:szCs w:val="24"/>
              </w:rPr>
            </w:pPr>
            <w:r w:rsidRPr="002D260C">
              <w:rPr>
                <w:color w:val="000000"/>
                <w:sz w:val="24"/>
                <w:szCs w:val="24"/>
              </w:rPr>
              <w:t>(</w:t>
            </w:r>
            <w:r>
              <w:rPr>
                <w:color w:val="000000"/>
                <w:sz w:val="24"/>
                <w:szCs w:val="24"/>
              </w:rPr>
              <w:t>5</w:t>
            </w:r>
            <w:r w:rsidRPr="002D260C">
              <w:rPr>
                <w:color w:val="000000"/>
                <w:sz w:val="24"/>
                <w:szCs w:val="24"/>
              </w:rPr>
              <w:t>)</w:t>
            </w:r>
          </w:p>
        </w:tc>
      </w:tr>
    </w:tbl>
    <w:p w:rsidR="002F3875" w:rsidRDefault="002F3875" w:rsidP="002F3875">
      <w:pPr>
        <w:jc w:val="both"/>
      </w:pPr>
      <w:r w:rsidRPr="00785FF6">
        <w:rPr>
          <w:i/>
        </w:rPr>
        <w:t>D</w:t>
      </w:r>
      <w:r w:rsidRPr="00356665">
        <w:t xml:space="preserve"> – </w:t>
      </w:r>
      <w:r>
        <w:t xml:space="preserve">зовнішній діаметр трубопроводу; </w:t>
      </w:r>
      <w:r w:rsidRPr="00785FF6">
        <w:rPr>
          <w:i/>
        </w:rPr>
        <w:t>F</w:t>
      </w:r>
      <w:r w:rsidRPr="00356665">
        <w:t xml:space="preserve"> – </w:t>
      </w:r>
      <w:r>
        <w:t xml:space="preserve">площа поперечного перерізу трубопроводу; </w:t>
      </w:r>
      <w:r w:rsidRPr="00356665">
        <w:rPr>
          <w:position w:val="-10"/>
        </w:rPr>
        <w:object w:dxaOrig="320" w:dyaOrig="340">
          <v:shape id="_x0000_i1596" type="#_x0000_t75" style="width:17.75pt;height:17.75pt" o:ole="">
            <v:imagedata r:id="rId1261" o:title=""/>
          </v:shape>
          <o:OLEObject Type="Embed" ProgID="Equation.3" ShapeID="_x0000_i1596" DrawAspect="Content" ObjectID="_1572424863" r:id="rId1262"/>
        </w:object>
      </w:r>
      <w:r w:rsidRPr="00356665">
        <w:t xml:space="preserve">– </w:t>
      </w:r>
      <w:r>
        <w:t>узагальнений коефіцієнт дотичного опору ґрунту.</w:t>
      </w:r>
    </w:p>
    <w:p w:rsidR="002F3875" w:rsidRDefault="002F3875" w:rsidP="002F3875">
      <w:pPr>
        <w:ind w:firstLine="709"/>
        <w:jc w:val="both"/>
      </w:pPr>
      <w:r>
        <w:t>Чисельна ітераційна</w:t>
      </w:r>
      <w:r w:rsidRPr="00C349FD">
        <w:t xml:space="preserve"> процедур</w:t>
      </w:r>
      <w:r>
        <w:t xml:space="preserve">арозв’язку </w:t>
      </w:r>
      <w:r w:rsidRPr="00C349FD">
        <w:t>полягає в використанні</w:t>
      </w:r>
      <w:r>
        <w:t xml:space="preserve"> системи (3) для кожної елементарної ділянки трубопроводу в залежності від пружної або пластичної взаємодії трубопроводу та ґрунту.Пошук загального розв’язку виконується на основі </w:t>
      </w:r>
      <w:r w:rsidRPr="00C349FD">
        <w:t xml:space="preserve">понять базового і </w:t>
      </w:r>
      <w:r>
        <w:t xml:space="preserve">корегуючогорозв’язків. </w:t>
      </w:r>
      <w:r w:rsidRPr="00C349FD">
        <w:t>Базов</w:t>
      </w:r>
      <w:r>
        <w:t>ийрозв’язок</w:t>
      </w:r>
      <w:r w:rsidRPr="00C349FD">
        <w:t xml:space="preserve"> складається з зафіксованих на даній ітерації переміщень</w:t>
      </w:r>
      <w:r>
        <w:t>, на основі яких визначається характер взаємодії (пружний або пластичний) трубопроводу та ґрунту на наступній ітерації.Корегуючий розв’язок</w:t>
      </w:r>
      <w:r w:rsidRPr="00C349FD">
        <w:t xml:space="preserve"> є </w:t>
      </w:r>
      <w:r>
        <w:t xml:space="preserve">розв’язком систем </w:t>
      </w:r>
      <w:r w:rsidRPr="00C349FD">
        <w:t>рівнянь</w:t>
      </w:r>
      <w:r>
        <w:t xml:space="preserve"> (3)з урахуванням сил взаємодії труби та ґрунту </w:t>
      </w:r>
      <w:r w:rsidRPr="00C349FD">
        <w:t xml:space="preserve">для заданого базового положення трубопроводу. Базове рішення уточнюється шляхом додавання до нього </w:t>
      </w:r>
      <w:r>
        <w:t>корегуючого розв’язку</w:t>
      </w:r>
      <w:r w:rsidRPr="00C349FD">
        <w:t>, помноженого на коефіцієнт руху, який обмежує абсолютну величину максимальних переміщень</w:t>
      </w:r>
      <w:r>
        <w:t xml:space="preserve"> за одну ітерацію</w:t>
      </w:r>
      <w:r w:rsidRPr="00C349FD">
        <w:t xml:space="preserve">, а також залежить від зміни напрямку </w:t>
      </w:r>
      <w:r>
        <w:t>корегуючих</w:t>
      </w:r>
      <w:r w:rsidRPr="00C349FD">
        <w:t xml:space="preserve"> переміщень у порівнянні з такими на попередній ітерації. В</w:t>
      </w:r>
      <w:r>
        <w:t>важається, що отримано правильний розв’язок</w:t>
      </w:r>
      <w:r w:rsidRPr="00C349FD">
        <w:t xml:space="preserve">, якщо </w:t>
      </w:r>
      <w:r>
        <w:t>корегуючий розв’язок повністю співпадаєз базовим розв’язком</w:t>
      </w:r>
      <w:r w:rsidRPr="00C349FD">
        <w:t>.</w:t>
      </w:r>
    </w:p>
    <w:p w:rsidR="002F3875" w:rsidRPr="00C3442E" w:rsidRDefault="002F3875" w:rsidP="002F3875">
      <w:pPr>
        <w:ind w:firstLine="709"/>
        <w:jc w:val="both"/>
      </w:pPr>
      <w:r w:rsidRPr="009A6A6B">
        <w:rPr>
          <w:b/>
        </w:rPr>
        <w:t>Розрахунок</w:t>
      </w:r>
      <w:r>
        <w:rPr>
          <w:b/>
        </w:rPr>
        <w:t xml:space="preserve"> та моніторингНДС</w:t>
      </w:r>
      <w:r w:rsidRPr="009A6A6B">
        <w:rPr>
          <w:b/>
        </w:rPr>
        <w:t xml:space="preserve"> реального газопроводу.</w:t>
      </w:r>
      <w:r>
        <w:t xml:space="preserve"> З використанням чисельної процедури виконано розрахунок ділянки магістрального газопроводу-відводуДу 300 до м. Тернівка, що знаходиться в зоні впливу шахтної лави 917 ПрАТ «ПАВЛОГДАДВУГІЛЛЯ». В якості вхідної інформації використовувались значення поздовжніх зміщень поверхні ґрунту вздовж осі газопроводу-відводу в результаті повного відпрацювання шахтної лави.</w:t>
      </w:r>
    </w:p>
    <w:p w:rsidR="002F3875" w:rsidRDefault="002F3875" w:rsidP="002F3875">
      <w:pPr>
        <w:ind w:firstLine="709"/>
        <w:jc w:val="both"/>
      </w:pPr>
      <w:r>
        <w:t xml:space="preserve">На рис. 3 представлено результати розрахунку НДС. Суцільною лінією зображено напружений стан </w:t>
      </w:r>
      <w:r w:rsidRPr="00716590">
        <w:t>магістрального газопроводу відводу в результаті повного відпрацювання шахтної лави 917. Штриховою лінією зображено напружений стан після впровадження заходів, спрямованих на зниження високого рівня напружень.Вказані заходи полягають у зменшенні сил взаємодії між поверхнею трубопроводу та ґрунтом шляхом виконання розкопок зі зворотною засипкою трубопроводу в зонах максимальної взаємодії між поверхнею трубопроводу та ґрунтом.</w:t>
      </w:r>
    </w:p>
    <w:p w:rsidR="002F3875" w:rsidRDefault="002F3875" w:rsidP="002F3875">
      <w:pPr>
        <w:ind w:firstLine="709"/>
        <w:jc w:val="both"/>
      </w:pPr>
      <w:r>
        <w:t>Для визначення ефективності розроблених заходів на основі тензометричних резисторів створено систему неперервного моніторингу напруженого стану для підземних газопроводів. З метою ефективного моніторингу в зонах максимальних напружень встановлено датчики, які оснащені системою збору та запису даних. Таким чином, до початку процесів зрушень земної поверхні виконано монтування двох датчиків в зонах максимальних розтягуючих напружень (датчики 1 та 3, див. рис.3) та одного в зоні максимальних стискаючих напружень (датчик 2,див. рис.3). Максимальні напруження в місцях встановлення датчиків, виміряними протягом всього періоду активної фази зміщень ґрунту представлені на рис. 3і добре погоджуються з прогнозними розрахунковими даними. Результати моніторингу напруженого стану ділянок газопроводу-відводу в часі представлено на рис. 4.</w:t>
      </w:r>
    </w:p>
    <w:p w:rsidR="002F3875" w:rsidRPr="00DF2CAC" w:rsidRDefault="002F3875" w:rsidP="002F3875">
      <w:pPr>
        <w:ind w:firstLine="709"/>
        <w:jc w:val="both"/>
      </w:pPr>
      <w:r w:rsidRPr="006702E7">
        <w:rPr>
          <w:b/>
        </w:rPr>
        <w:t xml:space="preserve">Висновки. </w:t>
      </w:r>
      <w:r w:rsidRPr="00A70EBC">
        <w:t>Для моделювання напружено-деформованого стану трубопроводу в середовищі використана ефективна чисельна ітераційна процедура з врахуванням пружно-пластичної модел</w:t>
      </w:r>
      <w:r>
        <w:t>і</w:t>
      </w:r>
      <w:r w:rsidRPr="00A70EBC">
        <w:t xml:space="preserve"> взаємодії поверхні трубопроводу та ґрунту. </w:t>
      </w:r>
    </w:p>
    <w:p w:rsidR="002F3875" w:rsidRDefault="002F3875" w:rsidP="002F3875">
      <w:pPr>
        <w:ind w:firstLine="709"/>
        <w:jc w:val="both"/>
      </w:pPr>
      <w:r w:rsidRPr="00DF2CAC">
        <w:t>З метою оцінки ефективності проведених заходів по зниженню високих напружень</w:t>
      </w:r>
      <w:r>
        <w:t>р</w:t>
      </w:r>
      <w:r w:rsidRPr="00204B83">
        <w:t>озроблено автоматичну систему вимірювань та неперервного запису деформацій газопроводу в часі. Система моніторингу встановлена на ділянках магістрального  газопроводу-відводу Ду300 до м.Тернівка, що зазнають впливу зрушень земної поверхні від виробітки лав П</w:t>
      </w:r>
      <w:r>
        <w:t>р</w:t>
      </w:r>
      <w:r w:rsidRPr="00204B83">
        <w:t>АТ «Павлоградвугілля».</w:t>
      </w:r>
    </w:p>
    <w:p w:rsidR="002F3875" w:rsidRDefault="002F3875" w:rsidP="002F3875">
      <w:pPr>
        <w:ind w:firstLine="709"/>
        <w:jc w:val="both"/>
      </w:pPr>
      <w:r w:rsidRPr="00204B83">
        <w:lastRenderedPageBreak/>
        <w:t xml:space="preserve">Результати моніторингу напруженого стану засвідчили коректність розрахункових методів аналізу та дозволили дослідити процеси релаксації напружень в часі після виходу шахтної лави із зони впливу на газопровід. </w:t>
      </w:r>
      <w:r>
        <w:t>Зазначимо</w:t>
      </w:r>
      <w:r w:rsidRPr="00204B83">
        <w:t xml:space="preserve">, що процес релаксації швидше протікає в зонах розтягуючих напружень, ніж в зонах стискаючих напружень. Отримані дані щодо релаксації напружень будуть використані </w:t>
      </w:r>
      <w:r>
        <w:t xml:space="preserve">в подальших дослідженнях </w:t>
      </w:r>
      <w:r w:rsidRPr="00204B83">
        <w:t>при розробці законів релаксації напружень та врахування історії навантаження МГ.</w:t>
      </w:r>
    </w:p>
    <w:p w:rsidR="002F3875" w:rsidRDefault="002F3875" w:rsidP="002F3875">
      <w:pPr>
        <w:jc w:val="center"/>
      </w:pPr>
      <w:r>
        <w:rPr>
          <w:noProof/>
        </w:rPr>
        <w:drawing>
          <wp:inline distT="0" distB="0" distL="0" distR="0">
            <wp:extent cx="4678045" cy="2339340"/>
            <wp:effectExtent l="0" t="0" r="0" b="3810"/>
            <wp:docPr id="51" name="Диаграмма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3"/>
              </a:graphicData>
            </a:graphic>
          </wp:inline>
        </w:drawing>
      </w:r>
    </w:p>
    <w:p w:rsidR="002F3875" w:rsidRPr="00A5714D" w:rsidRDefault="002F3875" w:rsidP="002F3875">
      <w:pPr>
        <w:jc w:val="center"/>
      </w:pPr>
      <w:r>
        <w:t>Рис. 3. Значення напружень від виробітки шахтної лави 917 ПрАТ «ПАВЛОГДАДВУГІЛЛЯ»</w:t>
      </w:r>
      <w:r w:rsidRPr="00A5714D">
        <w:t>.</w:t>
      </w:r>
    </w:p>
    <w:p w:rsidR="002F3875" w:rsidRDefault="002F3875" w:rsidP="002F3875">
      <w:pPr>
        <w:jc w:val="center"/>
      </w:pPr>
      <w:r>
        <w:rPr>
          <w:noProof/>
        </w:rPr>
        <w:drawing>
          <wp:inline distT="0" distB="0" distL="0" distR="0">
            <wp:extent cx="4676140" cy="2338070"/>
            <wp:effectExtent l="0" t="0" r="0" b="5080"/>
            <wp:docPr id="52" name="Диаграмма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4"/>
              </a:graphicData>
            </a:graphic>
          </wp:inline>
        </w:drawing>
      </w:r>
    </w:p>
    <w:p w:rsidR="002F3875" w:rsidRDefault="002F3875" w:rsidP="002F3875">
      <w:pPr>
        <w:jc w:val="center"/>
      </w:pPr>
      <w:r>
        <w:t>Рис. 4. Результати моніторингу напружень від виробітки шахтної лави 917 в часі.</w:t>
      </w:r>
    </w:p>
    <w:p w:rsidR="002F3875" w:rsidRDefault="002F3875" w:rsidP="002F3875">
      <w:pPr>
        <w:ind w:firstLine="709"/>
        <w:jc w:val="both"/>
      </w:pPr>
    </w:p>
    <w:p w:rsidR="002F3875" w:rsidRDefault="002F3875" w:rsidP="002F3875">
      <w:pPr>
        <w:ind w:firstLine="709"/>
        <w:jc w:val="both"/>
      </w:pPr>
      <w:r w:rsidRPr="00E37138">
        <w:rPr>
          <w:b/>
        </w:rPr>
        <w:t>Література</w:t>
      </w:r>
    </w:p>
    <w:p w:rsidR="002F3875" w:rsidRPr="00A2707A" w:rsidRDefault="002F3875" w:rsidP="001612C3">
      <w:pPr>
        <w:pStyle w:val="aff0"/>
        <w:numPr>
          <w:ilvl w:val="0"/>
          <w:numId w:val="22"/>
        </w:numPr>
        <w:spacing w:after="200" w:line="240" w:lineRule="auto"/>
        <w:ind w:left="1066" w:hanging="357"/>
        <w:jc w:val="both"/>
      </w:pPr>
      <w:r w:rsidRPr="00CE1EE8">
        <w:rPr>
          <w:rFonts w:ascii="Times New Roman" w:eastAsia="Times New Roman" w:hAnsi="Times New Roman"/>
          <w:sz w:val="24"/>
          <w:szCs w:val="24"/>
        </w:rPr>
        <w:t>Сакун М.Ю. Система спостережень та захисту магістральних газопроводів, які підробляються вуглевидобувними шахтами // Нафт. і газова пром-сть.- 2006.-№4.-С. 45-48</w:t>
      </w:r>
      <w:r>
        <w:rPr>
          <w:rFonts w:ascii="Times New Roman" w:eastAsia="Times New Roman" w:hAnsi="Times New Roman"/>
          <w:sz w:val="24"/>
          <w:szCs w:val="24"/>
        </w:rPr>
        <w:t>.</w:t>
      </w:r>
    </w:p>
    <w:p w:rsidR="002F3875" w:rsidRPr="004F6E43" w:rsidRDefault="002F3875" w:rsidP="001612C3">
      <w:pPr>
        <w:pStyle w:val="aff0"/>
        <w:numPr>
          <w:ilvl w:val="0"/>
          <w:numId w:val="22"/>
        </w:numPr>
        <w:spacing w:after="200" w:line="240" w:lineRule="auto"/>
        <w:ind w:left="1066" w:hanging="357"/>
        <w:jc w:val="both"/>
        <w:rPr>
          <w:rFonts w:ascii="Times New Roman" w:hAnsi="Times New Roman"/>
          <w:sz w:val="24"/>
          <w:szCs w:val="24"/>
          <w:lang w:val="ru-RU"/>
        </w:rPr>
      </w:pPr>
      <w:r w:rsidRPr="004F6E43">
        <w:rPr>
          <w:rFonts w:ascii="Times New Roman" w:hAnsi="Times New Roman"/>
          <w:sz w:val="24"/>
          <w:szCs w:val="24"/>
          <w:lang w:val="ru-RU"/>
        </w:rPr>
        <w:t>Орыняк И.В., Богдан А.В. Проблема больших перемещений подземных трубопроводов. Сообщение 1. Разработка численной процедуры //Проблемы прочности. – 2007. –  №3.- с. 51-74.</w:t>
      </w:r>
    </w:p>
    <w:p w:rsidR="002F3875" w:rsidRDefault="002F3875" w:rsidP="001612C3">
      <w:pPr>
        <w:pStyle w:val="aff0"/>
        <w:numPr>
          <w:ilvl w:val="0"/>
          <w:numId w:val="22"/>
        </w:numPr>
        <w:spacing w:after="200" w:line="240" w:lineRule="auto"/>
        <w:jc w:val="both"/>
        <w:rPr>
          <w:rFonts w:ascii="Times New Roman" w:hAnsi="Times New Roman"/>
          <w:sz w:val="24"/>
          <w:szCs w:val="24"/>
        </w:rPr>
      </w:pPr>
      <w:r w:rsidRPr="004F6E43">
        <w:rPr>
          <w:rFonts w:ascii="Times New Roman" w:hAnsi="Times New Roman"/>
          <w:sz w:val="24"/>
          <w:szCs w:val="24"/>
          <w:lang w:val="ru-RU"/>
        </w:rPr>
        <w:t>Камерштейн А.Г., Рождественский В.В., Ручимский М.Н. Расчет трубопроводов на прочность. Справочная книга. — М.: Государственное научно-техническое издательство</w:t>
      </w:r>
      <w:r w:rsidRPr="004F6E43">
        <w:rPr>
          <w:rFonts w:ascii="Times New Roman" w:hAnsi="Times New Roman"/>
          <w:sz w:val="24"/>
          <w:szCs w:val="24"/>
        </w:rPr>
        <w:t>нефтяной и горно-топливнойлитературы, 1963. — 424 с.</w:t>
      </w:r>
    </w:p>
    <w:p w:rsidR="002F3875" w:rsidRDefault="002F3875" w:rsidP="001612C3">
      <w:pPr>
        <w:pStyle w:val="aff0"/>
        <w:numPr>
          <w:ilvl w:val="0"/>
          <w:numId w:val="22"/>
        </w:numPr>
        <w:spacing w:after="200" w:line="240" w:lineRule="auto"/>
        <w:jc w:val="both"/>
        <w:rPr>
          <w:rFonts w:ascii="Times New Roman" w:hAnsi="Times New Roman"/>
          <w:sz w:val="24"/>
          <w:szCs w:val="24"/>
        </w:rPr>
      </w:pPr>
      <w:r w:rsidRPr="004F6E43">
        <w:rPr>
          <w:rFonts w:ascii="Times New Roman" w:hAnsi="Times New Roman"/>
          <w:sz w:val="24"/>
          <w:szCs w:val="24"/>
          <w:lang w:val="en-US"/>
        </w:rPr>
        <w:t>Guidelines for the Design of Buried Steel Pipe //AmericanLifelines</w:t>
      </w:r>
      <w:smartTag w:uri="urn:schemas-microsoft-com:office:smarttags" w:element="City">
        <w:smartTag w:uri="urn:schemas-microsoft-com:office:smarttags" w:element="place">
          <w:r w:rsidRPr="004F6E43">
            <w:rPr>
              <w:rFonts w:ascii="Times New Roman" w:hAnsi="Times New Roman"/>
              <w:sz w:val="24"/>
              <w:szCs w:val="24"/>
              <w:lang w:val="en-US"/>
            </w:rPr>
            <w:t>Alliance</w:t>
          </w:r>
        </w:smartTag>
      </w:smartTag>
      <w:r w:rsidRPr="004F6E43">
        <w:rPr>
          <w:rFonts w:ascii="Times New Roman" w:hAnsi="Times New Roman"/>
          <w:sz w:val="24"/>
          <w:szCs w:val="24"/>
          <w:lang w:val="en-US"/>
        </w:rPr>
        <w:t>. July</w:t>
      </w:r>
      <w:r>
        <w:rPr>
          <w:rFonts w:ascii="Times New Roman" w:hAnsi="Times New Roman"/>
          <w:sz w:val="24"/>
          <w:szCs w:val="24"/>
          <w:lang w:val="en-US"/>
        </w:rPr>
        <w:t xml:space="preserve"> 2001. – 76 p.</w:t>
      </w:r>
    </w:p>
    <w:p w:rsidR="002F3875" w:rsidRPr="004F6E43" w:rsidRDefault="002F3875" w:rsidP="001612C3">
      <w:pPr>
        <w:pStyle w:val="aff0"/>
        <w:numPr>
          <w:ilvl w:val="0"/>
          <w:numId w:val="22"/>
        </w:numPr>
        <w:spacing w:after="200" w:line="240" w:lineRule="auto"/>
        <w:jc w:val="both"/>
        <w:rPr>
          <w:rFonts w:ascii="Times New Roman" w:hAnsi="Times New Roman"/>
          <w:sz w:val="24"/>
          <w:szCs w:val="24"/>
          <w:lang w:val="ru-RU"/>
        </w:rPr>
      </w:pPr>
      <w:r w:rsidRPr="004F6E43">
        <w:rPr>
          <w:rFonts w:ascii="Times New Roman" w:hAnsi="Times New Roman"/>
          <w:sz w:val="24"/>
          <w:szCs w:val="24"/>
          <w:lang w:val="ru-RU"/>
        </w:rPr>
        <w:t>Айнбиндер А.Б. Расчет магистральных и промысловых трубопроводов на прочность и устойчивость/ Справ. Пособие. – М.: Недра, 1991. – 287с</w:t>
      </w:r>
    </w:p>
    <w:p w:rsidR="002F3875" w:rsidRDefault="002F3875" w:rsidP="002F3875">
      <w:pPr>
        <w:pStyle w:val="aff0"/>
        <w:spacing w:line="240" w:lineRule="auto"/>
        <w:ind w:left="1069"/>
        <w:jc w:val="both"/>
        <w:rPr>
          <w:rFonts w:ascii="Times New Roman" w:hAnsi="Times New Roman"/>
          <w:sz w:val="24"/>
          <w:szCs w:val="24"/>
        </w:rPr>
      </w:pPr>
    </w:p>
    <w:p w:rsidR="00B436E5" w:rsidRDefault="00B436E5">
      <w:pPr>
        <w:spacing w:after="200" w:line="276" w:lineRule="auto"/>
      </w:pPr>
      <w:r>
        <w:br w:type="page"/>
      </w:r>
    </w:p>
    <w:p w:rsidR="00A1121B" w:rsidRDefault="00A1121B" w:rsidP="00A1121B">
      <w:pPr>
        <w:jc w:val="center"/>
        <w:rPr>
          <w:b/>
          <w:sz w:val="28"/>
          <w:szCs w:val="28"/>
        </w:rPr>
      </w:pPr>
      <w:r w:rsidRPr="00A1121B">
        <w:rPr>
          <w:b/>
          <w:sz w:val="28"/>
          <w:szCs w:val="28"/>
        </w:rPr>
        <w:lastRenderedPageBreak/>
        <w:t>МЕТОДИКА ОЦІНКИ РЕСУРСУ БЕЗПЕЧНОЇ ЕКСПЛУАТАЦІЇ ТРУБОПРОВОДІВ</w:t>
      </w:r>
    </w:p>
    <w:p w:rsidR="00A1121B" w:rsidRPr="00613576" w:rsidRDefault="00A1121B" w:rsidP="00A1121B">
      <w:pPr>
        <w:jc w:val="center"/>
        <w:rPr>
          <w:b/>
          <w:sz w:val="16"/>
          <w:szCs w:val="16"/>
        </w:rPr>
      </w:pPr>
    </w:p>
    <w:p w:rsidR="00A1121B" w:rsidRDefault="00A1121B" w:rsidP="00A1121B">
      <w:pPr>
        <w:jc w:val="center"/>
        <w:rPr>
          <w:b/>
          <w:sz w:val="28"/>
          <w:szCs w:val="28"/>
        </w:rPr>
      </w:pPr>
      <w:r w:rsidRPr="00A1121B">
        <w:rPr>
          <w:b/>
          <w:sz w:val="28"/>
          <w:szCs w:val="28"/>
        </w:rPr>
        <w:t>Пиріг Т.Ю.</w:t>
      </w:r>
    </w:p>
    <w:p w:rsidR="00A1121B" w:rsidRPr="00613576" w:rsidRDefault="00A1121B" w:rsidP="00A1121B">
      <w:pPr>
        <w:jc w:val="center"/>
        <w:rPr>
          <w:b/>
          <w:sz w:val="16"/>
          <w:szCs w:val="16"/>
        </w:rPr>
      </w:pPr>
    </w:p>
    <w:p w:rsidR="00A1121B" w:rsidRPr="00927880" w:rsidRDefault="00A1121B" w:rsidP="00A1121B">
      <w:pPr>
        <w:jc w:val="center"/>
      </w:pPr>
      <w:r w:rsidRPr="00927880">
        <w:t>Івано-Франківський національний технічний університет нафти і газу</w:t>
      </w:r>
    </w:p>
    <w:p w:rsidR="00A1121B" w:rsidRPr="00613576" w:rsidRDefault="00A1121B" w:rsidP="00A1121B">
      <w:pPr>
        <w:jc w:val="center"/>
        <w:rPr>
          <w:b/>
          <w:sz w:val="16"/>
          <w:szCs w:val="16"/>
          <w:lang w:val="ru-RU"/>
        </w:rPr>
      </w:pPr>
    </w:p>
    <w:p w:rsidR="00A1121B" w:rsidRDefault="00A1121B" w:rsidP="00A1121B">
      <w:pPr>
        <w:ind w:firstLine="709"/>
        <w:jc w:val="both"/>
      </w:pPr>
      <w:r w:rsidRPr="00AF20FF">
        <w:t>The method of estimating the influence of the laying method on the work life of the pipelines has been developed. Based on the combined analysis of indicators of durability and deformation behavior of the pipeline material, a method for determining the safe operation resource is proposed and the notion "relative safe exploitation resource" of the sea pipelines is introduced, the use of which allows to offset the effect of the dispersion of the durability of samples and the associated calculation errors in within the limits of one level of stress.</w:t>
      </w:r>
    </w:p>
    <w:p w:rsidR="00A1121B" w:rsidRPr="00613576" w:rsidRDefault="00A1121B" w:rsidP="00A1121B">
      <w:pPr>
        <w:ind w:firstLine="709"/>
        <w:jc w:val="both"/>
        <w:rPr>
          <w:sz w:val="16"/>
          <w:szCs w:val="16"/>
          <w:lang w:val="en-US"/>
        </w:rPr>
      </w:pPr>
    </w:p>
    <w:p w:rsidR="00A1121B" w:rsidRPr="0097126B" w:rsidRDefault="00A1121B" w:rsidP="00A1121B">
      <w:pPr>
        <w:ind w:firstLine="709"/>
        <w:jc w:val="both"/>
      </w:pPr>
      <w:r w:rsidRPr="0097126B">
        <w:t xml:space="preserve">При збільшенні глибини укладання та діаметра трубопроводу, а також у разі сильної поперечної течії і значного хвилювання істотно підвищується складність інженерних завдань, зокрема, в частині правильного урахування в розрахункових схемах умов і технології укладання та при визначенні напружено-деформованого стану. При укладанні морського трубопроводу вільним зануренням, або з використанням шарнірного криволінійного стінгера, ділянка трубопроводу між кормою баржі-трубоукладача і дном моря набирає форми S-подібної кривої (рис. </w:t>
      </w:r>
      <w:fldSimple w:instr=" REF Fig_2013EVSYUh_16 \h  \* MERGEFORMAT ">
        <w:r w:rsidR="009922EB" w:rsidRPr="0097126B">
          <w:t>1</w:t>
        </w:r>
      </w:fldSimple>
      <w:r w:rsidRPr="0097126B">
        <w:t>).</w:t>
      </w:r>
    </w:p>
    <w:p w:rsidR="00A1121B" w:rsidRPr="0097126B" w:rsidRDefault="00A1121B" w:rsidP="00A1121B">
      <w:pPr>
        <w:jc w:val="center"/>
      </w:pPr>
      <w:r w:rsidRPr="0097126B">
        <w:rPr>
          <w:noProof/>
        </w:rPr>
        <w:drawing>
          <wp:inline distT="0" distB="0" distL="0" distR="0">
            <wp:extent cx="2537712" cy="1473958"/>
            <wp:effectExtent l="19050" t="0" r="0" b="0"/>
            <wp:docPr id="787" name="Рисунок 787" descr="Статика_S-метод(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татика_S-метод(3)"/>
                    <pic:cNvPicPr>
                      <a:picLocks noChangeAspect="1" noChangeArrowheads="1"/>
                    </pic:cNvPicPr>
                  </pic:nvPicPr>
                  <pic:blipFill>
                    <a:blip r:embed="rId12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551280" cy="1481838"/>
                    </a:xfrm>
                    <a:prstGeom prst="rect">
                      <a:avLst/>
                    </a:prstGeom>
                    <a:noFill/>
                    <a:ln>
                      <a:noFill/>
                    </a:ln>
                  </pic:spPr>
                </pic:pic>
              </a:graphicData>
            </a:graphic>
          </wp:inline>
        </w:drawing>
      </w:r>
    </w:p>
    <w:p w:rsidR="00A1121B" w:rsidRDefault="00A1121B" w:rsidP="00A1121B">
      <w:pPr>
        <w:ind w:firstLine="709"/>
        <w:jc w:val="both"/>
      </w:pPr>
      <w:r>
        <w:t xml:space="preserve">Рис. </w:t>
      </w:r>
      <w:bookmarkStart w:id="57" w:name="Fig_2013EVSYUh_16"/>
      <w:r w:rsidRPr="0097126B">
        <w:t>1</w:t>
      </w:r>
      <w:bookmarkEnd w:id="57"/>
      <w:r>
        <w:t>.</w:t>
      </w:r>
      <w:r w:rsidRPr="0097126B">
        <w:t xml:space="preserve"> Конфігурація зігнутої осі трубопроводу діаметром 529 мм</w:t>
      </w:r>
      <w:r>
        <w:t>.</w:t>
      </w:r>
    </w:p>
    <w:p w:rsidR="00A1121B" w:rsidRPr="0097126B" w:rsidRDefault="00A1121B" w:rsidP="00A1121B">
      <w:pPr>
        <w:ind w:firstLine="709"/>
        <w:jc w:val="both"/>
      </w:pPr>
      <w:r w:rsidRPr="0097126B">
        <w:t>В літературі знаходимо різнопланові методики статичного та динамічного розрахунку укладання трубопроводів, в яких, однак, недостатньо відображений факт еволюції S-подібної ділянки та пов’язане з цим зменшення ресурсу пластичності та нагромадження дефектності в об’ємі металу, внаслідок прояву квазістатичного ефекту Баушінгера</w:t>
      </w:r>
      <w:r>
        <w:t xml:space="preserve"> </w:t>
      </w:r>
      <w:r w:rsidRPr="0097126B">
        <w:t>Тут напруження σ</w:t>
      </w:r>
      <w:r w:rsidRPr="0097126B">
        <w:rPr>
          <w:vertAlign w:val="subscript"/>
        </w:rPr>
        <w:t>т1</w:t>
      </w:r>
      <w:r w:rsidRPr="0097126B">
        <w:t xml:space="preserve"> та σ</w:t>
      </w:r>
      <w:r w:rsidRPr="0097126B">
        <w:rPr>
          <w:vertAlign w:val="subscript"/>
        </w:rPr>
        <w:t xml:space="preserve">т2 </w:t>
      </w:r>
      <w:r w:rsidRPr="0097126B">
        <w:t>– відповідно границя текучості в першому та другому півциклах (σ</w:t>
      </w:r>
      <w:r w:rsidRPr="0097126B">
        <w:rPr>
          <w:vertAlign w:val="subscript"/>
        </w:rPr>
        <w:t>т2</w:t>
      </w:r>
      <w:r w:rsidRPr="0097126B">
        <w:t>&lt;σ</w:t>
      </w:r>
      <w:r w:rsidRPr="0097126B">
        <w:rPr>
          <w:vertAlign w:val="subscript"/>
        </w:rPr>
        <w:t>т1</w:t>
      </w:r>
      <w:r w:rsidRPr="0097126B">
        <w:t>).</w:t>
      </w:r>
    </w:p>
    <w:p w:rsidR="00A1121B" w:rsidRDefault="00A1121B" w:rsidP="00A1121B">
      <w:pPr>
        <w:ind w:firstLine="709"/>
        <w:jc w:val="both"/>
      </w:pPr>
      <w:r w:rsidRPr="0097126B">
        <w:t>Втомним випробовуванням передувало моделювання процесу укладання трубопроводу S- та J-методами з метою виявлення впливу попереднього квазістатичного навантаження в циклі укладання на деформаційну поведінку матеріалу трубопроводу в процесі експлуатації. Моделювання передексплуатаційного навантаження (переднавантаження) в процесі укладання трубопроводу S-методом відбувалося шляхом одноциклового знакозмінного навантаження зразків, яке на діаграмі згину призводить до утворення петлі механічного гістерезису, яка складається з двох півциклів. Моделюванню процесу укладання трубопроводу J-методом відповідав перший півцикл навантаження, якому піддавались зразки при моделюванні його процесу укладання S-методом. Імітацію процесу укладання трубопроводу S- та J-методами проводили на зразках-моделях шляхом ступінчастого навантаження</w:t>
      </w:r>
      <w:r w:rsidRPr="0097126B">
        <w:rPr>
          <w:i/>
        </w:rPr>
        <w:t>.</w:t>
      </w:r>
      <w:r w:rsidRPr="0097126B">
        <w:t xml:space="preserve"> При збільшенні чи зменшенні навантаження на один ступінь номінальні напруження змінювалися на величину Δ</w:t>
      </w:r>
      <w:r w:rsidRPr="0097126B">
        <w:rPr>
          <w:i/>
        </w:rPr>
        <w:t>σ</w:t>
      </w:r>
      <w:r w:rsidRPr="0097126B">
        <w:t xml:space="preserve"> = 20 МПа. Час витримки на кожній ступені </w:t>
      </w:r>
      <w:r w:rsidRPr="0097126B">
        <w:rPr>
          <w:i/>
        </w:rPr>
        <w:t>t</w:t>
      </w:r>
      <w:r w:rsidRPr="0097126B">
        <w:t xml:space="preserve"> розраховувався в залежності від рівня номінальних напружень та способу укладання з урахуванням того, що довжина укладеного трубопроводу за цикл навантаження приймається рівною </w:t>
      </w:r>
      <w:r w:rsidRPr="0097126B">
        <w:rPr>
          <w:i/>
        </w:rPr>
        <w:t>L</w:t>
      </w:r>
      <w:r w:rsidRPr="0097126B">
        <w:t xml:space="preserve">=300 м, а швидкість укладання </w:t>
      </w:r>
      <w:r w:rsidRPr="0097126B">
        <w:rPr>
          <w:i/>
        </w:rPr>
        <w:t>V</w:t>
      </w:r>
      <w:r w:rsidRPr="0097126B">
        <w:t>=3 км/доб</w:t>
      </w:r>
      <w:r>
        <w:t xml:space="preserve"> </w:t>
      </w:r>
      <w:r w:rsidRPr="0097126B">
        <w:t xml:space="preserve">(наприклад, при рівні напружень </w:t>
      </w:r>
      <w:r w:rsidRPr="0097126B">
        <w:rPr>
          <w:i/>
        </w:rPr>
        <w:t>σ</w:t>
      </w:r>
      <w:r w:rsidRPr="0097126B">
        <w:t xml:space="preserve"> = 420 МПа </w:t>
      </w:r>
      <w:r w:rsidRPr="0097126B">
        <w:rPr>
          <w:i/>
        </w:rPr>
        <w:t xml:space="preserve">t </w:t>
      </w:r>
      <w:r w:rsidRPr="0097126B">
        <w:t>= 103 с).</w:t>
      </w:r>
      <w:r w:rsidRPr="00E75EAD">
        <w:t xml:space="preserve"> </w:t>
      </w:r>
      <w:r w:rsidRPr="0097126B">
        <w:t xml:space="preserve">Переднавантаження проводили винятково у середовищі повітря. Пошкодженням ізоляційного покриття в циклі укладання нехтували. Після </w:t>
      </w:r>
      <w:r w:rsidRPr="0097126B">
        <w:lastRenderedPageBreak/>
        <w:t>проведення моделювання переднавантаження зразок витримувався розвантаженим не менше 12 годин для максимальної релаксації напружень.</w:t>
      </w:r>
    </w:p>
    <w:p w:rsidR="00A1121B" w:rsidRPr="0097126B" w:rsidRDefault="00A1121B" w:rsidP="00A1121B">
      <w:pPr>
        <w:ind w:firstLine="709"/>
        <w:jc w:val="both"/>
      </w:pPr>
      <w:r w:rsidRPr="0097126B">
        <w:t xml:space="preserve">Для оцінки довговічності матеріалів та конструкцій найчастіше використовують ділянки кривих втоми (рис. </w:t>
      </w:r>
      <w:fldSimple w:instr=" REF Fig_2013EVSYUh_18 \h  \* MERGEFORMAT ">
        <w:r w:rsidR="009922EB">
          <w:rPr>
            <w:b/>
            <w:bCs/>
          </w:rPr>
          <w:t>Помилка! Джерело посилання не знайдено.</w:t>
        </w:r>
      </w:fldSimple>
      <w:r>
        <w:t>.3</w:t>
      </w:r>
      <w:r w:rsidRPr="0097126B">
        <w:t>, а, крива 2) та корозійної втоми (рис.</w:t>
      </w:r>
      <w:r>
        <w:t xml:space="preserve"> </w:t>
      </w:r>
      <w:r w:rsidRPr="0097126B">
        <w:t>3, б, крива 2) в напівлогарифмічних координатах. При цьому ділянка кривої корозійної втоми знаходиться лівіше ділянки втоми на повітрі. Точка перетину цих ділянок лежить на границі між областями циклічної повзучості та втомного зламу.</w:t>
      </w:r>
      <w:r>
        <w:t xml:space="preserve"> </w:t>
      </w:r>
      <w:r w:rsidRPr="0097126B">
        <w:t xml:space="preserve">Якщо крива втоми після досягнення певного числа циклів навантаження </w:t>
      </w:r>
      <w:r w:rsidRPr="0097126B">
        <w:rPr>
          <w:i/>
        </w:rPr>
        <w:t>N</w:t>
      </w:r>
      <w:r w:rsidRPr="0097126B">
        <w:rPr>
          <w:i/>
          <w:vertAlign w:val="subscript"/>
        </w:rPr>
        <w:t>R</w:t>
      </w:r>
      <w:r w:rsidRPr="0097126B">
        <w:t xml:space="preserve"> характеризується виходом на горизонтальну ділянку, якій відповідає границя витривалості </w:t>
      </w:r>
      <w:r w:rsidRPr="0097126B">
        <w:rPr>
          <w:i/>
        </w:rPr>
        <w:t>σ</w:t>
      </w:r>
      <w:r w:rsidRPr="0097126B">
        <w:rPr>
          <w:i/>
          <w:vertAlign w:val="subscript"/>
        </w:rPr>
        <w:t>R</w:t>
      </w:r>
      <w:r w:rsidRPr="0097126B">
        <w:t xml:space="preserve">, то крива корозійної втоми в міру збільшення числа циклів навантаження безперервно спадає і характеризується наявністю умовної границі витривалості </w:t>
      </w:r>
      <w:r w:rsidRPr="0097126B">
        <w:rPr>
          <w:i/>
        </w:rPr>
        <w:t>σ</w:t>
      </w:r>
      <w:r w:rsidRPr="0097126B">
        <w:rPr>
          <w:i/>
          <w:vertAlign w:val="subscript"/>
        </w:rPr>
        <w:t>Rкор</w:t>
      </w:r>
      <w:r w:rsidRPr="0097126B">
        <w:t xml:space="preserve"> при заданій базі випробувань </w:t>
      </w:r>
      <w:r w:rsidRPr="0097126B">
        <w:rPr>
          <w:i/>
        </w:rPr>
        <w:t>N</w:t>
      </w:r>
      <w:r w:rsidRPr="0097126B">
        <w:rPr>
          <w:i/>
          <w:vertAlign w:val="subscript"/>
        </w:rPr>
        <w:t>Rкор</w:t>
      </w:r>
      <w:r w:rsidRPr="0097126B">
        <w:t>.</w:t>
      </w:r>
    </w:p>
    <w:p w:rsidR="00A1121B" w:rsidRPr="0097126B" w:rsidRDefault="00A1121B" w:rsidP="00A1121B">
      <w:pPr>
        <w:ind w:firstLine="709"/>
        <w:jc w:val="both"/>
      </w:pPr>
      <w:r w:rsidRPr="0097126B">
        <w:rPr>
          <w:noProof/>
        </w:rPr>
        <w:drawing>
          <wp:inline distT="0" distB="0" distL="0" distR="0">
            <wp:extent cx="2376397" cy="1880964"/>
            <wp:effectExtent l="0" t="0" r="5080" b="5080"/>
            <wp:docPr id="790" name="Рисунок 790"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
                    <pic:cNvPicPr>
                      <a:picLocks noChangeAspect="1" noChangeArrowheads="1"/>
                    </pic:cNvPicPr>
                  </pic:nvPicPr>
                  <pic:blipFill>
                    <a:blip r:embed="rId12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379602" cy="1883501"/>
                    </a:xfrm>
                    <a:prstGeom prst="rect">
                      <a:avLst/>
                    </a:prstGeom>
                    <a:noFill/>
                    <a:ln>
                      <a:noFill/>
                    </a:ln>
                  </pic:spPr>
                </pic:pic>
              </a:graphicData>
            </a:graphic>
          </wp:inline>
        </w:drawing>
      </w:r>
      <w:r>
        <w:t xml:space="preserve">  </w:t>
      </w:r>
      <w:r w:rsidRPr="0097126B">
        <w:rPr>
          <w:noProof/>
        </w:rPr>
        <w:drawing>
          <wp:inline distT="0" distB="0" distL="0" distR="0">
            <wp:extent cx="2402277" cy="1808074"/>
            <wp:effectExtent l="0" t="0" r="0" b="1905"/>
            <wp:docPr id="791" name="Рисунок 79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
                    <pic:cNvPicPr>
                      <a:picLocks noChangeAspect="1" noChangeArrowheads="1"/>
                    </pic:cNvPicPr>
                  </pic:nvPicPr>
                  <pic:blipFill>
                    <a:blip r:embed="rId12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404836" cy="1810000"/>
                    </a:xfrm>
                    <a:prstGeom prst="rect">
                      <a:avLst/>
                    </a:prstGeom>
                    <a:noFill/>
                    <a:ln>
                      <a:noFill/>
                    </a:ln>
                  </pic:spPr>
                </pic:pic>
              </a:graphicData>
            </a:graphic>
          </wp:inline>
        </w:drawing>
      </w:r>
    </w:p>
    <w:p w:rsidR="00A1121B" w:rsidRPr="0097126B" w:rsidRDefault="00A1121B" w:rsidP="00A1121B">
      <w:pPr>
        <w:ind w:firstLine="709"/>
        <w:jc w:val="both"/>
      </w:pPr>
      <w:r>
        <w:t xml:space="preserve">                 </w:t>
      </w:r>
      <w:r w:rsidRPr="0097126B">
        <w:t>а</w:t>
      </w:r>
      <w:r>
        <w:t xml:space="preserve">                               </w:t>
      </w:r>
      <w:r w:rsidRPr="0097126B">
        <w:t xml:space="preserve"> б</w:t>
      </w:r>
    </w:p>
    <w:p w:rsidR="00A1121B" w:rsidRPr="0097126B" w:rsidRDefault="00A1121B" w:rsidP="00A1121B">
      <w:pPr>
        <w:ind w:firstLine="709"/>
        <w:jc w:val="both"/>
      </w:pPr>
      <w:r>
        <w:t xml:space="preserve">Рис. </w:t>
      </w:r>
      <w:r w:rsidRPr="0097126B">
        <w:t>3</w:t>
      </w:r>
      <w:r>
        <w:t>.</w:t>
      </w:r>
      <w:r w:rsidRPr="0097126B">
        <w:t xml:space="preserve"> Схематичне зображення кривих втоми (а) та корозійної втоми (б) матеріалу трубопроводу з урахуванням передексплуатаційного навантаження (1) та без нього (2)</w:t>
      </w:r>
    </w:p>
    <w:p w:rsidR="00A1121B" w:rsidRPr="0097126B" w:rsidRDefault="00A1121B" w:rsidP="00A1121B">
      <w:pPr>
        <w:ind w:firstLine="709"/>
        <w:jc w:val="both"/>
      </w:pPr>
      <w:r w:rsidRPr="0097126B">
        <w:t>Для врахування впливу переднавантаження на довговічність сталі трубопроводу необхідно доповнити дану інформацію відповідними результатами для переднавантаженого матеріалу (рис.</w:t>
      </w:r>
      <w:r>
        <w:t xml:space="preserve"> </w:t>
      </w:r>
      <w:r w:rsidRPr="0097126B">
        <w:t>3, а, б, криві 1). Виділена область відповідає зменшенню довговічності внаслідок передексплуатаційних навантажень.</w:t>
      </w:r>
    </w:p>
    <w:p w:rsidR="00A1121B" w:rsidRPr="0097126B" w:rsidRDefault="00A1121B" w:rsidP="00A1121B">
      <w:pPr>
        <w:ind w:firstLine="709"/>
        <w:jc w:val="both"/>
      </w:pPr>
      <w:r w:rsidRPr="0097126B">
        <w:rPr>
          <w:noProof/>
        </w:rPr>
        <w:drawing>
          <wp:inline distT="0" distB="0" distL="0" distR="0">
            <wp:extent cx="2376455" cy="1891464"/>
            <wp:effectExtent l="19050" t="0" r="4795" b="0"/>
            <wp:docPr id="792" name="Рисунок 792" descr="Кінетика циклічної деформації_а(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інетика циклічної деформації_а(II)"/>
                    <pic:cNvPicPr>
                      <a:picLocks noChangeAspect="1" noChangeArrowheads="1"/>
                    </pic:cNvPicPr>
                  </pic:nvPicPr>
                  <pic:blipFill>
                    <a:blip r:embed="rId12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380059" cy="1894332"/>
                    </a:xfrm>
                    <a:prstGeom prst="rect">
                      <a:avLst/>
                    </a:prstGeom>
                    <a:noFill/>
                    <a:ln>
                      <a:noFill/>
                    </a:ln>
                  </pic:spPr>
                </pic:pic>
              </a:graphicData>
            </a:graphic>
          </wp:inline>
        </w:drawing>
      </w:r>
      <w:r>
        <w:t xml:space="preserve">  </w:t>
      </w:r>
      <w:r w:rsidRPr="0097126B">
        <w:rPr>
          <w:noProof/>
        </w:rPr>
        <w:drawing>
          <wp:inline distT="0" distB="0" distL="0" distR="0">
            <wp:extent cx="2381534" cy="1897155"/>
            <wp:effectExtent l="19050" t="0" r="0" b="0"/>
            <wp:docPr id="793" name="Рисунок 793" descr="Кінетика циклічної деформації_б(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інетика циклічної деформації_б(II)"/>
                    <pic:cNvPicPr>
                      <a:picLocks noChangeAspect="1" noChangeArrowheads="1"/>
                    </pic:cNvPicPr>
                  </pic:nvPicPr>
                  <pic:blipFill>
                    <a:blip r:embed="rId12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382837" cy="1898193"/>
                    </a:xfrm>
                    <a:prstGeom prst="rect">
                      <a:avLst/>
                    </a:prstGeom>
                    <a:noFill/>
                    <a:ln>
                      <a:noFill/>
                    </a:ln>
                  </pic:spPr>
                </pic:pic>
              </a:graphicData>
            </a:graphic>
          </wp:inline>
        </w:drawing>
      </w:r>
    </w:p>
    <w:p w:rsidR="00A1121B" w:rsidRPr="0097126B" w:rsidRDefault="00A1121B" w:rsidP="00A1121B">
      <w:pPr>
        <w:ind w:firstLine="709"/>
        <w:jc w:val="both"/>
      </w:pPr>
      <w:r>
        <w:t xml:space="preserve">               </w:t>
      </w:r>
      <w:r w:rsidRPr="0097126B">
        <w:t xml:space="preserve"> а</w:t>
      </w:r>
      <w:r>
        <w:t xml:space="preserve">                          </w:t>
      </w:r>
      <w:r w:rsidR="00706A4E">
        <w:t xml:space="preserve">                                     </w:t>
      </w:r>
      <w:r>
        <w:t xml:space="preserve">        </w:t>
      </w:r>
      <w:r w:rsidRPr="0097126B">
        <w:t xml:space="preserve">б </w:t>
      </w:r>
    </w:p>
    <w:p w:rsidR="00A1121B" w:rsidRPr="0097126B" w:rsidRDefault="00A1121B" w:rsidP="00A1121B">
      <w:pPr>
        <w:ind w:firstLine="709"/>
        <w:jc w:val="both"/>
      </w:pPr>
      <w:r>
        <w:t xml:space="preserve">Рис. </w:t>
      </w:r>
      <w:r w:rsidRPr="0097126B">
        <w:t>4</w:t>
      </w:r>
      <w:r>
        <w:t>.</w:t>
      </w:r>
      <w:r w:rsidRPr="0097126B">
        <w:t xml:space="preserve"> Загальний вигляд кінетичних кривих деформації при циклічному навантаженні</w:t>
      </w:r>
    </w:p>
    <w:p w:rsidR="00A1121B" w:rsidRPr="0097126B" w:rsidRDefault="00A1121B" w:rsidP="00A1121B">
      <w:pPr>
        <w:ind w:firstLine="709"/>
        <w:jc w:val="both"/>
      </w:pPr>
      <w:r w:rsidRPr="0097126B">
        <w:t>Відомо, що деформаційна поведінка матеріалу трубопроводу в процесі циклічного навантаження описується кінетичними кривими, загальний вигляд яких зображений на рис.</w:t>
      </w:r>
      <w:r>
        <w:t xml:space="preserve"> </w:t>
      </w:r>
      <w:r w:rsidRPr="0097126B">
        <w:t xml:space="preserve">4, а. З метою простішого визначення впливу передексплуатаційних навантажень на зменшення довговічності пропонується по осі абсцис замість абсолютних значень довговічності </w:t>
      </w:r>
      <w:r w:rsidRPr="0097126B">
        <w:rPr>
          <w:i/>
        </w:rPr>
        <w:t>N</w:t>
      </w:r>
      <w:r w:rsidRPr="0097126B">
        <w:t xml:space="preserve"> використовувати відносні – </w:t>
      </w:r>
      <w:r w:rsidRPr="0097126B">
        <w:rPr>
          <w:i/>
        </w:rPr>
        <w:t>N</w:t>
      </w:r>
      <w:r w:rsidRPr="0097126B">
        <w:rPr>
          <w:i/>
          <w:vertAlign w:val="subscript"/>
        </w:rPr>
        <w:t>i</w:t>
      </w:r>
      <w:r w:rsidRPr="0097126B">
        <w:rPr>
          <w:i/>
        </w:rPr>
        <w:t>/ N</w:t>
      </w:r>
      <w:r w:rsidRPr="0097126B">
        <w:t xml:space="preserve">, де </w:t>
      </w:r>
      <w:r w:rsidRPr="0097126B">
        <w:rPr>
          <w:i/>
        </w:rPr>
        <w:t>N</w:t>
      </w:r>
      <w:r w:rsidRPr="0097126B">
        <w:rPr>
          <w:i/>
          <w:vertAlign w:val="subscript"/>
        </w:rPr>
        <w:t>i</w:t>
      </w:r>
      <w:r w:rsidRPr="0097126B">
        <w:t xml:space="preserve"> – кількість пройдених циклів навантаження (рис.</w:t>
      </w:r>
      <w:r>
        <w:t xml:space="preserve"> </w:t>
      </w:r>
      <w:r w:rsidRPr="0097126B">
        <w:t>4, б).</w:t>
      </w:r>
    </w:p>
    <w:p w:rsidR="00A1121B" w:rsidRPr="0097126B" w:rsidRDefault="00A1121B" w:rsidP="00A1121B">
      <w:pPr>
        <w:ind w:firstLine="709"/>
        <w:jc w:val="both"/>
      </w:pPr>
      <w:r w:rsidRPr="0097126B">
        <w:t xml:space="preserve">Для матеріалу трубопроводу типовою є тристадійна кінетика деформування з характерним інтенсивним циклічним знеміцненням на І стадії (ділянка OA), яке носить затухаючий характер. Найтривалішій ІІ стадії (ділянка AB) відповідає відносна стабілізація амплітуди циклічної деформації </w:t>
      </w:r>
      <w:r w:rsidRPr="0097126B">
        <w:rPr>
          <w:i/>
        </w:rPr>
        <w:t>Δε</w:t>
      </w:r>
      <w:r w:rsidRPr="0097126B">
        <w:rPr>
          <w:i/>
          <w:vertAlign w:val="superscript"/>
        </w:rPr>
        <w:t>ц</w:t>
      </w:r>
      <w:r w:rsidRPr="0097126B">
        <w:t xml:space="preserve">, яка монотонно зростає з постійною, проте незначною </w:t>
      </w:r>
      <w:r w:rsidRPr="0097126B">
        <w:lastRenderedPageBreak/>
        <w:t xml:space="preserve">швидкістю. Наприкінці даної стадії в структурі металу трубопроводу накопичується критичний ступінь пошкоджуваності (відбувається зародження мікротріщин). Подальше циклічне деформування на завершальній ІІІ стадії пов’язане з прискореним ростом втомних тріщин, формуванням та поширенням магістральної тріщини аж до початку остаточного руйнування зразка. Таким чином, протягом ІІІ-ї стадії штатна експлуатація трубопроводу є неможливою, оскільки вона може призвести до виникнення аварійної ситуації, і, відповідно, включати її тривалість в загальний ресурс роботи трубопроводу є недостньо коректним. Тому суму тривалостей І та ІІ стадій запропоновано вважати ресурсом безпечної екплуатації </w:t>
      </w:r>
      <w:r w:rsidRPr="0097126B">
        <w:rPr>
          <w:i/>
        </w:rPr>
        <w:t>N</w:t>
      </w:r>
      <w:r w:rsidRPr="0097126B">
        <w:rPr>
          <w:i/>
          <w:vertAlign w:val="subscript"/>
        </w:rPr>
        <w:t>Б</w:t>
      </w:r>
      <w:r w:rsidRPr="0097126B">
        <w:t xml:space="preserve">, а суму відносних тривалостей І та ІІ стадій – відносним ресурсом безпечної експлуатації </w:t>
      </w:r>
      <w:r w:rsidRPr="0097126B">
        <w:rPr>
          <w:i/>
        </w:rPr>
        <w:t>w</w:t>
      </w:r>
      <w:r w:rsidRPr="0097126B">
        <w:t xml:space="preserve"> (рис.</w:t>
      </w:r>
      <w:r>
        <w:t xml:space="preserve"> </w:t>
      </w:r>
      <w:r w:rsidRPr="0097126B">
        <w:t>5). Виділена область відповідає зменшенню відносного ресурсу безпечної експлуатації внаслідок передексплуатаційних навантажень. Введене поняття відносного ресурсу безпечної експлуатації дозволяє розділити повний період експлуатації на роботу в штатному режимі та живучість трубопроводу, тобто безаварійну роботу в режимі обмеженої або мінімальної функціональності, спричинену прискореним розвитком втомних (корозійно-втомних) тріщин. Запровадження таких підходів дозволить підвищити безпеку експлуатації морських нафтогазопроводів та мінімізувати ризики їх розгерметизації і руйнування, що сприятиме також підвищенню їх екологічної безпеки.</w:t>
      </w:r>
    </w:p>
    <w:p w:rsidR="00A1121B" w:rsidRPr="0097126B" w:rsidRDefault="00A1121B" w:rsidP="00706A4E">
      <w:pPr>
        <w:ind w:firstLine="142"/>
        <w:jc w:val="center"/>
      </w:pPr>
      <w:r w:rsidRPr="0097126B">
        <w:rPr>
          <w:noProof/>
        </w:rPr>
        <w:drawing>
          <wp:inline distT="0" distB="0" distL="0" distR="0">
            <wp:extent cx="2003441" cy="1467135"/>
            <wp:effectExtent l="19050" t="0" r="0" b="0"/>
            <wp:docPr id="794" name="Рисунок 794"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ис"/>
                    <pic:cNvPicPr>
                      <a:picLocks noChangeAspect="1" noChangeArrowheads="1"/>
                    </pic:cNvPicPr>
                  </pic:nvPicPr>
                  <pic:blipFill>
                    <a:blip r:embed="rId12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a:blip>
                    <a:srcRect/>
                    <a:stretch>
                      <a:fillRect/>
                    </a:stretch>
                  </pic:blipFill>
                  <pic:spPr bwMode="auto">
                    <a:xfrm>
                      <a:off x="0" y="0"/>
                      <a:ext cx="2010872" cy="1472577"/>
                    </a:xfrm>
                    <a:prstGeom prst="rect">
                      <a:avLst/>
                    </a:prstGeom>
                    <a:noFill/>
                    <a:ln>
                      <a:noFill/>
                    </a:ln>
                  </pic:spPr>
                </pic:pic>
              </a:graphicData>
            </a:graphic>
          </wp:inline>
        </w:drawing>
      </w:r>
    </w:p>
    <w:p w:rsidR="00A1121B" w:rsidRPr="0097126B" w:rsidRDefault="00A1121B" w:rsidP="00A1121B">
      <w:pPr>
        <w:ind w:firstLine="709"/>
        <w:jc w:val="both"/>
      </w:pPr>
      <w:r>
        <w:t xml:space="preserve">Рис. </w:t>
      </w:r>
      <w:r w:rsidRPr="0097126B">
        <w:t>5</w:t>
      </w:r>
      <w:r>
        <w:t>.</w:t>
      </w:r>
      <w:r w:rsidRPr="0097126B">
        <w:t xml:space="preserve"> Характер залежності відносного ресурсу безпечної експлуатації матеріалу трубопроводу з передексплуатаційним навантаженням (1) та без нього (2) від рівня напружень</w:t>
      </w:r>
    </w:p>
    <w:p w:rsidR="00706A4E" w:rsidRDefault="00706A4E" w:rsidP="00A1121B">
      <w:pPr>
        <w:ind w:firstLine="709"/>
        <w:jc w:val="both"/>
      </w:pPr>
    </w:p>
    <w:p w:rsidR="00A1121B" w:rsidRPr="0097126B" w:rsidRDefault="00A1121B" w:rsidP="00A1121B">
      <w:pPr>
        <w:ind w:firstLine="709"/>
        <w:jc w:val="both"/>
      </w:pPr>
      <w:r w:rsidRPr="0097126B">
        <w:t>Експериментальна перевірка методики виявила, що введення оцінки ресурсу роботи у відносних величинах дає змогу нівелювати вплив розкиду довговічностей зразків і пов’язаних з цим похибок розрахунку в межах одного рівня напружень. Основні чинники, які спричинюють розкид результатів за довговічністю (різниця в механоообробці труб, партіях поставки, відмінностях технологій виготовлення труб різних заводів-виробників тощо), не впливають на загальні закономірності процесу деформації та руйнування матеріалу, зокрема на його стадійність. У зразках з більшою абсолютною довговічністю фіксується нижчий рівень амплітуди циклічної деформації на ІІ-ій стадії та швидкість її зміни на І-ій стадії, проте сумарна відносна тривалість стадій залишається практично незмінною для всіх зразків, які піддавались випробуванням за однакової амплітуди напружень та однакових умов навантаження. Таким чином, запропонований параметр відносної довговічності дає змогу проводити порівняльний аналіз труб однієї марки сталі для різних виробників та оптимізувати їх вибір для будівництва трубопроводів не лише за стандартними фізико-механічними характеристиками, а й з урахуванням майбутніх передексплуатаційних та експлуатаційних навантажень</w:t>
      </w:r>
      <w:r>
        <w:t xml:space="preserve"> [1, 2]</w:t>
      </w:r>
      <w:r w:rsidRPr="0097126B">
        <w:t>.</w:t>
      </w:r>
    </w:p>
    <w:p w:rsidR="00A1121B" w:rsidRPr="0097126B" w:rsidRDefault="00A1121B" w:rsidP="00A1121B">
      <w:pPr>
        <w:ind w:firstLine="709"/>
        <w:jc w:val="both"/>
      </w:pPr>
      <w:r w:rsidRPr="0097126B">
        <w:t>Криві втоми дозволяють визначити коефіцієнт зменшення довговічності матеріалу трубопроводу з урахуванням передексплуатаційних навантажень:</w:t>
      </w:r>
    </w:p>
    <w:p w:rsidR="00A1121B" w:rsidRPr="0097126B" w:rsidRDefault="00A1121B" w:rsidP="00A1121B">
      <w:pPr>
        <w:ind w:firstLine="709"/>
        <w:jc w:val="both"/>
      </w:pPr>
      <w:r w:rsidRPr="0097126B">
        <w:rPr>
          <w:position w:val="-24"/>
        </w:rPr>
        <w:object w:dxaOrig="999" w:dyaOrig="620">
          <v:shape id="_x0000_i1597" type="#_x0000_t75" style="width:46.75pt;height:29.9pt" o:ole="">
            <v:imagedata r:id="rId1271" o:title=""/>
          </v:shape>
          <o:OLEObject Type="Embed" ProgID="Equation.3" ShapeID="_x0000_i1597" DrawAspect="Content" ObjectID="_1572424864" r:id="rId1272"/>
        </w:object>
      </w:r>
      <w:r w:rsidRPr="0097126B">
        <w:t xml:space="preserve">, </w:t>
      </w:r>
      <w:r w:rsidRPr="0097126B">
        <w:rPr>
          <w:position w:val="-24"/>
        </w:rPr>
        <w:object w:dxaOrig="999" w:dyaOrig="620">
          <v:shape id="_x0000_i1598" type="#_x0000_t75" style="width:46.75pt;height:29.9pt" o:ole="">
            <v:imagedata r:id="rId1273" o:title=""/>
          </v:shape>
          <o:OLEObject Type="Embed" ProgID="Equation.3" ShapeID="_x0000_i1598" DrawAspect="Content" ObjectID="_1572424865" r:id="rId1274"/>
        </w:object>
      </w:r>
      <w:r w:rsidRPr="0097126B">
        <w:t>,</w:t>
      </w:r>
      <w:r w:rsidRPr="0097126B">
        <w:tab/>
      </w:r>
      <w:r>
        <w:tab/>
      </w:r>
      <w:r>
        <w:tab/>
      </w:r>
      <w:r>
        <w:tab/>
      </w:r>
      <w:r>
        <w:tab/>
      </w:r>
      <w:r>
        <w:tab/>
      </w:r>
      <w:r w:rsidRPr="0097126B">
        <w:t>(</w:t>
      </w:r>
      <w:bookmarkStart w:id="58" w:name="Equat_2013EXXWpr_2"/>
      <w:r>
        <w:t xml:space="preserve"> </w:t>
      </w:r>
      <w:fldSimple w:instr="  SEQ Equation \s 1  \* MERGEFORMAT ">
        <w:r w:rsidR="009922EB">
          <w:rPr>
            <w:noProof/>
          </w:rPr>
          <w:t>1</w:t>
        </w:r>
      </w:fldSimple>
      <w:bookmarkEnd w:id="58"/>
      <w:r w:rsidRPr="0097126B">
        <w:t>)</w:t>
      </w:r>
    </w:p>
    <w:p w:rsidR="00A1121B" w:rsidRPr="0097126B" w:rsidRDefault="00A1121B" w:rsidP="00A1121B">
      <w:pPr>
        <w:ind w:firstLine="709"/>
        <w:jc w:val="both"/>
      </w:pPr>
      <w:r w:rsidRPr="0097126B">
        <w:t xml:space="preserve">де </w:t>
      </w:r>
      <w:r w:rsidRPr="0097126B">
        <w:rPr>
          <w:i/>
        </w:rPr>
        <w:t>K</w:t>
      </w:r>
      <w:r w:rsidRPr="0097126B">
        <w:rPr>
          <w:i/>
          <w:vertAlign w:val="subscript"/>
        </w:rPr>
        <w:t>1J</w:t>
      </w:r>
      <w:r w:rsidRPr="0097126B">
        <w:t xml:space="preserve"> та </w:t>
      </w:r>
      <w:r w:rsidRPr="0097126B">
        <w:rPr>
          <w:i/>
        </w:rPr>
        <w:t>K</w:t>
      </w:r>
      <w:r w:rsidRPr="0097126B">
        <w:rPr>
          <w:i/>
          <w:vertAlign w:val="subscript"/>
        </w:rPr>
        <w:t>1S</w:t>
      </w:r>
      <w:r w:rsidRPr="0097126B">
        <w:t xml:space="preserve"> – коефіцієнти зменшення довговічності з урахуванням передексплуатаційних навантажень для J- та S-методу відповідно; </w:t>
      </w:r>
      <w:r w:rsidRPr="0097126B">
        <w:rPr>
          <w:i/>
        </w:rPr>
        <w:t>N</w:t>
      </w:r>
      <w:r w:rsidRPr="0097126B">
        <w:rPr>
          <w:i/>
          <w:vertAlign w:val="subscript"/>
        </w:rPr>
        <w:t>J</w:t>
      </w:r>
      <w:r w:rsidRPr="0097126B">
        <w:t xml:space="preserve">, </w:t>
      </w:r>
      <w:r w:rsidRPr="0097126B">
        <w:rPr>
          <w:i/>
        </w:rPr>
        <w:t>N</w:t>
      </w:r>
      <w:r w:rsidRPr="0097126B">
        <w:rPr>
          <w:i/>
          <w:vertAlign w:val="subscript"/>
        </w:rPr>
        <w:t>S</w:t>
      </w:r>
      <w:r w:rsidRPr="0097126B">
        <w:t xml:space="preserve"> та </w:t>
      </w:r>
      <w:r w:rsidRPr="0097126B">
        <w:rPr>
          <w:i/>
        </w:rPr>
        <w:t>N</w:t>
      </w:r>
      <w:r w:rsidRPr="0097126B">
        <w:t xml:space="preserve"> – довговічність матеріалу трубопроводу з переднавантаженням J- і S-методом та без нього відповідно.</w:t>
      </w:r>
    </w:p>
    <w:p w:rsidR="00A1121B" w:rsidRPr="0097126B" w:rsidRDefault="00A1121B" w:rsidP="00A1121B">
      <w:pPr>
        <w:ind w:firstLine="709"/>
        <w:jc w:val="both"/>
      </w:pPr>
      <w:r w:rsidRPr="0097126B">
        <w:lastRenderedPageBreak/>
        <w:t>Таким чином, ресурс експлуатації матеріалу трубопроводу з урахуванням передексплуатаційних навантажень</w:t>
      </w:r>
      <w:r w:rsidRPr="0097126B">
        <w:rPr>
          <w:i/>
          <w:vertAlign w:val="subscript"/>
        </w:rPr>
        <w:t xml:space="preserve"> </w:t>
      </w:r>
      <w:r w:rsidRPr="0097126B">
        <w:t>буде визначатися за формулами</w:t>
      </w:r>
    </w:p>
    <w:p w:rsidR="00A1121B" w:rsidRPr="0097126B" w:rsidRDefault="00A1121B" w:rsidP="00A1121B">
      <w:pPr>
        <w:ind w:firstLine="709"/>
        <w:jc w:val="both"/>
      </w:pPr>
      <w:r w:rsidRPr="0097126B">
        <w:rPr>
          <w:position w:val="-12"/>
        </w:rPr>
        <w:object w:dxaOrig="1040" w:dyaOrig="360">
          <v:shape id="_x0000_i1599" type="#_x0000_t75" style="width:52.35pt;height:21.5pt" o:ole="">
            <v:imagedata r:id="rId1275" o:title=""/>
          </v:shape>
          <o:OLEObject Type="Embed" ProgID="Equation.3" ShapeID="_x0000_i1599" DrawAspect="Content" ObjectID="_1572424866" r:id="rId1276"/>
        </w:object>
      </w:r>
      <w:r w:rsidRPr="0097126B">
        <w:t xml:space="preserve">, </w:t>
      </w:r>
      <w:r w:rsidRPr="0097126B">
        <w:rPr>
          <w:position w:val="-12"/>
        </w:rPr>
        <w:object w:dxaOrig="1040" w:dyaOrig="360">
          <v:shape id="_x0000_i1600" type="#_x0000_t75" style="width:54.25pt;height:21.5pt" o:ole="">
            <v:imagedata r:id="rId1277" o:title=""/>
          </v:shape>
          <o:OLEObject Type="Embed" ProgID="Equation.3" ShapeID="_x0000_i1600" DrawAspect="Content" ObjectID="_1572424867" r:id="rId1278"/>
        </w:object>
      </w:r>
      <w:r w:rsidRPr="0097126B">
        <w:t>,</w:t>
      </w:r>
      <w:r w:rsidRPr="0097126B">
        <w:tab/>
      </w:r>
      <w:r>
        <w:tab/>
      </w:r>
      <w:r>
        <w:tab/>
      </w:r>
      <w:r>
        <w:tab/>
      </w:r>
      <w:r>
        <w:tab/>
      </w:r>
      <w:r w:rsidRPr="0097126B">
        <w:t>(</w:t>
      </w:r>
      <w:bookmarkStart w:id="59" w:name="Equat_2013EXXWpr_3"/>
      <w:r>
        <w:t xml:space="preserve"> </w:t>
      </w:r>
      <w:fldSimple w:instr="  SEQ Equation \s 1  \* MERGEFORMAT ">
        <w:r w:rsidR="009922EB">
          <w:rPr>
            <w:noProof/>
          </w:rPr>
          <w:t>2</w:t>
        </w:r>
      </w:fldSimple>
      <w:bookmarkEnd w:id="59"/>
      <w:r w:rsidRPr="0097126B">
        <w:t>)</w:t>
      </w:r>
    </w:p>
    <w:p w:rsidR="00A1121B" w:rsidRPr="0097126B" w:rsidRDefault="00A1121B" w:rsidP="00A1121B">
      <w:pPr>
        <w:ind w:firstLine="709"/>
        <w:jc w:val="both"/>
      </w:pPr>
      <w:r w:rsidRPr="0097126B">
        <w:t xml:space="preserve">де </w:t>
      </w:r>
      <w:r w:rsidRPr="0097126B">
        <w:rPr>
          <w:i/>
        </w:rPr>
        <w:t>P</w:t>
      </w:r>
      <w:r w:rsidRPr="0097126B">
        <w:rPr>
          <w:i/>
          <w:vertAlign w:val="subscript"/>
        </w:rPr>
        <w:t>J</w:t>
      </w:r>
      <w:r w:rsidRPr="0097126B">
        <w:t xml:space="preserve"> та </w:t>
      </w:r>
      <w:r w:rsidRPr="0097126B">
        <w:rPr>
          <w:i/>
        </w:rPr>
        <w:t>P</w:t>
      </w:r>
      <w:r w:rsidRPr="0097126B">
        <w:rPr>
          <w:i/>
          <w:vertAlign w:val="subscript"/>
        </w:rPr>
        <w:t>S</w:t>
      </w:r>
      <w:r w:rsidRPr="0097126B">
        <w:t xml:space="preserve"> – ресурс експлуатації матеріалу трубопроводу з урахуванням передексплуатаційних навантажень для J- та S-методу відповідно; </w:t>
      </w:r>
      <w:r w:rsidRPr="0097126B">
        <w:rPr>
          <w:i/>
        </w:rPr>
        <w:t>P</w:t>
      </w:r>
      <w:r w:rsidRPr="0097126B">
        <w:t xml:space="preserve"> – проектний ресурс роботи морського трубопроводу.</w:t>
      </w:r>
    </w:p>
    <w:p w:rsidR="00A1121B" w:rsidRPr="0097126B" w:rsidRDefault="00A1121B" w:rsidP="00A1121B">
      <w:pPr>
        <w:ind w:firstLine="709"/>
        <w:jc w:val="both"/>
      </w:pPr>
      <w:r w:rsidRPr="0097126B">
        <w:t>Відповідно, ресурс безпечної експлуатації матеріалу трубопроводу з урахуванням передексплуатаційних навантажень та без нього буде визначатися за формулами</w:t>
      </w:r>
    </w:p>
    <w:p w:rsidR="00A1121B" w:rsidRPr="0097126B" w:rsidRDefault="00A1121B" w:rsidP="00A1121B">
      <w:pPr>
        <w:ind w:firstLine="709"/>
        <w:jc w:val="both"/>
      </w:pPr>
      <w:r w:rsidRPr="0097126B">
        <w:tab/>
      </w:r>
      <w:r w:rsidRPr="0097126B">
        <w:rPr>
          <w:position w:val="-12"/>
        </w:rPr>
        <w:object w:dxaOrig="1480" w:dyaOrig="360">
          <v:shape id="_x0000_i1601" type="#_x0000_t75" style="width:1in;height:21.5pt" o:ole="">
            <v:imagedata r:id="rId1279" o:title=""/>
          </v:shape>
          <o:OLEObject Type="Embed" ProgID="Equation.3" ShapeID="_x0000_i1601" DrawAspect="Content" ObjectID="_1572424868" r:id="rId1280"/>
        </w:object>
      </w:r>
      <w:r w:rsidRPr="0097126B">
        <w:t xml:space="preserve">, </w:t>
      </w:r>
      <w:r w:rsidRPr="0097126B">
        <w:rPr>
          <w:position w:val="-12"/>
        </w:rPr>
        <w:object w:dxaOrig="1480" w:dyaOrig="360">
          <v:shape id="_x0000_i1602" type="#_x0000_t75" style="width:78.55pt;height:21.5pt" o:ole="">
            <v:imagedata r:id="rId1281" o:title=""/>
          </v:shape>
          <o:OLEObject Type="Embed" ProgID="Equation.3" ShapeID="_x0000_i1602" DrawAspect="Content" ObjectID="_1572424869" r:id="rId1282"/>
        </w:object>
      </w:r>
      <w:r w:rsidRPr="0097126B">
        <w:t xml:space="preserve">, </w:t>
      </w:r>
      <w:r w:rsidRPr="0097126B">
        <w:object w:dxaOrig="1100" w:dyaOrig="300">
          <v:shape id="_x0000_i1603" type="#_x0000_t75" style="width:57.95pt;height:12.15pt" o:ole="">
            <v:imagedata r:id="rId1283" o:title=""/>
          </v:shape>
          <o:OLEObject Type="Embed" ProgID="Equation.3" ShapeID="_x0000_i1603" DrawAspect="Content" ObjectID="_1572424870" r:id="rId1284"/>
        </w:object>
      </w:r>
      <w:r w:rsidRPr="0097126B">
        <w:t>,</w:t>
      </w:r>
      <w:r w:rsidRPr="0097126B">
        <w:tab/>
      </w:r>
      <w:r>
        <w:tab/>
      </w:r>
      <w:r>
        <w:tab/>
      </w:r>
      <w:r w:rsidRPr="0097126B">
        <w:t>(</w:t>
      </w:r>
      <w:bookmarkStart w:id="60" w:name="Equat_2013EXXWpr_4"/>
      <w:r>
        <w:t xml:space="preserve"> </w:t>
      </w:r>
      <w:fldSimple w:instr="  SEQ Equation \s 1  \* MERGEFORMAT ">
        <w:r w:rsidR="009922EB">
          <w:rPr>
            <w:noProof/>
          </w:rPr>
          <w:t>3</w:t>
        </w:r>
      </w:fldSimple>
      <w:bookmarkEnd w:id="60"/>
      <w:r w:rsidRPr="0097126B">
        <w:t>)</w:t>
      </w:r>
    </w:p>
    <w:p w:rsidR="00A1121B" w:rsidRPr="0097126B" w:rsidRDefault="00A1121B" w:rsidP="00A1121B">
      <w:pPr>
        <w:ind w:firstLine="709"/>
        <w:jc w:val="both"/>
      </w:pPr>
      <w:r w:rsidRPr="0097126B">
        <w:t xml:space="preserve">де </w:t>
      </w:r>
      <w:r w:rsidRPr="0097126B">
        <w:rPr>
          <w:i/>
        </w:rPr>
        <w:t>РБ</w:t>
      </w:r>
      <w:r w:rsidRPr="0097126B">
        <w:rPr>
          <w:i/>
          <w:vertAlign w:val="subscript"/>
        </w:rPr>
        <w:t>J</w:t>
      </w:r>
      <w:r w:rsidRPr="0097126B">
        <w:t xml:space="preserve">, </w:t>
      </w:r>
      <w:r w:rsidRPr="0097126B">
        <w:rPr>
          <w:i/>
        </w:rPr>
        <w:t>РБ</w:t>
      </w:r>
      <w:r w:rsidRPr="0097126B">
        <w:rPr>
          <w:i/>
          <w:vertAlign w:val="subscript"/>
        </w:rPr>
        <w:t>S</w:t>
      </w:r>
      <w:r w:rsidRPr="0097126B">
        <w:t xml:space="preserve"> та </w:t>
      </w:r>
      <w:r w:rsidRPr="0097126B">
        <w:rPr>
          <w:i/>
        </w:rPr>
        <w:t>РБ</w:t>
      </w:r>
      <w:r w:rsidRPr="0097126B">
        <w:t xml:space="preserve"> – ресурс безпечної експлуатації матеріалу трубопроводу з урахуванням передексплуатаційних навантажень для J- і</w:t>
      </w:r>
      <w:r>
        <w:t xml:space="preserve">   </w:t>
      </w:r>
      <w:r w:rsidRPr="0097126B">
        <w:t xml:space="preserve">S-методу та без нього відповідно; </w:t>
      </w:r>
      <w:r w:rsidRPr="0097126B">
        <w:rPr>
          <w:i/>
        </w:rPr>
        <w:t>w</w:t>
      </w:r>
      <w:r w:rsidRPr="0097126B">
        <w:rPr>
          <w:i/>
          <w:vertAlign w:val="subscript"/>
        </w:rPr>
        <w:t>J</w:t>
      </w:r>
      <w:r w:rsidRPr="0097126B">
        <w:t xml:space="preserve">, </w:t>
      </w:r>
      <w:r w:rsidRPr="0097126B">
        <w:rPr>
          <w:i/>
        </w:rPr>
        <w:t>w</w:t>
      </w:r>
      <w:r w:rsidRPr="0097126B">
        <w:rPr>
          <w:i/>
          <w:vertAlign w:val="subscript"/>
        </w:rPr>
        <w:t>S</w:t>
      </w:r>
      <w:r w:rsidRPr="0097126B">
        <w:t xml:space="preserve"> та </w:t>
      </w:r>
      <w:r w:rsidRPr="0097126B">
        <w:rPr>
          <w:i/>
        </w:rPr>
        <w:t>w</w:t>
      </w:r>
      <w:r w:rsidRPr="0097126B">
        <w:t xml:space="preserve"> – відносний ресурс безпечної експлуатації матеріалу трубопроводу з переднавантаженням J- і S-методом та без нього відповідно.</w:t>
      </w:r>
    </w:p>
    <w:p w:rsidR="00A1121B" w:rsidRPr="0097126B" w:rsidRDefault="00A1121B" w:rsidP="00A1121B">
      <w:pPr>
        <w:ind w:firstLine="709"/>
        <w:jc w:val="both"/>
      </w:pPr>
      <w:r w:rsidRPr="0097126B">
        <w:t>Криві корозійної втоми дозволяють визначити коефіцієнти впливу агресивності середовища на довговічність матеріалу трубопроводу:</w:t>
      </w:r>
    </w:p>
    <w:p w:rsidR="00A1121B" w:rsidRPr="0097126B" w:rsidRDefault="00A1121B" w:rsidP="00A1121B">
      <w:pPr>
        <w:ind w:firstLine="709"/>
        <w:jc w:val="both"/>
      </w:pPr>
      <w:r w:rsidRPr="0097126B">
        <w:tab/>
      </w:r>
      <w:r w:rsidRPr="0097126B">
        <w:rPr>
          <w:position w:val="-24"/>
        </w:rPr>
        <w:object w:dxaOrig="940" w:dyaOrig="660">
          <v:shape id="_x0000_i1604" type="#_x0000_t75" style="width:46.75pt;height:29.9pt" o:ole="">
            <v:imagedata r:id="rId1285" o:title=""/>
          </v:shape>
          <o:OLEObject Type="Embed" ProgID="Equation.3" ShapeID="_x0000_i1604" DrawAspect="Content" ObjectID="_1572424871" r:id="rId1286"/>
        </w:object>
      </w:r>
      <w:r w:rsidRPr="0097126B">
        <w:t>,</w:t>
      </w:r>
      <w:r w:rsidRPr="0097126B">
        <w:rPr>
          <w:position w:val="-30"/>
        </w:rPr>
        <w:object w:dxaOrig="1040" w:dyaOrig="720">
          <v:shape id="_x0000_i1605" type="#_x0000_t75" style="width:54.25pt;height:36.45pt" o:ole="">
            <v:imagedata r:id="rId1287" o:title=""/>
          </v:shape>
          <o:OLEObject Type="Embed" ProgID="Equation.3" ShapeID="_x0000_i1605" DrawAspect="Content" ObjectID="_1572424872" r:id="rId1288"/>
        </w:object>
      </w:r>
      <w:r w:rsidRPr="0097126B">
        <w:t>,</w:t>
      </w:r>
      <w:r w:rsidRPr="0097126B">
        <w:rPr>
          <w:position w:val="-30"/>
        </w:rPr>
        <w:object w:dxaOrig="1040" w:dyaOrig="720">
          <v:shape id="_x0000_i1606" type="#_x0000_t75" style="width:54.25pt;height:36.45pt" o:ole="">
            <v:imagedata r:id="rId1289" o:title=""/>
          </v:shape>
          <o:OLEObject Type="Embed" ProgID="Equation.3" ShapeID="_x0000_i1606" DrawAspect="Content" ObjectID="_1572424873" r:id="rId1290"/>
        </w:object>
      </w:r>
      <w:r w:rsidRPr="0097126B">
        <w:t>,</w:t>
      </w:r>
      <w:r w:rsidRPr="0097126B">
        <w:tab/>
      </w:r>
      <w:r w:rsidRPr="0097126B">
        <w:tab/>
      </w:r>
      <w:r w:rsidRPr="0097126B">
        <w:tab/>
      </w:r>
      <w:r w:rsidRPr="0097126B">
        <w:tab/>
        <w:t>(</w:t>
      </w:r>
      <w:bookmarkStart w:id="61" w:name="Equat_2013EXXWpr_5"/>
      <w:r>
        <w:t xml:space="preserve"> </w:t>
      </w:r>
      <w:fldSimple w:instr="  SEQ Equation \s 1  \* MERGEFORMAT ">
        <w:r w:rsidR="009922EB">
          <w:rPr>
            <w:noProof/>
          </w:rPr>
          <w:t>4</w:t>
        </w:r>
      </w:fldSimple>
      <w:bookmarkEnd w:id="61"/>
      <w:r w:rsidRPr="0097126B">
        <w:t>)</w:t>
      </w:r>
    </w:p>
    <w:p w:rsidR="00A1121B" w:rsidRPr="0097126B" w:rsidRDefault="00A1121B" w:rsidP="00A1121B">
      <w:pPr>
        <w:ind w:firstLine="709"/>
        <w:jc w:val="both"/>
      </w:pPr>
      <w:r w:rsidRPr="0097126B">
        <w:t xml:space="preserve">де </w:t>
      </w:r>
      <w:r w:rsidRPr="0097126B">
        <w:rPr>
          <w:i/>
        </w:rPr>
        <w:t>K</w:t>
      </w:r>
      <w:r w:rsidRPr="0097126B">
        <w:rPr>
          <w:i/>
          <w:vertAlign w:val="subscript"/>
        </w:rPr>
        <w:t>2J</w:t>
      </w:r>
      <w:r w:rsidRPr="0097126B">
        <w:t xml:space="preserve">, </w:t>
      </w:r>
      <w:r w:rsidRPr="0097126B">
        <w:rPr>
          <w:i/>
        </w:rPr>
        <w:t>K</w:t>
      </w:r>
      <w:r w:rsidRPr="0097126B">
        <w:rPr>
          <w:i/>
          <w:vertAlign w:val="subscript"/>
        </w:rPr>
        <w:t>2S</w:t>
      </w:r>
      <w:r w:rsidRPr="0097126B">
        <w:t xml:space="preserve"> та </w:t>
      </w:r>
      <w:r w:rsidRPr="0097126B">
        <w:rPr>
          <w:i/>
        </w:rPr>
        <w:t>K</w:t>
      </w:r>
      <w:r w:rsidRPr="0097126B">
        <w:rPr>
          <w:i/>
          <w:vertAlign w:val="subscript"/>
        </w:rPr>
        <w:t>2</w:t>
      </w:r>
      <w:r w:rsidRPr="0097126B">
        <w:t xml:space="preserve"> – коефіцієнти впливу агресивності середовища на довговічність матеріалу трубопроводу з переднавантаженням J- і S-методом та без нього в середовищі морської води відповідно; </w:t>
      </w:r>
      <w:r w:rsidRPr="0097126B">
        <w:object w:dxaOrig="420" w:dyaOrig="440">
          <v:shape id="_x0000_i1607" type="#_x0000_t75" style="width:22.45pt;height:22.45pt" o:ole="">
            <v:imagedata r:id="rId1291" o:title=""/>
          </v:shape>
          <o:OLEObject Type="Embed" ProgID="Equation.3" ShapeID="_x0000_i1607" DrawAspect="Content" ObjectID="_1572424874" r:id="rId1292"/>
        </w:object>
      </w:r>
      <w:r w:rsidRPr="0097126B">
        <w:t xml:space="preserve">, </w:t>
      </w:r>
      <w:r w:rsidRPr="0097126B">
        <w:object w:dxaOrig="420" w:dyaOrig="440">
          <v:shape id="_x0000_i1608" type="#_x0000_t75" style="width:22.45pt;height:22.45pt" o:ole="">
            <v:imagedata r:id="rId1293" o:title=""/>
          </v:shape>
          <o:OLEObject Type="Embed" ProgID="Equation.3" ShapeID="_x0000_i1608" DrawAspect="Content" ObjectID="_1572424875" r:id="rId1294"/>
        </w:object>
      </w:r>
      <w:r w:rsidRPr="0097126B">
        <w:t xml:space="preserve"> та </w:t>
      </w:r>
      <w:r w:rsidRPr="0097126B">
        <w:object w:dxaOrig="420" w:dyaOrig="380">
          <v:shape id="_x0000_i1609" type="#_x0000_t75" style="width:22.45pt;height:22.45pt" o:ole="">
            <v:imagedata r:id="rId1295" o:title=""/>
          </v:shape>
          <o:OLEObject Type="Embed" ProgID="Equation.3" ShapeID="_x0000_i1609" DrawAspect="Content" ObjectID="_1572424876" r:id="rId1296"/>
        </w:object>
      </w:r>
      <w:r w:rsidRPr="0097126B">
        <w:t xml:space="preserve"> – довговічність матеріалу трубопроводу з переднавантаженням J- і S-методом та без нього в середовищі морської води відповідно.</w:t>
      </w:r>
    </w:p>
    <w:p w:rsidR="00A1121B" w:rsidRPr="0097126B" w:rsidRDefault="00A1121B" w:rsidP="00A1121B">
      <w:pPr>
        <w:ind w:firstLine="709"/>
        <w:jc w:val="both"/>
      </w:pPr>
      <w:r w:rsidRPr="0097126B">
        <w:t>Таким чином, ресурс експлуатації матеріалу трубопроводу з пошкодженим ізоляційним покриттям з урахуванням передексплуатаційних навантажень та</w:t>
      </w:r>
      <w:r>
        <w:t xml:space="preserve"> </w:t>
      </w:r>
      <w:r w:rsidRPr="0097126B">
        <w:t>без нього буде визначатися за формулами</w:t>
      </w:r>
    </w:p>
    <w:p w:rsidR="00A1121B" w:rsidRPr="0097126B" w:rsidRDefault="00A1121B" w:rsidP="00A1121B">
      <w:pPr>
        <w:ind w:firstLine="709"/>
        <w:jc w:val="both"/>
      </w:pPr>
      <w:r w:rsidRPr="0097126B">
        <w:tab/>
      </w:r>
      <w:r w:rsidRPr="0097126B">
        <w:rPr>
          <w:position w:val="-12"/>
        </w:rPr>
        <w:object w:dxaOrig="1440" w:dyaOrig="380">
          <v:shape id="_x0000_i1610" type="#_x0000_t75" style="width:69.2pt;height:19.65pt" o:ole="">
            <v:imagedata r:id="rId1297" o:title=""/>
          </v:shape>
          <o:OLEObject Type="Embed" ProgID="Equation.3" ShapeID="_x0000_i1610" DrawAspect="Content" ObjectID="_1572424877" r:id="rId1298"/>
        </w:object>
      </w:r>
      <w:r w:rsidRPr="0097126B">
        <w:t xml:space="preserve">, </w:t>
      </w:r>
      <w:r w:rsidRPr="0097126B">
        <w:rPr>
          <w:position w:val="-12"/>
        </w:rPr>
        <w:object w:dxaOrig="1440" w:dyaOrig="380">
          <v:shape id="_x0000_i1611" type="#_x0000_t75" style="width:69.2pt;height:19.65pt" o:ole="">
            <v:imagedata r:id="rId1299" o:title=""/>
          </v:shape>
          <o:OLEObject Type="Embed" ProgID="Equation.3" ShapeID="_x0000_i1611" DrawAspect="Content" ObjectID="_1572424878" r:id="rId1300"/>
        </w:object>
      </w:r>
      <w:r w:rsidRPr="0097126B">
        <w:t xml:space="preserve">, </w:t>
      </w:r>
      <w:r w:rsidRPr="0097126B">
        <w:rPr>
          <w:position w:val="-14"/>
        </w:rPr>
        <w:object w:dxaOrig="999" w:dyaOrig="400">
          <v:shape id="_x0000_i1612" type="#_x0000_t75" style="width:46.75pt;height:19.65pt" o:ole="">
            <v:imagedata r:id="rId1301" o:title=""/>
          </v:shape>
          <o:OLEObject Type="Embed" ProgID="Equation.3" ShapeID="_x0000_i1612" DrawAspect="Content" ObjectID="_1572424879" r:id="rId1302"/>
        </w:object>
      </w:r>
      <w:r w:rsidRPr="0097126B">
        <w:t>,</w:t>
      </w:r>
      <w:r w:rsidRPr="0097126B">
        <w:tab/>
      </w:r>
      <w:r>
        <w:tab/>
      </w:r>
      <w:r w:rsidRPr="0097126B">
        <w:tab/>
      </w:r>
      <w:r w:rsidRPr="0097126B">
        <w:tab/>
        <w:t>(</w:t>
      </w:r>
      <w:bookmarkStart w:id="62" w:name="Equat_2013EXXWpr_7"/>
      <w:r>
        <w:t xml:space="preserve"> </w:t>
      </w:r>
      <w:fldSimple w:instr="  SEQ Equation \s 1  \* MERGEFORMAT ">
        <w:r w:rsidR="009922EB">
          <w:rPr>
            <w:noProof/>
          </w:rPr>
          <w:t>5</w:t>
        </w:r>
      </w:fldSimple>
      <w:bookmarkEnd w:id="62"/>
      <w:r w:rsidRPr="0097126B">
        <w:t>)</w:t>
      </w:r>
    </w:p>
    <w:p w:rsidR="00A1121B" w:rsidRPr="0097126B" w:rsidRDefault="00A1121B" w:rsidP="00A1121B">
      <w:pPr>
        <w:ind w:firstLine="709"/>
        <w:jc w:val="both"/>
      </w:pPr>
      <w:r w:rsidRPr="0097126B">
        <w:t xml:space="preserve">де </w:t>
      </w:r>
      <w:r w:rsidRPr="0097126B">
        <w:rPr>
          <w:position w:val="-12"/>
        </w:rPr>
        <w:object w:dxaOrig="320" w:dyaOrig="380">
          <v:shape id="_x0000_i1613" type="#_x0000_t75" style="width:19.65pt;height:19.65pt" o:ole="">
            <v:imagedata r:id="rId1303" o:title=""/>
          </v:shape>
          <o:OLEObject Type="Embed" ProgID="Equation.3" ShapeID="_x0000_i1613" DrawAspect="Content" ObjectID="_1572424880" r:id="rId1304"/>
        </w:object>
      </w:r>
      <w:r w:rsidRPr="0097126B">
        <w:t xml:space="preserve">, </w:t>
      </w:r>
      <w:r w:rsidRPr="0097126B">
        <w:rPr>
          <w:position w:val="-12"/>
        </w:rPr>
        <w:object w:dxaOrig="320" w:dyaOrig="380">
          <v:shape id="_x0000_i1614" type="#_x0000_t75" style="width:19.65pt;height:19.65pt" o:ole="">
            <v:imagedata r:id="rId1305" o:title=""/>
          </v:shape>
          <o:OLEObject Type="Embed" ProgID="Equation.3" ShapeID="_x0000_i1614" DrawAspect="Content" ObjectID="_1572424881" r:id="rId1306"/>
        </w:object>
      </w:r>
      <w:r w:rsidRPr="0097126B">
        <w:t xml:space="preserve"> та </w:t>
      </w:r>
      <w:r w:rsidRPr="0097126B">
        <w:rPr>
          <w:position w:val="-14"/>
        </w:rPr>
        <w:object w:dxaOrig="320" w:dyaOrig="400">
          <v:shape id="_x0000_i1615" type="#_x0000_t75" style="width:19.65pt;height:19.65pt" o:ole="">
            <v:imagedata r:id="rId1307" o:title=""/>
          </v:shape>
          <o:OLEObject Type="Embed" ProgID="Equation.3" ShapeID="_x0000_i1615" DrawAspect="Content" ObjectID="_1572424882" r:id="rId1308"/>
        </w:object>
      </w:r>
      <w:r w:rsidRPr="0097126B">
        <w:t xml:space="preserve"> – ресурс експлуатації матеріалу трубопроводу з пошкодженим ізоляційним покриттям з урахуванням передексплуатаційних навантажень для J- і S-методу та без нього відповідно.</w:t>
      </w:r>
    </w:p>
    <w:p w:rsidR="00A1121B" w:rsidRPr="0097126B" w:rsidRDefault="00A1121B" w:rsidP="00A1121B">
      <w:pPr>
        <w:ind w:firstLine="709"/>
        <w:jc w:val="both"/>
      </w:pPr>
      <w:r w:rsidRPr="0097126B">
        <w:t>Відповідно, ресурс безпечної експлуатації матеріалу трубопроводу з пошкодженим ізоляційним покриттям з урахуванням передексплуатаційних навантажень та без нього буде визначатися за формулами</w:t>
      </w:r>
    </w:p>
    <w:p w:rsidR="00A1121B" w:rsidRPr="0097126B" w:rsidRDefault="00A1121B" w:rsidP="00A1121B">
      <w:pPr>
        <w:ind w:firstLine="709"/>
        <w:jc w:val="both"/>
      </w:pPr>
      <w:r w:rsidRPr="0097126B">
        <w:tab/>
      </w:r>
      <w:r w:rsidRPr="0097126B">
        <w:rPr>
          <w:position w:val="-12"/>
        </w:rPr>
        <w:object w:dxaOrig="1860" w:dyaOrig="380">
          <v:shape id="_x0000_i1616" type="#_x0000_t75" style="width:97.25pt;height:19.65pt" o:ole="">
            <v:imagedata r:id="rId1309" o:title=""/>
          </v:shape>
          <o:OLEObject Type="Embed" ProgID="Equation.3" ShapeID="_x0000_i1616" DrawAspect="Content" ObjectID="_1572424883" r:id="rId1310"/>
        </w:object>
      </w:r>
      <w:r w:rsidRPr="0097126B">
        <w:t xml:space="preserve">, </w:t>
      </w:r>
      <w:r w:rsidRPr="0097126B">
        <w:rPr>
          <w:position w:val="-12"/>
        </w:rPr>
        <w:object w:dxaOrig="1840" w:dyaOrig="380">
          <v:shape id="_x0000_i1617" type="#_x0000_t75" style="width:94.45pt;height:19.65pt" o:ole="">
            <v:imagedata r:id="rId1311" o:title=""/>
          </v:shape>
          <o:OLEObject Type="Embed" ProgID="Equation.3" ShapeID="_x0000_i1617" DrawAspect="Content" ObjectID="_1572424884" r:id="rId1312"/>
        </w:object>
      </w:r>
      <w:r w:rsidRPr="0097126B">
        <w:t xml:space="preserve">, </w:t>
      </w:r>
      <w:r w:rsidRPr="0097126B">
        <w:rPr>
          <w:position w:val="-10"/>
        </w:rPr>
        <w:object w:dxaOrig="1420" w:dyaOrig="360">
          <v:shape id="_x0000_i1618" type="#_x0000_t75" style="width:69.2pt;height:17.75pt" o:ole="">
            <v:imagedata r:id="rId1313" o:title=""/>
          </v:shape>
          <o:OLEObject Type="Embed" ProgID="Equation.3" ShapeID="_x0000_i1618" DrawAspect="Content" ObjectID="_1572424885" r:id="rId1314"/>
        </w:object>
      </w:r>
      <w:r w:rsidRPr="0097126B">
        <w:t>,</w:t>
      </w:r>
      <w:r w:rsidRPr="0097126B">
        <w:tab/>
      </w:r>
      <w:r w:rsidRPr="0097126B">
        <w:tab/>
      </w:r>
      <w:r w:rsidRPr="0097126B">
        <w:tab/>
        <w:t>(</w:t>
      </w:r>
      <w:bookmarkStart w:id="63" w:name="Equat_2013EXXWpr_8"/>
      <w:r>
        <w:t xml:space="preserve"> </w:t>
      </w:r>
      <w:fldSimple w:instr="  SEQ Equation \s 1  \* MERGEFORMAT ">
        <w:r w:rsidR="009922EB">
          <w:rPr>
            <w:noProof/>
          </w:rPr>
          <w:t>6</w:t>
        </w:r>
      </w:fldSimple>
      <w:bookmarkEnd w:id="63"/>
      <w:r w:rsidRPr="0097126B">
        <w:t>)</w:t>
      </w:r>
    </w:p>
    <w:p w:rsidR="00A1121B" w:rsidRDefault="00A1121B" w:rsidP="00A1121B">
      <w:pPr>
        <w:ind w:firstLine="709"/>
        <w:jc w:val="both"/>
      </w:pPr>
      <w:r w:rsidRPr="0097126B">
        <w:t xml:space="preserve">де </w:t>
      </w:r>
      <w:r w:rsidRPr="0097126B">
        <w:rPr>
          <w:position w:val="-12"/>
        </w:rPr>
        <w:object w:dxaOrig="480" w:dyaOrig="380">
          <v:shape id="_x0000_i1619" type="#_x0000_t75" style="width:25.25pt;height:19.65pt" o:ole="">
            <v:imagedata r:id="rId1315" o:title=""/>
          </v:shape>
          <o:OLEObject Type="Embed" ProgID="Equation.3" ShapeID="_x0000_i1619" DrawAspect="Content" ObjectID="_1572424886" r:id="rId1316"/>
        </w:object>
      </w:r>
      <w:r w:rsidRPr="0097126B">
        <w:t xml:space="preserve">, </w:t>
      </w:r>
      <w:r w:rsidRPr="0097126B">
        <w:rPr>
          <w:position w:val="-12"/>
        </w:rPr>
        <w:object w:dxaOrig="480" w:dyaOrig="380">
          <v:shape id="_x0000_i1620" type="#_x0000_t75" style="width:25.25pt;height:19.65pt" o:ole="">
            <v:imagedata r:id="rId1317" o:title=""/>
          </v:shape>
          <o:OLEObject Type="Embed" ProgID="Equation.3" ShapeID="_x0000_i1620" DrawAspect="Content" ObjectID="_1572424887" r:id="rId1318"/>
        </w:object>
      </w:r>
      <w:r w:rsidRPr="0097126B">
        <w:t xml:space="preserve"> та </w:t>
      </w:r>
      <w:r w:rsidRPr="0097126B">
        <w:rPr>
          <w:position w:val="-14"/>
        </w:rPr>
        <w:object w:dxaOrig="480" w:dyaOrig="400">
          <v:shape id="_x0000_i1621" type="#_x0000_t75" style="width:25.25pt;height:19.65pt" o:ole="">
            <v:imagedata r:id="rId1319" o:title=""/>
          </v:shape>
          <o:OLEObject Type="Embed" ProgID="Equation.3" ShapeID="_x0000_i1621" DrawAspect="Content" ObjectID="_1572424888" r:id="rId1320"/>
        </w:object>
      </w:r>
      <w:r w:rsidRPr="0097126B">
        <w:t xml:space="preserve">– ресурс безпечної експлуатації матеріалу трубопроводу з пошкодженим ізоляційним покриттям з урахуванням передексплуатаційних навантажень для J- і S-методу та без нього відповідно; </w:t>
      </w:r>
      <w:r w:rsidRPr="0097126B">
        <w:rPr>
          <w:position w:val="-12"/>
        </w:rPr>
        <w:object w:dxaOrig="320" w:dyaOrig="380">
          <v:shape id="_x0000_i1622" type="#_x0000_t75" style="width:19.65pt;height:19.65pt" o:ole="">
            <v:imagedata r:id="rId1321" o:title=""/>
          </v:shape>
          <o:OLEObject Type="Embed" ProgID="Equation.3" ShapeID="_x0000_i1622" DrawAspect="Content" ObjectID="_1572424889" r:id="rId1322"/>
        </w:object>
      </w:r>
      <w:r w:rsidRPr="0097126B">
        <w:t xml:space="preserve">, </w:t>
      </w:r>
      <w:r w:rsidRPr="0097126B">
        <w:rPr>
          <w:position w:val="-12"/>
        </w:rPr>
        <w:object w:dxaOrig="320" w:dyaOrig="380">
          <v:shape id="_x0000_i1623" type="#_x0000_t75" style="width:19.65pt;height:19.65pt" o:ole="">
            <v:imagedata r:id="rId1323" o:title=""/>
          </v:shape>
          <o:OLEObject Type="Embed" ProgID="Equation.3" ShapeID="_x0000_i1623" DrawAspect="Content" ObjectID="_1572424890" r:id="rId1324"/>
        </w:object>
      </w:r>
      <w:r w:rsidRPr="0097126B">
        <w:t xml:space="preserve"> та </w:t>
      </w:r>
      <w:r w:rsidRPr="0097126B">
        <w:rPr>
          <w:position w:val="-6"/>
        </w:rPr>
        <w:object w:dxaOrig="320" w:dyaOrig="320">
          <v:shape id="_x0000_i1624" type="#_x0000_t75" style="width:19.65pt;height:19.65pt" o:ole="">
            <v:imagedata r:id="rId1325" o:title=""/>
          </v:shape>
          <o:OLEObject Type="Embed" ProgID="Equation.3" ShapeID="_x0000_i1624" DrawAspect="Content" ObjectID="_1572424891" r:id="rId1326"/>
        </w:object>
      </w:r>
      <w:r w:rsidRPr="0097126B">
        <w:t xml:space="preserve">– відносний ресурс безпечної експлуатації матеріалу трубопроводу з переднавантаженням J- і S-методом та без нього в середовищі морської води відповідно. </w:t>
      </w:r>
    </w:p>
    <w:p w:rsidR="00A1121B" w:rsidRPr="0097126B" w:rsidRDefault="00A1121B" w:rsidP="00A1121B">
      <w:pPr>
        <w:ind w:firstLine="709"/>
        <w:jc w:val="both"/>
      </w:pPr>
      <w:r>
        <w:tab/>
      </w:r>
      <w:r w:rsidRPr="0097126B">
        <w:t>Таким чином, розроблена методика дає змогу за результатами модельних експериментів оцінити вплив передексплуатаційних навантажень в процесі укладання на ресурс безпечної експлуатації морських нафтогазопроводів.</w:t>
      </w:r>
    </w:p>
    <w:p w:rsidR="00A1121B" w:rsidRDefault="00A1121B" w:rsidP="00A1121B">
      <w:pPr>
        <w:ind w:firstLine="709"/>
        <w:jc w:val="both"/>
        <w:rPr>
          <w:b/>
        </w:rPr>
      </w:pPr>
      <w:r w:rsidRPr="0097126B">
        <w:rPr>
          <w:b/>
        </w:rPr>
        <w:t>Література</w:t>
      </w:r>
    </w:p>
    <w:p w:rsidR="00A1121B" w:rsidRDefault="00A1121B" w:rsidP="001612C3">
      <w:pPr>
        <w:numPr>
          <w:ilvl w:val="0"/>
          <w:numId w:val="36"/>
        </w:numPr>
        <w:ind w:left="426" w:firstLine="0"/>
        <w:jc w:val="both"/>
        <w:rPr>
          <w:bCs/>
        </w:rPr>
      </w:pPr>
      <w:r w:rsidRPr="002B2721">
        <w:rPr>
          <w:bCs/>
        </w:rPr>
        <w:t xml:space="preserve">Побережний Л. Я. Напружено-деформований стан трубопроводів під час їх укладання на дно моря </w:t>
      </w:r>
      <w:r w:rsidRPr="002B2721">
        <w:rPr>
          <w:bCs/>
          <w:lang w:val="en-US"/>
        </w:rPr>
        <w:t>S</w:t>
      </w:r>
      <w:r w:rsidRPr="002B2721">
        <w:rPr>
          <w:bCs/>
        </w:rPr>
        <w:t xml:space="preserve">- та </w:t>
      </w:r>
      <w:r w:rsidRPr="002B2721">
        <w:rPr>
          <w:bCs/>
          <w:lang w:val="en-US"/>
        </w:rPr>
        <w:t>J</w:t>
      </w:r>
      <w:r w:rsidRPr="002B2721">
        <w:rPr>
          <w:bCs/>
        </w:rPr>
        <w:t>-методами / Л. Я. Побережний, Т. Ю. Пиріг // Науковий вісник ІФНТУНГ. – 2010. – № 3(25). – С. 91-96.</w:t>
      </w:r>
      <w:bookmarkStart w:id="64" w:name="Lit_2013EVSYUh_136"/>
      <w:bookmarkEnd w:id="64"/>
    </w:p>
    <w:p w:rsidR="00A1121B" w:rsidRPr="002B2721" w:rsidRDefault="00A1121B" w:rsidP="001612C3">
      <w:pPr>
        <w:numPr>
          <w:ilvl w:val="0"/>
          <w:numId w:val="36"/>
        </w:numPr>
        <w:ind w:left="426" w:firstLine="0"/>
        <w:jc w:val="both"/>
        <w:rPr>
          <w:bCs/>
        </w:rPr>
      </w:pPr>
      <w:r w:rsidRPr="002B2721">
        <w:rPr>
          <w:bCs/>
        </w:rPr>
        <w:t xml:space="preserve">Побережний Л. Я. Втомна довговічність та кінетика деформації матеріалу трубопроводу при низькочастотному навантаженні / Л. Я. Побережний, Т. Ю. Пиріг // </w:t>
      </w:r>
      <w:r w:rsidRPr="005E6A30">
        <w:rPr>
          <w:bCs/>
          <w:iCs/>
        </w:rPr>
        <w:t>Розвідка</w:t>
      </w:r>
      <w:r w:rsidRPr="005E6A30">
        <w:rPr>
          <w:bCs/>
        </w:rPr>
        <w:t xml:space="preserve"> та </w:t>
      </w:r>
      <w:r w:rsidRPr="005E6A30">
        <w:rPr>
          <w:bCs/>
          <w:iCs/>
        </w:rPr>
        <w:t>розробка нафтових</w:t>
      </w:r>
      <w:r w:rsidRPr="005E6A30">
        <w:rPr>
          <w:bCs/>
        </w:rPr>
        <w:t xml:space="preserve"> і </w:t>
      </w:r>
      <w:r w:rsidRPr="005E6A30">
        <w:rPr>
          <w:bCs/>
          <w:iCs/>
        </w:rPr>
        <w:t>газових родовищ</w:t>
      </w:r>
      <w:r w:rsidRPr="002B2721">
        <w:rPr>
          <w:bCs/>
        </w:rPr>
        <w:t>. – 2012. – № 3(44). – С. 87-96.</w:t>
      </w:r>
    </w:p>
    <w:p w:rsidR="00A1121B" w:rsidRDefault="00A1121B">
      <w:pPr>
        <w:spacing w:after="200" w:line="276" w:lineRule="auto"/>
        <w:rPr>
          <w:b/>
          <w:caps/>
          <w:sz w:val="28"/>
          <w:szCs w:val="28"/>
          <w:lang w:eastAsia="ru-RU"/>
        </w:rPr>
      </w:pPr>
      <w:r>
        <w:rPr>
          <w:b/>
          <w:caps/>
          <w:sz w:val="28"/>
          <w:szCs w:val="28"/>
          <w:lang w:eastAsia="ru-RU"/>
        </w:rPr>
        <w:br w:type="page"/>
      </w:r>
    </w:p>
    <w:p w:rsidR="000A0634" w:rsidRDefault="000A0634" w:rsidP="000A0634">
      <w:pPr>
        <w:jc w:val="center"/>
        <w:rPr>
          <w:b/>
          <w:sz w:val="28"/>
          <w:szCs w:val="28"/>
        </w:rPr>
      </w:pPr>
      <w:r>
        <w:rPr>
          <w:b/>
          <w:sz w:val="28"/>
          <w:szCs w:val="28"/>
        </w:rPr>
        <w:lastRenderedPageBreak/>
        <w:t>МЕТОДИКА И РЕЗУЛЬТАТЫ ИССЛЕДОВАНИЯ ВЛИЯНИЯ СМЕШАННЫХ МОД ДЕФФОРМИРОВАНИЯ НА ХАРАКТЕРИСТИКИ СТАТИЧЕСКОЙ ТРЕЩИНОСТОЙКОСТИ ТЕПЛОУСТОЙЧИВЫХ СТАЛЕЙ С УЧЕТОМ ПРЕДВАРИТЕЛЬНОГО ТЕРМОМЕХАНИЧЕСКОГО НАГРУЖЕНИЯ</w:t>
      </w:r>
    </w:p>
    <w:p w:rsidR="000A0634" w:rsidRPr="000A0634" w:rsidRDefault="000A0634" w:rsidP="000A0634">
      <w:pPr>
        <w:jc w:val="center"/>
        <w:rPr>
          <w:b/>
          <w:sz w:val="20"/>
          <w:szCs w:val="20"/>
        </w:rPr>
      </w:pPr>
    </w:p>
    <w:p w:rsidR="000A0634" w:rsidRDefault="000A0634" w:rsidP="000A0634">
      <w:pPr>
        <w:jc w:val="center"/>
        <w:rPr>
          <w:b/>
          <w:sz w:val="28"/>
          <w:szCs w:val="28"/>
        </w:rPr>
      </w:pPr>
      <w:r>
        <w:rPr>
          <w:b/>
          <w:sz w:val="28"/>
          <w:szCs w:val="28"/>
        </w:rPr>
        <w:t>В.В. Покровский, В.Г. Сидяченко, В.Н. Ежов</w:t>
      </w:r>
    </w:p>
    <w:p w:rsidR="000A0634" w:rsidRPr="000A0634" w:rsidRDefault="000A0634" w:rsidP="000A0634">
      <w:pPr>
        <w:jc w:val="center"/>
        <w:rPr>
          <w:b/>
          <w:sz w:val="20"/>
          <w:szCs w:val="20"/>
        </w:rPr>
      </w:pPr>
    </w:p>
    <w:p w:rsidR="000A0634" w:rsidRDefault="000A0634" w:rsidP="000A0634">
      <w:pPr>
        <w:jc w:val="center"/>
      </w:pPr>
      <w:r w:rsidRPr="00DF557E">
        <w:t>Институт проблем прочности имени Г.С.Писаренко НАН Украины, Украина</w:t>
      </w:r>
    </w:p>
    <w:p w:rsidR="000A0634" w:rsidRPr="000A0634" w:rsidRDefault="000A0634" w:rsidP="000A0634">
      <w:pPr>
        <w:jc w:val="center"/>
        <w:rPr>
          <w:sz w:val="20"/>
          <w:szCs w:val="20"/>
        </w:rPr>
      </w:pPr>
    </w:p>
    <w:p w:rsidR="000A0634" w:rsidRPr="00927880" w:rsidRDefault="000A0634" w:rsidP="00927880">
      <w:pPr>
        <w:ind w:firstLine="567"/>
        <w:jc w:val="both"/>
        <w:rPr>
          <w:lang w:val="en-US"/>
        </w:rPr>
      </w:pPr>
      <w:r w:rsidRPr="00927880">
        <w:rPr>
          <w:lang w:val="en-US"/>
        </w:rPr>
        <w:t>It is set that the component of longitudinal shear diminishes the "positive effect of PTS", i.e. increase of fracture toughness as a result of preliminary thermo mechanical  loading. It is shown that during determination of fracture toughness K</w:t>
      </w:r>
      <w:r w:rsidRPr="00927880">
        <w:rPr>
          <w:vertAlign w:val="subscript"/>
          <w:lang w:val="en-US"/>
        </w:rPr>
        <w:t>IIIc</w:t>
      </w:r>
      <w:r w:rsidRPr="00927880">
        <w:rPr>
          <w:lang w:val="en-US"/>
        </w:rPr>
        <w:t xml:space="preserve"> at the loading of prismatic specimen of eventual thickness by a longitudinal shear, on front of crack displacement will be realized as in transversal (mode II) so in longitudinal (mode III) directions.</w:t>
      </w:r>
    </w:p>
    <w:p w:rsidR="00927880" w:rsidRPr="00927880" w:rsidRDefault="00927880" w:rsidP="000A0634">
      <w:pPr>
        <w:ind w:firstLine="567"/>
        <w:jc w:val="both"/>
        <w:rPr>
          <w:sz w:val="20"/>
          <w:szCs w:val="20"/>
        </w:rPr>
      </w:pPr>
    </w:p>
    <w:p w:rsidR="000A0634" w:rsidRPr="000C53B1" w:rsidRDefault="000A0634" w:rsidP="000A0634">
      <w:pPr>
        <w:ind w:firstLine="567"/>
        <w:jc w:val="both"/>
      </w:pPr>
      <w:r w:rsidRPr="000C53B1">
        <w:t xml:space="preserve">Большинство экспериментальных и теоретических исследований посвящены изучению трещин нормального отрыва (мода </w:t>
      </w:r>
      <w:r w:rsidRPr="000C53B1">
        <w:rPr>
          <w:lang w:val="en-US"/>
        </w:rPr>
        <w:t>I</w:t>
      </w:r>
      <w:r w:rsidRPr="000C53B1">
        <w:t>). Однако, в настоящее время известны экспериментальные данные, свидетельствующие о том, что критические значения характеристик трещино</w:t>
      </w:r>
      <w:r>
        <w:t>стойкости при нагружении по модам</w:t>
      </w:r>
      <w:r w:rsidRPr="000C53B1">
        <w:t xml:space="preserve"> </w:t>
      </w:r>
      <w:r w:rsidRPr="000C53B1">
        <w:rPr>
          <w:lang w:val="en-US"/>
        </w:rPr>
        <w:t>II</w:t>
      </w:r>
      <w:r w:rsidRPr="000C53B1">
        <w:t xml:space="preserve"> и </w:t>
      </w:r>
      <w:r w:rsidRPr="000C53B1">
        <w:rPr>
          <w:lang w:val="en-US"/>
        </w:rPr>
        <w:t>III</w:t>
      </w:r>
      <w:r w:rsidRPr="000C53B1">
        <w:t xml:space="preserve"> могут отличаться от таковых </w:t>
      </w:r>
      <w:r>
        <w:t>по</w:t>
      </w:r>
      <w:r w:rsidRPr="000C53B1">
        <w:t xml:space="preserve"> моде </w:t>
      </w:r>
      <w:r w:rsidRPr="000C53B1">
        <w:rPr>
          <w:lang w:val="en-US"/>
        </w:rPr>
        <w:t>I</w:t>
      </w:r>
      <w:r w:rsidRPr="000C53B1">
        <w:t xml:space="preserve"> как в большую, так и в меньшую сторону в зависимости от механических характеристик материалов, их структуры и т.д. [1, 2]. Кроме того, ограничены данные об исследовании влияния предварительного термомеханического нагружения (ПТН) образцов с трещинами на характеритстики вязкости разрушения при смешанном нагружении. А известная информация свидетельствует о неоднозначности такого влияния, т.е. для одних материалов вязкость разрушения увеличивается в результате ПТН, а для других  наоборот уменьшается [3, 4]. </w:t>
      </w:r>
    </w:p>
    <w:p w:rsidR="000A0634" w:rsidRPr="000C53B1" w:rsidRDefault="000A0634" w:rsidP="000A0634">
      <w:pPr>
        <w:ind w:firstLine="567"/>
        <w:jc w:val="both"/>
      </w:pPr>
      <w:r w:rsidRPr="000C53B1">
        <w:t xml:space="preserve">Технологические дефекты материала, микротрещины, царапины, задиры, возникающие при изготовлении детали, ориентированы произвольным образом по отношению к приложенным к ней нагрузкам. При этом смещение берегов трещины в общем случаи происходит по смешанным модам </w:t>
      </w:r>
      <w:r w:rsidRPr="000C53B1">
        <w:rPr>
          <w:lang w:val="en-US"/>
        </w:rPr>
        <w:t>I</w:t>
      </w:r>
      <w:r w:rsidRPr="000C53B1">
        <w:t>+</w:t>
      </w:r>
      <w:r w:rsidRPr="000C53B1">
        <w:rPr>
          <w:lang w:val="en-US"/>
        </w:rPr>
        <w:t>II</w:t>
      </w:r>
      <w:r w:rsidRPr="000C53B1">
        <w:t>+</w:t>
      </w:r>
      <w:r w:rsidRPr="000C53B1">
        <w:rPr>
          <w:lang w:val="en-US"/>
        </w:rPr>
        <w:t>III</w:t>
      </w:r>
      <w:r w:rsidRPr="000C53B1">
        <w:t xml:space="preserve">. Поэтому чрезвычайно важно иметь достоверную информацию о критическом значении характеристик трещиностойкости материала при нагружениях отличных от моды </w:t>
      </w:r>
      <w:r w:rsidRPr="000C53B1">
        <w:rPr>
          <w:lang w:val="en-US"/>
        </w:rPr>
        <w:t>I</w:t>
      </w:r>
      <w:r w:rsidRPr="000C53B1">
        <w:t xml:space="preserve"> и располагать надёжными средствами для расчета трещиностойкости в этих случаях. </w:t>
      </w:r>
    </w:p>
    <w:p w:rsidR="000A0634" w:rsidRPr="000878BA" w:rsidRDefault="000A0634" w:rsidP="000A0634">
      <w:pPr>
        <w:ind w:firstLine="567"/>
        <w:jc w:val="both"/>
      </w:pPr>
      <w:r w:rsidRPr="00062890">
        <w:rPr>
          <w:b/>
        </w:rPr>
        <w:t>Методики экспериментальных исследований, материалы и образцы.</w:t>
      </w:r>
      <w:r w:rsidRPr="00D771D1">
        <w:rPr>
          <w:b/>
        </w:rPr>
        <w:t xml:space="preserve"> </w:t>
      </w:r>
      <w:r w:rsidRPr="000878BA">
        <w:t>Исследование характеристик статической трещиностойкости при продольном сдвиге (мода III) и при комбинации отрыва с продольным сдвигом (мода I+III) выполнялись на сервогидравлических испытательных установках фирм Schenck и BiSS Bi-00-701.</w:t>
      </w:r>
      <w:r>
        <w:t xml:space="preserve"> </w:t>
      </w:r>
      <w:r w:rsidRPr="000878BA">
        <w:t>Охлаждение образца до указанных температур осуществлялось за счет подачи хладагента – жидкого азота или его паров, в контактный охладитель, представляющий собой выполненную из меди замкнутую полость.</w:t>
      </w:r>
    </w:p>
    <w:p w:rsidR="000A0634" w:rsidRPr="000878BA" w:rsidRDefault="000A0634" w:rsidP="000A0634">
      <w:pPr>
        <w:pStyle w:val="a9"/>
        <w:spacing w:after="0"/>
        <w:ind w:firstLine="567"/>
        <w:jc w:val="both"/>
        <w:rPr>
          <w:rFonts w:eastAsia="Calibri"/>
          <w:lang w:eastAsia="en-US"/>
        </w:rPr>
      </w:pPr>
      <w:r w:rsidRPr="000878BA">
        <w:rPr>
          <w:rFonts w:eastAsia="Calibri"/>
          <w:lang w:eastAsia="en-US"/>
        </w:rPr>
        <w:t>Для получения характеристик трещиностойкости по моде нагружения III использовали круглые цилиндрические образцы диаметром 15 мм с кольцевым концентратором с радиусом надреза 0.1 мм [5].</w:t>
      </w:r>
      <w:r>
        <w:rPr>
          <w:rFonts w:eastAsia="Calibri"/>
          <w:lang w:eastAsia="en-US"/>
        </w:rPr>
        <w:t xml:space="preserve"> Характеристики трещиностойкости, полученные на этих образцах сравнивали с таковыми полученными на призматических образцах </w:t>
      </w:r>
      <w:r w:rsidRPr="000A6DAD">
        <w:rPr>
          <w:rFonts w:eastAsia="Calibri"/>
          <w:lang w:eastAsia="en-US"/>
        </w:rPr>
        <w:t>с боковой трещиной для испытаний на поперечный несимметричный трёхточечный и четырёхточечный изгиб рис. 1. Образец нагружался таким образом, что фронт трещины был вдоль приложенных нагрузок</w:t>
      </w:r>
      <w:r>
        <w:rPr>
          <w:rFonts w:eastAsia="Calibri"/>
          <w:lang w:eastAsia="en-US"/>
        </w:rPr>
        <w:t xml:space="preserve"> рис.</w:t>
      </w:r>
      <w:r w:rsidR="00927880">
        <w:rPr>
          <w:rFonts w:eastAsia="Calibri"/>
          <w:lang w:eastAsia="en-US"/>
        </w:rPr>
        <w:t xml:space="preserve"> </w:t>
      </w:r>
      <w:r>
        <w:rPr>
          <w:rFonts w:eastAsia="Calibri"/>
          <w:lang w:eastAsia="en-US"/>
        </w:rPr>
        <w:t>2.</w:t>
      </w:r>
    </w:p>
    <w:p w:rsidR="000A0634" w:rsidRDefault="000A0634" w:rsidP="000A0634">
      <w:pPr>
        <w:pStyle w:val="a9"/>
        <w:spacing w:after="0"/>
        <w:ind w:firstLine="567"/>
        <w:jc w:val="both"/>
        <w:rPr>
          <w:rFonts w:eastAsia="Calibri"/>
          <w:lang w:eastAsia="en-US"/>
        </w:rPr>
      </w:pPr>
      <w:r w:rsidRPr="000878BA">
        <w:rPr>
          <w:rFonts w:eastAsia="Calibri"/>
          <w:lang w:eastAsia="en-US"/>
        </w:rPr>
        <w:t xml:space="preserve">Для исследования характеристик трещиностойкости при комбинированном нагружении по моде I+III использовали модернизированный компактный образец представленный на рис. </w:t>
      </w:r>
      <w:r>
        <w:rPr>
          <w:rFonts w:eastAsia="Calibri"/>
          <w:lang w:eastAsia="en-US"/>
        </w:rPr>
        <w:t>3</w:t>
      </w:r>
      <w:r w:rsidRPr="000878BA">
        <w:rPr>
          <w:rFonts w:eastAsia="Calibri"/>
          <w:lang w:eastAsia="en-US"/>
        </w:rPr>
        <w:t xml:space="preserve">  [</w:t>
      </w:r>
      <w:r>
        <w:rPr>
          <w:rFonts w:eastAsia="Calibri"/>
          <w:lang w:eastAsia="en-US"/>
        </w:rPr>
        <w:t>6</w:t>
      </w:r>
      <w:r w:rsidRPr="000878BA">
        <w:rPr>
          <w:rFonts w:eastAsia="Calibri"/>
          <w:lang w:eastAsia="en-US"/>
        </w:rPr>
        <w:t>].</w:t>
      </w:r>
    </w:p>
    <w:tbl>
      <w:tblPr>
        <w:tblW w:w="0" w:type="auto"/>
        <w:tblLook w:val="04A0"/>
      </w:tblPr>
      <w:tblGrid>
        <w:gridCol w:w="4643"/>
        <w:gridCol w:w="4643"/>
      </w:tblGrid>
      <w:tr w:rsidR="000A0634" w:rsidRPr="00DB07BE" w:rsidTr="00C330B1">
        <w:tc>
          <w:tcPr>
            <w:tcW w:w="4643" w:type="dxa"/>
          </w:tcPr>
          <w:p w:rsidR="000A0634" w:rsidRPr="00DB07BE" w:rsidRDefault="000A0634" w:rsidP="00C330B1">
            <w:pPr>
              <w:pStyle w:val="a9"/>
              <w:jc w:val="both"/>
              <w:rPr>
                <w:rFonts w:eastAsia="Calibri"/>
                <w:lang w:eastAsia="en-US"/>
              </w:rPr>
            </w:pPr>
            <w:r>
              <w:rPr>
                <w:rFonts w:eastAsia="Calibri"/>
                <w:noProof/>
              </w:rPr>
              <w:lastRenderedPageBreak/>
              <w:drawing>
                <wp:anchor distT="0" distB="0" distL="114300" distR="114300" simplePos="0" relativeHeight="251694080" behindDoc="1" locked="0" layoutInCell="1" allowOverlap="0">
                  <wp:simplePos x="0" y="0"/>
                  <wp:positionH relativeFrom="column">
                    <wp:posOffset>175260</wp:posOffset>
                  </wp:positionH>
                  <wp:positionV relativeFrom="paragraph">
                    <wp:posOffset>-492125</wp:posOffset>
                  </wp:positionV>
                  <wp:extent cx="2193290" cy="2206625"/>
                  <wp:effectExtent l="19050" t="0" r="0" b="0"/>
                  <wp:wrapSquare wrapText="bothSides"/>
                  <wp:docPr id="205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27" cstate="print"/>
                          <a:srcRect/>
                          <a:stretch>
                            <a:fillRect/>
                          </a:stretch>
                        </pic:blipFill>
                        <pic:spPr bwMode="auto">
                          <a:xfrm>
                            <a:off x="0" y="0"/>
                            <a:ext cx="2193290" cy="2206625"/>
                          </a:xfrm>
                          <a:prstGeom prst="rect">
                            <a:avLst/>
                          </a:prstGeom>
                          <a:noFill/>
                          <a:ln w="9525">
                            <a:noFill/>
                            <a:miter lim="800000"/>
                            <a:headEnd/>
                            <a:tailEnd/>
                          </a:ln>
                        </pic:spPr>
                      </pic:pic>
                    </a:graphicData>
                  </a:graphic>
                </wp:anchor>
              </w:drawing>
            </w:r>
          </w:p>
          <w:p w:rsidR="000A0634" w:rsidRPr="00DB07BE" w:rsidRDefault="000A0634" w:rsidP="00C330B1">
            <w:pPr>
              <w:pStyle w:val="a9"/>
              <w:jc w:val="both"/>
              <w:rPr>
                <w:rFonts w:eastAsia="Calibri"/>
                <w:lang w:eastAsia="en-US"/>
              </w:rPr>
            </w:pPr>
          </w:p>
          <w:p w:rsidR="000A0634" w:rsidRPr="00DB07BE" w:rsidRDefault="000A0634" w:rsidP="00C330B1">
            <w:pPr>
              <w:pStyle w:val="a9"/>
              <w:jc w:val="both"/>
              <w:rPr>
                <w:rFonts w:eastAsia="Calibri"/>
                <w:lang w:eastAsia="en-US"/>
              </w:rPr>
            </w:pPr>
          </w:p>
          <w:p w:rsidR="000A0634" w:rsidRPr="00DB07BE" w:rsidRDefault="000A0634" w:rsidP="00C330B1">
            <w:pPr>
              <w:pStyle w:val="a9"/>
              <w:jc w:val="both"/>
              <w:rPr>
                <w:rFonts w:eastAsia="Calibri"/>
                <w:lang w:eastAsia="en-US"/>
              </w:rPr>
            </w:pPr>
          </w:p>
          <w:p w:rsidR="000A0634" w:rsidRPr="00DB07BE" w:rsidRDefault="000A0634" w:rsidP="00C330B1">
            <w:pPr>
              <w:pStyle w:val="a9"/>
              <w:jc w:val="both"/>
              <w:rPr>
                <w:rFonts w:eastAsia="Calibri"/>
                <w:lang w:eastAsia="en-US"/>
              </w:rPr>
            </w:pPr>
          </w:p>
          <w:p w:rsidR="000A0634" w:rsidRPr="00DB07BE" w:rsidRDefault="000A0634" w:rsidP="00C330B1">
            <w:pPr>
              <w:pStyle w:val="a9"/>
              <w:jc w:val="both"/>
              <w:rPr>
                <w:rFonts w:eastAsia="Calibri"/>
                <w:lang w:eastAsia="en-US"/>
              </w:rPr>
            </w:pPr>
          </w:p>
          <w:p w:rsidR="000A0634" w:rsidRPr="00DB07BE" w:rsidRDefault="000A0634" w:rsidP="00C330B1">
            <w:pPr>
              <w:pStyle w:val="a9"/>
              <w:jc w:val="both"/>
              <w:rPr>
                <w:rFonts w:eastAsia="Calibri"/>
                <w:lang w:eastAsia="en-US"/>
              </w:rPr>
            </w:pPr>
          </w:p>
          <w:p w:rsidR="000A0634" w:rsidRPr="00DB07BE" w:rsidRDefault="000A0634" w:rsidP="00C330B1">
            <w:pPr>
              <w:pStyle w:val="a9"/>
              <w:jc w:val="both"/>
              <w:rPr>
                <w:rFonts w:eastAsia="Calibri"/>
                <w:lang w:eastAsia="en-US"/>
              </w:rPr>
            </w:pPr>
          </w:p>
        </w:tc>
        <w:tc>
          <w:tcPr>
            <w:tcW w:w="4643" w:type="dxa"/>
          </w:tcPr>
          <w:p w:rsidR="000A0634" w:rsidRPr="00DB07BE" w:rsidRDefault="000A0634" w:rsidP="00C330B1">
            <w:pPr>
              <w:pStyle w:val="a9"/>
              <w:spacing w:after="0"/>
              <w:jc w:val="both"/>
              <w:rPr>
                <w:rFonts w:eastAsia="Calibri"/>
                <w:lang w:eastAsia="en-US"/>
              </w:rPr>
            </w:pPr>
            <w:r>
              <w:rPr>
                <w:rFonts w:eastAsia="Calibri"/>
                <w:noProof/>
              </w:rPr>
              <w:drawing>
                <wp:anchor distT="0" distB="0" distL="114300" distR="114300" simplePos="0" relativeHeight="251695104" behindDoc="1" locked="0" layoutInCell="1" allowOverlap="1">
                  <wp:simplePos x="0" y="0"/>
                  <wp:positionH relativeFrom="column">
                    <wp:posOffset>201295</wp:posOffset>
                  </wp:positionH>
                  <wp:positionV relativeFrom="paragraph">
                    <wp:posOffset>-454660</wp:posOffset>
                  </wp:positionV>
                  <wp:extent cx="2459990" cy="2169795"/>
                  <wp:effectExtent l="19050" t="0" r="0" b="0"/>
                  <wp:wrapSquare wrapText="bothSides"/>
                  <wp:docPr id="20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28" cstate="print">
                            <a:grayscl/>
                          </a:blip>
                          <a:srcRect/>
                          <a:stretch>
                            <a:fillRect/>
                          </a:stretch>
                        </pic:blipFill>
                        <pic:spPr bwMode="auto">
                          <a:xfrm>
                            <a:off x="0" y="0"/>
                            <a:ext cx="2459990" cy="2169795"/>
                          </a:xfrm>
                          <a:prstGeom prst="rect">
                            <a:avLst/>
                          </a:prstGeom>
                          <a:noFill/>
                          <a:ln w="9525">
                            <a:noFill/>
                            <a:miter lim="800000"/>
                            <a:headEnd/>
                            <a:tailEnd/>
                          </a:ln>
                        </pic:spPr>
                      </pic:pic>
                    </a:graphicData>
                  </a:graphic>
                </wp:anchor>
              </w:drawing>
            </w:r>
          </w:p>
        </w:tc>
      </w:tr>
      <w:tr w:rsidR="000A0634" w:rsidRPr="00DB07BE" w:rsidTr="00C330B1">
        <w:tc>
          <w:tcPr>
            <w:tcW w:w="4643" w:type="dxa"/>
          </w:tcPr>
          <w:p w:rsidR="000A0634" w:rsidRPr="00DB07BE" w:rsidRDefault="000A0634" w:rsidP="00C330B1">
            <w:pPr>
              <w:pStyle w:val="a9"/>
              <w:jc w:val="both"/>
              <w:rPr>
                <w:rFonts w:eastAsia="Calibri"/>
                <w:lang w:eastAsia="en-US"/>
              </w:rPr>
            </w:pPr>
            <w:r w:rsidRPr="000E54EC">
              <w:t>Рис.</w:t>
            </w:r>
            <w:r>
              <w:t>1. О</w:t>
            </w:r>
            <w:r w:rsidRPr="000E54EC">
              <w:t>бразец для испытаний на четырёхточечный изгиб по моде II и по модам  II+III</w:t>
            </w:r>
          </w:p>
        </w:tc>
        <w:tc>
          <w:tcPr>
            <w:tcW w:w="4643" w:type="dxa"/>
          </w:tcPr>
          <w:p w:rsidR="000A0634" w:rsidRPr="00DB07BE" w:rsidRDefault="000A0634" w:rsidP="00C330B1">
            <w:pPr>
              <w:pStyle w:val="a9"/>
              <w:ind w:right="641"/>
              <w:jc w:val="both"/>
              <w:rPr>
                <w:rFonts w:eastAsia="Calibri"/>
                <w:lang w:eastAsia="en-US"/>
              </w:rPr>
            </w:pPr>
            <w:r w:rsidRPr="00DB07BE">
              <w:rPr>
                <w:szCs w:val="28"/>
              </w:rPr>
              <w:t>Рис.2. Приспособление для нагружения образца на несимметричный четырёхточечный изгиб.</w:t>
            </w:r>
          </w:p>
        </w:tc>
      </w:tr>
    </w:tbl>
    <w:p w:rsidR="000A0634" w:rsidRPr="000878BA" w:rsidRDefault="000A0634" w:rsidP="000A0634">
      <w:pPr>
        <w:pStyle w:val="a9"/>
        <w:spacing w:after="0"/>
        <w:ind w:firstLine="567"/>
        <w:jc w:val="both"/>
        <w:rPr>
          <w:rFonts w:eastAsia="Calibri"/>
          <w:lang w:eastAsia="en-US"/>
        </w:rPr>
      </w:pPr>
    </w:p>
    <w:p w:rsidR="000A0634" w:rsidRDefault="000A0634" w:rsidP="000A0634">
      <w:pPr>
        <w:jc w:val="both"/>
      </w:pPr>
    </w:p>
    <w:p w:rsidR="000A0634" w:rsidRDefault="000A0634" w:rsidP="000A0634">
      <w:pPr>
        <w:jc w:val="both"/>
      </w:pPr>
    </w:p>
    <w:p w:rsidR="000A0634" w:rsidRDefault="000A0634" w:rsidP="000A0634">
      <w:pPr>
        <w:jc w:val="both"/>
      </w:pPr>
      <w:r>
        <w:rPr>
          <w:noProof/>
        </w:rPr>
        <w:drawing>
          <wp:anchor distT="0" distB="0" distL="114300" distR="114300" simplePos="0" relativeHeight="251696128" behindDoc="0" locked="0" layoutInCell="1" allowOverlap="1">
            <wp:simplePos x="0" y="0"/>
            <wp:positionH relativeFrom="column">
              <wp:posOffset>1172210</wp:posOffset>
            </wp:positionH>
            <wp:positionV relativeFrom="paragraph">
              <wp:posOffset>-395605</wp:posOffset>
            </wp:positionV>
            <wp:extent cx="3687445" cy="2391410"/>
            <wp:effectExtent l="19050" t="0" r="8255" b="0"/>
            <wp:wrapSquare wrapText="bothSides"/>
            <wp:docPr id="20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29" cstate="print"/>
                    <a:srcRect/>
                    <a:stretch>
                      <a:fillRect/>
                    </a:stretch>
                  </pic:blipFill>
                  <pic:spPr bwMode="auto">
                    <a:xfrm>
                      <a:off x="0" y="0"/>
                      <a:ext cx="3687445" cy="2391410"/>
                    </a:xfrm>
                    <a:prstGeom prst="rect">
                      <a:avLst/>
                    </a:prstGeom>
                    <a:noFill/>
                    <a:ln w="9525">
                      <a:noFill/>
                      <a:miter lim="800000"/>
                      <a:headEnd/>
                      <a:tailEnd/>
                    </a:ln>
                  </pic:spPr>
                </pic:pic>
              </a:graphicData>
            </a:graphic>
          </wp:anchor>
        </w:drawing>
      </w:r>
    </w:p>
    <w:p w:rsidR="000A0634" w:rsidRDefault="000A0634" w:rsidP="000A0634">
      <w:pPr>
        <w:jc w:val="both"/>
      </w:pPr>
    </w:p>
    <w:p w:rsidR="000A0634" w:rsidRPr="000878BA" w:rsidRDefault="000A0634" w:rsidP="000A0634">
      <w:pPr>
        <w:jc w:val="both"/>
      </w:pPr>
    </w:p>
    <w:p w:rsidR="000A0634" w:rsidRDefault="000A0634" w:rsidP="000A0634">
      <w:pPr>
        <w:jc w:val="center"/>
      </w:pPr>
    </w:p>
    <w:p w:rsidR="000A0634" w:rsidRDefault="000A0634" w:rsidP="000A0634">
      <w:pPr>
        <w:jc w:val="center"/>
      </w:pPr>
    </w:p>
    <w:p w:rsidR="000A0634" w:rsidRDefault="000A0634" w:rsidP="000A0634">
      <w:pPr>
        <w:jc w:val="center"/>
      </w:pPr>
    </w:p>
    <w:p w:rsidR="000A0634" w:rsidRDefault="000A0634" w:rsidP="000A0634">
      <w:pPr>
        <w:jc w:val="center"/>
      </w:pPr>
    </w:p>
    <w:p w:rsidR="000A0634" w:rsidRDefault="000A0634" w:rsidP="000A0634">
      <w:pPr>
        <w:jc w:val="center"/>
      </w:pPr>
    </w:p>
    <w:p w:rsidR="000A0634" w:rsidRDefault="000A0634" w:rsidP="000A0634">
      <w:pPr>
        <w:jc w:val="center"/>
      </w:pPr>
    </w:p>
    <w:p w:rsidR="000A0634" w:rsidRDefault="000A0634" w:rsidP="000A0634">
      <w:pPr>
        <w:jc w:val="center"/>
      </w:pPr>
    </w:p>
    <w:p w:rsidR="000A0634" w:rsidRDefault="000A0634" w:rsidP="000A0634">
      <w:pPr>
        <w:jc w:val="center"/>
      </w:pPr>
    </w:p>
    <w:p w:rsidR="000A0634" w:rsidRDefault="000A0634" w:rsidP="000A0634">
      <w:pPr>
        <w:jc w:val="center"/>
      </w:pPr>
    </w:p>
    <w:p w:rsidR="000A0634" w:rsidRDefault="000A0634" w:rsidP="000A0634">
      <w:pPr>
        <w:jc w:val="center"/>
      </w:pPr>
    </w:p>
    <w:p w:rsidR="000A0634" w:rsidRDefault="000A0634" w:rsidP="000A0634">
      <w:pPr>
        <w:jc w:val="center"/>
      </w:pPr>
    </w:p>
    <w:p w:rsidR="000A0634" w:rsidRPr="00451FDC" w:rsidRDefault="000A0634" w:rsidP="000A0634">
      <w:pPr>
        <w:spacing w:line="360" w:lineRule="auto"/>
        <w:ind w:firstLine="708"/>
        <w:jc w:val="both"/>
        <w:rPr>
          <w:lang w:eastAsia="ru-RU"/>
        </w:rPr>
      </w:pPr>
      <w:r w:rsidRPr="00451FDC">
        <w:rPr>
          <w:lang w:eastAsia="ru-RU"/>
        </w:rPr>
        <w:t>Рис.</w:t>
      </w:r>
      <w:r w:rsidRPr="00451FDC">
        <w:t>3</w:t>
      </w:r>
      <w:r w:rsidRPr="00451FDC">
        <w:rPr>
          <w:lang w:eastAsia="ru-RU"/>
        </w:rPr>
        <w:t>.  Модифицированный компактный образец с косой трещиной [</w:t>
      </w:r>
      <w:r>
        <w:rPr>
          <w:lang w:eastAsia="ru-RU"/>
        </w:rPr>
        <w:t>6</w:t>
      </w:r>
      <w:r w:rsidRPr="00451FDC">
        <w:rPr>
          <w:lang w:eastAsia="ru-RU"/>
        </w:rPr>
        <w:t>].</w:t>
      </w:r>
    </w:p>
    <w:p w:rsidR="000A0634" w:rsidRDefault="000A0634" w:rsidP="000A0634">
      <w:pPr>
        <w:ind w:firstLine="567"/>
        <w:jc w:val="both"/>
      </w:pPr>
      <w:r w:rsidRPr="00104A15">
        <w:t xml:space="preserve">Экспериментальные исследования выполнялись на теплоустойчивых корпусных сталях 15Х2НМФА(II) и 15Х2МФА(II). Механические свойства материалов приведены в табл.1. </w:t>
      </w:r>
    </w:p>
    <w:p w:rsidR="000A0634" w:rsidRPr="00104A15" w:rsidRDefault="000A0634" w:rsidP="000A0634">
      <w:pPr>
        <w:pStyle w:val="a9"/>
        <w:spacing w:after="0"/>
        <w:jc w:val="both"/>
        <w:outlineLvl w:val="0"/>
        <w:rPr>
          <w:b/>
        </w:rPr>
      </w:pPr>
      <w:r w:rsidRPr="00D771D1">
        <w:rPr>
          <w:b/>
        </w:rPr>
        <w:t>Таблица 1.</w:t>
      </w:r>
      <w:r w:rsidRPr="00104A15">
        <w:rPr>
          <w:b/>
        </w:rPr>
        <w:t xml:space="preserve"> </w:t>
      </w:r>
      <w:r w:rsidRPr="000665E5">
        <w:t>Механические свойства исследованных материалов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18"/>
        <w:gridCol w:w="1066"/>
        <w:gridCol w:w="1080"/>
        <w:gridCol w:w="1080"/>
      </w:tblGrid>
      <w:tr w:rsidR="000A0634" w:rsidRPr="00DB07BE" w:rsidTr="00C330B1">
        <w:trPr>
          <w:cantSplit/>
          <w:jc w:val="center"/>
        </w:trPr>
        <w:tc>
          <w:tcPr>
            <w:tcW w:w="2118" w:type="dxa"/>
          </w:tcPr>
          <w:p w:rsidR="000A0634" w:rsidRPr="00DB07BE" w:rsidRDefault="000A0634" w:rsidP="00C330B1">
            <w:pPr>
              <w:jc w:val="center"/>
            </w:pPr>
            <w:r w:rsidRPr="00DB07BE">
              <w:t>Материал</w:t>
            </w:r>
          </w:p>
        </w:tc>
        <w:tc>
          <w:tcPr>
            <w:tcW w:w="1066" w:type="dxa"/>
          </w:tcPr>
          <w:p w:rsidR="000A0634" w:rsidRPr="00DB07BE" w:rsidRDefault="000A0634" w:rsidP="00C330B1">
            <w:pPr>
              <w:jc w:val="center"/>
              <w:rPr>
                <w:lang w:val="en-US"/>
              </w:rPr>
            </w:pPr>
            <w:r w:rsidRPr="00DB07BE">
              <w:rPr>
                <w:lang w:val="en-US"/>
              </w:rPr>
              <w:t>t</w:t>
            </w:r>
            <w:r w:rsidRPr="00DB07BE">
              <w:t>,</w:t>
            </w:r>
            <w:r w:rsidRPr="00DB07BE">
              <w:rPr>
                <w:lang w:val="en-US"/>
              </w:rPr>
              <w:t xml:space="preserve"> </w:t>
            </w:r>
            <w:r w:rsidRPr="00DB07BE">
              <w:rPr>
                <w:vertAlign w:val="superscript"/>
                <w:lang w:val="en-US"/>
              </w:rPr>
              <w:t>0</w:t>
            </w:r>
            <w:r w:rsidRPr="00DB07BE">
              <w:rPr>
                <w:lang w:val="en-US"/>
              </w:rPr>
              <w:t>C</w:t>
            </w:r>
          </w:p>
        </w:tc>
        <w:tc>
          <w:tcPr>
            <w:tcW w:w="1080" w:type="dxa"/>
          </w:tcPr>
          <w:p w:rsidR="000A0634" w:rsidRPr="00DB07BE" w:rsidRDefault="000A0634" w:rsidP="00C330B1">
            <w:pPr>
              <w:jc w:val="center"/>
            </w:pPr>
            <w:r w:rsidRPr="00DB07BE">
              <w:rPr>
                <w:position w:val="-10"/>
              </w:rPr>
              <w:object w:dxaOrig="440" w:dyaOrig="300">
                <v:shape id="_x0000_i1625" type="#_x0000_t75" style="width:14.95pt;height:10.3pt" o:ole="" fillcolor="window">
                  <v:imagedata r:id="rId1330" o:title=""/>
                </v:shape>
                <o:OLEObject Type="Embed" ProgID="Equation.3" ShapeID="_x0000_i1625" DrawAspect="Content" ObjectID="_1572424892" r:id="rId1331"/>
              </w:object>
            </w:r>
            <w:r w:rsidRPr="00DB07BE">
              <w:t>, МПа</w:t>
            </w:r>
          </w:p>
        </w:tc>
        <w:tc>
          <w:tcPr>
            <w:tcW w:w="1080" w:type="dxa"/>
          </w:tcPr>
          <w:p w:rsidR="000A0634" w:rsidRPr="00DB07BE" w:rsidRDefault="000A0634" w:rsidP="00C330B1">
            <w:pPr>
              <w:jc w:val="center"/>
            </w:pPr>
            <w:r w:rsidRPr="00DB07BE">
              <w:rPr>
                <w:position w:val="-10"/>
              </w:rPr>
              <w:object w:dxaOrig="300" w:dyaOrig="300">
                <v:shape id="_x0000_i1626" type="#_x0000_t75" style="width:10.3pt;height:14.95pt" o:ole="" fillcolor="window">
                  <v:imagedata r:id="rId1332" o:title=""/>
                </v:shape>
                <o:OLEObject Type="Embed" ProgID="Equation.3" ShapeID="_x0000_i1626" DrawAspect="Content" ObjectID="_1572424893" r:id="rId1333"/>
              </w:object>
            </w:r>
            <w:r w:rsidRPr="00DB07BE">
              <w:t>,</w:t>
            </w:r>
          </w:p>
          <w:p w:rsidR="000A0634" w:rsidRPr="00DB07BE" w:rsidRDefault="000A0634" w:rsidP="00C330B1">
            <w:pPr>
              <w:jc w:val="center"/>
            </w:pPr>
            <w:r w:rsidRPr="00DB07BE">
              <w:t>МПа</w:t>
            </w:r>
          </w:p>
        </w:tc>
      </w:tr>
      <w:tr w:rsidR="000A0634" w:rsidRPr="00DB07BE" w:rsidTr="00C330B1">
        <w:trPr>
          <w:cantSplit/>
          <w:jc w:val="center"/>
        </w:trPr>
        <w:tc>
          <w:tcPr>
            <w:tcW w:w="2118" w:type="dxa"/>
          </w:tcPr>
          <w:p w:rsidR="000A0634" w:rsidRPr="00DB07BE" w:rsidRDefault="000A0634" w:rsidP="00C330B1">
            <w:pPr>
              <w:jc w:val="center"/>
            </w:pPr>
            <w:r w:rsidRPr="00DB07BE">
              <w:t>15Х2МФА(II)</w:t>
            </w:r>
          </w:p>
        </w:tc>
        <w:tc>
          <w:tcPr>
            <w:tcW w:w="1066" w:type="dxa"/>
          </w:tcPr>
          <w:p w:rsidR="000A0634" w:rsidRPr="00DB07BE" w:rsidRDefault="000A0634" w:rsidP="00C330B1">
            <w:pPr>
              <w:jc w:val="center"/>
              <w:rPr>
                <w:lang w:val="en-US"/>
              </w:rPr>
            </w:pPr>
            <w:r w:rsidRPr="00DB07BE">
              <w:rPr>
                <w:lang w:val="en-US"/>
              </w:rPr>
              <w:t>180</w:t>
            </w:r>
          </w:p>
          <w:p w:rsidR="000A0634" w:rsidRPr="00DB07BE" w:rsidRDefault="000A0634" w:rsidP="00C330B1">
            <w:pPr>
              <w:jc w:val="center"/>
              <w:rPr>
                <w:lang w:val="en-US"/>
              </w:rPr>
            </w:pPr>
            <w:r w:rsidRPr="00DB07BE">
              <w:rPr>
                <w:lang w:val="en-US"/>
              </w:rPr>
              <w:t>20</w:t>
            </w:r>
          </w:p>
          <w:p w:rsidR="000A0634" w:rsidRPr="00DB07BE" w:rsidRDefault="000A0634" w:rsidP="00C330B1">
            <w:pPr>
              <w:jc w:val="center"/>
              <w:rPr>
                <w:lang w:val="en-US"/>
              </w:rPr>
            </w:pPr>
            <w:r w:rsidRPr="00DB07BE">
              <w:rPr>
                <w:lang w:val="en-US"/>
              </w:rPr>
              <w:t>-150</w:t>
            </w:r>
          </w:p>
        </w:tc>
        <w:tc>
          <w:tcPr>
            <w:tcW w:w="1080" w:type="dxa"/>
          </w:tcPr>
          <w:p w:rsidR="000A0634" w:rsidRPr="00DB07BE" w:rsidRDefault="000A0634" w:rsidP="00C330B1">
            <w:pPr>
              <w:jc w:val="center"/>
            </w:pPr>
            <w:r w:rsidRPr="00DB07BE">
              <w:t>949</w:t>
            </w:r>
          </w:p>
          <w:p w:rsidR="000A0634" w:rsidRPr="00DB07BE" w:rsidRDefault="000A0634" w:rsidP="00C330B1">
            <w:pPr>
              <w:jc w:val="center"/>
            </w:pPr>
            <w:r w:rsidRPr="00DB07BE">
              <w:t>1014</w:t>
            </w:r>
          </w:p>
          <w:p w:rsidR="000A0634" w:rsidRPr="00DB07BE" w:rsidRDefault="000A0634" w:rsidP="00C330B1">
            <w:pPr>
              <w:jc w:val="center"/>
            </w:pPr>
            <w:r w:rsidRPr="00DB07BE">
              <w:t>1311</w:t>
            </w:r>
          </w:p>
        </w:tc>
        <w:tc>
          <w:tcPr>
            <w:tcW w:w="1080" w:type="dxa"/>
          </w:tcPr>
          <w:p w:rsidR="000A0634" w:rsidRPr="00DB07BE" w:rsidRDefault="000A0634" w:rsidP="00C330B1">
            <w:pPr>
              <w:jc w:val="center"/>
            </w:pPr>
            <w:r w:rsidRPr="00DB07BE">
              <w:t>1129</w:t>
            </w:r>
          </w:p>
          <w:p w:rsidR="000A0634" w:rsidRPr="00DB07BE" w:rsidRDefault="000A0634" w:rsidP="00C330B1">
            <w:pPr>
              <w:jc w:val="center"/>
            </w:pPr>
            <w:r w:rsidRPr="00DB07BE">
              <w:t>1193</w:t>
            </w:r>
          </w:p>
          <w:p w:rsidR="000A0634" w:rsidRPr="00DB07BE" w:rsidRDefault="000A0634" w:rsidP="00C330B1">
            <w:pPr>
              <w:jc w:val="center"/>
            </w:pPr>
            <w:r w:rsidRPr="00DB07BE">
              <w:t>1486</w:t>
            </w:r>
          </w:p>
        </w:tc>
      </w:tr>
      <w:tr w:rsidR="000A0634" w:rsidRPr="00DB07BE" w:rsidTr="00C330B1">
        <w:trPr>
          <w:cantSplit/>
          <w:jc w:val="center"/>
        </w:trPr>
        <w:tc>
          <w:tcPr>
            <w:tcW w:w="2118" w:type="dxa"/>
          </w:tcPr>
          <w:p w:rsidR="000A0634" w:rsidRPr="00DB07BE" w:rsidRDefault="000A0634" w:rsidP="00C330B1">
            <w:pPr>
              <w:jc w:val="center"/>
            </w:pPr>
            <w:r w:rsidRPr="00DB07BE">
              <w:t>15Х2НМФА(II)</w:t>
            </w:r>
          </w:p>
        </w:tc>
        <w:tc>
          <w:tcPr>
            <w:tcW w:w="1066" w:type="dxa"/>
          </w:tcPr>
          <w:p w:rsidR="000A0634" w:rsidRPr="00DB07BE" w:rsidRDefault="000A0634" w:rsidP="00C330B1">
            <w:pPr>
              <w:jc w:val="center"/>
              <w:rPr>
                <w:lang w:val="en-US"/>
              </w:rPr>
            </w:pPr>
            <w:r w:rsidRPr="00DB07BE">
              <w:rPr>
                <w:lang w:val="en-US"/>
              </w:rPr>
              <w:t>180</w:t>
            </w:r>
          </w:p>
          <w:p w:rsidR="000A0634" w:rsidRPr="00DB07BE" w:rsidRDefault="000A0634" w:rsidP="00C330B1">
            <w:pPr>
              <w:jc w:val="center"/>
              <w:rPr>
                <w:lang w:val="en-US"/>
              </w:rPr>
            </w:pPr>
            <w:r w:rsidRPr="00DB07BE">
              <w:rPr>
                <w:lang w:val="en-US"/>
              </w:rPr>
              <w:t>20</w:t>
            </w:r>
          </w:p>
          <w:p w:rsidR="000A0634" w:rsidRPr="00DB07BE" w:rsidRDefault="000A0634" w:rsidP="00C330B1">
            <w:pPr>
              <w:jc w:val="center"/>
              <w:rPr>
                <w:lang w:val="en-US"/>
              </w:rPr>
            </w:pPr>
            <w:r w:rsidRPr="00DB07BE">
              <w:rPr>
                <w:lang w:val="en-US"/>
              </w:rPr>
              <w:t>-150</w:t>
            </w:r>
          </w:p>
        </w:tc>
        <w:tc>
          <w:tcPr>
            <w:tcW w:w="1080" w:type="dxa"/>
          </w:tcPr>
          <w:p w:rsidR="000A0634" w:rsidRPr="00DB07BE" w:rsidRDefault="000A0634" w:rsidP="00C330B1">
            <w:pPr>
              <w:jc w:val="center"/>
            </w:pPr>
            <w:r w:rsidRPr="00DB07BE">
              <w:t>590</w:t>
            </w:r>
          </w:p>
          <w:p w:rsidR="000A0634" w:rsidRPr="00DB07BE" w:rsidRDefault="000A0634" w:rsidP="00C330B1">
            <w:pPr>
              <w:jc w:val="center"/>
            </w:pPr>
            <w:r w:rsidRPr="00DB07BE">
              <w:t>636</w:t>
            </w:r>
          </w:p>
          <w:p w:rsidR="000A0634" w:rsidRPr="00DB07BE" w:rsidRDefault="000A0634" w:rsidP="00C330B1">
            <w:pPr>
              <w:jc w:val="center"/>
            </w:pPr>
            <w:r w:rsidRPr="00DB07BE">
              <w:t>970</w:t>
            </w:r>
          </w:p>
        </w:tc>
        <w:tc>
          <w:tcPr>
            <w:tcW w:w="1080" w:type="dxa"/>
          </w:tcPr>
          <w:p w:rsidR="000A0634" w:rsidRPr="00DB07BE" w:rsidRDefault="000A0634" w:rsidP="00C330B1">
            <w:pPr>
              <w:jc w:val="center"/>
            </w:pPr>
            <w:r w:rsidRPr="00DB07BE">
              <w:t>668</w:t>
            </w:r>
          </w:p>
          <w:p w:rsidR="000A0634" w:rsidRPr="00DB07BE" w:rsidRDefault="000A0634" w:rsidP="00C330B1">
            <w:pPr>
              <w:jc w:val="center"/>
            </w:pPr>
            <w:r w:rsidRPr="00DB07BE">
              <w:t>735</w:t>
            </w:r>
          </w:p>
          <w:p w:rsidR="000A0634" w:rsidRPr="00DB07BE" w:rsidRDefault="000A0634" w:rsidP="00C330B1">
            <w:pPr>
              <w:jc w:val="center"/>
            </w:pPr>
            <w:r w:rsidRPr="00DB07BE">
              <w:t>1024</w:t>
            </w:r>
          </w:p>
        </w:tc>
      </w:tr>
    </w:tbl>
    <w:p w:rsidR="000A0634" w:rsidRDefault="000A0634" w:rsidP="000A0634">
      <w:pPr>
        <w:jc w:val="both"/>
      </w:pPr>
      <w:r>
        <w:tab/>
        <w:t>Коэффициенты интенсивности напряжений в цилиндрических образцах рассчитывали по [</w:t>
      </w:r>
      <w:r w:rsidRPr="00A516B4">
        <w:t>5</w:t>
      </w:r>
      <w:r>
        <w:t xml:space="preserve">], в образцах </w:t>
      </w:r>
      <w:r w:rsidRPr="000665E5">
        <w:t xml:space="preserve">на </w:t>
      </w:r>
      <w:r>
        <w:t>рис.3 по рекомендациям работы [</w:t>
      </w:r>
      <w:r w:rsidRPr="000665E5">
        <w:t>6</w:t>
      </w:r>
      <w:r>
        <w:t>]. А для образца рис.1 были выполнены расчеты коэффициентов интенсивности напряжений по фронту трещины [5], результаты которых приведены на рис.4.</w:t>
      </w:r>
    </w:p>
    <w:tbl>
      <w:tblPr>
        <w:tblW w:w="0" w:type="auto"/>
        <w:tblLook w:val="04A0"/>
      </w:tblPr>
      <w:tblGrid>
        <w:gridCol w:w="4643"/>
        <w:gridCol w:w="4643"/>
      </w:tblGrid>
      <w:tr w:rsidR="000A0634" w:rsidRPr="00DB07BE" w:rsidTr="00C330B1">
        <w:trPr>
          <w:trHeight w:val="4473"/>
        </w:trPr>
        <w:tc>
          <w:tcPr>
            <w:tcW w:w="4643" w:type="dxa"/>
          </w:tcPr>
          <w:p w:rsidR="000A0634" w:rsidRPr="00DB07BE" w:rsidRDefault="000A0634" w:rsidP="00C330B1">
            <w:pPr>
              <w:jc w:val="both"/>
            </w:pPr>
          </w:p>
          <w:p w:rsidR="000A0634" w:rsidRPr="00DB07BE" w:rsidRDefault="00BF4B18" w:rsidP="00C330B1">
            <w:pPr>
              <w:jc w:val="both"/>
            </w:pPr>
            <w:r>
              <w:rPr>
                <w:noProof/>
                <w:lang w:eastAsia="ru-RU"/>
              </w:rPr>
              <w:pict>
                <v:shape id="_x0000_s3077" type="#_x0000_t75" style="position:absolute;left:0;text-align:left;margin-left:-6.3pt;margin-top:7.7pt;width:219.15pt;height:190.05pt;z-index:251697152">
                  <v:imagedata r:id="rId1334" o:title=""/>
                </v:shape>
                <o:OLEObject Type="Embed" ProgID="Origin50.Graph" ShapeID="_x0000_s3077" DrawAspect="Content" ObjectID="_1572425250" r:id="rId1335"/>
              </w:pict>
            </w:r>
          </w:p>
          <w:p w:rsidR="000A0634" w:rsidRPr="00DB07BE" w:rsidRDefault="000A0634" w:rsidP="00C330B1">
            <w:pPr>
              <w:jc w:val="both"/>
            </w:pPr>
          </w:p>
          <w:p w:rsidR="000A0634" w:rsidRPr="00DB07BE" w:rsidRDefault="000A0634" w:rsidP="00C330B1">
            <w:pPr>
              <w:jc w:val="both"/>
            </w:pPr>
          </w:p>
          <w:p w:rsidR="000A0634" w:rsidRPr="00DB07BE" w:rsidRDefault="000A0634" w:rsidP="00C330B1">
            <w:pPr>
              <w:jc w:val="both"/>
            </w:pPr>
          </w:p>
          <w:p w:rsidR="000A0634" w:rsidRPr="00DB07BE" w:rsidRDefault="000A0634" w:rsidP="00C330B1">
            <w:pPr>
              <w:jc w:val="both"/>
            </w:pPr>
          </w:p>
          <w:p w:rsidR="000A0634" w:rsidRPr="00DB07BE" w:rsidRDefault="000A0634" w:rsidP="00C330B1">
            <w:pPr>
              <w:jc w:val="both"/>
            </w:pPr>
          </w:p>
          <w:p w:rsidR="000A0634" w:rsidRPr="00DB07BE" w:rsidRDefault="000A0634" w:rsidP="00C330B1">
            <w:pPr>
              <w:jc w:val="both"/>
            </w:pPr>
          </w:p>
          <w:p w:rsidR="000A0634" w:rsidRPr="00DB07BE" w:rsidRDefault="000A0634" w:rsidP="00C330B1">
            <w:pPr>
              <w:jc w:val="both"/>
            </w:pPr>
          </w:p>
          <w:p w:rsidR="000A0634" w:rsidRPr="00DB07BE" w:rsidRDefault="000A0634" w:rsidP="00C330B1">
            <w:pPr>
              <w:jc w:val="both"/>
            </w:pPr>
          </w:p>
          <w:p w:rsidR="000A0634" w:rsidRPr="00DB07BE" w:rsidRDefault="000A0634" w:rsidP="00C330B1">
            <w:pPr>
              <w:jc w:val="both"/>
            </w:pPr>
          </w:p>
          <w:p w:rsidR="000A0634" w:rsidRPr="00DB07BE" w:rsidRDefault="000A0634" w:rsidP="00C330B1">
            <w:pPr>
              <w:jc w:val="both"/>
            </w:pPr>
          </w:p>
          <w:p w:rsidR="000A0634" w:rsidRPr="00DB07BE" w:rsidRDefault="000A0634" w:rsidP="00C330B1">
            <w:pPr>
              <w:jc w:val="both"/>
            </w:pPr>
          </w:p>
          <w:p w:rsidR="000A0634" w:rsidRPr="00DB07BE" w:rsidRDefault="000A0634" w:rsidP="00C330B1">
            <w:pPr>
              <w:jc w:val="both"/>
            </w:pPr>
          </w:p>
        </w:tc>
        <w:tc>
          <w:tcPr>
            <w:tcW w:w="4643" w:type="dxa"/>
          </w:tcPr>
          <w:p w:rsidR="000A0634" w:rsidRPr="00DB07BE" w:rsidRDefault="000A0634" w:rsidP="00C330B1">
            <w:pPr>
              <w:jc w:val="both"/>
              <w:rPr>
                <w:lang w:val="en-US"/>
              </w:rPr>
            </w:pPr>
            <w:r>
              <w:rPr>
                <w:noProof/>
              </w:rPr>
              <w:drawing>
                <wp:inline distT="0" distB="0" distL="0" distR="0">
                  <wp:extent cx="2363470" cy="3348990"/>
                  <wp:effectExtent l="19050" t="0" r="0" b="0"/>
                  <wp:docPr id="106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36" cstate="print"/>
                          <a:srcRect/>
                          <a:stretch>
                            <a:fillRect/>
                          </a:stretch>
                        </pic:blipFill>
                        <pic:spPr bwMode="auto">
                          <a:xfrm>
                            <a:off x="0" y="0"/>
                            <a:ext cx="2363470" cy="3348990"/>
                          </a:xfrm>
                          <a:prstGeom prst="rect">
                            <a:avLst/>
                          </a:prstGeom>
                          <a:noFill/>
                          <a:ln w="9525">
                            <a:noFill/>
                            <a:miter lim="800000"/>
                            <a:headEnd/>
                            <a:tailEnd/>
                          </a:ln>
                        </pic:spPr>
                      </pic:pic>
                    </a:graphicData>
                  </a:graphic>
                </wp:inline>
              </w:drawing>
            </w:r>
          </w:p>
        </w:tc>
      </w:tr>
      <w:tr w:rsidR="000A0634" w:rsidRPr="00DB07BE" w:rsidTr="00C330B1">
        <w:tc>
          <w:tcPr>
            <w:tcW w:w="4643" w:type="dxa"/>
          </w:tcPr>
          <w:p w:rsidR="000A0634" w:rsidRPr="00DB07BE" w:rsidRDefault="000A0634" w:rsidP="00C330B1">
            <w:pPr>
              <w:jc w:val="both"/>
            </w:pPr>
            <w:r w:rsidRPr="00DB07BE">
              <w:rPr>
                <w:lang w:eastAsia="ru-RU"/>
              </w:rPr>
              <w:t>Рис.4. Изменение КИН по толщине образца.</w:t>
            </w:r>
          </w:p>
        </w:tc>
        <w:tc>
          <w:tcPr>
            <w:tcW w:w="4643" w:type="dxa"/>
          </w:tcPr>
          <w:p w:rsidR="000A0634" w:rsidRPr="00DB07BE" w:rsidRDefault="000A0634" w:rsidP="00C330B1">
            <w:pPr>
              <w:jc w:val="both"/>
            </w:pPr>
            <w:r w:rsidRPr="00DB07BE">
              <w:t>Рис.5.Температурная зависимость вязкости разрушения сталь 15Х2НМФА(</w:t>
            </w:r>
            <w:r w:rsidRPr="00DB07BE">
              <w:rPr>
                <w:lang w:val="en-US"/>
              </w:rPr>
              <w:t>II</w:t>
            </w:r>
            <w:r w:rsidRPr="00DB07BE">
              <w:t xml:space="preserve">): </w:t>
            </w:r>
            <w:r>
              <w:rPr>
                <w:noProof/>
              </w:rPr>
              <w:drawing>
                <wp:inline distT="0" distB="0" distL="0" distR="0">
                  <wp:extent cx="95250" cy="95250"/>
                  <wp:effectExtent l="19050" t="0" r="0" b="0"/>
                  <wp:docPr id="106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337" cstate="print"/>
                          <a:srcRect/>
                          <a:stretch>
                            <a:fillRect/>
                          </a:stretch>
                        </pic:blipFill>
                        <pic:spPr bwMode="auto">
                          <a:xfrm>
                            <a:off x="0" y="0"/>
                            <a:ext cx="95250" cy="95250"/>
                          </a:xfrm>
                          <a:prstGeom prst="rect">
                            <a:avLst/>
                          </a:prstGeom>
                          <a:noFill/>
                          <a:ln w="9525">
                            <a:noFill/>
                            <a:miter lim="800000"/>
                            <a:headEnd/>
                            <a:tailEnd/>
                          </a:ln>
                        </pic:spPr>
                      </pic:pic>
                    </a:graphicData>
                  </a:graphic>
                </wp:inline>
              </w:drawing>
            </w:r>
            <w:r w:rsidRPr="00DB07BE">
              <w:t xml:space="preserve"> - </w:t>
            </w:r>
            <w:r w:rsidRPr="00DB07BE">
              <w:rPr>
                <w:i/>
                <w:lang w:val="en-US"/>
              </w:rPr>
              <w:t>K</w:t>
            </w:r>
            <w:r w:rsidRPr="00DB07BE">
              <w:rPr>
                <w:i/>
                <w:vertAlign w:val="subscript"/>
                <w:lang w:val="en-US"/>
              </w:rPr>
              <w:t>Ic</w:t>
            </w:r>
            <w:r w:rsidRPr="00DB07BE">
              <w:t xml:space="preserve">, </w:t>
            </w:r>
            <w:r>
              <w:rPr>
                <w:noProof/>
              </w:rPr>
              <w:drawing>
                <wp:inline distT="0" distB="0" distL="0" distR="0">
                  <wp:extent cx="106680" cy="106680"/>
                  <wp:effectExtent l="19050" t="0" r="7620" b="0"/>
                  <wp:docPr id="106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338" cstate="print"/>
                          <a:srcRect/>
                          <a:stretch>
                            <a:fillRect/>
                          </a:stretch>
                        </pic:blipFill>
                        <pic:spPr bwMode="auto">
                          <a:xfrm>
                            <a:off x="0" y="0"/>
                            <a:ext cx="106680" cy="106680"/>
                          </a:xfrm>
                          <a:prstGeom prst="rect">
                            <a:avLst/>
                          </a:prstGeom>
                          <a:noFill/>
                          <a:ln w="9525">
                            <a:noFill/>
                            <a:miter lim="800000"/>
                            <a:headEnd/>
                            <a:tailEnd/>
                          </a:ln>
                        </pic:spPr>
                      </pic:pic>
                    </a:graphicData>
                  </a:graphic>
                </wp:inline>
              </w:drawing>
            </w:r>
            <w:r w:rsidRPr="00DB07BE">
              <w:t xml:space="preserve"> - </w:t>
            </w:r>
            <w:r w:rsidRPr="00DB07BE">
              <w:rPr>
                <w:i/>
                <w:lang w:val="en-US"/>
              </w:rPr>
              <w:t>K</w:t>
            </w:r>
            <w:r w:rsidRPr="00DB07BE">
              <w:rPr>
                <w:i/>
                <w:vertAlign w:val="subscript"/>
                <w:lang w:val="en-US"/>
              </w:rPr>
              <w:t>IIIc</w:t>
            </w:r>
            <w:r w:rsidRPr="00DB07BE">
              <w:rPr>
                <w:i/>
              </w:rPr>
              <w:t xml:space="preserve">, </w:t>
            </w:r>
            <w:r>
              <w:rPr>
                <w:i/>
                <w:noProof/>
              </w:rPr>
              <w:drawing>
                <wp:inline distT="0" distB="0" distL="0" distR="0">
                  <wp:extent cx="118745" cy="118745"/>
                  <wp:effectExtent l="19050" t="0" r="0" b="0"/>
                  <wp:docPr id="1064"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39" cstate="print"/>
                          <a:srcRect/>
                          <a:stretch>
                            <a:fillRect/>
                          </a:stretch>
                        </pic:blipFill>
                        <pic:spPr bwMode="auto">
                          <a:xfrm>
                            <a:off x="0" y="0"/>
                            <a:ext cx="118745" cy="118745"/>
                          </a:xfrm>
                          <a:prstGeom prst="rect">
                            <a:avLst/>
                          </a:prstGeom>
                          <a:noFill/>
                          <a:ln w="9525">
                            <a:noFill/>
                            <a:miter lim="800000"/>
                            <a:headEnd/>
                            <a:tailEnd/>
                          </a:ln>
                        </pic:spPr>
                      </pic:pic>
                    </a:graphicData>
                  </a:graphic>
                </wp:inline>
              </w:drawing>
            </w:r>
            <w:r w:rsidRPr="00DB07BE">
              <w:rPr>
                <w:i/>
              </w:rPr>
              <w:t xml:space="preserve"> - К</w:t>
            </w:r>
            <w:r w:rsidRPr="00DB07BE">
              <w:rPr>
                <w:i/>
                <w:vertAlign w:val="subscript"/>
              </w:rPr>
              <w:t>е</w:t>
            </w:r>
            <w:r w:rsidRPr="00DB07BE">
              <w:rPr>
                <w:i/>
              </w:rPr>
              <w:t xml:space="preserve">, </w:t>
            </w:r>
            <w:r>
              <w:rPr>
                <w:i/>
                <w:noProof/>
              </w:rPr>
              <w:drawing>
                <wp:inline distT="0" distB="0" distL="0" distR="0">
                  <wp:extent cx="95250" cy="95250"/>
                  <wp:effectExtent l="19050" t="0" r="0" b="0"/>
                  <wp:docPr id="106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340" cstate="print"/>
                          <a:srcRect/>
                          <a:stretch>
                            <a:fillRect/>
                          </a:stretch>
                        </pic:blipFill>
                        <pic:spPr bwMode="auto">
                          <a:xfrm>
                            <a:off x="0" y="0"/>
                            <a:ext cx="95250" cy="95250"/>
                          </a:xfrm>
                          <a:prstGeom prst="rect">
                            <a:avLst/>
                          </a:prstGeom>
                          <a:noFill/>
                          <a:ln w="9525">
                            <a:noFill/>
                            <a:miter lim="800000"/>
                            <a:headEnd/>
                            <a:tailEnd/>
                          </a:ln>
                        </pic:spPr>
                      </pic:pic>
                    </a:graphicData>
                  </a:graphic>
                </wp:inline>
              </w:drawing>
            </w:r>
            <w:r w:rsidRPr="00DB07BE">
              <w:t xml:space="preserve"> - </w:t>
            </w:r>
            <w:r w:rsidRPr="00DB07BE">
              <w:rPr>
                <w:i/>
              </w:rPr>
              <w:t>К</w:t>
            </w:r>
            <w:r w:rsidRPr="00DB07BE">
              <w:rPr>
                <w:i/>
                <w:vertAlign w:val="subscript"/>
              </w:rPr>
              <w:t>е</w:t>
            </w:r>
            <w:r w:rsidRPr="00DB07BE">
              <w:rPr>
                <w:vertAlign w:val="subscript"/>
              </w:rPr>
              <w:t xml:space="preserve"> </w:t>
            </w:r>
            <w:r w:rsidRPr="00DB07BE">
              <w:t xml:space="preserve"> - после ПТН.</w:t>
            </w:r>
          </w:p>
          <w:p w:rsidR="000A0634" w:rsidRPr="00DB07BE" w:rsidRDefault="000A0634" w:rsidP="00C330B1">
            <w:pPr>
              <w:jc w:val="both"/>
            </w:pPr>
          </w:p>
        </w:tc>
      </w:tr>
    </w:tbl>
    <w:p w:rsidR="000A0634" w:rsidRDefault="000A0634" w:rsidP="000A0634">
      <w:pPr>
        <w:ind w:firstLine="567"/>
        <w:jc w:val="both"/>
      </w:pPr>
      <w:r w:rsidRPr="00B3205E">
        <w:t>Из результатов расчета видно, что составляющая продольного сдвига K</w:t>
      </w:r>
      <w:r w:rsidRPr="003B7077">
        <w:rPr>
          <w:vertAlign w:val="subscript"/>
        </w:rPr>
        <w:t>III</w:t>
      </w:r>
      <w:r w:rsidRPr="00B3205E">
        <w:t xml:space="preserve"> по толщине образца изменяется до 13% от серединного сечения к поверхности и приблизительно на 12 %  расходится с </w:t>
      </w:r>
      <w:r>
        <w:t xml:space="preserve">решением для плоской деформации, при этом </w:t>
      </w:r>
      <w:r w:rsidRPr="003B7077">
        <w:t>составляющая поперечного сдвига K</w:t>
      </w:r>
      <w:r w:rsidRPr="003B7077">
        <w:rPr>
          <w:vertAlign w:val="subscript"/>
        </w:rPr>
        <w:t>II</w:t>
      </w:r>
      <w:r w:rsidRPr="003B7077">
        <w:t xml:space="preserve"> от серединного сечения к поверхности монотонно увеличивается и на поверхности превышает K</w:t>
      </w:r>
      <w:r w:rsidRPr="003B7077">
        <w:rPr>
          <w:vertAlign w:val="subscript"/>
        </w:rPr>
        <w:t>III</w:t>
      </w:r>
      <w:r>
        <w:t>.</w:t>
      </w:r>
    </w:p>
    <w:p w:rsidR="000A0634" w:rsidRPr="00C20131" w:rsidRDefault="000A0634" w:rsidP="000A0634">
      <w:pPr>
        <w:ind w:firstLine="709"/>
        <w:jc w:val="both"/>
      </w:pPr>
      <w:r w:rsidRPr="00A848A1">
        <w:rPr>
          <w:b/>
        </w:rPr>
        <w:t>Результаты исследований.</w:t>
      </w:r>
      <w:r w:rsidRPr="00A848A1">
        <w:t xml:space="preserve"> </w:t>
      </w:r>
    </w:p>
    <w:p w:rsidR="000A0634" w:rsidRPr="00064754" w:rsidRDefault="000A0634" w:rsidP="000A0634">
      <w:pPr>
        <w:ind w:firstLine="567"/>
        <w:jc w:val="both"/>
      </w:pPr>
      <w:r w:rsidRPr="00064754">
        <w:t xml:space="preserve">При выбранном угле </w:t>
      </w:r>
      <w:r w:rsidRPr="00064754">
        <w:object w:dxaOrig="200" w:dyaOrig="279">
          <v:shape id="_x0000_i1627" type="#_x0000_t75" style="width:10.3pt;height:14.95pt" o:ole="">
            <v:imagedata r:id="rId1341" o:title=""/>
          </v:shape>
          <o:OLEObject Type="Embed" ProgID="Equation.3" ShapeID="_x0000_i1627" DrawAspect="Content" ObjectID="_1572424894" r:id="rId1342"/>
        </w:object>
      </w:r>
      <w:r w:rsidRPr="00064754">
        <w:t>=25</w:t>
      </w:r>
      <w:r w:rsidRPr="00064754">
        <w:rPr>
          <w:vertAlign w:val="superscript"/>
        </w:rPr>
        <w:t>0</w:t>
      </w:r>
      <w:r w:rsidRPr="00064754">
        <w:t xml:space="preserve"> для образца </w:t>
      </w:r>
      <w:r>
        <w:t xml:space="preserve">рис.3 </w:t>
      </w:r>
      <w:r w:rsidRPr="00064754">
        <w:t>отношение K</w:t>
      </w:r>
      <w:r w:rsidRPr="00064754">
        <w:rPr>
          <w:vertAlign w:val="subscript"/>
        </w:rPr>
        <w:t>I</w:t>
      </w:r>
      <w:r w:rsidRPr="00064754">
        <w:t>/ K</w:t>
      </w:r>
      <w:r w:rsidRPr="00064754">
        <w:rPr>
          <w:vertAlign w:val="subscript"/>
        </w:rPr>
        <w:t>III</w:t>
      </w:r>
      <w:r w:rsidRPr="00064754">
        <w:t xml:space="preserve"> =2.14 выполнялось при всех испытаниях. В соответствии с рекомендациями работы [</w:t>
      </w:r>
      <w:r w:rsidRPr="00A516B4">
        <w:t>7</w:t>
      </w:r>
      <w:r w:rsidRPr="00064754">
        <w:t xml:space="preserve">] по полученным данным строили зависимость эквивалентного коэффициента интенсивности напряжений </w:t>
      </w:r>
      <w:r w:rsidRPr="00064754">
        <w:rPr>
          <w:i/>
        </w:rPr>
        <w:t>Кe</w:t>
      </w:r>
      <w:r w:rsidRPr="00064754">
        <w:t xml:space="preserve"> от температуры:</w:t>
      </w:r>
    </w:p>
    <w:p w:rsidR="000A0634" w:rsidRPr="00C20131" w:rsidRDefault="000A0634" w:rsidP="000A0634">
      <w:pPr>
        <w:spacing w:line="360" w:lineRule="auto"/>
        <w:ind w:firstLine="720"/>
        <w:jc w:val="center"/>
      </w:pPr>
      <w:r w:rsidRPr="00C20131">
        <w:rPr>
          <w:position w:val="-30"/>
        </w:rPr>
        <w:object w:dxaOrig="3019" w:dyaOrig="900">
          <v:shape id="_x0000_i1628" type="#_x0000_t75" style="width:121.55pt;height:36.45pt" o:ole="">
            <v:imagedata r:id="rId1343" o:title=""/>
          </v:shape>
          <o:OLEObject Type="Embed" ProgID="Equation.3" ShapeID="_x0000_i1628" DrawAspect="Content" ObjectID="_1572424895" r:id="rId1344"/>
        </w:object>
      </w:r>
      <w:r w:rsidRPr="00C20131">
        <w:t>.                          (1)</w:t>
      </w:r>
    </w:p>
    <w:p w:rsidR="000A0634" w:rsidRDefault="000A0634" w:rsidP="000A0634">
      <w:pPr>
        <w:ind w:firstLine="567"/>
        <w:jc w:val="both"/>
      </w:pPr>
      <w:r w:rsidRPr="006C6876">
        <w:t xml:space="preserve">Предварительное термомеханическое нагружение (ПТН) способствует повышению сопротивления хрупкому разрушению. В исследуемых модернизированных компактных образцах при совместном нагружении по моде </w:t>
      </w:r>
      <w:r w:rsidRPr="006C6876">
        <w:rPr>
          <w:lang w:val="en-US"/>
        </w:rPr>
        <w:t>I</w:t>
      </w:r>
      <w:r w:rsidRPr="006C6876">
        <w:t>+</w:t>
      </w:r>
      <w:r w:rsidRPr="006C6876">
        <w:rPr>
          <w:lang w:val="en-US"/>
        </w:rPr>
        <w:t>III</w:t>
      </w:r>
      <w:r w:rsidRPr="006C6876">
        <w:t xml:space="preserve"> ПТН осуществлялось по схеме с полной разгрузкой, т.е. образец нагревался выше температуры хрупко-вязкого перехода (+180</w:t>
      </w:r>
      <w:r w:rsidRPr="006C6876">
        <w:rPr>
          <w:vertAlign w:val="superscript"/>
        </w:rPr>
        <w:t>0</w:t>
      </w:r>
      <w:r w:rsidRPr="006C6876">
        <w:t xml:space="preserve">С) и нагружался до 0,8…0,9 </w:t>
      </w:r>
      <w:r w:rsidRPr="006C6876">
        <w:rPr>
          <w:i/>
          <w:lang w:val="en-US"/>
        </w:rPr>
        <w:t>K</w:t>
      </w:r>
      <w:r w:rsidRPr="006C6876">
        <w:rPr>
          <w:i/>
          <w:vertAlign w:val="subscript"/>
        </w:rPr>
        <w:t>е</w:t>
      </w:r>
      <w:r w:rsidRPr="006C6876">
        <w:t xml:space="preserve"> затем разгружался и охлаждался. Выполненные исследования по выбранной схеме ПТН показали, что при понижении температуры увеличение в результате ПТН эквивалентной характеристики трещиностойкости </w:t>
      </w:r>
      <w:r w:rsidRPr="006C6876">
        <w:rPr>
          <w:i/>
        </w:rPr>
        <w:t>К</w:t>
      </w:r>
      <w:r w:rsidRPr="006C6876">
        <w:rPr>
          <w:i/>
          <w:vertAlign w:val="subscript"/>
        </w:rPr>
        <w:t>е</w:t>
      </w:r>
      <w:r w:rsidRPr="006C6876">
        <w:t>, происходит за счет преобладания составляющей нормального отрыва при температуре -196</w:t>
      </w:r>
      <w:r w:rsidRPr="006C6876">
        <w:rPr>
          <w:vertAlign w:val="superscript"/>
        </w:rPr>
        <w:t>0</w:t>
      </w:r>
      <w:r w:rsidRPr="006C6876">
        <w:t>С, в то время как при температуре -90</w:t>
      </w:r>
      <w:r w:rsidRPr="006C6876">
        <w:rPr>
          <w:vertAlign w:val="superscript"/>
        </w:rPr>
        <w:t>0</w:t>
      </w:r>
      <w:r w:rsidRPr="006C6876">
        <w:t>С за счет пластических свойств материала увеличивается составляющая продольного сдвига, и после ПТН наблюдается незначительное увеличение вязкости разрушения при продольном сдвиге, при этом составляющая вязкости разрушения при нормальном отрыве изменяется мало.</w:t>
      </w:r>
    </w:p>
    <w:p w:rsidR="000A0634" w:rsidRDefault="000A0634" w:rsidP="000A0634">
      <w:pPr>
        <w:ind w:firstLine="567"/>
        <w:jc w:val="both"/>
      </w:pPr>
      <w:r>
        <w:t xml:space="preserve">При анализе изломов призматических </w:t>
      </w:r>
      <w:r w:rsidRPr="00E10B73">
        <w:t>образцов видно, что при температуре +20</w:t>
      </w:r>
      <w:r w:rsidRPr="00E10B73">
        <w:rPr>
          <w:vertAlign w:val="superscript"/>
        </w:rPr>
        <w:t>0</w:t>
      </w:r>
      <w:r w:rsidRPr="00E10B73">
        <w:t>С разрушение было в плоскости сдвига, т.е. в плоскости максимальных касательных напряжений при этом K</w:t>
      </w:r>
      <w:r w:rsidRPr="00E10B73">
        <w:rPr>
          <w:vertAlign w:val="subscript"/>
        </w:rPr>
        <w:t>IC</w:t>
      </w:r>
      <w:r w:rsidRPr="00E10B73">
        <w:t>&gt; K</w:t>
      </w:r>
      <w:r w:rsidRPr="00E10B73">
        <w:rPr>
          <w:vertAlign w:val="subscript"/>
        </w:rPr>
        <w:t>IIIC</w:t>
      </w:r>
      <w:r w:rsidRPr="00E10B73">
        <w:t xml:space="preserve"> (рис.</w:t>
      </w:r>
      <w:r>
        <w:t>6</w:t>
      </w:r>
      <w:r w:rsidRPr="00E10B73">
        <w:t>,а ), в то время как при температуре -150</w:t>
      </w:r>
      <w:r w:rsidRPr="00E10B73">
        <w:rPr>
          <w:vertAlign w:val="superscript"/>
        </w:rPr>
        <w:t>0</w:t>
      </w:r>
      <w:r w:rsidRPr="00E10B73">
        <w:t xml:space="preserve">С излом </w:t>
      </w:r>
      <w:r w:rsidRPr="00E10B73">
        <w:lastRenderedPageBreak/>
        <w:t>имеет сложную форму при K</w:t>
      </w:r>
      <w:r w:rsidRPr="00E10B73">
        <w:rPr>
          <w:vertAlign w:val="subscript"/>
        </w:rPr>
        <w:t>IС</w:t>
      </w:r>
      <w:r w:rsidRPr="00E10B73">
        <w:t>/K</w:t>
      </w:r>
      <w:r w:rsidRPr="00E10B73">
        <w:rPr>
          <w:vertAlign w:val="subscript"/>
        </w:rPr>
        <w:t>IIIC</w:t>
      </w:r>
      <w:r w:rsidRPr="00E10B73">
        <w:t>=0.685 (рис.</w:t>
      </w:r>
      <w:r>
        <w:t>6</w:t>
      </w:r>
      <w:r w:rsidRPr="00E10B73">
        <w:t>,б ). Следует отметить плоскость характерную для разрушения по моде II при низких температурах и плоскость разрушения по моде III. Что подтверждает сложный характер изменения К</w:t>
      </w:r>
      <w:r w:rsidRPr="00E10B73">
        <w:rPr>
          <w:vertAlign w:val="subscript"/>
        </w:rPr>
        <w:t>II</w:t>
      </w:r>
      <w:r w:rsidRPr="00E10B73">
        <w:t>, К</w:t>
      </w:r>
      <w:r w:rsidRPr="00E10B73">
        <w:rPr>
          <w:vertAlign w:val="subscript"/>
        </w:rPr>
        <w:t>III</w:t>
      </w:r>
      <w:r w:rsidRPr="00E10B73">
        <w:t xml:space="preserve"> по толщине образца показанный ранее расчетным путем (рис.</w:t>
      </w:r>
      <w:r>
        <w:t>4</w:t>
      </w:r>
      <w:r w:rsidRPr="00E10B73">
        <w:t>). Такое связанное изменение характеристик К</w:t>
      </w:r>
      <w:r w:rsidRPr="00E10B73">
        <w:rPr>
          <w:vertAlign w:val="subscript"/>
        </w:rPr>
        <w:t>II</w:t>
      </w:r>
      <w:r w:rsidRPr="00E10B73">
        <w:t>, К</w:t>
      </w:r>
      <w:r w:rsidRPr="00E10B73">
        <w:rPr>
          <w:vertAlign w:val="subscript"/>
        </w:rPr>
        <w:t>III</w:t>
      </w:r>
      <w:r w:rsidRPr="00E10B73">
        <w:t xml:space="preserve"> по фронту трещины при нагружении  призматического образца с трещиной конечной толщины поперечным сдвигом, неоднократно отмечалось в научной литературе в работах Котоусова и др.  </w:t>
      </w:r>
    </w:p>
    <w:tbl>
      <w:tblPr>
        <w:tblW w:w="0" w:type="auto"/>
        <w:tblLook w:val="04A0"/>
      </w:tblPr>
      <w:tblGrid>
        <w:gridCol w:w="3095"/>
        <w:gridCol w:w="3095"/>
        <w:gridCol w:w="3096"/>
      </w:tblGrid>
      <w:tr w:rsidR="000A0634" w:rsidRPr="00DB07BE" w:rsidTr="00C330B1">
        <w:trPr>
          <w:trHeight w:val="2703"/>
        </w:trPr>
        <w:tc>
          <w:tcPr>
            <w:tcW w:w="3095" w:type="dxa"/>
          </w:tcPr>
          <w:p w:rsidR="000A0634" w:rsidRPr="00DB07BE" w:rsidRDefault="000A0634" w:rsidP="00C330B1">
            <w:pPr>
              <w:spacing w:line="360" w:lineRule="auto"/>
              <w:jc w:val="both"/>
            </w:pPr>
          </w:p>
          <w:p w:rsidR="000A0634" w:rsidRPr="00DB07BE" w:rsidRDefault="000A0634" w:rsidP="00C330B1">
            <w:pPr>
              <w:spacing w:line="360" w:lineRule="auto"/>
              <w:jc w:val="both"/>
            </w:pPr>
          </w:p>
          <w:p w:rsidR="000A0634" w:rsidRPr="00DB07BE" w:rsidRDefault="000A0634" w:rsidP="00C330B1">
            <w:pPr>
              <w:spacing w:line="360" w:lineRule="auto"/>
              <w:jc w:val="both"/>
            </w:pPr>
          </w:p>
          <w:p w:rsidR="000A0634" w:rsidRPr="00DB07BE" w:rsidRDefault="000A0634" w:rsidP="00C330B1">
            <w:pPr>
              <w:spacing w:line="360" w:lineRule="auto"/>
              <w:jc w:val="both"/>
            </w:pPr>
          </w:p>
          <w:p w:rsidR="000A0634" w:rsidRPr="00DB07BE" w:rsidRDefault="000A0634" w:rsidP="00C330B1">
            <w:pPr>
              <w:spacing w:line="360" w:lineRule="auto"/>
              <w:jc w:val="both"/>
            </w:pPr>
          </w:p>
          <w:p w:rsidR="000A0634" w:rsidRPr="00DB07BE" w:rsidRDefault="000A0634" w:rsidP="00C330B1">
            <w:pPr>
              <w:spacing w:line="360" w:lineRule="auto"/>
              <w:jc w:val="both"/>
            </w:pPr>
            <w:r>
              <w:rPr>
                <w:noProof/>
              </w:rPr>
              <w:drawing>
                <wp:anchor distT="0" distB="0" distL="114300" distR="114300" simplePos="0" relativeHeight="251698176" behindDoc="1" locked="0" layoutInCell="1" allowOverlap="1">
                  <wp:simplePos x="0" y="0"/>
                  <wp:positionH relativeFrom="column">
                    <wp:posOffset>666750</wp:posOffset>
                  </wp:positionH>
                  <wp:positionV relativeFrom="paragraph">
                    <wp:posOffset>-1105535</wp:posOffset>
                  </wp:positionV>
                  <wp:extent cx="1035050" cy="1090930"/>
                  <wp:effectExtent l="19050" t="0" r="0" b="0"/>
                  <wp:wrapTight wrapText="bothSides">
                    <wp:wrapPolygon edited="0">
                      <wp:start x="-398" y="0"/>
                      <wp:lineTo x="-398" y="21122"/>
                      <wp:lineTo x="21467" y="21122"/>
                      <wp:lineTo x="21467" y="0"/>
                      <wp:lineTo x="-398" y="0"/>
                    </wp:wrapPolygon>
                  </wp:wrapTight>
                  <wp:docPr id="205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345" cstate="print">
                            <a:grayscl/>
                          </a:blip>
                          <a:srcRect/>
                          <a:stretch>
                            <a:fillRect/>
                          </a:stretch>
                        </pic:blipFill>
                        <pic:spPr bwMode="auto">
                          <a:xfrm>
                            <a:off x="0" y="0"/>
                            <a:ext cx="1035050" cy="1090930"/>
                          </a:xfrm>
                          <a:prstGeom prst="rect">
                            <a:avLst/>
                          </a:prstGeom>
                          <a:noFill/>
                          <a:ln w="9525">
                            <a:noFill/>
                            <a:miter lim="800000"/>
                            <a:headEnd/>
                            <a:tailEnd/>
                          </a:ln>
                        </pic:spPr>
                      </pic:pic>
                    </a:graphicData>
                  </a:graphic>
                </wp:anchor>
              </w:drawing>
            </w:r>
            <w:r w:rsidRPr="00DB07BE">
              <w:t xml:space="preserve"> </w:t>
            </w:r>
          </w:p>
          <w:p w:rsidR="000A0634" w:rsidRPr="00DB07BE" w:rsidRDefault="000A0634" w:rsidP="00C330B1">
            <w:pPr>
              <w:spacing w:line="360" w:lineRule="auto"/>
              <w:jc w:val="both"/>
            </w:pPr>
          </w:p>
        </w:tc>
        <w:tc>
          <w:tcPr>
            <w:tcW w:w="3095" w:type="dxa"/>
          </w:tcPr>
          <w:p w:rsidR="000A0634" w:rsidRPr="00DB07BE" w:rsidRDefault="000A0634" w:rsidP="00C330B1">
            <w:pPr>
              <w:spacing w:line="360" w:lineRule="auto"/>
              <w:jc w:val="both"/>
            </w:pPr>
          </w:p>
          <w:p w:rsidR="000A0634" w:rsidRPr="00DB07BE" w:rsidRDefault="000A0634" w:rsidP="00C330B1">
            <w:pPr>
              <w:spacing w:line="360" w:lineRule="auto"/>
              <w:jc w:val="both"/>
            </w:pPr>
            <w:r>
              <w:rPr>
                <w:noProof/>
              </w:rPr>
              <w:drawing>
                <wp:anchor distT="0" distB="0" distL="114300" distR="114300" simplePos="0" relativeHeight="251699200" behindDoc="1" locked="0" layoutInCell="1" allowOverlap="1">
                  <wp:simplePos x="0" y="0"/>
                  <wp:positionH relativeFrom="column">
                    <wp:posOffset>73025</wp:posOffset>
                  </wp:positionH>
                  <wp:positionV relativeFrom="paragraph">
                    <wp:posOffset>-206375</wp:posOffset>
                  </wp:positionV>
                  <wp:extent cx="1742440" cy="1224915"/>
                  <wp:effectExtent l="19050" t="0" r="0" b="0"/>
                  <wp:wrapTight wrapText="bothSides">
                    <wp:wrapPolygon edited="0">
                      <wp:start x="-236" y="0"/>
                      <wp:lineTo x="-236" y="21163"/>
                      <wp:lineTo x="21490" y="21163"/>
                      <wp:lineTo x="21490" y="0"/>
                      <wp:lineTo x="-236" y="0"/>
                    </wp:wrapPolygon>
                  </wp:wrapTight>
                  <wp:docPr id="205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346" cstate="print">
                            <a:grayscl/>
                          </a:blip>
                          <a:srcRect/>
                          <a:stretch>
                            <a:fillRect/>
                          </a:stretch>
                        </pic:blipFill>
                        <pic:spPr bwMode="auto">
                          <a:xfrm>
                            <a:off x="0" y="0"/>
                            <a:ext cx="1742440" cy="1224915"/>
                          </a:xfrm>
                          <a:prstGeom prst="rect">
                            <a:avLst/>
                          </a:prstGeom>
                          <a:noFill/>
                          <a:ln w="9525">
                            <a:noFill/>
                            <a:miter lim="800000"/>
                            <a:headEnd/>
                            <a:tailEnd/>
                          </a:ln>
                        </pic:spPr>
                      </pic:pic>
                    </a:graphicData>
                  </a:graphic>
                </wp:anchor>
              </w:drawing>
            </w:r>
          </w:p>
        </w:tc>
        <w:tc>
          <w:tcPr>
            <w:tcW w:w="3096" w:type="dxa"/>
          </w:tcPr>
          <w:p w:rsidR="000A0634" w:rsidRPr="00DB07BE" w:rsidRDefault="000A0634" w:rsidP="00C330B1">
            <w:pPr>
              <w:spacing w:line="360" w:lineRule="auto"/>
              <w:jc w:val="both"/>
            </w:pPr>
            <w:r>
              <w:rPr>
                <w:noProof/>
              </w:rPr>
              <w:drawing>
                <wp:anchor distT="0" distB="0" distL="114300" distR="114300" simplePos="0" relativeHeight="251700224" behindDoc="1" locked="0" layoutInCell="1" allowOverlap="1">
                  <wp:simplePos x="0" y="0"/>
                  <wp:positionH relativeFrom="column">
                    <wp:posOffset>131445</wp:posOffset>
                  </wp:positionH>
                  <wp:positionV relativeFrom="paragraph">
                    <wp:posOffset>74930</wp:posOffset>
                  </wp:positionV>
                  <wp:extent cx="1619250" cy="1584960"/>
                  <wp:effectExtent l="19050" t="0" r="0" b="0"/>
                  <wp:wrapTight wrapText="bothSides">
                    <wp:wrapPolygon edited="0">
                      <wp:start x="-254" y="0"/>
                      <wp:lineTo x="-254" y="21288"/>
                      <wp:lineTo x="21600" y="21288"/>
                      <wp:lineTo x="21600" y="0"/>
                      <wp:lineTo x="-254" y="0"/>
                    </wp:wrapPolygon>
                  </wp:wrapTight>
                  <wp:docPr id="205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347" cstate="print">
                            <a:grayscl/>
                          </a:blip>
                          <a:srcRect/>
                          <a:stretch>
                            <a:fillRect/>
                          </a:stretch>
                        </pic:blipFill>
                        <pic:spPr bwMode="auto">
                          <a:xfrm>
                            <a:off x="0" y="0"/>
                            <a:ext cx="1619250" cy="1584960"/>
                          </a:xfrm>
                          <a:prstGeom prst="rect">
                            <a:avLst/>
                          </a:prstGeom>
                          <a:noFill/>
                          <a:ln w="9525">
                            <a:noFill/>
                            <a:miter lim="800000"/>
                            <a:headEnd/>
                            <a:tailEnd/>
                          </a:ln>
                        </pic:spPr>
                      </pic:pic>
                    </a:graphicData>
                  </a:graphic>
                </wp:anchor>
              </w:drawing>
            </w:r>
          </w:p>
        </w:tc>
      </w:tr>
      <w:tr w:rsidR="000A0634" w:rsidRPr="00DB07BE" w:rsidTr="00C330B1">
        <w:tc>
          <w:tcPr>
            <w:tcW w:w="3095" w:type="dxa"/>
          </w:tcPr>
          <w:p w:rsidR="000A0634" w:rsidRPr="00DB07BE" w:rsidRDefault="000A0634" w:rsidP="00C330B1">
            <w:pPr>
              <w:spacing w:line="360" w:lineRule="auto"/>
              <w:jc w:val="center"/>
            </w:pPr>
            <w:r w:rsidRPr="00DB07BE">
              <w:t>а,  K</w:t>
            </w:r>
            <w:r w:rsidRPr="00DB07BE">
              <w:rPr>
                <w:vertAlign w:val="subscript"/>
              </w:rPr>
              <w:t>IС</w:t>
            </w:r>
            <w:r w:rsidRPr="00DB07BE">
              <w:t>/K</w:t>
            </w:r>
            <w:r w:rsidRPr="00DB07BE">
              <w:rPr>
                <w:vertAlign w:val="subscript"/>
              </w:rPr>
              <w:t>IIIC</w:t>
            </w:r>
            <w:r w:rsidRPr="00DB07BE">
              <w:t xml:space="preserve">=1.5    </w:t>
            </w:r>
          </w:p>
        </w:tc>
        <w:tc>
          <w:tcPr>
            <w:tcW w:w="3095" w:type="dxa"/>
          </w:tcPr>
          <w:p w:rsidR="000A0634" w:rsidRPr="00DB07BE" w:rsidRDefault="000A0634" w:rsidP="00C330B1">
            <w:pPr>
              <w:spacing w:line="360" w:lineRule="auto"/>
              <w:jc w:val="center"/>
            </w:pPr>
            <w:r w:rsidRPr="00DB07BE">
              <w:t>б,  K</w:t>
            </w:r>
            <w:r w:rsidRPr="00DB07BE">
              <w:rPr>
                <w:vertAlign w:val="subscript"/>
              </w:rPr>
              <w:t>IС</w:t>
            </w:r>
            <w:r w:rsidRPr="00DB07BE">
              <w:t>/K</w:t>
            </w:r>
            <w:r w:rsidRPr="00DB07BE">
              <w:rPr>
                <w:vertAlign w:val="subscript"/>
              </w:rPr>
              <w:t>IIIC</w:t>
            </w:r>
            <w:r w:rsidRPr="00DB07BE">
              <w:t>=0.685</w:t>
            </w:r>
          </w:p>
        </w:tc>
        <w:tc>
          <w:tcPr>
            <w:tcW w:w="3096" w:type="dxa"/>
          </w:tcPr>
          <w:p w:rsidR="000A0634" w:rsidRPr="00DB07BE" w:rsidRDefault="000A0634" w:rsidP="00C330B1">
            <w:pPr>
              <w:spacing w:line="360" w:lineRule="auto"/>
              <w:jc w:val="center"/>
            </w:pPr>
            <w:r w:rsidRPr="00DB07BE">
              <w:t>б,  K</w:t>
            </w:r>
            <w:r w:rsidRPr="00DB07BE">
              <w:rPr>
                <w:vertAlign w:val="subscript"/>
              </w:rPr>
              <w:t>IС</w:t>
            </w:r>
            <w:r w:rsidRPr="00DB07BE">
              <w:t>/K</w:t>
            </w:r>
            <w:r w:rsidRPr="00DB07BE">
              <w:rPr>
                <w:vertAlign w:val="subscript"/>
              </w:rPr>
              <w:t>IIIC</w:t>
            </w:r>
            <w:r w:rsidRPr="00DB07BE">
              <w:t>=0.685</w:t>
            </w:r>
          </w:p>
        </w:tc>
      </w:tr>
    </w:tbl>
    <w:p w:rsidR="000A0634" w:rsidRPr="00BA227D" w:rsidRDefault="000A0634" w:rsidP="000A0634">
      <w:pPr>
        <w:jc w:val="both"/>
      </w:pPr>
      <w:r>
        <w:rPr>
          <w:b/>
        </w:rPr>
        <w:t xml:space="preserve">Рис.6. </w:t>
      </w:r>
      <w:r w:rsidRPr="00FA6797">
        <w:t>Фотографии изломов образцов при деформировании по схеме рис.</w:t>
      </w:r>
      <w:r>
        <w:t>2</w:t>
      </w:r>
      <w:r w:rsidRPr="00FA6797">
        <w:t>, сталь    15Х2МФА(II): а – температура +20</w:t>
      </w:r>
      <w:r w:rsidRPr="00FA6797">
        <w:rPr>
          <w:vertAlign w:val="superscript"/>
        </w:rPr>
        <w:t>0</w:t>
      </w:r>
      <w:r w:rsidRPr="00FA6797">
        <w:t>С, б - температура -150</w:t>
      </w:r>
      <w:r w:rsidRPr="00FA6797">
        <w:rPr>
          <w:vertAlign w:val="superscript"/>
        </w:rPr>
        <w:t>0</w:t>
      </w:r>
      <w:r w:rsidRPr="00FA6797">
        <w:t>С</w:t>
      </w:r>
      <w:r>
        <w:t>.</w:t>
      </w:r>
    </w:p>
    <w:p w:rsidR="000A0634" w:rsidRDefault="000A0634" w:rsidP="000A0634">
      <w:pPr>
        <w:jc w:val="both"/>
        <w:rPr>
          <w:b/>
        </w:rPr>
      </w:pPr>
    </w:p>
    <w:p w:rsidR="000A0634" w:rsidRDefault="000A0634" w:rsidP="000A0634">
      <w:pPr>
        <w:jc w:val="both"/>
        <w:rPr>
          <w:b/>
        </w:rPr>
      </w:pPr>
      <w:r w:rsidRPr="00E71736">
        <w:rPr>
          <w:b/>
        </w:rPr>
        <w:t>Выводы</w:t>
      </w:r>
    </w:p>
    <w:p w:rsidR="000A0634" w:rsidRDefault="000A0634" w:rsidP="000A0634">
      <w:pPr>
        <w:ind w:firstLine="567"/>
        <w:jc w:val="both"/>
      </w:pPr>
      <w:r w:rsidRPr="00FA6797">
        <w:t>Трехмерный расчет КИН в образце на четырехточечный изгиб с продольной краевой трещиной показал, что наряду с компонентой продольного сдвига (K</w:t>
      </w:r>
      <w:r w:rsidRPr="00FA6797">
        <w:rPr>
          <w:vertAlign w:val="subscript"/>
        </w:rPr>
        <w:t>III</w:t>
      </w:r>
      <w:r w:rsidRPr="00FA6797">
        <w:t>), которая по толщине образца изменяется мало, присутствует компонента поперечного сдвига (K</w:t>
      </w:r>
      <w:r w:rsidRPr="00FA6797">
        <w:rPr>
          <w:vertAlign w:val="subscript"/>
        </w:rPr>
        <w:t>II</w:t>
      </w:r>
      <w:r w:rsidRPr="00FA6797">
        <w:t>), которая в центре образца равна нулю, а на свободных поверхностях превышает  K</w:t>
      </w:r>
      <w:r w:rsidRPr="00FA6797">
        <w:rPr>
          <w:vertAlign w:val="subscript"/>
        </w:rPr>
        <w:t>III</w:t>
      </w:r>
      <w:r w:rsidRPr="00FA6797">
        <w:t>.</w:t>
      </w:r>
    </w:p>
    <w:p w:rsidR="000A0634" w:rsidRPr="00925098" w:rsidRDefault="000A0634" w:rsidP="000A0634">
      <w:pPr>
        <w:ind w:firstLine="567"/>
        <w:jc w:val="both"/>
      </w:pPr>
      <w:r>
        <w:t>В результате п</w:t>
      </w:r>
      <w:r w:rsidRPr="0087390E">
        <w:t>рименени</w:t>
      </w:r>
      <w:r>
        <w:t>я</w:t>
      </w:r>
      <w:r w:rsidRPr="0087390E">
        <w:t xml:space="preserve"> модифицированного компактного образца с косой трещиной для исследования трещиностойкости при смешанных I+III модах нагружения </w:t>
      </w:r>
      <w:r>
        <w:t xml:space="preserve">было установлено, </w:t>
      </w:r>
      <w:r w:rsidRPr="0087390E">
        <w:t>что составляющая продольного сдвига уменьшает «положительный эффект ПТН», т.е. увеличение трещиностойкости в результате предварительного термомеханического нагружения</w:t>
      </w:r>
      <w:r>
        <w:t>.</w:t>
      </w:r>
    </w:p>
    <w:p w:rsidR="000A0634" w:rsidRPr="00EC4980" w:rsidRDefault="000A0634" w:rsidP="000A0634">
      <w:pPr>
        <w:jc w:val="both"/>
        <w:rPr>
          <w:b/>
          <w:lang w:val="en-US"/>
        </w:rPr>
      </w:pPr>
      <w:r w:rsidRPr="00925098">
        <w:rPr>
          <w:b/>
        </w:rPr>
        <w:t>Литература</w:t>
      </w:r>
    </w:p>
    <w:p w:rsidR="000A0634" w:rsidRPr="00A516B4" w:rsidRDefault="000A0634" w:rsidP="000A0634">
      <w:pPr>
        <w:jc w:val="both"/>
      </w:pPr>
      <w:r w:rsidRPr="00925098">
        <w:rPr>
          <w:lang w:val="en-US"/>
        </w:rPr>
        <w:t xml:space="preserve">1. </w:t>
      </w:r>
      <w:r w:rsidRPr="00A516B4">
        <w:t>Laukkanen A. Analysis of experimental factors in elastic-plastic small specimen mixed-mode I-II fracture mechanical testing /A. Laukkanen // Fatigue Fract. Eng. Mater. Struct. – 2001. – 24. – P.193-206.</w:t>
      </w:r>
    </w:p>
    <w:p w:rsidR="000A0634" w:rsidRPr="00A516B4" w:rsidRDefault="000A0634" w:rsidP="000A0634">
      <w:pPr>
        <w:jc w:val="both"/>
      </w:pPr>
      <w:r w:rsidRPr="00A516B4">
        <w:t>2. Іваницький Я. Л. Методи оцінки тріщиностійкості конструкційних матеріалів за умов складного навантаження: автореф. дис. на здобуття наук. ступеня докт. техн. наук : спец. 01.02.04. «Механіка деформівного твердого тіла» / Я.Л. Іваницький. – Львів, 2005. – 41 с.</w:t>
      </w:r>
    </w:p>
    <w:p w:rsidR="000A0634" w:rsidRPr="00A516B4" w:rsidRDefault="000A0634" w:rsidP="000A0634">
      <w:pPr>
        <w:jc w:val="both"/>
      </w:pPr>
      <w:r w:rsidRPr="00A516B4">
        <w:rPr>
          <w:lang w:val="en-US"/>
        </w:rPr>
        <w:t xml:space="preserve">3. </w:t>
      </w:r>
      <w:r w:rsidRPr="00A516B4">
        <w:t>Swankie</w:t>
      </w:r>
      <w:r w:rsidRPr="00A516B4">
        <w:rPr>
          <w:lang w:val="en-US"/>
        </w:rPr>
        <w:t>,</w:t>
      </w:r>
      <w:r w:rsidRPr="00A516B4">
        <w:t xml:space="preserve"> T.D. Low temperature mixed mode fracture of a pressure vessel steel subject to prior loading/ T.D.Swankie, D.J.Smith // Eng. Fract. Mech.– 1998. – Vol. 61. – P.387-405. </w:t>
      </w:r>
    </w:p>
    <w:p w:rsidR="000A0634" w:rsidRPr="00EC4980" w:rsidRDefault="000A0634" w:rsidP="000A0634">
      <w:pPr>
        <w:jc w:val="both"/>
        <w:rPr>
          <w:lang w:val="en-US"/>
        </w:rPr>
      </w:pPr>
      <w:r w:rsidRPr="00A516B4">
        <w:t>4. Pokrovsky</w:t>
      </w:r>
      <w:r w:rsidRPr="00A516B4">
        <w:rPr>
          <w:lang w:val="en-US"/>
        </w:rPr>
        <w:t>,</w:t>
      </w:r>
      <w:r w:rsidRPr="00A516B4">
        <w:t xml:space="preserve"> V.V. Prediction of influence of warm prestressing on the fracture toughness of heat resistant steels under mixed mode deformation/ V.V. Pokrovsky, V.G. Sydiachenko // Int. conf. “Strength of Materials and Structural Elements”: Abstracts of Papers, Kyiv, 2011 – </w:t>
      </w:r>
      <w:r w:rsidRPr="00A516B4">
        <w:rPr>
          <w:lang w:val="en-US"/>
        </w:rPr>
        <w:t>pp.340-347.</w:t>
      </w:r>
    </w:p>
    <w:p w:rsidR="000A0634" w:rsidRPr="00A516B4" w:rsidRDefault="000A0634" w:rsidP="000A0634">
      <w:pPr>
        <w:spacing w:line="264" w:lineRule="auto"/>
        <w:jc w:val="both"/>
      </w:pPr>
      <w:r w:rsidRPr="00A516B4">
        <w:t>5. Сидяченко В.Г. Расчетно-экспериментальное исследование трещиностойкости при продольном сдвиге / В.Г. Сидяченко // Пробл. прочности. – 2015. - N 4. – С. 121-130.</w:t>
      </w:r>
    </w:p>
    <w:p w:rsidR="000A0634" w:rsidRPr="00A516B4" w:rsidRDefault="000A0634" w:rsidP="000A0634">
      <w:pPr>
        <w:jc w:val="both"/>
      </w:pPr>
      <w:r w:rsidRPr="00A516B4">
        <w:rPr>
          <w:lang w:val="en-US"/>
        </w:rPr>
        <w:t xml:space="preserve">6. </w:t>
      </w:r>
      <w:r w:rsidRPr="00A516B4">
        <w:t>Manoharan</w:t>
      </w:r>
      <w:r w:rsidRPr="00A516B4">
        <w:rPr>
          <w:lang w:val="en-US"/>
        </w:rPr>
        <w:t>,</w:t>
      </w:r>
      <w:r w:rsidRPr="00A516B4">
        <w:t xml:space="preserve"> M.</w:t>
      </w:r>
      <w:r w:rsidRPr="00A516B4">
        <w:rPr>
          <w:lang w:val="en-US"/>
        </w:rPr>
        <w:t xml:space="preserve">, </w:t>
      </w:r>
      <w:r w:rsidRPr="00A516B4">
        <w:t xml:space="preserve">Hirth, J.P. </w:t>
      </w:r>
      <w:r w:rsidRPr="00A516B4">
        <w:rPr>
          <w:lang w:val="en-US"/>
        </w:rPr>
        <w:t xml:space="preserve">and </w:t>
      </w:r>
      <w:r w:rsidRPr="00A516B4">
        <w:t>Rosenfild</w:t>
      </w:r>
      <w:r w:rsidRPr="00A516B4">
        <w:rPr>
          <w:lang w:val="en-US"/>
        </w:rPr>
        <w:t>,</w:t>
      </w:r>
      <w:r w:rsidRPr="00A516B4">
        <w:t xml:space="preserve"> A.R. </w:t>
      </w:r>
      <w:r w:rsidRPr="00A516B4">
        <w:rPr>
          <w:lang w:val="en-US"/>
        </w:rPr>
        <w:t>(</w:t>
      </w:r>
      <w:r w:rsidRPr="00A516B4">
        <w:t>1989</w:t>
      </w:r>
      <w:r w:rsidRPr="00A516B4">
        <w:rPr>
          <w:lang w:val="en-US"/>
        </w:rPr>
        <w:t xml:space="preserve">). </w:t>
      </w:r>
      <w:r w:rsidRPr="00A516B4">
        <w:t>Combined mode I - mode III fracture of a high carbon steel</w:t>
      </w:r>
      <w:r w:rsidRPr="00A516B4">
        <w:rPr>
          <w:lang w:val="en-US"/>
        </w:rPr>
        <w:t>.</w:t>
      </w:r>
      <w:r w:rsidRPr="00A516B4">
        <w:t xml:space="preserve"> </w:t>
      </w:r>
      <w:r w:rsidRPr="00A516B4">
        <w:rPr>
          <w:i/>
        </w:rPr>
        <w:t>Scripta metallurgica</w:t>
      </w:r>
      <w:r w:rsidRPr="00EC4980">
        <w:rPr>
          <w:i/>
        </w:rPr>
        <w:t>,</w:t>
      </w:r>
      <w:r w:rsidRPr="00EC4980">
        <w:t xml:space="preserve"> </w:t>
      </w:r>
      <w:r w:rsidRPr="00A516B4">
        <w:t>23, 763-766.</w:t>
      </w:r>
    </w:p>
    <w:p w:rsidR="000A0634" w:rsidRPr="00A516B4" w:rsidRDefault="000A0634" w:rsidP="000A0634">
      <w:pPr>
        <w:jc w:val="both"/>
      </w:pPr>
      <w:r w:rsidRPr="00A516B4">
        <w:t>7. Задачи термопрочности, вибродиагностики и ресурса энергетических агрегатов / Н.Г.Шульженко, П.П.Гонтаровский, Б.Ф. Зайцев – Харьков: ХНАДУ, 2011. – 444 с.</w:t>
      </w:r>
    </w:p>
    <w:p w:rsidR="000A0634" w:rsidRDefault="000A0634">
      <w:pPr>
        <w:spacing w:after="200" w:line="276" w:lineRule="auto"/>
        <w:rPr>
          <w:b/>
          <w:caps/>
          <w:sz w:val="28"/>
          <w:szCs w:val="28"/>
          <w:lang w:eastAsia="ru-RU"/>
        </w:rPr>
      </w:pPr>
      <w:r>
        <w:rPr>
          <w:b/>
          <w:caps/>
          <w:sz w:val="28"/>
          <w:szCs w:val="28"/>
          <w:lang w:eastAsia="ru-RU"/>
        </w:rPr>
        <w:br w:type="page"/>
      </w:r>
    </w:p>
    <w:p w:rsidR="00704CDB" w:rsidRDefault="00704CDB" w:rsidP="00704CDB">
      <w:pPr>
        <w:jc w:val="center"/>
        <w:rPr>
          <w:b/>
          <w:caps/>
          <w:sz w:val="28"/>
          <w:szCs w:val="28"/>
          <w:lang w:eastAsia="ru-RU"/>
        </w:rPr>
      </w:pPr>
      <w:r w:rsidRPr="00704CDB">
        <w:rPr>
          <w:b/>
          <w:caps/>
          <w:sz w:val="28"/>
          <w:szCs w:val="28"/>
          <w:lang w:eastAsia="ru-RU"/>
        </w:rPr>
        <w:lastRenderedPageBreak/>
        <w:t>Новий підхід до оцінки критичної температури крихкості металу корпусу реактора ВВЕР-1000</w:t>
      </w:r>
    </w:p>
    <w:p w:rsidR="00704CDB" w:rsidRPr="00704CDB" w:rsidRDefault="00704CDB" w:rsidP="00704CDB">
      <w:pPr>
        <w:jc w:val="center"/>
        <w:rPr>
          <w:b/>
          <w:caps/>
          <w:sz w:val="18"/>
          <w:szCs w:val="18"/>
          <w:lang w:eastAsia="ru-RU"/>
        </w:rPr>
      </w:pPr>
    </w:p>
    <w:p w:rsidR="00704CDB" w:rsidRDefault="00704CDB" w:rsidP="00704CDB">
      <w:pPr>
        <w:jc w:val="center"/>
        <w:rPr>
          <w:b/>
          <w:sz w:val="28"/>
          <w:vertAlign w:val="superscript"/>
          <w:lang w:eastAsia="ru-RU"/>
        </w:rPr>
      </w:pPr>
      <w:r w:rsidRPr="0036397A">
        <w:rPr>
          <w:b/>
          <w:sz w:val="28"/>
          <w:lang w:eastAsia="ru-RU"/>
        </w:rPr>
        <w:t>В.М. Ревка</w:t>
      </w:r>
      <w:r w:rsidRPr="0036397A">
        <w:rPr>
          <w:b/>
          <w:sz w:val="28"/>
          <w:vertAlign w:val="superscript"/>
          <w:lang w:eastAsia="ru-RU"/>
        </w:rPr>
        <w:t>1</w:t>
      </w:r>
      <w:r w:rsidRPr="0036397A">
        <w:rPr>
          <w:b/>
          <w:sz w:val="28"/>
          <w:lang w:eastAsia="ru-RU"/>
        </w:rPr>
        <w:t>, Г.П. Гринченко</w:t>
      </w:r>
      <w:r w:rsidRPr="0036397A">
        <w:rPr>
          <w:b/>
          <w:sz w:val="28"/>
          <w:vertAlign w:val="superscript"/>
          <w:lang w:eastAsia="ru-RU"/>
        </w:rPr>
        <w:t>2</w:t>
      </w:r>
      <w:r w:rsidRPr="0036397A">
        <w:rPr>
          <w:b/>
          <w:sz w:val="28"/>
          <w:lang w:eastAsia="ru-RU"/>
        </w:rPr>
        <w:t>, Л.І. Чирко</w:t>
      </w:r>
      <w:r w:rsidRPr="0036397A">
        <w:rPr>
          <w:b/>
          <w:sz w:val="28"/>
          <w:vertAlign w:val="superscript"/>
          <w:lang w:eastAsia="ru-RU"/>
        </w:rPr>
        <w:t>1</w:t>
      </w:r>
      <w:r w:rsidRPr="0036397A">
        <w:rPr>
          <w:b/>
          <w:sz w:val="28"/>
          <w:lang w:eastAsia="ru-RU"/>
        </w:rPr>
        <w:t>, О.В. Тригубенко</w:t>
      </w:r>
      <w:r w:rsidRPr="0036397A">
        <w:rPr>
          <w:b/>
          <w:sz w:val="28"/>
          <w:vertAlign w:val="superscript"/>
          <w:lang w:eastAsia="ru-RU"/>
        </w:rPr>
        <w:t>1,2</w:t>
      </w:r>
      <w:r w:rsidRPr="0036397A">
        <w:rPr>
          <w:b/>
          <w:sz w:val="28"/>
          <w:lang w:eastAsia="ru-RU"/>
        </w:rPr>
        <w:t>, М.Г. Голяк</w:t>
      </w:r>
      <w:r w:rsidRPr="0036397A">
        <w:rPr>
          <w:b/>
          <w:sz w:val="28"/>
          <w:vertAlign w:val="superscript"/>
          <w:lang w:eastAsia="ru-RU"/>
        </w:rPr>
        <w:t>1</w:t>
      </w:r>
    </w:p>
    <w:p w:rsidR="00704CDB" w:rsidRPr="00704CDB" w:rsidRDefault="00704CDB" w:rsidP="00704CDB">
      <w:pPr>
        <w:jc w:val="center"/>
        <w:rPr>
          <w:b/>
          <w:sz w:val="16"/>
          <w:szCs w:val="16"/>
          <w:lang w:eastAsia="ru-RU"/>
        </w:rPr>
      </w:pPr>
    </w:p>
    <w:p w:rsidR="00704CDB" w:rsidRDefault="00704CDB" w:rsidP="00704CDB">
      <w:pPr>
        <w:jc w:val="center"/>
        <w:rPr>
          <w:lang w:eastAsia="ru-RU"/>
        </w:rPr>
      </w:pPr>
      <w:r w:rsidRPr="0036397A">
        <w:rPr>
          <w:vertAlign w:val="superscript"/>
          <w:lang w:eastAsia="ru-RU"/>
        </w:rPr>
        <w:t>1</w:t>
      </w:r>
      <w:r w:rsidRPr="0036397A">
        <w:rPr>
          <w:lang w:eastAsia="ru-RU"/>
        </w:rPr>
        <w:t xml:space="preserve">Інститут ядерних досліджень НАН України, </w:t>
      </w:r>
      <w:r w:rsidRPr="0036397A">
        <w:rPr>
          <w:vertAlign w:val="superscript"/>
          <w:lang w:eastAsia="ru-RU"/>
        </w:rPr>
        <w:t>2</w:t>
      </w:r>
      <w:r w:rsidRPr="0036397A">
        <w:rPr>
          <w:lang w:eastAsia="ru-RU"/>
        </w:rPr>
        <w:t>ВП «Науково-технічний центр» ДП «НАЕК «Енергоатом»</w:t>
      </w:r>
    </w:p>
    <w:p w:rsidR="00704CDB" w:rsidRPr="00704CDB" w:rsidRDefault="00704CDB" w:rsidP="00704CDB">
      <w:pPr>
        <w:jc w:val="center"/>
        <w:rPr>
          <w:sz w:val="16"/>
          <w:szCs w:val="16"/>
          <w:lang w:eastAsia="ru-RU"/>
        </w:rPr>
      </w:pPr>
    </w:p>
    <w:p w:rsidR="00704CDB" w:rsidRPr="0036397A" w:rsidRDefault="00704CDB" w:rsidP="00704CDB">
      <w:pPr>
        <w:ind w:firstLine="567"/>
        <w:jc w:val="both"/>
        <w:rPr>
          <w:lang w:val="en-US" w:eastAsia="ru-RU"/>
        </w:rPr>
      </w:pPr>
      <w:r w:rsidRPr="0036397A">
        <w:rPr>
          <w:b/>
          <w:lang w:val="en-US"/>
        </w:rPr>
        <w:t xml:space="preserve">Abstract. </w:t>
      </w:r>
      <w:r w:rsidRPr="0036397A">
        <w:rPr>
          <w:lang w:val="en-US" w:eastAsia="ru-RU"/>
        </w:rPr>
        <w:t xml:space="preserve">This paper analyzes the shortcomings of existing regulatory approaches used in Ukraine in determining the </w:t>
      </w:r>
      <w:r w:rsidRPr="00A964DF">
        <w:rPr>
          <w:lang w:val="en-US" w:eastAsia="ru-RU"/>
        </w:rPr>
        <w:t xml:space="preserve">rate of radiation embrittlementofRPV metal. It was shown that the application of these approaches can lead to the incorrect estimation of the critical temperature of brittleness.Based on the experience of surveillancespecimens testing and the analysis of experimental data it was offered a modern method for determining the critical brittleness temperature of the </w:t>
      </w:r>
      <w:r>
        <w:rPr>
          <w:lang w:val="en-US" w:eastAsia="ru-RU"/>
        </w:rPr>
        <w:t>RPV</w:t>
      </w:r>
      <w:r w:rsidRPr="0036397A">
        <w:rPr>
          <w:lang w:val="en-US" w:eastAsia="ru-RU"/>
        </w:rPr>
        <w:t xml:space="preserve"> metal.</w:t>
      </w:r>
    </w:p>
    <w:p w:rsidR="00704CDB" w:rsidRPr="00A964DF" w:rsidRDefault="00704CDB" w:rsidP="00704CDB">
      <w:pPr>
        <w:ind w:firstLine="567"/>
        <w:jc w:val="both"/>
      </w:pPr>
      <w:r w:rsidRPr="0036397A">
        <w:rPr>
          <w:b/>
        </w:rPr>
        <w:t>Вступ.</w:t>
      </w:r>
      <w:r w:rsidRPr="0036397A">
        <w:t>Для кожного корпусу реактора (КР) ВВЕР-1000 здійснюється матеріалознавчий супровід його безпечної експлуатації.В рамках цього супроводу періодично проводять дослідження зразків-свідків (ЗС</w:t>
      </w:r>
      <w:r w:rsidRPr="00A964DF">
        <w:t>), що регламентовано нормативними документами, які діють в атомній енергетиці України. За результатами випробувань визначаютьзміни механічних властивостейметалу КР. До них, в першу чергу, відносять критичну температуру крихкості (КТК)та її зсув внаслідок впливу експлуатаційних факторів.</w:t>
      </w:r>
    </w:p>
    <w:p w:rsidR="00704CDB" w:rsidRPr="00C012E6" w:rsidRDefault="00704CDB" w:rsidP="00704CDB">
      <w:pPr>
        <w:ind w:firstLine="567"/>
        <w:jc w:val="both"/>
      </w:pPr>
      <w:r w:rsidRPr="00A964DF">
        <w:t>Визначення КТК матеріалів з необхідним рівнем консерватизму є ключовим моментом для оцінки терміну безпечної експлуатації корпусів реакторів і повинно регламентуватися відповідними нормативним документами. На даний час в Україні використовують нормативні підходи, які містять застарілі положення</w:t>
      </w:r>
      <w:r w:rsidRPr="00C012E6">
        <w:t xml:space="preserve"> щодо визначення ступеню радіаційного окрихчування та КТК, що може призводити до невиправданого обмеження терміну експлуатації КР.</w:t>
      </w:r>
    </w:p>
    <w:p w:rsidR="00704CDB" w:rsidRPr="00551AF7" w:rsidRDefault="00704CDB" w:rsidP="00704CDB">
      <w:pPr>
        <w:ind w:firstLine="567"/>
        <w:jc w:val="both"/>
      </w:pPr>
      <w:r w:rsidRPr="00C012E6">
        <w:t xml:space="preserve">Враховуючи набутий досвід та результати всебічного аналізу експериментальних даних ЗС, з'явилося підґрунтя для розробки удосконаленої методики визначення окрихчування металу корпусів реакторів ВВЕР-1000, що відображає сучасні </w:t>
      </w:r>
      <w:r w:rsidRPr="00551AF7">
        <w:t>нормативні вимоги до оцінки критичної температури крихкості опромінених матеріалів з необхідним рівнем консерватизму.</w:t>
      </w:r>
    </w:p>
    <w:p w:rsidR="00704CDB" w:rsidRPr="00C012E6" w:rsidRDefault="00704CDB" w:rsidP="00704CDB">
      <w:pPr>
        <w:ind w:firstLine="567"/>
        <w:jc w:val="both"/>
        <w:rPr>
          <w:lang w:eastAsia="ru-RU"/>
        </w:rPr>
      </w:pPr>
      <w:r w:rsidRPr="00551AF7">
        <w:rPr>
          <w:b/>
          <w:lang w:eastAsia="ru-RU"/>
        </w:rPr>
        <w:t>Існуючий підхід до консервативної оцінки КТК.</w:t>
      </w:r>
      <w:r w:rsidRPr="00551AF7">
        <w:rPr>
          <w:lang w:eastAsia="ru-RU"/>
        </w:rPr>
        <w:t xml:space="preserve"> Відповідно до діючих в Україні норм ПНАЭ</w:t>
      </w:r>
      <w:r w:rsidRPr="00C012E6">
        <w:rPr>
          <w:lang w:eastAsia="ru-RU"/>
        </w:rPr>
        <w:t xml:space="preserve"> Г-7-002-86 [1] ступінь радіаційного окрихчування матеріалів КР оцінюють шляхом апроксимації наявних достовірних даних ЗС. Мірою окрихчування є зсув критичної температури крихкості внаслідок опромінення при температурі експлуатації </w:t>
      </w:r>
      <w:r w:rsidRPr="00C012E6">
        <w:rPr>
          <w:lang w:eastAsia="ru-RU"/>
        </w:rPr>
        <w:sym w:font="Symbol" w:char="F044"/>
      </w:r>
      <w:r w:rsidRPr="00C012E6">
        <w:rPr>
          <w:i/>
          <w:lang w:eastAsia="ru-RU"/>
        </w:rPr>
        <w:t>T</w:t>
      </w:r>
      <w:r w:rsidRPr="00C012E6">
        <w:rPr>
          <w:i/>
          <w:vertAlign w:val="subscript"/>
          <w:lang w:eastAsia="ru-RU"/>
        </w:rPr>
        <w:t>F</w:t>
      </w:r>
      <w:r w:rsidRPr="00C012E6">
        <w:rPr>
          <w:lang w:eastAsia="ru-RU"/>
        </w:rPr>
        <w:t xml:space="preserve">. Для апроксимації експериментальної залежності </w:t>
      </w:r>
      <w:r w:rsidRPr="00C012E6">
        <w:rPr>
          <w:lang w:eastAsia="ru-RU"/>
        </w:rPr>
        <w:sym w:font="Symbol" w:char="F044"/>
      </w:r>
      <w:r w:rsidRPr="00C012E6">
        <w:rPr>
          <w:i/>
          <w:lang w:eastAsia="ru-RU"/>
        </w:rPr>
        <w:t>T</w:t>
      </w:r>
      <w:r w:rsidRPr="00C012E6">
        <w:rPr>
          <w:i/>
          <w:vertAlign w:val="subscript"/>
          <w:lang w:eastAsia="ru-RU"/>
        </w:rPr>
        <w:t>F</w:t>
      </w:r>
      <w:r w:rsidRPr="00C012E6">
        <w:rPr>
          <w:lang w:eastAsia="ru-RU"/>
        </w:rPr>
        <w:t xml:space="preserve"> від флюенсу нейтронів використовується степенева функція (нормативна модель окрихчування), що задається рівнянням:</w:t>
      </w:r>
    </w:p>
    <w:p w:rsidR="00704CDB" w:rsidRPr="00C012E6" w:rsidRDefault="00704CDB" w:rsidP="00704CDB">
      <w:pPr>
        <w:ind w:left="2124" w:firstLine="708"/>
        <w:jc w:val="center"/>
        <w:rPr>
          <w:lang w:eastAsia="ru-RU"/>
        </w:rPr>
      </w:pPr>
      <w:r w:rsidRPr="00C012E6">
        <w:rPr>
          <w:b/>
          <w:position w:val="-10"/>
          <w:sz w:val="26"/>
          <w:szCs w:val="26"/>
        </w:rPr>
        <w:object w:dxaOrig="1600" w:dyaOrig="360">
          <v:shape id="_x0000_i1629" type="#_x0000_t75" style="width:82.3pt;height:19.65pt" o:ole="">
            <v:imagedata r:id="rId1348" o:title=""/>
          </v:shape>
          <o:OLEObject Type="Embed" ProgID="Equation.3" ShapeID="_x0000_i1629" DrawAspect="Content" ObjectID="_1572424896" r:id="rId1349"/>
        </w:object>
      </w:r>
      <w:r w:rsidRPr="00C012E6">
        <w:rPr>
          <w:position w:val="-10"/>
          <w:szCs w:val="26"/>
        </w:rPr>
        <w:t>,</w:t>
      </w:r>
      <w:r w:rsidRPr="00C012E6">
        <w:rPr>
          <w:position w:val="-10"/>
          <w:szCs w:val="26"/>
        </w:rPr>
        <w:tab/>
      </w:r>
      <w:r w:rsidRPr="00C012E6">
        <w:rPr>
          <w:position w:val="-10"/>
          <w:szCs w:val="26"/>
        </w:rPr>
        <w:tab/>
      </w:r>
      <w:r w:rsidRPr="00C012E6">
        <w:rPr>
          <w:position w:val="-10"/>
          <w:szCs w:val="26"/>
        </w:rPr>
        <w:tab/>
      </w:r>
      <w:r w:rsidRPr="00C012E6">
        <w:rPr>
          <w:position w:val="-10"/>
          <w:szCs w:val="26"/>
        </w:rPr>
        <w:tab/>
      </w:r>
      <w:r w:rsidRPr="00C012E6">
        <w:rPr>
          <w:position w:val="-10"/>
          <w:szCs w:val="26"/>
        </w:rPr>
        <w:tab/>
      </w:r>
      <w:r w:rsidRPr="00C012E6">
        <w:rPr>
          <w:position w:val="-10"/>
          <w:szCs w:val="26"/>
        </w:rPr>
        <w:tab/>
        <w:t>(1)</w:t>
      </w:r>
    </w:p>
    <w:p w:rsidR="00704CDB" w:rsidRPr="00C012E6" w:rsidRDefault="00704CDB" w:rsidP="00704CDB">
      <w:pPr>
        <w:jc w:val="both"/>
        <w:rPr>
          <w:lang w:eastAsia="ru-RU"/>
        </w:rPr>
      </w:pPr>
      <w:r w:rsidRPr="00C012E6">
        <w:rPr>
          <w:lang w:eastAsia="ru-RU"/>
        </w:rPr>
        <w:t xml:space="preserve">де </w:t>
      </w:r>
      <w:r w:rsidRPr="00C012E6">
        <w:rPr>
          <w:i/>
          <w:lang w:eastAsia="ru-RU"/>
        </w:rPr>
        <w:t>A</w:t>
      </w:r>
      <w:r w:rsidRPr="00C012E6">
        <w:rPr>
          <w:i/>
          <w:vertAlign w:val="subscript"/>
          <w:lang w:eastAsia="ru-RU"/>
        </w:rPr>
        <w:t>F</w:t>
      </w:r>
      <w:r w:rsidRPr="00C012E6">
        <w:rPr>
          <w:lang w:eastAsia="ru-RU"/>
        </w:rPr>
        <w:t xml:space="preserve"> – параметр середньої лінії регресії; </w:t>
      </w:r>
      <w:r w:rsidRPr="00C012E6">
        <w:rPr>
          <w:i/>
          <w:lang w:eastAsia="ru-RU"/>
        </w:rPr>
        <w:t>F</w:t>
      </w:r>
      <w:r w:rsidRPr="00C012E6">
        <w:rPr>
          <w:lang w:eastAsia="ru-RU"/>
        </w:rPr>
        <w:t xml:space="preserve"> – флюенсшвидких нейтронів з енергією Е ≥ 0,5 МеВ в одиницях 10</w:t>
      </w:r>
      <w:r w:rsidRPr="00C012E6">
        <w:rPr>
          <w:vertAlign w:val="superscript"/>
          <w:lang w:eastAsia="ru-RU"/>
        </w:rPr>
        <w:t>22</w:t>
      </w:r>
      <w:r w:rsidRPr="00C012E6">
        <w:rPr>
          <w:lang w:eastAsia="ru-RU"/>
        </w:rPr>
        <w:t xml:space="preserve"> м</w:t>
      </w:r>
      <w:r w:rsidRPr="00C012E6">
        <w:rPr>
          <w:vertAlign w:val="superscript"/>
          <w:lang w:eastAsia="ru-RU"/>
        </w:rPr>
        <w:t>-2</w:t>
      </w:r>
      <w:r w:rsidRPr="00C012E6">
        <w:rPr>
          <w:lang w:eastAsia="ru-RU"/>
        </w:rPr>
        <w:t xml:space="preserve">.Використовуючи регресійний аналіз (метод найменших квадратів), визначають величину </w:t>
      </w:r>
      <w:r w:rsidRPr="00C012E6">
        <w:rPr>
          <w:i/>
          <w:lang w:eastAsia="ru-RU"/>
        </w:rPr>
        <w:t>A</w:t>
      </w:r>
      <w:r w:rsidRPr="00C012E6">
        <w:rPr>
          <w:i/>
          <w:vertAlign w:val="subscript"/>
          <w:lang w:eastAsia="ru-RU"/>
        </w:rPr>
        <w:t>F</w:t>
      </w:r>
      <w:r w:rsidRPr="00C012E6">
        <w:rPr>
          <w:lang w:eastAsia="ru-RU"/>
        </w:rPr>
        <w:t>.</w:t>
      </w:r>
    </w:p>
    <w:p w:rsidR="00704CDB" w:rsidRPr="00C012E6" w:rsidRDefault="00704CDB" w:rsidP="00704CDB">
      <w:pPr>
        <w:ind w:firstLine="567"/>
        <w:jc w:val="both"/>
        <w:rPr>
          <w:lang w:eastAsia="ru-RU"/>
        </w:rPr>
      </w:pPr>
      <w:r>
        <w:rPr>
          <w:lang w:eastAsia="ru-RU"/>
        </w:rPr>
        <w:t>Д</w:t>
      </w:r>
      <w:r w:rsidRPr="00C012E6">
        <w:rPr>
          <w:lang w:eastAsia="ru-RU"/>
        </w:rPr>
        <w:t xml:space="preserve">ля консервативної оцінки критичної температури крихкості </w:t>
      </w:r>
      <w:r w:rsidRPr="00C012E6">
        <w:rPr>
          <w:i/>
          <w:lang w:eastAsia="ru-RU"/>
        </w:rPr>
        <w:t>Т</w:t>
      </w:r>
      <w:r w:rsidRPr="00C012E6">
        <w:rPr>
          <w:i/>
          <w:vertAlign w:val="subscript"/>
          <w:lang w:eastAsia="ru-RU"/>
        </w:rPr>
        <w:t>К</w:t>
      </w:r>
      <w:r w:rsidRPr="00A964DF">
        <w:rPr>
          <w:lang w:eastAsia="ru-RU"/>
        </w:rPr>
        <w:t>використовують довірчуграницю для параметра середньої лінії регресії з імовірністю 95 % (</w:t>
      </w:r>
      <w:r w:rsidRPr="00A964DF">
        <w:rPr>
          <w:position w:val="-10"/>
        </w:rPr>
        <w:object w:dxaOrig="520" w:dyaOrig="360">
          <v:shape id="_x0000_i1630" type="#_x0000_t75" style="width:27.1pt;height:19.65pt" o:ole="">
            <v:imagedata r:id="rId1350" o:title=""/>
          </v:shape>
          <o:OLEObject Type="Embed" ProgID="Equation.3" ShapeID="_x0000_i1630" DrawAspect="Content" ObjectID="_1572424897" r:id="rId1351"/>
        </w:object>
      </w:r>
      <w:r w:rsidRPr="00A964DF">
        <w:rPr>
          <w:lang w:eastAsia="ru-RU"/>
        </w:rPr>
        <w:t xml:space="preserve">). Значення </w:t>
      </w:r>
      <w:r w:rsidRPr="00A964DF">
        <w:rPr>
          <w:i/>
          <w:lang w:eastAsia="ru-RU"/>
        </w:rPr>
        <w:t>Т</w:t>
      </w:r>
      <w:r w:rsidRPr="00A964DF">
        <w:rPr>
          <w:i/>
          <w:vertAlign w:val="subscript"/>
          <w:lang w:eastAsia="ru-RU"/>
        </w:rPr>
        <w:t>К</w:t>
      </w:r>
      <w:r w:rsidRPr="00A964DF">
        <w:rPr>
          <w:lang w:eastAsia="ru-RU"/>
        </w:rPr>
        <w:t xml:space="preserve"> оцінюють</w:t>
      </w:r>
      <w:r w:rsidRPr="00C012E6">
        <w:rPr>
          <w:lang w:eastAsia="ru-RU"/>
        </w:rPr>
        <w:t xml:space="preserve"> за допомогою наступного рівняння:</w:t>
      </w:r>
    </w:p>
    <w:p w:rsidR="00704CDB" w:rsidRPr="00C012E6" w:rsidRDefault="00704CDB" w:rsidP="00704CDB">
      <w:pPr>
        <w:ind w:left="2124" w:firstLine="708"/>
        <w:rPr>
          <w:lang w:eastAsia="ru-RU"/>
        </w:rPr>
      </w:pPr>
      <w:r w:rsidRPr="00C012E6">
        <w:rPr>
          <w:position w:val="-12"/>
          <w:sz w:val="26"/>
          <w:szCs w:val="26"/>
        </w:rPr>
        <w:object w:dxaOrig="1540" w:dyaOrig="360">
          <v:shape id="_x0000_i1631" type="#_x0000_t75" style="width:91.65pt;height:21.5pt" o:ole="">
            <v:imagedata r:id="rId1352" o:title=""/>
          </v:shape>
          <o:OLEObject Type="Embed" ProgID="Equation.3" ShapeID="_x0000_i1631" DrawAspect="Content" ObjectID="_1572424898" r:id="rId1353"/>
        </w:object>
      </w:r>
      <w:r w:rsidRPr="00C012E6">
        <w:rPr>
          <w:position w:val="-12"/>
          <w:szCs w:val="26"/>
        </w:rPr>
        <w:t>,</w:t>
      </w:r>
      <w:r w:rsidRPr="00C012E6">
        <w:rPr>
          <w:position w:val="-10"/>
          <w:szCs w:val="26"/>
        </w:rPr>
        <w:tab/>
      </w:r>
      <w:r w:rsidRPr="00C012E6">
        <w:rPr>
          <w:position w:val="-10"/>
          <w:szCs w:val="26"/>
        </w:rPr>
        <w:tab/>
      </w:r>
      <w:r w:rsidRPr="00C012E6">
        <w:rPr>
          <w:position w:val="-10"/>
          <w:szCs w:val="26"/>
        </w:rPr>
        <w:tab/>
      </w:r>
      <w:r w:rsidRPr="00C012E6">
        <w:rPr>
          <w:position w:val="-10"/>
          <w:szCs w:val="26"/>
        </w:rPr>
        <w:tab/>
      </w:r>
      <w:r w:rsidRPr="00C012E6">
        <w:rPr>
          <w:position w:val="-10"/>
          <w:szCs w:val="26"/>
        </w:rPr>
        <w:tab/>
      </w:r>
      <w:r w:rsidRPr="00C012E6">
        <w:rPr>
          <w:position w:val="-10"/>
          <w:szCs w:val="26"/>
        </w:rPr>
        <w:tab/>
      </w:r>
      <w:r w:rsidRPr="00C012E6">
        <w:rPr>
          <w:position w:val="-12"/>
          <w:szCs w:val="26"/>
        </w:rPr>
        <w:t>(2)</w:t>
      </w:r>
    </w:p>
    <w:p w:rsidR="00704CDB" w:rsidRPr="00C012E6" w:rsidRDefault="00704CDB" w:rsidP="00704CDB">
      <w:pPr>
        <w:jc w:val="both"/>
        <w:rPr>
          <w:lang w:eastAsia="ru-RU"/>
        </w:rPr>
      </w:pPr>
      <w:r w:rsidRPr="00C012E6">
        <w:rPr>
          <w:lang w:eastAsia="ru-RU"/>
        </w:rPr>
        <w:t xml:space="preserve">де </w:t>
      </w:r>
      <w:r w:rsidRPr="00C012E6">
        <w:rPr>
          <w:i/>
          <w:lang w:eastAsia="ru-RU"/>
        </w:rPr>
        <w:t>Т</w:t>
      </w:r>
      <w:r w:rsidRPr="00C012E6">
        <w:rPr>
          <w:i/>
          <w:vertAlign w:val="subscript"/>
          <w:lang w:eastAsia="ru-RU"/>
        </w:rPr>
        <w:t>К</w:t>
      </w:r>
      <w:r w:rsidRPr="00C012E6">
        <w:rPr>
          <w:vertAlign w:val="subscript"/>
          <w:lang w:eastAsia="ru-RU"/>
        </w:rPr>
        <w:t>0</w:t>
      </w:r>
      <w:r w:rsidRPr="00C012E6">
        <w:rPr>
          <w:lang w:eastAsia="ru-RU"/>
        </w:rPr>
        <w:t xml:space="preserve"> – вихідна критична температури крихкості, Δ</w:t>
      </w:r>
      <w:r w:rsidRPr="00C012E6">
        <w:rPr>
          <w:i/>
          <w:lang w:eastAsia="ru-RU"/>
        </w:rPr>
        <w:t>T</w:t>
      </w:r>
      <w:r w:rsidRPr="00C012E6">
        <w:rPr>
          <w:i/>
          <w:vertAlign w:val="subscript"/>
          <w:lang w:eastAsia="ru-RU"/>
        </w:rPr>
        <w:t>F</w:t>
      </w:r>
      <w:r w:rsidRPr="00C012E6">
        <w:rPr>
          <w:lang w:eastAsia="ru-RU"/>
        </w:rPr>
        <w:t xml:space="preserve"> – зсув КТК внаслідок опромінення при температурі теплоносія з довірчою ймовірністю 95 %.</w:t>
      </w:r>
    </w:p>
    <w:p w:rsidR="00704CDB" w:rsidRPr="00C012E6" w:rsidRDefault="00704CDB" w:rsidP="00704CDB">
      <w:pPr>
        <w:ind w:firstLine="567"/>
        <w:jc w:val="both"/>
      </w:pPr>
      <w:r w:rsidRPr="00C012E6">
        <w:rPr>
          <w:lang w:eastAsia="ru-RU"/>
        </w:rPr>
        <w:t>У рівнянні (2) зсув Δ</w:t>
      </w:r>
      <w:r w:rsidRPr="00C012E6">
        <w:rPr>
          <w:i/>
          <w:lang w:eastAsia="ru-RU"/>
        </w:rPr>
        <w:t>T</w:t>
      </w:r>
      <w:r w:rsidRPr="00C012E6">
        <w:rPr>
          <w:i/>
          <w:vertAlign w:val="subscript"/>
          <w:lang w:eastAsia="ru-RU"/>
        </w:rPr>
        <w:t>F</w:t>
      </w:r>
      <w:r w:rsidRPr="00C012E6">
        <w:rPr>
          <w:lang w:eastAsia="ru-RU"/>
        </w:rPr>
        <w:t xml:space="preserve"> обчислюють через величину</w:t>
      </w:r>
      <w:r w:rsidRPr="00C012E6">
        <w:rPr>
          <w:position w:val="-10"/>
        </w:rPr>
        <w:object w:dxaOrig="520" w:dyaOrig="360">
          <v:shape id="_x0000_i1632" type="#_x0000_t75" style="width:27.1pt;height:19.65pt" o:ole="">
            <v:imagedata r:id="rId1350" o:title=""/>
          </v:shape>
          <o:OLEObject Type="Embed" ProgID="Equation.3" ShapeID="_x0000_i1632" DrawAspect="Content" ObjectID="_1572424899" r:id="rId1354"/>
        </w:object>
      </w:r>
      <w:r w:rsidRPr="00C012E6">
        <w:t>, використовуючи наступне співвідношення:</w:t>
      </w:r>
    </w:p>
    <w:p w:rsidR="00704CDB" w:rsidRPr="00C012E6" w:rsidRDefault="00704CDB" w:rsidP="00704CDB">
      <w:pPr>
        <w:ind w:left="2124" w:firstLine="708"/>
        <w:rPr>
          <w:szCs w:val="26"/>
        </w:rPr>
      </w:pPr>
      <w:r w:rsidRPr="00C012E6">
        <w:rPr>
          <w:position w:val="-10"/>
          <w:sz w:val="26"/>
          <w:szCs w:val="26"/>
        </w:rPr>
        <w:object w:dxaOrig="1740" w:dyaOrig="360">
          <v:shape id="_x0000_i1633" type="#_x0000_t75" style="width:97.25pt;height:21.5pt" o:ole="">
            <v:imagedata r:id="rId1355" o:title=""/>
          </v:shape>
          <o:OLEObject Type="Embed" ProgID="Equation.3" ShapeID="_x0000_i1633" DrawAspect="Content" ObjectID="_1572424900" r:id="rId1356"/>
        </w:object>
      </w:r>
      <w:r w:rsidRPr="00C012E6">
        <w:rPr>
          <w:szCs w:val="26"/>
        </w:rPr>
        <w:t>.</w:t>
      </w:r>
      <w:r w:rsidRPr="00C012E6">
        <w:rPr>
          <w:position w:val="-10"/>
          <w:szCs w:val="26"/>
        </w:rPr>
        <w:tab/>
      </w:r>
      <w:r w:rsidRPr="00C012E6">
        <w:rPr>
          <w:position w:val="-10"/>
          <w:szCs w:val="26"/>
        </w:rPr>
        <w:tab/>
      </w:r>
      <w:r w:rsidRPr="00C012E6">
        <w:rPr>
          <w:position w:val="-10"/>
          <w:szCs w:val="26"/>
        </w:rPr>
        <w:tab/>
      </w:r>
      <w:r w:rsidRPr="00C012E6">
        <w:rPr>
          <w:position w:val="-10"/>
          <w:szCs w:val="26"/>
        </w:rPr>
        <w:tab/>
      </w:r>
      <w:r w:rsidRPr="00C012E6">
        <w:rPr>
          <w:position w:val="-10"/>
          <w:szCs w:val="26"/>
        </w:rPr>
        <w:tab/>
      </w:r>
      <w:r w:rsidRPr="00C012E6">
        <w:rPr>
          <w:position w:val="-10"/>
          <w:szCs w:val="26"/>
        </w:rPr>
        <w:tab/>
        <w:t>(3)</w:t>
      </w:r>
    </w:p>
    <w:p w:rsidR="00704CDB" w:rsidRPr="00C012E6" w:rsidRDefault="00704CDB" w:rsidP="00704CDB">
      <w:pPr>
        <w:ind w:firstLine="567"/>
        <w:jc w:val="both"/>
      </w:pPr>
      <w:r w:rsidRPr="00C012E6">
        <w:lastRenderedPageBreak/>
        <w:t xml:space="preserve">Величину </w:t>
      </w:r>
      <w:r w:rsidRPr="00C012E6">
        <w:rPr>
          <w:position w:val="-10"/>
        </w:rPr>
        <w:object w:dxaOrig="520" w:dyaOrig="360">
          <v:shape id="_x0000_i1634" type="#_x0000_t75" style="width:27.1pt;height:19.65pt" o:ole="">
            <v:imagedata r:id="rId1350" o:title=""/>
          </v:shape>
          <o:OLEObject Type="Embed" ProgID="Equation.3" ShapeID="_x0000_i1634" DrawAspect="Content" ObjectID="_1572424901" r:id="rId1357"/>
        </w:object>
      </w:r>
      <w:r w:rsidRPr="00C012E6">
        <w:t xml:space="preserve"> оцінюютьшляхом статистичної обробки експериментальної залежності Δ</w:t>
      </w:r>
      <w:r w:rsidRPr="00C012E6">
        <w:rPr>
          <w:i/>
        </w:rPr>
        <w:t>T</w:t>
      </w:r>
      <w:r w:rsidRPr="00C012E6">
        <w:rPr>
          <w:i/>
          <w:vertAlign w:val="subscript"/>
        </w:rPr>
        <w:t>F</w:t>
      </w:r>
      <w:r w:rsidRPr="00C012E6">
        <w:t xml:space="preserve"> від флюенсу нейтронів, використовуючи формулу:</w:t>
      </w:r>
    </w:p>
    <w:p w:rsidR="00704CDB" w:rsidRPr="00C012E6" w:rsidRDefault="00704CDB" w:rsidP="00704CDB">
      <w:pPr>
        <w:ind w:left="2124" w:firstLine="708"/>
        <w:rPr>
          <w:szCs w:val="26"/>
        </w:rPr>
      </w:pPr>
      <w:r w:rsidRPr="00C012E6">
        <w:rPr>
          <w:position w:val="-10"/>
          <w:sz w:val="26"/>
          <w:szCs w:val="26"/>
        </w:rPr>
        <w:object w:dxaOrig="1560" w:dyaOrig="360">
          <v:shape id="_x0000_i1635" type="#_x0000_t75" style="width:86.95pt;height:21.5pt" o:ole="">
            <v:imagedata r:id="rId1358" o:title=""/>
          </v:shape>
          <o:OLEObject Type="Embed" ProgID="Equation.3" ShapeID="_x0000_i1635" DrawAspect="Content" ObjectID="_1572424902" r:id="rId1359"/>
        </w:object>
      </w:r>
      <w:r w:rsidRPr="00C012E6">
        <w:rPr>
          <w:szCs w:val="26"/>
        </w:rPr>
        <w:t>,</w:t>
      </w:r>
      <w:r w:rsidRPr="00C012E6">
        <w:rPr>
          <w:position w:val="-10"/>
          <w:szCs w:val="26"/>
        </w:rPr>
        <w:tab/>
      </w:r>
      <w:r w:rsidRPr="00C012E6">
        <w:rPr>
          <w:position w:val="-10"/>
          <w:szCs w:val="26"/>
        </w:rPr>
        <w:tab/>
      </w:r>
      <w:r w:rsidRPr="00C012E6">
        <w:rPr>
          <w:position w:val="-10"/>
          <w:szCs w:val="26"/>
        </w:rPr>
        <w:tab/>
      </w:r>
      <w:r w:rsidRPr="00C012E6">
        <w:rPr>
          <w:position w:val="-10"/>
          <w:szCs w:val="26"/>
        </w:rPr>
        <w:tab/>
      </w:r>
      <w:r w:rsidRPr="00C012E6">
        <w:rPr>
          <w:position w:val="-10"/>
          <w:szCs w:val="26"/>
        </w:rPr>
        <w:tab/>
      </w:r>
      <w:r w:rsidRPr="00C012E6">
        <w:rPr>
          <w:position w:val="-10"/>
          <w:szCs w:val="26"/>
        </w:rPr>
        <w:tab/>
        <w:t>(4)</w:t>
      </w:r>
    </w:p>
    <w:p w:rsidR="00704CDB" w:rsidRPr="00C012E6" w:rsidRDefault="00704CDB" w:rsidP="00704CDB">
      <w:pPr>
        <w:jc w:val="both"/>
        <w:rPr>
          <w:lang w:eastAsia="ru-RU"/>
        </w:rPr>
      </w:pPr>
      <w:r w:rsidRPr="00C012E6">
        <w:rPr>
          <w:lang w:eastAsia="ru-RU"/>
        </w:rPr>
        <w:t xml:space="preserve">де </w:t>
      </w:r>
      <w:r w:rsidRPr="00C012E6">
        <w:rPr>
          <w:i/>
          <w:lang w:eastAsia="ru-RU"/>
        </w:rPr>
        <w:t>М</w:t>
      </w:r>
      <w:r w:rsidRPr="00C012E6">
        <w:rPr>
          <w:lang w:eastAsia="ru-RU"/>
        </w:rPr>
        <w:t xml:space="preserve"> –довірчий інтервал для середньої лінії регресії із ймовірністю 95</w:t>
      </w:r>
      <w:r>
        <w:rPr>
          <w:lang w:eastAsia="ru-RU"/>
        </w:rPr>
        <w:t> </w:t>
      </w:r>
      <w:r w:rsidRPr="00C012E6">
        <w:rPr>
          <w:lang w:eastAsia="ru-RU"/>
        </w:rPr>
        <w:t xml:space="preserve">% (рівень надійності </w:t>
      </w:r>
      <w:r w:rsidRPr="00C012E6">
        <w:rPr>
          <w:lang w:eastAsia="ru-RU"/>
        </w:rPr>
        <w:sym w:font="Symbol" w:char="F061"/>
      </w:r>
      <w:r w:rsidRPr="00C012E6">
        <w:rPr>
          <w:lang w:eastAsia="ru-RU"/>
        </w:rPr>
        <w:t xml:space="preserve"> = 0,05). Фактично </w:t>
      </w:r>
      <w:r w:rsidRPr="00C012E6">
        <w:rPr>
          <w:i/>
          <w:lang w:eastAsia="ru-RU"/>
        </w:rPr>
        <w:t>М</w:t>
      </w:r>
      <w:r w:rsidRPr="00C012E6">
        <w:rPr>
          <w:lang w:eastAsia="ru-RU"/>
        </w:rPr>
        <w:t xml:space="preserve"> визначає</w:t>
      </w:r>
      <w:r w:rsidR="00927880">
        <w:rPr>
          <w:lang w:eastAsia="ru-RU"/>
        </w:rPr>
        <w:t xml:space="preserve"> </w:t>
      </w:r>
      <w:r w:rsidRPr="00C012E6">
        <w:rPr>
          <w:lang w:eastAsia="ru-RU"/>
        </w:rPr>
        <w:t xml:space="preserve">верхню довірчу межу для </w:t>
      </w:r>
      <w:r w:rsidRPr="00A964DF">
        <w:rPr>
          <w:lang w:eastAsia="ru-RU"/>
        </w:rPr>
        <w:t>середньої</w:t>
      </w:r>
      <w:r w:rsidR="00927880">
        <w:rPr>
          <w:lang w:eastAsia="ru-RU"/>
        </w:rPr>
        <w:t xml:space="preserve"> </w:t>
      </w:r>
      <w:r w:rsidRPr="00C012E6">
        <w:rPr>
          <w:lang w:eastAsia="ru-RU"/>
        </w:rPr>
        <w:t>лінії регресії із ймовірністю 95 %.</w:t>
      </w:r>
    </w:p>
    <w:p w:rsidR="00704CDB" w:rsidRPr="00C012E6" w:rsidRDefault="00704CDB" w:rsidP="00704CDB">
      <w:pPr>
        <w:ind w:firstLine="567"/>
        <w:jc w:val="both"/>
        <w:rPr>
          <w:lang w:eastAsia="ru-RU"/>
        </w:rPr>
      </w:pPr>
      <w:r w:rsidRPr="00C012E6">
        <w:rPr>
          <w:lang w:eastAsia="ru-RU"/>
        </w:rPr>
        <w:t xml:space="preserve">Значення </w:t>
      </w:r>
      <w:r w:rsidRPr="00C012E6">
        <w:rPr>
          <w:i/>
          <w:lang w:eastAsia="ru-RU"/>
        </w:rPr>
        <w:t>М</w:t>
      </w:r>
      <w:r w:rsidRPr="00C012E6">
        <w:rPr>
          <w:lang w:eastAsia="ru-RU"/>
        </w:rPr>
        <w:t xml:space="preserve"> обчислюється методами математичної статистики з використанням стандартного відхилення σ і коефіцієнта Стьюдента</w:t>
      </w:r>
      <w:r w:rsidRPr="00C012E6">
        <w:rPr>
          <w:i/>
          <w:lang w:eastAsia="ru-RU"/>
        </w:rPr>
        <w:t>t</w:t>
      </w:r>
      <w:r w:rsidRPr="00C012E6">
        <w:rPr>
          <w:lang w:eastAsia="ru-RU"/>
        </w:rPr>
        <w:t xml:space="preserve"> (для кількості вимірювань ≤ 30) за формулою:</w:t>
      </w:r>
    </w:p>
    <w:p w:rsidR="00704CDB" w:rsidRPr="00C012E6" w:rsidRDefault="00704CDB" w:rsidP="00704CDB">
      <w:pPr>
        <w:ind w:left="2124" w:firstLine="708"/>
        <w:rPr>
          <w:szCs w:val="26"/>
        </w:rPr>
      </w:pPr>
      <w:r w:rsidRPr="00C012E6">
        <w:rPr>
          <w:position w:val="-30"/>
          <w:sz w:val="26"/>
          <w:szCs w:val="26"/>
        </w:rPr>
        <w:object w:dxaOrig="1359" w:dyaOrig="720">
          <v:shape id="_x0000_i1636" type="#_x0000_t75" style="width:68.25pt;height:36.45pt" o:ole="">
            <v:imagedata r:id="rId1360" o:title=""/>
          </v:shape>
          <o:OLEObject Type="Embed" ProgID="Equation.3" ShapeID="_x0000_i1636" DrawAspect="Content" ObjectID="_1572424903" r:id="rId1361"/>
        </w:object>
      </w:r>
      <w:r w:rsidRPr="00C012E6">
        <w:rPr>
          <w:szCs w:val="26"/>
        </w:rPr>
        <w:t>,</w:t>
      </w:r>
      <w:r w:rsidRPr="00C012E6">
        <w:rPr>
          <w:position w:val="-10"/>
          <w:szCs w:val="26"/>
        </w:rPr>
        <w:tab/>
      </w:r>
      <w:r w:rsidRPr="00C012E6">
        <w:rPr>
          <w:position w:val="-10"/>
          <w:szCs w:val="26"/>
        </w:rPr>
        <w:tab/>
      </w:r>
      <w:r w:rsidRPr="00C012E6">
        <w:rPr>
          <w:position w:val="-10"/>
          <w:szCs w:val="26"/>
        </w:rPr>
        <w:tab/>
      </w:r>
      <w:r w:rsidRPr="00C012E6">
        <w:rPr>
          <w:position w:val="-10"/>
          <w:szCs w:val="26"/>
        </w:rPr>
        <w:tab/>
      </w:r>
      <w:r w:rsidRPr="00C012E6">
        <w:rPr>
          <w:position w:val="-10"/>
          <w:szCs w:val="26"/>
        </w:rPr>
        <w:tab/>
      </w:r>
      <w:r w:rsidRPr="00C012E6">
        <w:rPr>
          <w:position w:val="-10"/>
          <w:szCs w:val="26"/>
        </w:rPr>
        <w:tab/>
        <w:t>(5)</w:t>
      </w:r>
    </w:p>
    <w:p w:rsidR="00704CDB" w:rsidRPr="00551AF7" w:rsidRDefault="00704CDB" w:rsidP="00704CDB">
      <w:pPr>
        <w:jc w:val="both"/>
      </w:pPr>
      <w:r w:rsidRPr="00C012E6">
        <w:rPr>
          <w:szCs w:val="26"/>
        </w:rPr>
        <w:t xml:space="preserve">де </w:t>
      </w:r>
      <w:r w:rsidRPr="00C012E6">
        <w:rPr>
          <w:i/>
          <w:szCs w:val="26"/>
        </w:rPr>
        <w:t>n</w:t>
      </w:r>
      <w:r w:rsidRPr="00C012E6">
        <w:rPr>
          <w:szCs w:val="26"/>
        </w:rPr>
        <w:t xml:space="preserve"> – кількість експериментальних точок </w:t>
      </w:r>
      <w:r w:rsidRPr="00C012E6">
        <w:rPr>
          <w:lang w:eastAsia="ru-RU"/>
        </w:rPr>
        <w:t>Δ</w:t>
      </w:r>
      <w:r w:rsidRPr="00C012E6">
        <w:rPr>
          <w:i/>
          <w:lang w:eastAsia="ru-RU"/>
        </w:rPr>
        <w:t>T</w:t>
      </w:r>
      <w:r w:rsidRPr="00C012E6">
        <w:rPr>
          <w:i/>
          <w:vertAlign w:val="subscript"/>
          <w:lang w:eastAsia="ru-RU"/>
        </w:rPr>
        <w:t>F</w:t>
      </w:r>
      <w:r w:rsidRPr="00C012E6">
        <w:rPr>
          <w:szCs w:val="26"/>
        </w:rPr>
        <w:t>, співвідношення</w:t>
      </w:r>
      <w:r w:rsidRPr="00C012E6">
        <w:rPr>
          <w:position w:val="-30"/>
        </w:rPr>
        <w:object w:dxaOrig="639" w:dyaOrig="720">
          <v:shape id="_x0000_i1637" type="#_x0000_t75" style="width:32.75pt;height:36.45pt" o:ole="">
            <v:imagedata r:id="rId1362" o:title=""/>
          </v:shape>
          <o:OLEObject Type="Embed" ProgID="Equation.3" ShapeID="_x0000_i1637" DrawAspect="Content" ObjectID="_1572424904" r:id="rId1363"/>
        </w:object>
      </w:r>
      <w:r w:rsidRPr="00C012E6">
        <w:t xml:space="preserve">– похибка середнього значення </w:t>
      </w:r>
      <w:r w:rsidRPr="00C012E6">
        <w:rPr>
          <w:position w:val="-10"/>
        </w:rPr>
        <w:object w:dxaOrig="340" w:dyaOrig="340">
          <v:shape id="_x0000_i1638" type="#_x0000_t75" style="width:19.65pt;height:19.65pt" o:ole="">
            <v:imagedata r:id="rId1364" o:title=""/>
          </v:shape>
          <o:OLEObject Type="Embed" ProgID="Equation.3" ShapeID="_x0000_i1638" DrawAspect="Content" ObjectID="_1572424905" r:id="rId1365"/>
        </w:object>
      </w:r>
      <w:r w:rsidRPr="00C012E6">
        <w:t xml:space="preserve">, що в </w:t>
      </w:r>
      <w:r w:rsidRPr="00C012E6">
        <w:rPr>
          <w:position w:val="-8"/>
        </w:rPr>
        <w:object w:dxaOrig="380" w:dyaOrig="360">
          <v:shape id="_x0000_i1639" type="#_x0000_t75" style="width:19.65pt;height:19.65pt" o:ole="">
            <v:imagedata r:id="rId1366" o:title=""/>
          </v:shape>
          <o:OLEObject Type="Embed" ProgID="Equation.3" ShapeID="_x0000_i1639" DrawAspect="Content" ObjectID="_1572424906" r:id="rId1367"/>
        </w:object>
      </w:r>
      <w:r w:rsidRPr="00C012E6">
        <w:t xml:space="preserve"> разів менше стандартного відхилення.</w:t>
      </w:r>
      <w:r w:rsidRPr="00C012E6">
        <w:rPr>
          <w:lang w:eastAsia="ru-RU"/>
        </w:rPr>
        <w:t>Коефіцієнт Стьюдента залежить від кількості вимірювань і його значення є досить великим при малій кількості вимірювань [</w:t>
      </w:r>
      <w:r w:rsidRPr="00A964DF">
        <w:rPr>
          <w:lang w:eastAsia="ru-RU"/>
        </w:rPr>
        <w:t>2</w:t>
      </w:r>
      <w:r w:rsidRPr="00C012E6">
        <w:rPr>
          <w:lang w:eastAsia="ru-RU"/>
        </w:rPr>
        <w:t>].</w:t>
      </w:r>
    </w:p>
    <w:p w:rsidR="00704CDB" w:rsidRPr="00C012E6" w:rsidRDefault="00704CDB" w:rsidP="00704CDB">
      <w:pPr>
        <w:ind w:firstLine="567"/>
        <w:jc w:val="both"/>
        <w:rPr>
          <w:lang w:eastAsia="ru-RU"/>
        </w:rPr>
      </w:pPr>
      <w:r w:rsidRPr="00C012E6">
        <w:rPr>
          <w:lang w:eastAsia="ru-RU"/>
        </w:rPr>
        <w:t xml:space="preserve">Таким чином, при такому підході коефіцієнт </w:t>
      </w:r>
      <w:r w:rsidRPr="00C012E6">
        <w:rPr>
          <w:position w:val="-10"/>
          <w:sz w:val="26"/>
          <w:szCs w:val="26"/>
        </w:rPr>
        <w:object w:dxaOrig="520" w:dyaOrig="360">
          <v:shape id="_x0000_i1640" type="#_x0000_t75" style="width:27.1pt;height:19.65pt" o:ole="">
            <v:imagedata r:id="rId1368" o:title=""/>
          </v:shape>
          <o:OLEObject Type="Embed" ProgID="Equation.3" ShapeID="_x0000_i1640" DrawAspect="Content" ObjectID="_1572424907" r:id="rId1369"/>
        </w:object>
      </w:r>
      <w:r w:rsidRPr="00C012E6">
        <w:rPr>
          <w:szCs w:val="26"/>
        </w:rPr>
        <w:t xml:space="preserve">, який </w:t>
      </w:r>
      <w:r w:rsidRPr="00C012E6">
        <w:rPr>
          <w:lang w:eastAsia="ru-RU"/>
        </w:rPr>
        <w:t xml:space="preserve">характеризує довірчий інтервал для середньої лінії регресії, не є верхньою довірчою границею для даних і залежить від кількості експериментальних значень. Навіть при незмінному значенні стандартного відхилення, яке характеризує розкид даних щодо середньої лінії регресії, при збільшенні кількості експериментальних точок величина </w:t>
      </w:r>
      <w:r w:rsidRPr="00C012E6">
        <w:rPr>
          <w:position w:val="-10"/>
          <w:sz w:val="26"/>
          <w:szCs w:val="26"/>
        </w:rPr>
        <w:object w:dxaOrig="520" w:dyaOrig="360">
          <v:shape id="_x0000_i1641" type="#_x0000_t75" style="width:27.1pt;height:19.65pt" o:ole="">
            <v:imagedata r:id="rId1368" o:title=""/>
          </v:shape>
          <o:OLEObject Type="Embed" ProgID="Equation.3" ShapeID="_x0000_i1641" DrawAspect="Content" ObjectID="_1572424908" r:id="rId1370"/>
        </w:object>
      </w:r>
      <w:r w:rsidRPr="00C012E6">
        <w:rPr>
          <w:lang w:eastAsia="ru-RU"/>
        </w:rPr>
        <w:t>буде зменшуватися, наближаючись до середнього значення</w:t>
      </w:r>
      <w:r w:rsidRPr="00C012E6">
        <w:rPr>
          <w:i/>
          <w:lang w:eastAsia="ru-RU"/>
        </w:rPr>
        <w:t>A</w:t>
      </w:r>
      <w:r w:rsidRPr="00C012E6">
        <w:rPr>
          <w:i/>
          <w:vertAlign w:val="subscript"/>
          <w:lang w:eastAsia="ru-RU"/>
        </w:rPr>
        <w:t>F</w:t>
      </w:r>
      <w:r w:rsidRPr="00C012E6">
        <w:rPr>
          <w:lang w:eastAsia="ru-RU"/>
        </w:rPr>
        <w:t>.</w:t>
      </w:r>
    </w:p>
    <w:p w:rsidR="00704CDB" w:rsidRPr="00C012E6" w:rsidRDefault="00704CDB" w:rsidP="00704CDB">
      <w:pPr>
        <w:ind w:firstLine="567"/>
        <w:jc w:val="both"/>
        <w:rPr>
          <w:lang w:eastAsia="ru-RU"/>
        </w:rPr>
      </w:pPr>
      <w:r w:rsidRPr="00C012E6">
        <w:rPr>
          <w:lang w:eastAsia="ru-RU"/>
        </w:rPr>
        <w:t xml:space="preserve">Більш того, при кількості випробувань </w:t>
      </w:r>
      <w:r w:rsidRPr="00C012E6">
        <w:rPr>
          <w:i/>
          <w:lang w:eastAsia="ru-RU"/>
        </w:rPr>
        <w:t>n</w:t>
      </w:r>
      <w:r w:rsidRPr="00C012E6">
        <w:rPr>
          <w:lang w:eastAsia="ru-RU"/>
        </w:rPr>
        <w:t xml:space="preserve"> ≤ 4 (при різних значеннях флюенсу) довірчий інтервал </w:t>
      </w:r>
      <w:r w:rsidRPr="00C012E6">
        <w:rPr>
          <w:i/>
          <w:lang w:eastAsia="ru-RU"/>
        </w:rPr>
        <w:t>М</w:t>
      </w:r>
      <w:r w:rsidRPr="00C012E6">
        <w:rPr>
          <w:lang w:eastAsia="ru-RU"/>
        </w:rPr>
        <w:t xml:space="preserve"> помітно зростає і перевищує стандартне відхилення в кілька разів, що у випадку істотного розкиду експериментальних значень Δ</w:t>
      </w:r>
      <w:r w:rsidRPr="00C012E6">
        <w:rPr>
          <w:i/>
          <w:lang w:eastAsia="ru-RU"/>
        </w:rPr>
        <w:t>T</w:t>
      </w:r>
      <w:r w:rsidRPr="00C012E6">
        <w:rPr>
          <w:i/>
          <w:vertAlign w:val="subscript"/>
          <w:lang w:eastAsia="ru-RU"/>
        </w:rPr>
        <w:t>F</w:t>
      </w:r>
      <w:r w:rsidRPr="00C012E6">
        <w:rPr>
          <w:lang w:eastAsia="ru-RU"/>
        </w:rPr>
        <w:t xml:space="preserve"> робить оцінку </w:t>
      </w:r>
      <w:r w:rsidRPr="00C012E6">
        <w:rPr>
          <w:position w:val="-10"/>
          <w:sz w:val="26"/>
          <w:szCs w:val="26"/>
        </w:rPr>
        <w:object w:dxaOrig="520" w:dyaOrig="360">
          <v:shape id="_x0000_i1642" type="#_x0000_t75" style="width:27.1pt;height:19.65pt" o:ole="">
            <v:imagedata r:id="rId1368" o:title=""/>
          </v:shape>
          <o:OLEObject Type="Embed" ProgID="Equation.3" ShapeID="_x0000_i1642" DrawAspect="Content" ObjectID="_1572424909" r:id="rId1371"/>
        </w:object>
      </w:r>
      <w:r w:rsidRPr="00C012E6">
        <w:rPr>
          <w:lang w:eastAsia="ru-RU"/>
        </w:rPr>
        <w:t>практично безглуздою для інженерних підходів.</w:t>
      </w:r>
    </w:p>
    <w:p w:rsidR="00704CDB" w:rsidRPr="00C012E6" w:rsidRDefault="00704CDB" w:rsidP="00704CDB">
      <w:pPr>
        <w:ind w:firstLine="567"/>
        <w:jc w:val="both"/>
        <w:rPr>
          <w:lang w:eastAsia="ru-RU"/>
        </w:rPr>
      </w:pPr>
      <w:r w:rsidRPr="00C012E6">
        <w:rPr>
          <w:lang w:eastAsia="ru-RU"/>
        </w:rPr>
        <w:t>Також слід сказати, що з точки зору матеріалознавства середня лінія регресії для функції (1) є трендовою кривоюокрихчування і в цьому випадку коефіцієнт радіаційного окрихчування</w:t>
      </w:r>
      <w:r w:rsidRPr="00C012E6">
        <w:rPr>
          <w:i/>
          <w:lang w:eastAsia="ru-RU"/>
        </w:rPr>
        <w:t>A</w:t>
      </w:r>
      <w:r w:rsidRPr="00C012E6">
        <w:rPr>
          <w:i/>
          <w:vertAlign w:val="subscript"/>
          <w:lang w:eastAsia="ru-RU"/>
        </w:rPr>
        <w:t>F</w:t>
      </w:r>
      <w:r w:rsidRPr="00C012E6">
        <w:rPr>
          <w:lang w:eastAsia="ru-RU"/>
        </w:rPr>
        <w:t xml:space="preserve"> характеризує певну властивість матеріалу, тобто чутливість сталі до опромінення.</w:t>
      </w:r>
      <w:r w:rsidR="00927880">
        <w:rPr>
          <w:lang w:eastAsia="ru-RU"/>
        </w:rPr>
        <w:t xml:space="preserve"> </w:t>
      </w:r>
      <w:r w:rsidRPr="00C012E6">
        <w:rPr>
          <w:lang w:eastAsia="ru-RU"/>
        </w:rPr>
        <w:t>Якщо для цих цілей використовувати коефіцієнт</w:t>
      </w:r>
      <w:r w:rsidRPr="00C012E6">
        <w:rPr>
          <w:position w:val="-10"/>
          <w:sz w:val="26"/>
          <w:szCs w:val="26"/>
        </w:rPr>
        <w:object w:dxaOrig="499" w:dyaOrig="360">
          <v:shape id="_x0000_i1643" type="#_x0000_t75" style="width:25.25pt;height:19.65pt" o:ole="">
            <v:imagedata r:id="rId1372" o:title=""/>
          </v:shape>
          <o:OLEObject Type="Embed" ProgID="Equation.3" ShapeID="_x0000_i1643" DrawAspect="Content" ObjectID="_1572424910" r:id="rId1373"/>
        </w:object>
      </w:r>
      <w:r w:rsidRPr="00C012E6">
        <w:rPr>
          <w:lang w:eastAsia="ru-RU"/>
        </w:rPr>
        <w:t>, обчислений за вищенаведеною процедурою, ми отримуємо штучно завищену оцінку ступенюокрихчування матеріалу, і рівень завищення або недооцінки буде залежати від кількості експериментальних точок.</w:t>
      </w:r>
    </w:p>
    <w:p w:rsidR="00704CDB" w:rsidRPr="00C012E6" w:rsidRDefault="00704CDB" w:rsidP="00704CDB">
      <w:pPr>
        <w:ind w:firstLine="567"/>
        <w:jc w:val="both"/>
        <w:rPr>
          <w:lang w:eastAsia="ru-RU"/>
        </w:rPr>
      </w:pPr>
      <w:r w:rsidRPr="00C012E6">
        <w:rPr>
          <w:b/>
          <w:lang w:eastAsia="ru-RU"/>
        </w:rPr>
        <w:t>Консервативна оцінка КТК за новим підходом.</w:t>
      </w:r>
      <w:r w:rsidRPr="00C012E6">
        <w:rPr>
          <w:lang w:eastAsia="ru-RU"/>
        </w:rPr>
        <w:t>У світовій практиці для отримання консервативного значення зсуву температури крихкості використовується додатковий температурний запас, який враховує розкид експериментальних даних, обумовлений неоднорідністю матеріалу, а також похибкою визначення флюенсу нейтронів. З цією метою нормативна інструкція МАГАТЕ [</w:t>
      </w:r>
      <w:r w:rsidRPr="00A964DF">
        <w:rPr>
          <w:lang w:eastAsia="ru-RU"/>
        </w:rPr>
        <w:t>3</w:t>
      </w:r>
      <w:r w:rsidRPr="00C012E6">
        <w:rPr>
          <w:lang w:eastAsia="ru-RU"/>
        </w:rPr>
        <w:t>], наприклад, рекомендує використовувати температурний запас, що дорівнює експериментально визначеному стандартному відхиленню σ. Схожий підхід регламентується</w:t>
      </w:r>
      <w:r w:rsidRPr="00A964DF">
        <w:rPr>
          <w:lang w:eastAsia="ru-RU"/>
        </w:rPr>
        <w:t>методикою МАГАТЕ VERLIFE-2008 [4], в якій температурний запас враховується шляхом зміщення середньої лінії регресії вертикально вгору на величину</w:t>
      </w:r>
      <w:r w:rsidRPr="00A964DF">
        <w:rPr>
          <w:i/>
        </w:rPr>
        <w:t>δT</w:t>
      </w:r>
      <w:r w:rsidRPr="00A964DF">
        <w:rPr>
          <w:i/>
          <w:vertAlign w:val="subscript"/>
        </w:rPr>
        <w:t>m</w:t>
      </w:r>
      <w:r w:rsidRPr="00A964DF">
        <w:t>(</w:t>
      </w:r>
      <w:r w:rsidRPr="00A964DF">
        <w:rPr>
          <w:i/>
        </w:rPr>
        <w:t>δT</w:t>
      </w:r>
      <w:r w:rsidRPr="00A964DF">
        <w:rPr>
          <w:i/>
          <w:vertAlign w:val="subscript"/>
        </w:rPr>
        <w:t>m</w:t>
      </w:r>
      <w:r w:rsidRPr="00A964DF">
        <w:t>= 10 </w:t>
      </w:r>
      <w:r w:rsidRPr="00A964DF">
        <w:sym w:font="Symbol" w:char="F0B0"/>
      </w:r>
      <w:r w:rsidRPr="00A964DF">
        <w:t>С для основного металу;</w:t>
      </w:r>
      <w:r w:rsidRPr="00A964DF">
        <w:rPr>
          <w:i/>
        </w:rPr>
        <w:t>δT</w:t>
      </w:r>
      <w:r w:rsidRPr="00A964DF">
        <w:rPr>
          <w:i/>
          <w:vertAlign w:val="subscript"/>
        </w:rPr>
        <w:t>m</w:t>
      </w:r>
      <w:r w:rsidRPr="00A964DF">
        <w:t xml:space="preserve"> = 16 </w:t>
      </w:r>
      <w:r w:rsidRPr="00A964DF">
        <w:sym w:font="Symbol" w:char="F0B0"/>
      </w:r>
      <w:r w:rsidRPr="00A964DF">
        <w:t>С для металу зварного шва (ЗШ)).</w:t>
      </w:r>
    </w:p>
    <w:p w:rsidR="00704CDB" w:rsidRPr="00C012E6" w:rsidRDefault="00704CDB" w:rsidP="00704CDB">
      <w:pPr>
        <w:ind w:firstLine="567"/>
        <w:jc w:val="both"/>
        <w:rPr>
          <w:lang w:eastAsia="ru-RU"/>
        </w:rPr>
      </w:pPr>
      <w:r w:rsidRPr="00C012E6">
        <w:rPr>
          <w:lang w:eastAsia="ru-RU"/>
        </w:rPr>
        <w:t>Наступна версія нормативного документу МАГАТЕ VERLIFE [</w:t>
      </w:r>
      <w:r w:rsidRPr="00A964DF">
        <w:rPr>
          <w:lang w:eastAsia="ru-RU"/>
        </w:rPr>
        <w:t>5</w:t>
      </w:r>
      <w:r w:rsidRPr="00C012E6">
        <w:rPr>
          <w:lang w:eastAsia="ru-RU"/>
        </w:rPr>
        <w:t xml:space="preserve">] використовує досить консервативний підхід для визначення величини </w:t>
      </w:r>
      <w:r w:rsidRPr="00C012E6">
        <w:rPr>
          <w:i/>
          <w:lang w:eastAsia="ru-RU"/>
        </w:rPr>
        <w:t>δT</w:t>
      </w:r>
      <w:r w:rsidRPr="00C012E6">
        <w:rPr>
          <w:i/>
          <w:vertAlign w:val="subscript"/>
          <w:lang w:eastAsia="ru-RU"/>
        </w:rPr>
        <w:t>m</w:t>
      </w:r>
      <w:r w:rsidRPr="00C012E6">
        <w:t>згідно з наступною умовою:</w:t>
      </w:r>
    </w:p>
    <w:p w:rsidR="00704CDB" w:rsidRPr="00C012E6" w:rsidRDefault="00704CDB" w:rsidP="00704CDB">
      <w:pPr>
        <w:ind w:left="2126" w:firstLine="709"/>
        <w:rPr>
          <w:lang w:eastAsia="ru-RU"/>
        </w:rPr>
      </w:pPr>
      <w:r w:rsidRPr="00C012E6">
        <w:rPr>
          <w:position w:val="-12"/>
        </w:rPr>
        <w:object w:dxaOrig="3000" w:dyaOrig="380">
          <v:shape id="_x0000_i1644" type="#_x0000_t75" style="width:156.15pt;height:21.5pt" o:ole="">
            <v:imagedata r:id="rId1374" o:title=""/>
          </v:shape>
          <o:OLEObject Type="Embed" ProgID="Equation.3" ShapeID="_x0000_i1644" DrawAspect="Content" ObjectID="_1572424911" r:id="rId1375"/>
        </w:object>
      </w:r>
      <w:r w:rsidRPr="00C012E6">
        <w:t>,</w:t>
      </w:r>
      <w:r w:rsidRPr="00C012E6">
        <w:rPr>
          <w:position w:val="-10"/>
          <w:szCs w:val="26"/>
        </w:rPr>
        <w:tab/>
      </w:r>
      <w:r w:rsidRPr="00C012E6">
        <w:rPr>
          <w:position w:val="-10"/>
          <w:szCs w:val="26"/>
        </w:rPr>
        <w:tab/>
      </w:r>
      <w:r w:rsidRPr="00C012E6">
        <w:rPr>
          <w:position w:val="-10"/>
          <w:szCs w:val="26"/>
        </w:rPr>
        <w:tab/>
      </w:r>
      <w:r w:rsidRPr="00C012E6">
        <w:rPr>
          <w:position w:val="-10"/>
          <w:szCs w:val="26"/>
        </w:rPr>
        <w:tab/>
      </w:r>
      <w:r w:rsidRPr="00C012E6">
        <w:t>(6)</w:t>
      </w:r>
    </w:p>
    <w:p w:rsidR="00704CDB" w:rsidRPr="00C012E6" w:rsidRDefault="00704CDB" w:rsidP="00704CDB">
      <w:pPr>
        <w:jc w:val="both"/>
      </w:pPr>
      <w:r w:rsidRPr="00C012E6">
        <w:rPr>
          <w:lang w:eastAsia="ru-RU"/>
        </w:rPr>
        <w:lastRenderedPageBreak/>
        <w:t xml:space="preserve">де </w:t>
      </w:r>
      <w:r w:rsidRPr="00C012E6">
        <w:rPr>
          <w:position w:val="-6"/>
        </w:rPr>
        <w:object w:dxaOrig="460" w:dyaOrig="320">
          <v:shape id="_x0000_i1645" type="#_x0000_t75" style="width:27.1pt;height:19.65pt" o:ole="">
            <v:imagedata r:id="rId1376" o:title=""/>
          </v:shape>
          <o:OLEObject Type="Embed" ProgID="Equation.3" ShapeID="_x0000_i1645" DrawAspect="Content" ObjectID="_1572424912" r:id="rId1377"/>
        </w:object>
      </w:r>
      <w:r w:rsidRPr="00C012E6">
        <w:t xml:space="preserve"> – стандартне відхилення для </w:t>
      </w:r>
      <w:r w:rsidRPr="00C012E6">
        <w:rPr>
          <w:lang w:eastAsia="ru-RU"/>
        </w:rPr>
        <w:t>Δ</w:t>
      </w:r>
      <w:r w:rsidRPr="00C012E6">
        <w:rPr>
          <w:i/>
          <w:lang w:eastAsia="ru-RU"/>
        </w:rPr>
        <w:t>T</w:t>
      </w:r>
      <w:r w:rsidRPr="00C012E6">
        <w:rPr>
          <w:i/>
          <w:vertAlign w:val="subscript"/>
          <w:lang w:eastAsia="ru-RU"/>
        </w:rPr>
        <w:t>F</w:t>
      </w:r>
      <w:r w:rsidRPr="00C012E6">
        <w:t>відносно середньої лінії регресії;</w:t>
      </w:r>
      <w:r w:rsidRPr="00C012E6">
        <w:rPr>
          <w:i/>
          <w:lang w:eastAsia="ru-RU"/>
        </w:rPr>
        <w:t>δT</w:t>
      </w:r>
      <w:r w:rsidRPr="00C012E6">
        <w:rPr>
          <w:i/>
          <w:vertAlign w:val="subscript"/>
          <w:lang w:eastAsia="ru-RU"/>
        </w:rPr>
        <w:t>m</w:t>
      </w:r>
      <w:r w:rsidRPr="00C012E6">
        <w:t> = 16°С – врахування неоднорідності параметрів механічних властивостей по об’єму виробу.</w:t>
      </w:r>
    </w:p>
    <w:p w:rsidR="00704CDB" w:rsidRPr="00C012E6" w:rsidRDefault="00704CDB" w:rsidP="00704CDB">
      <w:pPr>
        <w:ind w:firstLine="567"/>
        <w:jc w:val="both"/>
        <w:rPr>
          <w:szCs w:val="26"/>
        </w:rPr>
      </w:pPr>
      <w:r w:rsidRPr="00C012E6">
        <w:rPr>
          <w:szCs w:val="26"/>
        </w:rPr>
        <w:t>На основі міжнародного досвіду та з урахуванням практичних знань, набутих під час обробки даних випробування ЗС металу КР ВВЕР-</w:t>
      </w:r>
      <w:r w:rsidRPr="00A964DF">
        <w:rPr>
          <w:szCs w:val="26"/>
        </w:rPr>
        <w:t>1000,</w:t>
      </w:r>
      <w:r w:rsidRPr="00C012E6">
        <w:rPr>
          <w:szCs w:val="26"/>
        </w:rPr>
        <w:t xml:space="preserve"> у даній роботі при визначенні консервативного значення критичної температури крихкості </w:t>
      </w:r>
      <w:r w:rsidRPr="00C012E6">
        <w:rPr>
          <w:i/>
          <w:iCs/>
          <w:szCs w:val="26"/>
        </w:rPr>
        <w:t>T</w:t>
      </w:r>
      <w:r w:rsidRPr="00C012E6">
        <w:rPr>
          <w:i/>
          <w:iCs/>
          <w:szCs w:val="26"/>
          <w:vertAlign w:val="subscript"/>
        </w:rPr>
        <w:t>К</w:t>
      </w:r>
      <w:r w:rsidRPr="00C012E6">
        <w:rPr>
          <w:szCs w:val="26"/>
        </w:rPr>
        <w:t xml:space="preserve"> опромінених матеріалів пропонується використовувати наступну залежність:</w:t>
      </w:r>
    </w:p>
    <w:p w:rsidR="00704CDB" w:rsidRPr="00C012E6" w:rsidRDefault="00704CDB" w:rsidP="00704CDB">
      <w:pPr>
        <w:spacing w:before="120" w:after="120"/>
        <w:ind w:left="2126" w:firstLine="709"/>
        <w:jc w:val="center"/>
        <w:rPr>
          <w:szCs w:val="26"/>
        </w:rPr>
      </w:pPr>
      <w:r w:rsidRPr="00C012E6">
        <w:rPr>
          <w:i/>
          <w:szCs w:val="26"/>
        </w:rPr>
        <w:t>T</w:t>
      </w:r>
      <w:r w:rsidRPr="00C012E6">
        <w:rPr>
          <w:i/>
          <w:szCs w:val="26"/>
          <w:vertAlign w:val="subscript"/>
        </w:rPr>
        <w:t>K</w:t>
      </w:r>
      <w:r w:rsidRPr="00C012E6">
        <w:rPr>
          <w:i/>
          <w:szCs w:val="26"/>
        </w:rPr>
        <w:t> = T</w:t>
      </w:r>
      <w:r w:rsidRPr="00C012E6">
        <w:rPr>
          <w:i/>
          <w:szCs w:val="26"/>
          <w:vertAlign w:val="subscript"/>
        </w:rPr>
        <w:t>K0</w:t>
      </w:r>
      <w:r w:rsidRPr="00C012E6">
        <w:rPr>
          <w:i/>
          <w:szCs w:val="26"/>
        </w:rPr>
        <w:t>+ΔT</w:t>
      </w:r>
      <w:r w:rsidRPr="00C012E6">
        <w:rPr>
          <w:i/>
          <w:szCs w:val="26"/>
          <w:vertAlign w:val="subscript"/>
        </w:rPr>
        <w:t>F</w:t>
      </w:r>
      <w:r w:rsidRPr="00C012E6">
        <w:rPr>
          <w:i/>
          <w:szCs w:val="26"/>
        </w:rPr>
        <w:t>+M</w:t>
      </w:r>
      <w:r w:rsidRPr="00C012E6">
        <w:rPr>
          <w:szCs w:val="26"/>
        </w:rPr>
        <w:t>,</w:t>
      </w:r>
      <w:r w:rsidRPr="00C012E6">
        <w:rPr>
          <w:szCs w:val="26"/>
        </w:rPr>
        <w:tab/>
      </w:r>
      <w:r w:rsidRPr="00C012E6">
        <w:rPr>
          <w:szCs w:val="26"/>
        </w:rPr>
        <w:tab/>
      </w:r>
      <w:r w:rsidRPr="00C012E6">
        <w:rPr>
          <w:szCs w:val="26"/>
        </w:rPr>
        <w:tab/>
      </w:r>
      <w:r w:rsidRPr="00C012E6">
        <w:rPr>
          <w:szCs w:val="26"/>
        </w:rPr>
        <w:tab/>
      </w:r>
      <w:r w:rsidRPr="00C012E6">
        <w:rPr>
          <w:szCs w:val="26"/>
        </w:rPr>
        <w:tab/>
      </w:r>
      <w:r w:rsidRPr="00C012E6">
        <w:rPr>
          <w:szCs w:val="26"/>
        </w:rPr>
        <w:tab/>
        <w:t>(7)</w:t>
      </w:r>
    </w:p>
    <w:p w:rsidR="00704CDB" w:rsidRPr="00E8643C" w:rsidRDefault="00704CDB" w:rsidP="00704CDB">
      <w:pPr>
        <w:jc w:val="both"/>
        <w:rPr>
          <w:szCs w:val="26"/>
        </w:rPr>
      </w:pPr>
      <w:r w:rsidRPr="00C012E6">
        <w:rPr>
          <w:szCs w:val="26"/>
        </w:rPr>
        <w:t xml:space="preserve">де </w:t>
      </w:r>
      <w:r w:rsidRPr="00C012E6">
        <w:rPr>
          <w:i/>
          <w:szCs w:val="26"/>
        </w:rPr>
        <w:t>М</w:t>
      </w:r>
      <w:r w:rsidRPr="00C012E6">
        <w:rPr>
          <w:szCs w:val="26"/>
        </w:rPr>
        <w:t xml:space="preserve"> – температурний запас, з довірчою ймовірністю 95</w:t>
      </w:r>
      <w:r>
        <w:rPr>
          <w:szCs w:val="26"/>
        </w:rPr>
        <w:t> </w:t>
      </w:r>
      <w:r w:rsidRPr="00C012E6">
        <w:rPr>
          <w:szCs w:val="26"/>
        </w:rPr>
        <w:t xml:space="preserve">%, який враховує невизначеність оцінки </w:t>
      </w:r>
      <w:r w:rsidRPr="00A5279F">
        <w:rPr>
          <w:szCs w:val="26"/>
        </w:rPr>
        <w:t>Δ</w:t>
      </w:r>
      <w:r w:rsidRPr="00C012E6">
        <w:rPr>
          <w:i/>
          <w:szCs w:val="26"/>
        </w:rPr>
        <w:t>T</w:t>
      </w:r>
      <w:r w:rsidRPr="00C012E6">
        <w:rPr>
          <w:i/>
          <w:szCs w:val="26"/>
          <w:vertAlign w:val="subscript"/>
        </w:rPr>
        <w:t>F</w:t>
      </w:r>
      <w:r w:rsidRPr="00C012E6">
        <w:rPr>
          <w:szCs w:val="26"/>
        </w:rPr>
        <w:t xml:space="preserve">, пов'язаної з неоднорідністю матеріалу й умов опромінення.Температурний запас </w:t>
      </w:r>
      <w:r w:rsidRPr="00C012E6">
        <w:rPr>
          <w:i/>
          <w:iCs/>
          <w:szCs w:val="26"/>
        </w:rPr>
        <w:t>М</w:t>
      </w:r>
      <w:r w:rsidRPr="00C012E6">
        <w:rPr>
          <w:szCs w:val="26"/>
        </w:rPr>
        <w:t xml:space="preserve"> кількісно рівний подвоєному стандартному відхиленню для узагальненої залежності Δ</w:t>
      </w:r>
      <w:r w:rsidRPr="00C012E6">
        <w:rPr>
          <w:i/>
          <w:iCs/>
          <w:szCs w:val="26"/>
        </w:rPr>
        <w:t>T</w:t>
      </w:r>
      <w:r w:rsidRPr="00C012E6">
        <w:rPr>
          <w:i/>
          <w:iCs/>
          <w:szCs w:val="26"/>
          <w:vertAlign w:val="subscript"/>
        </w:rPr>
        <w:t>F</w:t>
      </w:r>
      <w:r w:rsidRPr="00C012E6">
        <w:rPr>
          <w:szCs w:val="26"/>
        </w:rPr>
        <w:t xml:space="preserve"> від флюенсу нейтронів для всіх КР АЕС України, тобто </w:t>
      </w:r>
      <w:r w:rsidRPr="00C012E6">
        <w:rPr>
          <w:i/>
          <w:szCs w:val="26"/>
        </w:rPr>
        <w:t>M = 2</w:t>
      </w:r>
      <w:r w:rsidRPr="00C012E6">
        <w:sym w:font="Symbol" w:char="F073"/>
      </w:r>
      <w:r w:rsidRPr="00C012E6">
        <w:rPr>
          <w:vertAlign w:val="subscript"/>
        </w:rPr>
        <w:sym w:font="Symbol" w:char="F044"/>
      </w:r>
      <w:r w:rsidRPr="00C012E6">
        <w:t>.</w:t>
      </w:r>
    </w:p>
    <w:p w:rsidR="00704CDB" w:rsidRPr="00C012E6" w:rsidRDefault="00704CDB" w:rsidP="00704CDB">
      <w:pPr>
        <w:ind w:firstLine="567"/>
        <w:jc w:val="both"/>
        <w:rPr>
          <w:lang w:eastAsia="ru-RU"/>
        </w:rPr>
      </w:pPr>
      <w:r w:rsidRPr="00C012E6">
        <w:rPr>
          <w:szCs w:val="26"/>
        </w:rPr>
        <w:t>В рамках підготовки нової методики до оцінки КТК матеріалів корпусів реакторів було проведено статистичний аналіз експериментальних залежностей зсуву</w:t>
      </w:r>
      <w:r w:rsidRPr="00C012E6">
        <w:rPr>
          <w:lang w:eastAsia="ru-RU"/>
        </w:rPr>
        <w:t xml:space="preserve"> Δ</w:t>
      </w:r>
      <w:r w:rsidRPr="00C012E6">
        <w:rPr>
          <w:i/>
          <w:lang w:eastAsia="ru-RU"/>
        </w:rPr>
        <w:t>T</w:t>
      </w:r>
      <w:r w:rsidRPr="00C012E6">
        <w:rPr>
          <w:i/>
          <w:vertAlign w:val="subscript"/>
          <w:lang w:eastAsia="ru-RU"/>
        </w:rPr>
        <w:t>F</w:t>
      </w:r>
      <w:r w:rsidRPr="00C012E6">
        <w:rPr>
          <w:szCs w:val="26"/>
        </w:rPr>
        <w:t xml:space="preserve"> від флюенсу нейтронів для всіх блоків ВВЕР-1000, які експлуатуються в Україні, та визначено величину </w:t>
      </w:r>
      <w:r w:rsidRPr="00C012E6">
        <w:rPr>
          <w:szCs w:val="26"/>
        </w:rPr>
        <w:sym w:font="Symbol" w:char="F073"/>
      </w:r>
      <w:r w:rsidRPr="00C012E6">
        <w:rPr>
          <w:szCs w:val="26"/>
          <w:vertAlign w:val="subscript"/>
        </w:rPr>
        <w:sym w:font="Symbol" w:char="F044"/>
      </w:r>
      <w:r w:rsidRPr="00C012E6">
        <w:rPr>
          <w:szCs w:val="26"/>
        </w:rPr>
        <w:t>.В аналіз було включено достовірні і представницькі дані для основного металу (29 експериментальних значень) і металу ЗШ (44 значення), отримані із застосуванням технології реконструкції.</w:t>
      </w:r>
    </w:p>
    <w:p w:rsidR="00704CDB" w:rsidRPr="00C012E6" w:rsidRDefault="00704CDB" w:rsidP="00704CDB">
      <w:pPr>
        <w:ind w:firstLine="567"/>
        <w:jc w:val="both"/>
      </w:pPr>
      <w:r w:rsidRPr="00C012E6">
        <w:t>За результатами аналізу було визначено, що</w:t>
      </w:r>
      <w:r w:rsidRPr="00C012E6">
        <w:sym w:font="Symbol" w:char="F073"/>
      </w:r>
      <w:r w:rsidRPr="00C012E6">
        <w:rPr>
          <w:vertAlign w:val="subscript"/>
        </w:rPr>
        <w:sym w:font="Symbol" w:char="F044"/>
      </w:r>
      <w:r w:rsidRPr="00C012E6">
        <w:t xml:space="preserve"> = 5°С.Отже довірчий інтервал для одиничних вимірювань </w:t>
      </w:r>
      <w:r w:rsidRPr="00C5241A">
        <w:sym w:font="Symbol" w:char="F044"/>
      </w:r>
      <w:r w:rsidRPr="00C012E6">
        <w:rPr>
          <w:i/>
        </w:rPr>
        <w:t>T</w:t>
      </w:r>
      <w:r w:rsidRPr="00C012E6">
        <w:rPr>
          <w:i/>
          <w:vertAlign w:val="subscript"/>
        </w:rPr>
        <w:t>F</w:t>
      </w:r>
      <w:r w:rsidRPr="00C012E6">
        <w:t xml:space="preserve"> з довірчою ймовірністю 95% становить 2</w:t>
      </w:r>
      <w:r w:rsidRPr="00C012E6">
        <w:sym w:font="Symbol" w:char="F073"/>
      </w:r>
      <w:r w:rsidRPr="00C012E6">
        <w:rPr>
          <w:vertAlign w:val="subscript"/>
        </w:rPr>
        <w:sym w:font="Symbol" w:char="F044"/>
      </w:r>
      <w:r w:rsidRPr="00C012E6">
        <w:t xml:space="preserve"> = 10°С. Таким чином для залежності (7) було визначено, що </w:t>
      </w:r>
      <w:r w:rsidRPr="00C012E6">
        <w:rPr>
          <w:i/>
        </w:rPr>
        <w:t>M</w:t>
      </w:r>
      <w:r w:rsidRPr="00C012E6">
        <w:t> = 10°С.</w:t>
      </w:r>
    </w:p>
    <w:p w:rsidR="00704CDB" w:rsidRPr="00C012E6" w:rsidRDefault="00704CDB" w:rsidP="00704CDB">
      <w:pPr>
        <w:ind w:firstLine="567"/>
        <w:jc w:val="both"/>
        <w:rPr>
          <w:lang w:eastAsia="ru-RU"/>
        </w:rPr>
      </w:pPr>
      <w:r w:rsidRPr="00C012E6">
        <w:rPr>
          <w:lang w:eastAsia="ru-RU"/>
        </w:rPr>
        <w:t>Разом з тим, у випадку великого розкиду даних новою методикою</w:t>
      </w:r>
      <w:r>
        <w:rPr>
          <w:lang w:eastAsia="ru-RU"/>
        </w:rPr>
        <w:t xml:space="preserve"> передбачено </w:t>
      </w:r>
      <w:r w:rsidRPr="00A964DF">
        <w:rPr>
          <w:lang w:eastAsia="ru-RU"/>
        </w:rPr>
        <w:t>необхідність</w:t>
      </w:r>
      <w:r w:rsidRPr="00C012E6">
        <w:rPr>
          <w:lang w:eastAsia="ru-RU"/>
        </w:rPr>
        <w:t xml:space="preserve"> добавки додаткового температурного запасу, щоб верхня довірча крива охоплювала всі експериментальні точки Δ</w:t>
      </w:r>
      <w:r w:rsidRPr="00C012E6">
        <w:rPr>
          <w:i/>
          <w:iCs/>
          <w:lang w:eastAsia="ru-RU"/>
        </w:rPr>
        <w:t>T</w:t>
      </w:r>
      <w:r w:rsidRPr="00C012E6">
        <w:rPr>
          <w:i/>
          <w:iCs/>
          <w:vertAlign w:val="subscript"/>
          <w:lang w:eastAsia="ru-RU"/>
        </w:rPr>
        <w:t>F.</w:t>
      </w:r>
    </w:p>
    <w:p w:rsidR="00704CDB" w:rsidRPr="00A964DF" w:rsidRDefault="00704CDB" w:rsidP="00704CDB">
      <w:pPr>
        <w:ind w:firstLine="567"/>
        <w:jc w:val="both"/>
        <w:rPr>
          <w:lang w:eastAsia="ru-RU"/>
        </w:rPr>
      </w:pPr>
      <w:r w:rsidRPr="00A964DF">
        <w:rPr>
          <w:b/>
          <w:lang w:eastAsia="ru-RU"/>
        </w:rPr>
        <w:t>Застосування нового підходу для оцінки зсуву критичної температури крихкості.</w:t>
      </w:r>
      <w:r w:rsidR="00927880">
        <w:rPr>
          <w:b/>
          <w:lang w:eastAsia="ru-RU"/>
        </w:rPr>
        <w:t xml:space="preserve"> </w:t>
      </w:r>
      <w:r w:rsidRPr="00A964DF">
        <w:rPr>
          <w:lang w:eastAsia="ru-RU"/>
        </w:rPr>
        <w:t>Новий підхід було застосовано для визначення консервативного значення зсуву температури крихкості металу одного з КР, що експлуатується в Україні. Крім того, результати обробки даних за новою методикою було порівняно з існуючим підходом для консервативної оцінки КТК.</w:t>
      </w:r>
    </w:p>
    <w:p w:rsidR="00704CDB" w:rsidRPr="00C012E6" w:rsidRDefault="00704CDB" w:rsidP="00704CDB">
      <w:pPr>
        <w:ind w:firstLine="567"/>
        <w:jc w:val="both"/>
      </w:pPr>
      <w:r w:rsidRPr="00A964DF">
        <w:rPr>
          <w:lang w:eastAsia="ru-RU"/>
        </w:rPr>
        <w:t>На рис.1 та</w:t>
      </w:r>
      <w:r w:rsidR="00927880">
        <w:rPr>
          <w:lang w:eastAsia="ru-RU"/>
        </w:rPr>
        <w:t xml:space="preserve"> </w:t>
      </w:r>
      <w:r w:rsidRPr="00A964DF">
        <w:rPr>
          <w:lang w:eastAsia="ru-RU"/>
        </w:rPr>
        <w:t>2 представлено графіки залежності</w:t>
      </w:r>
      <w:r w:rsidRPr="00C012E6">
        <w:rPr>
          <w:lang w:eastAsia="ru-RU"/>
        </w:rPr>
        <w:t xml:space="preserve"> зсуву КТК від флюенсу швидких нейтронів для основного металу та металу ЗШ відповідно. </w:t>
      </w:r>
    </w:p>
    <w:p w:rsidR="00704CDB" w:rsidRPr="00C012E6" w:rsidRDefault="00704CDB" w:rsidP="00704CDB">
      <w:pPr>
        <w:rPr>
          <w:lang w:eastAsia="ru-RU"/>
        </w:rPr>
      </w:pPr>
    </w:p>
    <w:p w:rsidR="00704CDB" w:rsidRPr="00C012E6" w:rsidRDefault="00704CDB" w:rsidP="00704CDB">
      <w:pPr>
        <w:rPr>
          <w:lang w:eastAsia="ru-RU"/>
        </w:rPr>
      </w:pPr>
      <w:r w:rsidRPr="00C012E6">
        <w:rPr>
          <w:noProof/>
        </w:rPr>
        <w:drawing>
          <wp:inline distT="0" distB="0" distL="0" distR="0">
            <wp:extent cx="2809875" cy="2273158"/>
            <wp:effectExtent l="0" t="0" r="0" b="0"/>
            <wp:docPr id="5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6842" cy="2278794"/>
                    </a:xfrm>
                    <a:prstGeom prst="rect">
                      <a:avLst/>
                    </a:prstGeom>
                    <a:noFill/>
                    <a:ln>
                      <a:noFill/>
                    </a:ln>
                  </pic:spPr>
                </pic:pic>
              </a:graphicData>
            </a:graphic>
          </wp:inline>
        </w:drawing>
      </w:r>
      <w:r w:rsidRPr="00C012E6">
        <w:rPr>
          <w:noProof/>
        </w:rPr>
        <w:drawing>
          <wp:inline distT="0" distB="0" distL="0" distR="0">
            <wp:extent cx="2857500" cy="2307983"/>
            <wp:effectExtent l="0" t="0" r="0" b="0"/>
            <wp:docPr id="5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66170" cy="2314986"/>
                    </a:xfrm>
                    <a:prstGeom prst="rect">
                      <a:avLst/>
                    </a:prstGeom>
                    <a:noFill/>
                    <a:ln>
                      <a:noFill/>
                    </a:ln>
                  </pic:spPr>
                </pic:pic>
              </a:graphicData>
            </a:graphic>
          </wp:inline>
        </w:drawing>
      </w:r>
    </w:p>
    <w:p w:rsidR="00704CDB" w:rsidRPr="00C012E6" w:rsidRDefault="00704CDB" w:rsidP="00704CDB">
      <w:pPr>
        <w:jc w:val="center"/>
        <w:rPr>
          <w:lang w:eastAsia="ru-RU"/>
        </w:rPr>
      </w:pPr>
      <w:r w:rsidRPr="00C012E6">
        <w:rPr>
          <w:lang w:eastAsia="ru-RU"/>
        </w:rPr>
        <w:t>а)</w:t>
      </w:r>
      <w:r w:rsidRPr="00C012E6">
        <w:rPr>
          <w:lang w:eastAsia="ru-RU"/>
        </w:rPr>
        <w:tab/>
      </w:r>
      <w:r w:rsidRPr="00C012E6">
        <w:rPr>
          <w:lang w:eastAsia="ru-RU"/>
        </w:rPr>
        <w:tab/>
      </w:r>
      <w:r w:rsidRPr="00C012E6">
        <w:rPr>
          <w:lang w:eastAsia="ru-RU"/>
        </w:rPr>
        <w:tab/>
      </w:r>
      <w:r w:rsidRPr="00C012E6">
        <w:rPr>
          <w:lang w:eastAsia="ru-RU"/>
        </w:rPr>
        <w:tab/>
      </w:r>
      <w:r w:rsidRPr="00C012E6">
        <w:rPr>
          <w:lang w:eastAsia="ru-RU"/>
        </w:rPr>
        <w:tab/>
      </w:r>
      <w:r w:rsidRPr="00C012E6">
        <w:rPr>
          <w:lang w:eastAsia="ru-RU"/>
        </w:rPr>
        <w:tab/>
      </w:r>
      <w:r w:rsidRPr="00C012E6">
        <w:rPr>
          <w:lang w:eastAsia="ru-RU"/>
        </w:rPr>
        <w:tab/>
        <w:t>б)</w:t>
      </w:r>
    </w:p>
    <w:p w:rsidR="00704CDB" w:rsidRPr="00C012E6" w:rsidRDefault="00704CDB" w:rsidP="00704CDB">
      <w:pPr>
        <w:jc w:val="center"/>
      </w:pPr>
      <w:r w:rsidRPr="00C012E6">
        <w:rPr>
          <w:lang w:eastAsia="ru-RU"/>
        </w:rPr>
        <w:t xml:space="preserve">Рис.1. Залежності зсуву КТК від флюенсу швидких нейтронів для основного металу КР з </w:t>
      </w:r>
      <w:r w:rsidRPr="00C5241A">
        <w:rPr>
          <w:lang w:eastAsia="ru-RU"/>
        </w:rPr>
        <w:t>консервативним</w:t>
      </w:r>
      <w:r w:rsidRPr="00C012E6">
        <w:rPr>
          <w:lang w:eastAsia="ru-RU"/>
        </w:rPr>
        <w:t xml:space="preserve"> визначенням </w:t>
      </w:r>
      <w:r w:rsidRPr="00C012E6">
        <w:rPr>
          <w:i/>
        </w:rPr>
        <w:sym w:font="Symbol" w:char="F044"/>
      </w:r>
      <w:r w:rsidRPr="00C012E6">
        <w:rPr>
          <w:i/>
        </w:rPr>
        <w:t>T</w:t>
      </w:r>
      <w:r w:rsidRPr="00C012E6">
        <w:rPr>
          <w:i/>
          <w:vertAlign w:val="subscript"/>
        </w:rPr>
        <w:t>F</w:t>
      </w:r>
      <w:r w:rsidRPr="00C012E6">
        <w:t xml:space="preserve"> за діючим (а) та новим підходом (б)</w:t>
      </w:r>
    </w:p>
    <w:p w:rsidR="00704CDB" w:rsidRPr="00C012E6" w:rsidRDefault="00704CDB" w:rsidP="00704CDB">
      <w:pPr>
        <w:jc w:val="center"/>
        <w:rPr>
          <w:lang w:eastAsia="ru-RU"/>
        </w:rPr>
      </w:pPr>
    </w:p>
    <w:p w:rsidR="00C330B1" w:rsidRDefault="00C330B1" w:rsidP="00704CDB">
      <w:pPr>
        <w:jc w:val="center"/>
        <w:rPr>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54"/>
      </w:tblGrid>
      <w:tr w:rsidR="00C330B1" w:rsidTr="00C330B1">
        <w:tc>
          <w:tcPr>
            <w:tcW w:w="9854" w:type="dxa"/>
          </w:tcPr>
          <w:p w:rsidR="00C330B1" w:rsidRDefault="00C330B1" w:rsidP="00704CDB">
            <w:pPr>
              <w:jc w:val="center"/>
              <w:rPr>
                <w:lang w:eastAsia="ru-RU"/>
              </w:rPr>
            </w:pPr>
            <w:r w:rsidRPr="00C330B1">
              <w:rPr>
                <w:noProof/>
              </w:rPr>
              <w:lastRenderedPageBreak/>
              <w:drawing>
                <wp:inline distT="0" distB="0" distL="0" distR="0">
                  <wp:extent cx="2867025" cy="2237564"/>
                  <wp:effectExtent l="0" t="0" r="0" b="0"/>
                  <wp:docPr id="73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75140" cy="2243898"/>
                          </a:xfrm>
                          <a:prstGeom prst="rect">
                            <a:avLst/>
                          </a:prstGeom>
                          <a:noFill/>
                          <a:ln>
                            <a:noFill/>
                          </a:ln>
                        </pic:spPr>
                      </pic:pic>
                    </a:graphicData>
                  </a:graphic>
                </wp:inline>
              </w:drawing>
            </w:r>
          </w:p>
        </w:tc>
      </w:tr>
      <w:tr w:rsidR="00C330B1" w:rsidTr="00C330B1">
        <w:tc>
          <w:tcPr>
            <w:tcW w:w="9854" w:type="dxa"/>
          </w:tcPr>
          <w:p w:rsidR="00C330B1" w:rsidRDefault="00C330B1" w:rsidP="00704CDB">
            <w:pPr>
              <w:jc w:val="center"/>
              <w:rPr>
                <w:lang w:eastAsia="ru-RU"/>
              </w:rPr>
            </w:pPr>
            <w:r>
              <w:rPr>
                <w:lang w:eastAsia="ru-RU"/>
              </w:rPr>
              <w:t>а</w:t>
            </w:r>
          </w:p>
        </w:tc>
      </w:tr>
      <w:tr w:rsidR="00C330B1" w:rsidTr="00C330B1">
        <w:tc>
          <w:tcPr>
            <w:tcW w:w="9854" w:type="dxa"/>
          </w:tcPr>
          <w:p w:rsidR="00C330B1" w:rsidRDefault="00C330B1" w:rsidP="00704CDB">
            <w:pPr>
              <w:jc w:val="center"/>
              <w:rPr>
                <w:lang w:eastAsia="ru-RU"/>
              </w:rPr>
            </w:pPr>
            <w:r w:rsidRPr="00C330B1">
              <w:rPr>
                <w:noProof/>
              </w:rPr>
              <w:drawing>
                <wp:inline distT="0" distB="0" distL="0" distR="0">
                  <wp:extent cx="2809875" cy="2273158"/>
                  <wp:effectExtent l="0" t="0" r="0" b="0"/>
                  <wp:docPr id="7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13949" cy="2276454"/>
                          </a:xfrm>
                          <a:prstGeom prst="rect">
                            <a:avLst/>
                          </a:prstGeom>
                          <a:noFill/>
                          <a:ln>
                            <a:noFill/>
                          </a:ln>
                        </pic:spPr>
                      </pic:pic>
                    </a:graphicData>
                  </a:graphic>
                </wp:inline>
              </w:drawing>
            </w:r>
          </w:p>
        </w:tc>
      </w:tr>
      <w:tr w:rsidR="00C330B1" w:rsidTr="00C330B1">
        <w:tc>
          <w:tcPr>
            <w:tcW w:w="9854" w:type="dxa"/>
          </w:tcPr>
          <w:p w:rsidR="00C330B1" w:rsidRDefault="00C330B1" w:rsidP="00704CDB">
            <w:pPr>
              <w:jc w:val="center"/>
              <w:rPr>
                <w:lang w:eastAsia="ru-RU"/>
              </w:rPr>
            </w:pPr>
            <w:r>
              <w:rPr>
                <w:lang w:eastAsia="ru-RU"/>
              </w:rPr>
              <w:t>б</w:t>
            </w:r>
          </w:p>
        </w:tc>
      </w:tr>
    </w:tbl>
    <w:p w:rsidR="00704CDB" w:rsidRPr="00C012E6" w:rsidRDefault="00704CDB" w:rsidP="00704CDB">
      <w:pPr>
        <w:jc w:val="center"/>
      </w:pPr>
      <w:r w:rsidRPr="00C012E6">
        <w:rPr>
          <w:lang w:eastAsia="ru-RU"/>
        </w:rPr>
        <w:t xml:space="preserve">Рис.2. Залежності зсуву КТК від флюенсу швидких нейтронів для металу ЗШ КР з </w:t>
      </w:r>
      <w:r w:rsidRPr="00C5241A">
        <w:rPr>
          <w:lang w:eastAsia="ru-RU"/>
        </w:rPr>
        <w:t>консервативним</w:t>
      </w:r>
      <w:r w:rsidRPr="00C012E6">
        <w:rPr>
          <w:lang w:eastAsia="ru-RU"/>
        </w:rPr>
        <w:t xml:space="preserve"> визначенням </w:t>
      </w:r>
      <w:r w:rsidRPr="00C012E6">
        <w:rPr>
          <w:i/>
        </w:rPr>
        <w:sym w:font="Symbol" w:char="F044"/>
      </w:r>
      <w:r w:rsidRPr="00C012E6">
        <w:rPr>
          <w:i/>
        </w:rPr>
        <w:t>T</w:t>
      </w:r>
      <w:r w:rsidRPr="00C012E6">
        <w:rPr>
          <w:i/>
          <w:vertAlign w:val="subscript"/>
        </w:rPr>
        <w:t>F</w:t>
      </w:r>
      <w:r w:rsidRPr="00C012E6">
        <w:t xml:space="preserve"> за діючим (а) та новим підходом (б)</w:t>
      </w:r>
    </w:p>
    <w:p w:rsidR="00704CDB" w:rsidRPr="00C012E6" w:rsidRDefault="00704CDB" w:rsidP="00704CDB"/>
    <w:p w:rsidR="00704CDB" w:rsidRPr="00A964DF" w:rsidRDefault="00704CDB" w:rsidP="00704CDB">
      <w:pPr>
        <w:ind w:firstLine="567"/>
        <w:jc w:val="both"/>
        <w:rPr>
          <w:lang w:eastAsia="ru-RU"/>
        </w:rPr>
      </w:pPr>
      <w:r w:rsidRPr="00A964DF">
        <w:rPr>
          <w:lang w:eastAsia="ru-RU"/>
        </w:rPr>
        <w:t>З рисунків видно,</w:t>
      </w:r>
      <w:r w:rsidR="00927880">
        <w:rPr>
          <w:lang w:eastAsia="ru-RU"/>
        </w:rPr>
        <w:t xml:space="preserve"> </w:t>
      </w:r>
      <w:r w:rsidRPr="00A964DF">
        <w:rPr>
          <w:lang w:eastAsia="ru-RU"/>
        </w:rPr>
        <w:t xml:space="preserve">що 95 % довірча границя, яка визначена згідно діючого нормативного підходу, не є консервативною для експериментальних значень </w:t>
      </w:r>
      <w:r w:rsidRPr="00A964DF">
        <w:sym w:font="Symbol" w:char="F044"/>
      </w:r>
      <w:r w:rsidRPr="00A964DF">
        <w:rPr>
          <w:i/>
        </w:rPr>
        <w:t>T</w:t>
      </w:r>
      <w:r w:rsidRPr="00A964DF">
        <w:rPr>
          <w:i/>
          <w:vertAlign w:val="subscript"/>
        </w:rPr>
        <w:t>F</w:t>
      </w:r>
      <w:r w:rsidRPr="00A964DF">
        <w:t xml:space="preserve"> , що не відповідає вимогам щодо оцінки зсуву критичної температури крихкості та є неприйнятним для практичного застосування.</w:t>
      </w:r>
      <w:r w:rsidRPr="00A964DF">
        <w:rPr>
          <w:lang w:eastAsia="ru-RU"/>
        </w:rPr>
        <w:t xml:space="preserve"> У цей же час</w:t>
      </w:r>
      <w:r w:rsidR="00927880">
        <w:rPr>
          <w:lang w:eastAsia="ru-RU"/>
        </w:rPr>
        <w:t xml:space="preserve"> </w:t>
      </w:r>
      <w:r w:rsidRPr="00A964DF">
        <w:rPr>
          <w:lang w:eastAsia="ru-RU"/>
        </w:rPr>
        <w:t xml:space="preserve">використання нового підходу дає консервативну оцінку зсуву КТК,оскільки коректно характеризує розкид данихта є верхньою границею для всіх значень </w:t>
      </w:r>
      <w:r w:rsidRPr="00A964DF">
        <w:sym w:font="Symbol" w:char="F044"/>
      </w:r>
      <w:r w:rsidRPr="00A964DF">
        <w:rPr>
          <w:i/>
        </w:rPr>
        <w:t>T</w:t>
      </w:r>
      <w:r w:rsidRPr="00A964DF">
        <w:rPr>
          <w:i/>
          <w:vertAlign w:val="subscript"/>
        </w:rPr>
        <w:t>F</w:t>
      </w:r>
      <w:r w:rsidRPr="00A964DF">
        <w:rPr>
          <w:lang w:eastAsia="ru-RU"/>
        </w:rPr>
        <w:t>.</w:t>
      </w:r>
    </w:p>
    <w:p w:rsidR="00704CDB" w:rsidRDefault="00704CDB" w:rsidP="00704CDB">
      <w:pPr>
        <w:ind w:firstLine="567"/>
        <w:jc w:val="both"/>
        <w:rPr>
          <w:lang w:eastAsia="ru-RU"/>
        </w:rPr>
      </w:pPr>
      <w:r w:rsidRPr="00A964DF">
        <w:rPr>
          <w:lang w:eastAsia="ru-RU"/>
        </w:rPr>
        <w:t>Таким чином, попередній аналіз для вибраногокорпусу реактора дає підстави вважати, що нова методика може бути успішно використана в нормативній практиці для консервативної оцінки радіаційного зсуву</w:t>
      </w:r>
      <w:r w:rsidR="00927880">
        <w:rPr>
          <w:lang w:eastAsia="ru-RU"/>
        </w:rPr>
        <w:t xml:space="preserve"> </w:t>
      </w:r>
      <w:r w:rsidRPr="00A964DF">
        <w:rPr>
          <w:lang w:eastAsia="ru-RU"/>
        </w:rPr>
        <w:t>критичної температури крихкості металу КР.</w:t>
      </w:r>
    </w:p>
    <w:p w:rsidR="00704CDB" w:rsidRDefault="00704CDB" w:rsidP="00704CDB">
      <w:pPr>
        <w:jc w:val="both"/>
        <w:rPr>
          <w:b/>
          <w:lang w:eastAsia="ru-RU"/>
        </w:rPr>
      </w:pPr>
      <w:r>
        <w:rPr>
          <w:b/>
          <w:lang w:eastAsia="ru-RU"/>
        </w:rPr>
        <w:t>Література</w:t>
      </w:r>
    </w:p>
    <w:p w:rsidR="00704CDB" w:rsidRPr="0036397A" w:rsidRDefault="00704CDB" w:rsidP="00704CDB">
      <w:pPr>
        <w:jc w:val="both"/>
        <w:rPr>
          <w:lang w:eastAsia="ru-RU"/>
        </w:rPr>
      </w:pPr>
      <w:r w:rsidRPr="0036397A">
        <w:rPr>
          <w:lang w:eastAsia="ru-RU"/>
        </w:rPr>
        <w:t>1. ПНАЭ Г-7-002-86 Нормы</w:t>
      </w:r>
      <w:r>
        <w:rPr>
          <w:lang w:eastAsia="ru-RU"/>
        </w:rPr>
        <w:t xml:space="preserve"> </w:t>
      </w:r>
      <w:r w:rsidRPr="0036397A">
        <w:rPr>
          <w:lang w:eastAsia="ru-RU"/>
        </w:rPr>
        <w:t>расчета на прочность</w:t>
      </w:r>
      <w:r>
        <w:rPr>
          <w:lang w:eastAsia="ru-RU"/>
        </w:rPr>
        <w:t xml:space="preserve"> </w:t>
      </w:r>
      <w:r w:rsidRPr="0036397A">
        <w:rPr>
          <w:lang w:eastAsia="ru-RU"/>
        </w:rPr>
        <w:t>оборудования и трубопроводов</w:t>
      </w:r>
      <w:r>
        <w:rPr>
          <w:lang w:eastAsia="ru-RU"/>
        </w:rPr>
        <w:t xml:space="preserve"> </w:t>
      </w:r>
      <w:r w:rsidRPr="0036397A">
        <w:rPr>
          <w:lang w:eastAsia="ru-RU"/>
        </w:rPr>
        <w:t>атомных</w:t>
      </w:r>
      <w:r>
        <w:rPr>
          <w:lang w:eastAsia="ru-RU"/>
        </w:rPr>
        <w:t xml:space="preserve"> </w:t>
      </w:r>
      <w:r w:rsidRPr="0036397A">
        <w:rPr>
          <w:lang w:eastAsia="ru-RU"/>
        </w:rPr>
        <w:t>энергетических установок. Введ. 01.07.87. – М.: Энергоатомиздат, 1989. – 524 c.</w:t>
      </w:r>
    </w:p>
    <w:p w:rsidR="00704CDB" w:rsidRPr="0036397A" w:rsidRDefault="00704CDB" w:rsidP="00704CDB">
      <w:pPr>
        <w:jc w:val="both"/>
        <w:rPr>
          <w:lang w:eastAsia="ru-RU"/>
        </w:rPr>
      </w:pPr>
      <w:r w:rsidRPr="00704CDB">
        <w:rPr>
          <w:lang w:val="ru-RU" w:eastAsia="ru-RU"/>
        </w:rPr>
        <w:t>2</w:t>
      </w:r>
      <w:r w:rsidRPr="0036397A">
        <w:rPr>
          <w:lang w:eastAsia="ru-RU"/>
        </w:rPr>
        <w:t>. Л.А. Славутский. Основы</w:t>
      </w:r>
      <w:r>
        <w:rPr>
          <w:lang w:eastAsia="ru-RU"/>
        </w:rPr>
        <w:t xml:space="preserve"> </w:t>
      </w:r>
      <w:r w:rsidRPr="0036397A">
        <w:rPr>
          <w:lang w:eastAsia="ru-RU"/>
        </w:rPr>
        <w:t>регистрации</w:t>
      </w:r>
      <w:r>
        <w:rPr>
          <w:lang w:eastAsia="ru-RU"/>
        </w:rPr>
        <w:t xml:space="preserve"> </w:t>
      </w:r>
      <w:r w:rsidRPr="0036397A">
        <w:rPr>
          <w:lang w:eastAsia="ru-RU"/>
        </w:rPr>
        <w:t>данных и планирования</w:t>
      </w:r>
      <w:r>
        <w:rPr>
          <w:lang w:eastAsia="ru-RU"/>
        </w:rPr>
        <w:t xml:space="preserve"> </w:t>
      </w:r>
      <w:r w:rsidRPr="0036397A">
        <w:rPr>
          <w:lang w:eastAsia="ru-RU"/>
        </w:rPr>
        <w:t>эксперимента. – Учебное</w:t>
      </w:r>
      <w:r>
        <w:rPr>
          <w:lang w:eastAsia="ru-RU"/>
        </w:rPr>
        <w:t xml:space="preserve"> </w:t>
      </w:r>
      <w:r w:rsidRPr="0036397A">
        <w:rPr>
          <w:lang w:eastAsia="ru-RU"/>
        </w:rPr>
        <w:t>пособие: Из-во ЧГУ, Чебоксары, – 2006. – 200 с.</w:t>
      </w:r>
    </w:p>
    <w:p w:rsidR="00704CDB" w:rsidRPr="0036397A" w:rsidRDefault="00704CDB" w:rsidP="00704CDB">
      <w:pPr>
        <w:jc w:val="both"/>
        <w:rPr>
          <w:lang w:eastAsia="ru-RU"/>
        </w:rPr>
      </w:pPr>
      <w:r w:rsidRPr="00A964DF">
        <w:rPr>
          <w:lang w:eastAsia="ru-RU"/>
        </w:rPr>
        <w:t>3</w:t>
      </w:r>
      <w:r w:rsidRPr="0036397A">
        <w:rPr>
          <w:lang w:eastAsia="ru-RU"/>
        </w:rPr>
        <w:t>. Руководство по анализу</w:t>
      </w:r>
      <w:r>
        <w:rPr>
          <w:lang w:eastAsia="ru-RU"/>
        </w:rPr>
        <w:t xml:space="preserve"> </w:t>
      </w:r>
      <w:r w:rsidRPr="0036397A">
        <w:rPr>
          <w:lang w:eastAsia="ru-RU"/>
        </w:rPr>
        <w:t>термического</w:t>
      </w:r>
      <w:r>
        <w:rPr>
          <w:lang w:eastAsia="ru-RU"/>
        </w:rPr>
        <w:t xml:space="preserve"> </w:t>
      </w:r>
      <w:r w:rsidRPr="0036397A">
        <w:rPr>
          <w:lang w:eastAsia="ru-RU"/>
        </w:rPr>
        <w:t>удара для АЭС с реакторами типа ВВЭР // IAEA-EBP-WWER-08. МАГАТЭ, Вена, 2005. – 73 с.</w:t>
      </w:r>
    </w:p>
    <w:p w:rsidR="00704CDB" w:rsidRPr="0036397A" w:rsidRDefault="00704CDB" w:rsidP="00704CDB">
      <w:pPr>
        <w:jc w:val="both"/>
        <w:rPr>
          <w:lang w:eastAsia="ru-RU"/>
        </w:rPr>
      </w:pPr>
      <w:r>
        <w:rPr>
          <w:lang w:val="en-US" w:eastAsia="ru-RU"/>
        </w:rPr>
        <w:t>4</w:t>
      </w:r>
      <w:r w:rsidRPr="0036397A">
        <w:rPr>
          <w:lang w:eastAsia="ru-RU"/>
        </w:rPr>
        <w:t>. VERLIFE -2008 – Unified</w:t>
      </w:r>
      <w:r>
        <w:rPr>
          <w:lang w:eastAsia="ru-RU"/>
        </w:rPr>
        <w:t xml:space="preserve"> </w:t>
      </w:r>
      <w:r w:rsidRPr="0036397A">
        <w:rPr>
          <w:lang w:eastAsia="ru-RU"/>
        </w:rPr>
        <w:t>Procedure</w:t>
      </w:r>
      <w:r>
        <w:rPr>
          <w:lang w:eastAsia="ru-RU"/>
        </w:rPr>
        <w:t xml:space="preserve"> </w:t>
      </w:r>
      <w:r w:rsidRPr="0036397A">
        <w:rPr>
          <w:lang w:eastAsia="ru-RU"/>
        </w:rPr>
        <w:t>for</w:t>
      </w:r>
      <w:r>
        <w:rPr>
          <w:lang w:eastAsia="ru-RU"/>
        </w:rPr>
        <w:t xml:space="preserve"> </w:t>
      </w:r>
      <w:r w:rsidRPr="0036397A">
        <w:rPr>
          <w:lang w:eastAsia="ru-RU"/>
        </w:rPr>
        <w:t>Life</w:t>
      </w:r>
      <w:r>
        <w:rPr>
          <w:lang w:eastAsia="ru-RU"/>
        </w:rPr>
        <w:t xml:space="preserve"> </w:t>
      </w:r>
      <w:r w:rsidRPr="0036397A">
        <w:rPr>
          <w:lang w:eastAsia="ru-RU"/>
        </w:rPr>
        <w:t>time</w:t>
      </w:r>
      <w:r>
        <w:rPr>
          <w:lang w:eastAsia="ru-RU"/>
        </w:rPr>
        <w:t xml:space="preserve"> </w:t>
      </w:r>
      <w:r w:rsidRPr="0036397A">
        <w:rPr>
          <w:lang w:eastAsia="ru-RU"/>
        </w:rPr>
        <w:t>Assessment</w:t>
      </w:r>
      <w:r>
        <w:rPr>
          <w:lang w:eastAsia="ru-RU"/>
        </w:rPr>
        <w:t xml:space="preserve"> </w:t>
      </w:r>
      <w:r w:rsidRPr="0036397A">
        <w:rPr>
          <w:lang w:eastAsia="ru-RU"/>
        </w:rPr>
        <w:t>of</w:t>
      </w:r>
      <w:r>
        <w:rPr>
          <w:lang w:eastAsia="ru-RU"/>
        </w:rPr>
        <w:t xml:space="preserve"> </w:t>
      </w:r>
      <w:r w:rsidRPr="0036397A">
        <w:rPr>
          <w:lang w:eastAsia="ru-RU"/>
        </w:rPr>
        <w:t>Components</w:t>
      </w:r>
      <w:r>
        <w:rPr>
          <w:lang w:eastAsia="ru-RU"/>
        </w:rPr>
        <w:t xml:space="preserve"> </w:t>
      </w:r>
      <w:r w:rsidRPr="0036397A">
        <w:rPr>
          <w:lang w:eastAsia="ru-RU"/>
        </w:rPr>
        <w:t>and</w:t>
      </w:r>
      <w:r>
        <w:rPr>
          <w:lang w:eastAsia="ru-RU"/>
        </w:rPr>
        <w:t xml:space="preserve"> </w:t>
      </w:r>
      <w:r w:rsidRPr="0036397A">
        <w:rPr>
          <w:lang w:eastAsia="ru-RU"/>
        </w:rPr>
        <w:t>Pipingin WWER NPPs. – version 2008 – 275 р.</w:t>
      </w:r>
    </w:p>
    <w:p w:rsidR="00704CDB" w:rsidRPr="0036397A" w:rsidRDefault="00704CDB" w:rsidP="00704CDB">
      <w:pPr>
        <w:jc w:val="both"/>
        <w:rPr>
          <w:lang w:eastAsia="ru-RU"/>
        </w:rPr>
      </w:pPr>
      <w:r>
        <w:rPr>
          <w:lang w:val="en-US" w:eastAsia="ru-RU"/>
        </w:rPr>
        <w:t>5</w:t>
      </w:r>
      <w:r w:rsidRPr="0036397A">
        <w:rPr>
          <w:lang w:eastAsia="ru-RU"/>
        </w:rPr>
        <w:t>. Guidelines</w:t>
      </w:r>
      <w:r>
        <w:rPr>
          <w:lang w:eastAsia="ru-RU"/>
        </w:rPr>
        <w:t xml:space="preserve"> </w:t>
      </w:r>
      <w:r w:rsidRPr="0036397A">
        <w:rPr>
          <w:lang w:eastAsia="ru-RU"/>
        </w:rPr>
        <w:t>For</w:t>
      </w:r>
      <w:r>
        <w:rPr>
          <w:lang w:eastAsia="ru-RU"/>
        </w:rPr>
        <w:t xml:space="preserve"> </w:t>
      </w:r>
      <w:r w:rsidRPr="0036397A">
        <w:rPr>
          <w:lang w:eastAsia="ru-RU"/>
        </w:rPr>
        <w:t>Integrity</w:t>
      </w:r>
      <w:r>
        <w:rPr>
          <w:lang w:eastAsia="ru-RU"/>
        </w:rPr>
        <w:t xml:space="preserve"> </w:t>
      </w:r>
      <w:r w:rsidRPr="0036397A">
        <w:rPr>
          <w:lang w:eastAsia="ru-RU"/>
        </w:rPr>
        <w:t>and</w:t>
      </w:r>
      <w:r>
        <w:rPr>
          <w:lang w:eastAsia="ru-RU"/>
        </w:rPr>
        <w:t xml:space="preserve"> </w:t>
      </w:r>
      <w:r w:rsidRPr="0036397A">
        <w:rPr>
          <w:lang w:eastAsia="ru-RU"/>
        </w:rPr>
        <w:t>Life</w:t>
      </w:r>
      <w:r>
        <w:rPr>
          <w:lang w:eastAsia="ru-RU"/>
        </w:rPr>
        <w:t xml:space="preserve"> </w:t>
      </w:r>
      <w:r w:rsidRPr="0036397A">
        <w:rPr>
          <w:lang w:eastAsia="ru-RU"/>
        </w:rPr>
        <w:t>time</w:t>
      </w:r>
      <w:r>
        <w:rPr>
          <w:lang w:eastAsia="ru-RU"/>
        </w:rPr>
        <w:t xml:space="preserve"> </w:t>
      </w:r>
      <w:r w:rsidRPr="0036397A">
        <w:rPr>
          <w:lang w:eastAsia="ru-RU"/>
        </w:rPr>
        <w:t>Assessment</w:t>
      </w:r>
      <w:r>
        <w:rPr>
          <w:lang w:eastAsia="ru-RU"/>
        </w:rPr>
        <w:t xml:space="preserve"> </w:t>
      </w:r>
      <w:r w:rsidRPr="0036397A">
        <w:rPr>
          <w:lang w:eastAsia="ru-RU"/>
        </w:rPr>
        <w:t>of</w:t>
      </w:r>
      <w:r>
        <w:rPr>
          <w:lang w:eastAsia="ru-RU"/>
        </w:rPr>
        <w:t xml:space="preserve"> </w:t>
      </w:r>
      <w:r w:rsidRPr="0036397A">
        <w:rPr>
          <w:lang w:eastAsia="ru-RU"/>
        </w:rPr>
        <w:t>Components</w:t>
      </w:r>
      <w:r>
        <w:rPr>
          <w:lang w:eastAsia="ru-RU"/>
        </w:rPr>
        <w:t xml:space="preserve"> </w:t>
      </w:r>
      <w:r w:rsidRPr="0036397A">
        <w:rPr>
          <w:lang w:eastAsia="ru-RU"/>
        </w:rPr>
        <w:t>and</w:t>
      </w:r>
      <w:r>
        <w:rPr>
          <w:lang w:eastAsia="ru-RU"/>
        </w:rPr>
        <w:t xml:space="preserve"> </w:t>
      </w:r>
      <w:r w:rsidRPr="0036397A">
        <w:rPr>
          <w:lang w:eastAsia="ru-RU"/>
        </w:rPr>
        <w:t>Pipingin WWER Nuclear</w:t>
      </w:r>
      <w:r>
        <w:rPr>
          <w:lang w:eastAsia="ru-RU"/>
        </w:rPr>
        <w:t xml:space="preserve"> </w:t>
      </w:r>
      <w:r w:rsidRPr="0036397A">
        <w:rPr>
          <w:lang w:eastAsia="ru-RU"/>
        </w:rPr>
        <w:t>Power</w:t>
      </w:r>
      <w:r>
        <w:rPr>
          <w:lang w:eastAsia="ru-RU"/>
        </w:rPr>
        <w:t xml:space="preserve"> </w:t>
      </w:r>
      <w:r w:rsidRPr="0036397A">
        <w:rPr>
          <w:lang w:eastAsia="ru-RU"/>
        </w:rPr>
        <w:t>Plants (VERLIFE-2013) – Version 2013. – 315 p.</w:t>
      </w:r>
    </w:p>
    <w:p w:rsidR="00704CDB" w:rsidRDefault="00704CDB">
      <w:pPr>
        <w:spacing w:after="200" w:line="276" w:lineRule="auto"/>
      </w:pPr>
      <w:r>
        <w:br w:type="page"/>
      </w:r>
    </w:p>
    <w:p w:rsidR="00704CDB" w:rsidRPr="000823A9" w:rsidRDefault="00704CDB" w:rsidP="00704CDB">
      <w:pPr>
        <w:jc w:val="center"/>
        <w:rPr>
          <w:rFonts w:eastAsia="TimesNewRoman,Bold"/>
          <w:b/>
          <w:caps/>
          <w:sz w:val="28"/>
          <w:szCs w:val="28"/>
          <w:lang w:eastAsia="ru-RU"/>
        </w:rPr>
      </w:pPr>
      <w:r w:rsidRPr="000823A9">
        <w:rPr>
          <w:rFonts w:eastAsia="TimesNewRoman,Bold"/>
          <w:b/>
          <w:caps/>
          <w:sz w:val="28"/>
          <w:szCs w:val="28"/>
          <w:lang w:eastAsia="ru-RU"/>
        </w:rPr>
        <w:lastRenderedPageBreak/>
        <w:t>Оцінювання залишкового ресурсу осі колісної пари локомотива Із поверхневою поперечною тріщиною</w:t>
      </w:r>
    </w:p>
    <w:p w:rsidR="00704CDB" w:rsidRPr="00927880" w:rsidRDefault="00704CDB" w:rsidP="00704CDB">
      <w:pPr>
        <w:jc w:val="center"/>
        <w:rPr>
          <w:b/>
          <w:caps/>
          <w:sz w:val="20"/>
          <w:szCs w:val="20"/>
        </w:rPr>
      </w:pPr>
    </w:p>
    <w:p w:rsidR="00704CDB" w:rsidRPr="000823A9" w:rsidRDefault="00704CDB" w:rsidP="00704CDB">
      <w:pPr>
        <w:autoSpaceDE w:val="0"/>
        <w:autoSpaceDN w:val="0"/>
        <w:adjustRightInd w:val="0"/>
        <w:spacing w:line="480" w:lineRule="auto"/>
        <w:jc w:val="center"/>
        <w:rPr>
          <w:rFonts w:eastAsia="TimesNewRoman,Bold"/>
          <w:b/>
          <w:sz w:val="28"/>
          <w:szCs w:val="28"/>
          <w:lang w:eastAsia="ru-RU"/>
        </w:rPr>
      </w:pPr>
      <w:r w:rsidRPr="000823A9">
        <w:rPr>
          <w:rFonts w:eastAsia="TimesNewRoman,Bold"/>
          <w:b/>
          <w:sz w:val="28"/>
          <w:szCs w:val="28"/>
          <w:lang w:eastAsia="ru-RU"/>
        </w:rPr>
        <w:t>Д. В. Рудавський</w:t>
      </w:r>
      <w:r w:rsidRPr="000823A9">
        <w:rPr>
          <w:rFonts w:eastAsia="TimesNewRoman,Bold"/>
          <w:b/>
          <w:sz w:val="28"/>
          <w:szCs w:val="28"/>
          <w:vertAlign w:val="superscript"/>
          <w:lang w:eastAsia="ru-RU"/>
        </w:rPr>
        <w:t>1</w:t>
      </w:r>
      <w:r w:rsidRPr="000823A9">
        <w:rPr>
          <w:rFonts w:eastAsia="TimesNewRoman,Bold"/>
          <w:b/>
          <w:sz w:val="28"/>
          <w:szCs w:val="28"/>
          <w:lang w:eastAsia="ru-RU"/>
        </w:rPr>
        <w:t>, Ю. І. Канюк</w:t>
      </w:r>
      <w:r w:rsidRPr="000823A9">
        <w:rPr>
          <w:rFonts w:eastAsia="TimesNewRoman,Bold"/>
          <w:b/>
          <w:sz w:val="28"/>
          <w:szCs w:val="28"/>
          <w:vertAlign w:val="superscript"/>
          <w:lang w:eastAsia="ru-RU"/>
        </w:rPr>
        <w:t>1</w:t>
      </w:r>
      <w:r w:rsidRPr="000823A9">
        <w:rPr>
          <w:rFonts w:eastAsia="TimesNewRoman,Bold"/>
          <w:b/>
          <w:sz w:val="28"/>
          <w:szCs w:val="28"/>
          <w:lang w:eastAsia="ru-RU"/>
        </w:rPr>
        <w:t xml:space="preserve">, </w:t>
      </w:r>
      <w:r w:rsidRPr="000823A9">
        <w:rPr>
          <w:b/>
          <w:color w:val="000000"/>
          <w:sz w:val="28"/>
          <w:szCs w:val="28"/>
          <w:shd w:val="clear" w:color="auto" w:fill="FFFFFF"/>
        </w:rPr>
        <w:t>М. С. Шефер</w:t>
      </w:r>
      <w:r w:rsidRPr="000823A9">
        <w:rPr>
          <w:b/>
          <w:color w:val="000000"/>
          <w:sz w:val="28"/>
          <w:szCs w:val="28"/>
          <w:shd w:val="clear" w:color="auto" w:fill="FFFFFF"/>
          <w:vertAlign w:val="superscript"/>
        </w:rPr>
        <w:t>2</w:t>
      </w:r>
      <w:r w:rsidRPr="000823A9">
        <w:rPr>
          <w:b/>
          <w:color w:val="000000"/>
          <w:sz w:val="28"/>
          <w:szCs w:val="28"/>
          <w:shd w:val="clear" w:color="auto" w:fill="FFFFFF"/>
        </w:rPr>
        <w:t xml:space="preserve"> </w:t>
      </w:r>
    </w:p>
    <w:p w:rsidR="00704CDB" w:rsidRPr="000823A9" w:rsidRDefault="00704CDB" w:rsidP="00704CDB">
      <w:pPr>
        <w:jc w:val="center"/>
        <w:rPr>
          <w:spacing w:val="-6"/>
        </w:rPr>
      </w:pPr>
      <w:r w:rsidRPr="000823A9">
        <w:rPr>
          <w:spacing w:val="-6"/>
          <w:vertAlign w:val="superscript"/>
        </w:rPr>
        <w:t>1</w:t>
      </w:r>
      <w:r w:rsidRPr="000823A9">
        <w:rPr>
          <w:spacing w:val="-6"/>
        </w:rPr>
        <w:t>Фізико-механічний інститут ім. Г.В. Карпенка НАН України, Львів</w:t>
      </w:r>
    </w:p>
    <w:p w:rsidR="00704CDB" w:rsidRPr="000823A9" w:rsidRDefault="00704CDB" w:rsidP="00704CDB">
      <w:pPr>
        <w:jc w:val="center"/>
        <w:rPr>
          <w:spacing w:val="-6"/>
        </w:rPr>
      </w:pPr>
      <w:r w:rsidRPr="000823A9">
        <w:rPr>
          <w:spacing w:val="-6"/>
          <w:vertAlign w:val="superscript"/>
        </w:rPr>
        <w:t>2</w:t>
      </w:r>
      <w:r w:rsidRPr="000823A9">
        <w:rPr>
          <w:spacing w:val="-6"/>
        </w:rPr>
        <w:t xml:space="preserve">Львівський національний університет імені Івана Франка, Львів </w:t>
      </w:r>
    </w:p>
    <w:p w:rsidR="00704CDB" w:rsidRPr="00927880" w:rsidRDefault="00704CDB" w:rsidP="00704CDB">
      <w:pPr>
        <w:jc w:val="center"/>
        <w:rPr>
          <w:spacing w:val="-6"/>
          <w:sz w:val="20"/>
          <w:szCs w:val="20"/>
        </w:rPr>
      </w:pPr>
    </w:p>
    <w:p w:rsidR="00704CDB" w:rsidRPr="000823A9" w:rsidRDefault="00704CDB" w:rsidP="00704CDB">
      <w:pPr>
        <w:ind w:firstLine="540"/>
        <w:jc w:val="both"/>
        <w:rPr>
          <w:szCs w:val="19"/>
        </w:rPr>
      </w:pPr>
      <w:r w:rsidRPr="000823A9">
        <w:rPr>
          <w:szCs w:val="19"/>
        </w:rPr>
        <w:t>A new calculation methodology of residual lifetime estimation of railway wheel axle is proposed. The methodology is based on kinetic equation of fatigue crack growth, obtained by energy approach of fracture mechanics of materials. It is shown, that comparatively small crack-like defects at the wheel axle surface reach critical sizes in comparatively short run.</w:t>
      </w:r>
    </w:p>
    <w:p w:rsidR="00704CDB" w:rsidRPr="00927880" w:rsidRDefault="00704CDB" w:rsidP="00704CDB">
      <w:pPr>
        <w:ind w:firstLine="540"/>
        <w:jc w:val="both"/>
        <w:rPr>
          <w:sz w:val="20"/>
          <w:szCs w:val="20"/>
        </w:rPr>
      </w:pPr>
    </w:p>
    <w:p w:rsidR="00704CDB" w:rsidRPr="000823A9" w:rsidRDefault="00704CDB" w:rsidP="00704CDB">
      <w:pPr>
        <w:ind w:firstLine="540"/>
        <w:jc w:val="both"/>
      </w:pPr>
      <w:r w:rsidRPr="000823A9">
        <w:rPr>
          <w:b/>
          <w:bCs/>
        </w:rPr>
        <w:t xml:space="preserve">Вступ. </w:t>
      </w:r>
      <w:r w:rsidRPr="000823A9">
        <w:rPr>
          <w:color w:val="000000"/>
          <w:shd w:val="clear" w:color="auto" w:fill="FFFFFF"/>
        </w:rPr>
        <w:t>У процесі руху потяга, колісні пари локомотива передають навантаження від його ваги на рейки, направляють рух локомотива уздовж рейкової колії і за рахунок обертаючих моментів, які створюють тягові електродвигуни, забезпечують сили тяги. Колісні пари є найбільш відповідальними елементами механічної частини локомотива, оскільки від їх стану залежить безпека його руху.</w:t>
      </w:r>
      <w:r w:rsidRPr="000823A9">
        <w:rPr>
          <w:rStyle w:val="apple-converted-space"/>
          <w:color w:val="000000"/>
          <w:shd w:val="clear" w:color="auto" w:fill="FFFFFF"/>
        </w:rPr>
        <w:t xml:space="preserve"> </w:t>
      </w:r>
      <w:r w:rsidRPr="000823A9">
        <w:t xml:space="preserve">Нерідко в осі колісної пари присутні тріщиноподібні дефекти, які можуть виникати як на етапі її виготовлення, так і в процесі експлуатації. </w:t>
      </w:r>
    </w:p>
    <w:p w:rsidR="00704CDB" w:rsidRPr="000823A9" w:rsidRDefault="00704CDB" w:rsidP="00704CDB">
      <w:pPr>
        <w:ind w:firstLine="540"/>
        <w:jc w:val="both"/>
      </w:pPr>
      <w:r w:rsidRPr="000823A9">
        <w:t xml:space="preserve">Оскільки осі працюють під дією циклічно змінного навантаження, то це сприяє зародженню та поширенню в них втомних тріщин, які з часом досягають критичних розмірів. </w:t>
      </w:r>
    </w:p>
    <w:p w:rsidR="00704CDB" w:rsidRPr="000823A9" w:rsidRDefault="00704CDB" w:rsidP="00704CDB">
      <w:pPr>
        <w:ind w:firstLine="539"/>
        <w:jc w:val="both"/>
      </w:pPr>
      <w:r w:rsidRPr="000823A9">
        <w:t xml:space="preserve">Хоча осі колісних пар рухомого складу залізниці є елементами довготривалої експлуатації, на практиці нерідко трапляється їх передчасне руйнування, зумовлене тріщиноподібними дефектами (виробничого або експлуатаційного характеру), які розвиваючись за втомним механізмом при експлуатаційних навантаженнях призводять </w:t>
      </w:r>
      <w:r>
        <w:t xml:space="preserve">до повного руйнування осі (рис. </w:t>
      </w:r>
      <w:r w:rsidRPr="000823A9">
        <w:t xml:space="preserve">1). </w:t>
      </w:r>
    </w:p>
    <w:p w:rsidR="00704CDB" w:rsidRPr="000823A9" w:rsidRDefault="00704CDB" w:rsidP="00704CDB">
      <w:pPr>
        <w:ind w:firstLine="540"/>
        <w:jc w:val="both"/>
      </w:pPr>
      <w:r w:rsidRPr="000823A9">
        <w:t xml:space="preserve">Незважаючи на те, що відповідальні елементи конструкцій локомотива підлягають періодичному технічному огляду, їх втомне руйнування часто відбувається без видимих ознак та призводить у результаті до експлуатаційних відмов, а інколи і до непередбачених аварій, які нерідко супроводжуються не лише значними матеріальними збитками, але й порушенням екологічної безпеки навколишнього середовища. Щоб передбачити таке руйнування, потрібно вміти розраховувати період докритичного росту виявлених втомних тріщин в осі колісної пари залежно від їх розмірів і розташування, який в даному випадку і визначає залишковий ресурс осі із тріщиною. </w:t>
      </w:r>
    </w:p>
    <w:p w:rsidR="00704CDB" w:rsidRPr="000823A9" w:rsidRDefault="00704CDB" w:rsidP="00704CDB">
      <w:pPr>
        <w:ind w:firstLine="540"/>
        <w:jc w:val="both"/>
      </w:pPr>
    </w:p>
    <w:tbl>
      <w:tblPr>
        <w:tblStyle w:val="ab"/>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9007"/>
      </w:tblGrid>
      <w:tr w:rsidR="00704CDB" w:rsidRPr="000823A9" w:rsidTr="00A500DF">
        <w:trPr>
          <w:trHeight w:val="1866"/>
        </w:trPr>
        <w:tc>
          <w:tcPr>
            <w:tcW w:w="9007" w:type="dxa"/>
          </w:tcPr>
          <w:p w:rsidR="00704CDB" w:rsidRPr="000823A9" w:rsidRDefault="00704CDB" w:rsidP="00A500DF">
            <w:pPr>
              <w:ind w:left="-108" w:right="-108"/>
              <w:jc w:val="center"/>
            </w:pPr>
            <w:r>
              <w:rPr>
                <w:noProof/>
              </w:rPr>
              <w:drawing>
                <wp:inline distT="0" distB="0" distL="0" distR="0">
                  <wp:extent cx="5766435" cy="1344295"/>
                  <wp:effectExtent l="19050" t="0" r="5715" b="0"/>
                  <wp:docPr id="1722" name="Рисунок 1722" descr="243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2" descr="2434 (1)"/>
                          <pic:cNvPicPr>
                            <a:picLocks noChangeAspect="1" noChangeArrowheads="1"/>
                          </pic:cNvPicPr>
                        </pic:nvPicPr>
                        <pic:blipFill>
                          <a:blip r:embed="rId1382" cstate="print"/>
                          <a:srcRect/>
                          <a:stretch>
                            <a:fillRect/>
                          </a:stretch>
                        </pic:blipFill>
                        <pic:spPr bwMode="auto">
                          <a:xfrm>
                            <a:off x="0" y="0"/>
                            <a:ext cx="5766435" cy="1344295"/>
                          </a:xfrm>
                          <a:prstGeom prst="rect">
                            <a:avLst/>
                          </a:prstGeom>
                          <a:noFill/>
                          <a:ln w="9525">
                            <a:noFill/>
                            <a:miter lim="800000"/>
                            <a:headEnd/>
                            <a:tailEnd/>
                          </a:ln>
                        </pic:spPr>
                      </pic:pic>
                    </a:graphicData>
                  </a:graphic>
                </wp:inline>
              </w:drawing>
            </w:r>
          </w:p>
        </w:tc>
      </w:tr>
      <w:tr w:rsidR="00704CDB" w:rsidRPr="000823A9" w:rsidTr="00A500DF">
        <w:trPr>
          <w:trHeight w:val="768"/>
        </w:trPr>
        <w:tc>
          <w:tcPr>
            <w:tcW w:w="9007" w:type="dxa"/>
          </w:tcPr>
          <w:p w:rsidR="00704CDB" w:rsidRPr="000823A9" w:rsidRDefault="00704CDB" w:rsidP="00A500DF">
            <w:pPr>
              <w:spacing w:before="120" w:after="120"/>
              <w:ind w:firstLine="539"/>
              <w:jc w:val="center"/>
            </w:pPr>
            <w:r w:rsidRPr="000823A9">
              <w:t xml:space="preserve">Рис. 1. Втомні злами осей колісної пари за сумісної дії різних макромеханізмів руйнування: </w:t>
            </w:r>
            <w:r w:rsidRPr="000823A9">
              <w:rPr>
                <w:i/>
              </w:rPr>
              <w:t>a</w:t>
            </w:r>
            <w:r w:rsidRPr="000823A9">
              <w:t xml:space="preserve"> – біля колеса, </w:t>
            </w:r>
            <w:r w:rsidRPr="000823A9">
              <w:rPr>
                <w:i/>
              </w:rPr>
              <w:t>b</w:t>
            </w:r>
            <w:r w:rsidRPr="000823A9">
              <w:t xml:space="preserve"> – в середній частині та </w:t>
            </w:r>
            <w:r w:rsidRPr="000823A9">
              <w:rPr>
                <w:i/>
              </w:rPr>
              <w:t>c</w:t>
            </w:r>
            <w:r w:rsidRPr="000823A9">
              <w:t xml:space="preserve"> – в шийці осі.</w:t>
            </w:r>
          </w:p>
        </w:tc>
      </w:tr>
    </w:tbl>
    <w:p w:rsidR="00704CDB" w:rsidRPr="000823A9" w:rsidRDefault="00704CDB" w:rsidP="00704CDB">
      <w:pPr>
        <w:ind w:firstLine="540"/>
        <w:jc w:val="both"/>
        <w:rPr>
          <w:b/>
        </w:rPr>
      </w:pPr>
    </w:p>
    <w:p w:rsidR="00704CDB" w:rsidRPr="000823A9" w:rsidRDefault="00704CDB" w:rsidP="00704CDB">
      <w:pPr>
        <w:ind w:firstLine="540"/>
        <w:jc w:val="both"/>
      </w:pPr>
      <w:r w:rsidRPr="000823A9">
        <w:rPr>
          <w:b/>
        </w:rPr>
        <w:t>Обґрунтування методики досліджень.</w:t>
      </w:r>
      <w:r w:rsidRPr="000823A9">
        <w:t xml:space="preserve"> В залежності від конструктивного виконання колісні пари локомотивів можуть бути з односторонньою або двосторонньою передачею тягового моменту. У випадку односторонньої передачі   (рис. 2, </w:t>
      </w:r>
      <w:r w:rsidRPr="000823A9">
        <w:rPr>
          <w:i/>
        </w:rPr>
        <w:t>a</w:t>
      </w:r>
      <w:r w:rsidRPr="000823A9">
        <w:t xml:space="preserve">) при русі локомотива на колісну вісь окрім згинаючих будуть діяти також і скрутні зусилля за рахунок скрутного </w:t>
      </w:r>
      <w:r w:rsidRPr="000823A9">
        <w:lastRenderedPageBreak/>
        <w:t xml:space="preserve">моменту, який створюють тягові електродвигуни під час рушання потяга. В такому випадку поверхнева втомна тріщини на осі буде розвиватись за змішаними І+ІІ+ІІІ макромеханізмами. Ця обставина значно ускладнює окреслену вище ситуацію, зокрема у теоретичному плані. У літературі проблема руйнування таких осей дуже мало вивчена. </w:t>
      </w:r>
    </w:p>
    <w:p w:rsidR="00704CDB" w:rsidRPr="000823A9" w:rsidRDefault="00704CDB" w:rsidP="00704CDB">
      <w:pPr>
        <w:ind w:firstLine="539"/>
        <w:jc w:val="both"/>
      </w:pPr>
      <w:r w:rsidRPr="000823A9">
        <w:t>Як показує практика, найпоширеніші дефекти, які виникають на поверх</w:t>
      </w:r>
      <w:r w:rsidRPr="000823A9">
        <w:rPr>
          <w:spacing w:val="-4"/>
        </w:rPr>
        <w:t xml:space="preserve">ні осі колісної пари, близькі за формою до півеліптичної тріщини (рис. 1). </w:t>
      </w:r>
      <w:r w:rsidRPr="000823A9">
        <w:t>Поширення контуру такої тріщини (рис. 2) буде відбуватись за присутності усіх трьох макромеханізмів руйнування (нормального відриву, поперечного та повздовжнього зсуву).</w:t>
      </w:r>
    </w:p>
    <w:p w:rsidR="00704CDB" w:rsidRPr="000823A9" w:rsidRDefault="00704CDB" w:rsidP="00704CDB">
      <w:pPr>
        <w:ind w:firstLine="540"/>
        <w:jc w:val="both"/>
        <w:rPr>
          <w:spacing w:val="-4"/>
        </w:rPr>
      </w:pPr>
    </w:p>
    <w:tbl>
      <w:tblPr>
        <w:tblStyle w:val="ab"/>
        <w:tblW w:w="90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9746"/>
      </w:tblGrid>
      <w:tr w:rsidR="00704CDB" w:rsidRPr="000823A9" w:rsidTr="00A500DF">
        <w:trPr>
          <w:trHeight w:val="2505"/>
        </w:trPr>
        <w:tc>
          <w:tcPr>
            <w:tcW w:w="9014" w:type="dxa"/>
          </w:tcPr>
          <w:p w:rsidR="00704CDB" w:rsidRPr="000823A9" w:rsidRDefault="00704CDB" w:rsidP="00A500DF">
            <w:pPr>
              <w:jc w:val="center"/>
            </w:pPr>
            <w:r>
              <w:rPr>
                <w:noProof/>
              </w:rPr>
              <w:drawing>
                <wp:inline distT="0" distB="0" distL="0" distR="0">
                  <wp:extent cx="6143417" cy="1901952"/>
                  <wp:effectExtent l="19050" t="0" r="0" b="0"/>
                  <wp:docPr id="1723" name="Рисунок 1723" descr="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3" descr="Fig+++"/>
                          <pic:cNvPicPr>
                            <a:picLocks noChangeAspect="1" noChangeArrowheads="1"/>
                          </pic:cNvPicPr>
                        </pic:nvPicPr>
                        <pic:blipFill>
                          <a:blip r:embed="rId1383" cstate="print"/>
                          <a:srcRect/>
                          <a:stretch>
                            <a:fillRect/>
                          </a:stretch>
                        </pic:blipFill>
                        <pic:spPr bwMode="auto">
                          <a:xfrm>
                            <a:off x="0" y="0"/>
                            <a:ext cx="6145232" cy="1902514"/>
                          </a:xfrm>
                          <a:prstGeom prst="rect">
                            <a:avLst/>
                          </a:prstGeom>
                          <a:noFill/>
                          <a:ln w="9525">
                            <a:noFill/>
                            <a:miter lim="800000"/>
                            <a:headEnd/>
                            <a:tailEnd/>
                          </a:ln>
                        </pic:spPr>
                      </pic:pic>
                    </a:graphicData>
                  </a:graphic>
                </wp:inline>
              </w:drawing>
            </w:r>
          </w:p>
        </w:tc>
      </w:tr>
      <w:tr w:rsidR="00704CDB" w:rsidRPr="000823A9" w:rsidTr="00A500DF">
        <w:trPr>
          <w:trHeight w:val="763"/>
        </w:trPr>
        <w:tc>
          <w:tcPr>
            <w:tcW w:w="9014" w:type="dxa"/>
          </w:tcPr>
          <w:p w:rsidR="00704CDB" w:rsidRPr="000823A9" w:rsidRDefault="00704CDB" w:rsidP="00A500DF">
            <w:pPr>
              <w:pStyle w:val="UnderPicture"/>
              <w:spacing w:after="180"/>
              <w:rPr>
                <w:sz w:val="24"/>
                <w:szCs w:val="24"/>
              </w:rPr>
            </w:pPr>
            <w:r w:rsidRPr="000823A9">
              <w:rPr>
                <w:sz w:val="24"/>
                <w:szCs w:val="24"/>
              </w:rPr>
              <w:t>Рис. 2. Схема навантаження колісної пари локомотива із поверхневою тріщиною в перерізі І-І осі (</w:t>
            </w:r>
            <w:r w:rsidRPr="000823A9">
              <w:rPr>
                <w:i/>
                <w:sz w:val="24"/>
                <w:szCs w:val="24"/>
              </w:rPr>
              <w:t>a</w:t>
            </w:r>
            <w:r w:rsidRPr="000823A9">
              <w:rPr>
                <w:sz w:val="24"/>
                <w:szCs w:val="24"/>
              </w:rPr>
              <w:t>) та геометрія розташування поперечної півеліптичної тріщини (</w:t>
            </w:r>
            <w:r w:rsidRPr="000823A9">
              <w:rPr>
                <w:i/>
                <w:sz w:val="24"/>
                <w:szCs w:val="24"/>
              </w:rPr>
              <w:t>b</w:t>
            </w:r>
            <w:r w:rsidRPr="000823A9">
              <w:rPr>
                <w:sz w:val="24"/>
                <w:szCs w:val="24"/>
              </w:rPr>
              <w:t>).</w:t>
            </w:r>
          </w:p>
        </w:tc>
      </w:tr>
    </w:tbl>
    <w:p w:rsidR="00704CDB" w:rsidRPr="000823A9" w:rsidRDefault="00704CDB" w:rsidP="00704CDB">
      <w:pPr>
        <w:ind w:firstLine="540"/>
        <w:jc w:val="both"/>
      </w:pPr>
    </w:p>
    <w:p w:rsidR="00704CDB" w:rsidRPr="000823A9" w:rsidRDefault="00704CDB" w:rsidP="00704CDB">
      <w:pPr>
        <w:ind w:firstLine="540"/>
        <w:jc w:val="both"/>
      </w:pPr>
      <w:r w:rsidRPr="000823A9">
        <w:rPr>
          <w:b/>
        </w:rPr>
        <w:t>Формулювання задачі.</w:t>
      </w:r>
      <w:r w:rsidRPr="000823A9">
        <w:t xml:space="preserve"> Для визначення функції швидкості </w:t>
      </w:r>
      <w:r w:rsidRPr="000823A9">
        <w:rPr>
          <w:i/>
        </w:rPr>
        <w:t>V</w:t>
      </w:r>
      <w:r w:rsidRPr="000823A9">
        <w:t xml:space="preserve"> росту втомної тріщини у довільній точці </w:t>
      </w:r>
      <w:r w:rsidRPr="000823A9">
        <w:rPr>
          <w:i/>
        </w:rPr>
        <w:t>D</w:t>
      </w:r>
      <w:r w:rsidRPr="000823A9">
        <w:t xml:space="preserve"> її півеліптичного контуру (рис. 2</w:t>
      </w:r>
      <w:r w:rsidRPr="000823A9">
        <w:rPr>
          <w:i/>
        </w:rPr>
        <w:t>b</w:t>
      </w:r>
      <w:r w:rsidRPr="000823A9">
        <w:t>) скористаємося рівнянням (3), яке отримали [1–3] за енергетичним підходом механіки руйнування:</w:t>
      </w:r>
    </w:p>
    <w:p w:rsidR="00704CDB" w:rsidRPr="000823A9" w:rsidRDefault="00704CDB" w:rsidP="00704CDB">
      <w:pPr>
        <w:tabs>
          <w:tab w:val="left" w:pos="8640"/>
          <w:tab w:val="left" w:pos="8820"/>
          <w:tab w:val="left" w:pos="9000"/>
        </w:tabs>
        <w:spacing w:before="120" w:after="120"/>
        <w:ind w:firstLine="1440"/>
        <w:jc w:val="both"/>
      </w:pPr>
      <w:r w:rsidRPr="000823A9">
        <w:rPr>
          <w:position w:val="-30"/>
        </w:rPr>
        <w:object w:dxaOrig="5820" w:dyaOrig="720">
          <v:shape id="_x0000_i1646" type="#_x0000_t75" style="width:291.75pt;height:36.45pt" o:ole="">
            <v:imagedata r:id="rId1384" o:title=""/>
          </v:shape>
          <o:OLEObject Type="Embed" ProgID="Equation.3" ShapeID="_x0000_i1646" DrawAspect="Content" ObjectID="_1572424913" r:id="rId1385"/>
        </w:object>
      </w:r>
      <w:r w:rsidRPr="000823A9">
        <w:tab/>
        <w:t xml:space="preserve">  (1)</w:t>
      </w:r>
    </w:p>
    <w:p w:rsidR="00704CDB" w:rsidRPr="000823A9" w:rsidRDefault="00704CDB" w:rsidP="00704CDB">
      <w:pPr>
        <w:jc w:val="both"/>
      </w:pPr>
      <w:r w:rsidRPr="000823A9">
        <w:t xml:space="preserve">де </w:t>
      </w:r>
      <w:r w:rsidRPr="000823A9">
        <w:rPr>
          <w:position w:val="-12"/>
        </w:rPr>
        <w:object w:dxaOrig="900" w:dyaOrig="360">
          <v:shape id="_x0000_i1647" type="#_x0000_t75" style="width:44.9pt;height:19.65pt" o:ole="">
            <v:imagedata r:id="rId1386" o:title=""/>
          </v:shape>
          <o:OLEObject Type="Embed" ProgID="Equation.3" ShapeID="_x0000_i1647" DrawAspect="Content" ObjectID="_1572424914" r:id="rId1387"/>
        </w:object>
      </w:r>
      <w:r w:rsidRPr="000823A9">
        <w:rPr>
          <w:spacing w:val="-6"/>
        </w:rPr>
        <w:t xml:space="preserve"> максимальні коефіцієнти інтенсивності напружень у точці</w:t>
      </w:r>
      <w:r w:rsidRPr="000823A9">
        <w:rPr>
          <w:sz w:val="22"/>
          <w:szCs w:val="22"/>
        </w:rPr>
        <w:t xml:space="preserve"> </w:t>
      </w:r>
      <w:r w:rsidRPr="000823A9">
        <w:rPr>
          <w:i/>
          <w:sz w:val="22"/>
          <w:szCs w:val="22"/>
        </w:rPr>
        <w:t>D</w:t>
      </w:r>
      <w:r w:rsidRPr="000823A9">
        <w:rPr>
          <w:sz w:val="22"/>
          <w:szCs w:val="22"/>
        </w:rPr>
        <w:t xml:space="preserve">, </w:t>
      </w:r>
      <w:r w:rsidRPr="000823A9">
        <w:rPr>
          <w:position w:val="-4"/>
        </w:rPr>
        <w:object w:dxaOrig="420" w:dyaOrig="260">
          <v:shape id="_x0000_i1648" type="#_x0000_t75" style="width:21.5pt;height:14.05pt" o:ole="">
            <v:imagedata r:id="rId1388" o:title=""/>
          </v:shape>
          <o:OLEObject Type="Embed" ProgID="Equation.3" ShapeID="_x0000_i1648" DrawAspect="Content" ObjectID="_1572424915" r:id="rId1389"/>
        </w:object>
      </w:r>
      <w:r w:rsidRPr="000823A9">
        <w:t xml:space="preserve">асиметрія циклу навантаження, </w:t>
      </w:r>
      <w:r w:rsidRPr="000823A9">
        <w:rPr>
          <w:i/>
        </w:rPr>
        <w:t>a</w:t>
      </w:r>
      <w:r w:rsidRPr="000823A9">
        <w:rPr>
          <w:i/>
          <w:vertAlign w:val="subscript"/>
        </w:rPr>
        <w:t>i</w:t>
      </w:r>
      <w:r w:rsidRPr="000823A9">
        <w:t xml:space="preserve">, </w:t>
      </w:r>
      <w:r w:rsidRPr="000823A9">
        <w:rPr>
          <w:i/>
        </w:rPr>
        <w:t>і</w:t>
      </w:r>
      <w:r w:rsidRPr="000823A9">
        <w:t xml:space="preserve"> = 1, 2, 3 – деякі константи матеріалу, що визначають із експерименту на циклічну втому [4]. </w:t>
      </w:r>
    </w:p>
    <w:p w:rsidR="00704CDB" w:rsidRPr="000823A9" w:rsidRDefault="00704CDB" w:rsidP="00704CDB">
      <w:pPr>
        <w:ind w:firstLine="539"/>
        <w:jc w:val="both"/>
        <w:rPr>
          <w:spacing w:val="-2"/>
        </w:rPr>
      </w:pPr>
      <w:r w:rsidRPr="000823A9">
        <w:rPr>
          <w:spacing w:val="-2"/>
        </w:rPr>
        <w:t xml:space="preserve">Залежності довжин півосей </w:t>
      </w:r>
      <w:r w:rsidRPr="000823A9">
        <w:rPr>
          <w:i/>
          <w:spacing w:val="-2"/>
        </w:rPr>
        <w:t>a</w:t>
      </w:r>
      <w:r w:rsidRPr="000823A9">
        <w:rPr>
          <w:spacing w:val="-2"/>
        </w:rPr>
        <w:t xml:space="preserve"> та </w:t>
      </w:r>
      <w:r w:rsidRPr="000823A9">
        <w:rPr>
          <w:i/>
          <w:spacing w:val="-2"/>
        </w:rPr>
        <w:t>b</w:t>
      </w:r>
      <w:r w:rsidRPr="000823A9">
        <w:rPr>
          <w:spacing w:val="-2"/>
        </w:rPr>
        <w:t xml:space="preserve"> </w:t>
      </w:r>
      <w:r w:rsidRPr="000823A9">
        <w:t xml:space="preserve">від кількості циклів навантаження </w:t>
      </w:r>
      <w:r w:rsidRPr="000823A9">
        <w:rPr>
          <w:i/>
        </w:rPr>
        <w:t>N</w:t>
      </w:r>
      <w:r w:rsidRPr="000823A9">
        <w:t xml:space="preserve"> повністю визначатимуть кінетику росту втомної тріщини. Ці залежності можна </w:t>
      </w:r>
      <w:r w:rsidRPr="000823A9">
        <w:rPr>
          <w:spacing w:val="-2"/>
        </w:rPr>
        <w:t>отримати із розв’язку системи двох звичайних диференціальних рівнянь [5]</w:t>
      </w:r>
    </w:p>
    <w:p w:rsidR="00704CDB" w:rsidRPr="000823A9" w:rsidRDefault="00704CDB" w:rsidP="00704CDB">
      <w:pPr>
        <w:tabs>
          <w:tab w:val="left" w:pos="8640"/>
          <w:tab w:val="left" w:pos="9000"/>
        </w:tabs>
        <w:spacing w:before="120" w:after="120"/>
        <w:ind w:firstLine="2699"/>
        <w:rPr>
          <w:spacing w:val="-2"/>
        </w:rPr>
      </w:pPr>
      <w:r w:rsidRPr="000823A9">
        <w:rPr>
          <w:position w:val="-30"/>
        </w:rPr>
        <w:object w:dxaOrig="3620" w:dyaOrig="720">
          <v:shape id="_x0000_i1649" type="#_x0000_t75" style="width:181.4pt;height:36.45pt" o:ole="">
            <v:imagedata r:id="rId1390" o:title=""/>
          </v:shape>
          <o:OLEObject Type="Embed" ProgID="Equation.3" ShapeID="_x0000_i1649" DrawAspect="Content" ObjectID="_1572424916" r:id="rId1391"/>
        </w:object>
      </w:r>
      <w:r w:rsidRPr="000823A9">
        <w:tab/>
        <w:t xml:space="preserve">  (2)</w:t>
      </w:r>
    </w:p>
    <w:p w:rsidR="00704CDB" w:rsidRPr="000823A9" w:rsidRDefault="00704CDB" w:rsidP="00704CDB">
      <w:r w:rsidRPr="000823A9">
        <w:t xml:space="preserve">із відповідними граничними умовами </w:t>
      </w:r>
    </w:p>
    <w:p w:rsidR="00704CDB" w:rsidRPr="000823A9" w:rsidRDefault="00704CDB" w:rsidP="00704CDB">
      <w:pPr>
        <w:pStyle w:val="Equation"/>
        <w:tabs>
          <w:tab w:val="left" w:pos="8640"/>
          <w:tab w:val="left" w:pos="9000"/>
        </w:tabs>
        <w:spacing w:before="120" w:after="120"/>
        <w:ind w:firstLine="3240"/>
        <w:rPr>
          <w:sz w:val="24"/>
          <w:szCs w:val="24"/>
        </w:rPr>
      </w:pPr>
      <w:r w:rsidRPr="000823A9">
        <w:rPr>
          <w:i/>
          <w:sz w:val="24"/>
          <w:szCs w:val="24"/>
        </w:rPr>
        <w:t>a</w:t>
      </w:r>
      <w:r w:rsidRPr="000823A9">
        <w:rPr>
          <w:sz w:val="24"/>
          <w:szCs w:val="24"/>
        </w:rPr>
        <w:t xml:space="preserve">(0) = </w:t>
      </w:r>
      <w:r w:rsidRPr="000823A9">
        <w:rPr>
          <w:i/>
          <w:sz w:val="24"/>
          <w:szCs w:val="24"/>
        </w:rPr>
        <w:t>a</w:t>
      </w:r>
      <w:r w:rsidRPr="000823A9">
        <w:rPr>
          <w:sz w:val="24"/>
          <w:szCs w:val="24"/>
          <w:vertAlign w:val="subscript"/>
        </w:rPr>
        <w:t>0</w:t>
      </w:r>
      <w:r w:rsidRPr="000823A9">
        <w:rPr>
          <w:sz w:val="24"/>
          <w:szCs w:val="24"/>
        </w:rPr>
        <w:t xml:space="preserve">,    </w:t>
      </w:r>
      <w:r w:rsidRPr="000823A9">
        <w:rPr>
          <w:i/>
          <w:sz w:val="24"/>
          <w:szCs w:val="24"/>
        </w:rPr>
        <w:t>b</w:t>
      </w:r>
      <w:r w:rsidRPr="000823A9">
        <w:rPr>
          <w:sz w:val="24"/>
          <w:szCs w:val="24"/>
        </w:rPr>
        <w:t xml:space="preserve">(0) = </w:t>
      </w:r>
      <w:r w:rsidRPr="000823A9">
        <w:rPr>
          <w:i/>
          <w:sz w:val="24"/>
          <w:szCs w:val="24"/>
        </w:rPr>
        <w:t>b</w:t>
      </w:r>
      <w:r w:rsidRPr="000823A9">
        <w:rPr>
          <w:sz w:val="24"/>
          <w:szCs w:val="24"/>
          <w:vertAlign w:val="subscript"/>
        </w:rPr>
        <w:t>0</w:t>
      </w:r>
      <w:r w:rsidRPr="000823A9">
        <w:rPr>
          <w:sz w:val="24"/>
          <w:szCs w:val="24"/>
        </w:rPr>
        <w:t>,</w:t>
      </w:r>
    </w:p>
    <w:p w:rsidR="00704CDB" w:rsidRPr="000823A9" w:rsidRDefault="00704CDB" w:rsidP="00704CDB">
      <w:pPr>
        <w:jc w:val="both"/>
      </w:pPr>
      <w:r w:rsidRPr="000823A9">
        <w:t xml:space="preserve">де </w:t>
      </w:r>
      <w:r w:rsidRPr="000823A9">
        <w:rPr>
          <w:i/>
        </w:rPr>
        <w:t>V</w:t>
      </w:r>
      <w:r w:rsidRPr="000823A9">
        <w:rPr>
          <w:i/>
          <w:vertAlign w:val="subscript"/>
        </w:rPr>
        <w:t>A</w:t>
      </w:r>
      <w:r w:rsidRPr="000823A9">
        <w:rPr>
          <w:vertAlign w:val="subscript"/>
        </w:rPr>
        <w:t xml:space="preserve">, </w:t>
      </w:r>
      <w:r w:rsidRPr="000823A9">
        <w:rPr>
          <w:i/>
          <w:vertAlign w:val="subscript"/>
        </w:rPr>
        <w:t>B</w:t>
      </w:r>
      <w:r w:rsidRPr="000823A9">
        <w:t xml:space="preserve"> – функції швидкості росту півеліптичного контуру тріщини відповідно у точках </w:t>
      </w:r>
      <w:r w:rsidRPr="000823A9">
        <w:rPr>
          <w:i/>
        </w:rPr>
        <w:t>A</w:t>
      </w:r>
      <w:r w:rsidRPr="000823A9">
        <w:t xml:space="preserve"> та </w:t>
      </w:r>
      <w:r w:rsidRPr="000823A9">
        <w:rPr>
          <w:i/>
        </w:rPr>
        <w:t>B</w:t>
      </w:r>
      <w:r w:rsidRPr="000823A9">
        <w:t xml:space="preserve"> (рис. 2</w:t>
      </w:r>
      <w:r w:rsidRPr="000823A9">
        <w:rPr>
          <w:i/>
        </w:rPr>
        <w:t>b</w:t>
      </w:r>
      <w:r w:rsidRPr="000823A9">
        <w:t xml:space="preserve">), </w:t>
      </w:r>
      <w:r w:rsidRPr="000823A9">
        <w:rPr>
          <w:i/>
        </w:rPr>
        <w:t>K</w:t>
      </w:r>
      <w:r w:rsidRPr="000823A9">
        <w:rPr>
          <w:i/>
          <w:vertAlign w:val="subscript"/>
        </w:rPr>
        <w:t>iA</w:t>
      </w:r>
      <w:r w:rsidRPr="000823A9">
        <w:rPr>
          <w:vertAlign w:val="subscript"/>
        </w:rPr>
        <w:t xml:space="preserve"> max</w:t>
      </w:r>
      <w:r w:rsidRPr="000823A9">
        <w:t xml:space="preserve"> та </w:t>
      </w:r>
      <w:r w:rsidRPr="000823A9">
        <w:rPr>
          <w:i/>
        </w:rPr>
        <w:t>K</w:t>
      </w:r>
      <w:r w:rsidRPr="000823A9">
        <w:rPr>
          <w:i/>
          <w:vertAlign w:val="subscript"/>
        </w:rPr>
        <w:t>iB</w:t>
      </w:r>
      <w:r w:rsidRPr="000823A9">
        <w:rPr>
          <w:vertAlign w:val="subscript"/>
        </w:rPr>
        <w:t xml:space="preserve"> max</w:t>
      </w:r>
      <w:r w:rsidRPr="000823A9">
        <w:t>, (</w:t>
      </w:r>
      <w:r w:rsidRPr="000823A9">
        <w:rPr>
          <w:i/>
        </w:rPr>
        <w:t xml:space="preserve">i </w:t>
      </w:r>
      <w:r w:rsidRPr="000823A9">
        <w:t>= І, ІІ, ІІІ) – коефіцієнти інтенсивності напружень у них (рис. 2</w:t>
      </w:r>
      <w:r w:rsidRPr="000823A9">
        <w:rPr>
          <w:i/>
        </w:rPr>
        <w:t>b</w:t>
      </w:r>
      <w:r w:rsidRPr="000823A9">
        <w:t>).</w:t>
      </w:r>
    </w:p>
    <w:p w:rsidR="00704CDB" w:rsidRPr="000823A9" w:rsidRDefault="00704CDB" w:rsidP="00704CDB">
      <w:pPr>
        <w:pStyle w:val="Equation"/>
        <w:tabs>
          <w:tab w:val="left" w:pos="8640"/>
          <w:tab w:val="left" w:pos="9000"/>
        </w:tabs>
        <w:spacing w:before="0" w:after="0"/>
        <w:ind w:firstLine="540"/>
        <w:rPr>
          <w:sz w:val="24"/>
          <w:szCs w:val="24"/>
        </w:rPr>
      </w:pPr>
      <w:r w:rsidRPr="000823A9">
        <w:rPr>
          <w:sz w:val="24"/>
          <w:szCs w:val="24"/>
        </w:rPr>
        <w:t xml:space="preserve">За критерій вичерпання залишкового ресурсу умовно приймали рівність півосі </w:t>
      </w:r>
      <w:r w:rsidRPr="000823A9">
        <w:rPr>
          <w:i/>
          <w:sz w:val="24"/>
          <w:szCs w:val="24"/>
        </w:rPr>
        <w:t xml:space="preserve">b </w:t>
      </w:r>
      <w:r w:rsidRPr="000823A9">
        <w:rPr>
          <w:sz w:val="24"/>
          <w:szCs w:val="24"/>
        </w:rPr>
        <w:t>величині радіуса поперечного перерізу колісної осі, тобто</w:t>
      </w:r>
    </w:p>
    <w:p w:rsidR="00704CDB" w:rsidRPr="000823A9" w:rsidRDefault="00704CDB" w:rsidP="00704CDB">
      <w:pPr>
        <w:pStyle w:val="Equation"/>
        <w:tabs>
          <w:tab w:val="left" w:pos="8640"/>
          <w:tab w:val="left" w:pos="9000"/>
        </w:tabs>
        <w:spacing w:before="0" w:after="0"/>
        <w:ind w:firstLine="3960"/>
        <w:rPr>
          <w:sz w:val="24"/>
          <w:szCs w:val="24"/>
        </w:rPr>
      </w:pPr>
      <w:r w:rsidRPr="000823A9">
        <w:rPr>
          <w:i/>
          <w:sz w:val="24"/>
          <w:szCs w:val="24"/>
        </w:rPr>
        <w:t>b</w:t>
      </w:r>
      <w:r w:rsidRPr="000823A9">
        <w:rPr>
          <w:sz w:val="24"/>
          <w:szCs w:val="24"/>
        </w:rPr>
        <w:t>(</w:t>
      </w:r>
      <w:r w:rsidRPr="000823A9">
        <w:rPr>
          <w:i/>
          <w:sz w:val="24"/>
          <w:szCs w:val="24"/>
        </w:rPr>
        <w:t>N</w:t>
      </w:r>
      <w:r w:rsidRPr="000823A9">
        <w:rPr>
          <w:i/>
          <w:sz w:val="24"/>
          <w:szCs w:val="24"/>
          <w:vertAlign w:val="subscript"/>
        </w:rPr>
        <w:t>с</w:t>
      </w:r>
      <w:r w:rsidRPr="000823A9">
        <w:rPr>
          <w:sz w:val="24"/>
          <w:szCs w:val="24"/>
        </w:rPr>
        <w:t xml:space="preserve">) = </w:t>
      </w:r>
      <w:r w:rsidRPr="000823A9">
        <w:rPr>
          <w:i/>
          <w:sz w:val="24"/>
          <w:szCs w:val="24"/>
        </w:rPr>
        <w:t>r</w:t>
      </w:r>
      <w:r w:rsidRPr="000823A9">
        <w:rPr>
          <w:sz w:val="24"/>
          <w:szCs w:val="24"/>
          <w:vertAlign w:val="subscript"/>
        </w:rPr>
        <w:t>0</w:t>
      </w:r>
      <w:r w:rsidRPr="000823A9">
        <w:rPr>
          <w:sz w:val="24"/>
          <w:szCs w:val="24"/>
        </w:rPr>
        <w:t>,</w:t>
      </w:r>
      <w:r w:rsidRPr="000823A9">
        <w:rPr>
          <w:sz w:val="24"/>
          <w:szCs w:val="24"/>
        </w:rPr>
        <w:tab/>
      </w:r>
      <w:r w:rsidRPr="000823A9">
        <w:rPr>
          <w:sz w:val="24"/>
          <w:szCs w:val="24"/>
        </w:rPr>
        <w:tab/>
        <w:t xml:space="preserve">  (3)</w:t>
      </w:r>
    </w:p>
    <w:p w:rsidR="00704CDB" w:rsidRPr="000823A9" w:rsidRDefault="00704CDB" w:rsidP="00704CDB">
      <w:pPr>
        <w:jc w:val="both"/>
      </w:pPr>
      <w:r w:rsidRPr="000823A9">
        <w:t xml:space="preserve">де </w:t>
      </w:r>
      <w:r w:rsidRPr="000823A9">
        <w:rPr>
          <w:i/>
        </w:rPr>
        <w:t>N</w:t>
      </w:r>
      <w:r w:rsidRPr="000823A9">
        <w:rPr>
          <w:i/>
          <w:vertAlign w:val="subscript"/>
        </w:rPr>
        <w:t>с</w:t>
      </w:r>
      <w:r w:rsidRPr="000823A9">
        <w:t xml:space="preserve"> – гранично-допустима кількість циклів навантаження–розвантаження тріщини.</w:t>
      </w:r>
    </w:p>
    <w:p w:rsidR="00704CDB" w:rsidRPr="000823A9" w:rsidRDefault="00704CDB" w:rsidP="00704CDB">
      <w:pPr>
        <w:ind w:firstLine="539"/>
        <w:jc w:val="both"/>
      </w:pPr>
      <w:r w:rsidRPr="000823A9">
        <w:t>Систему звичайних диференціальних рівнянь першого порядку (2) розв’язували числовим методом Рунге–Кутта [6]</w:t>
      </w:r>
      <w:r>
        <w:t xml:space="preserve"> для випадку осі колісної пари тепловоза ЧМЕ3</w:t>
      </w:r>
      <w:r w:rsidRPr="000823A9">
        <w:t>. Результати розрахунку представлені на рис.3.</w:t>
      </w:r>
      <w:r>
        <w:t xml:space="preserve"> </w:t>
      </w:r>
    </w:p>
    <w:tbl>
      <w:tblPr>
        <w:tblStyle w:val="ab"/>
        <w:tblW w:w="900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9000"/>
      </w:tblGrid>
      <w:tr w:rsidR="00704CDB" w:rsidRPr="000823A9" w:rsidTr="00A500DF">
        <w:tc>
          <w:tcPr>
            <w:tcW w:w="9000" w:type="dxa"/>
          </w:tcPr>
          <w:p w:rsidR="00704CDB" w:rsidRPr="000823A9" w:rsidRDefault="00704CDB" w:rsidP="00A500DF">
            <w:pPr>
              <w:jc w:val="center"/>
            </w:pPr>
            <w:r>
              <w:rPr>
                <w:noProof/>
              </w:rPr>
              <w:lastRenderedPageBreak/>
              <w:drawing>
                <wp:inline distT="0" distB="0" distL="0" distR="0">
                  <wp:extent cx="3964940" cy="3002280"/>
                  <wp:effectExtent l="19050" t="0" r="0" b="0"/>
                  <wp:docPr id="1728" name="Рисунок 17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 descr="1"/>
                          <pic:cNvPicPr>
                            <a:picLocks noChangeAspect="1" noChangeArrowheads="1"/>
                          </pic:cNvPicPr>
                        </pic:nvPicPr>
                        <pic:blipFill>
                          <a:blip r:embed="rId1392" cstate="print"/>
                          <a:srcRect/>
                          <a:stretch>
                            <a:fillRect/>
                          </a:stretch>
                        </pic:blipFill>
                        <pic:spPr bwMode="auto">
                          <a:xfrm>
                            <a:off x="0" y="0"/>
                            <a:ext cx="3964940" cy="3002280"/>
                          </a:xfrm>
                          <a:prstGeom prst="rect">
                            <a:avLst/>
                          </a:prstGeom>
                          <a:noFill/>
                          <a:ln w="9525">
                            <a:noFill/>
                            <a:miter lim="800000"/>
                            <a:headEnd/>
                            <a:tailEnd/>
                          </a:ln>
                        </pic:spPr>
                      </pic:pic>
                    </a:graphicData>
                  </a:graphic>
                </wp:inline>
              </w:drawing>
            </w:r>
          </w:p>
        </w:tc>
      </w:tr>
      <w:tr w:rsidR="00704CDB" w:rsidRPr="000823A9" w:rsidTr="00A500DF">
        <w:tc>
          <w:tcPr>
            <w:tcW w:w="9000" w:type="dxa"/>
          </w:tcPr>
          <w:p w:rsidR="00704CDB" w:rsidRPr="000823A9" w:rsidRDefault="00704CDB" w:rsidP="00A500DF">
            <w:pPr>
              <w:pStyle w:val="UnderPicture"/>
              <w:spacing w:line="240" w:lineRule="auto"/>
              <w:rPr>
                <w:sz w:val="24"/>
                <w:szCs w:val="24"/>
              </w:rPr>
            </w:pPr>
            <w:r w:rsidRPr="000823A9">
              <w:rPr>
                <w:sz w:val="24"/>
                <w:szCs w:val="24"/>
              </w:rPr>
              <w:t>Рис. 3. Криві зміни розміру півосей півеліптичного контуру втомної</w:t>
            </w:r>
          </w:p>
          <w:p w:rsidR="00704CDB" w:rsidRPr="000823A9" w:rsidRDefault="00704CDB" w:rsidP="00A500DF">
            <w:pPr>
              <w:pStyle w:val="UnderPicture"/>
              <w:spacing w:before="0" w:after="120" w:line="240" w:lineRule="auto"/>
              <w:rPr>
                <w:sz w:val="24"/>
                <w:szCs w:val="24"/>
              </w:rPr>
            </w:pPr>
            <w:r w:rsidRPr="000823A9">
              <w:rPr>
                <w:sz w:val="24"/>
                <w:szCs w:val="24"/>
              </w:rPr>
              <w:t xml:space="preserve">тріщини (суцільні – піввісь </w:t>
            </w:r>
            <w:r w:rsidRPr="000823A9">
              <w:rPr>
                <w:i/>
                <w:sz w:val="24"/>
                <w:szCs w:val="24"/>
              </w:rPr>
              <w:t>b</w:t>
            </w:r>
            <w:r w:rsidRPr="000823A9">
              <w:rPr>
                <w:sz w:val="24"/>
                <w:szCs w:val="24"/>
              </w:rPr>
              <w:t xml:space="preserve">, штрихові – </w:t>
            </w:r>
            <w:r w:rsidRPr="000823A9">
              <w:rPr>
                <w:i/>
                <w:sz w:val="24"/>
                <w:szCs w:val="24"/>
              </w:rPr>
              <w:t>a</w:t>
            </w:r>
            <w:r w:rsidRPr="000823A9">
              <w:rPr>
                <w:sz w:val="24"/>
                <w:szCs w:val="24"/>
              </w:rPr>
              <w:t xml:space="preserve">) для різних їх початкових значень за співвідношення півосей </w:t>
            </w:r>
            <w:r w:rsidRPr="000823A9">
              <w:rPr>
                <w:i/>
                <w:sz w:val="24"/>
                <w:szCs w:val="24"/>
              </w:rPr>
              <w:t>b</w:t>
            </w:r>
            <w:r w:rsidRPr="000823A9">
              <w:rPr>
                <w:sz w:val="24"/>
                <w:szCs w:val="24"/>
                <w:vertAlign w:val="subscript"/>
              </w:rPr>
              <w:t>0</w:t>
            </w:r>
            <w:r w:rsidRPr="000823A9">
              <w:rPr>
                <w:sz w:val="24"/>
                <w:szCs w:val="24"/>
              </w:rPr>
              <w:t>/</w:t>
            </w:r>
            <w:r w:rsidRPr="000823A9">
              <w:rPr>
                <w:i/>
                <w:sz w:val="24"/>
                <w:szCs w:val="24"/>
              </w:rPr>
              <w:t>a</w:t>
            </w:r>
            <w:r w:rsidRPr="000823A9">
              <w:rPr>
                <w:sz w:val="24"/>
                <w:szCs w:val="24"/>
                <w:vertAlign w:val="subscript"/>
              </w:rPr>
              <w:t>0</w:t>
            </w:r>
            <w:r w:rsidRPr="000823A9">
              <w:rPr>
                <w:sz w:val="24"/>
                <w:szCs w:val="24"/>
              </w:rPr>
              <w:t xml:space="preserve"> = 0,8 (</w:t>
            </w:r>
            <w:r w:rsidRPr="000823A9">
              <w:rPr>
                <w:i/>
                <w:sz w:val="24"/>
                <w:szCs w:val="24"/>
              </w:rPr>
              <w:t>1</w:t>
            </w:r>
            <w:r w:rsidRPr="000823A9">
              <w:rPr>
                <w:sz w:val="24"/>
                <w:szCs w:val="24"/>
              </w:rPr>
              <w:t xml:space="preserve"> – </w:t>
            </w:r>
            <w:r w:rsidRPr="000823A9">
              <w:rPr>
                <w:i/>
                <w:sz w:val="24"/>
                <w:szCs w:val="24"/>
              </w:rPr>
              <w:t>b</w:t>
            </w:r>
            <w:r w:rsidRPr="000823A9">
              <w:rPr>
                <w:sz w:val="24"/>
                <w:szCs w:val="24"/>
                <w:vertAlign w:val="subscript"/>
              </w:rPr>
              <w:t>0</w:t>
            </w:r>
            <w:r w:rsidRPr="000823A9">
              <w:rPr>
                <w:sz w:val="24"/>
                <w:szCs w:val="24"/>
              </w:rPr>
              <w:t xml:space="preserve"> = 5,92 mm; </w:t>
            </w:r>
            <w:r w:rsidRPr="000823A9">
              <w:rPr>
                <w:i/>
                <w:sz w:val="24"/>
                <w:szCs w:val="24"/>
              </w:rPr>
              <w:t>2</w:t>
            </w:r>
            <w:r w:rsidRPr="000823A9">
              <w:rPr>
                <w:sz w:val="24"/>
                <w:szCs w:val="24"/>
              </w:rPr>
              <w:t xml:space="preserve"> – 6,5; </w:t>
            </w:r>
            <w:r w:rsidRPr="000823A9">
              <w:rPr>
                <w:i/>
                <w:sz w:val="24"/>
                <w:szCs w:val="24"/>
              </w:rPr>
              <w:t>3</w:t>
            </w:r>
            <w:r w:rsidRPr="000823A9">
              <w:rPr>
                <w:sz w:val="24"/>
                <w:szCs w:val="24"/>
              </w:rPr>
              <w:t xml:space="preserve"> – 7,5); </w:t>
            </w:r>
          </w:p>
        </w:tc>
      </w:tr>
    </w:tbl>
    <w:p w:rsidR="00704CDB" w:rsidRPr="000823A9" w:rsidRDefault="00704CDB" w:rsidP="00704CDB">
      <w:pPr>
        <w:ind w:firstLine="539"/>
        <w:jc w:val="both"/>
        <w:rPr>
          <w:sz w:val="20"/>
          <w:szCs w:val="20"/>
        </w:rPr>
      </w:pPr>
    </w:p>
    <w:p w:rsidR="00704CDB" w:rsidRPr="000823A9" w:rsidRDefault="00704CDB" w:rsidP="00704CDB">
      <w:pPr>
        <w:ind w:firstLine="539"/>
        <w:jc w:val="both"/>
      </w:pPr>
      <w:r w:rsidRPr="000823A9">
        <w:rPr>
          <w:b/>
        </w:rPr>
        <w:t>Висновки.</w:t>
      </w:r>
      <w:r w:rsidRPr="000823A9">
        <w:t xml:space="preserve"> На основі проведених розрахунків залишкового ресурсу осі колісної пари тепловоза ЧМЕ3, що ґрунтується на енергетичних підходах механіки втомного руйнування матеріалів, показано, що порівняно невеликі за розмірами тріщиноподібні дефекти на поверхні осі колісної пари можуть за невеликий пробіг досягнути критичних розмірів, а також встановлено, що кінетика росту втомної поверхневої тріщини залежить не лише від площі початкового тріщиноподібного дефекту, але й суттєво від початкової конфігурації, тобто від співвідношення між великою </w:t>
      </w:r>
      <w:r w:rsidRPr="000823A9">
        <w:rPr>
          <w:i/>
        </w:rPr>
        <w:t>a</w:t>
      </w:r>
      <w:r w:rsidRPr="000823A9">
        <w:rPr>
          <w:vertAlign w:val="subscript"/>
        </w:rPr>
        <w:t>0</w:t>
      </w:r>
      <w:r w:rsidRPr="000823A9">
        <w:t xml:space="preserve"> та малою </w:t>
      </w:r>
      <w:r w:rsidRPr="000823A9">
        <w:rPr>
          <w:i/>
        </w:rPr>
        <w:t>b</w:t>
      </w:r>
      <w:r w:rsidRPr="000823A9">
        <w:rPr>
          <w:vertAlign w:val="subscript"/>
        </w:rPr>
        <w:t>0</w:t>
      </w:r>
      <w:r w:rsidRPr="000823A9">
        <w:t xml:space="preserve"> півосями його півеліптичного контуру. </w:t>
      </w:r>
    </w:p>
    <w:p w:rsidR="00704CDB" w:rsidRPr="000823A9" w:rsidRDefault="00704CDB" w:rsidP="00704CDB">
      <w:pPr>
        <w:pStyle w:val="14"/>
        <w:tabs>
          <w:tab w:val="center" w:pos="4820"/>
          <w:tab w:val="right" w:pos="8364"/>
        </w:tabs>
        <w:spacing w:line="240" w:lineRule="atLeast"/>
        <w:ind w:firstLine="539"/>
        <w:rPr>
          <w:sz w:val="20"/>
        </w:rPr>
      </w:pPr>
    </w:p>
    <w:p w:rsidR="00704CDB" w:rsidRPr="000823A9" w:rsidRDefault="00704CDB" w:rsidP="00704CDB">
      <w:pPr>
        <w:pStyle w:val="14"/>
        <w:tabs>
          <w:tab w:val="center" w:pos="4820"/>
          <w:tab w:val="right" w:pos="8364"/>
        </w:tabs>
        <w:spacing w:line="240" w:lineRule="atLeast"/>
        <w:ind w:firstLine="539"/>
        <w:rPr>
          <w:b/>
          <w:sz w:val="24"/>
          <w:szCs w:val="24"/>
        </w:rPr>
      </w:pPr>
      <w:r w:rsidRPr="000823A9">
        <w:rPr>
          <w:b/>
          <w:sz w:val="24"/>
          <w:szCs w:val="24"/>
        </w:rPr>
        <w:t>Література</w:t>
      </w:r>
    </w:p>
    <w:p w:rsidR="00704CDB" w:rsidRPr="00704CDB" w:rsidRDefault="00704CDB" w:rsidP="001612C3">
      <w:pPr>
        <w:pStyle w:val="References"/>
        <w:numPr>
          <w:ilvl w:val="0"/>
          <w:numId w:val="23"/>
        </w:numPr>
        <w:tabs>
          <w:tab w:val="center" w:pos="3402"/>
          <w:tab w:val="right" w:pos="7371"/>
        </w:tabs>
        <w:overflowPunct w:val="0"/>
        <w:adjustRightInd w:val="0"/>
        <w:spacing w:before="30" w:line="160" w:lineRule="atLeast"/>
        <w:ind w:left="284" w:hanging="284"/>
        <w:textAlignment w:val="baseline"/>
        <w:rPr>
          <w:sz w:val="24"/>
          <w:szCs w:val="24"/>
          <w:lang w:val="ru-RU"/>
        </w:rPr>
      </w:pPr>
      <w:r w:rsidRPr="00704CDB">
        <w:rPr>
          <w:sz w:val="24"/>
          <w:szCs w:val="24"/>
          <w:lang w:val="ru-RU"/>
        </w:rPr>
        <w:t>Рудавський Д. В. Залишковий ресурс металевих елементів конструкцій у водневмісних середовищах. – К.: Наук. думка, 2011. – 208 с.</w:t>
      </w:r>
    </w:p>
    <w:p w:rsidR="00704CDB" w:rsidRPr="00704CDB" w:rsidRDefault="00704CDB" w:rsidP="001612C3">
      <w:pPr>
        <w:pStyle w:val="References"/>
        <w:numPr>
          <w:ilvl w:val="0"/>
          <w:numId w:val="23"/>
        </w:numPr>
        <w:tabs>
          <w:tab w:val="center" w:pos="3402"/>
          <w:tab w:val="right" w:pos="7371"/>
        </w:tabs>
        <w:overflowPunct w:val="0"/>
        <w:adjustRightInd w:val="0"/>
        <w:spacing w:before="30" w:line="160" w:lineRule="atLeast"/>
        <w:ind w:left="284" w:hanging="284"/>
        <w:textAlignment w:val="baseline"/>
        <w:rPr>
          <w:sz w:val="24"/>
          <w:szCs w:val="24"/>
          <w:lang w:val="ru-RU"/>
        </w:rPr>
      </w:pPr>
      <w:r w:rsidRPr="00704CDB">
        <w:rPr>
          <w:sz w:val="24"/>
          <w:szCs w:val="24"/>
          <w:lang w:val="ru-RU"/>
        </w:rPr>
        <w:t>Скальський В. Р., Рудавський Д. В., Басараб Р. М. Оцінка залишкової довговічності труб магістральних нафтопроводів із поверхневими тріщинами // Методи розв’язуван</w:t>
      </w:r>
      <w:r w:rsidRPr="00704CDB">
        <w:rPr>
          <w:sz w:val="24"/>
          <w:szCs w:val="24"/>
          <w:lang w:val="ru-RU"/>
        </w:rPr>
        <w:softHyphen/>
        <w:t>ня прикладних задач механіки деформівного твердого тіла. – Дніпропетровськ: Ліра, 2012. – Вип. 13. – С. 344–350.</w:t>
      </w:r>
    </w:p>
    <w:p w:rsidR="00704CDB" w:rsidRPr="00704CDB" w:rsidRDefault="00704CDB" w:rsidP="001612C3">
      <w:pPr>
        <w:pStyle w:val="References"/>
        <w:numPr>
          <w:ilvl w:val="0"/>
          <w:numId w:val="23"/>
        </w:numPr>
        <w:tabs>
          <w:tab w:val="center" w:pos="3402"/>
          <w:tab w:val="right" w:pos="7371"/>
        </w:tabs>
        <w:overflowPunct w:val="0"/>
        <w:adjustRightInd w:val="0"/>
        <w:spacing w:before="30" w:line="160" w:lineRule="atLeast"/>
        <w:ind w:left="284" w:hanging="284"/>
        <w:textAlignment w:val="baseline"/>
        <w:rPr>
          <w:sz w:val="24"/>
          <w:szCs w:val="24"/>
          <w:lang w:val="ru-RU"/>
        </w:rPr>
      </w:pPr>
      <w:r w:rsidRPr="00704CDB">
        <w:rPr>
          <w:sz w:val="24"/>
          <w:szCs w:val="24"/>
          <w:lang w:val="ru-RU"/>
        </w:rPr>
        <w:t>Скальський В. Р., Рудавський Д. В., Дубицький О. С. Розрахунок залишкового ресурсу ресорного листа з наявною поверхневою тріщиною // Проблемы прочности. – 2013. – № 1. – С. 33–42.</w:t>
      </w:r>
    </w:p>
    <w:p w:rsidR="00704CDB" w:rsidRPr="000823A9" w:rsidRDefault="00704CDB" w:rsidP="001612C3">
      <w:pPr>
        <w:pStyle w:val="References"/>
        <w:numPr>
          <w:ilvl w:val="0"/>
          <w:numId w:val="23"/>
        </w:numPr>
        <w:tabs>
          <w:tab w:val="center" w:pos="3402"/>
          <w:tab w:val="right" w:pos="7371"/>
        </w:tabs>
        <w:overflowPunct w:val="0"/>
        <w:adjustRightInd w:val="0"/>
        <w:spacing w:before="30" w:line="160" w:lineRule="atLeast"/>
        <w:ind w:left="284" w:hanging="284"/>
        <w:textAlignment w:val="baseline"/>
        <w:rPr>
          <w:sz w:val="24"/>
          <w:szCs w:val="24"/>
        </w:rPr>
      </w:pPr>
      <w:r w:rsidRPr="00704CDB">
        <w:rPr>
          <w:sz w:val="24"/>
          <w:szCs w:val="24"/>
          <w:lang w:val="ru-RU"/>
        </w:rPr>
        <w:t xml:space="preserve">Оцінка розвитку втомного руйнування в’язких конструкційних сталей / В. Р. Скальський, Д. В. Рудавський, П. Я. Галан, І. М. Лясота, П. П. Великий, Я. Д. Толопко // Вісник Дніпропетровськ. нац. ун-ту залізн. транспорту ім. акад. </w:t>
      </w:r>
      <w:r w:rsidRPr="000823A9">
        <w:rPr>
          <w:sz w:val="24"/>
          <w:szCs w:val="24"/>
        </w:rPr>
        <w:t>В. Лазаряна. – 2010. – Вип. 33. – С. 251–254.</w:t>
      </w:r>
    </w:p>
    <w:p w:rsidR="00704CDB" w:rsidRPr="00704CDB" w:rsidRDefault="00704CDB" w:rsidP="001612C3">
      <w:pPr>
        <w:pStyle w:val="References"/>
        <w:numPr>
          <w:ilvl w:val="0"/>
          <w:numId w:val="23"/>
        </w:numPr>
        <w:tabs>
          <w:tab w:val="center" w:pos="3402"/>
          <w:tab w:val="right" w:pos="7371"/>
        </w:tabs>
        <w:overflowPunct w:val="0"/>
        <w:adjustRightInd w:val="0"/>
        <w:spacing w:before="30" w:line="160" w:lineRule="atLeast"/>
        <w:ind w:left="284" w:hanging="284"/>
        <w:textAlignment w:val="baseline"/>
        <w:rPr>
          <w:sz w:val="24"/>
          <w:szCs w:val="24"/>
          <w:lang w:val="ru-RU"/>
        </w:rPr>
      </w:pPr>
      <w:r w:rsidRPr="00704CDB">
        <w:rPr>
          <w:sz w:val="24"/>
          <w:szCs w:val="24"/>
          <w:lang w:val="ru-RU"/>
        </w:rPr>
        <w:t>Андрейкив А. Е., Дарчук А. И. Усталостное разрушение и долговечность конструкций. – К.: Наук. думка, 1992. – 184 с.</w:t>
      </w:r>
    </w:p>
    <w:p w:rsidR="00704CDB" w:rsidRPr="00704CDB" w:rsidRDefault="00704CDB" w:rsidP="001612C3">
      <w:pPr>
        <w:pStyle w:val="References"/>
        <w:numPr>
          <w:ilvl w:val="0"/>
          <w:numId w:val="23"/>
        </w:numPr>
        <w:tabs>
          <w:tab w:val="center" w:pos="3402"/>
          <w:tab w:val="right" w:pos="7371"/>
        </w:tabs>
        <w:overflowPunct w:val="0"/>
        <w:adjustRightInd w:val="0"/>
        <w:spacing w:before="30" w:line="160" w:lineRule="atLeast"/>
        <w:ind w:left="284" w:hanging="284"/>
        <w:textAlignment w:val="baseline"/>
        <w:rPr>
          <w:rStyle w:val="reference-text"/>
          <w:sz w:val="24"/>
          <w:szCs w:val="24"/>
          <w:lang w:val="ru-RU"/>
        </w:rPr>
      </w:pPr>
      <w:r w:rsidRPr="00704CDB">
        <w:rPr>
          <w:rStyle w:val="reference-text"/>
          <w:sz w:val="24"/>
          <w:szCs w:val="24"/>
          <w:lang w:val="ru-RU"/>
        </w:rPr>
        <w:t>Бахвалов Н. С., Жидков Н. П., Кобельков Г. М. Численные методы. – М.: Бином, 2001. – С. 363–375.</w:t>
      </w:r>
    </w:p>
    <w:p w:rsidR="00704CDB" w:rsidRPr="000823A9" w:rsidRDefault="00704CDB" w:rsidP="00704CDB">
      <w:pPr>
        <w:pStyle w:val="14"/>
        <w:tabs>
          <w:tab w:val="center" w:pos="4820"/>
          <w:tab w:val="right" w:pos="8364"/>
        </w:tabs>
        <w:spacing w:line="240" w:lineRule="atLeast"/>
        <w:ind w:firstLine="539"/>
        <w:rPr>
          <w:b/>
          <w:sz w:val="24"/>
          <w:szCs w:val="24"/>
        </w:rPr>
      </w:pPr>
    </w:p>
    <w:p w:rsidR="00704CDB" w:rsidRDefault="00704CDB">
      <w:pPr>
        <w:spacing w:after="200" w:line="276" w:lineRule="auto"/>
      </w:pPr>
      <w:r>
        <w:br w:type="page"/>
      </w:r>
    </w:p>
    <w:p w:rsidR="0052617E" w:rsidRPr="008F0739" w:rsidRDefault="0052617E" w:rsidP="0052617E">
      <w:pPr>
        <w:ind w:firstLine="567"/>
        <w:jc w:val="center"/>
        <w:rPr>
          <w:b/>
          <w:sz w:val="28"/>
          <w:szCs w:val="28"/>
        </w:rPr>
      </w:pPr>
      <w:r w:rsidRPr="000616C6">
        <w:rPr>
          <w:b/>
          <w:sz w:val="28"/>
          <w:szCs w:val="28"/>
        </w:rPr>
        <w:lastRenderedPageBreak/>
        <w:t>МОДЕЛЮВАННЯ НАПРУЖЕНО – ДЕФОРМОВАНОГО СТАНУ МЕТАЛОКОНСТРУКЦІЙ ТРАНСПОРТЕРІВ</w:t>
      </w:r>
    </w:p>
    <w:p w:rsidR="0052617E" w:rsidRDefault="0052617E" w:rsidP="0052617E">
      <w:pPr>
        <w:ind w:firstLine="567"/>
        <w:jc w:val="center"/>
        <w:rPr>
          <w:sz w:val="20"/>
          <w:szCs w:val="20"/>
        </w:rPr>
      </w:pPr>
    </w:p>
    <w:p w:rsidR="0052617E" w:rsidRDefault="0052617E" w:rsidP="0052617E">
      <w:pPr>
        <w:ind w:firstLine="567"/>
        <w:jc w:val="center"/>
        <w:rPr>
          <w:b/>
          <w:sz w:val="28"/>
          <w:szCs w:val="28"/>
        </w:rPr>
      </w:pPr>
      <w:r>
        <w:rPr>
          <w:b/>
          <w:sz w:val="28"/>
          <w:szCs w:val="28"/>
        </w:rPr>
        <w:t>І.М. Кучвара М.В. Бабій</w:t>
      </w:r>
    </w:p>
    <w:p w:rsidR="0052617E" w:rsidRDefault="0052617E" w:rsidP="0052617E">
      <w:pPr>
        <w:ind w:firstLine="567"/>
        <w:jc w:val="center"/>
        <w:rPr>
          <w:sz w:val="20"/>
          <w:szCs w:val="20"/>
        </w:rPr>
      </w:pPr>
    </w:p>
    <w:p w:rsidR="0052617E" w:rsidRDefault="0052617E" w:rsidP="0052617E">
      <w:pPr>
        <w:ind w:firstLine="567"/>
        <w:jc w:val="center"/>
      </w:pPr>
      <w:r>
        <w:t>Тернопільський національний технічний університет імені Івана Пулюя, Україна</w:t>
      </w:r>
    </w:p>
    <w:p w:rsidR="0052617E" w:rsidRPr="00F903FD" w:rsidRDefault="0052617E" w:rsidP="0052617E">
      <w:pPr>
        <w:ind w:firstLine="567"/>
        <w:jc w:val="center"/>
        <w:rPr>
          <w:sz w:val="20"/>
          <w:szCs w:val="20"/>
        </w:rPr>
      </w:pPr>
    </w:p>
    <w:p w:rsidR="0052617E" w:rsidRPr="009B0E1F" w:rsidRDefault="0052617E" w:rsidP="0052617E">
      <w:pPr>
        <w:ind w:firstLine="567"/>
        <w:jc w:val="both"/>
        <w:rPr>
          <w:lang w:val="en-US"/>
        </w:rPr>
      </w:pPr>
      <w:r>
        <w:rPr>
          <w:b/>
          <w:lang w:val="en-US"/>
        </w:rPr>
        <w:t>Abstract</w:t>
      </w:r>
      <w:r w:rsidRPr="00226242">
        <w:rPr>
          <w:b/>
        </w:rPr>
        <w:t>.</w:t>
      </w:r>
      <w:r>
        <w:rPr>
          <w:b/>
          <w:lang w:val="en-US"/>
        </w:rPr>
        <w:t xml:space="preserve"> </w:t>
      </w:r>
      <w:r w:rsidRPr="009B0E1F">
        <w:rPr>
          <w:lang w:val="en-US"/>
        </w:rPr>
        <w:t>In the article computer model of the tape winding process on the mandrel is presented.</w:t>
      </w:r>
      <w:r>
        <w:rPr>
          <w:lang w:val="en-US"/>
        </w:rPr>
        <w:t xml:space="preserve"> </w:t>
      </w:r>
      <w:r w:rsidRPr="009B0E1F">
        <w:rPr>
          <w:lang w:val="en-US"/>
        </w:rPr>
        <w:t>This model allows predicting of emergence of critical stresses that lead to the destruction of the material. According to the results of simulation, the minimum allowable radius of bending is determined. In this way, it is possible to avoid the appearance of negative phen</w:t>
      </w:r>
      <w:r>
        <w:rPr>
          <w:lang w:val="en-US"/>
        </w:rPr>
        <w:t>omena that negatively affect</w:t>
      </w:r>
      <w:r w:rsidRPr="009B0E1F">
        <w:rPr>
          <w:lang w:val="en-US"/>
        </w:rPr>
        <w:t xml:space="preserve"> of transporters performance.</w:t>
      </w:r>
    </w:p>
    <w:p w:rsidR="0052617E" w:rsidRPr="00F903FD" w:rsidRDefault="0052617E" w:rsidP="0052617E">
      <w:pPr>
        <w:ind w:firstLine="567"/>
        <w:jc w:val="both"/>
        <w:rPr>
          <w:sz w:val="20"/>
          <w:szCs w:val="20"/>
        </w:rPr>
      </w:pPr>
    </w:p>
    <w:p w:rsidR="0052617E" w:rsidRPr="00841B32" w:rsidRDefault="0052617E" w:rsidP="0052617E">
      <w:pPr>
        <w:ind w:firstLine="567"/>
        <w:jc w:val="both"/>
      </w:pPr>
      <w:r>
        <w:t>В</w:t>
      </w:r>
      <w:r w:rsidRPr="00F903FD">
        <w:t xml:space="preserve"> процесі </w:t>
      </w:r>
      <w:r>
        <w:t xml:space="preserve">виконання </w:t>
      </w:r>
      <w:r w:rsidRPr="00841B32">
        <w:t>технологічних процесів гвинтовими</w:t>
      </w:r>
      <w:r>
        <w:t xml:space="preserve"> </w:t>
      </w:r>
      <w:r w:rsidRPr="00841B32">
        <w:t>транспортерами</w:t>
      </w:r>
      <w:r>
        <w:t xml:space="preserve">, які є поширеними у аграрному виробництві, </w:t>
      </w:r>
      <w:r w:rsidRPr="00841B32">
        <w:t>найбільшого зношування зазнає зовнішня кромка робочих органів,</w:t>
      </w:r>
      <w:r>
        <w:t xml:space="preserve"> </w:t>
      </w:r>
      <w:r w:rsidRPr="00841B32">
        <w:t>причому, на етапі виготовлення гвинтових елементів виникають напруження розтягу по зовнішньому краю</w:t>
      </w:r>
      <w:r w:rsidRPr="009B0E1F">
        <w:t xml:space="preserve"> </w:t>
      </w:r>
      <w:r w:rsidRPr="009B0E1F">
        <w:rPr>
          <w:lang w:val="ru-RU"/>
        </w:rPr>
        <w:t>[5]</w:t>
      </w:r>
      <w:r w:rsidRPr="00841B32">
        <w:t>, які призводять до розтягу, зношення та утворення мікротріщин в матеріалі гвинтового елемента транспортера, які негативно впливають на показники надійності та довговічності</w:t>
      </w:r>
      <w:r>
        <w:t xml:space="preserve">, особливо враховуючи транспортування середовищ часто агресивних для металевих матеріалів з яких виготовлено обладнання </w:t>
      </w:r>
      <w:r w:rsidRPr="000616C6">
        <w:t>[2, 3, 4]</w:t>
      </w:r>
      <w:r>
        <w:t>.</w:t>
      </w:r>
      <w:r w:rsidRPr="00841B32">
        <w:t xml:space="preserve"> Тому питання точності моделювання НДС та прогнозування появи даних пошкоджень і їх уникнення є актуальними.</w:t>
      </w:r>
    </w:p>
    <w:p w:rsidR="0052617E" w:rsidRPr="00841B32" w:rsidRDefault="0052617E" w:rsidP="0052617E">
      <w:pPr>
        <w:ind w:firstLine="567"/>
        <w:jc w:val="both"/>
      </w:pPr>
      <w:r w:rsidRPr="00841B32">
        <w:t>Для аналітичного</w:t>
      </w:r>
      <w:r>
        <w:t xml:space="preserve"> </w:t>
      </w:r>
      <w:r w:rsidRPr="00841B32">
        <w:t xml:space="preserve">моделювання НДС матеріалу гвинтового транспортера в процесі його виготовлення методом навивання на оправку, зокрема по зовнішній кромці,з метою підвищення точності </w:t>
      </w:r>
      <w:r w:rsidRPr="00841B32">
        <w:rPr>
          <w:color w:val="000000" w:themeColor="text1"/>
        </w:rPr>
        <w:t>прогнозування надійності,створено</w:t>
      </w:r>
      <w:r w:rsidRPr="00841B32">
        <w:t>комп’ютернумодель (рис. 1-5), виконану в середовищі SolidWorks 2012,</w:t>
      </w:r>
      <w:r>
        <w:t xml:space="preserve"> </w:t>
      </w:r>
      <w:r w:rsidRPr="00841B32">
        <w:t>яка</w:t>
      </w:r>
      <w:r>
        <w:t xml:space="preserve"> </w:t>
      </w:r>
      <w:r w:rsidRPr="00841B32">
        <w:t>забезпечує</w:t>
      </w:r>
      <w:r>
        <w:t xml:space="preserve"> </w:t>
      </w:r>
      <w:r w:rsidRPr="00841B32">
        <w:t>обчислення</w:t>
      </w:r>
      <w:r>
        <w:t xml:space="preserve"> </w:t>
      </w:r>
      <w:r w:rsidRPr="00841B32">
        <w:t>НДС адекватного технологічному процесу, а також встановлення рівня критичних напруженьз метоюїхньогопопередження.</w:t>
      </w:r>
    </w:p>
    <w:p w:rsidR="0052617E" w:rsidRPr="00841B32" w:rsidRDefault="0052617E" w:rsidP="0052617E">
      <w:pPr>
        <w:ind w:firstLine="567"/>
        <w:jc w:val="both"/>
      </w:pPr>
    </w:p>
    <w:p w:rsidR="0052617E" w:rsidRPr="00841B32" w:rsidRDefault="0052617E" w:rsidP="0052617E">
      <w:pPr>
        <w:pStyle w:val="afe"/>
        <w:ind w:firstLine="709"/>
        <w:jc w:val="center"/>
        <w:rPr>
          <w:sz w:val="28"/>
          <w:szCs w:val="28"/>
        </w:rPr>
      </w:pPr>
      <w:r w:rsidRPr="00841B32">
        <w:rPr>
          <w:noProof/>
          <w:sz w:val="28"/>
          <w:szCs w:val="28"/>
          <w:lang w:eastAsia="uk-UA"/>
        </w:rPr>
        <w:drawing>
          <wp:inline distT="0" distB="0" distL="0" distR="0">
            <wp:extent cx="3181350" cy="2158159"/>
            <wp:effectExtent l="19050" t="0" r="0" b="0"/>
            <wp:docPr id="7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3" cstate="print"/>
                    <a:srcRect/>
                    <a:stretch>
                      <a:fillRect/>
                    </a:stretch>
                  </pic:blipFill>
                  <pic:spPr bwMode="auto">
                    <a:xfrm>
                      <a:off x="0" y="0"/>
                      <a:ext cx="3181350" cy="2158159"/>
                    </a:xfrm>
                    <a:prstGeom prst="rect">
                      <a:avLst/>
                    </a:prstGeom>
                    <a:noFill/>
                    <a:ln w="9525">
                      <a:noFill/>
                      <a:miter lim="800000"/>
                      <a:headEnd/>
                      <a:tailEnd/>
                    </a:ln>
                  </pic:spPr>
                </pic:pic>
              </a:graphicData>
            </a:graphic>
          </wp:inline>
        </w:drawing>
      </w:r>
    </w:p>
    <w:p w:rsidR="0052617E" w:rsidRPr="00841B32" w:rsidRDefault="0052617E" w:rsidP="0052617E">
      <w:pPr>
        <w:pStyle w:val="afe"/>
        <w:ind w:firstLine="709"/>
        <w:jc w:val="center"/>
        <w:rPr>
          <w:sz w:val="28"/>
          <w:szCs w:val="28"/>
        </w:rPr>
      </w:pPr>
    </w:p>
    <w:p w:rsidR="0052617E" w:rsidRPr="00841B32" w:rsidRDefault="0052617E" w:rsidP="0052617E">
      <w:pPr>
        <w:pStyle w:val="afe"/>
        <w:ind w:firstLine="709"/>
        <w:jc w:val="center"/>
        <w:rPr>
          <w:sz w:val="24"/>
          <w:szCs w:val="24"/>
        </w:rPr>
      </w:pPr>
      <w:r w:rsidRPr="00841B32">
        <w:rPr>
          <w:sz w:val="24"/>
          <w:szCs w:val="24"/>
        </w:rPr>
        <w:t>Рис. 1.Вихідна схема комп’ютерної моделі</w:t>
      </w:r>
    </w:p>
    <w:p w:rsidR="0052617E" w:rsidRPr="00841B32" w:rsidRDefault="0052617E" w:rsidP="0052617E">
      <w:pPr>
        <w:pStyle w:val="afe"/>
        <w:ind w:firstLine="709"/>
        <w:jc w:val="center"/>
        <w:rPr>
          <w:sz w:val="24"/>
          <w:szCs w:val="24"/>
        </w:rPr>
      </w:pPr>
    </w:p>
    <w:p w:rsidR="0052617E" w:rsidRPr="00841B32" w:rsidRDefault="0052617E" w:rsidP="00613576">
      <w:pPr>
        <w:pStyle w:val="afe"/>
        <w:ind w:firstLine="709"/>
        <w:jc w:val="both"/>
        <w:rPr>
          <w:sz w:val="24"/>
          <w:szCs w:val="24"/>
        </w:rPr>
      </w:pPr>
      <w:r w:rsidRPr="00841B32">
        <w:rPr>
          <w:sz w:val="24"/>
          <w:szCs w:val="24"/>
        </w:rPr>
        <w:t>Для визначення мінімально допустимого радіуса гнуття стрічки, при навиванні на еліпсну оправу, при якому виникають максимально допустимі напруження, та отримання відповідних графічних залежностей проведено моделювання умов досліджень. Оправа жорстко закріплена (рис. 2), аналогічно стрічкова заготовка також жорстко закріплена з оправою. До стрічкової заготовки по вертикальній осі прикладено зосередженізусилля, що моделюютьвплив притискного ролика.</w:t>
      </w:r>
    </w:p>
    <w:p w:rsidR="0052617E" w:rsidRPr="00841B32" w:rsidRDefault="0052617E" w:rsidP="0052617E">
      <w:pPr>
        <w:pStyle w:val="afe"/>
        <w:ind w:firstLine="709"/>
        <w:jc w:val="center"/>
        <w:rPr>
          <w:sz w:val="24"/>
          <w:szCs w:val="24"/>
        </w:rPr>
      </w:pPr>
      <w:r w:rsidRPr="00841B32">
        <w:rPr>
          <w:noProof/>
          <w:sz w:val="24"/>
          <w:szCs w:val="24"/>
          <w:lang w:eastAsia="uk-UA"/>
        </w:rPr>
        <w:lastRenderedPageBreak/>
        <w:drawing>
          <wp:inline distT="0" distB="0" distL="0" distR="0">
            <wp:extent cx="3747798" cy="2962275"/>
            <wp:effectExtent l="19050" t="0" r="5052" b="0"/>
            <wp:docPr id="7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4" cstate="print"/>
                    <a:srcRect/>
                    <a:stretch>
                      <a:fillRect/>
                    </a:stretch>
                  </pic:blipFill>
                  <pic:spPr bwMode="auto">
                    <a:xfrm>
                      <a:off x="0" y="0"/>
                      <a:ext cx="3747798" cy="2962275"/>
                    </a:xfrm>
                    <a:prstGeom prst="rect">
                      <a:avLst/>
                    </a:prstGeom>
                    <a:noFill/>
                    <a:ln w="9525">
                      <a:noFill/>
                      <a:miter lim="800000"/>
                      <a:headEnd/>
                      <a:tailEnd/>
                    </a:ln>
                  </pic:spPr>
                </pic:pic>
              </a:graphicData>
            </a:graphic>
          </wp:inline>
        </w:drawing>
      </w:r>
    </w:p>
    <w:p w:rsidR="0052617E" w:rsidRPr="00841B32" w:rsidRDefault="0052617E" w:rsidP="0052617E">
      <w:pPr>
        <w:pStyle w:val="afe"/>
        <w:ind w:firstLine="709"/>
        <w:jc w:val="center"/>
        <w:rPr>
          <w:sz w:val="24"/>
          <w:szCs w:val="24"/>
        </w:rPr>
      </w:pPr>
    </w:p>
    <w:p w:rsidR="0052617E" w:rsidRPr="00841B32" w:rsidRDefault="0052617E" w:rsidP="0052617E">
      <w:pPr>
        <w:pStyle w:val="afe"/>
        <w:ind w:firstLine="709"/>
        <w:jc w:val="center"/>
        <w:rPr>
          <w:sz w:val="24"/>
          <w:szCs w:val="24"/>
        </w:rPr>
      </w:pPr>
      <w:r w:rsidRPr="00841B32">
        <w:rPr>
          <w:sz w:val="24"/>
          <w:szCs w:val="24"/>
        </w:rPr>
        <w:t>Рис. 2. Схематизація навантаженості</w:t>
      </w:r>
    </w:p>
    <w:p w:rsidR="0052617E" w:rsidRPr="00841B32" w:rsidRDefault="0052617E" w:rsidP="00613576">
      <w:pPr>
        <w:pStyle w:val="afe"/>
        <w:ind w:firstLine="709"/>
        <w:jc w:val="both"/>
        <w:rPr>
          <w:sz w:val="24"/>
          <w:szCs w:val="24"/>
        </w:rPr>
      </w:pPr>
    </w:p>
    <w:p w:rsidR="0052617E" w:rsidRPr="00841B32" w:rsidRDefault="0052617E" w:rsidP="00613576">
      <w:pPr>
        <w:pStyle w:val="afe"/>
        <w:ind w:firstLine="709"/>
        <w:jc w:val="both"/>
        <w:rPr>
          <w:sz w:val="24"/>
          <w:szCs w:val="24"/>
        </w:rPr>
      </w:pPr>
      <w:r w:rsidRPr="00841B32">
        <w:rPr>
          <w:sz w:val="24"/>
          <w:szCs w:val="24"/>
        </w:rPr>
        <w:t>Змінні параметри: матеріал стрічкової заготовки, геометричні параметри еліпсної оправи (більша вісь і менша вісь), при сталому відношенні ширини заготовки до її товщини 1:10.</w:t>
      </w:r>
    </w:p>
    <w:p w:rsidR="0052617E" w:rsidRPr="00841B32" w:rsidRDefault="0052617E" w:rsidP="00613576">
      <w:pPr>
        <w:ind w:firstLine="709"/>
        <w:jc w:val="both"/>
      </w:pPr>
      <w:r w:rsidRPr="00841B32">
        <w:t>SolidWorks 2012 забезпечиводержанняграфічнихвідображень переміщень стрічкової заготовки (рис. 3), напруження, що виникають в матеріалі стрічкової заготовки (рис. 4) та деформації (рис. 5) під дією прикладеного зусилля.</w:t>
      </w:r>
    </w:p>
    <w:p w:rsidR="0052617E" w:rsidRPr="00841B32" w:rsidRDefault="0052617E" w:rsidP="00613576">
      <w:pPr>
        <w:pStyle w:val="afe"/>
        <w:jc w:val="center"/>
        <w:rPr>
          <w:sz w:val="24"/>
          <w:szCs w:val="24"/>
          <w:lang w:val="ru-RU"/>
        </w:rPr>
      </w:pPr>
      <w:r w:rsidRPr="00841B32">
        <w:rPr>
          <w:noProof/>
          <w:sz w:val="24"/>
          <w:szCs w:val="24"/>
          <w:lang w:eastAsia="uk-UA"/>
        </w:rPr>
        <w:drawing>
          <wp:inline distT="0" distB="0" distL="0" distR="0">
            <wp:extent cx="3924355" cy="3534770"/>
            <wp:effectExtent l="19050" t="0" r="0" b="0"/>
            <wp:docPr id="75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5" cstate="print"/>
                    <a:srcRect/>
                    <a:stretch>
                      <a:fillRect/>
                    </a:stretch>
                  </pic:blipFill>
                  <pic:spPr bwMode="auto">
                    <a:xfrm>
                      <a:off x="0" y="0"/>
                      <a:ext cx="3925576" cy="3535870"/>
                    </a:xfrm>
                    <a:prstGeom prst="rect">
                      <a:avLst/>
                    </a:prstGeom>
                    <a:noFill/>
                    <a:ln w="9525">
                      <a:noFill/>
                      <a:miter lim="800000"/>
                      <a:headEnd/>
                      <a:tailEnd/>
                    </a:ln>
                  </pic:spPr>
                </pic:pic>
              </a:graphicData>
            </a:graphic>
          </wp:inline>
        </w:drawing>
      </w:r>
    </w:p>
    <w:p w:rsidR="0052617E" w:rsidRPr="00841B32" w:rsidRDefault="0052617E" w:rsidP="0052617E">
      <w:pPr>
        <w:pStyle w:val="afe"/>
        <w:ind w:firstLine="709"/>
        <w:jc w:val="center"/>
        <w:rPr>
          <w:sz w:val="24"/>
          <w:szCs w:val="24"/>
          <w:lang w:val="ru-RU"/>
        </w:rPr>
      </w:pPr>
    </w:p>
    <w:p w:rsidR="0052617E" w:rsidRPr="00841B32" w:rsidRDefault="0052617E" w:rsidP="0052617E">
      <w:pPr>
        <w:pStyle w:val="ae"/>
        <w:ind w:firstLine="709"/>
        <w:rPr>
          <w:rStyle w:val="aa"/>
          <w:color w:val="000000"/>
        </w:rPr>
      </w:pPr>
      <w:r w:rsidRPr="00841B32">
        <w:rPr>
          <w:rStyle w:val="aa"/>
          <w:color w:val="000000"/>
        </w:rPr>
        <w:t>Рис. 3. Переміщенняпід дією прикладеного зусилля</w:t>
      </w:r>
    </w:p>
    <w:p w:rsidR="0052617E" w:rsidRPr="00841B32" w:rsidRDefault="0052617E" w:rsidP="0052617E">
      <w:pPr>
        <w:pStyle w:val="ae"/>
        <w:ind w:firstLine="709"/>
        <w:rPr>
          <w:rStyle w:val="aa"/>
          <w:color w:val="000000"/>
        </w:rPr>
      </w:pPr>
      <w:r w:rsidRPr="00841B32">
        <w:rPr>
          <w:noProof/>
          <w:color w:val="000000"/>
          <w:sz w:val="24"/>
          <w:lang w:eastAsia="uk-UA" w:bidi="ar-SA"/>
        </w:rPr>
        <w:lastRenderedPageBreak/>
        <w:drawing>
          <wp:inline distT="0" distB="0" distL="0" distR="0">
            <wp:extent cx="3485380" cy="3086100"/>
            <wp:effectExtent l="19050" t="0" r="770" b="0"/>
            <wp:docPr id="75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96" cstate="print"/>
                    <a:srcRect/>
                    <a:stretch>
                      <a:fillRect/>
                    </a:stretch>
                  </pic:blipFill>
                  <pic:spPr bwMode="auto">
                    <a:xfrm>
                      <a:off x="0" y="0"/>
                      <a:ext cx="3485380" cy="3086100"/>
                    </a:xfrm>
                    <a:prstGeom prst="rect">
                      <a:avLst/>
                    </a:prstGeom>
                    <a:noFill/>
                    <a:ln w="9525">
                      <a:noFill/>
                      <a:miter lim="800000"/>
                      <a:headEnd/>
                      <a:tailEnd/>
                    </a:ln>
                  </pic:spPr>
                </pic:pic>
              </a:graphicData>
            </a:graphic>
          </wp:inline>
        </w:drawing>
      </w:r>
    </w:p>
    <w:p w:rsidR="0052617E" w:rsidRPr="00841B32" w:rsidRDefault="0052617E" w:rsidP="0052617E">
      <w:pPr>
        <w:pStyle w:val="ae"/>
        <w:ind w:firstLine="709"/>
        <w:rPr>
          <w:rStyle w:val="aa"/>
          <w:color w:val="000000"/>
        </w:rPr>
      </w:pPr>
      <w:r w:rsidRPr="00841B32">
        <w:rPr>
          <w:rStyle w:val="aa"/>
          <w:color w:val="000000"/>
        </w:rPr>
        <w:t>Рис. 4. Напруження в матеріалі під дією прикладеного зусилля</w:t>
      </w:r>
    </w:p>
    <w:p w:rsidR="0052617E" w:rsidRPr="00841B32" w:rsidRDefault="0052617E" w:rsidP="0052617E">
      <w:pPr>
        <w:pStyle w:val="ae"/>
        <w:ind w:firstLine="709"/>
        <w:jc w:val="left"/>
        <w:rPr>
          <w:rStyle w:val="aa"/>
          <w:color w:val="000000"/>
        </w:rPr>
      </w:pPr>
    </w:p>
    <w:p w:rsidR="0052617E" w:rsidRPr="00841B32" w:rsidRDefault="0052617E" w:rsidP="0052617E">
      <w:pPr>
        <w:pStyle w:val="ae"/>
        <w:ind w:firstLine="709"/>
        <w:rPr>
          <w:rStyle w:val="aa"/>
          <w:color w:val="000000"/>
        </w:rPr>
      </w:pPr>
      <w:r w:rsidRPr="00841B32">
        <w:rPr>
          <w:noProof/>
          <w:color w:val="000000"/>
          <w:sz w:val="24"/>
          <w:lang w:eastAsia="uk-UA" w:bidi="ar-SA"/>
        </w:rPr>
        <w:drawing>
          <wp:inline distT="0" distB="0" distL="0" distR="0">
            <wp:extent cx="3676650" cy="3293875"/>
            <wp:effectExtent l="19050" t="0" r="0" b="0"/>
            <wp:docPr id="75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7" cstate="print"/>
                    <a:srcRect/>
                    <a:stretch>
                      <a:fillRect/>
                    </a:stretch>
                  </pic:blipFill>
                  <pic:spPr bwMode="auto">
                    <a:xfrm>
                      <a:off x="0" y="0"/>
                      <a:ext cx="3676650" cy="3293875"/>
                    </a:xfrm>
                    <a:prstGeom prst="rect">
                      <a:avLst/>
                    </a:prstGeom>
                    <a:noFill/>
                    <a:ln w="9525">
                      <a:noFill/>
                      <a:miter lim="800000"/>
                      <a:headEnd/>
                      <a:tailEnd/>
                    </a:ln>
                  </pic:spPr>
                </pic:pic>
              </a:graphicData>
            </a:graphic>
          </wp:inline>
        </w:drawing>
      </w:r>
    </w:p>
    <w:p w:rsidR="0052617E" w:rsidRPr="00841B32" w:rsidRDefault="0052617E" w:rsidP="0052617E">
      <w:pPr>
        <w:pStyle w:val="ae"/>
        <w:ind w:firstLine="709"/>
        <w:rPr>
          <w:rStyle w:val="aa"/>
          <w:color w:val="000000"/>
        </w:rPr>
      </w:pPr>
    </w:p>
    <w:p w:rsidR="0052617E" w:rsidRPr="00841B32" w:rsidRDefault="0052617E" w:rsidP="0052617E">
      <w:pPr>
        <w:pStyle w:val="ae"/>
        <w:ind w:firstLine="709"/>
        <w:rPr>
          <w:rStyle w:val="aa"/>
          <w:color w:val="000000"/>
        </w:rPr>
      </w:pPr>
      <w:r w:rsidRPr="00841B32">
        <w:rPr>
          <w:rStyle w:val="aa"/>
          <w:color w:val="000000"/>
        </w:rPr>
        <w:t>Рис. 5. Деформації, що виникають в матеріалі стрічкової заготовки під дією прикладеного зусилля</w:t>
      </w:r>
    </w:p>
    <w:p w:rsidR="0052617E" w:rsidRPr="00841B32" w:rsidRDefault="0052617E" w:rsidP="0052617E">
      <w:pPr>
        <w:pStyle w:val="ae"/>
        <w:ind w:firstLine="709"/>
        <w:rPr>
          <w:rStyle w:val="aa"/>
          <w:color w:val="000000"/>
        </w:rPr>
      </w:pPr>
    </w:p>
    <w:p w:rsidR="0052617E" w:rsidRPr="00C34C0B" w:rsidRDefault="0052617E" w:rsidP="0052617E">
      <w:pPr>
        <w:pStyle w:val="ae"/>
        <w:ind w:firstLine="709"/>
        <w:jc w:val="both"/>
        <w:rPr>
          <w:rStyle w:val="aa"/>
          <w:color w:val="000000"/>
        </w:rPr>
      </w:pPr>
      <w:r w:rsidRPr="00841B32">
        <w:rPr>
          <w:rStyle w:val="aa"/>
          <w:color w:val="000000"/>
        </w:rPr>
        <w:t>На основі побудованої комп’ютерної моделі побудовано графічну залежність (рис. 6) рівня напружень в матеріалі стрічкової заготовки від радіуса кривизни гнуття.</w:t>
      </w:r>
    </w:p>
    <w:p w:rsidR="0052617E" w:rsidRDefault="0052617E" w:rsidP="00613576">
      <w:pPr>
        <w:pStyle w:val="ae"/>
        <w:rPr>
          <w:rStyle w:val="aa"/>
          <w:color w:val="000000"/>
        </w:rPr>
      </w:pPr>
      <w:r w:rsidRPr="00C34C0B">
        <w:rPr>
          <w:noProof/>
          <w:color w:val="000000"/>
          <w:sz w:val="24"/>
          <w:lang w:eastAsia="uk-UA" w:bidi="ar-SA"/>
        </w:rPr>
        <w:lastRenderedPageBreak/>
        <w:drawing>
          <wp:inline distT="0" distB="0" distL="0" distR="0">
            <wp:extent cx="4247288" cy="3698544"/>
            <wp:effectExtent l="19050" t="0" r="862" b="0"/>
            <wp:docPr id="754" name="Рисунок 8" descr="Кр до дис-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р до дис-Model"/>
                    <pic:cNvPicPr>
                      <a:picLocks noChangeAspect="1" noChangeArrowheads="1"/>
                    </pic:cNvPicPr>
                  </pic:nvPicPr>
                  <pic:blipFill>
                    <a:blip r:embed="rId1398" cstate="print"/>
                    <a:srcRect l="5548" t="2493" r="6575" b="1637"/>
                    <a:stretch>
                      <a:fillRect/>
                    </a:stretch>
                  </pic:blipFill>
                  <pic:spPr bwMode="auto">
                    <a:xfrm>
                      <a:off x="0" y="0"/>
                      <a:ext cx="4257084" cy="3707075"/>
                    </a:xfrm>
                    <a:prstGeom prst="rect">
                      <a:avLst/>
                    </a:prstGeom>
                    <a:noFill/>
                    <a:ln w="9525">
                      <a:noFill/>
                      <a:miter lim="800000"/>
                      <a:headEnd/>
                      <a:tailEnd/>
                    </a:ln>
                  </pic:spPr>
                </pic:pic>
              </a:graphicData>
            </a:graphic>
          </wp:inline>
        </w:drawing>
      </w:r>
    </w:p>
    <w:p w:rsidR="0052617E" w:rsidRPr="00C34C0B" w:rsidRDefault="0052617E" w:rsidP="0052617E">
      <w:pPr>
        <w:pStyle w:val="ae"/>
        <w:ind w:firstLine="709"/>
        <w:rPr>
          <w:rStyle w:val="aa"/>
          <w:color w:val="000000"/>
        </w:rPr>
      </w:pPr>
    </w:p>
    <w:p w:rsidR="0052617E" w:rsidRDefault="0052617E" w:rsidP="0052617E">
      <w:pPr>
        <w:pStyle w:val="ae"/>
        <w:ind w:firstLine="709"/>
        <w:rPr>
          <w:sz w:val="24"/>
        </w:rPr>
      </w:pPr>
      <w:r>
        <w:rPr>
          <w:rStyle w:val="aa"/>
          <w:color w:val="000000"/>
        </w:rPr>
        <w:t>Рис. 6.</w:t>
      </w:r>
      <w:r w:rsidRPr="00C34C0B">
        <w:rPr>
          <w:rStyle w:val="aa"/>
          <w:color w:val="000000"/>
        </w:rPr>
        <w:t xml:space="preserve"> Графічна залежність </w:t>
      </w:r>
      <w:r>
        <w:rPr>
          <w:rStyle w:val="aa"/>
          <w:color w:val="000000"/>
        </w:rPr>
        <w:t>рівня напружень</w:t>
      </w:r>
      <w:r w:rsidRPr="00C34C0B">
        <w:rPr>
          <w:rStyle w:val="aa"/>
          <w:color w:val="000000"/>
        </w:rPr>
        <w:t xml:space="preserve"> в матеріалі стрічкової заготовки від радіуса кривизни гнуття: </w:t>
      </w:r>
      <w:r w:rsidRPr="00C34C0B">
        <w:rPr>
          <w:sz w:val="24"/>
        </w:rPr>
        <w:t>1 – Ст 3, σ</w:t>
      </w:r>
      <w:r w:rsidRPr="00C34C0B">
        <w:rPr>
          <w:sz w:val="24"/>
          <w:vertAlign w:val="subscript"/>
        </w:rPr>
        <w:t>в</w:t>
      </w:r>
      <w:r w:rsidRPr="00C34C0B">
        <w:rPr>
          <w:sz w:val="24"/>
        </w:rPr>
        <w:t>=440МПа; 2 – Сталь 08кп, σ</w:t>
      </w:r>
      <w:r w:rsidRPr="00C34C0B">
        <w:rPr>
          <w:sz w:val="24"/>
          <w:vertAlign w:val="subscript"/>
        </w:rPr>
        <w:t>в</w:t>
      </w:r>
      <w:r w:rsidRPr="00C34C0B">
        <w:rPr>
          <w:sz w:val="24"/>
        </w:rPr>
        <w:t>=340МПа; 3 –Алюмінієвий сплав Д16, σ</w:t>
      </w:r>
      <w:r w:rsidRPr="00C34C0B">
        <w:rPr>
          <w:sz w:val="24"/>
          <w:vertAlign w:val="subscript"/>
        </w:rPr>
        <w:t>в</w:t>
      </w:r>
      <w:r w:rsidRPr="00C34C0B">
        <w:rPr>
          <w:sz w:val="24"/>
        </w:rPr>
        <w:t>=520МПа</w:t>
      </w:r>
    </w:p>
    <w:p w:rsidR="0052617E" w:rsidRPr="000618A6" w:rsidRDefault="0052617E" w:rsidP="0052617E">
      <w:pPr>
        <w:pStyle w:val="ae"/>
        <w:ind w:firstLine="709"/>
        <w:rPr>
          <w:sz w:val="20"/>
          <w:szCs w:val="20"/>
        </w:rPr>
      </w:pPr>
    </w:p>
    <w:p w:rsidR="0052617E" w:rsidRPr="00613576" w:rsidRDefault="0052617E" w:rsidP="0052617E">
      <w:pPr>
        <w:pStyle w:val="ae"/>
        <w:ind w:firstLine="709"/>
        <w:jc w:val="both"/>
        <w:rPr>
          <w:rStyle w:val="aa"/>
          <w:b w:val="0"/>
          <w:color w:val="000000"/>
        </w:rPr>
      </w:pPr>
      <w:r w:rsidRPr="00613576">
        <w:rPr>
          <w:rStyle w:val="aa"/>
          <w:b w:val="0"/>
          <w:color w:val="000000"/>
        </w:rPr>
        <w:t xml:space="preserve">Встановлено, при збільшенні радіуса гнуття стрічки, рівень напружень в матеріалі зменшується, проте при значенні радіуса </w:t>
      </w:r>
      <w:r w:rsidRPr="00613576">
        <w:rPr>
          <w:rStyle w:val="aa"/>
          <w:b w:val="0"/>
          <w:i/>
          <w:color w:val="000000"/>
        </w:rPr>
        <w:t>r</w:t>
      </w:r>
      <w:r w:rsidRPr="00613576">
        <w:rPr>
          <w:rStyle w:val="aa"/>
          <w:b w:val="0"/>
          <w:color w:val="000000"/>
        </w:rPr>
        <w:t>=16мм величини нормальних напружень набувають значень, прі якіх відбувається руйнування матеріалу транспортера. Отже, доцільно вибирати оправку з мінімальним радіусом кривизни -більше 20 мм.</w:t>
      </w:r>
    </w:p>
    <w:p w:rsidR="0052617E" w:rsidRDefault="0052617E" w:rsidP="0052617E">
      <w:pPr>
        <w:ind w:firstLine="567"/>
        <w:jc w:val="both"/>
        <w:rPr>
          <w:sz w:val="20"/>
          <w:szCs w:val="20"/>
        </w:rPr>
      </w:pPr>
    </w:p>
    <w:p w:rsidR="0052617E" w:rsidRDefault="0052617E" w:rsidP="0052617E">
      <w:pPr>
        <w:ind w:firstLine="567"/>
        <w:jc w:val="both"/>
      </w:pPr>
      <w:r>
        <w:t>Література.</w:t>
      </w:r>
    </w:p>
    <w:p w:rsidR="0052617E" w:rsidRPr="009B0E1F" w:rsidRDefault="0052617E" w:rsidP="0052617E">
      <w:pPr>
        <w:ind w:firstLine="567"/>
        <w:jc w:val="both"/>
        <w:rPr>
          <w:sz w:val="20"/>
          <w:szCs w:val="20"/>
        </w:rPr>
      </w:pPr>
    </w:p>
    <w:p w:rsidR="0052617E" w:rsidRPr="00613576" w:rsidRDefault="0052617E" w:rsidP="001612C3">
      <w:pPr>
        <w:pStyle w:val="ae"/>
        <w:numPr>
          <w:ilvl w:val="0"/>
          <w:numId w:val="44"/>
        </w:numPr>
        <w:ind w:left="0" w:firstLine="709"/>
        <w:contextualSpacing w:val="0"/>
        <w:jc w:val="both"/>
        <w:rPr>
          <w:rStyle w:val="aa"/>
          <w:b w:val="0"/>
          <w:color w:val="000000"/>
        </w:rPr>
      </w:pPr>
      <w:r w:rsidRPr="00613576">
        <w:rPr>
          <w:rStyle w:val="aa"/>
          <w:b w:val="0"/>
          <w:color w:val="000000"/>
        </w:rPr>
        <w:t>Кучвара І.М. Технологічне забезпечення виготовлення деталей еліпсних гвинтових робочих органів машин. Дисертація на здобуття кандидата технічних наук. 2016. – 205с.</w:t>
      </w:r>
    </w:p>
    <w:p w:rsidR="0052617E" w:rsidRPr="00613576" w:rsidRDefault="0052617E" w:rsidP="001612C3">
      <w:pPr>
        <w:pStyle w:val="ae"/>
        <w:numPr>
          <w:ilvl w:val="0"/>
          <w:numId w:val="44"/>
        </w:numPr>
        <w:ind w:left="0" w:firstLine="709"/>
        <w:contextualSpacing w:val="0"/>
        <w:jc w:val="both"/>
        <w:rPr>
          <w:rStyle w:val="aa"/>
          <w:b w:val="0"/>
          <w:color w:val="000000"/>
        </w:rPr>
      </w:pPr>
      <w:r w:rsidRPr="00613576">
        <w:rPr>
          <w:rStyle w:val="aa"/>
          <w:b w:val="0"/>
          <w:color w:val="000000"/>
        </w:rPr>
        <w:t>Popovych. P. V. Theservicelifeevaluationoffertilizerspreadersundercarriages / P. V., Popovych; O. L., Lyashuk; I. S., Murovanyi; V. O., Dzyura; O. S., Shevchuk; V. D., Myndyuk // INMATEH - AgriculturalEngineering . Sep-Dec 2016, Vol. 50, Issue 3, pp.39-46.</w:t>
      </w:r>
    </w:p>
    <w:p w:rsidR="0052617E" w:rsidRPr="00613576" w:rsidRDefault="0052617E" w:rsidP="001612C3">
      <w:pPr>
        <w:pStyle w:val="ae"/>
        <w:numPr>
          <w:ilvl w:val="0"/>
          <w:numId w:val="44"/>
        </w:numPr>
        <w:ind w:left="0" w:firstLine="709"/>
        <w:contextualSpacing w:val="0"/>
        <w:jc w:val="both"/>
        <w:rPr>
          <w:rStyle w:val="aa"/>
          <w:b w:val="0"/>
          <w:color w:val="000000"/>
          <w:lang w:val="en-US"/>
        </w:rPr>
      </w:pPr>
      <w:r w:rsidRPr="00613576">
        <w:rPr>
          <w:rStyle w:val="aa"/>
          <w:b w:val="0"/>
          <w:color w:val="000000"/>
        </w:rPr>
        <w:t>Popovych. P. V. Influenceoforganicoperationenvironmentoncorrosionpropertiesofmetalstructurematerialsofvehicles/ Popovych P.V., Lyashuk O.L., Shevchuk O.S., Tson O.P., Bortnyk I. M., PoberezhnaL.Ya.// INMATEH - AgriculturalEngineering . 2017, Vol. 52, Issue 2, pp.113-119.</w:t>
      </w:r>
    </w:p>
    <w:p w:rsidR="0052617E" w:rsidRPr="00613576" w:rsidRDefault="0052617E" w:rsidP="001612C3">
      <w:pPr>
        <w:pStyle w:val="ae"/>
        <w:numPr>
          <w:ilvl w:val="0"/>
          <w:numId w:val="44"/>
        </w:numPr>
        <w:ind w:left="0" w:firstLine="709"/>
        <w:contextualSpacing w:val="0"/>
        <w:jc w:val="both"/>
        <w:rPr>
          <w:rStyle w:val="aa"/>
          <w:b w:val="0"/>
          <w:color w:val="000000"/>
        </w:rPr>
      </w:pPr>
      <w:r w:rsidRPr="00613576">
        <w:rPr>
          <w:rStyle w:val="aa"/>
          <w:b w:val="0"/>
          <w:color w:val="000000"/>
        </w:rPr>
        <w:t>Popovich P.V. Influence of Operating Media on the Fatigue Fracture of Steels for Elements of Agricultural Machines / R. A. Barna, P. V. Popovіch // MaterialsScience . – 2014.– Vol. 50, 3. – pp. 377-380.</w:t>
      </w:r>
    </w:p>
    <w:p w:rsidR="0052617E" w:rsidRPr="00613576" w:rsidRDefault="0052617E" w:rsidP="001612C3">
      <w:pPr>
        <w:pStyle w:val="ae"/>
        <w:numPr>
          <w:ilvl w:val="0"/>
          <w:numId w:val="44"/>
        </w:numPr>
        <w:ind w:left="0" w:firstLine="709"/>
        <w:contextualSpacing w:val="0"/>
        <w:jc w:val="both"/>
        <w:rPr>
          <w:rStyle w:val="aa"/>
          <w:b w:val="0"/>
          <w:color w:val="000000"/>
        </w:rPr>
      </w:pPr>
      <w:r w:rsidRPr="00613576">
        <w:rPr>
          <w:rStyle w:val="aa"/>
          <w:b w:val="0"/>
          <w:color w:val="000000"/>
        </w:rPr>
        <w:t>Кучвара И. Н. Исследование силовых параметров формообразования профильных винтовых элементов / И. Б. Гевко, И. Н. Кучвара, А. Е. Дячун, А. Б. Гупка // MOTROL. Commission of Motorization and Energetics in Agriculture. – Lublin, 2015. – Vol. 17, no 7. – P. 111-116.</w:t>
      </w:r>
    </w:p>
    <w:p w:rsidR="00613576" w:rsidRDefault="00613576">
      <w:pPr>
        <w:spacing w:after="200" w:line="276" w:lineRule="auto"/>
        <w:rPr>
          <w:rStyle w:val="aa"/>
          <w:b/>
          <w:color w:val="000000"/>
          <w:spacing w:val="5"/>
          <w:kern w:val="28"/>
          <w:lang w:bidi="en-US"/>
        </w:rPr>
      </w:pPr>
      <w:r>
        <w:rPr>
          <w:rStyle w:val="aa"/>
          <w:color w:val="000000"/>
        </w:rPr>
        <w:br w:type="page"/>
      </w:r>
    </w:p>
    <w:p w:rsidR="00C330B1" w:rsidRPr="00613576" w:rsidRDefault="00C330B1" w:rsidP="00C330B1">
      <w:pPr>
        <w:jc w:val="center"/>
        <w:rPr>
          <w:b/>
          <w:sz w:val="28"/>
          <w:szCs w:val="28"/>
          <w:shd w:val="clear" w:color="auto" w:fill="FFFFFF"/>
        </w:rPr>
      </w:pPr>
      <w:r w:rsidRPr="00613576">
        <w:rPr>
          <w:b/>
          <w:sz w:val="28"/>
          <w:szCs w:val="28"/>
          <w:shd w:val="clear" w:color="auto" w:fill="FFFFFF"/>
        </w:rPr>
        <w:lastRenderedPageBreak/>
        <w:t>МЕТОДОЛОГІЯ ЕКСПЕРИМЕНТАЛЬНОГО ДОСЛІДЖЕННЯ ВПЛИВУ СПЕКТРУ НАВАНТАЖЕННЯ НА ПОВЕДІНКУ І ВТОМНЕ ПОШКОДЖЕННЯ ПІД ЧАС ТРАНСПОРТУВАННЯ РАКЕТИ НОСІЯ</w:t>
      </w:r>
    </w:p>
    <w:p w:rsidR="00C330B1" w:rsidRPr="000A0634" w:rsidRDefault="00C330B1" w:rsidP="00C330B1">
      <w:pPr>
        <w:jc w:val="center"/>
        <w:rPr>
          <w:b/>
          <w:color w:val="222222"/>
          <w:sz w:val="20"/>
          <w:szCs w:val="20"/>
          <w:shd w:val="clear" w:color="auto" w:fill="FFFFFF"/>
        </w:rPr>
      </w:pPr>
    </w:p>
    <w:p w:rsidR="00C330B1" w:rsidRPr="000A0634" w:rsidRDefault="00C330B1" w:rsidP="00C330B1">
      <w:pPr>
        <w:autoSpaceDE w:val="0"/>
        <w:autoSpaceDN w:val="0"/>
        <w:adjustRightInd w:val="0"/>
        <w:jc w:val="center"/>
        <w:rPr>
          <w:rFonts w:eastAsia="TimesNewRoman,Bold"/>
          <w:b/>
          <w:bCs/>
          <w:sz w:val="28"/>
          <w:szCs w:val="28"/>
        </w:rPr>
      </w:pPr>
      <w:r w:rsidRPr="000A0634">
        <w:rPr>
          <w:rFonts w:eastAsia="TimesNewRoman,Bold"/>
          <w:b/>
          <w:bCs/>
          <w:sz w:val="28"/>
          <w:szCs w:val="28"/>
        </w:rPr>
        <w:t>П.В. Ясній, Ю.І. Пиндус, М.І. Гудь</w:t>
      </w:r>
    </w:p>
    <w:p w:rsidR="00C330B1" w:rsidRPr="000A0634" w:rsidRDefault="00C330B1" w:rsidP="00C330B1">
      <w:pPr>
        <w:autoSpaceDE w:val="0"/>
        <w:autoSpaceDN w:val="0"/>
        <w:adjustRightInd w:val="0"/>
        <w:rPr>
          <w:rFonts w:eastAsia="TimesNewRoman,Bold"/>
          <w:b/>
          <w:bCs/>
          <w:sz w:val="20"/>
          <w:szCs w:val="20"/>
        </w:rPr>
      </w:pPr>
    </w:p>
    <w:p w:rsidR="00C330B1" w:rsidRPr="000A0634" w:rsidRDefault="00C330B1" w:rsidP="00C330B1">
      <w:pPr>
        <w:autoSpaceDE w:val="0"/>
        <w:autoSpaceDN w:val="0"/>
        <w:adjustRightInd w:val="0"/>
        <w:jc w:val="center"/>
        <w:rPr>
          <w:rFonts w:eastAsia="TimesNewRoman"/>
        </w:rPr>
      </w:pPr>
      <w:r w:rsidRPr="000A0634">
        <w:rPr>
          <w:rFonts w:eastAsia="TimesNewRoman"/>
        </w:rPr>
        <w:t>Тернопільський національний технічний університет імені Івана Пулюя Україна</w:t>
      </w:r>
    </w:p>
    <w:p w:rsidR="00C330B1" w:rsidRPr="00CF17B4" w:rsidRDefault="00C330B1" w:rsidP="00C330B1">
      <w:pPr>
        <w:autoSpaceDE w:val="0"/>
        <w:autoSpaceDN w:val="0"/>
        <w:adjustRightInd w:val="0"/>
        <w:rPr>
          <w:rStyle w:val="apple-converted-space"/>
          <w:color w:val="222222"/>
          <w:sz w:val="20"/>
          <w:szCs w:val="19"/>
          <w:shd w:val="clear" w:color="auto" w:fill="FFFFFF"/>
        </w:rPr>
      </w:pPr>
    </w:p>
    <w:p w:rsidR="00C330B1" w:rsidRPr="00715CFF" w:rsidRDefault="00C330B1" w:rsidP="00C330B1">
      <w:pPr>
        <w:jc w:val="center"/>
        <w:rPr>
          <w:sz w:val="20"/>
        </w:rPr>
      </w:pPr>
    </w:p>
    <w:p w:rsidR="00C330B1" w:rsidRDefault="00C330B1" w:rsidP="00C330B1">
      <w:pPr>
        <w:ind w:firstLine="709"/>
        <w:jc w:val="both"/>
      </w:pPr>
      <w:r w:rsidRPr="00715CFF">
        <w:t>Підсилені за допомогою стрингерів циліндричні оболонки знайшли широке застосування у різноманітних галузях народного господарства, зокрема у ракетобудуванні для виготовлення обтікачів та оболонок ракет носіїв. Базовим призначенням таких конструкцій є захист внутрішніх елементів ракет носіїв та супутників при виведенні їх на орбіту.</w:t>
      </w:r>
      <w:r>
        <w:t xml:space="preserve"> </w:t>
      </w:r>
      <w:r w:rsidRPr="00715CFF">
        <w:t>Крім того, при транспортуванні до місця старту на оболонки діють різноманітні навантаженння, особливість яких визначається типом транспортного засобу. Так, при перевезенні авіатранспортом оболонки можуть здійснювати як вільні, так і вимушені коливання, що спричинені неоднорідністю повітря(турбулентність) при польоті, а також роботою двигунів літака, вертикальними прискореннями (перевантаженнями).</w:t>
      </w:r>
    </w:p>
    <w:p w:rsidR="00C330B1" w:rsidRDefault="00C330B1" w:rsidP="00C330B1">
      <w:pPr>
        <w:ind w:firstLine="709"/>
        <w:jc w:val="both"/>
      </w:pPr>
      <w:r w:rsidRPr="00715CFF">
        <w:t>Дослідженням динаміки оболонкових елементів ракетоносіїв та підсилених оболонкових елементів присвячені праці[1-4]. Дослідження лінійних прискорень, виміряних при морському транспортуванні ракети носія "Зеніт-3SL"наведено в праці [5]. Проведена статистична обробка максимальних значень виміряних прискорень на опорах установки протягом 29 місій "Зеніт-3SL".</w:t>
      </w:r>
      <w:r>
        <w:t xml:space="preserve"> </w:t>
      </w:r>
      <w:r w:rsidRPr="00715CFF">
        <w:t>Огляд експериментальних методів дослі</w:t>
      </w:r>
      <w:r>
        <w:t>джень наведено в роботах [6-7].</w:t>
      </w:r>
    </w:p>
    <w:p w:rsidR="00C330B1" w:rsidRPr="00F569FC" w:rsidRDefault="00C330B1" w:rsidP="00C330B1">
      <w:pPr>
        <w:ind w:firstLine="709"/>
        <w:jc w:val="both"/>
      </w:pPr>
      <w:r w:rsidRPr="00F569FC">
        <w:t>За основу при розробці моделі взято І ступінь ракети-носія, довжина якої становить 6300мм, а діаметр1800 мм, товщина стінки 1,5мм. При розробці моделі застосовано афінну</w:t>
      </w:r>
      <w:r>
        <w:t xml:space="preserve"> подібність</w:t>
      </w:r>
      <w:r w:rsidRPr="00F569FC">
        <w:t xml:space="preserve">. Розміри моделі обирали також з урахуванням геометричних характеристик випробувальної установки. Довжина порожнинного циліндра становить 1500 мм, діаметр 400 мм. </w:t>
      </w:r>
      <w:r>
        <w:t>т</w:t>
      </w:r>
      <w:r w:rsidRPr="00F569FC">
        <w:t>овщин</w:t>
      </w:r>
      <w:r>
        <w:t>а</w:t>
      </w:r>
      <w:r w:rsidRPr="00F569FC">
        <w:t xml:space="preserve"> стінки циліндра 1,5</w:t>
      </w:r>
      <w:r w:rsidRPr="00F569FC">
        <w:rPr>
          <w:lang w:val="en-US"/>
        </w:rPr>
        <w:t> </w:t>
      </w:r>
      <w:r w:rsidRPr="00F569FC">
        <w:t>м</w:t>
      </w:r>
      <w:r>
        <w:t>м</w:t>
      </w:r>
      <w:r w:rsidRPr="00F569FC">
        <w:t>. У підсиленій моделі використовували стрингери з рівностороннього кутника 10х10х1,5 мм, які розміщували на внутрішній поверхні оболонки симетрично та з постійним кроком. Стиковочні шпангоути у вигляді накладок товщиною 1,5 мм та шириною 100мм наклеювали зсередини на краї оболонки.</w:t>
      </w:r>
    </w:p>
    <w:p w:rsidR="00C330B1" w:rsidRDefault="00C330B1" w:rsidP="00C330B1">
      <w:pPr>
        <w:ind w:firstLine="709"/>
        <w:jc w:val="both"/>
      </w:pPr>
      <w:r w:rsidRPr="00F569FC">
        <w:t xml:space="preserve">Для виготовлення моделі оболонки та стрингерів застосовували  алюмінієвий сплав Д16АТ з наступними механічними характеристиками: модуль Юнга </w:t>
      </w:r>
      <w:r w:rsidRPr="00F569FC">
        <w:rPr>
          <w:i/>
        </w:rPr>
        <w:t>E</w:t>
      </w:r>
      <w:r w:rsidRPr="00F569FC">
        <w:t xml:space="preserve"> = 7.2</w:t>
      </w:r>
      <w:r w:rsidRPr="00F569FC">
        <w:sym w:font="Symbol" w:char="F0B4"/>
      </w:r>
      <w:r w:rsidRPr="00F569FC">
        <w:t>10</w:t>
      </w:r>
      <w:r w:rsidRPr="00F569FC">
        <w:rPr>
          <w:vertAlign w:val="superscript"/>
        </w:rPr>
        <w:t>5</w:t>
      </w:r>
      <w:r w:rsidRPr="00F569FC">
        <w:t xml:space="preserve"> МПа; коефіцієнт Пуассона </w:t>
      </w:r>
      <w:r w:rsidRPr="00F569FC">
        <w:rPr>
          <w:i/>
        </w:rPr>
        <w:sym w:font="Symbol" w:char="F06E"/>
      </w:r>
      <w:r w:rsidRPr="00F569FC">
        <w:t xml:space="preserve"> = 0,3; ρ= 2,7</w:t>
      </w:r>
      <w:r w:rsidRPr="00F569FC">
        <w:rPr>
          <w:vertAlign w:val="superscript"/>
        </w:rPr>
        <w:t>.</w:t>
      </w:r>
      <w:r w:rsidRPr="00F569FC">
        <w:t>10</w:t>
      </w:r>
      <w:r w:rsidRPr="00F569FC">
        <w:rPr>
          <w:vertAlign w:val="superscript"/>
        </w:rPr>
        <w:t>4</w:t>
      </w:r>
      <w:r w:rsidRPr="00F569FC">
        <w:t xml:space="preserve"> Н/м</w:t>
      </w:r>
      <w:r w:rsidRPr="00F569FC">
        <w:rPr>
          <w:vertAlign w:val="superscript"/>
        </w:rPr>
        <w:t>3</w:t>
      </w:r>
      <w:r w:rsidRPr="00F569FC">
        <w:t>.</w:t>
      </w:r>
    </w:p>
    <w:p w:rsidR="00C330B1" w:rsidRDefault="00C330B1" w:rsidP="00C330B1">
      <w:pPr>
        <w:ind w:firstLine="709"/>
        <w:jc w:val="both"/>
      </w:pPr>
      <w:r w:rsidRPr="00F569FC">
        <w:t xml:space="preserve">Експеримент проводиться на випробувальній машині </w:t>
      </w:r>
      <w:r w:rsidRPr="00F569FC">
        <w:rPr>
          <w:lang w:val="en-US"/>
        </w:rPr>
        <w:t>STM</w:t>
      </w:r>
      <w:r w:rsidRPr="00F569FC">
        <w:t>-100, характеристики наведені у Табл. 1. Загальний вигляд машини наведено на рис .1.</w:t>
      </w:r>
    </w:p>
    <w:p w:rsidR="00C330B1" w:rsidRPr="002403AB" w:rsidRDefault="00C330B1" w:rsidP="00C330B1">
      <w:pPr>
        <w:ind w:firstLine="709"/>
        <w:jc w:val="both"/>
        <w:rPr>
          <w:color w:val="000000"/>
          <w:szCs w:val="20"/>
        </w:rPr>
      </w:pPr>
      <w:r w:rsidRPr="002403AB">
        <w:rPr>
          <w:color w:val="000000"/>
          <w:szCs w:val="20"/>
        </w:rPr>
        <w:t>За допомогою даного комплексу можна керувати наступними параметрами: зусиллями (F), переміщеннями штока (S) та деформацією (Е), що дає змогу реалізувати жорстке та м’яке навантаження із забезпеченням асиметрії циклу навантажування від R = -1…+1 і вибором однієї із трьох форми циклу: синусоїдної, лінійної чи прямокутної.</w:t>
      </w:r>
    </w:p>
    <w:p w:rsidR="00C330B1" w:rsidRPr="00C244C3" w:rsidRDefault="00C330B1" w:rsidP="00C330B1">
      <w:pPr>
        <w:ind w:firstLine="709"/>
        <w:jc w:val="both"/>
        <w:rPr>
          <w:color w:val="000000"/>
        </w:rPr>
      </w:pPr>
      <w:r w:rsidRPr="002403AB">
        <w:rPr>
          <w:color w:val="000000"/>
        </w:rPr>
        <w:t>Також є можливість масштабування керуючого параметру у діапазонах: 1:1; 2:1; 5:1 і реєстрацію вимірювальних величин F, S, E на магнітоносій та вивід інформації в режимі реального часу на двохкоординатний самопишучий потенціометр типу Н-307/1. Похибка величини задаючого каналу та похибка контрольованих величин не перевищує 1% від максимального значення встановленого масштабного діапазону</w:t>
      </w:r>
      <w:r w:rsidRPr="00C244C3">
        <w:rPr>
          <w:color w:val="000000"/>
        </w:rPr>
        <w:t>.</w:t>
      </w:r>
    </w:p>
    <w:tbl>
      <w:tblPr>
        <w:tblStyle w:val="ab"/>
        <w:tblW w:w="0" w:type="auto"/>
        <w:tblLook w:val="04A0"/>
      </w:tblPr>
      <w:tblGrid>
        <w:gridCol w:w="9345"/>
      </w:tblGrid>
      <w:tr w:rsidR="00C330B1" w:rsidTr="00C330B1">
        <w:tc>
          <w:tcPr>
            <w:tcW w:w="9345" w:type="dxa"/>
            <w:tcBorders>
              <w:top w:val="nil"/>
              <w:left w:val="nil"/>
              <w:bottom w:val="nil"/>
              <w:right w:val="nil"/>
            </w:tcBorders>
          </w:tcPr>
          <w:p w:rsidR="00C330B1" w:rsidRPr="001047E5" w:rsidRDefault="00C330B1" w:rsidP="00C330B1">
            <w:pPr>
              <w:autoSpaceDE w:val="0"/>
              <w:autoSpaceDN w:val="0"/>
              <w:adjustRightInd w:val="0"/>
              <w:jc w:val="center"/>
              <w:rPr>
                <w:b/>
              </w:rPr>
            </w:pPr>
            <w:r w:rsidRPr="001047E5">
              <w:rPr>
                <w:noProof/>
                <w:sz w:val="20"/>
              </w:rPr>
              <w:lastRenderedPageBreak/>
              <w:drawing>
                <wp:inline distT="0" distB="0" distL="0" distR="0">
                  <wp:extent cx="1439186" cy="2688874"/>
                  <wp:effectExtent l="0" t="0" r="8890" b="0"/>
                  <wp:docPr id="739" name="Рисунок 1" descr="C:\Users\Misha\Dropbox\Моє\Дисертація\STM-10 Schemes\file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Misha\Dropbox\Моє\Дисертація\STM-10 Schemes\file2(1)1.jpg"/>
                          <pic:cNvPicPr>
                            <a:picLocks noChangeAspect="1" noChangeArrowheads="1"/>
                          </pic:cNvPicPr>
                        </pic:nvPicPr>
                        <pic:blipFill>
                          <a:blip r:embed="rId13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68022" cy="2742748"/>
                          </a:xfrm>
                          <a:prstGeom prst="rect">
                            <a:avLst/>
                          </a:prstGeom>
                          <a:noFill/>
                          <a:ln>
                            <a:noFill/>
                          </a:ln>
                        </pic:spPr>
                      </pic:pic>
                    </a:graphicData>
                  </a:graphic>
                </wp:inline>
              </w:drawing>
            </w:r>
          </w:p>
        </w:tc>
      </w:tr>
    </w:tbl>
    <w:p w:rsidR="00C330B1" w:rsidRPr="002403AB" w:rsidRDefault="00C330B1" w:rsidP="00C330B1">
      <w:pPr>
        <w:ind w:firstLine="708"/>
        <w:jc w:val="center"/>
        <w:rPr>
          <w:sz w:val="20"/>
        </w:rPr>
      </w:pPr>
      <w:r w:rsidRPr="002403AB">
        <w:rPr>
          <w:b/>
          <w:sz w:val="20"/>
        </w:rPr>
        <w:t>Рисунок</w:t>
      </w:r>
      <w:r>
        <w:rPr>
          <w:b/>
          <w:sz w:val="20"/>
        </w:rPr>
        <w:t xml:space="preserve"> </w:t>
      </w:r>
      <w:r w:rsidRPr="002403AB">
        <w:rPr>
          <w:b/>
          <w:sz w:val="20"/>
        </w:rPr>
        <w:t>4.</w:t>
      </w:r>
      <w:r w:rsidRPr="002403AB">
        <w:rPr>
          <w:sz w:val="20"/>
        </w:rPr>
        <w:t xml:space="preserve"> Загальний вигляд випробувальної машини </w:t>
      </w:r>
      <w:r w:rsidRPr="002403AB">
        <w:rPr>
          <w:sz w:val="20"/>
          <w:lang w:val="en-US"/>
        </w:rPr>
        <w:t>STM</w:t>
      </w:r>
      <w:r w:rsidRPr="002403AB">
        <w:rPr>
          <w:sz w:val="20"/>
        </w:rPr>
        <w:t>-100</w:t>
      </w:r>
    </w:p>
    <w:p w:rsidR="00C330B1" w:rsidRPr="002403AB" w:rsidRDefault="00C330B1" w:rsidP="00C330B1">
      <w:pPr>
        <w:autoSpaceDE w:val="0"/>
        <w:autoSpaceDN w:val="0"/>
        <w:adjustRightInd w:val="0"/>
        <w:jc w:val="center"/>
        <w:rPr>
          <w:sz w:val="20"/>
        </w:rPr>
      </w:pPr>
    </w:p>
    <w:p w:rsidR="00C330B1" w:rsidRPr="00F569FC" w:rsidRDefault="00C330B1" w:rsidP="00C330B1">
      <w:pPr>
        <w:autoSpaceDE w:val="0"/>
        <w:autoSpaceDN w:val="0"/>
        <w:adjustRightInd w:val="0"/>
        <w:jc w:val="center"/>
        <w:rPr>
          <w:b/>
        </w:rPr>
      </w:pPr>
      <w:r w:rsidRPr="00F569FC">
        <w:rPr>
          <w:b/>
        </w:rPr>
        <w:t>Таблиця №1</w:t>
      </w:r>
    </w:p>
    <w:p w:rsidR="00C330B1" w:rsidRDefault="00C330B1" w:rsidP="00C330B1">
      <w:pPr>
        <w:autoSpaceDE w:val="0"/>
        <w:autoSpaceDN w:val="0"/>
        <w:adjustRightInd w:val="0"/>
        <w:jc w:val="center"/>
        <w:rPr>
          <w:sz w:val="20"/>
        </w:rPr>
      </w:pPr>
      <w:r w:rsidRPr="00F569FC">
        <w:t xml:space="preserve">Технічні характеристики серво-гідравлічної випробувальної машини </w:t>
      </w:r>
      <w:r w:rsidRPr="00F569FC">
        <w:rPr>
          <w:lang w:val="en-US"/>
        </w:rPr>
        <w:t>S</w:t>
      </w:r>
      <w:r w:rsidRPr="00F569FC">
        <w:t>ТМ-100</w:t>
      </w:r>
    </w:p>
    <w:p w:rsidR="00C330B1" w:rsidRPr="002403AB" w:rsidRDefault="00C330B1" w:rsidP="00C330B1">
      <w:pPr>
        <w:autoSpaceDE w:val="0"/>
        <w:autoSpaceDN w:val="0"/>
        <w:adjustRightInd w:val="0"/>
        <w:jc w:val="center"/>
        <w:rPr>
          <w:sz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87"/>
        <w:gridCol w:w="2315"/>
      </w:tblGrid>
      <w:tr w:rsidR="00C330B1" w:rsidRPr="00271C45" w:rsidTr="00C330B1">
        <w:trPr>
          <w:trHeight w:val="225"/>
          <w:jc w:val="center"/>
        </w:trPr>
        <w:tc>
          <w:tcPr>
            <w:tcW w:w="5087" w:type="dxa"/>
            <w:shd w:val="clear" w:color="auto" w:fill="auto"/>
          </w:tcPr>
          <w:p w:rsidR="00C330B1" w:rsidRPr="00F569FC" w:rsidRDefault="00C330B1" w:rsidP="00C330B1">
            <w:pPr>
              <w:jc w:val="both"/>
            </w:pPr>
            <w:r w:rsidRPr="00F569FC">
              <w:rPr>
                <w:rFonts w:eastAsia="TimesNewRomanPSMT"/>
                <w:szCs w:val="32"/>
              </w:rPr>
              <w:t>Найбільше статичне зусилля</w:t>
            </w:r>
          </w:p>
        </w:tc>
        <w:tc>
          <w:tcPr>
            <w:tcW w:w="2315" w:type="dxa"/>
            <w:shd w:val="clear" w:color="auto" w:fill="auto"/>
            <w:vAlign w:val="center"/>
          </w:tcPr>
          <w:p w:rsidR="00C330B1" w:rsidRPr="00F569FC" w:rsidRDefault="00C330B1" w:rsidP="00C330B1">
            <w:pPr>
              <w:jc w:val="center"/>
            </w:pPr>
            <w:r w:rsidRPr="00F569FC">
              <w:rPr>
                <w:rFonts w:eastAsia="TimesNewRomanPSMT"/>
                <w:szCs w:val="32"/>
              </w:rPr>
              <w:t>100 kN</w:t>
            </w:r>
          </w:p>
        </w:tc>
      </w:tr>
      <w:tr w:rsidR="00C330B1" w:rsidRPr="00271C45" w:rsidTr="00C330B1">
        <w:trPr>
          <w:trHeight w:val="464"/>
          <w:jc w:val="center"/>
        </w:trPr>
        <w:tc>
          <w:tcPr>
            <w:tcW w:w="5087" w:type="dxa"/>
            <w:shd w:val="clear" w:color="auto" w:fill="auto"/>
          </w:tcPr>
          <w:p w:rsidR="00C330B1" w:rsidRPr="00F569FC" w:rsidRDefault="00C330B1" w:rsidP="00C330B1">
            <w:pPr>
              <w:jc w:val="both"/>
            </w:pPr>
            <w:r w:rsidRPr="00F569FC">
              <w:rPr>
                <w:rFonts w:eastAsia="TimesNewRomanPSMT"/>
                <w:szCs w:val="32"/>
              </w:rPr>
              <w:t>Найбільше зусилля циклічного наван таження</w:t>
            </w:r>
          </w:p>
        </w:tc>
        <w:tc>
          <w:tcPr>
            <w:tcW w:w="2315" w:type="dxa"/>
            <w:shd w:val="clear" w:color="auto" w:fill="auto"/>
            <w:vAlign w:val="center"/>
          </w:tcPr>
          <w:p w:rsidR="00C330B1" w:rsidRPr="00F569FC" w:rsidRDefault="00C330B1" w:rsidP="00C330B1">
            <w:pPr>
              <w:jc w:val="center"/>
            </w:pPr>
            <w:r w:rsidRPr="00F569FC">
              <w:rPr>
                <w:rFonts w:eastAsia="TimesNewRomanPSMT"/>
                <w:szCs w:val="32"/>
              </w:rPr>
              <w:t>80 kN</w:t>
            </w:r>
          </w:p>
        </w:tc>
      </w:tr>
      <w:tr w:rsidR="00C330B1" w:rsidRPr="00271C45" w:rsidTr="00C330B1">
        <w:trPr>
          <w:trHeight w:val="225"/>
          <w:jc w:val="center"/>
        </w:trPr>
        <w:tc>
          <w:tcPr>
            <w:tcW w:w="5087" w:type="dxa"/>
            <w:shd w:val="clear" w:color="auto" w:fill="auto"/>
          </w:tcPr>
          <w:p w:rsidR="00C330B1" w:rsidRPr="00F569FC" w:rsidRDefault="00C330B1" w:rsidP="00C330B1">
            <w:pPr>
              <w:autoSpaceDE w:val="0"/>
              <w:autoSpaceDN w:val="0"/>
              <w:adjustRightInd w:val="0"/>
            </w:pPr>
            <w:r w:rsidRPr="00F569FC">
              <w:rPr>
                <w:rFonts w:eastAsia="TimesNewRomanPSMT"/>
                <w:szCs w:val="32"/>
              </w:rPr>
              <w:t>Робоча частота циклічного навантаження</w:t>
            </w:r>
          </w:p>
        </w:tc>
        <w:tc>
          <w:tcPr>
            <w:tcW w:w="2315" w:type="dxa"/>
            <w:shd w:val="clear" w:color="auto" w:fill="auto"/>
            <w:vAlign w:val="center"/>
          </w:tcPr>
          <w:p w:rsidR="00C330B1" w:rsidRPr="00F569FC" w:rsidRDefault="00C330B1" w:rsidP="00C330B1">
            <w:pPr>
              <w:jc w:val="center"/>
            </w:pPr>
            <w:r w:rsidRPr="00F569FC">
              <w:rPr>
                <w:rFonts w:eastAsia="TimesNewRomanPSMT"/>
                <w:szCs w:val="32"/>
              </w:rPr>
              <w:t>0,005...100 Hz</w:t>
            </w:r>
          </w:p>
        </w:tc>
      </w:tr>
      <w:tr w:rsidR="00C330B1" w:rsidRPr="00271C45" w:rsidTr="00C330B1">
        <w:trPr>
          <w:trHeight w:val="225"/>
          <w:jc w:val="center"/>
        </w:trPr>
        <w:tc>
          <w:tcPr>
            <w:tcW w:w="5087" w:type="dxa"/>
            <w:shd w:val="clear" w:color="auto" w:fill="auto"/>
          </w:tcPr>
          <w:p w:rsidR="00C330B1" w:rsidRPr="00F569FC" w:rsidRDefault="00C330B1" w:rsidP="00C330B1">
            <w:pPr>
              <w:jc w:val="both"/>
            </w:pPr>
            <w:r w:rsidRPr="00F569FC">
              <w:rPr>
                <w:rFonts w:eastAsia="TimesNewRomanPSMT"/>
                <w:szCs w:val="32"/>
              </w:rPr>
              <w:t>Максимальний тиск гідросистеми</w:t>
            </w:r>
          </w:p>
        </w:tc>
        <w:tc>
          <w:tcPr>
            <w:tcW w:w="2315" w:type="dxa"/>
            <w:shd w:val="clear" w:color="auto" w:fill="auto"/>
            <w:vAlign w:val="center"/>
          </w:tcPr>
          <w:p w:rsidR="00C330B1" w:rsidRPr="00F569FC" w:rsidRDefault="00C330B1" w:rsidP="00C330B1">
            <w:pPr>
              <w:jc w:val="center"/>
            </w:pPr>
            <w:r w:rsidRPr="00F569FC">
              <w:rPr>
                <w:rFonts w:eastAsia="TimesNewRomanPSMT"/>
                <w:szCs w:val="32"/>
              </w:rPr>
              <w:t>27,5 MPa</w:t>
            </w:r>
          </w:p>
        </w:tc>
      </w:tr>
      <w:tr w:rsidR="00C330B1" w:rsidRPr="00271C45" w:rsidTr="00C330B1">
        <w:trPr>
          <w:trHeight w:val="225"/>
          <w:jc w:val="center"/>
        </w:trPr>
        <w:tc>
          <w:tcPr>
            <w:tcW w:w="5087" w:type="dxa"/>
            <w:shd w:val="clear" w:color="auto" w:fill="auto"/>
          </w:tcPr>
          <w:p w:rsidR="00C330B1" w:rsidRPr="00F569FC" w:rsidRDefault="00C330B1" w:rsidP="00C330B1">
            <w:pPr>
              <w:jc w:val="both"/>
            </w:pPr>
            <w:r w:rsidRPr="00F569FC">
              <w:rPr>
                <w:rFonts w:eastAsia="TimesNewRomanPSMT"/>
                <w:szCs w:val="32"/>
              </w:rPr>
              <w:t>Продуктивність гідростанції</w:t>
            </w:r>
          </w:p>
        </w:tc>
        <w:tc>
          <w:tcPr>
            <w:tcW w:w="2315" w:type="dxa"/>
            <w:shd w:val="clear" w:color="auto" w:fill="auto"/>
            <w:vAlign w:val="center"/>
          </w:tcPr>
          <w:p w:rsidR="00C330B1" w:rsidRPr="00F569FC" w:rsidRDefault="00C330B1" w:rsidP="00C330B1">
            <w:pPr>
              <w:jc w:val="center"/>
            </w:pPr>
            <w:r w:rsidRPr="00F569FC">
              <w:rPr>
                <w:rFonts w:eastAsia="TimesNewRomanPSMT"/>
                <w:szCs w:val="32"/>
              </w:rPr>
              <w:t>12...22 l/min</w:t>
            </w:r>
          </w:p>
        </w:tc>
      </w:tr>
      <w:tr w:rsidR="00C330B1" w:rsidRPr="00271C45" w:rsidTr="00C330B1">
        <w:trPr>
          <w:trHeight w:val="225"/>
          <w:jc w:val="center"/>
        </w:trPr>
        <w:tc>
          <w:tcPr>
            <w:tcW w:w="5087" w:type="dxa"/>
            <w:shd w:val="clear" w:color="auto" w:fill="auto"/>
          </w:tcPr>
          <w:p w:rsidR="00C330B1" w:rsidRPr="00F569FC" w:rsidRDefault="00C330B1" w:rsidP="00C330B1">
            <w:pPr>
              <w:jc w:val="both"/>
            </w:pPr>
            <w:r w:rsidRPr="00F569FC">
              <w:rPr>
                <w:rFonts w:eastAsia="TimesNewRomanPSMT"/>
                <w:szCs w:val="32"/>
              </w:rPr>
              <w:t>Споживана потужність електродвигуна</w:t>
            </w:r>
          </w:p>
        </w:tc>
        <w:tc>
          <w:tcPr>
            <w:tcW w:w="2315" w:type="dxa"/>
            <w:shd w:val="clear" w:color="auto" w:fill="auto"/>
            <w:vAlign w:val="center"/>
          </w:tcPr>
          <w:p w:rsidR="00C330B1" w:rsidRPr="00F569FC" w:rsidRDefault="00C330B1" w:rsidP="00C330B1">
            <w:pPr>
              <w:jc w:val="center"/>
            </w:pPr>
            <w:r w:rsidRPr="00F569FC">
              <w:rPr>
                <w:rFonts w:eastAsia="TimesNewRomanPSMT"/>
                <w:szCs w:val="32"/>
              </w:rPr>
              <w:t>11 kW</w:t>
            </w:r>
          </w:p>
        </w:tc>
      </w:tr>
      <w:tr w:rsidR="00C330B1" w:rsidRPr="00271C45" w:rsidTr="00C330B1">
        <w:trPr>
          <w:trHeight w:val="225"/>
          <w:jc w:val="center"/>
        </w:trPr>
        <w:tc>
          <w:tcPr>
            <w:tcW w:w="5087" w:type="dxa"/>
            <w:shd w:val="clear" w:color="auto" w:fill="auto"/>
          </w:tcPr>
          <w:p w:rsidR="00C330B1" w:rsidRPr="00F569FC" w:rsidRDefault="00C330B1" w:rsidP="00C330B1">
            <w:pPr>
              <w:jc w:val="both"/>
            </w:pPr>
            <w:r w:rsidRPr="00F569FC">
              <w:rPr>
                <w:rFonts w:eastAsia="TimesNewRomanPSMT"/>
                <w:szCs w:val="32"/>
              </w:rPr>
              <w:t>Хід робочого штока</w:t>
            </w:r>
          </w:p>
        </w:tc>
        <w:tc>
          <w:tcPr>
            <w:tcW w:w="2315" w:type="dxa"/>
            <w:shd w:val="clear" w:color="auto" w:fill="auto"/>
            <w:vAlign w:val="center"/>
          </w:tcPr>
          <w:p w:rsidR="00C330B1" w:rsidRPr="00F569FC" w:rsidRDefault="00C330B1" w:rsidP="00C330B1">
            <w:pPr>
              <w:jc w:val="center"/>
            </w:pPr>
            <w:r w:rsidRPr="00F569FC">
              <w:rPr>
                <w:rFonts w:eastAsia="TimesNewRomanPSMT"/>
                <w:szCs w:val="32"/>
              </w:rPr>
              <w:t>0...100 mm</w:t>
            </w:r>
          </w:p>
        </w:tc>
      </w:tr>
      <w:tr w:rsidR="00C330B1" w:rsidRPr="00271C45" w:rsidTr="00C330B1">
        <w:trPr>
          <w:trHeight w:val="225"/>
          <w:jc w:val="center"/>
        </w:trPr>
        <w:tc>
          <w:tcPr>
            <w:tcW w:w="5087" w:type="dxa"/>
            <w:shd w:val="clear" w:color="auto" w:fill="auto"/>
          </w:tcPr>
          <w:p w:rsidR="00C330B1" w:rsidRPr="00F569FC" w:rsidRDefault="00C330B1" w:rsidP="00C330B1">
            <w:pPr>
              <w:jc w:val="both"/>
            </w:pPr>
            <w:r w:rsidRPr="00F569FC">
              <w:rPr>
                <w:rFonts w:eastAsia="TimesNewRomanPSMT"/>
                <w:szCs w:val="32"/>
              </w:rPr>
              <w:t>Діапазон давача переміщення плунжера</w:t>
            </w:r>
          </w:p>
        </w:tc>
        <w:tc>
          <w:tcPr>
            <w:tcW w:w="2315" w:type="dxa"/>
            <w:shd w:val="clear" w:color="auto" w:fill="auto"/>
            <w:vAlign w:val="center"/>
          </w:tcPr>
          <w:p w:rsidR="00C330B1" w:rsidRPr="00F569FC" w:rsidRDefault="00C330B1" w:rsidP="00C330B1">
            <w:pPr>
              <w:jc w:val="center"/>
            </w:pPr>
            <w:r w:rsidRPr="00F569FC">
              <w:rPr>
                <w:rFonts w:eastAsia="TimesNewRomanPSMT"/>
                <w:szCs w:val="32"/>
              </w:rPr>
              <w:t>0...100 mm</w:t>
            </w:r>
          </w:p>
        </w:tc>
      </w:tr>
      <w:tr w:rsidR="00C330B1" w:rsidRPr="00271C45" w:rsidTr="00C330B1">
        <w:trPr>
          <w:trHeight w:val="225"/>
          <w:jc w:val="center"/>
        </w:trPr>
        <w:tc>
          <w:tcPr>
            <w:tcW w:w="5087" w:type="dxa"/>
            <w:shd w:val="clear" w:color="auto" w:fill="auto"/>
          </w:tcPr>
          <w:p w:rsidR="00C330B1" w:rsidRPr="00F569FC" w:rsidRDefault="00C330B1" w:rsidP="00C330B1">
            <w:pPr>
              <w:jc w:val="both"/>
            </w:pPr>
            <w:r w:rsidRPr="00F569FC">
              <w:rPr>
                <w:rFonts w:eastAsia="TimesNewRomanPSMT"/>
                <w:szCs w:val="32"/>
              </w:rPr>
              <w:t>Масштабування керуючого параметра</w:t>
            </w:r>
          </w:p>
        </w:tc>
        <w:tc>
          <w:tcPr>
            <w:tcW w:w="2315" w:type="dxa"/>
            <w:shd w:val="clear" w:color="auto" w:fill="auto"/>
            <w:vAlign w:val="center"/>
          </w:tcPr>
          <w:p w:rsidR="00C330B1" w:rsidRPr="00F569FC" w:rsidRDefault="00C330B1" w:rsidP="00C330B1">
            <w:pPr>
              <w:jc w:val="center"/>
              <w:rPr>
                <w:rFonts w:eastAsia="TimesNewRomanPSMT"/>
                <w:szCs w:val="32"/>
              </w:rPr>
            </w:pPr>
            <w:r w:rsidRPr="00F569FC">
              <w:rPr>
                <w:rFonts w:eastAsia="TimesNewRomanPSMT"/>
                <w:szCs w:val="32"/>
              </w:rPr>
              <w:t>1:1; 2:1; 5:1</w:t>
            </w:r>
          </w:p>
        </w:tc>
      </w:tr>
    </w:tbl>
    <w:p w:rsidR="00C330B1" w:rsidRPr="002403AB" w:rsidRDefault="00C330B1" w:rsidP="00C330B1">
      <w:pPr>
        <w:autoSpaceDE w:val="0"/>
        <w:autoSpaceDN w:val="0"/>
        <w:adjustRightInd w:val="0"/>
        <w:jc w:val="center"/>
        <w:rPr>
          <w:sz w:val="20"/>
        </w:rPr>
      </w:pPr>
    </w:p>
    <w:p w:rsidR="00C330B1" w:rsidRDefault="00C330B1" w:rsidP="00C330B1">
      <w:pPr>
        <w:ind w:firstLine="709"/>
        <w:jc w:val="both"/>
      </w:pPr>
      <w:r w:rsidRPr="002403AB">
        <w:t>До штока випробувальної машини кріпиться платформа у вигляді просторової ферми (рис. 3.), на яку встановлюється експериментальна модель підсиленої циліндричної оболонки з розміщеними на ній необхідними давачами вимірювання напружень і переміщень. Для зменшення інерційних зусиль і переміщень ферму виготовили з алюмінієвого кутника 10х10х1 мм</w:t>
      </w:r>
      <w:r>
        <w:t>.</w:t>
      </w:r>
    </w:p>
    <w:p w:rsidR="00C330B1" w:rsidRPr="000A0634" w:rsidRDefault="00C330B1" w:rsidP="00C330B1">
      <w:pPr>
        <w:jc w:val="both"/>
        <w:rPr>
          <w:b/>
          <w:sz w:val="22"/>
          <w:szCs w:val="22"/>
        </w:rPr>
      </w:pPr>
      <w:r w:rsidRPr="000A0634">
        <w:rPr>
          <w:b/>
          <w:sz w:val="22"/>
          <w:szCs w:val="22"/>
        </w:rPr>
        <w:t>Список використаної літератури</w:t>
      </w:r>
    </w:p>
    <w:p w:rsidR="00C330B1" w:rsidRPr="000A0634" w:rsidRDefault="00C330B1" w:rsidP="001612C3">
      <w:pPr>
        <w:pStyle w:val="aff0"/>
        <w:numPr>
          <w:ilvl w:val="0"/>
          <w:numId w:val="40"/>
        </w:numPr>
        <w:spacing w:after="0" w:line="240" w:lineRule="auto"/>
        <w:ind w:left="0" w:hanging="357"/>
        <w:jc w:val="both"/>
        <w:rPr>
          <w:rFonts w:ascii="Times New Roman" w:hAnsi="Times New Roman"/>
        </w:rPr>
      </w:pPr>
      <w:r w:rsidRPr="000A0634">
        <w:rPr>
          <w:rFonts w:ascii="Times New Roman" w:hAnsi="Times New Roman"/>
        </w:rPr>
        <w:t>Моссаковский В. И. Прочность ракетных конструкций / В. И. Моссаковский, А. Г. Макаренков, П.И. Никитин, Ю. И. Савин, И. Н. Спиридонов. – М.: Высшая школа, 1990. – 358 с.</w:t>
      </w:r>
    </w:p>
    <w:p w:rsidR="00C330B1" w:rsidRPr="000A0634" w:rsidRDefault="00C330B1" w:rsidP="001612C3">
      <w:pPr>
        <w:pStyle w:val="aff0"/>
        <w:numPr>
          <w:ilvl w:val="0"/>
          <w:numId w:val="40"/>
        </w:numPr>
        <w:spacing w:after="0" w:line="240" w:lineRule="auto"/>
        <w:ind w:left="0"/>
        <w:jc w:val="both"/>
        <w:rPr>
          <w:rFonts w:ascii="Times New Roman" w:hAnsi="Times New Roman"/>
        </w:rPr>
      </w:pPr>
      <w:r w:rsidRPr="000A0634">
        <w:rPr>
          <w:rFonts w:ascii="Times New Roman" w:hAnsi="Times New Roman"/>
        </w:rPr>
        <w:t xml:space="preserve">Амиро И.Я. Теория ребристых оболочек / И. Я. Амиро, В. А. Заруцкий. – К.: Наукова думка, 1980. – 367 с. 3. </w:t>
      </w:r>
    </w:p>
    <w:p w:rsidR="00C330B1" w:rsidRPr="000A0634" w:rsidRDefault="00C330B1" w:rsidP="001612C3">
      <w:pPr>
        <w:pStyle w:val="aff0"/>
        <w:numPr>
          <w:ilvl w:val="0"/>
          <w:numId w:val="40"/>
        </w:numPr>
        <w:spacing w:after="0" w:line="240" w:lineRule="auto"/>
        <w:ind w:left="0"/>
        <w:jc w:val="both"/>
        <w:rPr>
          <w:rFonts w:ascii="Times New Roman" w:hAnsi="Times New Roman"/>
        </w:rPr>
      </w:pPr>
      <w:r w:rsidRPr="000A0634">
        <w:rPr>
          <w:rFonts w:ascii="Times New Roman" w:hAnsi="Times New Roman"/>
        </w:rPr>
        <w:t>Амиро И.Я. Устойчивость ребристых оболочек вращения / И. Я. Амиро, О. А. Грачев, В. А. Заруцкий, А. С. Пальчевский, Ю. А. Санников. – К.: Наукова думка, 1987, 180 c.</w:t>
      </w:r>
    </w:p>
    <w:p w:rsidR="00C330B1" w:rsidRPr="000A0634" w:rsidRDefault="00C330B1" w:rsidP="001612C3">
      <w:pPr>
        <w:pStyle w:val="aff0"/>
        <w:numPr>
          <w:ilvl w:val="0"/>
          <w:numId w:val="40"/>
        </w:numPr>
        <w:spacing w:after="0" w:line="240" w:lineRule="auto"/>
        <w:ind w:left="0"/>
        <w:jc w:val="both"/>
        <w:rPr>
          <w:rFonts w:ascii="Times New Roman" w:hAnsi="Times New Roman"/>
        </w:rPr>
      </w:pPr>
      <w:r w:rsidRPr="000A0634">
        <w:rPr>
          <w:rFonts w:ascii="Times New Roman" w:hAnsi="Times New Roman"/>
        </w:rPr>
        <w:t>Андрианов И.В.Расчет прочности ребристых оболочек инженерных конструкций / И. В. Андрианов, В. А. Лесничая, В. В. Лобода, Л. И. Маневич. – Киев-Донецк: Вища школа, 1986. – 167 с.</w:t>
      </w:r>
    </w:p>
    <w:p w:rsidR="00C330B1" w:rsidRPr="000A0634" w:rsidRDefault="00C330B1" w:rsidP="001612C3">
      <w:pPr>
        <w:pStyle w:val="aff0"/>
        <w:numPr>
          <w:ilvl w:val="0"/>
          <w:numId w:val="40"/>
        </w:numPr>
        <w:autoSpaceDE w:val="0"/>
        <w:autoSpaceDN w:val="0"/>
        <w:adjustRightInd w:val="0"/>
        <w:spacing w:after="0" w:line="240" w:lineRule="auto"/>
        <w:ind w:left="0"/>
        <w:jc w:val="both"/>
        <w:rPr>
          <w:rFonts w:ascii="Times New Roman" w:eastAsia="TimesNewRomanPS-BoldMT" w:hAnsi="Times New Roman"/>
          <w:bCs/>
          <w:lang w:val="ru-RU"/>
        </w:rPr>
      </w:pPr>
      <w:r w:rsidRPr="000A0634">
        <w:rPr>
          <w:rFonts w:ascii="Times New Roman" w:eastAsia="TimesNewRomanPSMT" w:hAnsi="Times New Roman"/>
          <w:lang w:val="ru-RU"/>
        </w:rPr>
        <w:t xml:space="preserve">В.А. Остапюк, канд. техн. наук О.Э. Арлекинова </w:t>
      </w:r>
      <w:r w:rsidRPr="000A0634">
        <w:rPr>
          <w:rFonts w:ascii="Times New Roman" w:eastAsia="TimesNewRomanPS-BoldMT" w:hAnsi="Times New Roman"/>
          <w:bCs/>
          <w:lang w:val="ru-RU"/>
        </w:rPr>
        <w:t>Исследование результатов экспериментального определения нагружения ракеты-носителя при морской транспортировке на стартовой платформе</w:t>
      </w:r>
    </w:p>
    <w:p w:rsidR="00C330B1" w:rsidRPr="000A0634" w:rsidRDefault="00C330B1" w:rsidP="001612C3">
      <w:pPr>
        <w:pStyle w:val="aff0"/>
        <w:numPr>
          <w:ilvl w:val="0"/>
          <w:numId w:val="40"/>
        </w:numPr>
        <w:autoSpaceDE w:val="0"/>
        <w:autoSpaceDN w:val="0"/>
        <w:adjustRightInd w:val="0"/>
        <w:spacing w:after="0" w:line="240" w:lineRule="auto"/>
        <w:ind w:left="0"/>
        <w:jc w:val="both"/>
        <w:rPr>
          <w:rFonts w:ascii="Times New Roman" w:eastAsia="TimesNewRoman,Bold" w:hAnsi="Times New Roman"/>
          <w:bCs/>
          <w:lang w:val="ru-RU"/>
        </w:rPr>
      </w:pPr>
      <w:r w:rsidRPr="000A0634">
        <w:rPr>
          <w:rFonts w:ascii="Times New Roman" w:eastAsia="TimesNewRoman,Bold" w:hAnsi="Times New Roman"/>
          <w:bCs/>
          <w:lang w:val="ru-RU"/>
        </w:rPr>
        <w:t>Шевченко1 В.П. акад. НАН Украины, д.ф.-м.н., проф., Власов 2 О.И.</w:t>
      </w:r>
      <w:r w:rsidRPr="000A0634">
        <w:rPr>
          <w:rFonts w:ascii="Times New Roman" w:eastAsia="TimesNewRoman" w:hAnsi="Times New Roman"/>
          <w:lang w:val="ru-RU"/>
        </w:rPr>
        <w:t xml:space="preserve">, </w:t>
      </w:r>
      <w:r w:rsidRPr="000A0634">
        <w:rPr>
          <w:rFonts w:ascii="Times New Roman" w:eastAsia="TimesNewRoman,Bold" w:hAnsi="Times New Roman"/>
          <w:bCs/>
          <w:lang w:val="ru-RU"/>
        </w:rPr>
        <w:t>Каиров 2 В.А.</w:t>
      </w:r>
    </w:p>
    <w:p w:rsidR="00C330B1" w:rsidRPr="000A0634" w:rsidRDefault="00C330B1" w:rsidP="00C330B1">
      <w:pPr>
        <w:autoSpaceDE w:val="0"/>
        <w:autoSpaceDN w:val="0"/>
        <w:adjustRightInd w:val="0"/>
        <w:jc w:val="both"/>
        <w:rPr>
          <w:rFonts w:eastAsia="TimesNewRoman,Bold"/>
          <w:bCs/>
          <w:sz w:val="22"/>
          <w:szCs w:val="22"/>
        </w:rPr>
      </w:pPr>
      <w:r w:rsidRPr="000A0634">
        <w:rPr>
          <w:rFonts w:eastAsia="TimesNewRoman,Bold"/>
          <w:bCs/>
          <w:sz w:val="22"/>
          <w:szCs w:val="22"/>
        </w:rPr>
        <w:t>1-Донецкий национальный университет, г. Донецк, Украина; 2-Национальный университет кораблестроения им. адмирала Макарова, г. Николаев, Украина</w:t>
      </w:r>
    </w:p>
    <w:p w:rsidR="00C330B1" w:rsidRPr="000A0634" w:rsidRDefault="00C330B1" w:rsidP="00C330B1">
      <w:pPr>
        <w:autoSpaceDE w:val="0"/>
        <w:autoSpaceDN w:val="0"/>
        <w:adjustRightInd w:val="0"/>
        <w:jc w:val="both"/>
        <w:rPr>
          <w:rFonts w:eastAsia="TimesNewRoman,Bold"/>
          <w:bCs/>
          <w:sz w:val="22"/>
          <w:szCs w:val="22"/>
        </w:rPr>
      </w:pPr>
      <w:r w:rsidRPr="000A0634">
        <w:rPr>
          <w:rFonts w:eastAsia="TimesNewRoman,Bold"/>
          <w:bCs/>
          <w:sz w:val="22"/>
          <w:szCs w:val="22"/>
        </w:rPr>
        <w:t>Экспериментальное исследование собственных колебаний конструктивно неоднородных цилиндрических оболочек</w:t>
      </w:r>
    </w:p>
    <w:p w:rsidR="00C330B1" w:rsidRDefault="00C330B1" w:rsidP="001612C3">
      <w:pPr>
        <w:pStyle w:val="aff0"/>
        <w:numPr>
          <w:ilvl w:val="0"/>
          <w:numId w:val="40"/>
        </w:numPr>
        <w:autoSpaceDE w:val="0"/>
        <w:autoSpaceDN w:val="0"/>
        <w:adjustRightInd w:val="0"/>
        <w:spacing w:after="0" w:line="240" w:lineRule="auto"/>
        <w:ind w:left="0"/>
        <w:jc w:val="both"/>
        <w:rPr>
          <w:rFonts w:ascii="Times New Roman" w:eastAsia="TimesNewRoman" w:hAnsi="Times New Roman"/>
          <w:lang w:val="ru-RU"/>
        </w:rPr>
      </w:pPr>
      <w:r w:rsidRPr="000A0634">
        <w:rPr>
          <w:rFonts w:ascii="Times New Roman" w:eastAsia="TimesNewRoman,Italic" w:hAnsi="Times New Roman"/>
          <w:iCs/>
          <w:lang w:val="ru-RU"/>
        </w:rPr>
        <w:t>Заруцкий В.А</w:t>
      </w:r>
      <w:r w:rsidRPr="000A0634">
        <w:rPr>
          <w:rFonts w:ascii="Times New Roman" w:eastAsia="TimesNewRoman,Italic" w:hAnsi="Times New Roman"/>
          <w:i/>
          <w:iCs/>
          <w:lang w:val="ru-RU"/>
        </w:rPr>
        <w:t xml:space="preserve">. </w:t>
      </w:r>
      <w:r w:rsidRPr="000A0634">
        <w:rPr>
          <w:rFonts w:ascii="Times New Roman" w:eastAsia="TimesNewRoman" w:hAnsi="Times New Roman"/>
          <w:lang w:val="ru-RU"/>
        </w:rPr>
        <w:t>О комплексных экспериментальных исследованиях устойчивости и колебаний конструктивно-неоднородных оболочек // Прикл. механика. – 2001. – Т.37, № 8. – С.38-67.</w:t>
      </w:r>
    </w:p>
    <w:p w:rsidR="00C330B1" w:rsidRDefault="00C330B1">
      <w:pPr>
        <w:spacing w:after="200" w:line="276" w:lineRule="auto"/>
        <w:rPr>
          <w:rFonts w:eastAsia="TimesNewRoman"/>
          <w:sz w:val="22"/>
          <w:szCs w:val="22"/>
          <w:lang w:val="ru-RU" w:eastAsia="en-US"/>
        </w:rPr>
      </w:pPr>
      <w:r>
        <w:rPr>
          <w:rFonts w:eastAsia="TimesNewRoman"/>
          <w:lang w:val="ru-RU"/>
        </w:rPr>
        <w:br w:type="page"/>
      </w:r>
    </w:p>
    <w:p w:rsidR="00704CDB" w:rsidRDefault="00704CDB" w:rsidP="00704CDB">
      <w:pPr>
        <w:ind w:firstLine="567"/>
        <w:jc w:val="center"/>
        <w:rPr>
          <w:b/>
          <w:caps/>
          <w:sz w:val="28"/>
          <w:szCs w:val="28"/>
        </w:rPr>
      </w:pPr>
      <w:r w:rsidRPr="00704CDB">
        <w:rPr>
          <w:b/>
          <w:caps/>
          <w:sz w:val="28"/>
          <w:szCs w:val="28"/>
        </w:rPr>
        <w:lastRenderedPageBreak/>
        <w:t xml:space="preserve">Фрактографічні особливості втомного руйнування сталі </w:t>
      </w:r>
      <w:r w:rsidRPr="00704CDB">
        <w:rPr>
          <w:b/>
          <w:caps/>
          <w:sz w:val="28"/>
          <w:szCs w:val="28"/>
          <w:lang w:val="ru-RU"/>
        </w:rPr>
        <w:t>20</w:t>
      </w:r>
      <w:r w:rsidRPr="00704CDB">
        <w:rPr>
          <w:b/>
          <w:caps/>
          <w:sz w:val="28"/>
          <w:szCs w:val="28"/>
        </w:rPr>
        <w:t xml:space="preserve"> в інгібованому середовищі</w:t>
      </w:r>
    </w:p>
    <w:p w:rsidR="00704CDB" w:rsidRPr="00704CDB" w:rsidRDefault="00704CDB" w:rsidP="00704CDB">
      <w:pPr>
        <w:ind w:firstLine="567"/>
        <w:jc w:val="center"/>
        <w:rPr>
          <w:b/>
          <w:caps/>
          <w:sz w:val="20"/>
          <w:szCs w:val="20"/>
        </w:rPr>
      </w:pPr>
    </w:p>
    <w:p w:rsidR="00704CDB" w:rsidRDefault="00927880" w:rsidP="00704CDB">
      <w:pPr>
        <w:ind w:firstLine="567"/>
        <w:jc w:val="center"/>
        <w:rPr>
          <w:sz w:val="28"/>
          <w:szCs w:val="28"/>
          <w:vertAlign w:val="superscript"/>
        </w:rPr>
      </w:pPr>
      <w:r>
        <w:rPr>
          <w:b/>
          <w:sz w:val="28"/>
          <w:szCs w:val="28"/>
        </w:rPr>
        <w:t xml:space="preserve">Я.М. </w:t>
      </w:r>
      <w:r w:rsidR="00704CDB" w:rsidRPr="000C2D22">
        <w:rPr>
          <w:b/>
          <w:sz w:val="28"/>
          <w:szCs w:val="28"/>
        </w:rPr>
        <w:t>Хабурський</w:t>
      </w:r>
      <w:r w:rsidR="00704CDB" w:rsidRPr="00BE2B2C">
        <w:rPr>
          <w:sz w:val="28"/>
          <w:szCs w:val="28"/>
          <w:vertAlign w:val="superscript"/>
        </w:rPr>
        <w:t>1</w:t>
      </w:r>
      <w:r w:rsidR="00704CDB" w:rsidRPr="000C2D22">
        <w:rPr>
          <w:b/>
          <w:sz w:val="28"/>
          <w:szCs w:val="28"/>
        </w:rPr>
        <w:t xml:space="preserve">, </w:t>
      </w:r>
      <w:r>
        <w:rPr>
          <w:b/>
          <w:sz w:val="28"/>
          <w:szCs w:val="28"/>
        </w:rPr>
        <w:t>Я.</w:t>
      </w:r>
      <w:r w:rsidR="00704CDB">
        <w:rPr>
          <w:b/>
          <w:sz w:val="28"/>
          <w:szCs w:val="28"/>
        </w:rPr>
        <w:t>Н</w:t>
      </w:r>
      <w:r>
        <w:rPr>
          <w:b/>
          <w:sz w:val="28"/>
          <w:szCs w:val="28"/>
        </w:rPr>
        <w:t xml:space="preserve">. </w:t>
      </w:r>
      <w:r w:rsidR="00704CDB">
        <w:rPr>
          <w:b/>
          <w:sz w:val="28"/>
          <w:szCs w:val="28"/>
        </w:rPr>
        <w:t>Дацишин</w:t>
      </w:r>
      <w:r w:rsidR="00704CDB" w:rsidRPr="00BE2B2C">
        <w:rPr>
          <w:sz w:val="28"/>
          <w:szCs w:val="28"/>
          <w:vertAlign w:val="superscript"/>
        </w:rPr>
        <w:t>2</w:t>
      </w:r>
    </w:p>
    <w:p w:rsidR="00704CDB" w:rsidRPr="00704CDB" w:rsidRDefault="00704CDB" w:rsidP="00704CDB">
      <w:pPr>
        <w:ind w:firstLine="567"/>
        <w:jc w:val="center"/>
        <w:rPr>
          <w:b/>
          <w:sz w:val="20"/>
          <w:szCs w:val="20"/>
        </w:rPr>
      </w:pPr>
    </w:p>
    <w:p w:rsidR="00704CDB" w:rsidRDefault="00704CDB" w:rsidP="00704CDB">
      <w:pPr>
        <w:ind w:firstLine="567"/>
        <w:jc w:val="center"/>
      </w:pPr>
      <w:r>
        <w:t xml:space="preserve">1 – </w:t>
      </w:r>
      <w:r w:rsidRPr="00B47990">
        <w:t>Фізико-механічний інститут ім. Г.</w:t>
      </w:r>
      <w:r w:rsidRPr="00B47990">
        <w:rPr>
          <w:lang w:val="en-US"/>
        </w:rPr>
        <w:t> </w:t>
      </w:r>
      <w:r w:rsidRPr="00B47990">
        <w:t>В. Карпенка НАН України</w:t>
      </w:r>
      <w:r>
        <w:t>, Львів, Україна</w:t>
      </w:r>
    </w:p>
    <w:p w:rsidR="00704CDB" w:rsidRDefault="00704CDB" w:rsidP="00704CDB">
      <w:pPr>
        <w:ind w:firstLine="567"/>
        <w:jc w:val="center"/>
      </w:pPr>
      <w:r>
        <w:t>2 – Національний університет «Львівська політехніка», Львів, Україна</w:t>
      </w:r>
    </w:p>
    <w:p w:rsidR="00704CDB" w:rsidRPr="00704CDB" w:rsidRDefault="00704CDB" w:rsidP="00704CDB">
      <w:pPr>
        <w:ind w:firstLine="567"/>
        <w:jc w:val="center"/>
        <w:rPr>
          <w:sz w:val="20"/>
          <w:szCs w:val="20"/>
        </w:rPr>
      </w:pPr>
    </w:p>
    <w:p w:rsidR="00704CDB" w:rsidRPr="00B47990" w:rsidRDefault="00704CDB" w:rsidP="00704CDB">
      <w:pPr>
        <w:ind w:firstLine="567"/>
        <w:jc w:val="both"/>
        <w:rPr>
          <w:lang w:val="en-US"/>
        </w:rPr>
      </w:pPr>
      <w:r w:rsidRPr="000C2D22">
        <w:rPr>
          <w:b/>
          <w:lang w:val="en-US"/>
        </w:rPr>
        <w:t>Abstract</w:t>
      </w:r>
      <w:r>
        <w:rPr>
          <w:lang w:val="en-US"/>
        </w:rPr>
        <w:t xml:space="preserve">. </w:t>
      </w:r>
      <w:r w:rsidRPr="006A43B7">
        <w:rPr>
          <w:lang w:val="en-US"/>
        </w:rPr>
        <w:t xml:space="preserve">It is shown that inhibitor </w:t>
      </w:r>
      <w:r>
        <w:rPr>
          <w:lang w:val="en-US"/>
        </w:rPr>
        <w:t xml:space="preserve">TIS </w:t>
      </w:r>
      <w:r w:rsidRPr="006A43B7">
        <w:rPr>
          <w:lang w:val="en-US"/>
        </w:rPr>
        <w:t>influences corrosion</w:t>
      </w:r>
      <w:r w:rsidRPr="006A43B7">
        <w:t xml:space="preserve"> </w:t>
      </w:r>
      <w:r w:rsidRPr="006A43B7">
        <w:rPr>
          <w:lang w:val="en-US"/>
        </w:rPr>
        <w:t xml:space="preserve">fatigue crack growth of carbon 20 steel. </w:t>
      </w:r>
      <w:r>
        <w:rPr>
          <w:lang w:val="en-US"/>
        </w:rPr>
        <w:t>I</w:t>
      </w:r>
      <w:r w:rsidRPr="00AB4E1C">
        <w:rPr>
          <w:lang w:val="en-US"/>
        </w:rPr>
        <w:t xml:space="preserve">nhibitor in water localizes the </w:t>
      </w:r>
      <w:r>
        <w:rPr>
          <w:lang w:val="en-US"/>
        </w:rPr>
        <w:t>influence of hydrogenation</w:t>
      </w:r>
      <w:r w:rsidRPr="00AB4E1C">
        <w:rPr>
          <w:lang w:val="en-US"/>
        </w:rPr>
        <w:t>, and, consequently,</w:t>
      </w:r>
      <w:r>
        <w:rPr>
          <w:lang w:val="en-US"/>
        </w:rPr>
        <w:t xml:space="preserve"> </w:t>
      </w:r>
      <w:r w:rsidRPr="00AB4E1C">
        <w:rPr>
          <w:lang w:val="en-US"/>
        </w:rPr>
        <w:t>the boundaries of the grains</w:t>
      </w:r>
      <w:r>
        <w:rPr>
          <w:lang w:val="en-US"/>
        </w:rPr>
        <w:t xml:space="preserve"> </w:t>
      </w:r>
      <w:r w:rsidRPr="007C1C8D">
        <w:rPr>
          <w:lang w:val="en-US"/>
        </w:rPr>
        <w:t>reduce</w:t>
      </w:r>
      <w:r w:rsidRPr="00AB4E1C">
        <w:rPr>
          <w:lang w:val="en-US"/>
        </w:rPr>
        <w:t xml:space="preserve"> lesser</w:t>
      </w:r>
      <w:r>
        <w:rPr>
          <w:lang w:val="en-US"/>
        </w:rPr>
        <w:t xml:space="preserve"> than in water</w:t>
      </w:r>
      <w:r w:rsidRPr="00AB4E1C">
        <w:rPr>
          <w:lang w:val="en-US"/>
        </w:rPr>
        <w:t xml:space="preserve"> In this case, </w:t>
      </w:r>
      <w:r>
        <w:rPr>
          <w:lang w:val="en-US"/>
        </w:rPr>
        <w:t>hydrogenation</w:t>
      </w:r>
      <w:r w:rsidRPr="00AB4E1C">
        <w:rPr>
          <w:lang w:val="en-US"/>
        </w:rPr>
        <w:t xml:space="preserve"> localized on the interphase boundaries inside the perlite grains, which stabilized the corrosion processes at the top of the crack and contributed to the </w:t>
      </w:r>
      <w:r>
        <w:rPr>
          <w:lang w:val="en-US"/>
        </w:rPr>
        <w:t>constant rate</w:t>
      </w:r>
      <w:r w:rsidRPr="00AB4E1C">
        <w:rPr>
          <w:lang w:val="en-US"/>
        </w:rPr>
        <w:t xml:space="preserve"> of the</w:t>
      </w:r>
      <w:r>
        <w:rPr>
          <w:lang w:val="en-US"/>
        </w:rPr>
        <w:t xml:space="preserve"> fatigue crack growth </w:t>
      </w:r>
      <w:r w:rsidRPr="00AB4E1C">
        <w:rPr>
          <w:lang w:val="en-US"/>
        </w:rPr>
        <w:t>at low load amplitudes.</w:t>
      </w:r>
    </w:p>
    <w:p w:rsidR="00704CDB" w:rsidRPr="00927880" w:rsidRDefault="00704CDB" w:rsidP="00704CDB">
      <w:pPr>
        <w:ind w:firstLine="567"/>
        <w:jc w:val="both"/>
        <w:rPr>
          <w:b/>
          <w:spacing w:val="-4"/>
          <w:sz w:val="20"/>
          <w:szCs w:val="20"/>
        </w:rPr>
      </w:pPr>
    </w:p>
    <w:p w:rsidR="00704CDB" w:rsidRDefault="00704CDB" w:rsidP="00704CDB">
      <w:pPr>
        <w:ind w:firstLine="567"/>
        <w:jc w:val="both"/>
        <w:rPr>
          <w:rFonts w:eastAsia="Calibri"/>
        </w:rPr>
      </w:pPr>
      <w:r w:rsidRPr="000C2D22">
        <w:rPr>
          <w:b/>
          <w:spacing w:val="-4"/>
        </w:rPr>
        <w:t>Вступ</w:t>
      </w:r>
      <w:r>
        <w:rPr>
          <w:b/>
          <w:spacing w:val="-4"/>
        </w:rPr>
        <w:t xml:space="preserve">. </w:t>
      </w:r>
      <w:r>
        <w:rPr>
          <w:rFonts w:eastAsia="Calibri"/>
        </w:rPr>
        <w:t>Проти</w:t>
      </w:r>
      <w:r w:rsidRPr="00F95990">
        <w:rPr>
          <w:rFonts w:eastAsia="Calibri"/>
        </w:rPr>
        <w:t>корозі</w:t>
      </w:r>
      <w:r>
        <w:rPr>
          <w:rFonts w:eastAsia="Calibri"/>
        </w:rPr>
        <w:t>йний захист</w:t>
      </w:r>
      <w:r w:rsidRPr="00F95990">
        <w:rPr>
          <w:rFonts w:eastAsia="Calibri"/>
        </w:rPr>
        <w:t xml:space="preserve"> </w:t>
      </w:r>
      <w:r>
        <w:rPr>
          <w:rFonts w:eastAsia="Calibri"/>
        </w:rPr>
        <w:t xml:space="preserve">конструкційних сталей з допомогою екологічно безпечних інгібіторів є важливим науково-практичним завданням. Зокрема, інгібітори, розроблені з відходів рослинної сировини </w:t>
      </w:r>
      <w:r w:rsidRPr="00D1793A">
        <w:rPr>
          <w:rFonts w:eastAsia="Calibri"/>
        </w:rPr>
        <w:t>[1,</w:t>
      </w:r>
      <w:r>
        <w:rPr>
          <w:rFonts w:eastAsia="Calibri"/>
        </w:rPr>
        <w:t xml:space="preserve"> </w:t>
      </w:r>
      <w:r w:rsidRPr="00D1793A">
        <w:rPr>
          <w:rFonts w:eastAsia="Calibri"/>
        </w:rPr>
        <w:t>2</w:t>
      </w:r>
      <w:r>
        <w:rPr>
          <w:rFonts w:eastAsia="Calibri"/>
        </w:rPr>
        <w:t>, 3</w:t>
      </w:r>
      <w:r w:rsidRPr="00D1793A">
        <w:rPr>
          <w:rFonts w:eastAsia="Calibri"/>
        </w:rPr>
        <w:t>]</w:t>
      </w:r>
      <w:r>
        <w:rPr>
          <w:rFonts w:eastAsia="Calibri"/>
        </w:rPr>
        <w:t>, є перспективно основою у вирішені захисту промислового обладнання не лише від корозії, але й від корозійно-втомного руйнування.</w:t>
      </w:r>
    </w:p>
    <w:p w:rsidR="00704CDB" w:rsidRPr="006645E3" w:rsidRDefault="00704CDB" w:rsidP="00704CDB">
      <w:pPr>
        <w:ind w:firstLine="567"/>
        <w:jc w:val="both"/>
        <w:rPr>
          <w:rFonts w:eastAsia="Calibri"/>
        </w:rPr>
      </w:pPr>
      <w:r>
        <w:rPr>
          <w:rFonts w:eastAsia="Calibri"/>
        </w:rPr>
        <w:t>Відомо, що здатність захищати метал від корозійно-механічного руйнування властива незначній кількості відомих інгібіторів [4</w:t>
      </w:r>
      <w:r w:rsidRPr="00D1793A">
        <w:rPr>
          <w:rFonts w:eastAsia="Calibri"/>
        </w:rPr>
        <w:t>,</w:t>
      </w:r>
      <w:r>
        <w:rPr>
          <w:rFonts w:eastAsia="Calibri"/>
        </w:rPr>
        <w:t xml:space="preserve"> 5</w:t>
      </w:r>
      <w:r w:rsidRPr="00D1793A">
        <w:rPr>
          <w:rFonts w:eastAsia="Calibri"/>
        </w:rPr>
        <w:t>]</w:t>
      </w:r>
      <w:r>
        <w:rPr>
          <w:rFonts w:eastAsia="Calibri"/>
        </w:rPr>
        <w:t xml:space="preserve">. Раніше було показано, що розроблений нами інгібітор ТИС </w:t>
      </w:r>
      <w:r w:rsidRPr="00D1793A">
        <w:rPr>
          <w:rFonts w:eastAsia="Calibri"/>
        </w:rPr>
        <w:t>[</w:t>
      </w:r>
      <w:r>
        <w:rPr>
          <w:rFonts w:eastAsia="Calibri"/>
        </w:rPr>
        <w:t>6</w:t>
      </w:r>
      <w:r w:rsidRPr="00D1793A">
        <w:rPr>
          <w:rFonts w:eastAsia="Calibri"/>
        </w:rPr>
        <w:t>]</w:t>
      </w:r>
      <w:r>
        <w:rPr>
          <w:rFonts w:eastAsia="Calibri"/>
        </w:rPr>
        <w:t xml:space="preserve">, підвищує опір сталі 20 корозійно-втомному руйнуванню в нейтральних середовищах </w:t>
      </w:r>
      <w:r w:rsidRPr="00D1793A">
        <w:rPr>
          <w:rFonts w:eastAsia="Calibri"/>
        </w:rPr>
        <w:t>[</w:t>
      </w:r>
      <w:r>
        <w:rPr>
          <w:rFonts w:eastAsia="Calibri"/>
        </w:rPr>
        <w:t>7</w:t>
      </w:r>
      <w:r w:rsidRPr="00D1793A">
        <w:rPr>
          <w:rFonts w:eastAsia="Calibri"/>
        </w:rPr>
        <w:t>]</w:t>
      </w:r>
      <w:r>
        <w:rPr>
          <w:rFonts w:eastAsia="Calibri"/>
        </w:rPr>
        <w:t>, зокрема сповільнюючи акселерацію швидкості росту втомної тріщини</w:t>
      </w:r>
      <w:r w:rsidRPr="006645E3">
        <w:rPr>
          <w:rFonts w:eastAsia="Calibri"/>
        </w:rPr>
        <w:t>.</w:t>
      </w:r>
    </w:p>
    <w:p w:rsidR="00704CDB" w:rsidRPr="00D1793A" w:rsidRDefault="00704CDB" w:rsidP="00704CDB">
      <w:pPr>
        <w:ind w:firstLine="567"/>
        <w:jc w:val="both"/>
      </w:pPr>
      <w:r w:rsidRPr="00B47990">
        <w:t xml:space="preserve">Метою </w:t>
      </w:r>
      <w:r>
        <w:t xml:space="preserve">даної </w:t>
      </w:r>
      <w:r w:rsidRPr="00B47990">
        <w:t xml:space="preserve">роботи було </w:t>
      </w:r>
      <w:r>
        <w:t xml:space="preserve">вивчення впливу інгібітору ТИС на </w:t>
      </w:r>
      <w:r w:rsidRPr="003A22F9">
        <w:t>фрактографічн</w:t>
      </w:r>
      <w:r>
        <w:t>і</w:t>
      </w:r>
      <w:r w:rsidRPr="003A22F9">
        <w:t xml:space="preserve"> особливост</w:t>
      </w:r>
      <w:r>
        <w:t>і</w:t>
      </w:r>
      <w:r w:rsidRPr="003A22F9">
        <w:t xml:space="preserve"> росту втомн</w:t>
      </w:r>
      <w:r>
        <w:t>ої</w:t>
      </w:r>
      <w:r w:rsidRPr="003A22F9">
        <w:t xml:space="preserve"> тріщин</w:t>
      </w:r>
      <w:r>
        <w:t>и</w:t>
      </w:r>
      <w:r w:rsidRPr="00B47990">
        <w:t>.</w:t>
      </w:r>
    </w:p>
    <w:p w:rsidR="00704CDB" w:rsidRPr="0069790C" w:rsidRDefault="00704CDB" w:rsidP="00927880">
      <w:pPr>
        <w:pStyle w:val="aff0"/>
        <w:spacing w:after="0" w:line="240" w:lineRule="auto"/>
        <w:ind w:left="0" w:firstLine="567"/>
        <w:jc w:val="both"/>
        <w:rPr>
          <w:rFonts w:ascii="Times New Roman" w:hAnsi="Times New Roman"/>
          <w:bCs/>
          <w:sz w:val="24"/>
          <w:szCs w:val="24"/>
        </w:rPr>
      </w:pPr>
      <w:r w:rsidRPr="000C2D22">
        <w:rPr>
          <w:rFonts w:ascii="Times New Roman" w:hAnsi="Times New Roman"/>
          <w:b/>
          <w:sz w:val="24"/>
          <w:szCs w:val="24"/>
        </w:rPr>
        <w:t>Матеріали та методичн</w:t>
      </w:r>
      <w:r w:rsidRPr="0069790C">
        <w:rPr>
          <w:rFonts w:ascii="Times New Roman" w:hAnsi="Times New Roman"/>
          <w:b/>
          <w:sz w:val="24"/>
          <w:szCs w:val="24"/>
        </w:rPr>
        <w:t>і аспекти роботи.</w:t>
      </w:r>
      <w:r>
        <w:rPr>
          <w:rFonts w:ascii="Times New Roman" w:hAnsi="Times New Roman"/>
          <w:b/>
          <w:sz w:val="24"/>
          <w:szCs w:val="24"/>
        </w:rPr>
        <w:t xml:space="preserve"> </w:t>
      </w:r>
      <w:r w:rsidRPr="00494F66">
        <w:rPr>
          <w:rFonts w:ascii="Times New Roman" w:hAnsi="Times New Roman"/>
          <w:sz w:val="24"/>
          <w:szCs w:val="24"/>
        </w:rPr>
        <w:t>Досліджували характер зламів</w:t>
      </w:r>
      <w:r>
        <w:rPr>
          <w:rFonts w:ascii="Times New Roman" w:hAnsi="Times New Roman"/>
          <w:sz w:val="24"/>
          <w:szCs w:val="24"/>
        </w:rPr>
        <w:t xml:space="preserve">, отриманих при вивчені </w:t>
      </w:r>
      <w:r w:rsidRPr="0069790C">
        <w:rPr>
          <w:rFonts w:ascii="Times New Roman" w:hAnsi="Times New Roman"/>
          <w:sz w:val="24"/>
          <w:szCs w:val="24"/>
        </w:rPr>
        <w:t xml:space="preserve">кінетику росту втомної тріщини на балкових зразках </w:t>
      </w:r>
      <w:r>
        <w:rPr>
          <w:rFonts w:ascii="Times New Roman" w:hAnsi="Times New Roman"/>
          <w:sz w:val="24"/>
          <w:szCs w:val="24"/>
        </w:rPr>
        <w:t>сталі 20 (</w:t>
      </w:r>
      <w:r w:rsidRPr="0069790C">
        <w:rPr>
          <w:rFonts w:ascii="Times New Roman" w:hAnsi="Times New Roman"/>
          <w:sz w:val="24"/>
          <w:szCs w:val="24"/>
        </w:rPr>
        <w:t>10×20×150 мм</w:t>
      </w:r>
      <w:r>
        <w:rPr>
          <w:rFonts w:ascii="Times New Roman" w:hAnsi="Times New Roman"/>
          <w:sz w:val="24"/>
          <w:szCs w:val="24"/>
        </w:rPr>
        <w:t>)</w:t>
      </w:r>
      <w:r w:rsidRPr="0069790C">
        <w:rPr>
          <w:rFonts w:ascii="Times New Roman" w:hAnsi="Times New Roman"/>
          <w:sz w:val="24"/>
          <w:szCs w:val="24"/>
        </w:rPr>
        <w:t xml:space="preserve"> із боковим надрізом </w:t>
      </w:r>
      <w:r>
        <w:rPr>
          <w:rFonts w:ascii="Times New Roman" w:hAnsi="Times New Roman"/>
          <w:sz w:val="24"/>
          <w:szCs w:val="24"/>
        </w:rPr>
        <w:t>(</w:t>
      </w:r>
      <w:r w:rsidRPr="0069790C">
        <w:rPr>
          <w:rFonts w:ascii="Times New Roman" w:hAnsi="Times New Roman"/>
          <w:sz w:val="24"/>
          <w:szCs w:val="24"/>
        </w:rPr>
        <w:t>циклічн</w:t>
      </w:r>
      <w:r>
        <w:rPr>
          <w:rFonts w:ascii="Times New Roman" w:hAnsi="Times New Roman"/>
          <w:sz w:val="24"/>
          <w:szCs w:val="24"/>
        </w:rPr>
        <w:t>е</w:t>
      </w:r>
      <w:r w:rsidRPr="0069790C">
        <w:rPr>
          <w:rFonts w:ascii="Times New Roman" w:hAnsi="Times New Roman"/>
          <w:sz w:val="24"/>
          <w:szCs w:val="24"/>
        </w:rPr>
        <w:t xml:space="preserve"> навантаження </w:t>
      </w:r>
      <w:r w:rsidRPr="00704CDB">
        <w:rPr>
          <w:rFonts w:ascii="Times New Roman" w:hAnsi="Times New Roman"/>
          <w:sz w:val="24"/>
          <w:szCs w:val="24"/>
        </w:rPr>
        <w:t>f</w:t>
      </w:r>
      <w:r w:rsidRPr="00494F66">
        <w:rPr>
          <w:rFonts w:ascii="Times New Roman" w:hAnsi="Times New Roman"/>
          <w:sz w:val="24"/>
          <w:szCs w:val="24"/>
        </w:rPr>
        <w:t>=</w:t>
      </w:r>
      <w:r w:rsidRPr="0069790C">
        <w:rPr>
          <w:rFonts w:ascii="Times New Roman" w:hAnsi="Times New Roman"/>
          <w:sz w:val="24"/>
          <w:szCs w:val="24"/>
        </w:rPr>
        <w:t>1 Гц</w:t>
      </w:r>
      <w:r>
        <w:rPr>
          <w:rFonts w:ascii="Times New Roman" w:hAnsi="Times New Roman"/>
          <w:sz w:val="24"/>
          <w:szCs w:val="24"/>
        </w:rPr>
        <w:t>, чистий згин</w:t>
      </w:r>
      <w:r w:rsidRPr="00494F66">
        <w:rPr>
          <w:rFonts w:ascii="Times New Roman" w:hAnsi="Times New Roman"/>
          <w:sz w:val="24"/>
          <w:szCs w:val="24"/>
        </w:rPr>
        <w:t>)</w:t>
      </w:r>
      <w:r w:rsidRPr="0069790C">
        <w:rPr>
          <w:rFonts w:ascii="Times New Roman" w:hAnsi="Times New Roman"/>
          <w:sz w:val="24"/>
          <w:szCs w:val="24"/>
        </w:rPr>
        <w:t>.</w:t>
      </w:r>
      <w:r>
        <w:rPr>
          <w:rFonts w:ascii="Times New Roman" w:hAnsi="Times New Roman"/>
          <w:sz w:val="24"/>
          <w:szCs w:val="24"/>
        </w:rPr>
        <w:t xml:space="preserve"> Порівнювали поверхню зламів зразків, досліджуваних на повітрі, у водогінній воді</w:t>
      </w:r>
      <w:r w:rsidRPr="00B47990">
        <w:rPr>
          <w:rFonts w:ascii="Times New Roman" w:hAnsi="Times New Roman"/>
          <w:sz w:val="24"/>
          <w:szCs w:val="24"/>
        </w:rPr>
        <w:t xml:space="preserve"> м.</w:t>
      </w:r>
      <w:r w:rsidRPr="00A83A7D">
        <w:rPr>
          <w:rFonts w:ascii="Times New Roman" w:hAnsi="Times New Roman"/>
          <w:sz w:val="24"/>
          <w:szCs w:val="24"/>
        </w:rPr>
        <w:t xml:space="preserve"> </w:t>
      </w:r>
      <w:r>
        <w:rPr>
          <w:rFonts w:ascii="Times New Roman" w:hAnsi="Times New Roman"/>
          <w:sz w:val="24"/>
          <w:szCs w:val="24"/>
        </w:rPr>
        <w:t>Львова (</w:t>
      </w:r>
      <w:r w:rsidRPr="00B47990">
        <w:rPr>
          <w:rFonts w:ascii="Times New Roman" w:hAnsi="Times New Roman"/>
          <w:sz w:val="24"/>
          <w:szCs w:val="24"/>
        </w:rPr>
        <w:t>загальна т</w:t>
      </w:r>
      <w:r>
        <w:rPr>
          <w:rFonts w:ascii="Times New Roman" w:hAnsi="Times New Roman"/>
          <w:sz w:val="24"/>
          <w:szCs w:val="24"/>
        </w:rPr>
        <w:t>вердість 5,9 мг-екв/л, рН 6,8)</w:t>
      </w:r>
      <w:r w:rsidRPr="00B47990">
        <w:rPr>
          <w:rFonts w:ascii="Times New Roman" w:hAnsi="Times New Roman"/>
          <w:sz w:val="24"/>
          <w:szCs w:val="24"/>
        </w:rPr>
        <w:t xml:space="preserve"> </w:t>
      </w:r>
      <w:r>
        <w:rPr>
          <w:rFonts w:ascii="Times New Roman" w:hAnsi="Times New Roman"/>
          <w:sz w:val="24"/>
          <w:szCs w:val="24"/>
        </w:rPr>
        <w:t>та у воді з додатком інгібітору ТИС (2г</w:t>
      </w:r>
      <w:r w:rsidRPr="00B47990">
        <w:rPr>
          <w:rFonts w:ascii="Times New Roman" w:hAnsi="Times New Roman"/>
          <w:sz w:val="24"/>
          <w:szCs w:val="24"/>
        </w:rPr>
        <w:t>/л</w:t>
      </w:r>
      <w:r>
        <w:rPr>
          <w:rFonts w:ascii="Times New Roman" w:hAnsi="Times New Roman"/>
          <w:sz w:val="24"/>
          <w:szCs w:val="24"/>
        </w:rPr>
        <w:t>)</w:t>
      </w:r>
      <w:r w:rsidRPr="00B47990">
        <w:rPr>
          <w:rFonts w:ascii="Times New Roman" w:hAnsi="Times New Roman"/>
          <w:sz w:val="24"/>
          <w:szCs w:val="24"/>
        </w:rPr>
        <w:t>.</w:t>
      </w:r>
      <w:r w:rsidRPr="00494F66">
        <w:rPr>
          <w:rFonts w:ascii="Times New Roman" w:hAnsi="Times New Roman"/>
          <w:sz w:val="24"/>
          <w:szCs w:val="24"/>
        </w:rPr>
        <w:t xml:space="preserve"> </w:t>
      </w:r>
      <w:r w:rsidRPr="0069790C">
        <w:rPr>
          <w:rFonts w:ascii="Times New Roman" w:hAnsi="Times New Roman"/>
          <w:sz w:val="24"/>
          <w:szCs w:val="24"/>
        </w:rPr>
        <w:t xml:space="preserve">Мікрофрактографічний аналіз зламів </w:t>
      </w:r>
      <w:r>
        <w:rPr>
          <w:rFonts w:ascii="Times New Roman" w:hAnsi="Times New Roman"/>
          <w:sz w:val="24"/>
          <w:szCs w:val="24"/>
        </w:rPr>
        <w:t>здійснений</w:t>
      </w:r>
      <w:r w:rsidRPr="0069790C">
        <w:rPr>
          <w:rFonts w:ascii="Times New Roman" w:hAnsi="Times New Roman"/>
          <w:sz w:val="24"/>
          <w:szCs w:val="24"/>
        </w:rPr>
        <w:t xml:space="preserve"> на </w:t>
      </w:r>
      <w:r w:rsidRPr="0069790C">
        <w:rPr>
          <w:rFonts w:ascii="Times New Roman" w:hAnsi="Times New Roman"/>
          <w:bCs/>
          <w:sz w:val="24"/>
          <w:szCs w:val="24"/>
        </w:rPr>
        <w:t>сканівному електронному мікроскопі</w:t>
      </w:r>
      <w:r w:rsidRPr="0069790C">
        <w:rPr>
          <w:rStyle w:val="apple-converted-space"/>
        </w:rPr>
        <w:t> </w:t>
      </w:r>
      <w:r w:rsidRPr="0069790C">
        <w:rPr>
          <w:rFonts w:ascii="Times New Roman" w:hAnsi="Times New Roman"/>
          <w:bCs/>
          <w:sz w:val="24"/>
          <w:szCs w:val="24"/>
        </w:rPr>
        <w:t>EVO-40XVP.</w:t>
      </w:r>
    </w:p>
    <w:p w:rsidR="00704CDB" w:rsidRPr="00047876" w:rsidRDefault="00704CDB" w:rsidP="00927880">
      <w:pPr>
        <w:tabs>
          <w:tab w:val="left" w:pos="3581"/>
        </w:tabs>
        <w:ind w:firstLine="567"/>
        <w:jc w:val="both"/>
        <w:rPr>
          <w:lang w:eastAsia="ru-RU"/>
        </w:rPr>
      </w:pPr>
      <w:r w:rsidRPr="00907106">
        <w:rPr>
          <w:b/>
          <w:lang w:eastAsia="ru-RU"/>
        </w:rPr>
        <w:t>Результати досліджень.</w:t>
      </w:r>
    </w:p>
    <w:p w:rsidR="00704CDB" w:rsidRPr="003A22F9" w:rsidRDefault="00704CDB" w:rsidP="00927880">
      <w:pPr>
        <w:ind w:firstLine="567"/>
        <w:jc w:val="both"/>
      </w:pPr>
      <w:r w:rsidRPr="003A22F9">
        <w:t>Порівняння фрактографічних особливостей росту втомних тріщин (РВТ) в різних середовищах на завершальній частині другої ділянки кінетичної діаграми втомного руйнування (КДВР) виявил</w:t>
      </w:r>
      <w:r>
        <w:t>ено</w:t>
      </w:r>
      <w:r w:rsidRPr="003A22F9">
        <w:t>, що у повітрі навіть за швидкості 3∙10</w:t>
      </w:r>
      <w:r w:rsidRPr="003A22F9">
        <w:rPr>
          <w:vertAlign w:val="superscript"/>
        </w:rPr>
        <w:noBreakHyphen/>
        <w:t>6</w:t>
      </w:r>
      <w:r w:rsidRPr="003A22F9">
        <w:t xml:space="preserve"> м/цикл на зламі переважають видовжені в магістральному напрямі РВТ фестони з помітними гребенями відриву, що формувалися під час їх злиття (рис. 1а). За вищої роздільної здатності поперек цих фестонів фіксували типові втомні боріздки (рис. 1б). Їх декорувала незначна кількість вторинних мікротріщин, що є ознакою РВТ</w:t>
      </w:r>
      <w:r>
        <w:t xml:space="preserve"> за високого рівня навантажень</w:t>
      </w:r>
      <w:r w:rsidRPr="00D55198">
        <w:rPr>
          <w:lang w:val="ru-RU"/>
        </w:rPr>
        <w:t xml:space="preserve"> [8, 9]</w:t>
      </w:r>
      <w:r>
        <w:t>.</w:t>
      </w:r>
    </w:p>
    <w:p w:rsidR="00704CDB" w:rsidRPr="003A22F9" w:rsidRDefault="00704CDB" w:rsidP="00704CDB">
      <w:pPr>
        <w:ind w:firstLine="567"/>
        <w:jc w:val="both"/>
      </w:pPr>
      <w:r w:rsidRPr="003A22F9">
        <w:t xml:space="preserve">За випроб у воді попри незмінність швидкості РВТ на зламі переважали елементи міжзеренного руйнування з вторинним розтріскуванням вздовж меж зерен (рис. 1в). За вищої роздільної здатності міжзеренне руйнування, яке звикло пов’язують з водневим окрихченням, стало ще очевиднішим (рис. 1г). Відзначили також сліди корозійного роз’їдання міжфазних меж між феритом і цементитом в рамках перлітних зерен у вигляді паралельних канавок, орієнтація яких змінювалася від зерна до зерна. </w:t>
      </w:r>
    </w:p>
    <w:p w:rsidR="00704CDB" w:rsidRDefault="00704CDB" w:rsidP="00704CDB">
      <w:pPr>
        <w:ind w:firstLine="567"/>
        <w:jc w:val="both"/>
      </w:pPr>
      <w:r w:rsidRPr="003A22F9">
        <w:t xml:space="preserve">За випроб у інгібованій воді рельєф зламу за невисокої роздільної здатності майже не відрізняється від спостереженого за випроб у воді за такої ж швидкості РВТ (рис. 1д). Разом з тим за вищої роздільної здатності попри особливості, характерні за випроб у воді (вторинне міжзеренне розтріскування), виявили істотно чіткішу картину поділу перлітних зерен вздовж меж розділу цементиту і фериту завдяки вторинниму мікророзтріскуванню вздовж їх меж (рис. 1е). Зрозуміло, що всі ці процеси відбуваються в околі вершини тріщини і допустили, що таке мікророзтріскування вздовж меж структурних складових в рамках перлітних зерен </w:t>
      </w:r>
      <w:r w:rsidRPr="003A22F9">
        <w:lastRenderedPageBreak/>
        <w:t>заповільнювало РВТ і її вихід на межі зерен. Як результат в інгібованій воді відбувалося уповільнення РВТ за розмаху Δ</w:t>
      </w:r>
      <w:r w:rsidRPr="003A22F9">
        <w:rPr>
          <w:i/>
          <w:lang w:val="en-US"/>
        </w:rPr>
        <w:t>K</w:t>
      </w:r>
      <w:r w:rsidRPr="003A22F9">
        <w:t xml:space="preserve"> нижчого за 30 МПа∙м</w:t>
      </w:r>
      <w:r>
        <w:rPr>
          <w:vertAlign w:val="superscript"/>
        </w:rPr>
        <w:t>1</w:t>
      </w:r>
      <w:r w:rsidRPr="003A22F9">
        <w:rPr>
          <w:vertAlign w:val="superscript"/>
        </w:rPr>
        <w:t>/2</w:t>
      </w:r>
      <w:r w:rsidRPr="003A22F9">
        <w:t>.</w:t>
      </w: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3632"/>
        <w:gridCol w:w="3630"/>
      </w:tblGrid>
      <w:tr w:rsidR="00704CDB" w:rsidRPr="003A22F9" w:rsidTr="00A500DF">
        <w:trPr>
          <w:cantSplit/>
          <w:trHeight w:val="1134"/>
          <w:jc w:val="center"/>
        </w:trPr>
        <w:tc>
          <w:tcPr>
            <w:tcW w:w="0" w:type="auto"/>
            <w:vAlign w:val="center"/>
          </w:tcPr>
          <w:p w:rsidR="00704CDB" w:rsidRPr="003A22F9" w:rsidRDefault="00704CDB" w:rsidP="00A500DF">
            <w:pPr>
              <w:jc w:val="center"/>
              <w:rPr>
                <w:i/>
                <w:lang w:val="ru-RU"/>
              </w:rPr>
            </w:pPr>
            <w:r w:rsidRPr="003A22F9">
              <w:rPr>
                <w:noProof/>
              </w:rPr>
              <w:drawing>
                <wp:inline distT="0" distB="0" distL="0" distR="0">
                  <wp:extent cx="2239665" cy="1681200"/>
                  <wp:effectExtent l="19050" t="0" r="8235" b="0"/>
                  <wp:docPr id="61" name="Рисунок 29" descr="I:\29_06_2017_Хабурський\st20_pov_KDR_X1K_03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29_06_2017_Хабурський\st20_pov_KDR_X1K_03_1.tif"/>
                          <pic:cNvPicPr>
                            <a:picLocks noChangeAspect="1" noChangeArrowheads="1"/>
                          </pic:cNvPicPr>
                        </pic:nvPicPr>
                        <pic:blipFill>
                          <a:blip r:embed="rId140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01">
                                    <a14:imgEffect>
                                      <a14:brightnessContrast bright="-14000" contrast="35000"/>
                                    </a14:imgEffect>
                                  </a14:imgLayer>
                                </a14:imgProps>
                              </a:ext>
                            </a:extLst>
                          </a:blip>
                          <a:srcRect/>
                          <a:stretch>
                            <a:fillRect/>
                          </a:stretch>
                        </pic:blipFill>
                        <pic:spPr bwMode="auto">
                          <a:xfrm>
                            <a:off x="0" y="0"/>
                            <a:ext cx="2239665" cy="1681200"/>
                          </a:xfrm>
                          <a:prstGeom prst="rect">
                            <a:avLst/>
                          </a:prstGeom>
                          <a:noFill/>
                          <a:ln w="9525">
                            <a:noFill/>
                            <a:miter lim="800000"/>
                            <a:headEnd/>
                            <a:tailEnd/>
                          </a:ln>
                        </pic:spPr>
                      </pic:pic>
                    </a:graphicData>
                  </a:graphic>
                </wp:inline>
              </w:drawing>
            </w:r>
          </w:p>
        </w:tc>
        <w:tc>
          <w:tcPr>
            <w:tcW w:w="0" w:type="auto"/>
            <w:vAlign w:val="center"/>
          </w:tcPr>
          <w:p w:rsidR="00704CDB" w:rsidRPr="003A22F9" w:rsidRDefault="00704CDB" w:rsidP="00A500DF">
            <w:pPr>
              <w:jc w:val="center"/>
              <w:rPr>
                <w:i/>
                <w:lang w:val="ru-RU"/>
              </w:rPr>
            </w:pPr>
            <w:r w:rsidRPr="003A22F9">
              <w:rPr>
                <w:noProof/>
              </w:rPr>
              <w:drawing>
                <wp:inline distT="0" distB="0" distL="0" distR="0">
                  <wp:extent cx="2238088" cy="1681200"/>
                  <wp:effectExtent l="19050" t="0" r="0" b="0"/>
                  <wp:docPr id="62" name="Рисунок 34" descr="I:\29_06_2017_Хабурський\st20_pov_KDR_X9K_05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29_06_2017_Хабурський\st20_pov_KDR_X9K_05_1.tif"/>
                          <pic:cNvPicPr>
                            <a:picLocks noChangeAspect="1" noChangeArrowheads="1"/>
                          </pic:cNvPicPr>
                        </pic:nvPicPr>
                        <pic:blipFill>
                          <a:blip r:embed="rId140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03">
                                    <a14:imgEffect>
                                      <a14:brightnessContrast contrast="38000"/>
                                    </a14:imgEffect>
                                  </a14:imgLayer>
                                </a14:imgProps>
                              </a:ext>
                            </a:extLst>
                          </a:blip>
                          <a:srcRect/>
                          <a:stretch>
                            <a:fillRect/>
                          </a:stretch>
                        </pic:blipFill>
                        <pic:spPr bwMode="auto">
                          <a:xfrm>
                            <a:off x="0" y="0"/>
                            <a:ext cx="2238088" cy="1681200"/>
                          </a:xfrm>
                          <a:prstGeom prst="rect">
                            <a:avLst/>
                          </a:prstGeom>
                          <a:noFill/>
                          <a:ln w="9525">
                            <a:noFill/>
                            <a:miter lim="800000"/>
                            <a:headEnd/>
                            <a:tailEnd/>
                          </a:ln>
                        </pic:spPr>
                      </pic:pic>
                    </a:graphicData>
                  </a:graphic>
                </wp:inline>
              </w:drawing>
            </w:r>
          </w:p>
        </w:tc>
      </w:tr>
      <w:tr w:rsidR="00704CDB" w:rsidRPr="003A22F9" w:rsidTr="00A500DF">
        <w:trPr>
          <w:cantSplit/>
          <w:trHeight w:val="206"/>
          <w:jc w:val="center"/>
        </w:trPr>
        <w:tc>
          <w:tcPr>
            <w:tcW w:w="0" w:type="auto"/>
            <w:vAlign w:val="center"/>
          </w:tcPr>
          <w:p w:rsidR="00704CDB" w:rsidRPr="003A22F9" w:rsidRDefault="00704CDB" w:rsidP="00A500DF">
            <w:pPr>
              <w:jc w:val="center"/>
              <w:rPr>
                <w:i/>
              </w:rPr>
            </w:pPr>
            <w:r w:rsidRPr="003A22F9">
              <w:rPr>
                <w:i/>
              </w:rPr>
              <w:t>а</w:t>
            </w:r>
          </w:p>
        </w:tc>
        <w:tc>
          <w:tcPr>
            <w:tcW w:w="0" w:type="auto"/>
            <w:vAlign w:val="center"/>
          </w:tcPr>
          <w:p w:rsidR="00704CDB" w:rsidRPr="003A22F9" w:rsidRDefault="00704CDB" w:rsidP="00A500DF">
            <w:pPr>
              <w:jc w:val="center"/>
              <w:rPr>
                <w:i/>
              </w:rPr>
            </w:pPr>
            <w:r w:rsidRPr="003A22F9">
              <w:rPr>
                <w:i/>
              </w:rPr>
              <w:t>б</w:t>
            </w:r>
          </w:p>
        </w:tc>
      </w:tr>
      <w:tr w:rsidR="00704CDB" w:rsidRPr="003A22F9" w:rsidTr="00A500DF">
        <w:trPr>
          <w:cantSplit/>
          <w:trHeight w:val="1134"/>
          <w:jc w:val="center"/>
        </w:trPr>
        <w:tc>
          <w:tcPr>
            <w:tcW w:w="0" w:type="auto"/>
            <w:vAlign w:val="center"/>
          </w:tcPr>
          <w:p w:rsidR="00704CDB" w:rsidRPr="003A22F9" w:rsidRDefault="00704CDB" w:rsidP="00A500DF">
            <w:pPr>
              <w:jc w:val="center"/>
              <w:rPr>
                <w:i/>
                <w:lang w:val="ru-RU"/>
              </w:rPr>
            </w:pPr>
            <w:r w:rsidRPr="003A22F9">
              <w:rPr>
                <w:noProof/>
              </w:rPr>
              <w:drawing>
                <wp:inline distT="0" distB="0" distL="0" distR="0">
                  <wp:extent cx="2251410" cy="1681200"/>
                  <wp:effectExtent l="19050" t="0" r="0" b="0"/>
                  <wp:docPr id="85" name="Рисунок 38" descr="I:\29_06_2017_Хабурський\st20_vod_KDR_X1K_11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29_06_2017_Хабурський\st20_vod_KDR_X1K_11_1.tif"/>
                          <pic:cNvPicPr>
                            <a:picLocks noChangeAspect="1" noChangeArrowheads="1"/>
                          </pic:cNvPicPr>
                        </pic:nvPicPr>
                        <pic:blipFill>
                          <a:blip r:embed="rId140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05">
                                    <a14:imgEffect>
                                      <a14:brightnessContrast bright="-4000" contrast="28000"/>
                                    </a14:imgEffect>
                                  </a14:imgLayer>
                                </a14:imgProps>
                              </a:ext>
                            </a:extLst>
                          </a:blip>
                          <a:srcRect/>
                          <a:stretch>
                            <a:fillRect/>
                          </a:stretch>
                        </pic:blipFill>
                        <pic:spPr bwMode="auto">
                          <a:xfrm>
                            <a:off x="0" y="0"/>
                            <a:ext cx="2251410" cy="1681200"/>
                          </a:xfrm>
                          <a:prstGeom prst="rect">
                            <a:avLst/>
                          </a:prstGeom>
                          <a:noFill/>
                          <a:ln w="9525">
                            <a:noFill/>
                            <a:miter lim="800000"/>
                            <a:headEnd/>
                            <a:tailEnd/>
                          </a:ln>
                        </pic:spPr>
                      </pic:pic>
                    </a:graphicData>
                  </a:graphic>
                </wp:inline>
              </w:drawing>
            </w:r>
          </w:p>
        </w:tc>
        <w:tc>
          <w:tcPr>
            <w:tcW w:w="0" w:type="auto"/>
            <w:vAlign w:val="center"/>
          </w:tcPr>
          <w:p w:rsidR="00704CDB" w:rsidRPr="003A22F9" w:rsidRDefault="00704CDB" w:rsidP="00A500DF">
            <w:pPr>
              <w:jc w:val="center"/>
              <w:rPr>
                <w:i/>
                <w:lang w:val="ru-RU"/>
              </w:rPr>
            </w:pPr>
            <w:r w:rsidRPr="003A22F9">
              <w:rPr>
                <w:noProof/>
              </w:rPr>
              <w:drawing>
                <wp:inline distT="0" distB="0" distL="0" distR="0">
                  <wp:extent cx="2241600" cy="1681200"/>
                  <wp:effectExtent l="19050" t="0" r="6300" b="0"/>
                  <wp:docPr id="63" name="Рисунок 47" descr="I:\29_06_2017_Хабурський\st20_vod_KDR_X3K_22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29_06_2017_Хабурський\st20_vod_KDR_X3K_22_1.tif"/>
                          <pic:cNvPicPr>
                            <a:picLocks noChangeAspect="1" noChangeArrowheads="1"/>
                          </pic:cNvPicPr>
                        </pic:nvPicPr>
                        <pic:blipFill>
                          <a:blip r:embed="rId140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07">
                                    <a14:imgEffect>
                                      <a14:brightnessContrast bright="-10000" contrast="20000"/>
                                    </a14:imgEffect>
                                  </a14:imgLayer>
                                </a14:imgProps>
                              </a:ext>
                            </a:extLst>
                          </a:blip>
                          <a:srcRect/>
                          <a:stretch>
                            <a:fillRect/>
                          </a:stretch>
                        </pic:blipFill>
                        <pic:spPr bwMode="auto">
                          <a:xfrm>
                            <a:off x="0" y="0"/>
                            <a:ext cx="2241600" cy="1681200"/>
                          </a:xfrm>
                          <a:prstGeom prst="rect">
                            <a:avLst/>
                          </a:prstGeom>
                          <a:noFill/>
                          <a:ln w="9525">
                            <a:noFill/>
                            <a:miter lim="800000"/>
                            <a:headEnd/>
                            <a:tailEnd/>
                          </a:ln>
                        </pic:spPr>
                      </pic:pic>
                    </a:graphicData>
                  </a:graphic>
                </wp:inline>
              </w:drawing>
            </w:r>
          </w:p>
        </w:tc>
      </w:tr>
      <w:tr w:rsidR="00704CDB" w:rsidRPr="003A22F9" w:rsidTr="00A500DF">
        <w:trPr>
          <w:cantSplit/>
          <w:trHeight w:val="306"/>
          <w:jc w:val="center"/>
        </w:trPr>
        <w:tc>
          <w:tcPr>
            <w:tcW w:w="0" w:type="auto"/>
            <w:vAlign w:val="center"/>
          </w:tcPr>
          <w:p w:rsidR="00704CDB" w:rsidRPr="003A22F9" w:rsidRDefault="00704CDB" w:rsidP="00A500DF">
            <w:pPr>
              <w:jc w:val="center"/>
              <w:rPr>
                <w:i/>
              </w:rPr>
            </w:pPr>
            <w:r w:rsidRPr="003A22F9">
              <w:rPr>
                <w:i/>
              </w:rPr>
              <w:t>в</w:t>
            </w:r>
          </w:p>
        </w:tc>
        <w:tc>
          <w:tcPr>
            <w:tcW w:w="0" w:type="auto"/>
            <w:vAlign w:val="center"/>
          </w:tcPr>
          <w:p w:rsidR="00704CDB" w:rsidRPr="003A22F9" w:rsidRDefault="00704CDB" w:rsidP="00A500DF">
            <w:pPr>
              <w:jc w:val="center"/>
              <w:rPr>
                <w:i/>
              </w:rPr>
            </w:pPr>
            <w:r w:rsidRPr="003A22F9">
              <w:rPr>
                <w:i/>
              </w:rPr>
              <w:t>г</w:t>
            </w:r>
          </w:p>
        </w:tc>
      </w:tr>
      <w:tr w:rsidR="00704CDB" w:rsidRPr="003A22F9" w:rsidTr="00A500DF">
        <w:trPr>
          <w:cantSplit/>
          <w:trHeight w:val="1134"/>
          <w:jc w:val="center"/>
        </w:trPr>
        <w:tc>
          <w:tcPr>
            <w:tcW w:w="0" w:type="auto"/>
            <w:vAlign w:val="center"/>
          </w:tcPr>
          <w:p w:rsidR="00704CDB" w:rsidRPr="003A22F9" w:rsidRDefault="00704CDB" w:rsidP="00A500DF">
            <w:pPr>
              <w:jc w:val="center"/>
              <w:rPr>
                <w:i/>
                <w:lang w:val="ru-RU"/>
              </w:rPr>
            </w:pPr>
            <w:r w:rsidRPr="003A22F9">
              <w:rPr>
                <w:noProof/>
              </w:rPr>
              <w:drawing>
                <wp:inline distT="0" distB="0" distL="0" distR="0">
                  <wp:extent cx="2251680" cy="1681200"/>
                  <wp:effectExtent l="19050" t="0" r="0" b="0"/>
                  <wp:docPr id="127" name="Рисунок 8" descr="I:\29_06_2017_Хабурський\st20_INGIB_KDR_X1K_52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29_06_2017_Хабурський\st20_INGIB_KDR_X1K_52_1.tif"/>
                          <pic:cNvPicPr>
                            <a:picLocks noChangeAspect="1" noChangeArrowheads="1"/>
                          </pic:cNvPicPr>
                        </pic:nvPicPr>
                        <pic:blipFill>
                          <a:blip r:embed="rId140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09">
                                    <a14:imgEffect>
                                      <a14:brightnessContrast bright="10000" contrast="25000"/>
                                    </a14:imgEffect>
                                  </a14:imgLayer>
                                </a14:imgProps>
                              </a:ext>
                            </a:extLst>
                          </a:blip>
                          <a:srcRect/>
                          <a:stretch>
                            <a:fillRect/>
                          </a:stretch>
                        </pic:blipFill>
                        <pic:spPr bwMode="auto">
                          <a:xfrm>
                            <a:off x="0" y="0"/>
                            <a:ext cx="2251680" cy="1681200"/>
                          </a:xfrm>
                          <a:prstGeom prst="rect">
                            <a:avLst/>
                          </a:prstGeom>
                          <a:noFill/>
                          <a:ln w="9525">
                            <a:noFill/>
                            <a:miter lim="800000"/>
                            <a:headEnd/>
                            <a:tailEnd/>
                          </a:ln>
                        </pic:spPr>
                      </pic:pic>
                    </a:graphicData>
                  </a:graphic>
                </wp:inline>
              </w:drawing>
            </w:r>
          </w:p>
        </w:tc>
        <w:tc>
          <w:tcPr>
            <w:tcW w:w="0" w:type="auto"/>
            <w:vAlign w:val="center"/>
          </w:tcPr>
          <w:p w:rsidR="00704CDB" w:rsidRPr="003A22F9" w:rsidRDefault="00704CDB" w:rsidP="00A500DF">
            <w:pPr>
              <w:jc w:val="center"/>
              <w:rPr>
                <w:i/>
                <w:lang w:val="ru-RU"/>
              </w:rPr>
            </w:pPr>
            <w:r w:rsidRPr="003A22F9">
              <w:rPr>
                <w:noProof/>
              </w:rPr>
              <w:drawing>
                <wp:inline distT="0" distB="0" distL="0" distR="0">
                  <wp:extent cx="2250406" cy="1681200"/>
                  <wp:effectExtent l="19050" t="0" r="0" b="0"/>
                  <wp:docPr id="64" name="Рисунок 9" descr="I:\29_06_2017_Хабурський\st20_INGIB_KDR_X3k_28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29_06_2017_Хабурський\st20_INGIB_KDR_X3k_28_1.tif"/>
                          <pic:cNvPicPr>
                            <a:picLocks noChangeAspect="1" noChangeArrowheads="1"/>
                          </pic:cNvPicPr>
                        </pic:nvPicPr>
                        <pic:blipFill>
                          <a:blip r:embed="rId141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11">
                                    <a14:imgEffect>
                                      <a14:brightnessContrast bright="12000" contrast="24000"/>
                                    </a14:imgEffect>
                                  </a14:imgLayer>
                                </a14:imgProps>
                              </a:ext>
                            </a:extLst>
                          </a:blip>
                          <a:srcRect/>
                          <a:stretch>
                            <a:fillRect/>
                          </a:stretch>
                        </pic:blipFill>
                        <pic:spPr bwMode="auto">
                          <a:xfrm>
                            <a:off x="0" y="0"/>
                            <a:ext cx="2250406" cy="1681200"/>
                          </a:xfrm>
                          <a:prstGeom prst="rect">
                            <a:avLst/>
                          </a:prstGeom>
                          <a:noFill/>
                          <a:ln w="9525">
                            <a:noFill/>
                            <a:miter lim="800000"/>
                            <a:headEnd/>
                            <a:tailEnd/>
                          </a:ln>
                        </pic:spPr>
                      </pic:pic>
                    </a:graphicData>
                  </a:graphic>
                </wp:inline>
              </w:drawing>
            </w:r>
          </w:p>
        </w:tc>
      </w:tr>
      <w:tr w:rsidR="00704CDB" w:rsidRPr="003A22F9" w:rsidTr="00A500DF">
        <w:trPr>
          <w:cantSplit/>
          <w:trHeight w:val="278"/>
          <w:jc w:val="center"/>
        </w:trPr>
        <w:tc>
          <w:tcPr>
            <w:tcW w:w="0" w:type="auto"/>
            <w:vAlign w:val="center"/>
          </w:tcPr>
          <w:p w:rsidR="00704CDB" w:rsidRPr="003A22F9" w:rsidRDefault="00704CDB" w:rsidP="00A500DF">
            <w:pPr>
              <w:jc w:val="center"/>
              <w:rPr>
                <w:i/>
              </w:rPr>
            </w:pPr>
            <w:r w:rsidRPr="003A22F9">
              <w:rPr>
                <w:i/>
              </w:rPr>
              <w:t>д</w:t>
            </w:r>
          </w:p>
        </w:tc>
        <w:tc>
          <w:tcPr>
            <w:tcW w:w="0" w:type="auto"/>
            <w:vAlign w:val="center"/>
          </w:tcPr>
          <w:p w:rsidR="00704CDB" w:rsidRPr="003A22F9" w:rsidRDefault="00704CDB" w:rsidP="00A500DF">
            <w:pPr>
              <w:jc w:val="center"/>
              <w:rPr>
                <w:i/>
              </w:rPr>
            </w:pPr>
            <w:r w:rsidRPr="003A22F9">
              <w:rPr>
                <w:i/>
              </w:rPr>
              <w:t>е</w:t>
            </w:r>
          </w:p>
        </w:tc>
      </w:tr>
    </w:tbl>
    <w:p w:rsidR="00704CDB" w:rsidRDefault="00704CDB" w:rsidP="00704CDB">
      <w:pPr>
        <w:jc w:val="center"/>
      </w:pPr>
      <w:r w:rsidRPr="003A22F9">
        <w:t>Рисунок 1 – Фрактографічні особливості росту втомної тріщини у повітрі (а, б), воді (в, г) та інгібованій воді (д, е) за постійного розмаху коефіцієнта інтенсивності напружень 33 МПа∙м</w:t>
      </w:r>
      <w:r>
        <w:rPr>
          <w:vertAlign w:val="superscript"/>
        </w:rPr>
        <w:t>1</w:t>
      </w:r>
      <w:r w:rsidRPr="003A22F9">
        <w:rPr>
          <w:vertAlign w:val="superscript"/>
        </w:rPr>
        <w:t>/2</w:t>
      </w:r>
      <w:r w:rsidRPr="003A22F9">
        <w:t>.</w:t>
      </w:r>
    </w:p>
    <w:p w:rsidR="00704CDB" w:rsidRPr="003A22F9" w:rsidRDefault="00704CDB" w:rsidP="00704CDB">
      <w:pPr>
        <w:ind w:firstLine="567"/>
        <w:jc w:val="both"/>
      </w:pPr>
      <w:r w:rsidRPr="003A22F9">
        <w:t>Зі зниженням Δ</w:t>
      </w:r>
      <w:r w:rsidRPr="003A22F9">
        <w:rPr>
          <w:i/>
          <w:lang w:val="en-US"/>
        </w:rPr>
        <w:t>K</w:t>
      </w:r>
      <w:r w:rsidRPr="003A22F9">
        <w:t xml:space="preserve"> до 18 МПа∙м</w:t>
      </w:r>
      <w:r>
        <w:rPr>
          <w:vertAlign w:val="superscript"/>
        </w:rPr>
        <w:t>1</w:t>
      </w:r>
      <w:r w:rsidRPr="003A22F9">
        <w:rPr>
          <w:vertAlign w:val="superscript"/>
        </w:rPr>
        <w:t>/2</w:t>
      </w:r>
      <w:r w:rsidR="00927880">
        <w:rPr>
          <w:vertAlign w:val="superscript"/>
        </w:rPr>
        <w:t xml:space="preserve"> </w:t>
      </w:r>
      <w:r w:rsidRPr="003A22F9">
        <w:t>за випроб на РВТ у повітрі зберігається фестонна будова зламу, але зменшується рельєфність фестонів та боріздок поперек них (рис. 2а, б). Зменшується також довжина і ширина фестонів, а також крок боріздок по відношенню до спостережних за Δ</w:t>
      </w:r>
      <w:r w:rsidRPr="003A22F9">
        <w:rPr>
          <w:i/>
          <w:lang w:val="en-US"/>
        </w:rPr>
        <w:t>K</w:t>
      </w:r>
      <w:r w:rsidRPr="003A22F9">
        <w:t xml:space="preserve"> = 33 МПа∙м</w:t>
      </w:r>
      <w:r>
        <w:rPr>
          <w:vertAlign w:val="superscript"/>
        </w:rPr>
        <w:t>1</w:t>
      </w:r>
      <w:r w:rsidRPr="003A22F9">
        <w:rPr>
          <w:vertAlign w:val="superscript"/>
        </w:rPr>
        <w:t>/2</w:t>
      </w:r>
      <w:r w:rsidRPr="003A22F9">
        <w:t>, що свідчить про істотне зниження швидкості РВТ і узгоджується з КДВР.</w:t>
      </w:r>
    </w:p>
    <w:p w:rsidR="00704CDB" w:rsidRDefault="00704CDB" w:rsidP="00704CDB">
      <w:pPr>
        <w:ind w:firstLine="567"/>
        <w:jc w:val="both"/>
      </w:pPr>
      <w:r w:rsidRPr="003A22F9">
        <w:t>Подібне зниження рельєфу зламу за випроб при Δ</w:t>
      </w:r>
      <w:r w:rsidRPr="003A22F9">
        <w:rPr>
          <w:i/>
          <w:lang w:val="en-US"/>
        </w:rPr>
        <w:t>K</w:t>
      </w:r>
      <w:r w:rsidRPr="003A22F9">
        <w:t xml:space="preserve"> = 18 МПа∙м</w:t>
      </w:r>
      <w:r>
        <w:rPr>
          <w:vertAlign w:val="superscript"/>
        </w:rPr>
        <w:t>1</w:t>
      </w:r>
      <w:r w:rsidRPr="003A22F9">
        <w:rPr>
          <w:vertAlign w:val="superscript"/>
        </w:rPr>
        <w:t>/2</w:t>
      </w:r>
      <w:r w:rsidRPr="003A22F9">
        <w:t xml:space="preserve"> спостерігали також за випроб у воді (рис. 2в) і в інгібованій воді (рис. 2д). Разом з тим відзначили істотне зменшення кількості елементів міжзеренного руйнування і, відповідно, вторинного розтріскування вздовж меж зерен. Це ознака більшої вибірковості водневого окрихчення за нижчого рівня навантаження, а, отже, зростання нерівноцінності меж зерен за опором водневому окри</w:t>
      </w:r>
      <w:r>
        <w:t>х</w:t>
      </w:r>
      <w:r w:rsidRPr="003A22F9">
        <w:t>ченню.</w:t>
      </w:r>
      <w:r w:rsidRPr="003A22F9">
        <w:rPr>
          <w:lang w:val="ru-RU"/>
        </w:rPr>
        <w:t xml:space="preserve"> </w:t>
      </w:r>
      <w:r w:rsidRPr="003A22F9">
        <w:t xml:space="preserve">За вищої роздільної здатності при низькій амплітуді навантаження на видовжених вздовж напряму РВТ елементах, подібних на фестони за випроб у повітрі, спостерігали неглибокі рівчакоподібні ямки (рис. 2г). Їх можна було трактували як несформовані боріздки, або дрібні виразки корозійного походження, які могли формуватися внаслідок зростання тривалості випроб у воді. </w:t>
      </w:r>
    </w:p>
    <w:p w:rsidR="00704CDB" w:rsidRPr="003A22F9" w:rsidRDefault="00704CDB" w:rsidP="00704CDB">
      <w:pPr>
        <w:ind w:firstLine="567"/>
        <w:jc w:val="both"/>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3628"/>
        <w:gridCol w:w="3626"/>
      </w:tblGrid>
      <w:tr w:rsidR="00704CDB" w:rsidRPr="003A22F9" w:rsidTr="00A500DF">
        <w:trPr>
          <w:cantSplit/>
          <w:trHeight w:val="1134"/>
          <w:jc w:val="center"/>
        </w:trPr>
        <w:tc>
          <w:tcPr>
            <w:tcW w:w="0" w:type="auto"/>
            <w:vAlign w:val="center"/>
          </w:tcPr>
          <w:p w:rsidR="00704CDB" w:rsidRPr="003A22F9" w:rsidRDefault="00704CDB" w:rsidP="00A500DF">
            <w:pPr>
              <w:jc w:val="center"/>
              <w:rPr>
                <w:i/>
                <w:lang w:val="ru-RU"/>
              </w:rPr>
            </w:pPr>
            <w:r w:rsidRPr="003A22F9">
              <w:rPr>
                <w:noProof/>
              </w:rPr>
              <w:lastRenderedPageBreak/>
              <w:drawing>
                <wp:inline distT="0" distB="0" distL="0" distR="0">
                  <wp:extent cx="2245519" cy="1681200"/>
                  <wp:effectExtent l="19050" t="0" r="2381" b="0"/>
                  <wp:docPr id="65" name="Рисунок 30" descr="I:\29_06_2017_Хабурський\st20_pov_KDR_X1K_09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29_06_2017_Хабурський\st20_pov_KDR_X1K_09_1.tif"/>
                          <pic:cNvPicPr>
                            <a:picLocks noChangeAspect="1" noChangeArrowheads="1"/>
                          </pic:cNvPicPr>
                        </pic:nvPicPr>
                        <pic:blipFill>
                          <a:blip r:embed="rId141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13">
                                    <a14:imgEffect>
                                      <a14:brightnessContrast bright="11000"/>
                                    </a14:imgEffect>
                                  </a14:imgLayer>
                                </a14:imgProps>
                              </a:ext>
                            </a:extLst>
                          </a:blip>
                          <a:srcRect/>
                          <a:stretch>
                            <a:fillRect/>
                          </a:stretch>
                        </pic:blipFill>
                        <pic:spPr bwMode="auto">
                          <a:xfrm>
                            <a:off x="0" y="0"/>
                            <a:ext cx="2245519" cy="1681200"/>
                          </a:xfrm>
                          <a:prstGeom prst="rect">
                            <a:avLst/>
                          </a:prstGeom>
                          <a:noFill/>
                          <a:ln w="9525">
                            <a:noFill/>
                            <a:miter lim="800000"/>
                            <a:headEnd/>
                            <a:tailEnd/>
                          </a:ln>
                        </pic:spPr>
                      </pic:pic>
                    </a:graphicData>
                  </a:graphic>
                </wp:inline>
              </w:drawing>
            </w:r>
          </w:p>
        </w:tc>
        <w:tc>
          <w:tcPr>
            <w:tcW w:w="0" w:type="auto"/>
            <w:vAlign w:val="center"/>
          </w:tcPr>
          <w:p w:rsidR="00704CDB" w:rsidRPr="003A22F9" w:rsidRDefault="00704CDB" w:rsidP="00A500DF">
            <w:pPr>
              <w:jc w:val="center"/>
              <w:rPr>
                <w:i/>
                <w:lang w:val="ru-RU"/>
              </w:rPr>
            </w:pPr>
            <w:r w:rsidRPr="003A22F9">
              <w:rPr>
                <w:noProof/>
              </w:rPr>
              <w:drawing>
                <wp:inline distT="0" distB="0" distL="0" distR="0">
                  <wp:extent cx="2247664" cy="1681200"/>
                  <wp:effectExtent l="19050" t="0" r="236" b="0"/>
                  <wp:docPr id="66" name="Рисунок 35" descr="I:\29_06_2017_Хабурський\st20_pov_KDR_X9K_08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29_06_2017_Хабурський\st20_pov_KDR_X9K_08_1.tif"/>
                          <pic:cNvPicPr>
                            <a:picLocks noChangeAspect="1" noChangeArrowheads="1"/>
                          </pic:cNvPicPr>
                        </pic:nvPicPr>
                        <pic:blipFill>
                          <a:blip r:embed="rId141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15">
                                    <a14:imgEffect>
                                      <a14:brightnessContrast bright="6000" contrast="33000"/>
                                    </a14:imgEffect>
                                  </a14:imgLayer>
                                </a14:imgProps>
                              </a:ext>
                            </a:extLst>
                          </a:blip>
                          <a:srcRect/>
                          <a:stretch>
                            <a:fillRect/>
                          </a:stretch>
                        </pic:blipFill>
                        <pic:spPr bwMode="auto">
                          <a:xfrm>
                            <a:off x="0" y="0"/>
                            <a:ext cx="2247664" cy="1681200"/>
                          </a:xfrm>
                          <a:prstGeom prst="rect">
                            <a:avLst/>
                          </a:prstGeom>
                          <a:noFill/>
                          <a:ln w="9525">
                            <a:noFill/>
                            <a:miter lim="800000"/>
                            <a:headEnd/>
                            <a:tailEnd/>
                          </a:ln>
                        </pic:spPr>
                      </pic:pic>
                    </a:graphicData>
                  </a:graphic>
                </wp:inline>
              </w:drawing>
            </w:r>
          </w:p>
        </w:tc>
      </w:tr>
      <w:tr w:rsidR="00704CDB" w:rsidRPr="003A22F9" w:rsidTr="00A500DF">
        <w:trPr>
          <w:cantSplit/>
          <w:trHeight w:val="206"/>
          <w:jc w:val="center"/>
        </w:trPr>
        <w:tc>
          <w:tcPr>
            <w:tcW w:w="0" w:type="auto"/>
            <w:vAlign w:val="center"/>
          </w:tcPr>
          <w:p w:rsidR="00704CDB" w:rsidRPr="003A22F9" w:rsidRDefault="00704CDB" w:rsidP="00A500DF">
            <w:pPr>
              <w:jc w:val="center"/>
              <w:rPr>
                <w:i/>
              </w:rPr>
            </w:pPr>
            <w:r w:rsidRPr="003A22F9">
              <w:rPr>
                <w:i/>
              </w:rPr>
              <w:t>а</w:t>
            </w:r>
          </w:p>
        </w:tc>
        <w:tc>
          <w:tcPr>
            <w:tcW w:w="0" w:type="auto"/>
            <w:vAlign w:val="center"/>
          </w:tcPr>
          <w:p w:rsidR="00704CDB" w:rsidRPr="003A22F9" w:rsidRDefault="00704CDB" w:rsidP="00A500DF">
            <w:pPr>
              <w:jc w:val="center"/>
              <w:rPr>
                <w:i/>
              </w:rPr>
            </w:pPr>
            <w:r w:rsidRPr="003A22F9">
              <w:rPr>
                <w:i/>
              </w:rPr>
              <w:t>б</w:t>
            </w:r>
          </w:p>
        </w:tc>
      </w:tr>
      <w:tr w:rsidR="00704CDB" w:rsidRPr="003A22F9" w:rsidTr="00A500DF">
        <w:trPr>
          <w:cantSplit/>
          <w:trHeight w:val="1134"/>
          <w:jc w:val="center"/>
        </w:trPr>
        <w:tc>
          <w:tcPr>
            <w:tcW w:w="0" w:type="auto"/>
            <w:vAlign w:val="center"/>
          </w:tcPr>
          <w:p w:rsidR="00704CDB" w:rsidRPr="003A22F9" w:rsidRDefault="00704CDB" w:rsidP="00A500DF">
            <w:pPr>
              <w:jc w:val="center"/>
              <w:rPr>
                <w:i/>
                <w:lang w:val="en-US"/>
              </w:rPr>
            </w:pPr>
            <w:r w:rsidRPr="003A22F9">
              <w:rPr>
                <w:noProof/>
              </w:rPr>
              <w:drawing>
                <wp:inline distT="0" distB="0" distL="0" distR="0">
                  <wp:extent cx="2249032" cy="1681200"/>
                  <wp:effectExtent l="19050" t="0" r="0" b="0"/>
                  <wp:docPr id="67" name="Рисунок 42" descr="I:\29_06_2017_Хабурський\st20_vod_KDR_X1K_23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29_06_2017_Хабурський\st20_vod_KDR_X1K_23_1.tif"/>
                          <pic:cNvPicPr>
                            <a:picLocks noChangeAspect="1" noChangeArrowheads="1"/>
                          </pic:cNvPicPr>
                        </pic:nvPicPr>
                        <pic:blipFill>
                          <a:blip r:embed="rId141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17">
                                    <a14:imgEffect>
                                      <a14:brightnessContrast bright="1000" contrast="12000"/>
                                    </a14:imgEffect>
                                  </a14:imgLayer>
                                </a14:imgProps>
                              </a:ext>
                            </a:extLst>
                          </a:blip>
                          <a:srcRect/>
                          <a:stretch>
                            <a:fillRect/>
                          </a:stretch>
                        </pic:blipFill>
                        <pic:spPr bwMode="auto">
                          <a:xfrm>
                            <a:off x="0" y="0"/>
                            <a:ext cx="2249032" cy="1681200"/>
                          </a:xfrm>
                          <a:prstGeom prst="rect">
                            <a:avLst/>
                          </a:prstGeom>
                          <a:noFill/>
                          <a:ln w="9525">
                            <a:noFill/>
                            <a:miter lim="800000"/>
                            <a:headEnd/>
                            <a:tailEnd/>
                          </a:ln>
                        </pic:spPr>
                      </pic:pic>
                    </a:graphicData>
                  </a:graphic>
                </wp:inline>
              </w:drawing>
            </w:r>
          </w:p>
        </w:tc>
        <w:tc>
          <w:tcPr>
            <w:tcW w:w="0" w:type="auto"/>
            <w:vAlign w:val="center"/>
          </w:tcPr>
          <w:p w:rsidR="00704CDB" w:rsidRPr="003A22F9" w:rsidRDefault="00704CDB" w:rsidP="00A500DF">
            <w:pPr>
              <w:jc w:val="center"/>
              <w:rPr>
                <w:i/>
                <w:lang w:val="en-US"/>
              </w:rPr>
            </w:pPr>
            <w:r w:rsidRPr="003A22F9">
              <w:rPr>
                <w:noProof/>
              </w:rPr>
              <w:drawing>
                <wp:inline distT="0" distB="0" distL="0" distR="0">
                  <wp:extent cx="2247094" cy="1681200"/>
                  <wp:effectExtent l="19050" t="0" r="806" b="0"/>
                  <wp:docPr id="68" name="Рисунок 52" descr="I:\29_06_2017_Хабурський\st20_vod_KDR_X5K_19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29_06_2017_Хабурський\st20_vod_KDR_X5K_19_1.tif"/>
                          <pic:cNvPicPr>
                            <a:picLocks noChangeAspect="1" noChangeArrowheads="1"/>
                          </pic:cNvPicPr>
                        </pic:nvPicPr>
                        <pic:blipFill>
                          <a:blip r:embed="rId141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19">
                                    <a14:imgEffect>
                                      <a14:brightnessContrast bright="4000" contrast="14000"/>
                                    </a14:imgEffect>
                                  </a14:imgLayer>
                                </a14:imgProps>
                              </a:ext>
                            </a:extLst>
                          </a:blip>
                          <a:srcRect/>
                          <a:stretch>
                            <a:fillRect/>
                          </a:stretch>
                        </pic:blipFill>
                        <pic:spPr bwMode="auto">
                          <a:xfrm>
                            <a:off x="0" y="0"/>
                            <a:ext cx="2247094" cy="1681200"/>
                          </a:xfrm>
                          <a:prstGeom prst="rect">
                            <a:avLst/>
                          </a:prstGeom>
                          <a:noFill/>
                          <a:ln w="9525">
                            <a:noFill/>
                            <a:miter lim="800000"/>
                            <a:headEnd/>
                            <a:tailEnd/>
                          </a:ln>
                        </pic:spPr>
                      </pic:pic>
                    </a:graphicData>
                  </a:graphic>
                </wp:inline>
              </w:drawing>
            </w:r>
          </w:p>
        </w:tc>
      </w:tr>
      <w:tr w:rsidR="00704CDB" w:rsidRPr="003A22F9" w:rsidTr="00A500DF">
        <w:trPr>
          <w:cantSplit/>
          <w:trHeight w:val="306"/>
          <w:jc w:val="center"/>
        </w:trPr>
        <w:tc>
          <w:tcPr>
            <w:tcW w:w="0" w:type="auto"/>
            <w:vAlign w:val="center"/>
          </w:tcPr>
          <w:p w:rsidR="00704CDB" w:rsidRPr="003A22F9" w:rsidRDefault="00704CDB" w:rsidP="00A500DF">
            <w:pPr>
              <w:jc w:val="center"/>
              <w:rPr>
                <w:i/>
              </w:rPr>
            </w:pPr>
            <w:r w:rsidRPr="003A22F9">
              <w:rPr>
                <w:i/>
              </w:rPr>
              <w:t>в</w:t>
            </w:r>
          </w:p>
        </w:tc>
        <w:tc>
          <w:tcPr>
            <w:tcW w:w="0" w:type="auto"/>
            <w:vAlign w:val="center"/>
          </w:tcPr>
          <w:p w:rsidR="00704CDB" w:rsidRPr="003A22F9" w:rsidRDefault="00704CDB" w:rsidP="00A500DF">
            <w:pPr>
              <w:jc w:val="center"/>
              <w:rPr>
                <w:i/>
              </w:rPr>
            </w:pPr>
            <w:r w:rsidRPr="003A22F9">
              <w:rPr>
                <w:i/>
              </w:rPr>
              <w:t>г</w:t>
            </w:r>
          </w:p>
        </w:tc>
      </w:tr>
      <w:tr w:rsidR="00704CDB" w:rsidRPr="003A22F9" w:rsidTr="00A500DF">
        <w:trPr>
          <w:cantSplit/>
          <w:trHeight w:val="1134"/>
          <w:jc w:val="center"/>
        </w:trPr>
        <w:tc>
          <w:tcPr>
            <w:tcW w:w="0" w:type="auto"/>
            <w:vAlign w:val="center"/>
          </w:tcPr>
          <w:p w:rsidR="00704CDB" w:rsidRPr="003A22F9" w:rsidRDefault="00704CDB" w:rsidP="00A500DF">
            <w:pPr>
              <w:jc w:val="center"/>
              <w:rPr>
                <w:i/>
                <w:lang w:val="en-US"/>
              </w:rPr>
            </w:pPr>
            <w:r w:rsidRPr="003A22F9">
              <w:rPr>
                <w:noProof/>
              </w:rPr>
              <w:drawing>
                <wp:inline distT="0" distB="0" distL="0" distR="0">
                  <wp:extent cx="2245519" cy="1681200"/>
                  <wp:effectExtent l="19050" t="0" r="2381" b="0"/>
                  <wp:docPr id="104" name="Рисунок 4" descr="I:\29_06_2017_Хабурський\st20_INGIB_KDR_X1K_41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29_06_2017_Хабурський\st20_INGIB_KDR_X1K_41_1.tif"/>
                          <pic:cNvPicPr>
                            <a:picLocks noChangeAspect="1" noChangeArrowheads="1"/>
                          </pic:cNvPicPr>
                        </pic:nvPicPr>
                        <pic:blipFill>
                          <a:blip r:embed="rId142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21">
                                    <a14:imgEffect>
                                      <a14:brightnessContrast bright="11000" contrast="34000"/>
                                    </a14:imgEffect>
                                  </a14:imgLayer>
                                </a14:imgProps>
                              </a:ext>
                            </a:extLst>
                          </a:blip>
                          <a:srcRect/>
                          <a:stretch>
                            <a:fillRect/>
                          </a:stretch>
                        </pic:blipFill>
                        <pic:spPr bwMode="auto">
                          <a:xfrm>
                            <a:off x="0" y="0"/>
                            <a:ext cx="2245519" cy="1681200"/>
                          </a:xfrm>
                          <a:prstGeom prst="rect">
                            <a:avLst/>
                          </a:prstGeom>
                          <a:noFill/>
                          <a:ln w="9525">
                            <a:noFill/>
                            <a:miter lim="800000"/>
                            <a:headEnd/>
                            <a:tailEnd/>
                          </a:ln>
                        </pic:spPr>
                      </pic:pic>
                    </a:graphicData>
                  </a:graphic>
                </wp:inline>
              </w:drawing>
            </w:r>
          </w:p>
        </w:tc>
        <w:tc>
          <w:tcPr>
            <w:tcW w:w="0" w:type="auto"/>
            <w:vAlign w:val="center"/>
          </w:tcPr>
          <w:p w:rsidR="00704CDB" w:rsidRPr="003A22F9" w:rsidRDefault="00704CDB" w:rsidP="00A500DF">
            <w:pPr>
              <w:jc w:val="center"/>
              <w:rPr>
                <w:i/>
                <w:lang w:val="en-US"/>
              </w:rPr>
            </w:pPr>
            <w:r w:rsidRPr="003A22F9">
              <w:rPr>
                <w:noProof/>
              </w:rPr>
              <w:drawing>
                <wp:inline distT="0" distB="0" distL="0" distR="0">
                  <wp:extent cx="2244321" cy="1681200"/>
                  <wp:effectExtent l="19050" t="0" r="3579" b="0"/>
                  <wp:docPr id="116" name="Рисунок 24" descr="I:\29_06_2017_Хабурський\st20_INGIB_KDR_X5K_47_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29_06_2017_Хабурський\st20_INGIB_KDR_X5K_47_1.tif"/>
                          <pic:cNvPicPr>
                            <a:picLocks noChangeAspect="1" noChangeArrowheads="1"/>
                          </pic:cNvPicPr>
                        </pic:nvPicPr>
                        <pic:blipFill>
                          <a:blip r:embed="rId142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423">
                                    <a14:imgEffect>
                                      <a14:brightnessContrast bright="11000" contrast="28000"/>
                                    </a14:imgEffect>
                                  </a14:imgLayer>
                                </a14:imgProps>
                              </a:ext>
                            </a:extLst>
                          </a:blip>
                          <a:srcRect/>
                          <a:stretch>
                            <a:fillRect/>
                          </a:stretch>
                        </pic:blipFill>
                        <pic:spPr bwMode="auto">
                          <a:xfrm>
                            <a:off x="0" y="0"/>
                            <a:ext cx="2244321" cy="1681200"/>
                          </a:xfrm>
                          <a:prstGeom prst="rect">
                            <a:avLst/>
                          </a:prstGeom>
                          <a:noFill/>
                          <a:ln w="9525">
                            <a:noFill/>
                            <a:miter lim="800000"/>
                            <a:headEnd/>
                            <a:tailEnd/>
                          </a:ln>
                        </pic:spPr>
                      </pic:pic>
                    </a:graphicData>
                  </a:graphic>
                </wp:inline>
              </w:drawing>
            </w:r>
          </w:p>
        </w:tc>
      </w:tr>
      <w:tr w:rsidR="00704CDB" w:rsidRPr="003A22F9" w:rsidTr="00A500DF">
        <w:trPr>
          <w:cantSplit/>
          <w:trHeight w:val="278"/>
          <w:jc w:val="center"/>
        </w:trPr>
        <w:tc>
          <w:tcPr>
            <w:tcW w:w="0" w:type="auto"/>
            <w:vAlign w:val="center"/>
          </w:tcPr>
          <w:p w:rsidR="00704CDB" w:rsidRPr="003A22F9" w:rsidRDefault="00704CDB" w:rsidP="00A500DF">
            <w:pPr>
              <w:jc w:val="center"/>
              <w:rPr>
                <w:i/>
              </w:rPr>
            </w:pPr>
            <w:r w:rsidRPr="003A22F9">
              <w:rPr>
                <w:i/>
              </w:rPr>
              <w:t>д</w:t>
            </w:r>
          </w:p>
        </w:tc>
        <w:tc>
          <w:tcPr>
            <w:tcW w:w="0" w:type="auto"/>
            <w:vAlign w:val="center"/>
          </w:tcPr>
          <w:p w:rsidR="00704CDB" w:rsidRPr="003A22F9" w:rsidRDefault="00704CDB" w:rsidP="00A500DF">
            <w:pPr>
              <w:jc w:val="center"/>
              <w:rPr>
                <w:i/>
              </w:rPr>
            </w:pPr>
            <w:r w:rsidRPr="003A22F9">
              <w:rPr>
                <w:i/>
              </w:rPr>
              <w:t>е</w:t>
            </w:r>
          </w:p>
        </w:tc>
      </w:tr>
    </w:tbl>
    <w:p w:rsidR="00704CDB" w:rsidRDefault="00704CDB" w:rsidP="00704CDB">
      <w:pPr>
        <w:jc w:val="center"/>
      </w:pPr>
      <w:r w:rsidRPr="003A22F9">
        <w:t>Рисунок 2 – Фрактографічні особливості росту втомної тріщини у повітрі (а, б), воді (в, г) та інгібованій воді (д, е) за постійного розмаху коефіцієнта інтенсивності напружень 18 МПа∙м</w:t>
      </w:r>
      <w:r>
        <w:rPr>
          <w:vertAlign w:val="superscript"/>
        </w:rPr>
        <w:t>1</w:t>
      </w:r>
      <w:r w:rsidRPr="003A22F9">
        <w:rPr>
          <w:vertAlign w:val="superscript"/>
        </w:rPr>
        <w:t>/2</w:t>
      </w:r>
      <w:r w:rsidRPr="003A22F9">
        <w:t>.</w:t>
      </w:r>
    </w:p>
    <w:p w:rsidR="00704CDB" w:rsidRPr="003A22F9" w:rsidRDefault="00704CDB" w:rsidP="00704CDB">
      <w:pPr>
        <w:jc w:val="center"/>
      </w:pPr>
    </w:p>
    <w:p w:rsidR="00704CDB" w:rsidRDefault="00704CDB" w:rsidP="00704CDB">
      <w:pPr>
        <w:ind w:firstLine="567"/>
        <w:jc w:val="both"/>
      </w:pPr>
      <w:r w:rsidRPr="003A22F9">
        <w:t>Тенденція мікророзтріскування вздовж міжфазних меж в перлітних зернах за випроб у інгібованій воді збереглася незмінною і за нижчої амплітуди навантаження (рис. 2е). Це узгоджується із незмінністю швидкості РВТ аж до 33 МПа∙м</w:t>
      </w:r>
      <w:r w:rsidRPr="006645E3">
        <w:rPr>
          <w:vertAlign w:val="superscript"/>
        </w:rPr>
        <w:t>1</w:t>
      </w:r>
      <w:r w:rsidRPr="003A22F9">
        <w:rPr>
          <w:vertAlign w:val="superscript"/>
        </w:rPr>
        <w:t>/2</w:t>
      </w:r>
      <w:r w:rsidRPr="003A22F9">
        <w:t xml:space="preserve">. </w:t>
      </w:r>
    </w:p>
    <w:p w:rsidR="00704CDB" w:rsidRDefault="00704CDB" w:rsidP="00704CDB">
      <w:pPr>
        <w:ind w:firstLine="567"/>
        <w:jc w:val="both"/>
        <w:rPr>
          <w:b/>
        </w:rPr>
      </w:pPr>
      <w:r w:rsidRPr="00C36B57">
        <w:rPr>
          <w:b/>
        </w:rPr>
        <w:t>Висновки.</w:t>
      </w:r>
    </w:p>
    <w:p w:rsidR="00704CDB" w:rsidRDefault="00704CDB" w:rsidP="001612C3">
      <w:pPr>
        <w:pStyle w:val="aff0"/>
        <w:numPr>
          <w:ilvl w:val="0"/>
          <w:numId w:val="25"/>
        </w:numPr>
        <w:spacing w:after="0" w:line="240" w:lineRule="auto"/>
        <w:jc w:val="both"/>
        <w:rPr>
          <w:rFonts w:ascii="Times New Roman" w:hAnsi="Times New Roman"/>
          <w:sz w:val="24"/>
          <w:szCs w:val="24"/>
        </w:rPr>
      </w:pPr>
      <w:r>
        <w:rPr>
          <w:rFonts w:ascii="Times New Roman" w:hAnsi="Times New Roman"/>
          <w:sz w:val="24"/>
          <w:szCs w:val="24"/>
        </w:rPr>
        <w:t>З</w:t>
      </w:r>
      <w:r w:rsidRPr="00C36B57">
        <w:rPr>
          <w:rFonts w:ascii="Times New Roman" w:hAnsi="Times New Roman"/>
          <w:sz w:val="24"/>
          <w:szCs w:val="24"/>
        </w:rPr>
        <w:t xml:space="preserve">ростання швидкості РВТ у воді (по відношенню до отриманої на повітрі) </w:t>
      </w:r>
      <w:r>
        <w:rPr>
          <w:rFonts w:ascii="Times New Roman" w:hAnsi="Times New Roman"/>
          <w:sz w:val="24"/>
          <w:szCs w:val="24"/>
        </w:rPr>
        <w:t>по</w:t>
      </w:r>
      <w:r w:rsidRPr="00C36B57">
        <w:rPr>
          <w:rFonts w:ascii="Times New Roman" w:hAnsi="Times New Roman"/>
          <w:sz w:val="24"/>
          <w:szCs w:val="24"/>
        </w:rPr>
        <w:t>в’яза</w:t>
      </w:r>
      <w:r>
        <w:rPr>
          <w:rFonts w:ascii="Times New Roman" w:hAnsi="Times New Roman"/>
          <w:sz w:val="24"/>
          <w:szCs w:val="24"/>
        </w:rPr>
        <w:t>не</w:t>
      </w:r>
      <w:r w:rsidRPr="00C36B57">
        <w:rPr>
          <w:rFonts w:ascii="Times New Roman" w:hAnsi="Times New Roman"/>
          <w:sz w:val="24"/>
          <w:szCs w:val="24"/>
        </w:rPr>
        <w:t xml:space="preserve"> з водневим окрихченням меж зерен і фрагментацією металу на міжзеренному рівні. Інгібітор у воді локалізу</w:t>
      </w:r>
      <w:r>
        <w:rPr>
          <w:rFonts w:ascii="Times New Roman" w:hAnsi="Times New Roman"/>
          <w:sz w:val="24"/>
          <w:szCs w:val="24"/>
        </w:rPr>
        <w:t>є</w:t>
      </w:r>
      <w:r w:rsidRPr="00C36B57">
        <w:rPr>
          <w:rFonts w:ascii="Times New Roman" w:hAnsi="Times New Roman"/>
          <w:sz w:val="24"/>
          <w:szCs w:val="24"/>
        </w:rPr>
        <w:t xml:space="preserve"> вплив наводнювання, а, отже, в меншій мірі ослаб</w:t>
      </w:r>
      <w:r>
        <w:rPr>
          <w:rFonts w:ascii="Times New Roman" w:hAnsi="Times New Roman"/>
          <w:sz w:val="24"/>
          <w:szCs w:val="24"/>
        </w:rPr>
        <w:t>лює</w:t>
      </w:r>
      <w:r w:rsidRPr="00C36B57">
        <w:rPr>
          <w:rFonts w:ascii="Times New Roman" w:hAnsi="Times New Roman"/>
          <w:sz w:val="24"/>
          <w:szCs w:val="24"/>
        </w:rPr>
        <w:t xml:space="preserve"> межі зерен. При цьому наводнювання локалізується на міжфазних межах всередині перлітних зерен, що стабілізувало корозійні процеси в вершині тріщини і сприяло незмінності швидкості РВТ за низьких амплітуд навантаження.</w:t>
      </w:r>
    </w:p>
    <w:p w:rsidR="00704CDB" w:rsidRPr="00C36B57" w:rsidRDefault="00704CDB" w:rsidP="001612C3">
      <w:pPr>
        <w:pStyle w:val="aff0"/>
        <w:numPr>
          <w:ilvl w:val="0"/>
          <w:numId w:val="25"/>
        </w:numPr>
        <w:spacing w:after="0" w:line="240" w:lineRule="auto"/>
        <w:jc w:val="both"/>
        <w:rPr>
          <w:rFonts w:ascii="Times New Roman" w:hAnsi="Times New Roman"/>
          <w:sz w:val="24"/>
          <w:szCs w:val="24"/>
        </w:rPr>
      </w:pPr>
      <w:r>
        <w:rPr>
          <w:rFonts w:ascii="Times New Roman" w:hAnsi="Times New Roman"/>
          <w:sz w:val="24"/>
          <w:szCs w:val="24"/>
        </w:rPr>
        <w:t xml:space="preserve">Вплив інгібітору на </w:t>
      </w:r>
      <w:r w:rsidRPr="00C36B57">
        <w:rPr>
          <w:rFonts w:ascii="Times New Roman" w:hAnsi="Times New Roman"/>
          <w:sz w:val="24"/>
          <w:szCs w:val="24"/>
        </w:rPr>
        <w:t xml:space="preserve">РВТ не </w:t>
      </w:r>
      <w:r>
        <w:rPr>
          <w:rFonts w:ascii="Times New Roman" w:hAnsi="Times New Roman"/>
          <w:sz w:val="24"/>
          <w:szCs w:val="24"/>
        </w:rPr>
        <w:t>по</w:t>
      </w:r>
      <w:r w:rsidRPr="00C36B57">
        <w:rPr>
          <w:rFonts w:ascii="Times New Roman" w:hAnsi="Times New Roman"/>
          <w:sz w:val="24"/>
          <w:szCs w:val="24"/>
        </w:rPr>
        <w:t>в’язан</w:t>
      </w:r>
      <w:r>
        <w:rPr>
          <w:rFonts w:ascii="Times New Roman" w:hAnsi="Times New Roman"/>
          <w:sz w:val="24"/>
          <w:szCs w:val="24"/>
        </w:rPr>
        <w:t>ий</w:t>
      </w:r>
      <w:r w:rsidRPr="00C36B57">
        <w:rPr>
          <w:rFonts w:ascii="Times New Roman" w:hAnsi="Times New Roman"/>
          <w:sz w:val="24"/>
          <w:szCs w:val="24"/>
        </w:rPr>
        <w:t xml:space="preserve"> з рівнем навантаження за випроб на циклічну тріщиностійкість, а залежить від швидкості корозійних процесів вздовж міжфазних меж у перліті, яка визначається інгібіторним захистом напруженого металу у вершині тріщини від впливу наводнювання. Внаслідок зростання амплітуди навантаження межі зерен розтріскуються і наводнювання о</w:t>
      </w:r>
      <w:r>
        <w:rPr>
          <w:rFonts w:ascii="Times New Roman" w:hAnsi="Times New Roman"/>
          <w:sz w:val="24"/>
          <w:szCs w:val="24"/>
        </w:rPr>
        <w:t>слаблює опір РВТ вздовж цих меж</w:t>
      </w:r>
      <w:r w:rsidRPr="00C36B57">
        <w:rPr>
          <w:rFonts w:ascii="Times New Roman" w:hAnsi="Times New Roman"/>
          <w:sz w:val="24"/>
          <w:szCs w:val="24"/>
        </w:rPr>
        <w:t xml:space="preserve">. </w:t>
      </w:r>
    </w:p>
    <w:p w:rsidR="00704CDB" w:rsidRPr="00AB4E1C" w:rsidRDefault="00704CDB" w:rsidP="00704CDB">
      <w:pPr>
        <w:ind w:firstLine="567"/>
        <w:rPr>
          <w:b/>
        </w:rPr>
      </w:pPr>
    </w:p>
    <w:p w:rsidR="00704CDB" w:rsidRPr="00077454" w:rsidRDefault="00704CDB" w:rsidP="00704CDB">
      <w:pPr>
        <w:ind w:firstLine="567"/>
        <w:rPr>
          <w:b/>
        </w:rPr>
      </w:pPr>
      <w:r w:rsidRPr="00FD221C">
        <w:rPr>
          <w:b/>
        </w:rPr>
        <w:lastRenderedPageBreak/>
        <w:t>Література.</w:t>
      </w:r>
    </w:p>
    <w:p w:rsidR="00704CDB" w:rsidRPr="00D55198" w:rsidRDefault="00704CDB" w:rsidP="00704CDB">
      <w:pPr>
        <w:pStyle w:val="References"/>
        <w:spacing w:line="240" w:lineRule="exact"/>
        <w:ind w:left="450"/>
        <w:rPr>
          <w:sz w:val="24"/>
          <w:szCs w:val="24"/>
        </w:rPr>
      </w:pPr>
    </w:p>
    <w:p w:rsidR="00704CDB" w:rsidRPr="00704CDB" w:rsidRDefault="00704CDB" w:rsidP="001612C3">
      <w:pPr>
        <w:pStyle w:val="aff0"/>
        <w:numPr>
          <w:ilvl w:val="0"/>
          <w:numId w:val="24"/>
        </w:numPr>
        <w:spacing w:after="200"/>
        <w:jc w:val="both"/>
        <w:rPr>
          <w:rFonts w:ascii="Times New Roman" w:hAnsi="Times New Roman"/>
          <w:sz w:val="24"/>
          <w:szCs w:val="24"/>
        </w:rPr>
      </w:pPr>
      <w:r w:rsidRPr="00704CDB">
        <w:rPr>
          <w:rFonts w:ascii="Times New Roman" w:hAnsi="Times New Roman"/>
          <w:sz w:val="24"/>
          <w:szCs w:val="24"/>
        </w:rPr>
        <w:t>Amitha B.</w:t>
      </w:r>
      <w:r w:rsidRPr="00704CDB">
        <w:rPr>
          <w:rFonts w:ascii="Times New Roman" w:hAnsi="Times New Roman"/>
          <w:sz w:val="24"/>
          <w:szCs w:val="24"/>
          <w:lang w:val="en-US"/>
        </w:rPr>
        <w:t xml:space="preserve"> </w:t>
      </w:r>
      <w:r w:rsidRPr="00704CDB">
        <w:rPr>
          <w:rFonts w:ascii="Times New Roman" w:hAnsi="Times New Roman"/>
          <w:sz w:val="24"/>
          <w:szCs w:val="24"/>
        </w:rPr>
        <w:t>E. Rani and Bharathi Bai J. Basu. Green Inhibitors for Corrosion Protection of Metals and Alloys: An Overwiew // Int</w:t>
      </w:r>
      <w:r w:rsidRPr="00704CDB">
        <w:rPr>
          <w:rFonts w:ascii="Times New Roman" w:hAnsi="Times New Roman"/>
          <w:sz w:val="24"/>
          <w:szCs w:val="24"/>
          <w:lang w:val="en-US"/>
        </w:rPr>
        <w:t>.</w:t>
      </w:r>
      <w:r w:rsidRPr="00704CDB">
        <w:rPr>
          <w:rFonts w:ascii="Times New Roman" w:hAnsi="Times New Roman"/>
          <w:sz w:val="24"/>
          <w:szCs w:val="24"/>
        </w:rPr>
        <w:t xml:space="preserve"> J. of Corrosion. – 2012. – ID380217. – P. 1–15.</w:t>
      </w:r>
    </w:p>
    <w:p w:rsidR="00704CDB" w:rsidRPr="00704CDB" w:rsidRDefault="00704CDB" w:rsidP="001612C3">
      <w:pPr>
        <w:pStyle w:val="aff0"/>
        <w:numPr>
          <w:ilvl w:val="0"/>
          <w:numId w:val="24"/>
        </w:numPr>
        <w:spacing w:after="200"/>
        <w:jc w:val="both"/>
        <w:rPr>
          <w:rFonts w:ascii="Times New Roman" w:hAnsi="Times New Roman"/>
          <w:sz w:val="24"/>
          <w:szCs w:val="24"/>
        </w:rPr>
      </w:pPr>
      <w:r w:rsidRPr="00704CDB">
        <w:rPr>
          <w:rFonts w:ascii="Times New Roman" w:hAnsi="Times New Roman"/>
          <w:sz w:val="24"/>
          <w:szCs w:val="24"/>
        </w:rPr>
        <w:t>Визначення протикорозійної ефективності рослинних екстрактів / В.І Воробйова., О.Е.Чигиринець / Наукові вісті НТУУ «КПІ» – 2010. – №6 – С.152-156</w:t>
      </w:r>
    </w:p>
    <w:p w:rsidR="00704CDB" w:rsidRPr="00704CDB" w:rsidRDefault="00704CDB" w:rsidP="001612C3">
      <w:pPr>
        <w:pStyle w:val="aff0"/>
        <w:numPr>
          <w:ilvl w:val="0"/>
          <w:numId w:val="24"/>
        </w:numPr>
        <w:spacing w:after="200"/>
        <w:jc w:val="both"/>
        <w:rPr>
          <w:rFonts w:ascii="Times New Roman" w:hAnsi="Times New Roman"/>
          <w:sz w:val="24"/>
          <w:szCs w:val="24"/>
        </w:rPr>
      </w:pPr>
      <w:r w:rsidRPr="00704CDB">
        <w:rPr>
          <w:rFonts w:ascii="Times New Roman" w:hAnsi="Times New Roman"/>
          <w:sz w:val="24"/>
          <w:szCs w:val="24"/>
        </w:rPr>
        <w:t>Бондарь Е.С., Курмакова И.Н., Макей А.П. Ингибирующее действие сока Aloe Vera и композиций на его основе при коррозии малоуглеродистой стали Вісник ЧДТУ Серія «Технічні науки» №1 (77) 2015 –С.26-30.</w:t>
      </w:r>
    </w:p>
    <w:p w:rsidR="00704CDB" w:rsidRPr="00704CDB" w:rsidRDefault="00704CDB" w:rsidP="001612C3">
      <w:pPr>
        <w:pStyle w:val="aff0"/>
        <w:numPr>
          <w:ilvl w:val="0"/>
          <w:numId w:val="24"/>
        </w:numPr>
        <w:spacing w:after="200"/>
        <w:jc w:val="both"/>
        <w:rPr>
          <w:rFonts w:ascii="Times New Roman" w:hAnsi="Times New Roman"/>
          <w:sz w:val="24"/>
          <w:szCs w:val="24"/>
        </w:rPr>
      </w:pPr>
      <w:r w:rsidRPr="00704CDB">
        <w:rPr>
          <w:rFonts w:ascii="Times New Roman" w:hAnsi="Times New Roman"/>
          <w:sz w:val="24"/>
          <w:szCs w:val="24"/>
        </w:rPr>
        <w:t>Бабей Ю. И. Влияние комплексной защити на циклическую трещиностойкость среднеуглеродистой стали в коррозионной среде / Бабей Ю. И., Полутранко И. Б., Зима Ю. В. // Физ.-хим. механика материалов. – 1983. – Т.18, №5 – С.10–12.</w:t>
      </w:r>
    </w:p>
    <w:p w:rsidR="00704CDB" w:rsidRPr="00704CDB" w:rsidRDefault="00704CDB" w:rsidP="001612C3">
      <w:pPr>
        <w:pStyle w:val="aff0"/>
        <w:numPr>
          <w:ilvl w:val="0"/>
          <w:numId w:val="24"/>
        </w:numPr>
        <w:spacing w:after="200"/>
        <w:jc w:val="both"/>
        <w:rPr>
          <w:rFonts w:ascii="Times New Roman" w:hAnsi="Times New Roman"/>
          <w:sz w:val="24"/>
          <w:szCs w:val="24"/>
        </w:rPr>
      </w:pPr>
      <w:r w:rsidRPr="00704CDB">
        <w:rPr>
          <w:rFonts w:ascii="Times New Roman" w:hAnsi="Times New Roman"/>
          <w:sz w:val="24"/>
          <w:szCs w:val="24"/>
        </w:rPr>
        <w:t>овышение долговечности металлоконструкций с помощью ингибитора комплексного действия / Ю. И. Бабей, Л. В. Ратыч, З. В. Слободян, И. Н. Дмытрах // Физ.-хим. механика материалов. – 1985. – Т.21, № 6 – С.51–56.</w:t>
      </w:r>
    </w:p>
    <w:p w:rsidR="00704CDB" w:rsidRPr="00704CDB" w:rsidRDefault="00704CDB" w:rsidP="001612C3">
      <w:pPr>
        <w:pStyle w:val="aff0"/>
        <w:numPr>
          <w:ilvl w:val="0"/>
          <w:numId w:val="24"/>
        </w:numPr>
        <w:spacing w:after="200"/>
        <w:jc w:val="both"/>
        <w:rPr>
          <w:rFonts w:ascii="Times New Roman" w:hAnsi="Times New Roman"/>
          <w:sz w:val="24"/>
          <w:szCs w:val="24"/>
        </w:rPr>
      </w:pPr>
      <w:r w:rsidRPr="00704CDB">
        <w:rPr>
          <w:rFonts w:ascii="Times New Roman" w:hAnsi="Times New Roman"/>
          <w:sz w:val="24"/>
          <w:szCs w:val="24"/>
        </w:rPr>
        <w:t>Слободян З.В., Маглатюк Л.А., Купович Р.Б., Хабурський Я.М. Композиції на основі екстрактів з кори та стружки дуба – інгібітори корозії середньовуглецевих сталей у воді // Фіз.-хім. механіка матеріалів. – 2014. –  № 5. – С. 58–66.</w:t>
      </w:r>
    </w:p>
    <w:p w:rsidR="00704CDB" w:rsidRPr="00704CDB" w:rsidRDefault="00704CDB" w:rsidP="001612C3">
      <w:pPr>
        <w:pStyle w:val="aff0"/>
        <w:numPr>
          <w:ilvl w:val="0"/>
          <w:numId w:val="24"/>
        </w:numPr>
        <w:spacing w:after="200"/>
        <w:jc w:val="both"/>
        <w:rPr>
          <w:rFonts w:ascii="Times New Roman" w:hAnsi="Times New Roman"/>
          <w:sz w:val="24"/>
          <w:szCs w:val="24"/>
        </w:rPr>
      </w:pPr>
      <w:r w:rsidRPr="00704CDB">
        <w:rPr>
          <w:rFonts w:ascii="Times New Roman" w:hAnsi="Times New Roman"/>
          <w:sz w:val="24"/>
          <w:szCs w:val="24"/>
        </w:rPr>
        <w:t>Вплив екстрактів рослинної сировини на корозію та корозійно-втомне руйнування сталі у прісній воді / З. В. Слободян, Л. А. Маглатюк, Я. М. Хабурський Р. Б. Купович // Фіз.-хім. механіка матеріалів. – 2016. –Т. 52, № 1. – С. 119–125.</w:t>
      </w:r>
    </w:p>
    <w:p w:rsidR="00704CDB" w:rsidRPr="00704CDB" w:rsidRDefault="00704CDB" w:rsidP="001612C3">
      <w:pPr>
        <w:pStyle w:val="aff0"/>
        <w:numPr>
          <w:ilvl w:val="0"/>
          <w:numId w:val="24"/>
        </w:numPr>
        <w:spacing w:after="200"/>
        <w:jc w:val="both"/>
        <w:rPr>
          <w:rFonts w:ascii="Times New Roman" w:hAnsi="Times New Roman"/>
          <w:sz w:val="24"/>
          <w:szCs w:val="24"/>
        </w:rPr>
      </w:pPr>
      <w:r w:rsidRPr="00704CDB">
        <w:rPr>
          <w:rFonts w:ascii="Times New Roman" w:hAnsi="Times New Roman"/>
          <w:sz w:val="24"/>
          <w:szCs w:val="24"/>
        </w:rPr>
        <w:t>Фрактографічні ознаки експлуатаційної деградації зварних з’єднань магістральних нафтогонів / Г. В. Кречковська, С. Р. Яновський, О. З. Студент, Г. М. Никифорчин // Фіз.-хім. механіка матеріалів. – 2015. – 51, № 2. – С. 21–27.</w:t>
      </w:r>
    </w:p>
    <w:p w:rsidR="00704CDB" w:rsidRPr="00704CDB" w:rsidRDefault="00704CDB" w:rsidP="001612C3">
      <w:pPr>
        <w:pStyle w:val="aff0"/>
        <w:numPr>
          <w:ilvl w:val="0"/>
          <w:numId w:val="24"/>
        </w:numPr>
        <w:spacing w:after="200"/>
        <w:jc w:val="both"/>
        <w:rPr>
          <w:rFonts w:ascii="Times New Roman" w:hAnsi="Times New Roman"/>
          <w:sz w:val="24"/>
          <w:szCs w:val="24"/>
        </w:rPr>
      </w:pPr>
      <w:r w:rsidRPr="00704CDB">
        <w:rPr>
          <w:rFonts w:ascii="Times New Roman" w:hAnsi="Times New Roman"/>
          <w:sz w:val="24"/>
          <w:szCs w:val="24"/>
        </w:rPr>
        <w:t>Никифорчин Г. М., Ткачук Ю. М., Студент О. З. Експлуатаційна деградація сталі 20Х13 лопаток парових турбін ТЕС // Фiз.-хiм. механiка матерiалiв. – 2011. – 47, № 4. – С. 28–35.</w:t>
      </w:r>
    </w:p>
    <w:p w:rsidR="000A0634" w:rsidRDefault="000A0634">
      <w:pPr>
        <w:spacing w:after="200" w:line="276" w:lineRule="auto"/>
      </w:pPr>
      <w:r>
        <w:br w:type="page"/>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8646"/>
        <w:gridCol w:w="578"/>
      </w:tblGrid>
      <w:tr w:rsidR="00D718EA" w:rsidRPr="00BA5393" w:rsidTr="001A771A">
        <w:trPr>
          <w:trHeight w:val="1602"/>
        </w:trPr>
        <w:tc>
          <w:tcPr>
            <w:tcW w:w="8646" w:type="dxa"/>
            <w:vAlign w:val="center"/>
          </w:tcPr>
          <w:p w:rsidR="00D718EA" w:rsidRPr="002267D6" w:rsidRDefault="00D718EA" w:rsidP="001A771A">
            <w:pPr>
              <w:pBdr>
                <w:bottom w:val="single" w:sz="4" w:space="1" w:color="auto"/>
              </w:pBdr>
              <w:ind w:left="1620" w:right="-110" w:hanging="1620"/>
              <w:rPr>
                <w:b/>
                <w:i/>
                <w:caps/>
              </w:rPr>
            </w:pPr>
            <w:r w:rsidRPr="002267D6">
              <w:rPr>
                <w:b/>
                <w:i/>
              </w:rPr>
              <w:lastRenderedPageBreak/>
              <w:t xml:space="preserve">SECTION 4      </w:t>
            </w:r>
            <w:r w:rsidRPr="002267D6">
              <w:rPr>
                <w:b/>
                <w:i/>
                <w:caps/>
                <w:lang w:val="en-US"/>
              </w:rPr>
              <w:t>Residual life assessment for structural elements</w:t>
            </w:r>
          </w:p>
          <w:p w:rsidR="00D718EA" w:rsidRPr="00C012CF" w:rsidRDefault="00D718EA" w:rsidP="001A771A">
            <w:pPr>
              <w:ind w:left="1620" w:right="-30" w:hanging="1620"/>
              <w:rPr>
                <w:b/>
                <w:sz w:val="28"/>
                <w:szCs w:val="28"/>
              </w:rPr>
            </w:pPr>
            <w:r w:rsidRPr="002267D6">
              <w:rPr>
                <w:b/>
                <w:i/>
              </w:rPr>
              <w:t>СЕКЦІЯ 4</w:t>
            </w:r>
            <w:r w:rsidRPr="002267D6">
              <w:rPr>
                <w:b/>
                <w:i/>
                <w:sz w:val="23"/>
                <w:szCs w:val="23"/>
              </w:rPr>
              <w:t>ОЦІНЮВАННЯ ЗАЛИШКОВОГО РЕСУРСУ ЕЛЕМЕНТІВ КОНСТРУКЦІЙ</w:t>
            </w:r>
          </w:p>
        </w:tc>
        <w:tc>
          <w:tcPr>
            <w:tcW w:w="578" w:type="dxa"/>
            <w:vAlign w:val="bottom"/>
          </w:tcPr>
          <w:p w:rsidR="00D718EA" w:rsidRPr="00BA5393" w:rsidRDefault="00D718EA" w:rsidP="001A771A">
            <w:pPr>
              <w:spacing w:after="200"/>
              <w:jc w:val="center"/>
            </w:pPr>
          </w:p>
        </w:tc>
      </w:tr>
    </w:tbl>
    <w:p w:rsidR="00704CDB" w:rsidRPr="008C22C8" w:rsidRDefault="00704CDB" w:rsidP="00704CDB">
      <w:pPr>
        <w:jc w:val="center"/>
        <w:rPr>
          <w:b/>
          <w:sz w:val="28"/>
          <w:szCs w:val="28"/>
        </w:rPr>
      </w:pPr>
      <w:r w:rsidRPr="008C22C8">
        <w:rPr>
          <w:b/>
          <w:sz w:val="28"/>
          <w:szCs w:val="28"/>
        </w:rPr>
        <w:t>ПОШИРЕННЯ КОРОЗІЙНИХ ТРІЩИН В ДВОШАРОВИХ ПЛАСТИНАХ ЗА ДОВГОТРИВАЛОГО НАВАНТАЖЕННЯ</w:t>
      </w:r>
    </w:p>
    <w:p w:rsidR="00704CDB" w:rsidRPr="008C22C8" w:rsidRDefault="00704CDB" w:rsidP="00704CDB">
      <w:pPr>
        <w:jc w:val="center"/>
        <w:rPr>
          <w:b/>
          <w:sz w:val="20"/>
          <w:szCs w:val="20"/>
        </w:rPr>
      </w:pPr>
    </w:p>
    <w:p w:rsidR="00704CDB" w:rsidRPr="008C22C8" w:rsidRDefault="00704CDB" w:rsidP="00704CDB">
      <w:pPr>
        <w:jc w:val="center"/>
        <w:rPr>
          <w:b/>
          <w:sz w:val="28"/>
          <w:szCs w:val="28"/>
        </w:rPr>
      </w:pPr>
      <w:r w:rsidRPr="008C22C8">
        <w:rPr>
          <w:b/>
          <w:sz w:val="28"/>
          <w:szCs w:val="28"/>
        </w:rPr>
        <w:t>О.Є. Андрейків</w:t>
      </w:r>
      <w:r w:rsidRPr="008C22C8">
        <w:rPr>
          <w:b/>
          <w:sz w:val="28"/>
          <w:szCs w:val="28"/>
          <w:vertAlign w:val="superscript"/>
        </w:rPr>
        <w:t>1</w:t>
      </w:r>
      <w:r w:rsidRPr="008C22C8">
        <w:rPr>
          <w:b/>
          <w:sz w:val="28"/>
          <w:szCs w:val="28"/>
        </w:rPr>
        <w:t>, І.Я. Долінська</w:t>
      </w:r>
      <w:r w:rsidRPr="008C22C8">
        <w:rPr>
          <w:b/>
          <w:sz w:val="28"/>
          <w:szCs w:val="28"/>
          <w:vertAlign w:val="superscript"/>
        </w:rPr>
        <w:t>2</w:t>
      </w:r>
      <w:r w:rsidRPr="008C22C8">
        <w:rPr>
          <w:b/>
          <w:sz w:val="28"/>
          <w:szCs w:val="28"/>
        </w:rPr>
        <w:t>, А.Р. Лисик</w:t>
      </w:r>
      <w:r w:rsidRPr="008C22C8">
        <w:rPr>
          <w:b/>
          <w:sz w:val="28"/>
          <w:szCs w:val="28"/>
          <w:vertAlign w:val="superscript"/>
        </w:rPr>
        <w:t>1</w:t>
      </w:r>
    </w:p>
    <w:p w:rsidR="00704CDB" w:rsidRPr="008C22C8" w:rsidRDefault="00704CDB" w:rsidP="00704CDB">
      <w:pPr>
        <w:jc w:val="center"/>
        <w:rPr>
          <w:b/>
          <w:sz w:val="20"/>
          <w:szCs w:val="20"/>
        </w:rPr>
      </w:pPr>
    </w:p>
    <w:p w:rsidR="00704CDB" w:rsidRPr="008C22C8" w:rsidRDefault="00704CDB" w:rsidP="00704CDB">
      <w:pPr>
        <w:jc w:val="center"/>
        <w:rPr>
          <w:iCs/>
        </w:rPr>
      </w:pPr>
      <w:r w:rsidRPr="008C22C8">
        <w:rPr>
          <w:iCs/>
          <w:vertAlign w:val="superscript"/>
        </w:rPr>
        <w:t>1</w:t>
      </w:r>
      <w:r w:rsidRPr="008C22C8">
        <w:rPr>
          <w:iCs/>
        </w:rPr>
        <w:t>Львівський національний університет ім. Івана Франка, Україна;</w:t>
      </w:r>
    </w:p>
    <w:p w:rsidR="00704CDB" w:rsidRPr="008C22C8" w:rsidRDefault="00704CDB" w:rsidP="00704CDB">
      <w:pPr>
        <w:jc w:val="center"/>
        <w:rPr>
          <w:iCs/>
        </w:rPr>
      </w:pPr>
      <w:r w:rsidRPr="008C22C8">
        <w:rPr>
          <w:iCs/>
          <w:vertAlign w:val="superscript"/>
        </w:rPr>
        <w:t>2</w:t>
      </w:r>
      <w:r w:rsidRPr="008C22C8">
        <w:rPr>
          <w:iCs/>
        </w:rPr>
        <w:t>Фізико-механічний інститут ім. Г.В. Карпенка НАН України, Україна.</w:t>
      </w:r>
    </w:p>
    <w:p w:rsidR="00704CDB" w:rsidRPr="008C22C8" w:rsidRDefault="00704CDB" w:rsidP="00704CDB">
      <w:pPr>
        <w:jc w:val="center"/>
        <w:rPr>
          <w:iCs/>
          <w:sz w:val="20"/>
          <w:szCs w:val="20"/>
        </w:rPr>
      </w:pPr>
    </w:p>
    <w:p w:rsidR="00704CDB" w:rsidRPr="008C22C8" w:rsidRDefault="00704CDB" w:rsidP="00704CDB">
      <w:pPr>
        <w:ind w:firstLine="567"/>
        <w:jc w:val="both"/>
        <w:rPr>
          <w:spacing w:val="-3"/>
          <w:sz w:val="20"/>
          <w:szCs w:val="20"/>
          <w:lang w:eastAsia="en-US"/>
        </w:rPr>
      </w:pPr>
      <w:r w:rsidRPr="008C22C8">
        <w:rPr>
          <w:spacing w:val="-3"/>
        </w:rPr>
        <w:t xml:space="preserve">The </w:t>
      </w:r>
      <w:r w:rsidRPr="008C22C8">
        <w:rPr>
          <w:spacing w:val="-3"/>
          <w:lang w:eastAsia="en-US"/>
        </w:rPr>
        <w:t>computational models were developed to determine the residual life of two-layer plates with cracks under long-term cyclic loads and corrosive environments. These models are based on the first law of thermodynamics</w:t>
      </w:r>
      <w:r w:rsidRPr="008C22C8">
        <w:rPr>
          <w:spacing w:val="-3"/>
          <w:lang w:val="en-US" w:eastAsia="en-US"/>
        </w:rPr>
        <w:t>,</w:t>
      </w:r>
      <w:r w:rsidRPr="008C22C8">
        <w:rPr>
          <w:spacing w:val="-3"/>
          <w:lang w:eastAsia="en-US"/>
        </w:rPr>
        <w:t xml:space="preserve"> </w:t>
      </w:r>
      <w:r w:rsidRPr="008C22C8">
        <w:rPr>
          <w:spacing w:val="-3"/>
          <w:lang w:val="en-US" w:eastAsia="en-US"/>
        </w:rPr>
        <w:t>that is, the</w:t>
      </w:r>
      <w:r w:rsidRPr="008C22C8">
        <w:rPr>
          <w:spacing w:val="-3"/>
          <w:lang w:eastAsia="en-US"/>
        </w:rPr>
        <w:t xml:space="preserve"> energy balance </w:t>
      </w:r>
      <w:r w:rsidRPr="008C22C8">
        <w:rPr>
          <w:spacing w:val="-3"/>
          <w:lang w:val="en-US" w:eastAsia="en-US"/>
        </w:rPr>
        <w:t xml:space="preserve">of the </w:t>
      </w:r>
      <w:r w:rsidRPr="008C22C8">
        <w:rPr>
          <w:spacing w:val="-3"/>
          <w:lang w:eastAsia="en-US"/>
        </w:rPr>
        <w:t xml:space="preserve">components and </w:t>
      </w:r>
      <w:r w:rsidRPr="008C22C8">
        <w:rPr>
          <w:spacing w:val="-3"/>
        </w:rPr>
        <w:t>rates</w:t>
      </w:r>
      <w:r w:rsidRPr="008C22C8">
        <w:rPr>
          <w:spacing w:val="-3"/>
          <w:lang w:eastAsia="en-US"/>
        </w:rPr>
        <w:t xml:space="preserve"> of their changes in a two-layer metal body that contains the macro</w:t>
      </w:r>
      <w:r w:rsidRPr="008C22C8">
        <w:rPr>
          <w:spacing w:val="-3"/>
        </w:rPr>
        <w:t xml:space="preserve"> crack </w:t>
      </w:r>
      <w:r w:rsidRPr="008C22C8">
        <w:rPr>
          <w:spacing w:val="-3"/>
          <w:lang w:eastAsia="en-US"/>
        </w:rPr>
        <w:t>and exposed to long-term cyclic tension and corrosion aggressive environments. The particular cases are considered</w:t>
      </w:r>
      <w:r w:rsidRPr="008C22C8">
        <w:rPr>
          <w:spacing w:val="-3"/>
          <w:sz w:val="20"/>
          <w:szCs w:val="20"/>
          <w:lang w:eastAsia="en-US"/>
        </w:rPr>
        <w:t>.</w:t>
      </w:r>
    </w:p>
    <w:p w:rsidR="00704CDB" w:rsidRPr="008C22C8" w:rsidRDefault="00704CDB" w:rsidP="00704CDB">
      <w:pPr>
        <w:ind w:firstLine="567"/>
        <w:jc w:val="both"/>
        <w:rPr>
          <w:iCs/>
          <w:sz w:val="20"/>
          <w:szCs w:val="20"/>
        </w:rPr>
      </w:pPr>
    </w:p>
    <w:p w:rsidR="00704CDB" w:rsidRPr="008C22C8" w:rsidRDefault="00704CDB" w:rsidP="00704CDB">
      <w:pPr>
        <w:ind w:firstLine="567"/>
        <w:jc w:val="both"/>
      </w:pPr>
      <w:r w:rsidRPr="008C22C8">
        <w:rPr>
          <w:b/>
        </w:rPr>
        <w:t xml:space="preserve">Вступ. </w:t>
      </w:r>
      <w:r w:rsidRPr="008C22C8">
        <w:t>Як відомо [1, 2], корозійне середовище посилює руйнування металевих матеріалів за довготривалого статичного чи циклічного навантажень і викликає поширення корозійно-механічних тріщин. Для визначення їх ресурсу (залишкового ресурсу) необхідно мати відповідні розрахункові моделі. Сьогодні більшість із них побудовані на основі опису тільки конкретних експериментальних даних. На основі цих теорій можна визначати ресурс (залишковий) тільки деяких елементів конструкцій з тих матеріалів, на експериментальних даних яких вони побудовані. В праці [3] розроблена розрахункова модель на основі деформаційного підходу і деяких припущень стосовно корозійних процесів у вершині тріщини, що також обмежує діапазон її коректного застосування.</w:t>
      </w:r>
    </w:p>
    <w:p w:rsidR="00704CDB" w:rsidRPr="008C22C8" w:rsidRDefault="00704CDB" w:rsidP="00704CDB">
      <w:pPr>
        <w:pStyle w:val="a8"/>
        <w:spacing w:before="0" w:beforeAutospacing="0" w:after="0" w:afterAutospacing="0"/>
        <w:ind w:firstLine="567"/>
        <w:jc w:val="both"/>
      </w:pPr>
      <w:r w:rsidRPr="008C22C8">
        <w:t xml:space="preserve">Проблема ускладнюється, коли елементи конструкцій мають біметалеву будову, тобто двошарові. Це часто зустрічається в енергетичній і хімічній промисловості. В цьому випадку ще недостатньо розроблені методи для визначення довготривалої міцності біметалів і довговічності виробів із них, особливо, коли вони послаблені дефектами типу тріщин і піддані дії довготривалого циклічного навантаження. Такі матеріали відносяться до класу неоднорідних, для яких характеристики пластичності і тріщиностійкості не сталі за об’ємом, а кінетика поширення тріщини складніша, ніж для ізотропних матеріалів. У зв’язку з цим контур наскрізної корозійної тріщини в біметалевій пластині не буде прямолінійний, що ускладнює визначення коефіцієнтів інтенсивності напружень навіть у найпростіших випадках. </w:t>
      </w:r>
      <w:r w:rsidRPr="008C22C8">
        <w:rPr>
          <w:bCs/>
          <w:iCs/>
        </w:rPr>
        <w:t>Тому, в даній праці побудовано розрахункову модель для знаходження ресурсу елементів конструкцій з тріщинами за корозійного середовища і довготривалого циклічного навантаження, застосування якої апробовано на задачах для двошарових пластин.</w:t>
      </w:r>
    </w:p>
    <w:p w:rsidR="00704CDB" w:rsidRPr="008C22C8" w:rsidRDefault="00704CDB" w:rsidP="00704CDB">
      <w:pPr>
        <w:pStyle w:val="a8"/>
        <w:spacing w:before="0" w:beforeAutospacing="0" w:after="0" w:afterAutospacing="0"/>
        <w:ind w:firstLine="567"/>
        <w:jc w:val="both"/>
      </w:pPr>
      <w:r w:rsidRPr="008C22C8">
        <w:rPr>
          <w:b/>
        </w:rPr>
        <w:t xml:space="preserve">Математична модель. </w:t>
      </w:r>
      <w:r w:rsidRPr="008C22C8">
        <w:t xml:space="preserve">Використовуючи раніше отримані результати [4, 5], побудуємо розрахункову модель для визначення періоду докритичного росту тріщини в двошаровій пластині. Для цього розглянемо двошарову (приблизно з однаковими модулями пружності шарів) пластину (товщини шарів </w:t>
      </w:r>
      <w:r w:rsidRPr="008C22C8">
        <w:rPr>
          <w:position w:val="-10"/>
        </w:rPr>
        <w:object w:dxaOrig="639" w:dyaOrig="340">
          <v:shape id="_x0000_i1650" type="#_x0000_t75" style="width:32.75pt;height:17.75pt" o:ole="">
            <v:imagedata r:id="rId1424" o:title=""/>
          </v:shape>
          <o:OLEObject Type="Embed" ProgID="Equation.3" ShapeID="_x0000_i1650" DrawAspect="Content" ObjectID="_1572424917" r:id="rId1425"/>
        </w:object>
      </w:r>
      <w:r w:rsidRPr="008C22C8">
        <w:rPr>
          <w:position w:val="-10"/>
        </w:rPr>
        <w:object w:dxaOrig="1200" w:dyaOrig="340">
          <v:shape id="_x0000_i1651" type="#_x0000_t75" style="width:59.85pt;height:17.75pt" o:ole="">
            <v:imagedata r:id="rId1426" o:title=""/>
          </v:shape>
          <o:OLEObject Type="Embed" ProgID="Equation.3" ShapeID="_x0000_i1651" DrawAspect="Content" ObjectID="_1572424918" r:id="rId1427"/>
        </w:object>
      </w:r>
      <w:r w:rsidRPr="008C22C8">
        <w:t xml:space="preserve">) з наскрізною початковою прямолінійною тріщиною довжини </w:t>
      </w:r>
      <w:r w:rsidRPr="008C22C8">
        <w:rPr>
          <w:position w:val="-12"/>
        </w:rPr>
        <w:object w:dxaOrig="340" w:dyaOrig="360">
          <v:shape id="_x0000_i1652" type="#_x0000_t75" style="width:17.75pt;height:19.65pt" o:ole="">
            <v:imagedata r:id="rId1428" o:title=""/>
          </v:shape>
          <o:OLEObject Type="Embed" ProgID="Equation.3" ShapeID="_x0000_i1652" DrawAspect="Content" ObjectID="_1572424919" r:id="rId1429"/>
        </w:object>
      </w:r>
      <w:r w:rsidRPr="008C22C8">
        <w:t xml:space="preserve">, яка розтягується у корозійному середовищі циклічними зусиллями з амплітудою </w:t>
      </w:r>
      <w:r w:rsidRPr="008C22C8">
        <w:rPr>
          <w:position w:val="-10"/>
        </w:rPr>
        <w:object w:dxaOrig="240" w:dyaOrig="260">
          <v:shape id="_x0000_i1653" type="#_x0000_t75" style="width:12.15pt;height:14.05pt" o:ole="">
            <v:imagedata r:id="rId1430" o:title=""/>
          </v:shape>
          <o:OLEObject Type="Embed" ProgID="Equation.3" ShapeID="_x0000_i1653" DrawAspect="Content" ObjectID="_1572424920" r:id="rId1431"/>
        </w:object>
      </w:r>
      <w:r w:rsidRPr="008C22C8">
        <w:t>, які викликають в пластині симетричний щодо площини розміщення тріщини напружено-деформований стан (рис. 1</w:t>
      </w:r>
      <w:r w:rsidRPr="008C22C8">
        <w:rPr>
          <w:i/>
          <w:iCs/>
        </w:rPr>
        <w:t>а</w:t>
      </w:r>
      <w:r w:rsidRPr="008C22C8">
        <w:t xml:space="preserve">). Задача полягає у визначенні кількості циклів навантаження </w:t>
      </w:r>
      <w:r w:rsidRPr="008C22C8">
        <w:rPr>
          <w:position w:val="-10"/>
        </w:rPr>
        <w:object w:dxaOrig="780" w:dyaOrig="340">
          <v:shape id="_x0000_i1654" type="#_x0000_t75" style="width:39.25pt;height:17.75pt" o:ole="">
            <v:imagedata r:id="rId1432" o:title=""/>
          </v:shape>
          <o:OLEObject Type="Embed" ProgID="Equation.3" ShapeID="_x0000_i1654" DrawAspect="Content" ObjectID="_1572424921" r:id="rId1433"/>
        </w:object>
      </w:r>
      <w:r w:rsidRPr="008C22C8">
        <w:t xml:space="preserve"> з досягненням яких корозійно-втомна тріщина підросте до критичного розміру </w:t>
      </w:r>
      <w:r w:rsidRPr="008C22C8">
        <w:rPr>
          <w:position w:val="-10"/>
        </w:rPr>
        <w:object w:dxaOrig="520" w:dyaOrig="340">
          <v:shape id="_x0000_i1655" type="#_x0000_t75" style="width:27.1pt;height:17.75pt" o:ole="">
            <v:imagedata r:id="rId1434" o:title=""/>
          </v:shape>
          <o:OLEObject Type="Embed" ProgID="Equation.3" ShapeID="_x0000_i1655" DrawAspect="Content" ObjectID="_1572424922" r:id="rId1435"/>
        </w:object>
      </w:r>
      <w:r w:rsidRPr="008C22C8">
        <w:t xml:space="preserve"> і пластина зруйнується.</w:t>
      </w:r>
    </w:p>
    <w:p w:rsidR="00704CDB" w:rsidRPr="008C22C8" w:rsidRDefault="00704CDB" w:rsidP="00704CDB">
      <w:pPr>
        <w:pStyle w:val="a8"/>
        <w:spacing w:before="0" w:beforeAutospacing="0" w:after="0" w:afterAutospacing="0"/>
        <w:ind w:firstLine="567"/>
        <w:jc w:val="both"/>
      </w:pPr>
      <w:r w:rsidRPr="008C22C8">
        <w:t xml:space="preserve">Для реалізації даної задачі побудуємо математичну модель, тобто диференціальні рівняння з початковими і кінцевими умовами опису таких процесів. На основі відомих </w:t>
      </w:r>
      <w:r w:rsidRPr="008C22C8">
        <w:lastRenderedPageBreak/>
        <w:t xml:space="preserve">результатів праць [5, 6] для дослідження кінетики росту корозійно-втомної тріщини і визначення періоду її докритичного росту </w:t>
      </w:r>
      <w:r w:rsidRPr="008C22C8">
        <w:rPr>
          <w:position w:val="-10"/>
        </w:rPr>
        <w:object w:dxaOrig="780" w:dyaOrig="340">
          <v:shape id="_x0000_i1656" type="#_x0000_t75" style="width:39.25pt;height:17.75pt" o:ole="">
            <v:imagedata r:id="rId1436" o:title=""/>
          </v:shape>
          <o:OLEObject Type="Embed" ProgID="Equation.3" ShapeID="_x0000_i1656" DrawAspect="Content" ObjectID="_1572424923" r:id="rId1437"/>
        </w:object>
      </w:r>
      <w:r w:rsidRPr="008C22C8">
        <w:t xml:space="preserve"> можемо записати наступне рівняння з відповідними початковими і кінцевими умовами:</w:t>
      </w:r>
    </w:p>
    <w:p w:rsidR="00704CDB" w:rsidRPr="008C22C8" w:rsidRDefault="00704CDB" w:rsidP="00704CDB">
      <w:pPr>
        <w:pStyle w:val="a8"/>
        <w:spacing w:before="0" w:beforeAutospacing="0" w:after="0" w:afterAutospacing="0"/>
        <w:ind w:firstLine="567"/>
        <w:jc w:val="both"/>
        <w:rPr>
          <w:sz w:val="20"/>
          <w:szCs w:val="20"/>
        </w:rPr>
      </w:pPr>
    </w:p>
    <w:p w:rsidR="00704CDB" w:rsidRPr="008C22C8" w:rsidRDefault="00704CDB" w:rsidP="00704CDB">
      <w:pPr>
        <w:pStyle w:val="a8"/>
        <w:spacing w:before="0" w:beforeAutospacing="0" w:after="0" w:afterAutospacing="0"/>
        <w:ind w:firstLine="567"/>
        <w:jc w:val="center"/>
        <w:rPr>
          <w:b/>
        </w:rPr>
      </w:pPr>
      <w:r>
        <w:rPr>
          <w:noProof/>
          <w:lang w:val="uk-UA" w:eastAsia="uk-UA"/>
        </w:rPr>
        <w:drawing>
          <wp:inline distT="0" distB="0" distL="0" distR="0">
            <wp:extent cx="2060575" cy="1746885"/>
            <wp:effectExtent l="19050" t="0" r="0" b="0"/>
            <wp:docPr id="1743" name="Рисунок 1743" descr="rys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3" descr="rys_1"/>
                    <pic:cNvPicPr>
                      <a:picLocks noChangeAspect="1" noChangeArrowheads="1"/>
                    </pic:cNvPicPr>
                  </pic:nvPicPr>
                  <pic:blipFill>
                    <a:blip r:embed="rId1438" cstate="print"/>
                    <a:srcRect/>
                    <a:stretch>
                      <a:fillRect/>
                    </a:stretch>
                  </pic:blipFill>
                  <pic:spPr bwMode="auto">
                    <a:xfrm>
                      <a:off x="0" y="0"/>
                      <a:ext cx="2060575" cy="1746885"/>
                    </a:xfrm>
                    <a:prstGeom prst="rect">
                      <a:avLst/>
                    </a:prstGeom>
                    <a:noFill/>
                    <a:ln w="9525">
                      <a:noFill/>
                      <a:miter lim="800000"/>
                      <a:headEnd/>
                      <a:tailEnd/>
                    </a:ln>
                  </pic:spPr>
                </pic:pic>
              </a:graphicData>
            </a:graphic>
          </wp:inline>
        </w:drawing>
      </w:r>
      <w:r w:rsidRPr="008C22C8">
        <w:t xml:space="preserve">                </w:t>
      </w:r>
      <w:r>
        <w:rPr>
          <w:b/>
          <w:noProof/>
          <w:lang w:val="uk-UA" w:eastAsia="uk-UA"/>
        </w:rPr>
        <w:drawing>
          <wp:inline distT="0" distB="0" distL="0" distR="0">
            <wp:extent cx="1835785" cy="1801495"/>
            <wp:effectExtent l="19050" t="0" r="0" b="0"/>
            <wp:docPr id="1744" name="Рисунок 174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4" descr="Безымянный"/>
                    <pic:cNvPicPr>
                      <a:picLocks noChangeAspect="1" noChangeArrowheads="1"/>
                    </pic:cNvPicPr>
                  </pic:nvPicPr>
                  <pic:blipFill>
                    <a:blip r:embed="rId1439" cstate="print"/>
                    <a:srcRect/>
                    <a:stretch>
                      <a:fillRect/>
                    </a:stretch>
                  </pic:blipFill>
                  <pic:spPr bwMode="auto">
                    <a:xfrm>
                      <a:off x="0" y="0"/>
                      <a:ext cx="1835785" cy="1801495"/>
                    </a:xfrm>
                    <a:prstGeom prst="rect">
                      <a:avLst/>
                    </a:prstGeom>
                    <a:noFill/>
                    <a:ln w="9525">
                      <a:noFill/>
                      <a:miter lim="800000"/>
                      <a:headEnd/>
                      <a:tailEnd/>
                    </a:ln>
                  </pic:spPr>
                </pic:pic>
              </a:graphicData>
            </a:graphic>
          </wp:inline>
        </w:drawing>
      </w:r>
    </w:p>
    <w:p w:rsidR="00704CDB" w:rsidRPr="008C22C8" w:rsidRDefault="00704CDB" w:rsidP="00704CDB">
      <w:pPr>
        <w:pStyle w:val="a8"/>
        <w:spacing w:before="0" w:beforeAutospacing="0" w:after="0" w:afterAutospacing="0"/>
        <w:ind w:firstLine="567"/>
        <w:jc w:val="center"/>
        <w:rPr>
          <w:bCs/>
          <w:i/>
          <w:iCs/>
        </w:rPr>
      </w:pPr>
      <w:r w:rsidRPr="008C22C8">
        <w:rPr>
          <w:bCs/>
          <w:i/>
          <w:iCs/>
        </w:rPr>
        <w:t>а                                                       б</w:t>
      </w:r>
    </w:p>
    <w:p w:rsidR="00704CDB" w:rsidRPr="008C22C8" w:rsidRDefault="00704CDB" w:rsidP="00704CDB">
      <w:pPr>
        <w:pStyle w:val="a8"/>
        <w:spacing w:before="0" w:beforeAutospacing="0" w:after="0" w:afterAutospacing="0"/>
        <w:ind w:firstLine="567"/>
        <w:jc w:val="center"/>
      </w:pPr>
      <w:r w:rsidRPr="008C22C8">
        <w:t>Рис. 1. Схеми навантаження (</w:t>
      </w:r>
      <w:r w:rsidRPr="008C22C8">
        <w:rPr>
          <w:i/>
        </w:rPr>
        <w:t>а</w:t>
      </w:r>
      <w:r w:rsidRPr="008C22C8">
        <w:t>) і поперечного перерізу (</w:t>
      </w:r>
      <w:r w:rsidRPr="008C22C8">
        <w:rPr>
          <w:i/>
        </w:rPr>
        <w:t>б</w:t>
      </w:r>
      <w:r w:rsidRPr="008C22C8">
        <w:t>)</w:t>
      </w:r>
      <w:r w:rsidRPr="008C22C8">
        <w:rPr>
          <w:i/>
        </w:rPr>
        <w:t xml:space="preserve"> </w:t>
      </w:r>
      <w:r w:rsidRPr="008C22C8">
        <w:t>двошарової пластини з тріщиною.</w:t>
      </w:r>
    </w:p>
    <w:p w:rsidR="00704CDB" w:rsidRPr="008C22C8" w:rsidRDefault="00704CDB" w:rsidP="00704CDB">
      <w:pPr>
        <w:pStyle w:val="a8"/>
        <w:spacing w:before="0" w:beforeAutospacing="0" w:after="0" w:afterAutospacing="0"/>
        <w:ind w:firstLine="567"/>
        <w:jc w:val="center"/>
        <w:rPr>
          <w:sz w:val="20"/>
          <w:szCs w:val="20"/>
        </w:rPr>
      </w:pPr>
    </w:p>
    <w:p w:rsidR="00704CDB" w:rsidRPr="008C22C8" w:rsidRDefault="00704CDB" w:rsidP="00704CDB">
      <w:pPr>
        <w:jc w:val="right"/>
      </w:pPr>
      <w:r w:rsidRPr="008C22C8">
        <w:rPr>
          <w:position w:val="-40"/>
        </w:rPr>
        <w:object w:dxaOrig="5720" w:dyaOrig="920">
          <v:shape id="_x0000_i1657" type="#_x0000_t75" style="width:310.45pt;height:46.75pt" o:ole="">
            <v:imagedata r:id="rId1440" o:title=""/>
          </v:shape>
          <o:OLEObject Type="Embed" ProgID="Equation.3" ShapeID="_x0000_i1657" DrawAspect="Content" ObjectID="_1572424924" r:id="rId1441"/>
        </w:object>
      </w:r>
      <w:r w:rsidRPr="008C22C8">
        <w:tab/>
      </w:r>
      <w:r w:rsidRPr="008C22C8">
        <w:tab/>
      </w:r>
      <w:r w:rsidRPr="008C22C8">
        <w:tab/>
        <w:t>(1)</w:t>
      </w:r>
    </w:p>
    <w:p w:rsidR="00704CDB" w:rsidRPr="008C22C8" w:rsidRDefault="00704CDB" w:rsidP="00704CDB">
      <w:pPr>
        <w:ind w:firstLine="567"/>
        <w:jc w:val="right"/>
      </w:pPr>
      <w:r w:rsidRPr="008C22C8">
        <w:rPr>
          <w:position w:val="-14"/>
        </w:rPr>
        <w:object w:dxaOrig="7500" w:dyaOrig="380">
          <v:shape id="_x0000_i1658" type="#_x0000_t75" style="width:374.95pt;height:19.65pt" o:ole="">
            <v:imagedata r:id="rId1442" o:title=""/>
          </v:shape>
          <o:OLEObject Type="Embed" ProgID="Equation.3" ShapeID="_x0000_i1658" DrawAspect="Content" ObjectID="_1572424925" r:id="rId1443"/>
        </w:object>
      </w:r>
      <w:r w:rsidRPr="008C22C8">
        <w:t xml:space="preserve">      (2)</w:t>
      </w:r>
    </w:p>
    <w:p w:rsidR="00704CDB" w:rsidRPr="008C22C8" w:rsidRDefault="00704CDB" w:rsidP="00704CDB">
      <w:pPr>
        <w:pStyle w:val="a8"/>
        <w:spacing w:before="0" w:beforeAutospacing="0" w:after="0" w:afterAutospacing="0"/>
        <w:jc w:val="both"/>
      </w:pPr>
      <w:r w:rsidRPr="008C22C8">
        <w:t xml:space="preserve">Тут </w:t>
      </w:r>
      <w:r w:rsidRPr="008C22C8">
        <w:rPr>
          <w:position w:val="-10"/>
        </w:rPr>
        <w:object w:dxaOrig="260" w:dyaOrig="340">
          <v:shape id="_x0000_i1659" type="#_x0000_t75" style="width:14.05pt;height:17.75pt" o:ole="">
            <v:imagedata r:id="rId1444" o:title=""/>
          </v:shape>
          <o:OLEObject Type="Embed" ProgID="Equation.3" ShapeID="_x0000_i1659" DrawAspect="Content" ObjectID="_1572424926" r:id="rId1445"/>
        </w:object>
      </w:r>
      <w:r w:rsidRPr="008C22C8">
        <w:t xml:space="preserve">, </w:t>
      </w:r>
      <w:r w:rsidRPr="008C22C8">
        <w:rPr>
          <w:position w:val="-10"/>
        </w:rPr>
        <w:object w:dxaOrig="279" w:dyaOrig="340">
          <v:shape id="_x0000_i1660" type="#_x0000_t75" style="width:14.05pt;height:17.75pt" o:ole="">
            <v:imagedata r:id="rId1446" o:title=""/>
          </v:shape>
          <o:OLEObject Type="Embed" ProgID="Equation.3" ShapeID="_x0000_i1660" DrawAspect="Content" ObjectID="_1572424927" r:id="rId1447"/>
        </w:object>
      </w:r>
      <w:r w:rsidRPr="008C22C8">
        <w:t xml:space="preserve">, </w:t>
      </w:r>
      <w:r w:rsidRPr="008C22C8">
        <w:rPr>
          <w:position w:val="-14"/>
        </w:rPr>
        <w:object w:dxaOrig="560" w:dyaOrig="400">
          <v:shape id="_x0000_i1661" type="#_x0000_t75" style="width:29pt;height:19.65pt" o:ole="">
            <v:imagedata r:id="rId1448" o:title=""/>
          </v:shape>
          <o:OLEObject Type="Embed" ProgID="Equation.3" ShapeID="_x0000_i1661" DrawAspect="Content" ObjectID="_1572424928" r:id="rId1449"/>
        </w:object>
      </w:r>
      <w:r w:rsidRPr="008C22C8">
        <w:t xml:space="preserve">, </w:t>
      </w:r>
      <w:r w:rsidRPr="008C22C8">
        <w:rPr>
          <w:position w:val="-16"/>
        </w:rPr>
        <w:object w:dxaOrig="480" w:dyaOrig="420">
          <v:shape id="_x0000_i1662" type="#_x0000_t75" style="width:25.25pt;height:21.5pt" o:ole="">
            <v:imagedata r:id="rId1450" o:title=""/>
          </v:shape>
          <o:OLEObject Type="Embed" ProgID="Equation.3" ShapeID="_x0000_i1662" DrawAspect="Content" ObjectID="_1572424929" r:id="rId1451"/>
        </w:object>
      </w:r>
      <w:r w:rsidRPr="008C22C8">
        <w:t xml:space="preserve"> – характеристики кінетичної діаграми поширення корозійно-втомної тріщини в матеріалі, які визначають для кожного </w:t>
      </w:r>
      <w:r w:rsidRPr="008C22C8">
        <w:rPr>
          <w:i/>
        </w:rPr>
        <w:t>і</w:t>
      </w:r>
      <w:r w:rsidRPr="008C22C8">
        <w:t xml:space="preserve">-го шару пластини експериментально [6]; </w:t>
      </w:r>
      <w:r w:rsidRPr="008C22C8">
        <w:rPr>
          <w:position w:val="-10"/>
        </w:rPr>
        <w:object w:dxaOrig="1140" w:dyaOrig="340">
          <v:shape id="_x0000_i1663" type="#_x0000_t75" style="width:57.05pt;height:17.75pt" o:ole="">
            <v:imagedata r:id="rId1452" o:title=""/>
          </v:shape>
          <o:OLEObject Type="Embed" ProgID="Equation.3" ShapeID="_x0000_i1663" DrawAspect="Content" ObjectID="_1572424930" r:id="rId1453"/>
        </w:object>
      </w:r>
      <w:r w:rsidRPr="008C22C8">
        <w:t>– змінне максимальне значення коефіцієнта інтенсивності напружень вздовж контуру тріщини. Згідно рис. 1</w:t>
      </w:r>
      <w:r w:rsidRPr="008C22C8">
        <w:rPr>
          <w:i/>
        </w:rPr>
        <w:t xml:space="preserve">б </w:t>
      </w:r>
      <w:r w:rsidRPr="008C22C8">
        <w:t xml:space="preserve">вважається, що швидкість </w:t>
      </w:r>
      <w:r w:rsidRPr="008C22C8">
        <w:rPr>
          <w:position w:val="-10"/>
        </w:rPr>
        <w:object w:dxaOrig="760" w:dyaOrig="320">
          <v:shape id="_x0000_i1664" type="#_x0000_t75" style="width:37.4pt;height:17.75pt" o:ole="">
            <v:imagedata r:id="rId1454" o:title=""/>
          </v:shape>
          <o:OLEObject Type="Embed" ProgID="Equation.3" ShapeID="_x0000_i1664" DrawAspect="Content" ObjectID="_1572424931" r:id="rId1455"/>
        </w:object>
      </w:r>
      <w:r w:rsidRPr="008C22C8">
        <w:t xml:space="preserve"> поширення корозійно-втомної тріщини в шарі з товщиною </w:t>
      </w:r>
      <w:r w:rsidRPr="008C22C8">
        <w:rPr>
          <w:position w:val="-10"/>
        </w:rPr>
        <w:object w:dxaOrig="240" w:dyaOrig="340">
          <v:shape id="_x0000_i1665" type="#_x0000_t75" style="width:12.15pt;height:17.75pt" o:ole="">
            <v:imagedata r:id="rId1456" o:title=""/>
          </v:shape>
          <o:OLEObject Type="Embed" ProgID="Equation.3" ShapeID="_x0000_i1665" DrawAspect="Content" ObjectID="_1572424932" r:id="rId1457"/>
        </w:object>
      </w:r>
      <w:r w:rsidRPr="008C22C8">
        <w:t xml:space="preserve"> буде більша, ніж у шарі товщиною </w:t>
      </w:r>
      <w:r w:rsidRPr="008C22C8">
        <w:rPr>
          <w:position w:val="-10"/>
        </w:rPr>
        <w:object w:dxaOrig="279" w:dyaOrig="340">
          <v:shape id="_x0000_i1666" type="#_x0000_t75" style="width:14.05pt;height:17.75pt" o:ole="">
            <v:imagedata r:id="rId1458" o:title=""/>
          </v:shape>
          <o:OLEObject Type="Embed" ProgID="Equation.3" ShapeID="_x0000_i1666" DrawAspect="Content" ObjectID="_1572424933" r:id="rId1459"/>
        </w:object>
      </w:r>
      <w:r w:rsidRPr="008C22C8">
        <w:t>.</w:t>
      </w:r>
    </w:p>
    <w:p w:rsidR="00704CDB" w:rsidRPr="008C22C8" w:rsidRDefault="00704CDB" w:rsidP="00704CDB">
      <w:pPr>
        <w:ind w:firstLine="567"/>
        <w:jc w:val="both"/>
      </w:pPr>
      <w:r w:rsidRPr="008C22C8">
        <w:t>Диференціальне рівняння в часткових похідних (1) нелінійне, розв’язок якого пов’язаний зі значними математичними труднощами. Для його спрощення чинимо так. Вважаємо, що конфігурація рухомого контуру тріщини за товщиною пластини набли</w:t>
      </w:r>
      <w:r w:rsidRPr="008C22C8">
        <w:softHyphen/>
        <w:t xml:space="preserve">жено прямолінійна і тільки за виходу на поверхні має заокруглення, де </w:t>
      </w:r>
      <w:r w:rsidRPr="008C22C8">
        <w:rPr>
          <w:position w:val="-14"/>
        </w:rPr>
        <w:object w:dxaOrig="1680" w:dyaOrig="380">
          <v:shape id="_x0000_i1667" type="#_x0000_t75" style="width:84.15pt;height:19.65pt" o:ole="">
            <v:imagedata r:id="rId1460" o:title=""/>
          </v:shape>
          <o:OLEObject Type="Embed" ProgID="Equation.3" ShapeID="_x0000_i1667" DrawAspect="Content" ObjectID="_1572424934" r:id="rId1461"/>
        </w:object>
      </w:r>
      <w:r w:rsidRPr="008C22C8">
        <w:t xml:space="preserve">. Тоді кінетику поширення корозійно-втомної тріщини визначатимуть її розміри на поверхнях пластини </w:t>
      </w:r>
      <w:r w:rsidRPr="008C22C8">
        <w:rPr>
          <w:position w:val="-10"/>
        </w:rPr>
        <w:object w:dxaOrig="2120" w:dyaOrig="340">
          <v:shape id="_x0000_i1668" type="#_x0000_t75" style="width:106.6pt;height:17.75pt" o:ole="">
            <v:imagedata r:id="rId1462" o:title=""/>
          </v:shape>
          <o:OLEObject Type="Embed" ProgID="Equation.3" ShapeID="_x0000_i1668" DrawAspect="Content" ObjectID="_1572424935" r:id="rId1463"/>
        </w:object>
      </w:r>
      <w:r w:rsidRPr="008C22C8">
        <w:t xml:space="preserve">. На основі цього рівняння (1) зведемо наближено до системи звичайних диференціальних рівнянь з відповідними початковими і кінцевими умовами: </w:t>
      </w:r>
    </w:p>
    <w:p w:rsidR="00704CDB" w:rsidRPr="008C22C8" w:rsidRDefault="00704CDB" w:rsidP="00704CDB">
      <w:pPr>
        <w:jc w:val="right"/>
      </w:pPr>
      <w:r w:rsidRPr="008C22C8">
        <w:rPr>
          <w:position w:val="-24"/>
        </w:rPr>
        <w:object w:dxaOrig="8760" w:dyaOrig="620">
          <v:shape id="_x0000_i1669" type="#_x0000_t75" style="width:443.2pt;height:32.75pt" o:ole="">
            <v:imagedata r:id="rId1464" o:title=""/>
          </v:shape>
          <o:OLEObject Type="Embed" ProgID="Equation.3" ShapeID="_x0000_i1669" DrawAspect="Content" ObjectID="_1572424936" r:id="rId1465"/>
        </w:object>
      </w:r>
      <w:r w:rsidRPr="008C22C8">
        <w:t xml:space="preserve">, </w:t>
      </w:r>
      <w:r w:rsidRPr="008C22C8">
        <w:rPr>
          <w:position w:val="-14"/>
        </w:rPr>
        <w:object w:dxaOrig="6700" w:dyaOrig="380">
          <v:shape id="_x0000_i1670" type="#_x0000_t75" style="width:334.75pt;height:19.65pt" o:ole="">
            <v:imagedata r:id="rId1466" o:title=""/>
          </v:shape>
          <o:OLEObject Type="Embed" ProgID="Equation.3" ShapeID="_x0000_i1670" DrawAspect="Content" ObjectID="_1572424937" r:id="rId1467"/>
        </w:object>
      </w:r>
      <w:r w:rsidRPr="008C22C8">
        <w:t xml:space="preserve">                 (3)</w:t>
      </w:r>
    </w:p>
    <w:p w:rsidR="00704CDB" w:rsidRPr="008C22C8" w:rsidRDefault="00704CDB" w:rsidP="00704CDB">
      <w:pPr>
        <w:ind w:firstLine="567"/>
        <w:jc w:val="both"/>
      </w:pPr>
      <w:r w:rsidRPr="008C22C8">
        <w:t xml:space="preserve">Тут коефіцієнти інтенсивності напружень біля контуру тріщини </w:t>
      </w:r>
      <w:r w:rsidRPr="008C22C8">
        <w:rPr>
          <w:position w:val="-10"/>
        </w:rPr>
        <w:object w:dxaOrig="980" w:dyaOrig="340">
          <v:shape id="_x0000_i1671" type="#_x0000_t75" style="width:46.75pt;height:17.75pt" o:ole="">
            <v:imagedata r:id="rId1468" o:title=""/>
          </v:shape>
          <o:OLEObject Type="Embed" ProgID="Equation.3" ShapeID="_x0000_i1671" DrawAspect="Content" ObjectID="_1572424938" r:id="rId1469"/>
        </w:object>
      </w:r>
      <w:r w:rsidRPr="008C22C8">
        <w:t>, на основі отриманих раніше результатів праці [6], визначатимемо за формулою</w:t>
      </w:r>
    </w:p>
    <w:p w:rsidR="00704CDB" w:rsidRPr="008C22C8" w:rsidRDefault="00704CDB" w:rsidP="00704CDB">
      <w:pPr>
        <w:ind w:firstLine="567"/>
        <w:jc w:val="right"/>
      </w:pPr>
      <w:r w:rsidRPr="008C22C8">
        <w:rPr>
          <w:position w:val="-34"/>
        </w:rPr>
        <w:object w:dxaOrig="5319" w:dyaOrig="800">
          <v:shape id="_x0000_i1672" type="#_x0000_t75" style="width:270.25pt;height:39.25pt" o:ole="">
            <v:imagedata r:id="rId1470" o:title=""/>
          </v:shape>
          <o:OLEObject Type="Embed" ProgID="Equation.3" ShapeID="_x0000_i1672" DrawAspect="Content" ObjectID="_1572424939" r:id="rId1471"/>
        </w:object>
      </w:r>
      <w:r w:rsidRPr="008C22C8">
        <w:tab/>
      </w:r>
      <w:r w:rsidRPr="008C22C8">
        <w:tab/>
      </w:r>
      <w:r w:rsidRPr="008C22C8">
        <w:tab/>
        <w:t>(4)</w:t>
      </w:r>
    </w:p>
    <w:p w:rsidR="00704CDB" w:rsidRPr="008C22C8" w:rsidRDefault="00704CDB" w:rsidP="00704CDB">
      <w:pPr>
        <w:jc w:val="both"/>
      </w:pPr>
      <w:r w:rsidRPr="008C22C8">
        <w:t xml:space="preserve">де </w:t>
      </w:r>
      <w:r w:rsidRPr="008C22C8">
        <w:rPr>
          <w:position w:val="-12"/>
        </w:rPr>
        <w:object w:dxaOrig="3780" w:dyaOrig="380">
          <v:shape id="_x0000_i1673" type="#_x0000_t75" style="width:188.9pt;height:19.65pt" o:ole="">
            <v:imagedata r:id="rId1472" o:title=""/>
          </v:shape>
          <o:OLEObject Type="Embed" ProgID="Equation.3" ShapeID="_x0000_i1673" DrawAspect="Content" ObjectID="_1572424940" r:id="rId1473"/>
        </w:object>
      </w:r>
      <w:r w:rsidRPr="008C22C8">
        <w:t xml:space="preserve"> </w:t>
      </w:r>
    </w:p>
    <w:p w:rsidR="00704CDB" w:rsidRPr="008C22C8" w:rsidRDefault="00704CDB" w:rsidP="00704CDB">
      <w:pPr>
        <w:pStyle w:val="a8"/>
        <w:spacing w:before="0" w:beforeAutospacing="0" w:after="0" w:afterAutospacing="0"/>
        <w:ind w:firstLine="567"/>
        <w:jc w:val="both"/>
      </w:pPr>
      <w:r w:rsidRPr="008C22C8">
        <w:t xml:space="preserve">Таким чином період докритичного росту </w:t>
      </w:r>
      <w:r w:rsidRPr="008C22C8">
        <w:rPr>
          <w:position w:val="-10"/>
        </w:rPr>
        <w:object w:dxaOrig="780" w:dyaOrig="340">
          <v:shape id="_x0000_i1674" type="#_x0000_t75" style="width:39.25pt;height:17.75pt" o:ole="">
            <v:imagedata r:id="rId1436" o:title=""/>
          </v:shape>
          <o:OLEObject Type="Embed" ProgID="Equation.3" ShapeID="_x0000_i1674" DrawAspect="Content" ObjectID="_1572424941" r:id="rId1474"/>
        </w:object>
      </w:r>
      <w:r w:rsidRPr="008C22C8">
        <w:t xml:space="preserve"> тріщини (залишковий ресурс пластини) можемо визначити розв’язавши математичну задачу (3), (4).</w:t>
      </w:r>
    </w:p>
    <w:p w:rsidR="00704CDB" w:rsidRPr="008C22C8" w:rsidRDefault="00704CDB" w:rsidP="00704CDB">
      <w:pPr>
        <w:ind w:firstLine="567"/>
        <w:jc w:val="both"/>
      </w:pPr>
      <w:r w:rsidRPr="008C22C8">
        <w:t xml:space="preserve">Заразом пропонуємо простіший підхід для реалізації математичної задачі (3), (4) [6], суть якого наступна. Контур тріщини за товщиною двошарової пластини вважатимемо прямолінійно косим. Тоді різницю між значеннями поверхневих довжин тріщини можна </w:t>
      </w:r>
      <w:r w:rsidRPr="008C22C8">
        <w:lastRenderedPageBreak/>
        <w:t xml:space="preserve">визначити так: </w:t>
      </w:r>
      <w:r w:rsidRPr="008C22C8">
        <w:rPr>
          <w:position w:val="-10"/>
        </w:rPr>
        <w:object w:dxaOrig="1920" w:dyaOrig="340">
          <v:shape id="_x0000_i1675" type="#_x0000_t75" style="width:97.25pt;height:17.75pt" o:ole="">
            <v:imagedata r:id="rId1475" o:title=""/>
          </v:shape>
          <o:OLEObject Type="Embed" ProgID="Equation.3" ShapeID="_x0000_i1675" DrawAspect="Content" ObjectID="_1572424942" r:id="rId1476"/>
        </w:object>
      </w:r>
      <w:r w:rsidRPr="008C22C8">
        <w:t xml:space="preserve"> (</w:t>
      </w:r>
      <w:r w:rsidRPr="008C22C8">
        <w:rPr>
          <w:position w:val="-10"/>
        </w:rPr>
        <w:object w:dxaOrig="1320" w:dyaOrig="340">
          <v:shape id="_x0000_i1676" type="#_x0000_t75" style="width:67.3pt;height:17.75pt" o:ole="">
            <v:imagedata r:id="rId1477" o:title=""/>
          </v:shape>
          <o:OLEObject Type="Embed" ProgID="Equation.3" ShapeID="_x0000_i1676" DrawAspect="Content" ObjectID="_1572424943" r:id="rId1478"/>
        </w:object>
      </w:r>
      <w:r w:rsidRPr="008C22C8">
        <w:t xml:space="preserve">, де </w:t>
      </w:r>
      <w:r w:rsidRPr="008C22C8">
        <w:rPr>
          <w:position w:val="-6"/>
        </w:rPr>
        <w:object w:dxaOrig="200" w:dyaOrig="279">
          <v:shape id="_x0000_i1677" type="#_x0000_t75" style="width:10.3pt;height:14.05pt" o:ole="">
            <v:imagedata r:id="rId1479" o:title=""/>
          </v:shape>
          <o:OLEObject Type="Embed" ProgID="Equation.DSMT4" ShapeID="_x0000_i1677" DrawAspect="Content" ObjectID="_1572424944" r:id="rId1480"/>
        </w:object>
      </w:r>
      <w:r w:rsidRPr="008C22C8">
        <w:t xml:space="preserve"> – кут між віссю </w:t>
      </w:r>
      <w:r w:rsidRPr="008C22C8">
        <w:rPr>
          <w:i/>
          <w:iCs/>
        </w:rPr>
        <w:t>Ох</w:t>
      </w:r>
      <w:r w:rsidRPr="008C22C8">
        <w:t xml:space="preserve"> і напрямком поширення тріщини; </w:t>
      </w:r>
      <w:r w:rsidRPr="008C22C8">
        <w:rPr>
          <w:position w:val="-10"/>
        </w:rPr>
        <w:object w:dxaOrig="279" w:dyaOrig="340">
          <v:shape id="_x0000_i1678" type="#_x0000_t75" style="width:14.05pt;height:17.75pt" o:ole="">
            <v:imagedata r:id="rId1481" o:title=""/>
          </v:shape>
          <o:OLEObject Type="Embed" ProgID="Equation.3" ShapeID="_x0000_i1678" DrawAspect="Content" ObjectID="_1572424945" r:id="rId1482"/>
        </w:object>
      </w:r>
      <w:r w:rsidRPr="008C22C8">
        <w:t xml:space="preserve"> відповідає випадкові спонтанного поширення тріщини [6]). Далі для спрощення задачі вважатимемо, що в процесі поширення тріщини різниця між поверхневими значеннями довжин тріщини </w:t>
      </w:r>
      <w:r w:rsidRPr="008C22C8">
        <w:rPr>
          <w:position w:val="-6"/>
        </w:rPr>
        <w:object w:dxaOrig="300" w:dyaOrig="279">
          <v:shape id="_x0000_i1679" type="#_x0000_t75" style="width:14.95pt;height:14.05pt" o:ole="">
            <v:imagedata r:id="rId1483" o:title=""/>
          </v:shape>
          <o:OLEObject Type="Embed" ProgID="Equation.3" ShapeID="_x0000_i1679" DrawAspect="Content" ObjectID="_1572424946" r:id="rId1484"/>
        </w:object>
      </w:r>
      <w:r w:rsidRPr="008C22C8">
        <w:t xml:space="preserve"> буде змінюватися від нуля до </w:t>
      </w:r>
      <w:r w:rsidRPr="008C22C8">
        <w:rPr>
          <w:position w:val="-10"/>
        </w:rPr>
        <w:object w:dxaOrig="700" w:dyaOrig="340">
          <v:shape id="_x0000_i1680" type="#_x0000_t75" style="width:34.6pt;height:17.75pt" o:ole="">
            <v:imagedata r:id="rId1485" o:title=""/>
          </v:shape>
          <o:OLEObject Type="Embed" ProgID="Equation.3" ShapeID="_x0000_i1680" DrawAspect="Content" ObjectID="_1572424947" r:id="rId1486"/>
        </w:object>
      </w:r>
      <w:r w:rsidRPr="008C22C8">
        <w:t xml:space="preserve"> і її можна подати наближено степеневою залежністю від </w:t>
      </w:r>
      <w:r w:rsidRPr="008C22C8">
        <w:rPr>
          <w:position w:val="-10"/>
        </w:rPr>
        <w:object w:dxaOrig="180" w:dyaOrig="340">
          <v:shape id="_x0000_i1681" type="#_x0000_t75" style="width:10.3pt;height:17.75pt" o:ole="">
            <v:imagedata r:id="rId1487" o:title=""/>
          </v:shape>
          <o:OLEObject Type="Embed" ProgID="Equation.3" ShapeID="_x0000_i1681" DrawAspect="Content" ObjectID="_1572424948" r:id="rId1488"/>
        </w:object>
      </w:r>
      <w:r w:rsidRPr="008C22C8">
        <w:t>, тобто</w:t>
      </w:r>
    </w:p>
    <w:p w:rsidR="00704CDB" w:rsidRPr="008C22C8" w:rsidRDefault="00704CDB" w:rsidP="00704CDB">
      <w:pPr>
        <w:pStyle w:val="a8"/>
        <w:suppressAutoHyphens/>
        <w:spacing w:before="0" w:beforeAutospacing="0" w:after="0" w:afterAutospacing="0"/>
        <w:ind w:firstLine="567"/>
        <w:jc w:val="right"/>
      </w:pPr>
      <w:r w:rsidRPr="008C22C8">
        <w:rPr>
          <w:position w:val="-12"/>
        </w:rPr>
        <w:object w:dxaOrig="3019" w:dyaOrig="400">
          <v:shape id="_x0000_i1682" type="#_x0000_t75" style="width:148.7pt;height:19.65pt" o:ole="">
            <v:imagedata r:id="rId1489" o:title=""/>
          </v:shape>
          <o:OLEObject Type="Embed" ProgID="Equation.3" ShapeID="_x0000_i1682" DrawAspect="Content" ObjectID="_1572424949" r:id="rId1490"/>
        </w:object>
      </w:r>
      <w:r w:rsidRPr="008C22C8">
        <w:t>.</w:t>
      </w:r>
      <w:r w:rsidRPr="008C22C8">
        <w:tab/>
      </w:r>
      <w:r w:rsidRPr="008C22C8">
        <w:tab/>
      </w:r>
      <w:r w:rsidRPr="008C22C8">
        <w:tab/>
      </w:r>
      <w:r w:rsidRPr="008C22C8">
        <w:tab/>
        <w:t>(5)</w:t>
      </w:r>
    </w:p>
    <w:p w:rsidR="00704CDB" w:rsidRPr="008C22C8" w:rsidRDefault="00704CDB" w:rsidP="00704CDB">
      <w:pPr>
        <w:pStyle w:val="a8"/>
        <w:suppressAutoHyphens/>
        <w:spacing w:before="0" w:beforeAutospacing="0" w:after="0" w:afterAutospacing="0"/>
        <w:ind w:firstLine="567"/>
        <w:jc w:val="both"/>
      </w:pPr>
      <w:r w:rsidRPr="008C22C8">
        <w:t xml:space="preserve">Тут показник степеня </w:t>
      </w:r>
      <w:r w:rsidRPr="008C22C8">
        <w:rPr>
          <w:position w:val="-6"/>
        </w:rPr>
        <w:object w:dxaOrig="200" w:dyaOrig="220">
          <v:shape id="_x0000_i1683" type="#_x0000_t75" style="width:10.3pt;height:10.3pt" o:ole="">
            <v:imagedata r:id="rId1491" o:title=""/>
          </v:shape>
          <o:OLEObject Type="Embed" ProgID="Equation.3" ShapeID="_x0000_i1683" DrawAspect="Content" ObjectID="_1572424950" r:id="rId1492"/>
        </w:object>
      </w:r>
      <w:r w:rsidRPr="008C22C8">
        <w:t xml:space="preserve"> залежить від характеристик матеріалів шарів пластини і його треба визначати експериментально, або порівняно з одним точним значенням за розв’язання системи рівнянь (3). Тоді на основі (5) і сказаного вище для визначення коефіцієнтів інтенсивності напружень в поверхневих точках контуру тріщини отримаємо формули</w:t>
      </w:r>
    </w:p>
    <w:p w:rsidR="00704CDB" w:rsidRPr="008C22C8" w:rsidRDefault="00704CDB" w:rsidP="00704CDB">
      <w:pPr>
        <w:pStyle w:val="a8"/>
        <w:suppressAutoHyphens/>
        <w:spacing w:before="0" w:beforeAutospacing="0" w:after="0" w:afterAutospacing="0"/>
        <w:ind w:firstLine="567"/>
        <w:jc w:val="center"/>
      </w:pPr>
      <w:r w:rsidRPr="008C22C8">
        <w:rPr>
          <w:position w:val="-12"/>
        </w:rPr>
        <w:object w:dxaOrig="6640" w:dyaOrig="400">
          <v:shape id="_x0000_i1684" type="#_x0000_t75" style="width:331pt;height:19.65pt" o:ole="">
            <v:imagedata r:id="rId1493" o:title=""/>
          </v:shape>
          <o:OLEObject Type="Embed" ProgID="Equation.3" ShapeID="_x0000_i1684" DrawAspect="Content" ObjectID="_1572424951" r:id="rId1494"/>
        </w:object>
      </w:r>
    </w:p>
    <w:p w:rsidR="00704CDB" w:rsidRPr="008C22C8" w:rsidRDefault="00704CDB" w:rsidP="00704CDB">
      <w:pPr>
        <w:pStyle w:val="a8"/>
        <w:suppressAutoHyphens/>
        <w:spacing w:before="0" w:beforeAutospacing="0" w:after="0" w:afterAutospacing="0"/>
        <w:ind w:firstLine="567"/>
        <w:jc w:val="right"/>
      </w:pPr>
      <w:r w:rsidRPr="008C22C8">
        <w:rPr>
          <w:position w:val="-34"/>
        </w:rPr>
        <w:object w:dxaOrig="5440" w:dyaOrig="800">
          <v:shape id="_x0000_i1685" type="#_x0000_t75" style="width:270.25pt;height:39.25pt" o:ole="">
            <v:imagedata r:id="rId1495" o:title=""/>
          </v:shape>
          <o:OLEObject Type="Embed" ProgID="Equation.3" ShapeID="_x0000_i1685" DrawAspect="Content" ObjectID="_1572424952" r:id="rId1496"/>
        </w:object>
      </w:r>
      <w:r w:rsidRPr="008C22C8">
        <w:t>.</w:t>
      </w:r>
      <w:r w:rsidRPr="008C22C8">
        <w:tab/>
      </w:r>
      <w:r w:rsidRPr="008C22C8">
        <w:tab/>
      </w:r>
      <w:r w:rsidRPr="008C22C8">
        <w:tab/>
        <w:t>(6)</w:t>
      </w:r>
    </w:p>
    <w:p w:rsidR="00704CDB" w:rsidRPr="008C22C8" w:rsidRDefault="00704CDB" w:rsidP="00704CDB">
      <w:pPr>
        <w:pStyle w:val="a8"/>
        <w:suppressAutoHyphens/>
        <w:spacing w:before="0" w:beforeAutospacing="0" w:after="0" w:afterAutospacing="0"/>
        <w:ind w:firstLine="567"/>
        <w:jc w:val="both"/>
      </w:pPr>
      <w:r w:rsidRPr="008C22C8">
        <w:t xml:space="preserve">Коефіцієнти інтенсивності напружень, які наближено визначаються за формулами (6), залежать тільки від однієї змінної </w:t>
      </w:r>
      <w:r w:rsidRPr="008C22C8">
        <w:rPr>
          <w:position w:val="-10"/>
        </w:rPr>
        <w:object w:dxaOrig="600" w:dyaOrig="340">
          <v:shape id="_x0000_i1686" type="#_x0000_t75" style="width:29.9pt;height:17.75pt" o:ole="">
            <v:imagedata r:id="rId1497" o:title=""/>
          </v:shape>
          <o:OLEObject Type="Embed" ProgID="Equation.3" ShapeID="_x0000_i1686" DrawAspect="Content" ObjectID="_1572424953" r:id="rId1498"/>
        </w:object>
      </w:r>
      <w:r w:rsidRPr="008C22C8">
        <w:t xml:space="preserve">. Для визначення цієї величини достатньо тільки одного першого рівняння (3), що значно спрощує розв’язок задачі з визначення періоду докритичного росту тріщини </w:t>
      </w:r>
      <w:r w:rsidRPr="008C22C8">
        <w:rPr>
          <w:position w:val="-10"/>
        </w:rPr>
        <w:object w:dxaOrig="800" w:dyaOrig="340">
          <v:shape id="_x0000_i1687" type="#_x0000_t75" style="width:39.25pt;height:17.75pt" o:ole="">
            <v:imagedata r:id="rId1499" o:title=""/>
          </v:shape>
          <o:OLEObject Type="Embed" ProgID="Equation.3" ShapeID="_x0000_i1687" DrawAspect="Content" ObjectID="_1572424954" r:id="rId1500"/>
        </w:object>
      </w:r>
      <w:r w:rsidRPr="008C22C8">
        <w:t xml:space="preserve">. </w:t>
      </w:r>
    </w:p>
    <w:p w:rsidR="00704CDB" w:rsidRPr="008C22C8" w:rsidRDefault="00704CDB" w:rsidP="00704CDB">
      <w:pPr>
        <w:pStyle w:val="a8"/>
        <w:suppressAutoHyphens/>
        <w:spacing w:before="0" w:beforeAutospacing="0" w:after="0" w:afterAutospacing="0"/>
        <w:ind w:firstLine="567"/>
        <w:jc w:val="both"/>
      </w:pPr>
      <w:r w:rsidRPr="008C22C8">
        <w:t xml:space="preserve">Тоді, на основі вище поданого, визначення періоду </w:t>
      </w:r>
      <w:r w:rsidRPr="008C22C8">
        <w:rPr>
          <w:position w:val="-10"/>
        </w:rPr>
        <w:object w:dxaOrig="780" w:dyaOrig="340">
          <v:shape id="_x0000_i1688" type="#_x0000_t75" style="width:39.25pt;height:17.75pt" o:ole="">
            <v:imagedata r:id="rId1501" o:title=""/>
          </v:shape>
          <o:OLEObject Type="Embed" ProgID="Equation.3" ShapeID="_x0000_i1688" DrawAspect="Content" ObjectID="_1572424955" r:id="rId1502"/>
        </w:object>
      </w:r>
      <w:r w:rsidRPr="008C22C8">
        <w:t xml:space="preserve"> докритичного росту корозійно-втомної тріщини спроститься і зведеться до математичної задачі:</w:t>
      </w:r>
    </w:p>
    <w:p w:rsidR="00704CDB" w:rsidRPr="008C22C8" w:rsidRDefault="00704CDB" w:rsidP="00704CDB">
      <w:pPr>
        <w:pStyle w:val="a8"/>
        <w:suppressAutoHyphens/>
        <w:spacing w:before="0" w:beforeAutospacing="0" w:after="0" w:afterAutospacing="0"/>
        <w:ind w:firstLine="567"/>
        <w:jc w:val="center"/>
      </w:pPr>
      <w:r w:rsidRPr="008C22C8">
        <w:rPr>
          <w:position w:val="-46"/>
        </w:rPr>
        <w:object w:dxaOrig="7500" w:dyaOrig="1040">
          <v:shape id="_x0000_i1689" type="#_x0000_t75" style="width:394.6pt;height:54.25pt" o:ole="">
            <v:imagedata r:id="rId1503" o:title=""/>
          </v:shape>
          <o:OLEObject Type="Embed" ProgID="Equation.3" ShapeID="_x0000_i1689" DrawAspect="Content" ObjectID="_1572424956" r:id="rId1504"/>
        </w:object>
      </w:r>
      <w:r w:rsidRPr="008C22C8">
        <w:t xml:space="preserve">   (7)</w:t>
      </w:r>
    </w:p>
    <w:p w:rsidR="00704CDB" w:rsidRPr="008C22C8" w:rsidRDefault="00704CDB" w:rsidP="00704CDB">
      <w:pPr>
        <w:pStyle w:val="a8"/>
        <w:suppressAutoHyphens/>
        <w:spacing w:before="0" w:beforeAutospacing="0" w:after="0" w:afterAutospacing="0"/>
        <w:jc w:val="both"/>
      </w:pPr>
      <w:r w:rsidRPr="008C22C8">
        <w:t xml:space="preserve">де </w:t>
      </w:r>
      <w:r w:rsidRPr="008C22C8">
        <w:rPr>
          <w:position w:val="-10"/>
        </w:rPr>
        <w:object w:dxaOrig="740" w:dyaOrig="340">
          <v:shape id="_x0000_i1690" type="#_x0000_t75" style="width:37.4pt;height:17.75pt" o:ole="">
            <v:imagedata r:id="rId1505" o:title=""/>
          </v:shape>
          <o:OLEObject Type="Embed" ProgID="Equation.3" ShapeID="_x0000_i1690" DrawAspect="Content" ObjectID="_1572424957" r:id="rId1506"/>
        </w:object>
      </w:r>
      <w:r w:rsidRPr="008C22C8">
        <w:t xml:space="preserve"> визначають за другою формулою (6).</w:t>
      </w:r>
    </w:p>
    <w:p w:rsidR="00704CDB" w:rsidRPr="008C22C8" w:rsidRDefault="00704CDB" w:rsidP="00704CDB">
      <w:pPr>
        <w:pStyle w:val="a8"/>
        <w:suppressAutoHyphens/>
        <w:spacing w:before="0" w:beforeAutospacing="0" w:after="0" w:afterAutospacing="0"/>
        <w:ind w:firstLine="567"/>
        <w:jc w:val="both"/>
      </w:pPr>
      <w:r w:rsidRPr="008C22C8">
        <w:rPr>
          <w:b/>
        </w:rPr>
        <w:t xml:space="preserve">Оцінка залишкового ресурсу. </w:t>
      </w:r>
      <w:r w:rsidRPr="008C22C8">
        <w:t xml:space="preserve">Для доведення розв’язку задачі до числових результатів покладемо, що шар товщиною </w:t>
      </w:r>
      <w:r w:rsidRPr="008C22C8">
        <w:rPr>
          <w:position w:val="-10"/>
        </w:rPr>
        <w:object w:dxaOrig="240" w:dyaOrig="320">
          <v:shape id="_x0000_i1691" type="#_x0000_t75" style="width:12.15pt;height:17.75pt" o:ole="">
            <v:imagedata r:id="rId1507" o:title=""/>
          </v:shape>
          <o:OLEObject Type="Embed" ProgID="Equation.3" ShapeID="_x0000_i1691" DrawAspect="Content" ObjectID="_1572424958" r:id="rId1508"/>
        </w:object>
      </w:r>
      <w:r w:rsidRPr="008C22C8">
        <w:t xml:space="preserve">, виготовлений зі сталі 08Х18Н12Т [2], а шар товщиною </w:t>
      </w:r>
      <w:r w:rsidRPr="008C22C8">
        <w:rPr>
          <w:position w:val="-10"/>
        </w:rPr>
        <w:object w:dxaOrig="260" w:dyaOrig="340">
          <v:shape id="_x0000_i1692" type="#_x0000_t75" style="width:14.05pt;height:17.75pt" o:ole="">
            <v:imagedata r:id="rId1509" o:title=""/>
          </v:shape>
          <o:OLEObject Type="Embed" ProgID="Equation.3" ShapeID="_x0000_i1692" DrawAspect="Content" ObjectID="_1572424959" r:id="rId1510"/>
        </w:object>
      </w:r>
      <w:r w:rsidRPr="008C22C8">
        <w:t xml:space="preserve"> − зі сталі 12Х1МФА [2]. Вибір матеріалів шарів пластини пов’язаний тільки з тим, що для цих матеріалів у літературі відомі експериментальні дані, на основі яких можна визначити характеристики кінетичної діаграми поширення корозійно-втомної тріщини, зокрема для сталі 08Х18Н12Т [2]: </w:t>
      </w:r>
      <w:r w:rsidRPr="008C22C8">
        <w:rPr>
          <w:position w:val="-14"/>
        </w:rPr>
        <w:object w:dxaOrig="1040" w:dyaOrig="380">
          <v:shape id="_x0000_i1693" type="#_x0000_t75" style="width:52.35pt;height:19.65pt" o:ole="">
            <v:imagedata r:id="rId1511" o:title=""/>
          </v:shape>
          <o:OLEObject Type="Embed" ProgID="Equation.3" ShapeID="_x0000_i1693" DrawAspect="Content" ObjectID="_1572424960" r:id="rId1512"/>
        </w:object>
      </w:r>
      <w:r w:rsidRPr="008C22C8">
        <w:t>МПа</w:t>
      </w:r>
      <w:r w:rsidRPr="008C22C8">
        <w:rPr>
          <w:position w:val="-6"/>
        </w:rPr>
        <w:object w:dxaOrig="380" w:dyaOrig="320">
          <v:shape id="_x0000_i1694" type="#_x0000_t75" style="width:19.65pt;height:17.75pt" o:ole="">
            <v:imagedata r:id="rId1513" o:title=""/>
          </v:shape>
          <o:OLEObject Type="Embed" ProgID="Equation.3" ShapeID="_x0000_i1694" DrawAspect="Content" ObjectID="_1572424961" r:id="rId1514"/>
        </w:object>
      </w:r>
      <w:r w:rsidRPr="008C22C8">
        <w:t xml:space="preserve">, </w:t>
      </w:r>
      <w:r w:rsidRPr="008C22C8">
        <w:rPr>
          <w:position w:val="-10"/>
        </w:rPr>
        <w:object w:dxaOrig="1359" w:dyaOrig="380">
          <v:shape id="_x0000_i1695" type="#_x0000_t75" style="width:68.25pt;height:19.65pt" o:ole="">
            <v:imagedata r:id="rId1515" o:title=""/>
          </v:shape>
          <o:OLEObject Type="Embed" ProgID="Equation.3" ShapeID="_x0000_i1695" DrawAspect="Content" ObjectID="_1572424962" r:id="rId1516"/>
        </w:object>
      </w:r>
      <w:r w:rsidRPr="008C22C8">
        <w:t xml:space="preserve">, </w:t>
      </w:r>
      <w:r w:rsidRPr="008C22C8">
        <w:rPr>
          <w:position w:val="-10"/>
        </w:rPr>
        <w:object w:dxaOrig="1020" w:dyaOrig="340">
          <v:shape id="_x0000_i1696" type="#_x0000_t75" style="width:50.5pt;height:17.75pt" o:ole="">
            <v:imagedata r:id="rId1517" o:title=""/>
          </v:shape>
          <o:OLEObject Type="Embed" ProgID="Equation.3" ShapeID="_x0000_i1696" DrawAspect="Content" ObjectID="_1572424963" r:id="rId1518"/>
        </w:object>
      </w:r>
      <w:r w:rsidRPr="008C22C8">
        <w:t>,</w:t>
      </w:r>
      <w:r w:rsidRPr="008C22C8">
        <w:rPr>
          <w:position w:val="-12"/>
        </w:rPr>
        <w:object w:dxaOrig="1020" w:dyaOrig="360">
          <v:shape id="_x0000_i1697" type="#_x0000_t75" style="width:50.5pt;height:19.65pt" o:ole="">
            <v:imagedata r:id="rId1519" o:title=""/>
          </v:shape>
          <o:OLEObject Type="Embed" ProgID="Equation.3" ShapeID="_x0000_i1697" DrawAspect="Content" ObjectID="_1572424964" r:id="rId1520"/>
        </w:object>
      </w:r>
      <w:r w:rsidRPr="008C22C8">
        <w:t xml:space="preserve"> МПа</w:t>
      </w:r>
      <w:r w:rsidRPr="008C22C8">
        <w:rPr>
          <w:position w:val="-6"/>
        </w:rPr>
        <w:object w:dxaOrig="380" w:dyaOrig="320">
          <v:shape id="_x0000_i1698" type="#_x0000_t75" style="width:19.65pt;height:17.75pt" o:ole="">
            <v:imagedata r:id="rId1513" o:title=""/>
          </v:shape>
          <o:OLEObject Type="Embed" ProgID="Equation.3" ShapeID="_x0000_i1698" DrawAspect="Content" ObjectID="_1572424965" r:id="rId1521"/>
        </w:object>
      </w:r>
      <w:r w:rsidRPr="008C22C8">
        <w:t xml:space="preserve">, </w:t>
      </w:r>
      <w:r w:rsidRPr="008C22C8">
        <w:rPr>
          <w:position w:val="-10"/>
        </w:rPr>
        <w:object w:dxaOrig="1060" w:dyaOrig="340">
          <v:shape id="_x0000_i1699" type="#_x0000_t75" style="width:52.35pt;height:17.75pt" o:ole="">
            <v:imagedata r:id="rId1522" o:title=""/>
          </v:shape>
          <o:OLEObject Type="Embed" ProgID="Equation.3" ShapeID="_x0000_i1699" DrawAspect="Content" ObjectID="_1572424966" r:id="rId1523"/>
        </w:object>
      </w:r>
      <w:r w:rsidRPr="008C22C8">
        <w:t xml:space="preserve">м, </w:t>
      </w:r>
      <w:r w:rsidRPr="008C22C8">
        <w:rPr>
          <w:position w:val="-10"/>
        </w:rPr>
        <w:object w:dxaOrig="1060" w:dyaOrig="340">
          <v:shape id="_x0000_i1700" type="#_x0000_t75" style="width:52.35pt;height:17.75pt" o:ole="">
            <v:imagedata r:id="rId1524" o:title=""/>
          </v:shape>
          <o:OLEObject Type="Embed" ProgID="Equation.3" ShapeID="_x0000_i1700" DrawAspect="Content" ObjectID="_1572424967" r:id="rId1525"/>
        </w:object>
      </w:r>
      <w:r w:rsidRPr="008C22C8">
        <w:t xml:space="preserve">м, </w:t>
      </w:r>
      <w:r w:rsidRPr="008C22C8">
        <w:rPr>
          <w:position w:val="-10"/>
        </w:rPr>
        <w:object w:dxaOrig="840" w:dyaOrig="320">
          <v:shape id="_x0000_i1701" type="#_x0000_t75" style="width:42.1pt;height:17.75pt" o:ole="">
            <v:imagedata r:id="rId1526" o:title=""/>
          </v:shape>
          <o:OLEObject Type="Embed" ProgID="Equation.3" ShapeID="_x0000_i1701" DrawAspect="Content" ObjectID="_1572424968" r:id="rId1527"/>
        </w:object>
      </w:r>
      <w:r w:rsidRPr="008C22C8">
        <w:t xml:space="preserve">МПа; для сталі 12Х1МФ геометричні параметри і механічні характеристики будуть [2]: </w:t>
      </w:r>
      <w:r w:rsidRPr="008C22C8">
        <w:rPr>
          <w:position w:val="-10"/>
        </w:rPr>
        <w:object w:dxaOrig="1400" w:dyaOrig="360">
          <v:shape id="_x0000_i1702" type="#_x0000_t75" style="width:69.2pt;height:19.65pt" o:ole="">
            <v:imagedata r:id="rId1528" o:title=""/>
          </v:shape>
          <o:OLEObject Type="Embed" ProgID="Equation.3" ShapeID="_x0000_i1702" DrawAspect="Content" ObjectID="_1572424969" r:id="rId1529"/>
        </w:object>
      </w:r>
      <w:r w:rsidRPr="008C22C8">
        <w:t xml:space="preserve">, </w:t>
      </w:r>
      <w:r w:rsidRPr="008C22C8">
        <w:rPr>
          <w:position w:val="-10"/>
        </w:rPr>
        <w:object w:dxaOrig="940" w:dyaOrig="340">
          <v:shape id="_x0000_i1703" type="#_x0000_t75" style="width:46.75pt;height:17.75pt" o:ole="">
            <v:imagedata r:id="rId1530" o:title=""/>
          </v:shape>
          <o:OLEObject Type="Embed" ProgID="Equation.3" ShapeID="_x0000_i1703" DrawAspect="Content" ObjectID="_1572424970" r:id="rId1531"/>
        </w:object>
      </w:r>
      <w:r w:rsidRPr="008C22C8">
        <w:t xml:space="preserve">, </w:t>
      </w:r>
      <w:r w:rsidRPr="008C22C8">
        <w:rPr>
          <w:position w:val="-10"/>
        </w:rPr>
        <w:object w:dxaOrig="1100" w:dyaOrig="340">
          <v:shape id="_x0000_i1704" type="#_x0000_t75" style="width:54.25pt;height:17.75pt" o:ole="">
            <v:imagedata r:id="rId1532" o:title=""/>
          </v:shape>
          <o:OLEObject Type="Embed" ProgID="Equation.3" ShapeID="_x0000_i1704" DrawAspect="Content" ObjectID="_1572424971" r:id="rId1533"/>
        </w:object>
      </w:r>
      <w:r w:rsidRPr="008C22C8">
        <w:t xml:space="preserve">м, </w:t>
      </w:r>
      <w:r w:rsidRPr="008C22C8">
        <w:rPr>
          <w:position w:val="-10"/>
        </w:rPr>
        <w:object w:dxaOrig="1100" w:dyaOrig="340">
          <v:shape id="_x0000_i1705" type="#_x0000_t75" style="width:54.25pt;height:17.75pt" o:ole="">
            <v:imagedata r:id="rId1534" o:title=""/>
          </v:shape>
          <o:OLEObject Type="Embed" ProgID="Equation.3" ShapeID="_x0000_i1705" DrawAspect="Content" ObjectID="_1572424972" r:id="rId1535"/>
        </w:object>
      </w:r>
      <w:r w:rsidRPr="008C22C8">
        <w:t xml:space="preserve">м, </w:t>
      </w:r>
      <w:r w:rsidRPr="008C22C8">
        <w:rPr>
          <w:position w:val="-14"/>
        </w:rPr>
        <w:object w:dxaOrig="2060" w:dyaOrig="420">
          <v:shape id="_x0000_i1706" type="#_x0000_t75" style="width:97.25pt;height:19.65pt" o:ole="">
            <v:imagedata r:id="rId1536" o:title=""/>
          </v:shape>
          <o:OLEObject Type="Embed" ProgID="Equation.3" ShapeID="_x0000_i1706" DrawAspect="Content" ObjectID="_1572424973" r:id="rId1537"/>
        </w:object>
      </w:r>
      <w:r w:rsidRPr="008C22C8">
        <w:t xml:space="preserve">, </w:t>
      </w:r>
      <w:r w:rsidRPr="008C22C8">
        <w:rPr>
          <w:position w:val="-12"/>
        </w:rPr>
        <w:object w:dxaOrig="1060" w:dyaOrig="360">
          <v:shape id="_x0000_i1707" type="#_x0000_t75" style="width:52.35pt;height:19.65pt" o:ole="">
            <v:imagedata r:id="rId1538" o:title=""/>
          </v:shape>
          <o:OLEObject Type="Embed" ProgID="Equation.3" ShapeID="_x0000_i1707" DrawAspect="Content" ObjectID="_1572424974" r:id="rId1539"/>
        </w:object>
      </w:r>
      <w:r w:rsidRPr="008C22C8">
        <w:t xml:space="preserve"> МПа</w:t>
      </w:r>
      <w:r w:rsidRPr="008C22C8">
        <w:rPr>
          <w:position w:val="-6"/>
        </w:rPr>
        <w:object w:dxaOrig="380" w:dyaOrig="320">
          <v:shape id="_x0000_i1708" type="#_x0000_t75" style="width:19.65pt;height:17.75pt" o:ole="">
            <v:imagedata r:id="rId1513" o:title=""/>
          </v:shape>
          <o:OLEObject Type="Embed" ProgID="Equation.3" ShapeID="_x0000_i1708" DrawAspect="Content" ObjectID="_1572424975" r:id="rId1540"/>
        </w:object>
      </w:r>
      <w:r w:rsidRPr="008C22C8">
        <w:t>. Тоді, підставляючи ці дані у співвідношення (3) і (4), для визна</w:t>
      </w:r>
      <w:r w:rsidRPr="008C22C8">
        <w:softHyphen/>
        <w:t xml:space="preserve">чення періоду </w:t>
      </w:r>
      <w:r w:rsidRPr="008C22C8">
        <w:rPr>
          <w:position w:val="-10"/>
        </w:rPr>
        <w:object w:dxaOrig="780" w:dyaOrig="340">
          <v:shape id="_x0000_i1709" type="#_x0000_t75" style="width:39.25pt;height:17.75pt" o:ole="">
            <v:imagedata r:id="rId1541" o:title=""/>
          </v:shape>
          <o:OLEObject Type="Embed" ProgID="Equation.3" ShapeID="_x0000_i1709" DrawAspect="Content" ObjectID="_1572424976" r:id="rId1542"/>
        </w:object>
      </w:r>
      <w:r w:rsidRPr="008C22C8">
        <w:t xml:space="preserve"> докритичного росту тріщини в двошаровій пластині отримаємо систему диференці</w:t>
      </w:r>
      <w:r w:rsidRPr="008C22C8">
        <w:softHyphen/>
        <w:t>альних рівнянь</w:t>
      </w:r>
    </w:p>
    <w:p w:rsidR="00704CDB" w:rsidRPr="008C22C8" w:rsidRDefault="00704CDB" w:rsidP="00704CDB">
      <w:pPr>
        <w:pStyle w:val="a8"/>
        <w:tabs>
          <w:tab w:val="left" w:pos="9180"/>
        </w:tabs>
        <w:suppressAutoHyphens/>
        <w:spacing w:before="0" w:beforeAutospacing="0" w:after="0" w:afterAutospacing="0"/>
        <w:ind w:right="480" w:firstLine="567"/>
        <w:jc w:val="center"/>
      </w:pPr>
      <w:r w:rsidRPr="008C22C8">
        <w:rPr>
          <w:position w:val="-32"/>
        </w:rPr>
        <w:object w:dxaOrig="7400" w:dyaOrig="760">
          <v:shape id="_x0000_i1710" type="#_x0000_t75" style="width:371.2pt;height:37.4pt" o:ole="">
            <v:imagedata r:id="rId1543" o:title=""/>
          </v:shape>
          <o:OLEObject Type="Embed" ProgID="Equation.3" ShapeID="_x0000_i1710" DrawAspect="Content" ObjectID="_1572424977" r:id="rId1544"/>
        </w:object>
      </w:r>
    </w:p>
    <w:p w:rsidR="00704CDB" w:rsidRPr="008C22C8" w:rsidRDefault="00704CDB" w:rsidP="00704CDB">
      <w:pPr>
        <w:pStyle w:val="a8"/>
        <w:suppressAutoHyphens/>
        <w:spacing w:before="0" w:beforeAutospacing="0" w:after="0" w:afterAutospacing="0"/>
        <w:ind w:firstLine="567"/>
        <w:jc w:val="right"/>
      </w:pPr>
      <w:r w:rsidRPr="008C22C8">
        <w:rPr>
          <w:position w:val="-32"/>
        </w:rPr>
        <w:object w:dxaOrig="7520" w:dyaOrig="760">
          <v:shape id="_x0000_i1711" type="#_x0000_t75" style="width:375.9pt;height:37.4pt" o:ole="">
            <v:imagedata r:id="rId1545" o:title=""/>
          </v:shape>
          <o:OLEObject Type="Embed" ProgID="Equation.3" ShapeID="_x0000_i1711" DrawAspect="Content" ObjectID="_1572424978" r:id="rId1546"/>
        </w:object>
      </w:r>
      <w:r w:rsidRPr="008C22C8">
        <w:t>,    (8)</w:t>
      </w:r>
    </w:p>
    <w:p w:rsidR="00704CDB" w:rsidRPr="008C22C8" w:rsidRDefault="00704CDB" w:rsidP="00704CDB">
      <w:pPr>
        <w:pStyle w:val="a8"/>
        <w:suppressAutoHyphens/>
        <w:spacing w:before="0" w:beforeAutospacing="0" w:after="0" w:afterAutospacing="0"/>
        <w:ind w:firstLine="567"/>
        <w:jc w:val="center"/>
      </w:pPr>
      <w:r w:rsidRPr="008C22C8">
        <w:rPr>
          <w:position w:val="-12"/>
        </w:rPr>
        <w:object w:dxaOrig="5460" w:dyaOrig="400">
          <v:shape id="_x0000_i1712" type="#_x0000_t75" style="width:273.05pt;height:19.65pt" o:ole="">
            <v:imagedata r:id="rId1547" o:title=""/>
          </v:shape>
          <o:OLEObject Type="Embed" ProgID="Equation.DSMT4" ShapeID="_x0000_i1712" DrawAspect="Content" ObjectID="_1572424979" r:id="rId1548"/>
        </w:object>
      </w:r>
      <w:r w:rsidRPr="008C22C8">
        <w:t xml:space="preserve">. </w:t>
      </w:r>
    </w:p>
    <w:p w:rsidR="00704CDB" w:rsidRPr="008C22C8" w:rsidRDefault="00704CDB" w:rsidP="00704CDB">
      <w:pPr>
        <w:pStyle w:val="a8"/>
        <w:suppressAutoHyphens/>
        <w:spacing w:before="0" w:beforeAutospacing="0" w:after="0" w:afterAutospacing="0"/>
        <w:ind w:firstLine="567"/>
        <w:jc w:val="both"/>
      </w:pPr>
      <w:r w:rsidRPr="008C22C8">
        <w:t xml:space="preserve">Її розв’язували числовим методом Рунге-Кута, при цьому вважали, що початкові розміри тріщини на поверхні пластини однакові, тобто </w:t>
      </w:r>
      <w:r w:rsidRPr="008C22C8">
        <w:rPr>
          <w:position w:val="-10"/>
        </w:rPr>
        <w:object w:dxaOrig="1240" w:dyaOrig="340">
          <v:shape id="_x0000_i1713" type="#_x0000_t75" style="width:61.7pt;height:17.75pt" o:ole="">
            <v:imagedata r:id="rId1549" o:title=""/>
          </v:shape>
          <o:OLEObject Type="Embed" ProgID="Equation.3" ShapeID="_x0000_i1713" DrawAspect="Content" ObjectID="_1572424980" r:id="rId1550"/>
        </w:object>
      </w:r>
      <w:r w:rsidRPr="008C22C8">
        <w:t xml:space="preserve">, а критичний розмір тріщини визначали з критерію Ірвіна [6]. У результаті на рис. 2 побудовано графічну залежність залишкової довговічності </w:t>
      </w:r>
      <w:r w:rsidRPr="008C22C8">
        <w:rPr>
          <w:position w:val="-10"/>
        </w:rPr>
        <w:object w:dxaOrig="340" w:dyaOrig="340">
          <v:shape id="_x0000_i1714" type="#_x0000_t75" style="width:17.75pt;height:17.75pt" o:ole="">
            <v:imagedata r:id="rId1551" o:title=""/>
          </v:shape>
          <o:OLEObject Type="Embed" ProgID="Equation.3" ShapeID="_x0000_i1714" DrawAspect="Content" ObjectID="_1572424981" r:id="rId1552"/>
        </w:object>
      </w:r>
      <w:r w:rsidRPr="008C22C8">
        <w:t xml:space="preserve"> двошарової пластини від початкової довжини </w:t>
      </w:r>
      <w:r w:rsidRPr="008C22C8">
        <w:lastRenderedPageBreak/>
        <w:t xml:space="preserve">тріщини </w:t>
      </w:r>
      <w:r w:rsidRPr="008C22C8">
        <w:rPr>
          <w:position w:val="-10"/>
        </w:rPr>
        <w:object w:dxaOrig="220" w:dyaOrig="340">
          <v:shape id="_x0000_i1715" type="#_x0000_t75" style="width:10.3pt;height:17.75pt" o:ole="">
            <v:imagedata r:id="rId1553" o:title=""/>
          </v:shape>
          <o:OLEObject Type="Embed" ProgID="Equation.3" ShapeID="_x0000_i1715" DrawAspect="Content" ObjectID="_1572424982" r:id="rId1554"/>
        </w:object>
      </w:r>
      <w:r w:rsidRPr="008C22C8">
        <w:t xml:space="preserve"> (крива </w:t>
      </w:r>
      <w:r w:rsidRPr="008C22C8">
        <w:rPr>
          <w:i/>
        </w:rPr>
        <w:t>1</w:t>
      </w:r>
      <w:r w:rsidRPr="008C22C8">
        <w:t xml:space="preserve">). Разом з тим на даному рисунку зображені графічні залежності довговічності пластини з прямолінійною тріщиною (аналог задачі Ґріффітса за циклічного розтягу і корозійного середовища) від початкового розміру дефекту, коли пластина виготовлена тільки зі сталі 08Х18Н12Т [2] (крива </w:t>
      </w:r>
      <w:r w:rsidRPr="008C22C8">
        <w:rPr>
          <w:i/>
        </w:rPr>
        <w:t>3</w:t>
      </w:r>
      <w:r w:rsidRPr="008C22C8">
        <w:t xml:space="preserve">) або зі сталі 12Х1МФА [2] (крива </w:t>
      </w:r>
      <w:r w:rsidRPr="008C22C8">
        <w:rPr>
          <w:i/>
        </w:rPr>
        <w:t>2</w:t>
      </w:r>
      <w:r w:rsidRPr="008C22C8">
        <w:t>). Поряд з цим дана задача розв’язана наближено шляхом реалізації рівняння (7), яке для даного конкретного випадку набуде вигляду:</w:t>
      </w:r>
    </w:p>
    <w:p w:rsidR="00704CDB" w:rsidRPr="008C22C8" w:rsidRDefault="00704CDB" w:rsidP="00704CDB">
      <w:pPr>
        <w:pStyle w:val="a8"/>
        <w:suppressAutoHyphens/>
        <w:spacing w:before="0" w:beforeAutospacing="0" w:after="0" w:afterAutospacing="0"/>
        <w:ind w:firstLine="567"/>
        <w:jc w:val="right"/>
      </w:pPr>
      <w:r w:rsidRPr="008C22C8">
        <w:rPr>
          <w:position w:val="-32"/>
        </w:rPr>
        <w:object w:dxaOrig="7500" w:dyaOrig="760">
          <v:shape id="_x0000_i1716" type="#_x0000_t75" style="width:374.95pt;height:37.4pt" o:ole="">
            <v:imagedata r:id="rId1555" o:title=""/>
          </v:shape>
          <o:OLEObject Type="Embed" ProgID="Equation.3" ShapeID="_x0000_i1716" DrawAspect="Content" ObjectID="_1572424983" r:id="rId1556"/>
        </w:object>
      </w:r>
      <w:r w:rsidRPr="008C22C8">
        <w:t>,      (9)</w:t>
      </w:r>
    </w:p>
    <w:p w:rsidR="00704CDB" w:rsidRPr="008C22C8" w:rsidRDefault="00704CDB" w:rsidP="00704CDB">
      <w:pPr>
        <w:pStyle w:val="a8"/>
        <w:suppressAutoHyphens/>
        <w:spacing w:before="0" w:beforeAutospacing="0" w:after="0" w:afterAutospacing="0"/>
        <w:ind w:firstLine="567"/>
        <w:jc w:val="center"/>
      </w:pPr>
      <w:r w:rsidRPr="008C22C8">
        <w:rPr>
          <w:position w:val="-10"/>
        </w:rPr>
        <w:object w:dxaOrig="3600" w:dyaOrig="340">
          <v:shape id="_x0000_i1717" type="#_x0000_t75" style="width:180.45pt;height:17.75pt" o:ole="">
            <v:imagedata r:id="rId1557" o:title=""/>
          </v:shape>
          <o:OLEObject Type="Embed" ProgID="Equation.3" ShapeID="_x0000_i1717" DrawAspect="Content" ObjectID="_1572424984" r:id="rId1558"/>
        </w:object>
      </w:r>
      <w:r w:rsidRPr="008C22C8">
        <w:t>.</w:t>
      </w:r>
    </w:p>
    <w:p w:rsidR="00704CDB" w:rsidRPr="008C22C8" w:rsidRDefault="00704CDB" w:rsidP="00704CDB">
      <w:pPr>
        <w:pStyle w:val="a8"/>
        <w:suppressAutoHyphens/>
        <w:spacing w:before="0" w:beforeAutospacing="0" w:after="0" w:afterAutospacing="0"/>
        <w:jc w:val="center"/>
      </w:pPr>
      <w:r w:rsidRPr="008C22C8">
        <w:rPr>
          <w:position w:val="-12"/>
        </w:rPr>
        <w:object w:dxaOrig="4459" w:dyaOrig="400">
          <v:shape id="_x0000_i1718" type="#_x0000_t75" style="width:222.55pt;height:19.65pt" o:ole="">
            <v:imagedata r:id="rId1559" o:title=""/>
          </v:shape>
          <o:OLEObject Type="Embed" ProgID="Equation.DSMT4" ShapeID="_x0000_i1718" DrawAspect="Content" ObjectID="_1572424985" r:id="rId1560"/>
        </w:object>
      </w:r>
      <w:r w:rsidRPr="008C22C8">
        <w:t xml:space="preserve">; </w:t>
      </w:r>
      <w:r w:rsidRPr="008C22C8">
        <w:rPr>
          <w:position w:val="-12"/>
        </w:rPr>
        <w:object w:dxaOrig="3960" w:dyaOrig="400">
          <v:shape id="_x0000_i1719" type="#_x0000_t75" style="width:198.25pt;height:19.65pt" o:ole="">
            <v:imagedata r:id="rId1561" o:title=""/>
          </v:shape>
          <o:OLEObject Type="Embed" ProgID="Equation.3" ShapeID="_x0000_i1719" DrawAspect="Content" ObjectID="_1572424986" r:id="rId1562"/>
        </w:object>
      </w:r>
      <w:r w:rsidRPr="008C22C8">
        <w:t>.</w:t>
      </w:r>
    </w:p>
    <w:tbl>
      <w:tblPr>
        <w:tblStyle w:val="ab"/>
        <w:tblpPr w:leftFromText="180" w:rightFromText="180" w:vertAnchor="text" w:horzAnchor="margin" w:tblpY="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386"/>
      </w:tblGrid>
      <w:tr w:rsidR="00704CDB" w:rsidRPr="008C22C8" w:rsidTr="00A500DF">
        <w:tc>
          <w:tcPr>
            <w:tcW w:w="4348" w:type="dxa"/>
          </w:tcPr>
          <w:p w:rsidR="00704CDB" w:rsidRPr="008C22C8" w:rsidRDefault="00704CDB" w:rsidP="00A500DF">
            <w:pPr>
              <w:pStyle w:val="a8"/>
              <w:suppressAutoHyphens/>
              <w:spacing w:before="120" w:beforeAutospacing="0" w:after="0" w:afterAutospacing="0"/>
              <w:jc w:val="center"/>
            </w:pPr>
            <w:r>
              <w:rPr>
                <w:noProof/>
                <w:lang w:val="uk-UA" w:eastAsia="uk-UA"/>
              </w:rPr>
              <w:drawing>
                <wp:inline distT="0" distB="0" distL="0" distR="0">
                  <wp:extent cx="2620645" cy="2136140"/>
                  <wp:effectExtent l="19050" t="0" r="8255" b="0"/>
                  <wp:docPr id="1808" name="Рисунок 1808" descr="dovhovichnist_prav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8" descr="dovhovichnist_pravka"/>
                          <pic:cNvPicPr>
                            <a:picLocks noChangeAspect="1" noChangeArrowheads="1"/>
                          </pic:cNvPicPr>
                        </pic:nvPicPr>
                        <pic:blipFill>
                          <a:blip r:embed="rId1563" cstate="print"/>
                          <a:srcRect/>
                          <a:stretch>
                            <a:fillRect/>
                          </a:stretch>
                        </pic:blipFill>
                        <pic:spPr bwMode="auto">
                          <a:xfrm>
                            <a:off x="0" y="0"/>
                            <a:ext cx="2620645" cy="2136140"/>
                          </a:xfrm>
                          <a:prstGeom prst="rect">
                            <a:avLst/>
                          </a:prstGeom>
                          <a:noFill/>
                          <a:ln w="9525">
                            <a:noFill/>
                            <a:miter lim="800000"/>
                            <a:headEnd/>
                            <a:tailEnd/>
                          </a:ln>
                        </pic:spPr>
                      </pic:pic>
                    </a:graphicData>
                  </a:graphic>
                </wp:inline>
              </w:drawing>
            </w:r>
          </w:p>
          <w:p w:rsidR="00704CDB" w:rsidRPr="008C22C8" w:rsidRDefault="00704CDB" w:rsidP="00A500DF">
            <w:pPr>
              <w:pStyle w:val="a8"/>
              <w:suppressAutoHyphens/>
              <w:spacing w:before="0" w:beforeAutospacing="0" w:after="0" w:afterAutospacing="0"/>
              <w:jc w:val="center"/>
            </w:pPr>
            <w:r w:rsidRPr="008C22C8">
              <w:t xml:space="preserve">Рис. 2. Залежність </w:t>
            </w:r>
            <w:r w:rsidRPr="008C22C8">
              <w:rPr>
                <w:position w:val="-10"/>
              </w:rPr>
              <w:object w:dxaOrig="340" w:dyaOrig="340">
                <v:shape id="_x0000_i1720" type="#_x0000_t75" style="width:17.75pt;height:17.75pt" o:ole="">
                  <v:imagedata r:id="rId1564" o:title=""/>
                </v:shape>
                <o:OLEObject Type="Embed" ProgID="Equation.3" ShapeID="_x0000_i1720" DrawAspect="Content" ObjectID="_1572424987" r:id="rId1565"/>
              </w:object>
            </w:r>
            <w:r w:rsidRPr="008C22C8">
              <w:t>~</w:t>
            </w:r>
            <w:r w:rsidRPr="008C22C8">
              <w:rPr>
                <w:position w:val="-12"/>
              </w:rPr>
              <w:object w:dxaOrig="220" w:dyaOrig="360">
                <v:shape id="_x0000_i1721" type="#_x0000_t75" style="width:10.3pt;height:19.65pt" o:ole="">
                  <v:imagedata r:id="rId1566" o:title=""/>
                </v:shape>
                <o:OLEObject Type="Embed" ProgID="Equation.3" ShapeID="_x0000_i1721" DrawAspect="Content" ObjectID="_1572424988" r:id="rId1567"/>
              </w:object>
            </w:r>
            <w:r w:rsidRPr="008C22C8">
              <w:t xml:space="preserve"> для двошарової пластини (крива </w:t>
            </w:r>
            <w:r w:rsidRPr="008C22C8">
              <w:rPr>
                <w:i/>
              </w:rPr>
              <w:t xml:space="preserve">1 </w:t>
            </w:r>
            <w:r w:rsidRPr="008C22C8">
              <w:rPr>
                <w:iCs/>
              </w:rPr>
              <w:t>і</w:t>
            </w:r>
            <w:r w:rsidRPr="008C22C8">
              <w:rPr>
                <w:i/>
              </w:rPr>
              <w:t xml:space="preserve"> 4</w:t>
            </w:r>
            <w:r w:rsidRPr="008C22C8">
              <w:t>), для пластин зі сталі 12Х1МФА (крива</w:t>
            </w:r>
            <w:r w:rsidRPr="008C22C8">
              <w:rPr>
                <w:i/>
              </w:rPr>
              <w:t xml:space="preserve"> 2</w:t>
            </w:r>
            <w:r w:rsidRPr="008C22C8">
              <w:t>) та 08Х18Н12Т (крива </w:t>
            </w:r>
            <w:r w:rsidRPr="008C22C8">
              <w:rPr>
                <w:i/>
              </w:rPr>
              <w:t>3</w:t>
            </w:r>
            <w:r w:rsidRPr="008C22C8">
              <w:t>).</w:t>
            </w:r>
          </w:p>
        </w:tc>
      </w:tr>
    </w:tbl>
    <w:p w:rsidR="00704CDB" w:rsidRPr="008C22C8" w:rsidRDefault="00704CDB" w:rsidP="00704CDB">
      <w:pPr>
        <w:pStyle w:val="a8"/>
        <w:suppressAutoHyphens/>
        <w:spacing w:before="0" w:beforeAutospacing="0" w:after="0" w:afterAutospacing="0"/>
        <w:ind w:firstLine="567"/>
        <w:jc w:val="both"/>
      </w:pPr>
      <w:r w:rsidRPr="008C22C8">
        <w:t xml:space="preserve">Інтегрування в рівнянні (9) проведено чисельно, на основі чого на рис. 2 побудована залежність періоду </w:t>
      </w:r>
      <w:r w:rsidRPr="008C22C8">
        <w:rPr>
          <w:position w:val="-10"/>
        </w:rPr>
        <w:object w:dxaOrig="800" w:dyaOrig="340">
          <v:shape id="_x0000_i1722" type="#_x0000_t75" style="width:39.25pt;height:17.75pt" o:ole="">
            <v:imagedata r:id="rId1568" o:title=""/>
          </v:shape>
          <o:OLEObject Type="Embed" ProgID="Equation.3" ShapeID="_x0000_i1722" DrawAspect="Content" ObjectID="_1572424989" r:id="rId1569"/>
        </w:object>
      </w:r>
      <w:r w:rsidRPr="008C22C8">
        <w:t xml:space="preserve"> докритичного росту корозійно-втомної тріщини в двошаровій пластині (крива </w:t>
      </w:r>
      <w:r w:rsidRPr="008C22C8">
        <w:rPr>
          <w:i/>
        </w:rPr>
        <w:t>4</w:t>
      </w:r>
      <w:r w:rsidRPr="008C22C8">
        <w:t xml:space="preserve">) від початкового розміру тріщини </w:t>
      </w:r>
      <w:r w:rsidRPr="008C22C8">
        <w:rPr>
          <w:position w:val="-10"/>
        </w:rPr>
        <w:object w:dxaOrig="220" w:dyaOrig="340">
          <v:shape id="_x0000_i1723" type="#_x0000_t75" style="width:10.3pt;height:17.75pt" o:ole="">
            <v:imagedata r:id="rId1570" o:title=""/>
          </v:shape>
          <o:OLEObject Type="Embed" ProgID="Equation.3" ShapeID="_x0000_i1723" DrawAspect="Content" ObjectID="_1572424990" r:id="rId1571"/>
        </w:object>
      </w:r>
      <w:r w:rsidRPr="008C22C8">
        <w:t>. Порівняння кривих на рис. 2 підтверджує правильність запропонованої моделі для визначення довговічності двошарової пластини за системою рівнянь (3), а також запропонованого наближеного підходу, внаслідок чого знаходження періоду докритичного росту корозійно-втомної тріщини звелося до простішої проти (8) математичної задачі (9).</w:t>
      </w:r>
    </w:p>
    <w:p w:rsidR="00704CDB" w:rsidRPr="008C22C8" w:rsidRDefault="00704CDB" w:rsidP="00704CDB">
      <w:pPr>
        <w:pStyle w:val="a8"/>
        <w:suppressAutoHyphens/>
        <w:spacing w:before="0" w:beforeAutospacing="0" w:after="0" w:afterAutospacing="0"/>
        <w:ind w:firstLine="567"/>
        <w:jc w:val="both"/>
      </w:pPr>
      <w:r w:rsidRPr="008C22C8">
        <w:rPr>
          <w:b/>
        </w:rPr>
        <w:t xml:space="preserve">Висновки. </w:t>
      </w:r>
      <w:r w:rsidRPr="008C22C8">
        <w:t>На основі енергетичного підходу побудована розрахункова модель, для визначення залишкової довговічності двошарових металевих пластин із тріщинами за циклічного розтягу і дії корозійно агресивних середовищ. На основі цього розраховано залишковий ресурс пластини, в якій один шар виготовлений із низьколегованої сталі, а другий − з аустенітної. Як показують результати розрахунків, довговічність пластини суттєво залежить від початкового розміру дефекту і корозійної стійкості її складових.</w:t>
      </w:r>
    </w:p>
    <w:p w:rsidR="00704CDB" w:rsidRPr="008C22C8" w:rsidRDefault="00704CDB" w:rsidP="00704CDB">
      <w:pPr>
        <w:ind w:firstLine="284"/>
        <w:jc w:val="both"/>
        <w:rPr>
          <w:sz w:val="22"/>
          <w:szCs w:val="22"/>
        </w:rPr>
      </w:pPr>
    </w:p>
    <w:p w:rsidR="00704CDB" w:rsidRPr="008C22C8" w:rsidRDefault="00704CDB" w:rsidP="00704CDB">
      <w:pPr>
        <w:pStyle w:val="a"/>
        <w:spacing w:line="240" w:lineRule="auto"/>
        <w:rPr>
          <w:rFonts w:ascii="Times New Roman" w:hAnsi="Times New Roman" w:cs="Times New Roman"/>
          <w:sz w:val="24"/>
          <w:szCs w:val="24"/>
        </w:rPr>
      </w:pPr>
      <w:r w:rsidRPr="008C22C8">
        <w:rPr>
          <w:rFonts w:ascii="Times New Roman" w:hAnsi="Times New Roman" w:cs="Times New Roman"/>
          <w:iCs/>
          <w:sz w:val="24"/>
          <w:szCs w:val="24"/>
        </w:rPr>
        <w:t>Усталость</w:t>
      </w:r>
      <w:r w:rsidRPr="008C22C8">
        <w:rPr>
          <w:rFonts w:ascii="Times New Roman" w:hAnsi="Times New Roman" w:cs="Times New Roman"/>
          <w:i/>
          <w:sz w:val="24"/>
          <w:szCs w:val="24"/>
        </w:rPr>
        <w:t xml:space="preserve"> </w:t>
      </w:r>
      <w:r w:rsidRPr="008C22C8">
        <w:rPr>
          <w:rFonts w:ascii="Times New Roman" w:hAnsi="Times New Roman" w:cs="Times New Roman"/>
          <w:sz w:val="24"/>
          <w:szCs w:val="24"/>
        </w:rPr>
        <w:t>и циклическая трещиностойкость конструкционных материалов / О.Н. Романив, С.Я. Ярема, Г.Н. Никифорчин</w:t>
      </w:r>
      <w:r w:rsidRPr="008C22C8">
        <w:rPr>
          <w:rFonts w:ascii="Times New Roman" w:hAnsi="Times New Roman" w:cs="Times New Roman"/>
          <w:sz w:val="24"/>
          <w:szCs w:val="24"/>
          <w:lang w:val="uk-UA"/>
        </w:rPr>
        <w:t>, Н.А. Махутов, М.М. Стадник.</w:t>
      </w:r>
      <w:r w:rsidRPr="008C22C8">
        <w:rPr>
          <w:rFonts w:ascii="Times New Roman" w:hAnsi="Times New Roman" w:cs="Times New Roman"/>
          <w:sz w:val="24"/>
          <w:szCs w:val="24"/>
        </w:rPr>
        <w:t xml:space="preserve"> – К</w:t>
      </w:r>
      <w:r w:rsidRPr="008C22C8">
        <w:rPr>
          <w:rFonts w:ascii="Times New Roman" w:hAnsi="Times New Roman" w:cs="Times New Roman"/>
          <w:sz w:val="24"/>
          <w:szCs w:val="24"/>
          <w:lang w:val="uk-UA"/>
        </w:rPr>
        <w:t>.</w:t>
      </w:r>
      <w:r w:rsidRPr="008C22C8">
        <w:rPr>
          <w:rFonts w:ascii="Times New Roman" w:hAnsi="Times New Roman" w:cs="Times New Roman"/>
          <w:sz w:val="24"/>
          <w:szCs w:val="24"/>
        </w:rPr>
        <w:t>: Наук</w:t>
      </w:r>
      <w:r w:rsidRPr="008C22C8">
        <w:rPr>
          <w:rFonts w:ascii="Times New Roman" w:hAnsi="Times New Roman" w:cs="Times New Roman"/>
          <w:sz w:val="24"/>
          <w:szCs w:val="24"/>
          <w:lang w:val="uk-UA"/>
        </w:rPr>
        <w:t>.</w:t>
      </w:r>
      <w:r w:rsidRPr="008C22C8">
        <w:rPr>
          <w:rFonts w:ascii="Times New Roman" w:hAnsi="Times New Roman" w:cs="Times New Roman"/>
          <w:sz w:val="24"/>
          <w:szCs w:val="24"/>
        </w:rPr>
        <w:t xml:space="preserve"> думка, 1990.</w:t>
      </w:r>
      <w:r w:rsidRPr="008C22C8">
        <w:rPr>
          <w:rFonts w:ascii="Times New Roman" w:hAnsi="Times New Roman" w:cs="Times New Roman"/>
          <w:sz w:val="24"/>
          <w:szCs w:val="24"/>
          <w:lang w:val="uk-UA"/>
        </w:rPr>
        <w:t xml:space="preserve"> </w:t>
      </w:r>
      <w:r w:rsidRPr="008C22C8">
        <w:rPr>
          <w:rFonts w:ascii="Times New Roman" w:hAnsi="Times New Roman" w:cs="Times New Roman"/>
          <w:sz w:val="24"/>
          <w:szCs w:val="24"/>
        </w:rPr>
        <w:t>– 660 с.</w:t>
      </w:r>
    </w:p>
    <w:p w:rsidR="00704CDB" w:rsidRPr="008C22C8" w:rsidRDefault="00704CDB" w:rsidP="00704CDB">
      <w:pPr>
        <w:pStyle w:val="a"/>
        <w:spacing w:line="240" w:lineRule="auto"/>
        <w:rPr>
          <w:rFonts w:ascii="Times New Roman" w:hAnsi="Times New Roman" w:cs="Times New Roman"/>
          <w:sz w:val="24"/>
          <w:szCs w:val="24"/>
          <w:lang w:val="uk-UA" w:eastAsia="uk-UA"/>
        </w:rPr>
      </w:pPr>
      <w:r w:rsidRPr="008C22C8">
        <w:rPr>
          <w:rFonts w:ascii="Times New Roman" w:hAnsi="Times New Roman" w:cs="Times New Roman"/>
          <w:iCs/>
          <w:sz w:val="24"/>
          <w:szCs w:val="24"/>
          <w:lang w:val="uk-UA"/>
        </w:rPr>
        <w:t>Дмитрах І.М.</w:t>
      </w:r>
      <w:r w:rsidRPr="008C22C8">
        <w:rPr>
          <w:rFonts w:ascii="Times New Roman" w:hAnsi="Times New Roman" w:cs="Times New Roman"/>
          <w:sz w:val="24"/>
          <w:szCs w:val="24"/>
          <w:lang w:val="uk-UA"/>
        </w:rPr>
        <w:t xml:space="preserve"> Вплив корозійних середовищ на локальне руйнування металів біля концентраторів напружень / </w:t>
      </w:r>
      <w:r w:rsidRPr="008C22C8">
        <w:rPr>
          <w:rFonts w:ascii="Times New Roman" w:hAnsi="Times New Roman" w:cs="Times New Roman"/>
          <w:iCs/>
          <w:sz w:val="24"/>
          <w:szCs w:val="24"/>
          <w:lang w:val="uk-UA"/>
        </w:rPr>
        <w:t>І.М. Дмитрах, В.В.</w:t>
      </w:r>
      <w:r w:rsidRPr="008C22C8">
        <w:rPr>
          <w:rFonts w:ascii="Times New Roman" w:hAnsi="Times New Roman" w:cs="Times New Roman"/>
          <w:sz w:val="24"/>
          <w:szCs w:val="24"/>
          <w:lang w:val="uk-UA"/>
        </w:rPr>
        <w:t xml:space="preserve"> </w:t>
      </w:r>
      <w:r w:rsidRPr="008C22C8">
        <w:rPr>
          <w:rFonts w:ascii="Times New Roman" w:hAnsi="Times New Roman" w:cs="Times New Roman"/>
          <w:iCs/>
          <w:sz w:val="24"/>
          <w:szCs w:val="24"/>
          <w:lang w:val="uk-UA"/>
        </w:rPr>
        <w:t xml:space="preserve">Панасюк. </w:t>
      </w:r>
      <w:r w:rsidRPr="008C22C8">
        <w:rPr>
          <w:rFonts w:ascii="Times New Roman" w:hAnsi="Times New Roman" w:cs="Times New Roman"/>
          <w:sz w:val="24"/>
          <w:szCs w:val="24"/>
          <w:lang w:val="uk-UA"/>
        </w:rPr>
        <w:t>– Львів: ФМІ НАН України, 1999. – 340 с.</w:t>
      </w:r>
    </w:p>
    <w:p w:rsidR="00704CDB" w:rsidRPr="008C22C8" w:rsidRDefault="00704CDB" w:rsidP="00704CDB">
      <w:pPr>
        <w:pStyle w:val="a"/>
        <w:spacing w:line="240" w:lineRule="auto"/>
        <w:rPr>
          <w:rFonts w:ascii="Times New Roman" w:hAnsi="Times New Roman" w:cs="Times New Roman"/>
          <w:sz w:val="24"/>
          <w:szCs w:val="24"/>
          <w:lang w:val="uk-UA"/>
        </w:rPr>
      </w:pPr>
      <w:r w:rsidRPr="008C22C8">
        <w:rPr>
          <w:rFonts w:ascii="Times New Roman" w:hAnsi="Times New Roman" w:cs="Times New Roman"/>
          <w:iCs/>
          <w:sz w:val="24"/>
          <w:szCs w:val="24"/>
          <w:lang w:val="uk-UA"/>
        </w:rPr>
        <w:t xml:space="preserve">Андрейків О.Є. </w:t>
      </w:r>
      <w:r w:rsidRPr="008C22C8">
        <w:rPr>
          <w:rFonts w:ascii="Times New Roman" w:hAnsi="Times New Roman" w:cs="Times New Roman"/>
          <w:sz w:val="24"/>
          <w:szCs w:val="24"/>
          <w:lang w:val="uk-UA"/>
        </w:rPr>
        <w:t>Механіка руйнування та довговічність металевих матеріалів у вод</w:t>
      </w:r>
      <w:r w:rsidRPr="008C22C8">
        <w:rPr>
          <w:rFonts w:ascii="Times New Roman" w:hAnsi="Times New Roman" w:cs="Times New Roman"/>
          <w:sz w:val="24"/>
          <w:szCs w:val="24"/>
          <w:lang w:val="uk-UA"/>
        </w:rPr>
        <w:softHyphen/>
        <w:t xml:space="preserve">невмісних середовищах / </w:t>
      </w:r>
      <w:r w:rsidRPr="008C22C8">
        <w:rPr>
          <w:rFonts w:ascii="Times New Roman" w:hAnsi="Times New Roman" w:cs="Times New Roman"/>
          <w:iCs/>
          <w:sz w:val="24"/>
          <w:szCs w:val="24"/>
          <w:lang w:val="uk-UA"/>
        </w:rPr>
        <w:t>О.Є. Андрейків, О.В. Гембара.</w:t>
      </w:r>
      <w:r w:rsidRPr="008C22C8">
        <w:rPr>
          <w:rFonts w:ascii="Times New Roman" w:hAnsi="Times New Roman" w:cs="Times New Roman"/>
          <w:sz w:val="24"/>
          <w:szCs w:val="24"/>
          <w:lang w:val="uk-UA"/>
        </w:rPr>
        <w:t xml:space="preserve"> – К.: Наук. думка, 2008. – 344 с. </w:t>
      </w:r>
    </w:p>
    <w:p w:rsidR="00704CDB" w:rsidRPr="008C22C8" w:rsidRDefault="00704CDB" w:rsidP="00704CDB">
      <w:pPr>
        <w:pStyle w:val="a"/>
        <w:spacing w:line="240" w:lineRule="auto"/>
        <w:rPr>
          <w:rFonts w:ascii="Times New Roman" w:hAnsi="Times New Roman" w:cs="Times New Roman"/>
          <w:sz w:val="24"/>
          <w:szCs w:val="24"/>
          <w:lang w:val="uk-UA"/>
        </w:rPr>
      </w:pPr>
      <w:r w:rsidRPr="008C22C8">
        <w:rPr>
          <w:rFonts w:ascii="Times New Roman" w:hAnsi="Times New Roman" w:cs="Times New Roman"/>
          <w:iCs/>
          <w:sz w:val="24"/>
          <w:szCs w:val="24"/>
          <w:lang w:val="uk-UA"/>
        </w:rPr>
        <w:t xml:space="preserve">Сакара А. </w:t>
      </w:r>
      <w:r w:rsidRPr="008C22C8">
        <w:rPr>
          <w:rFonts w:ascii="Times New Roman" w:hAnsi="Times New Roman" w:cs="Times New Roman"/>
          <w:sz w:val="24"/>
          <w:szCs w:val="24"/>
          <w:lang w:val="uk-UA"/>
        </w:rPr>
        <w:t xml:space="preserve">Математичне моделювання процесів руйнування металевих матеріалів за механічного навантаження та дії водневих і корозійних середовищ / </w:t>
      </w:r>
      <w:r w:rsidRPr="008C22C8">
        <w:rPr>
          <w:rFonts w:ascii="Times New Roman" w:hAnsi="Times New Roman" w:cs="Times New Roman"/>
          <w:iCs/>
          <w:sz w:val="24"/>
          <w:szCs w:val="24"/>
          <w:lang w:val="uk-UA"/>
        </w:rPr>
        <w:t>А. Сакара, Ю. Банахевич, І. Лохман</w:t>
      </w:r>
      <w:r w:rsidRPr="008C22C8">
        <w:rPr>
          <w:rFonts w:ascii="Times New Roman" w:hAnsi="Times New Roman" w:cs="Times New Roman"/>
          <w:sz w:val="24"/>
          <w:szCs w:val="24"/>
          <w:lang w:val="uk-UA"/>
        </w:rPr>
        <w:t xml:space="preserve"> / Спец. вип. журн. Фіз.-хім. механіка матеріалів. Проблеми корозії та протикорозійного захисту матеріалів. – 2010. – № 8. – С. 120–124.</w:t>
      </w:r>
      <w:r w:rsidRPr="008C22C8">
        <w:rPr>
          <w:sz w:val="20"/>
          <w:szCs w:val="20"/>
          <w:lang w:val="uk-UA"/>
        </w:rPr>
        <w:t xml:space="preserve"> </w:t>
      </w:r>
    </w:p>
    <w:p w:rsidR="00704CDB" w:rsidRPr="008C22C8" w:rsidRDefault="00704CDB" w:rsidP="001612C3">
      <w:pPr>
        <w:numPr>
          <w:ilvl w:val="0"/>
          <w:numId w:val="26"/>
        </w:numPr>
        <w:tabs>
          <w:tab w:val="left" w:pos="0"/>
        </w:tabs>
        <w:ind w:left="357"/>
        <w:jc w:val="both"/>
      </w:pPr>
      <w:r w:rsidRPr="008C22C8">
        <w:rPr>
          <w:rFonts w:eastAsia="TimesNewRomanPSMT"/>
        </w:rPr>
        <w:t>Попович П. Вплив експлуатаційних середовищ на поширення поверхневих корозійно-втомних тріщин в елементах конструкцій сільськогосподарських машин / П. Попович, О. Цьонь, Т. Довбуш // Вісник ТНТУ. – 2014. – № 3(75). – С. 157–166.</w:t>
      </w:r>
    </w:p>
    <w:p w:rsidR="00704CDB" w:rsidRPr="008C22C8" w:rsidRDefault="00704CDB" w:rsidP="001612C3">
      <w:pPr>
        <w:numPr>
          <w:ilvl w:val="0"/>
          <w:numId w:val="26"/>
        </w:numPr>
        <w:tabs>
          <w:tab w:val="left" w:pos="0"/>
        </w:tabs>
        <w:ind w:left="357"/>
        <w:jc w:val="both"/>
      </w:pPr>
      <w:r w:rsidRPr="008C22C8">
        <w:t>Андрейків О.Є. Визначення залишкового ресурсу двошарових пластин з системами тріщин за дії довготривалого стати</w:t>
      </w:r>
      <w:r w:rsidR="00927880">
        <w:t>ч</w:t>
      </w:r>
      <w:r w:rsidRPr="008C22C8">
        <w:t xml:space="preserve">ного навантаження і високої температури / О.Є. Андрейків, І.Я. Долінська, А.Р. Лисик // </w:t>
      </w:r>
      <w:r w:rsidRPr="008C22C8">
        <w:rPr>
          <w:bCs/>
          <w:lang w:eastAsia="ar-SA"/>
        </w:rPr>
        <w:t>Фіз.-хім. механіка матеріалів. – 2016. – № 4. – С. 21–29.</w:t>
      </w:r>
    </w:p>
    <w:p w:rsidR="00704CDB" w:rsidRPr="00356FA2" w:rsidRDefault="00704CDB" w:rsidP="00704CDB">
      <w:pPr>
        <w:jc w:val="center"/>
        <w:rPr>
          <w:b/>
          <w:sz w:val="28"/>
          <w:szCs w:val="28"/>
          <w:lang w:val="ru-RU"/>
        </w:rPr>
      </w:pPr>
      <w:r w:rsidRPr="00F301B0">
        <w:rPr>
          <w:b/>
          <w:sz w:val="28"/>
          <w:szCs w:val="28"/>
        </w:rPr>
        <w:lastRenderedPageBreak/>
        <w:t>ДОСЛІДЖЕННЯ ВПЛИВУ ДЕГРАДОВАНОГО ПОВЕРХНЕВОГО ШАРУ ТА НАПРУЖЕНО-ДЕФОРМОВАНОГО СТАНУ НА ЗАЛИШКОВИЙ РЕСУРС ЕЛЕМЕНТІВ КОНСТРУКЦІЙ ГТД</w:t>
      </w:r>
    </w:p>
    <w:p w:rsidR="00704CDB" w:rsidRDefault="00704CDB" w:rsidP="00704CDB">
      <w:pPr>
        <w:jc w:val="center"/>
        <w:rPr>
          <w:b/>
          <w:sz w:val="28"/>
          <w:szCs w:val="28"/>
        </w:rPr>
      </w:pPr>
    </w:p>
    <w:p w:rsidR="00927880" w:rsidRDefault="00927880" w:rsidP="00704CDB">
      <w:pPr>
        <w:jc w:val="center"/>
        <w:rPr>
          <w:b/>
          <w:sz w:val="28"/>
          <w:szCs w:val="28"/>
        </w:rPr>
      </w:pPr>
      <w:r w:rsidRPr="00F301B0">
        <w:rPr>
          <w:b/>
          <w:sz w:val="28"/>
          <w:szCs w:val="28"/>
        </w:rPr>
        <w:t>К.П.</w:t>
      </w:r>
      <w:r>
        <w:rPr>
          <w:b/>
          <w:sz w:val="28"/>
          <w:szCs w:val="28"/>
        </w:rPr>
        <w:t xml:space="preserve"> </w:t>
      </w:r>
      <w:r w:rsidR="00704CDB" w:rsidRPr="00F301B0">
        <w:rPr>
          <w:b/>
          <w:sz w:val="28"/>
          <w:szCs w:val="28"/>
        </w:rPr>
        <w:t xml:space="preserve">Буйських, </w:t>
      </w:r>
      <w:r w:rsidRPr="00F301B0">
        <w:rPr>
          <w:b/>
          <w:sz w:val="28"/>
          <w:szCs w:val="28"/>
        </w:rPr>
        <w:t>Є.О.</w:t>
      </w:r>
      <w:r>
        <w:rPr>
          <w:b/>
          <w:sz w:val="28"/>
          <w:szCs w:val="28"/>
        </w:rPr>
        <w:t xml:space="preserve"> </w:t>
      </w:r>
      <w:r w:rsidR="00704CDB" w:rsidRPr="00F301B0">
        <w:rPr>
          <w:b/>
          <w:sz w:val="28"/>
          <w:szCs w:val="28"/>
        </w:rPr>
        <w:t xml:space="preserve">Задворний, </w:t>
      </w:r>
      <w:r w:rsidRPr="00F301B0">
        <w:rPr>
          <w:b/>
          <w:sz w:val="28"/>
          <w:szCs w:val="28"/>
        </w:rPr>
        <w:t>С.Г.</w:t>
      </w:r>
      <w:r>
        <w:rPr>
          <w:b/>
          <w:sz w:val="28"/>
          <w:szCs w:val="28"/>
        </w:rPr>
        <w:t xml:space="preserve"> </w:t>
      </w:r>
      <w:r w:rsidR="00704CDB" w:rsidRPr="00F301B0">
        <w:rPr>
          <w:b/>
          <w:sz w:val="28"/>
          <w:szCs w:val="28"/>
        </w:rPr>
        <w:t xml:space="preserve">Киселевська, </w:t>
      </w:r>
      <w:r w:rsidRPr="00F301B0">
        <w:rPr>
          <w:b/>
          <w:sz w:val="28"/>
          <w:szCs w:val="28"/>
        </w:rPr>
        <w:t>Л.В.</w:t>
      </w:r>
      <w:r>
        <w:rPr>
          <w:b/>
          <w:sz w:val="28"/>
          <w:szCs w:val="28"/>
        </w:rPr>
        <w:t xml:space="preserve"> </w:t>
      </w:r>
      <w:r w:rsidR="00704CDB" w:rsidRPr="00F301B0">
        <w:rPr>
          <w:b/>
          <w:sz w:val="28"/>
          <w:szCs w:val="28"/>
        </w:rPr>
        <w:t>Кравчук,</w:t>
      </w:r>
      <w:r w:rsidR="00704CDB" w:rsidRPr="00704CDB">
        <w:rPr>
          <w:b/>
          <w:sz w:val="28"/>
          <w:szCs w:val="28"/>
        </w:rPr>
        <w:t xml:space="preserve"> </w:t>
      </w:r>
    </w:p>
    <w:p w:rsidR="00704CDB" w:rsidRDefault="00927880" w:rsidP="00704CDB">
      <w:pPr>
        <w:jc w:val="center"/>
        <w:rPr>
          <w:b/>
          <w:sz w:val="28"/>
          <w:szCs w:val="28"/>
        </w:rPr>
      </w:pPr>
      <w:r w:rsidRPr="00F301B0">
        <w:rPr>
          <w:b/>
          <w:sz w:val="28"/>
          <w:szCs w:val="28"/>
        </w:rPr>
        <w:t>М.М.</w:t>
      </w:r>
      <w:r>
        <w:rPr>
          <w:b/>
          <w:sz w:val="28"/>
          <w:szCs w:val="28"/>
        </w:rPr>
        <w:t xml:space="preserve"> </w:t>
      </w:r>
      <w:r w:rsidR="00704CDB" w:rsidRPr="00F301B0">
        <w:rPr>
          <w:b/>
          <w:sz w:val="28"/>
          <w:szCs w:val="28"/>
        </w:rPr>
        <w:t xml:space="preserve">Феофентов </w:t>
      </w:r>
    </w:p>
    <w:p w:rsidR="00704CDB" w:rsidRDefault="00704CDB" w:rsidP="00704CDB">
      <w:pPr>
        <w:jc w:val="center"/>
        <w:rPr>
          <w:b/>
          <w:sz w:val="28"/>
          <w:szCs w:val="28"/>
        </w:rPr>
      </w:pPr>
    </w:p>
    <w:p w:rsidR="00704CDB" w:rsidRDefault="00704CDB" w:rsidP="00704CDB">
      <w:pPr>
        <w:jc w:val="center"/>
      </w:pPr>
      <w:r w:rsidRPr="007B458D">
        <w:t>Інститут проблем міцності ім. Г.С.Писаренка НАН України</w:t>
      </w:r>
      <w:r>
        <w:t>, Київ</w:t>
      </w:r>
      <w:r w:rsidRPr="007B458D">
        <w:t>,</w:t>
      </w:r>
      <w:r w:rsidRPr="007B458D">
        <w:rPr>
          <w:lang w:val="ru-RU"/>
        </w:rPr>
        <w:t xml:space="preserve"> </w:t>
      </w:r>
      <w:r>
        <w:t>Україна</w:t>
      </w:r>
    </w:p>
    <w:p w:rsidR="00704CDB" w:rsidRPr="007B458D" w:rsidRDefault="00704CDB" w:rsidP="00704CDB">
      <w:pPr>
        <w:jc w:val="center"/>
      </w:pPr>
    </w:p>
    <w:p w:rsidR="00704CDB" w:rsidRPr="004A4B81" w:rsidRDefault="00704CDB" w:rsidP="00704CDB">
      <w:pPr>
        <w:ind w:firstLine="567"/>
        <w:jc w:val="both"/>
      </w:pPr>
      <w:r w:rsidRPr="00E04B09">
        <w:rPr>
          <w:lang w:val="en-US"/>
        </w:rPr>
        <w:t>The paper shows the need to consider the properties degradation of the most loaded surface material layers due to cyclic action of high-temperature media, which is significant at the stages up to thermal fatigue crack initiation and propagation, resulting in the difficulty regarding the standard fracture mechanics criteria use in the process of selection of limiting state models and calculation of the TSSS kinetics in the methods for prediction of GTE elements residual lifetime.</w:t>
      </w:r>
    </w:p>
    <w:p w:rsidR="00704CDB" w:rsidRPr="007B458D" w:rsidRDefault="00704CDB" w:rsidP="00704CDB">
      <w:pPr>
        <w:ind w:firstLine="567"/>
        <w:jc w:val="both"/>
      </w:pPr>
      <w:r w:rsidRPr="007B458D">
        <w:t>Дослідження пошкодження поверхневого шару матеріалу найбільш навантажених елементів конструкцій</w:t>
      </w:r>
      <w:r w:rsidRPr="00281C82">
        <w:t xml:space="preserve"> </w:t>
      </w:r>
      <w:r>
        <w:t>газотурбінних двигунів</w:t>
      </w:r>
      <w:r w:rsidRPr="007B458D">
        <w:t xml:space="preserve"> </w:t>
      </w:r>
      <w:r>
        <w:t>(</w:t>
      </w:r>
      <w:r w:rsidRPr="00281C82">
        <w:t>ГТД</w:t>
      </w:r>
      <w:r>
        <w:t>)</w:t>
      </w:r>
      <w:r w:rsidRPr="007B458D">
        <w:t xml:space="preserve"> при термоциклічному навантаженні [</w:t>
      </w:r>
      <w:r w:rsidRPr="002959EB">
        <w:t>1, 2</w:t>
      </w:r>
      <w:r w:rsidRPr="007B458D">
        <w:t xml:space="preserve">] показали суттєві зміни структури й елементного складу </w:t>
      </w:r>
      <w:r>
        <w:t xml:space="preserve">матеріалу </w:t>
      </w:r>
      <w:r w:rsidRPr="007B458D">
        <w:t>цього деградованого шару</w:t>
      </w:r>
      <w:r>
        <w:t xml:space="preserve"> </w:t>
      </w:r>
      <w:r w:rsidRPr="00FC3F2F">
        <w:t>(ДШ)</w:t>
      </w:r>
      <w:r>
        <w:t>,</w:t>
      </w:r>
      <w:r w:rsidRPr="007B458D">
        <w:t xml:space="preserve"> </w:t>
      </w:r>
      <w:r>
        <w:t xml:space="preserve">як на стадії </w:t>
      </w:r>
      <w:r w:rsidRPr="007B458D">
        <w:t>до появи тріщин термічної втоми</w:t>
      </w:r>
      <w:r>
        <w:t>,</w:t>
      </w:r>
      <w:r w:rsidRPr="007B458D">
        <w:t xml:space="preserve"> так і </w:t>
      </w:r>
      <w:r>
        <w:t xml:space="preserve">в усті та </w:t>
      </w:r>
      <w:r w:rsidRPr="00FC3F2F">
        <w:t>вершин</w:t>
      </w:r>
      <w:r>
        <w:t xml:space="preserve">і </w:t>
      </w:r>
      <w:r w:rsidRPr="007B458D">
        <w:t xml:space="preserve">тріщин у </w:t>
      </w:r>
      <w:r>
        <w:t>процесі їх поширення</w:t>
      </w:r>
      <w:r w:rsidRPr="007B458D">
        <w:t>.</w:t>
      </w:r>
    </w:p>
    <w:p w:rsidR="00704CDB" w:rsidRPr="007B458D" w:rsidRDefault="00704CDB" w:rsidP="00704CDB">
      <w:pPr>
        <w:ind w:firstLine="567"/>
        <w:jc w:val="both"/>
      </w:pPr>
      <w:r w:rsidRPr="007B458D">
        <w:t xml:space="preserve"> Інтенсивність досліджуваних змін засвідчила про необхідність їх урахування при розрахунках теплового та напружено-деформованого стану (ТНДС) високотемпературних елементів конструкцій газотурбінних двигунів. Розрахункова оцінка ТНДС ґрунтувалася на експериментальних даних про кінетику теплового стану моделей лопаток ГТД та фізичних дослідженнях кінетики структурного стану матеріалу, що забезпечило можливість проведення масштабних числових досліджень з урахуванням значимості деградованих шарів і утворених тріщин термічної утоми. Проведені розрахунки вказали на необхідність </w:t>
      </w:r>
      <w:r w:rsidRPr="00BD3F81">
        <w:t>вирішення</w:t>
      </w:r>
      <w:r>
        <w:t xml:space="preserve"> </w:t>
      </w:r>
      <w:r w:rsidRPr="007B458D">
        <w:t xml:space="preserve">таких важливих завдань, як отримання коректних даних про властивості матеріалу деградованого шару і вдосконалення методологічних підходів, пов'язаних з визначенням реальних полів залишкових напружень в елементі конструкції, обумовлених відмінностями властивостей </w:t>
      </w:r>
      <w:r w:rsidRPr="00BD3F81">
        <w:t>ДШ</w:t>
      </w:r>
      <w:r w:rsidRPr="007B458D">
        <w:t xml:space="preserve"> і основного матеріалу, а також експлуатаційними і технологічними чинниками. Результати дослідження теплового і напружено-деформованого стану моделей лопаток ГТД з пошкодженим поверхневим шаром показали </w:t>
      </w:r>
      <w:r w:rsidRPr="007B458D">
        <w:rPr>
          <w:lang w:val="ru-RU"/>
        </w:rPr>
        <w:t>[3,</w:t>
      </w:r>
      <w:r>
        <w:rPr>
          <w:lang w:val="ru-RU"/>
        </w:rPr>
        <w:t xml:space="preserve"> </w:t>
      </w:r>
      <w:r w:rsidRPr="007B458D">
        <w:rPr>
          <w:lang w:val="ru-RU"/>
        </w:rPr>
        <w:t>4]</w:t>
      </w:r>
      <w:r w:rsidRPr="007B458D">
        <w:t xml:space="preserve">, що величини напружень, викликані утворенням деградованого шару, вносять істотний внесок в напружений стан і повинні враховуватися при проведенні розрахунків, пов'язаних з визначенням міцності і довговічності елементів конструкцій при оцінці їх залишкового ресурсу. </w:t>
      </w:r>
    </w:p>
    <w:p w:rsidR="00704CDB" w:rsidRDefault="00704CDB" w:rsidP="00704CDB">
      <w:pPr>
        <w:ind w:firstLine="567"/>
        <w:jc w:val="both"/>
      </w:pPr>
      <w:r>
        <w:t xml:space="preserve">Такий висновок випливає із аналізу базових процедур, що визначають можливості подальшої експлуатації елемента конструкції взагалі, прийнятності проведення відновлювального ремонту або його заміни. </w:t>
      </w:r>
      <w:r w:rsidRPr="007B458D">
        <w:t>Ґрунтуючись на аналізі літературних даних і нормативних документах [1-3], а також на розроблених оригінальних методиках,  визначення залишкового ресурсу елементів конструкцій енергетичного обладнання, а, за необхідності, поетапного вибору ремонтної технології, можна представити у вигляді схеми (рис. 1).</w:t>
      </w:r>
    </w:p>
    <w:p w:rsidR="00704CDB" w:rsidRDefault="00704CDB" w:rsidP="00704CDB">
      <w:pPr>
        <w:ind w:firstLine="567"/>
        <w:jc w:val="both"/>
      </w:pPr>
    </w:p>
    <w:p w:rsidR="00704CDB" w:rsidRDefault="00704CDB" w:rsidP="00704CDB">
      <w:pPr>
        <w:jc w:val="center"/>
      </w:pPr>
      <w:r>
        <w:rPr>
          <w:noProof/>
        </w:rPr>
        <w:lastRenderedPageBreak/>
        <w:drawing>
          <wp:inline distT="0" distB="0" distL="0" distR="0">
            <wp:extent cx="5291455" cy="3779520"/>
            <wp:effectExtent l="19050" t="0" r="4445" b="0"/>
            <wp:docPr id="18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2" cstate="print"/>
                    <a:srcRect/>
                    <a:stretch>
                      <a:fillRect/>
                    </a:stretch>
                  </pic:blipFill>
                  <pic:spPr bwMode="auto">
                    <a:xfrm>
                      <a:off x="0" y="0"/>
                      <a:ext cx="5291455" cy="3779520"/>
                    </a:xfrm>
                    <a:prstGeom prst="rect">
                      <a:avLst/>
                    </a:prstGeom>
                    <a:noFill/>
                    <a:ln w="9525">
                      <a:noFill/>
                      <a:miter lim="800000"/>
                      <a:headEnd/>
                      <a:tailEnd/>
                    </a:ln>
                  </pic:spPr>
                </pic:pic>
              </a:graphicData>
            </a:graphic>
          </wp:inline>
        </w:drawing>
      </w:r>
    </w:p>
    <w:p w:rsidR="00704CDB" w:rsidRDefault="00704CDB" w:rsidP="00704CDB">
      <w:pPr>
        <w:ind w:firstLine="567"/>
        <w:jc w:val="center"/>
      </w:pPr>
      <w:r>
        <w:t>Рис. 1. Структурна схема етапів визначення залишкового ресурсу</w:t>
      </w:r>
    </w:p>
    <w:p w:rsidR="00704CDB" w:rsidRDefault="00704CDB" w:rsidP="00704CDB">
      <w:pPr>
        <w:ind w:firstLine="567"/>
        <w:jc w:val="center"/>
      </w:pPr>
    </w:p>
    <w:p w:rsidR="00704CDB" w:rsidRPr="00324F09" w:rsidRDefault="00704CDB" w:rsidP="00704CDB">
      <w:pPr>
        <w:ind w:firstLine="567"/>
        <w:jc w:val="both"/>
        <w:rPr>
          <w:lang w:val="ru-RU"/>
        </w:rPr>
      </w:pPr>
      <w:r w:rsidRPr="007B458D">
        <w:t>Основні засади прогнозування залишкового ресурсу матеріалу конструкційних елементів енергетичного обладнання передбачають знання на певних стадіях експлуатації змін структури і властивостей матеріалу, наявність методів їх обліку при визначенні напружено-деформованого і граничного стану конструкції. Також особливо значущим при цьому є розробка методологічних можливостей для оптимального вибору різних відновлювальних та ремонтних технологій і отримання базової інформації, необхідної для оцінки ресурсу після їх реалізації. Тому вирішення питань про необхідність використання тих чи інших ремонтно-відновлювальних технологій для конструкцій енергетичного обладнання завжди пов'язується з дослідженням різних стадій процесів пошкодження.</w:t>
      </w:r>
    </w:p>
    <w:p w:rsidR="00704CDB" w:rsidRDefault="00704CDB" w:rsidP="00704CDB">
      <w:pPr>
        <w:ind w:firstLine="567"/>
        <w:jc w:val="both"/>
      </w:pPr>
      <w:r w:rsidRPr="007B458D">
        <w:t>Тут і надалі викладений матеріал стосується  лопаткового апарату турбіни, як найбільш навантаженого елемента, що в багатьох випадках визначає ресурс газотурбінної установки (</w:t>
      </w:r>
      <w:r w:rsidRPr="00281C82">
        <w:t>ГТУ</w:t>
      </w:r>
      <w:r w:rsidRPr="007B458D">
        <w:t>). Суть методики полягає у визначенні послідовності процедур обґрунтованого прийняття рішень про працездатність, ремонтопридатність і прогнозування ресурсу лопатки ГТУ, що включає в себе її життєвий і експлуатаційний цикли між установкою на диск і відбраківкою та зняттям її з експлуатації внаслідок не ремонтопридатності або економічної недоцільності. За цією схемою лопатка ГТУ при черговому огляді проходить обстеження ст</w:t>
      </w:r>
      <w:r>
        <w:t>е</w:t>
      </w:r>
      <w:r w:rsidRPr="007B458D">
        <w:t>пен</w:t>
      </w:r>
      <w:r>
        <w:t>ю</w:t>
      </w:r>
      <w:r w:rsidRPr="007B458D">
        <w:t xml:space="preserve"> експлуатаційного пошкодження з оцінкою змінених в процесі експлуатації фізико-механічних характеристик матеріалу,  зокрема деградації властивостей поверхневих шарів, і визначенням ТНДС у найбільш напружених зонах, з урахуванням реального спектр</w:t>
      </w:r>
      <w:r>
        <w:t xml:space="preserve">у експлуатаційних навантажень. </w:t>
      </w:r>
      <w:r w:rsidRPr="007B458D">
        <w:t>На підставі цього робиться висновок про вибір технології ремонту, процедури її застосування та визначення  ефективних характеристик, які є вихідними для встановлення залишкового (реального) ресурсу відновленої лопатки</w:t>
      </w:r>
      <w:r>
        <w:t xml:space="preserve"> </w:t>
      </w:r>
      <w:r w:rsidRPr="004A4B81">
        <w:t>[5].</w:t>
      </w:r>
      <w:r w:rsidRPr="007B458D">
        <w:t xml:space="preserve"> Саме про</w:t>
      </w:r>
      <w:r>
        <w:t xml:space="preserve"> </w:t>
      </w:r>
      <w:r w:rsidRPr="007B458D">
        <w:t>певні о</w:t>
      </w:r>
      <w:r>
        <w:t>собливості та застереження щодо</w:t>
      </w:r>
      <w:r>
        <w:rPr>
          <w:lang w:val="ru-RU"/>
        </w:rPr>
        <w:t xml:space="preserve"> </w:t>
      </w:r>
      <w:r w:rsidRPr="007B458D">
        <w:t>методів реалізації розрахункових та експериментальних підходів йдеться у даній роботі.</w:t>
      </w:r>
    </w:p>
    <w:p w:rsidR="00704CDB" w:rsidRPr="00324F09" w:rsidRDefault="00704CDB" w:rsidP="00704CDB">
      <w:pPr>
        <w:ind w:firstLine="567"/>
        <w:jc w:val="both"/>
        <w:rPr>
          <w:lang w:eastAsia="ru-RU"/>
        </w:rPr>
      </w:pPr>
      <w:r w:rsidRPr="003B0292">
        <w:rPr>
          <w:lang w:eastAsia="ru-RU"/>
        </w:rPr>
        <w:t xml:space="preserve">Основною метою цієї роботи є розробка методів та дослідження впливу чинників, що визначають кінетику накопичення експлуатаційних пошкоджень та є суттєвими при реалізації методології визначення реального ресурсу елементів конструкцій стаціонарних і транспортних енергетичних установок. Ці методи включають в себе: методи дослідження пошкодження поверхневого шару матеріалів екстремально навантажених елементів </w:t>
      </w:r>
      <w:r w:rsidRPr="003B0292">
        <w:rPr>
          <w:lang w:eastAsia="ru-RU"/>
        </w:rPr>
        <w:lastRenderedPageBreak/>
        <w:t>конструкцій; методи відновлення пошкоджених зон; методи визначення фізико-механічних характеристик цих пошкоджених матеріалів; методи розрахунку терм</w:t>
      </w:r>
      <w:r>
        <w:rPr>
          <w:lang w:eastAsia="ru-RU"/>
        </w:rPr>
        <w:t xml:space="preserve">онапружено-деформованого стану </w:t>
      </w:r>
      <w:r w:rsidRPr="003B0292">
        <w:rPr>
          <w:lang w:eastAsia="ru-RU"/>
        </w:rPr>
        <w:t>пошкоджених в результаті експлуатації елементів конструкцій і знаходження взаємозв'язку між ТНДС</w:t>
      </w:r>
      <w:r>
        <w:rPr>
          <w:lang w:eastAsia="ru-RU"/>
        </w:rPr>
        <w:t>,</w:t>
      </w:r>
      <w:r w:rsidRPr="003B0292">
        <w:rPr>
          <w:lang w:eastAsia="ru-RU"/>
        </w:rPr>
        <w:t xml:space="preserve"> пошкодженнями поверхневих шарів</w:t>
      </w:r>
      <w:r>
        <w:rPr>
          <w:lang w:eastAsia="ru-RU"/>
        </w:rPr>
        <w:t xml:space="preserve"> та залишковим ресурсом</w:t>
      </w:r>
      <w:r w:rsidRPr="003B0292">
        <w:rPr>
          <w:lang w:eastAsia="ru-RU"/>
        </w:rPr>
        <w:t xml:space="preserve">. </w:t>
      </w:r>
    </w:p>
    <w:p w:rsidR="00704CDB" w:rsidRPr="00543EBB" w:rsidRDefault="00704CDB" w:rsidP="00704CDB">
      <w:pPr>
        <w:ind w:firstLine="567"/>
        <w:jc w:val="both"/>
      </w:pPr>
      <w:r w:rsidRPr="0093187A">
        <w:rPr>
          <w:lang w:eastAsia="ru-RU"/>
        </w:rPr>
        <w:t xml:space="preserve">Основні результати досліджень з проблем пошкодження матеріалів, деградованих поверхневих шарів, кінетики макроруйнування конструкційних елементів досліджувалися на клиновидних зразках, як моделях кромок  лопаток ГТД.  Вони </w:t>
      </w:r>
      <w:r>
        <w:rPr>
          <w:lang w:eastAsia="ru-RU"/>
        </w:rPr>
        <w:t>пройшли цикл</w:t>
      </w:r>
      <w:r w:rsidRPr="0093187A">
        <w:rPr>
          <w:lang w:eastAsia="ru-RU"/>
        </w:rPr>
        <w:t xml:space="preserve"> випробуван</w:t>
      </w:r>
      <w:r>
        <w:rPr>
          <w:lang w:eastAsia="ru-RU"/>
        </w:rPr>
        <w:t>ь</w:t>
      </w:r>
      <w:r w:rsidRPr="0093187A">
        <w:rPr>
          <w:lang w:eastAsia="ru-RU"/>
        </w:rPr>
        <w:t xml:space="preserve"> на газодинамічних стендах ІПМіц ім. Г.С.Писаренка НАН України за умов циклічного термічного навантаження, на яких моделювалися умови </w:t>
      </w:r>
      <w:r w:rsidRPr="00543EBB">
        <w:rPr>
          <w:lang w:eastAsia="ru-RU"/>
        </w:rPr>
        <w:t xml:space="preserve">роботи газотурбінного двигуна на нестаціонарних режимах експлуатації </w:t>
      </w:r>
      <w:r w:rsidRPr="00543EBB">
        <w:t xml:space="preserve">[1, 2, 3] </w:t>
      </w:r>
    </w:p>
    <w:p w:rsidR="00704CDB" w:rsidRDefault="00704CDB" w:rsidP="00704CDB">
      <w:pPr>
        <w:ind w:firstLine="567"/>
        <w:jc w:val="both"/>
      </w:pPr>
      <w:r w:rsidRPr="00543EBB">
        <w:t xml:space="preserve">Результати досліджень деградаційних процесів за </w:t>
      </w:r>
      <w:r w:rsidRPr="00543EBB">
        <w:rPr>
          <w:lang w:eastAsia="ru-RU"/>
        </w:rPr>
        <w:t xml:space="preserve">термовтомних випробувань в залежності від рівня напружень, температур, тривалості та інших чинників частково висвітлені в роботах </w:t>
      </w:r>
      <w:r w:rsidRPr="00543EBB">
        <w:t>[1,</w:t>
      </w:r>
      <w:r>
        <w:rPr>
          <w:lang w:val="ru-RU"/>
        </w:rPr>
        <w:t xml:space="preserve"> </w:t>
      </w:r>
      <w:r w:rsidRPr="00543EBB">
        <w:t>2].</w:t>
      </w:r>
      <w:r w:rsidRPr="00543EBB">
        <w:rPr>
          <w:lang w:eastAsia="ru-RU"/>
        </w:rPr>
        <w:t xml:space="preserve"> У представленій роботі розглядається стадія пошкодженості матеріалу елемента конструкції, яка характеризується наявністю тріщин термічної втоми, і </w:t>
      </w:r>
      <w:r>
        <w:rPr>
          <w:lang w:eastAsia="ru-RU"/>
        </w:rPr>
        <w:t>акценту</w:t>
      </w:r>
      <w:r w:rsidRPr="00543EBB">
        <w:rPr>
          <w:lang w:eastAsia="ru-RU"/>
        </w:rPr>
        <w:t>ється увага на процес</w:t>
      </w:r>
      <w:r>
        <w:rPr>
          <w:lang w:eastAsia="ru-RU"/>
        </w:rPr>
        <w:t>ах</w:t>
      </w:r>
      <w:r w:rsidRPr="00543EBB">
        <w:rPr>
          <w:lang w:eastAsia="ru-RU"/>
        </w:rPr>
        <w:t xml:space="preserve"> в </w:t>
      </w:r>
      <w:r>
        <w:rPr>
          <w:lang w:eastAsia="ru-RU"/>
        </w:rPr>
        <w:t xml:space="preserve">різних зонах </w:t>
      </w:r>
      <w:r w:rsidRPr="00543EBB">
        <w:rPr>
          <w:lang w:eastAsia="ru-RU"/>
        </w:rPr>
        <w:t xml:space="preserve">тріщини. Особливість досліджень полягала в тому, що аналізувалися тріщини термічної втоми, </w:t>
      </w:r>
      <w:r>
        <w:rPr>
          <w:lang w:eastAsia="ru-RU"/>
        </w:rPr>
        <w:t>які</w:t>
      </w:r>
      <w:r w:rsidRPr="00543EBB">
        <w:rPr>
          <w:lang w:eastAsia="ru-RU"/>
        </w:rPr>
        <w:t xml:space="preserve"> виникли в різних зонах клиновидного зразка, що відрізняються різним термонапруженим станом деталі, а отже, </w:t>
      </w:r>
      <w:r w:rsidRPr="00543EBB">
        <w:t>різним ступенем пошкодження деградованого шару та кінетикою тріщин термічної втоми в залежності від числа циклів (напрацювання) після їх виникнення.  Порівняння результатів проведена за показником, який може бути ідентифікований з іншими показниками міцності.</w:t>
      </w:r>
      <w:r>
        <w:t xml:space="preserve"> </w:t>
      </w:r>
    </w:p>
    <w:p w:rsidR="00704CDB" w:rsidRDefault="00704CDB" w:rsidP="00704CDB">
      <w:pPr>
        <w:ind w:firstLine="567"/>
        <w:jc w:val="both"/>
        <w:rPr>
          <w:lang w:eastAsia="ru-RU"/>
        </w:rPr>
      </w:pPr>
      <w:r w:rsidRPr="00EA5E55">
        <w:t>Про зміну властивостей матеріалу елементу конструкції ГТД оцінювали за результатами вимірювання мікротвердості поблизу і на відстані від тріщини термічної втоми.</w:t>
      </w:r>
      <w:r>
        <w:t xml:space="preserve"> Нижче наведені дані вимірювання мікротвердості у зоні тріщин термічної втоми на </w:t>
      </w:r>
      <w:r>
        <w:rPr>
          <w:lang w:eastAsia="ru-RU"/>
        </w:rPr>
        <w:t xml:space="preserve">зразку із сплаву ЧС70ВИ після 5800 циклів теплозмін. Тріщина 1 довжиною 7 мм виникла </w:t>
      </w:r>
      <w:r w:rsidRPr="00543EBB">
        <w:rPr>
          <w:lang w:eastAsia="ru-RU"/>
        </w:rPr>
        <w:t>після 1500 циклів в найбільш термонапруженій центральній зоні зразка, а тріщина 2 довжиною 3,8 мм після 1750 циклів – в периферійній і менш термонапруженій зоні. Схема розташування тріщин термічної</w:t>
      </w:r>
      <w:r>
        <w:rPr>
          <w:lang w:eastAsia="ru-RU"/>
        </w:rPr>
        <w:t xml:space="preserve"> втоми на клиновидному зразку та їх кінетика показана на рис. 2.</w:t>
      </w:r>
    </w:p>
    <w:p w:rsidR="00704CDB" w:rsidRDefault="00704CDB" w:rsidP="00704CDB">
      <w:pPr>
        <w:ind w:firstLine="567"/>
        <w:jc w:val="both"/>
        <w:rPr>
          <w:lang w:eastAsia="ru-RU"/>
        </w:rPr>
      </w:pPr>
    </w:p>
    <w:p w:rsidR="00704CDB" w:rsidRDefault="00704CDB" w:rsidP="00704CDB">
      <w:pPr>
        <w:ind w:firstLine="567"/>
        <w:jc w:val="both"/>
      </w:pPr>
    </w:p>
    <w:p w:rsidR="00704CDB" w:rsidRDefault="00704CDB" w:rsidP="00704CDB">
      <w:pPr>
        <w:jc w:val="center"/>
        <w:rPr>
          <w:sz w:val="28"/>
          <w:szCs w:val="28"/>
        </w:rPr>
      </w:pPr>
      <w:r>
        <w:t xml:space="preserve">        </w:t>
      </w:r>
      <w:r>
        <w:rPr>
          <w:noProof/>
        </w:rPr>
        <w:drawing>
          <wp:inline distT="0" distB="0" distL="0" distR="0">
            <wp:extent cx="2035810" cy="1469390"/>
            <wp:effectExtent l="19050" t="0" r="2540" b="0"/>
            <wp:docPr id="1891" name="Рисунок 1891" descr="Общ вид обр№41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1" descr="Общ вид обр№413_1"/>
                    <pic:cNvPicPr>
                      <a:picLocks noChangeAspect="1" noChangeArrowheads="1"/>
                    </pic:cNvPicPr>
                  </pic:nvPicPr>
                  <pic:blipFill>
                    <a:blip r:embed="rId1573" cstate="print"/>
                    <a:srcRect/>
                    <a:stretch>
                      <a:fillRect/>
                    </a:stretch>
                  </pic:blipFill>
                  <pic:spPr bwMode="auto">
                    <a:xfrm>
                      <a:off x="0" y="0"/>
                      <a:ext cx="2035810" cy="1469390"/>
                    </a:xfrm>
                    <a:prstGeom prst="rect">
                      <a:avLst/>
                    </a:prstGeom>
                    <a:noFill/>
                    <a:ln w="9525">
                      <a:noFill/>
                      <a:miter lim="800000"/>
                      <a:headEnd/>
                      <a:tailEnd/>
                    </a:ln>
                  </pic:spPr>
                </pic:pic>
              </a:graphicData>
            </a:graphic>
          </wp:inline>
        </w:drawing>
      </w:r>
      <w:r>
        <w:t xml:space="preserve">                    </w:t>
      </w:r>
      <w:r>
        <w:rPr>
          <w:noProof/>
          <w:sz w:val="28"/>
          <w:szCs w:val="28"/>
        </w:rPr>
        <w:drawing>
          <wp:inline distT="0" distB="0" distL="0" distR="0">
            <wp:extent cx="2804160" cy="1438910"/>
            <wp:effectExtent l="19050" t="0" r="0" b="0"/>
            <wp:docPr id="1892" name="Рисунок 1892" descr="Кинетика_№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2" descr="Кинетика_№413"/>
                    <pic:cNvPicPr>
                      <a:picLocks noChangeAspect="1" noChangeArrowheads="1"/>
                    </pic:cNvPicPr>
                  </pic:nvPicPr>
                  <pic:blipFill>
                    <a:blip r:embed="rId1574" cstate="print"/>
                    <a:srcRect/>
                    <a:stretch>
                      <a:fillRect/>
                    </a:stretch>
                  </pic:blipFill>
                  <pic:spPr bwMode="auto">
                    <a:xfrm>
                      <a:off x="0" y="0"/>
                      <a:ext cx="2804160" cy="1438910"/>
                    </a:xfrm>
                    <a:prstGeom prst="rect">
                      <a:avLst/>
                    </a:prstGeom>
                    <a:noFill/>
                    <a:ln w="9525">
                      <a:noFill/>
                      <a:miter lim="800000"/>
                      <a:headEnd/>
                      <a:tailEnd/>
                    </a:ln>
                  </pic:spPr>
                </pic:pic>
              </a:graphicData>
            </a:graphic>
          </wp:inline>
        </w:drawing>
      </w:r>
    </w:p>
    <w:p w:rsidR="00704CDB" w:rsidRPr="00D9509A" w:rsidRDefault="00704CDB" w:rsidP="00704CDB">
      <w:pPr>
        <w:rPr>
          <w:sz w:val="28"/>
          <w:szCs w:val="28"/>
        </w:rPr>
      </w:pPr>
      <w:r w:rsidRPr="00D9509A">
        <w:rPr>
          <w:sz w:val="28"/>
          <w:szCs w:val="28"/>
        </w:rPr>
        <w:t xml:space="preserve">                    </w:t>
      </w:r>
      <w:r>
        <w:rPr>
          <w:sz w:val="28"/>
          <w:szCs w:val="28"/>
        </w:rPr>
        <w:t xml:space="preserve">        </w:t>
      </w:r>
      <w:r w:rsidRPr="00D9509A">
        <w:t>а</w:t>
      </w:r>
      <w:r w:rsidRPr="00D9509A">
        <w:rPr>
          <w:sz w:val="28"/>
          <w:szCs w:val="28"/>
        </w:rPr>
        <w:t xml:space="preserve"> </w:t>
      </w:r>
      <w:r>
        <w:rPr>
          <w:sz w:val="28"/>
          <w:szCs w:val="28"/>
        </w:rPr>
        <w:t xml:space="preserve">                                                                  </w:t>
      </w:r>
      <w:r w:rsidRPr="00D9509A">
        <w:t>б</w:t>
      </w:r>
    </w:p>
    <w:p w:rsidR="00704CDB" w:rsidRDefault="00704CDB" w:rsidP="00704CDB">
      <w:pPr>
        <w:ind w:firstLine="567"/>
        <w:jc w:val="center"/>
        <w:rPr>
          <w:lang w:eastAsia="ru-RU"/>
        </w:rPr>
      </w:pPr>
      <w:r>
        <w:rPr>
          <w:lang w:eastAsia="ru-RU"/>
        </w:rPr>
        <w:t>Рис. 2. Схема розташування тріщин термічної втоми на клиновидному зразку (а) із сплаву ЧС70ВИ та їх кінетика (б)</w:t>
      </w:r>
    </w:p>
    <w:p w:rsidR="00704CDB" w:rsidRDefault="00704CDB" w:rsidP="00704CDB">
      <w:pPr>
        <w:ind w:firstLine="567"/>
        <w:jc w:val="center"/>
        <w:rPr>
          <w:lang w:eastAsia="ru-RU"/>
        </w:rPr>
      </w:pPr>
    </w:p>
    <w:p w:rsidR="00704CDB" w:rsidRDefault="00704CDB" w:rsidP="00704CDB">
      <w:pPr>
        <w:ind w:firstLine="567"/>
        <w:jc w:val="both"/>
        <w:rPr>
          <w:lang w:eastAsia="ru-RU"/>
        </w:rPr>
      </w:pPr>
      <w:r>
        <w:rPr>
          <w:lang w:eastAsia="ru-RU"/>
        </w:rPr>
        <w:t xml:space="preserve">Індентування мікрошліфів проводилося по лініях перпендикулярних тріщині в напрямку від сплаву до тріщини. Кожна із ліній знаходилася на різній відстані від поверхні зразка. Аналогічний спосіб індентування був на кожній із двох тріщин. Схема індентування для кожної із двох тріщин, а також значення мікротвердості в усті </w:t>
      </w:r>
      <w:r w:rsidRPr="00D6121E">
        <w:rPr>
          <w:lang w:eastAsia="ru-RU"/>
        </w:rPr>
        <w:t xml:space="preserve">(а) та </w:t>
      </w:r>
      <w:r>
        <w:rPr>
          <w:lang w:eastAsia="ru-RU"/>
        </w:rPr>
        <w:t xml:space="preserve">вершині (б) </w:t>
      </w:r>
      <w:r w:rsidRPr="00D6121E">
        <w:rPr>
          <w:lang w:eastAsia="ru-RU"/>
        </w:rPr>
        <w:t xml:space="preserve">двох тріщин (1 і 2)  </w:t>
      </w:r>
      <w:r>
        <w:rPr>
          <w:lang w:eastAsia="ru-RU"/>
        </w:rPr>
        <w:t xml:space="preserve">показана на рис. 3. </w:t>
      </w:r>
    </w:p>
    <w:p w:rsidR="00704CDB" w:rsidRPr="00181516" w:rsidRDefault="00704CDB" w:rsidP="00704CDB">
      <w:pPr>
        <w:ind w:firstLine="567"/>
        <w:jc w:val="both"/>
        <w:rPr>
          <w:lang w:eastAsia="ru-RU"/>
        </w:rPr>
      </w:pPr>
    </w:p>
    <w:p w:rsidR="00704CDB" w:rsidRDefault="00704CDB" w:rsidP="00704CDB">
      <w:pPr>
        <w:rPr>
          <w:lang w:eastAsia="ru-RU"/>
        </w:rPr>
      </w:pPr>
      <w:r>
        <w:rPr>
          <w:lang w:eastAsia="ru-RU"/>
        </w:rPr>
        <w:lastRenderedPageBreak/>
        <w:t xml:space="preserve">                    </w:t>
      </w:r>
      <w:r>
        <w:rPr>
          <w:noProof/>
        </w:rPr>
        <w:drawing>
          <wp:inline distT="0" distB="0" distL="0" distR="0">
            <wp:extent cx="1743710" cy="1322705"/>
            <wp:effectExtent l="19050" t="0" r="8890" b="0"/>
            <wp:docPr id="1893" name="Рисунок 1893" descr="устье дл 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3" descr="устье дл тр"/>
                    <pic:cNvPicPr>
                      <a:picLocks noChangeAspect="1" noChangeArrowheads="1"/>
                    </pic:cNvPicPr>
                  </pic:nvPicPr>
                  <pic:blipFill>
                    <a:blip r:embed="rId1575" cstate="print"/>
                    <a:srcRect/>
                    <a:stretch>
                      <a:fillRect/>
                    </a:stretch>
                  </pic:blipFill>
                  <pic:spPr bwMode="auto">
                    <a:xfrm>
                      <a:off x="0" y="0"/>
                      <a:ext cx="1743710" cy="1322705"/>
                    </a:xfrm>
                    <a:prstGeom prst="rect">
                      <a:avLst/>
                    </a:prstGeom>
                    <a:noFill/>
                    <a:ln w="9525">
                      <a:noFill/>
                      <a:miter lim="800000"/>
                      <a:headEnd/>
                      <a:tailEnd/>
                    </a:ln>
                  </pic:spPr>
                </pic:pic>
              </a:graphicData>
            </a:graphic>
          </wp:inline>
        </w:drawing>
      </w:r>
      <w:r>
        <w:rPr>
          <w:lang w:eastAsia="ru-RU"/>
        </w:rPr>
        <w:t xml:space="preserve">                              </w:t>
      </w:r>
      <w:r>
        <w:rPr>
          <w:noProof/>
        </w:rPr>
        <w:drawing>
          <wp:inline distT="0" distB="0" distL="0" distR="0">
            <wp:extent cx="1273810" cy="1322705"/>
            <wp:effectExtent l="19050" t="0" r="2540" b="0"/>
            <wp:docPr id="1894" name="Рисунок 1894" descr="Копия 7-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4" descr="Копия 7-413-2"/>
                    <pic:cNvPicPr>
                      <a:picLocks noChangeAspect="1" noChangeArrowheads="1"/>
                    </pic:cNvPicPr>
                  </pic:nvPicPr>
                  <pic:blipFill>
                    <a:blip r:embed="rId1576" cstate="print"/>
                    <a:srcRect/>
                    <a:stretch>
                      <a:fillRect/>
                    </a:stretch>
                  </pic:blipFill>
                  <pic:spPr bwMode="auto">
                    <a:xfrm>
                      <a:off x="0" y="0"/>
                      <a:ext cx="1273810" cy="1322705"/>
                    </a:xfrm>
                    <a:prstGeom prst="rect">
                      <a:avLst/>
                    </a:prstGeom>
                    <a:noFill/>
                    <a:ln w="9525">
                      <a:noFill/>
                      <a:miter lim="800000"/>
                      <a:headEnd/>
                      <a:tailEnd/>
                    </a:ln>
                  </pic:spPr>
                </pic:pic>
              </a:graphicData>
            </a:graphic>
          </wp:inline>
        </w:drawing>
      </w:r>
    </w:p>
    <w:p w:rsidR="00704CDB" w:rsidRDefault="00704CDB" w:rsidP="00704CDB">
      <w:pPr>
        <w:jc w:val="center"/>
        <w:rPr>
          <w:sz w:val="28"/>
          <w:szCs w:val="28"/>
        </w:rPr>
      </w:pPr>
      <w:r>
        <w:rPr>
          <w:noProof/>
          <w:sz w:val="28"/>
          <w:szCs w:val="28"/>
        </w:rPr>
        <w:drawing>
          <wp:inline distT="0" distB="0" distL="0" distR="0">
            <wp:extent cx="5175250" cy="1414145"/>
            <wp:effectExtent l="19050" t="0" r="6350" b="0"/>
            <wp:docPr id="1895" name="Рисунок 1895" descr="устье+верш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5" descr="устье+вершина"/>
                    <pic:cNvPicPr>
                      <a:picLocks noChangeAspect="1" noChangeArrowheads="1"/>
                    </pic:cNvPicPr>
                  </pic:nvPicPr>
                  <pic:blipFill>
                    <a:blip r:embed="rId1577" cstate="print"/>
                    <a:srcRect/>
                    <a:stretch>
                      <a:fillRect/>
                    </a:stretch>
                  </pic:blipFill>
                  <pic:spPr bwMode="auto">
                    <a:xfrm>
                      <a:off x="0" y="0"/>
                      <a:ext cx="5175250" cy="1414145"/>
                    </a:xfrm>
                    <a:prstGeom prst="rect">
                      <a:avLst/>
                    </a:prstGeom>
                    <a:noFill/>
                    <a:ln w="9525">
                      <a:noFill/>
                      <a:miter lim="800000"/>
                      <a:headEnd/>
                      <a:tailEnd/>
                    </a:ln>
                  </pic:spPr>
                </pic:pic>
              </a:graphicData>
            </a:graphic>
          </wp:inline>
        </w:drawing>
      </w:r>
    </w:p>
    <w:p w:rsidR="00704CDB" w:rsidRDefault="00704CDB" w:rsidP="00704CDB">
      <w:r>
        <w:rPr>
          <w:sz w:val="28"/>
          <w:szCs w:val="28"/>
        </w:rPr>
        <w:t xml:space="preserve">    </w:t>
      </w:r>
      <w:r>
        <w:t xml:space="preserve">                                   а                                                                          б     </w:t>
      </w:r>
    </w:p>
    <w:p w:rsidR="00704CDB" w:rsidRDefault="00704CDB" w:rsidP="00704CDB">
      <w:pPr>
        <w:jc w:val="center"/>
      </w:pPr>
      <w:r w:rsidRPr="00D9509A">
        <w:t xml:space="preserve">Рис. </w:t>
      </w:r>
      <w:r>
        <w:t>3</w:t>
      </w:r>
      <w:r w:rsidRPr="00D9509A">
        <w:t xml:space="preserve">. </w:t>
      </w:r>
      <w:r>
        <w:t xml:space="preserve">Схема індентування та значення </w:t>
      </w:r>
      <w:r w:rsidRPr="00D9509A">
        <w:t xml:space="preserve"> </w:t>
      </w:r>
      <w:r w:rsidRPr="00A97D20">
        <w:t xml:space="preserve">мікротвердості в усті (а) та вершині (б) двох тріщин (1 і 2) </w:t>
      </w:r>
      <w:r w:rsidRPr="00D9509A">
        <w:t>на клиновидному зразку із сплава ЧС70ВИ</w:t>
      </w:r>
    </w:p>
    <w:p w:rsidR="00704CDB" w:rsidRDefault="00704CDB" w:rsidP="00704CDB">
      <w:pPr>
        <w:jc w:val="center"/>
      </w:pPr>
    </w:p>
    <w:p w:rsidR="00704CDB" w:rsidRDefault="00704CDB" w:rsidP="00704CDB">
      <w:pPr>
        <w:ind w:firstLine="567"/>
        <w:jc w:val="both"/>
        <w:rPr>
          <w:lang w:eastAsia="ru-RU"/>
        </w:rPr>
      </w:pPr>
      <w:r>
        <w:rPr>
          <w:lang w:eastAsia="ru-RU"/>
        </w:rPr>
        <w:t xml:space="preserve">Аналіз наведених на рис. 3 даних про мікротвердість свідчить про наступне. Значення мікротвердості для тріщини 1 вищі порівняно з тріщиною 2. Усереднені дані свідчать, що значення мікротвердості вищі для тріщини 1, порівняно з тріщиною 2. Це спостерігається, як для устя, так і для вершини. Для устя характерно зниження мікротвердості з віддаленням від тріщини. У вершині тріщини значення мікротвердості нижчі, ніж для устя. Наведені дані можуть свідчити про те, що в усті тріщини 1 порівняно з тріщиною 2 відбуваються більш суттєві процеси пошкодження матеріалу клиновидного зразка, що викликано дією більш високих температур та термічних напружень, що властиві для центральної зони конструкційного елемента. </w:t>
      </w:r>
    </w:p>
    <w:p w:rsidR="00704CDB" w:rsidRPr="00BD76B4" w:rsidRDefault="00704CDB" w:rsidP="00704CDB">
      <w:pPr>
        <w:spacing w:before="200"/>
        <w:jc w:val="center"/>
      </w:pPr>
      <w:r>
        <w:t>Література</w:t>
      </w:r>
    </w:p>
    <w:p w:rsidR="00704CDB" w:rsidRPr="007B458D" w:rsidRDefault="00704CDB" w:rsidP="00704CDB">
      <w:pPr>
        <w:ind w:firstLine="567"/>
        <w:jc w:val="both"/>
        <w:rPr>
          <w:lang w:val="ru-RU"/>
        </w:rPr>
      </w:pPr>
      <w:r w:rsidRPr="007B458D">
        <w:rPr>
          <w:lang w:val="ru-RU"/>
        </w:rPr>
        <w:t>1.</w:t>
      </w:r>
      <w:r w:rsidRPr="007B458D">
        <w:rPr>
          <w:i/>
          <w:lang w:val="ru-RU"/>
        </w:rPr>
        <w:t xml:space="preserve"> </w:t>
      </w:r>
      <w:r w:rsidRPr="007B458D">
        <w:rPr>
          <w:i/>
        </w:rPr>
        <w:t xml:space="preserve">Буйских К.П., </w:t>
      </w:r>
      <w:r w:rsidRPr="007B458D">
        <w:rPr>
          <w:i/>
          <w:lang w:val="ru-RU"/>
        </w:rPr>
        <w:t>Кравчук Л.В., Киселевская С.Г., Задворный Е.А., Феофентов Н.Н.</w:t>
      </w:r>
      <w:r w:rsidRPr="007B458D">
        <w:rPr>
          <w:lang w:val="ru-RU"/>
        </w:rPr>
        <w:t xml:space="preserve"> Кинетика и механизмы деградации поверхностного слоя элементов конструкций ГТД при термоциклическом нагружении в процессе зарождения и роста трещин термической усталости // Пробл. прочности. – 2016. – № 6. – С.64-72.</w:t>
      </w:r>
    </w:p>
    <w:p w:rsidR="00704CDB" w:rsidRPr="007B458D" w:rsidRDefault="00704CDB" w:rsidP="00704CDB">
      <w:pPr>
        <w:ind w:firstLine="567"/>
        <w:jc w:val="both"/>
        <w:rPr>
          <w:lang w:val="ru-RU"/>
        </w:rPr>
      </w:pPr>
      <w:r w:rsidRPr="007B458D">
        <w:rPr>
          <w:lang w:val="ru-RU"/>
        </w:rPr>
        <w:t xml:space="preserve">2. </w:t>
      </w:r>
      <w:r w:rsidRPr="007B458D">
        <w:rPr>
          <w:i/>
        </w:rPr>
        <w:t>Л.В.Кравчук,</w:t>
      </w:r>
      <w:r w:rsidRPr="007B458D">
        <w:rPr>
          <w:i/>
          <w:lang w:val="ru-RU"/>
        </w:rPr>
        <w:t xml:space="preserve"> </w:t>
      </w:r>
      <w:r w:rsidRPr="007B458D">
        <w:rPr>
          <w:i/>
        </w:rPr>
        <w:t>К.П.Буйських, С.Г.Киселевська, Є.О.Задворний, А.Ю.Лебедин</w:t>
      </w:r>
      <w:r w:rsidRPr="007B458D">
        <w:rPr>
          <w:i/>
          <w:lang w:val="ru-RU"/>
        </w:rPr>
        <w:t xml:space="preserve"> </w:t>
      </w:r>
      <w:r w:rsidRPr="007B458D">
        <w:t>Дослідження пошкодження поверхневого шару елементів конструкцій ГТД при термоциклічному навантаженні до і після появи тріщин термічної втоми // В кн. Пошкодження матеріалів під час експлуатації, методи його діагностування і прогнозування. Праці конференції, Тернопіль, 21-24 вересня 2015 р.</w:t>
      </w:r>
      <w:r w:rsidRPr="007B458D">
        <w:rPr>
          <w:lang w:val="ru-RU"/>
        </w:rPr>
        <w:t>, С.202-204.</w:t>
      </w:r>
    </w:p>
    <w:p w:rsidR="00704CDB" w:rsidRPr="007B458D" w:rsidRDefault="00704CDB" w:rsidP="00704CDB">
      <w:pPr>
        <w:ind w:firstLine="567"/>
        <w:jc w:val="both"/>
        <w:rPr>
          <w:lang w:val="ru-RU"/>
        </w:rPr>
      </w:pPr>
      <w:r w:rsidRPr="007B458D">
        <w:rPr>
          <w:lang w:val="ru-RU"/>
        </w:rPr>
        <w:t xml:space="preserve">3. </w:t>
      </w:r>
      <w:r w:rsidRPr="007B458D">
        <w:rPr>
          <w:i/>
        </w:rPr>
        <w:t>Задворний Є.О., Кравчук Л.В., Буйских К.П., Киселевська .Г., Феофентов Н.Н., Лебедин А.Ю.</w:t>
      </w:r>
      <w:r w:rsidRPr="007B458D">
        <w:t xml:space="preserve"> Анализ влияния поврежденности материала на напряженно-деформированное состояние лопаток газотурбинных двигателей</w:t>
      </w:r>
      <w:r w:rsidRPr="007B458D">
        <w:rPr>
          <w:lang w:val="ru-RU"/>
        </w:rPr>
        <w:t xml:space="preserve"> // Пробл. прочности. – 2015.  – № 6. – С.23-30.</w:t>
      </w:r>
    </w:p>
    <w:p w:rsidR="00704CDB" w:rsidRDefault="00704CDB" w:rsidP="00704CDB">
      <w:pPr>
        <w:ind w:firstLine="567"/>
        <w:jc w:val="both"/>
        <w:rPr>
          <w:lang w:val="ru-RU"/>
        </w:rPr>
      </w:pPr>
      <w:r w:rsidRPr="007B458D">
        <w:rPr>
          <w:lang w:val="ru-RU"/>
        </w:rPr>
        <w:t xml:space="preserve">4. </w:t>
      </w:r>
      <w:r w:rsidRPr="007B458D">
        <w:rPr>
          <w:i/>
        </w:rPr>
        <w:t>Л.В.Кравчук, Є.О.Задворний, К.П.Буйських, А.Ю.Лебедин, М.М.Феофентов</w:t>
      </w:r>
      <w:r>
        <w:rPr>
          <w:i/>
        </w:rPr>
        <w:t>.</w:t>
      </w:r>
      <w:r w:rsidRPr="007B458D">
        <w:rPr>
          <w:i/>
          <w:lang w:val="ru-RU"/>
        </w:rPr>
        <w:t xml:space="preserve"> </w:t>
      </w:r>
      <w:r w:rsidRPr="007B458D">
        <w:t>Моделювання напружено-деформованого стану елементів конструкцій газотурбінних двигунів з урахуванням їх пошкоджуваності</w:t>
      </w:r>
      <w:r w:rsidRPr="007B458D">
        <w:rPr>
          <w:lang w:val="ru-RU"/>
        </w:rPr>
        <w:t xml:space="preserve"> // </w:t>
      </w:r>
      <w:r w:rsidRPr="007B458D">
        <w:t>В кн. Пошкодження матеріалів під час експлуатації, методи його діагностування і прогнозування. Праці конференції, Тернопіль, 21-24 вересня 2015 р.</w:t>
      </w:r>
      <w:r w:rsidRPr="007B458D">
        <w:rPr>
          <w:lang w:val="ru-RU"/>
        </w:rPr>
        <w:t>, С.133-136.</w:t>
      </w:r>
    </w:p>
    <w:p w:rsidR="00704CDB" w:rsidRPr="007B458D" w:rsidRDefault="00704CDB" w:rsidP="00704CDB">
      <w:pPr>
        <w:ind w:firstLine="567"/>
        <w:jc w:val="both"/>
      </w:pPr>
      <w:r>
        <w:rPr>
          <w:lang w:val="ru-RU"/>
        </w:rPr>
        <w:t xml:space="preserve">5. </w:t>
      </w:r>
      <w:r w:rsidRPr="00E04B09">
        <w:rPr>
          <w:i/>
        </w:rPr>
        <w:t>Г.В.Ц</w:t>
      </w:r>
      <w:r w:rsidRPr="00E04B09">
        <w:rPr>
          <w:i/>
          <w:lang w:val="ru-RU"/>
        </w:rPr>
        <w:t>ы</w:t>
      </w:r>
      <w:r w:rsidRPr="00E04B09">
        <w:rPr>
          <w:i/>
        </w:rPr>
        <w:t xml:space="preserve">банев, Б.А.Ляшенко, К.П.Буйских, </w:t>
      </w:r>
      <w:r w:rsidRPr="00E04B09">
        <w:rPr>
          <w:i/>
          <w:lang w:val="ru-RU"/>
        </w:rPr>
        <w:t>А.И.Новиков.</w:t>
      </w:r>
      <w:r w:rsidRPr="00E04B09">
        <w:t xml:space="preserve"> </w:t>
      </w:r>
      <w:r w:rsidRPr="00E04B09">
        <w:rPr>
          <w:lang w:val="ru-RU"/>
        </w:rPr>
        <w:t>Оценка усталостного ресурса деталей на разных стадиях эксплуатационного повреждения и после последующего применения ремонтных технологий</w:t>
      </w:r>
      <w:r>
        <w:rPr>
          <w:lang w:val="ru-RU"/>
        </w:rPr>
        <w:t xml:space="preserve"> //</w:t>
      </w:r>
      <w:r w:rsidRPr="00E04B09">
        <w:rPr>
          <w:sz w:val="20"/>
          <w:szCs w:val="20"/>
        </w:rPr>
        <w:t xml:space="preserve"> </w:t>
      </w:r>
      <w:r w:rsidRPr="00E04B09">
        <w:t>У кн.: Проблеми ресурсу і безпеки експлуатації конструкцій, споруд та машин. Збірник наукових статей, Київ, ІЕЗ ім. Є.О.Патона, 2012</w:t>
      </w:r>
      <w:r>
        <w:t xml:space="preserve"> р., С.537-541.</w:t>
      </w:r>
      <w:r>
        <w:rPr>
          <w:lang w:val="ru-RU"/>
        </w:rPr>
        <w:t xml:space="preserve"> </w:t>
      </w:r>
    </w:p>
    <w:p w:rsidR="00704CDB" w:rsidRDefault="00704CDB">
      <w:pPr>
        <w:spacing w:after="200" w:line="276" w:lineRule="auto"/>
        <w:rPr>
          <w:iCs/>
        </w:rPr>
      </w:pPr>
      <w:r>
        <w:rPr>
          <w:iCs/>
        </w:rPr>
        <w:br w:type="page"/>
      </w:r>
    </w:p>
    <w:p w:rsidR="00704CDB" w:rsidRPr="008C6992" w:rsidRDefault="00704CDB" w:rsidP="00704CDB">
      <w:pPr>
        <w:jc w:val="center"/>
        <w:rPr>
          <w:b/>
          <w:caps/>
          <w:sz w:val="28"/>
          <w:szCs w:val="28"/>
        </w:rPr>
      </w:pPr>
      <w:r>
        <w:rPr>
          <w:b/>
          <w:caps/>
          <w:sz w:val="28"/>
          <w:szCs w:val="28"/>
        </w:rPr>
        <w:lastRenderedPageBreak/>
        <w:t>ФИЗИКО-МЕХАНИЧЕСКИЕ СВОЙСТВА</w:t>
      </w:r>
      <w:r w:rsidRPr="005E2A84">
        <w:rPr>
          <w:b/>
          <w:caps/>
          <w:sz w:val="28"/>
          <w:szCs w:val="28"/>
        </w:rPr>
        <w:t xml:space="preserve"> сплава АМ</w:t>
      </w:r>
      <w:r>
        <w:rPr>
          <w:b/>
          <w:sz w:val="28"/>
          <w:szCs w:val="28"/>
        </w:rPr>
        <w:t>г</w:t>
      </w:r>
      <w:r w:rsidRPr="005E2A84">
        <w:rPr>
          <w:b/>
          <w:caps/>
          <w:sz w:val="28"/>
          <w:szCs w:val="28"/>
        </w:rPr>
        <w:t xml:space="preserve">6 </w:t>
      </w:r>
      <w:r>
        <w:rPr>
          <w:b/>
          <w:caps/>
          <w:sz w:val="28"/>
          <w:szCs w:val="28"/>
        </w:rPr>
        <w:t xml:space="preserve"> </w:t>
      </w:r>
    </w:p>
    <w:p w:rsidR="00704CDB" w:rsidRDefault="00704CDB" w:rsidP="00704CDB">
      <w:pPr>
        <w:jc w:val="center"/>
        <w:rPr>
          <w:b/>
          <w:caps/>
          <w:sz w:val="28"/>
          <w:szCs w:val="28"/>
        </w:rPr>
      </w:pPr>
      <w:r>
        <w:rPr>
          <w:b/>
          <w:caps/>
          <w:sz w:val="28"/>
          <w:szCs w:val="28"/>
        </w:rPr>
        <w:t xml:space="preserve">И </w:t>
      </w:r>
      <w:r w:rsidRPr="005E2A84">
        <w:rPr>
          <w:b/>
          <w:caps/>
          <w:sz w:val="28"/>
          <w:szCs w:val="28"/>
        </w:rPr>
        <w:t>стали 20ГЛ при комбинации электроискрового легирования и ультразвуковой ударной обработки</w:t>
      </w:r>
    </w:p>
    <w:p w:rsidR="00704CDB" w:rsidRPr="00704CDB" w:rsidRDefault="00704CDB" w:rsidP="00704CDB">
      <w:pPr>
        <w:jc w:val="center"/>
        <w:rPr>
          <w:b/>
          <w:caps/>
          <w:sz w:val="16"/>
          <w:szCs w:val="16"/>
        </w:rPr>
      </w:pPr>
    </w:p>
    <w:p w:rsidR="00704CDB" w:rsidRPr="00704CDB" w:rsidRDefault="00704CDB" w:rsidP="00704CDB">
      <w:pPr>
        <w:pStyle w:val="a9"/>
        <w:jc w:val="center"/>
        <w:rPr>
          <w:b/>
          <w:bCs/>
          <w:sz w:val="28"/>
          <w:szCs w:val="28"/>
        </w:rPr>
      </w:pPr>
      <w:r w:rsidRPr="00704CDB">
        <w:rPr>
          <w:b/>
          <w:bCs/>
          <w:sz w:val="28"/>
          <w:szCs w:val="28"/>
        </w:rPr>
        <w:t xml:space="preserve">А.В. Бялонович </w:t>
      </w:r>
      <w:r w:rsidRPr="00704CDB">
        <w:rPr>
          <w:b/>
          <w:bCs/>
          <w:sz w:val="28"/>
          <w:szCs w:val="28"/>
          <w:vertAlign w:val="superscript"/>
        </w:rPr>
        <w:t>а</w:t>
      </w:r>
      <w:r w:rsidRPr="00704CDB">
        <w:rPr>
          <w:b/>
          <w:bCs/>
          <w:sz w:val="28"/>
          <w:szCs w:val="28"/>
        </w:rPr>
        <w:t xml:space="preserve">, Л.Е. Матохнюк </w:t>
      </w:r>
      <w:r w:rsidRPr="00704CDB">
        <w:rPr>
          <w:b/>
          <w:bCs/>
          <w:sz w:val="28"/>
          <w:szCs w:val="28"/>
          <w:vertAlign w:val="superscript"/>
        </w:rPr>
        <w:t>а</w:t>
      </w:r>
      <w:r w:rsidRPr="00704CDB">
        <w:rPr>
          <w:b/>
          <w:bCs/>
          <w:sz w:val="28"/>
          <w:szCs w:val="28"/>
        </w:rPr>
        <w:t xml:space="preserve">, Б. Н. Мордюк </w:t>
      </w:r>
      <w:r w:rsidRPr="00704CDB">
        <w:rPr>
          <w:b/>
          <w:bCs/>
          <w:sz w:val="28"/>
          <w:szCs w:val="28"/>
          <w:vertAlign w:val="superscript"/>
        </w:rPr>
        <w:t>б</w:t>
      </w:r>
      <w:r w:rsidRPr="00704CDB">
        <w:rPr>
          <w:b/>
          <w:bCs/>
          <w:sz w:val="28"/>
          <w:szCs w:val="28"/>
        </w:rPr>
        <w:t xml:space="preserve">, Г.И. Прокопенко </w:t>
      </w:r>
      <w:r w:rsidRPr="00704CDB">
        <w:rPr>
          <w:b/>
          <w:bCs/>
          <w:sz w:val="28"/>
          <w:szCs w:val="28"/>
          <w:vertAlign w:val="superscript"/>
        </w:rPr>
        <w:t>б</w:t>
      </w:r>
    </w:p>
    <w:p w:rsidR="00704CDB" w:rsidRPr="004575B7" w:rsidRDefault="00704CDB" w:rsidP="00704CDB">
      <w:pPr>
        <w:pStyle w:val="bodyEquation"/>
        <w:tabs>
          <w:tab w:val="clear" w:pos="3328"/>
          <w:tab w:val="clear" w:pos="6662"/>
        </w:tabs>
        <w:spacing w:before="0" w:line="240" w:lineRule="auto"/>
        <w:rPr>
          <w:rFonts w:ascii="Times New Roman" w:hAnsi="Times New Roman"/>
          <w:bCs/>
          <w:spacing w:val="0"/>
          <w:sz w:val="24"/>
          <w:szCs w:val="24"/>
        </w:rPr>
      </w:pPr>
      <w:r w:rsidRPr="005E2A84">
        <w:rPr>
          <w:rFonts w:ascii="Times New Roman" w:hAnsi="Times New Roman"/>
          <w:sz w:val="28"/>
          <w:szCs w:val="28"/>
          <w:vertAlign w:val="superscript"/>
        </w:rPr>
        <w:t xml:space="preserve">а </w:t>
      </w:r>
      <w:r w:rsidRPr="004575B7">
        <w:rPr>
          <w:rFonts w:ascii="Times New Roman" w:hAnsi="Times New Roman"/>
          <w:sz w:val="24"/>
          <w:szCs w:val="24"/>
        </w:rPr>
        <w:t>Институт проблем прочности им. Г.С. Писаренко НАН Украины, Украина</w:t>
      </w:r>
    </w:p>
    <w:p w:rsidR="00704CDB" w:rsidRPr="00704CDB" w:rsidRDefault="00704CDB" w:rsidP="00704CDB">
      <w:pPr>
        <w:pStyle w:val="a9"/>
        <w:spacing w:after="200"/>
        <w:jc w:val="center"/>
        <w:rPr>
          <w:bCs/>
        </w:rPr>
      </w:pPr>
      <w:r w:rsidRPr="00704CDB">
        <w:rPr>
          <w:bCs/>
          <w:vertAlign w:val="superscript"/>
        </w:rPr>
        <w:t xml:space="preserve">б </w:t>
      </w:r>
      <w:r w:rsidRPr="00704CDB">
        <w:rPr>
          <w:bCs/>
        </w:rPr>
        <w:t>Институт металлофизики им. Г.В. Курдюмова НАН Украины, Украина</w:t>
      </w:r>
    </w:p>
    <w:p w:rsidR="00704CDB" w:rsidRPr="005B52E3" w:rsidRDefault="00704CDB" w:rsidP="00704CDB">
      <w:pPr>
        <w:jc w:val="both"/>
        <w:rPr>
          <w:lang w:val="en-US"/>
        </w:rPr>
      </w:pPr>
      <w:r>
        <w:rPr>
          <w:b/>
          <w:lang w:val="en-US"/>
        </w:rPr>
        <w:t>Abstract</w:t>
      </w:r>
      <w:r>
        <w:rPr>
          <w:b/>
        </w:rPr>
        <w:t>.</w:t>
      </w:r>
      <w:r w:rsidRPr="0084702B">
        <w:rPr>
          <w:b/>
        </w:rPr>
        <w:t xml:space="preserve"> </w:t>
      </w:r>
      <w:r w:rsidRPr="005B52E3">
        <w:t>The influence of complex processing (</w:t>
      </w:r>
      <w:r>
        <w:t xml:space="preserve">electric spark alloying </w:t>
      </w:r>
      <w:r w:rsidRPr="005B52E3">
        <w:t xml:space="preserve">+ </w:t>
      </w:r>
      <w:r>
        <w:t>ultrasonic impact treatment</w:t>
      </w:r>
      <w:r w:rsidRPr="005B52E3">
        <w:t xml:space="preserve">) on mechanical properties of AMG6 alloy and 20GL cast steel is </w:t>
      </w:r>
      <w:r>
        <w:t>studied</w:t>
      </w:r>
      <w:r w:rsidRPr="005B52E3">
        <w:t>. Using X-ray analysis, it has been established that such processing change</w:t>
      </w:r>
      <w:r>
        <w:t>s</w:t>
      </w:r>
      <w:r w:rsidRPr="005B52E3">
        <w:t xml:space="preserve"> the phase composition and </w:t>
      </w:r>
      <w:r>
        <w:t>micro</w:t>
      </w:r>
      <w:r w:rsidRPr="005B52E3">
        <w:t>structure</w:t>
      </w:r>
      <w:r>
        <w:t>,</w:t>
      </w:r>
      <w:r w:rsidRPr="005B52E3">
        <w:t xml:space="preserve"> form</w:t>
      </w:r>
      <w:r>
        <w:t>s residual compressive macro</w:t>
      </w:r>
      <w:r w:rsidRPr="005B52E3">
        <w:t xml:space="preserve"> stresses </w:t>
      </w:r>
      <w:r>
        <w:t>a</w:t>
      </w:r>
      <w:r w:rsidRPr="005B52E3">
        <w:t>n</w:t>
      </w:r>
      <w:r>
        <w:t>d</w:t>
      </w:r>
      <w:r w:rsidRPr="005B52E3">
        <w:t xml:space="preserve"> reduc</w:t>
      </w:r>
      <w:r>
        <w:t>ed</w:t>
      </w:r>
      <w:r w:rsidRPr="005B52E3">
        <w:t xml:space="preserve"> surface roughness. </w:t>
      </w:r>
      <w:r>
        <w:t xml:space="preserve">Thus, </w:t>
      </w:r>
      <w:r w:rsidRPr="005B52E3">
        <w:t xml:space="preserve">the mechanical properties of alloys, above all, </w:t>
      </w:r>
      <w:r>
        <w:t xml:space="preserve">the </w:t>
      </w:r>
      <w:r w:rsidRPr="005B52E3">
        <w:t>wear resistance and fatigue strength</w:t>
      </w:r>
      <w:r>
        <w:t xml:space="preserve"> are</w:t>
      </w:r>
      <w:r w:rsidRPr="005B52E3">
        <w:t xml:space="preserve"> increase</w:t>
      </w:r>
      <w:r>
        <w:t>d</w:t>
      </w:r>
      <w:r w:rsidRPr="005B52E3">
        <w:t>.</w:t>
      </w:r>
    </w:p>
    <w:p w:rsidR="00704CDB" w:rsidRDefault="00704CDB" w:rsidP="00704CDB">
      <w:pPr>
        <w:ind w:firstLine="540"/>
        <w:jc w:val="both"/>
        <w:rPr>
          <w:bCs/>
        </w:rPr>
      </w:pPr>
    </w:p>
    <w:p w:rsidR="00704CDB" w:rsidRPr="0084702B" w:rsidRDefault="00704CDB" w:rsidP="00704CDB">
      <w:pPr>
        <w:ind w:firstLine="540"/>
        <w:jc w:val="both"/>
        <w:rPr>
          <w:color w:val="000000"/>
        </w:rPr>
      </w:pPr>
      <w:r w:rsidRPr="0084702B">
        <w:rPr>
          <w:bCs/>
        </w:rPr>
        <w:t>В</w:t>
      </w:r>
      <w:r w:rsidRPr="0084702B">
        <w:rPr>
          <w:bCs/>
          <w:color w:val="000000"/>
        </w:rPr>
        <w:t xml:space="preserve"> </w:t>
      </w:r>
      <w:r w:rsidRPr="0084702B">
        <w:rPr>
          <w:color w:val="000000"/>
        </w:rPr>
        <w:t>настоящее время все большее распространение в промышленности, транспорте и строительстве получают д</w:t>
      </w:r>
      <w:r w:rsidRPr="0084702B">
        <w:rPr>
          <w:bCs/>
        </w:rPr>
        <w:t>еформируемые алюминиевые сплавы</w:t>
      </w:r>
      <w:r w:rsidRPr="0084702B">
        <w:rPr>
          <w:color w:val="000000"/>
        </w:rPr>
        <w:t xml:space="preserve">. </w:t>
      </w:r>
      <w:r>
        <w:rPr>
          <w:color w:val="000000"/>
        </w:rPr>
        <w:t>Он</w:t>
      </w:r>
      <w:r w:rsidRPr="0084702B">
        <w:rPr>
          <w:color w:val="000000"/>
        </w:rPr>
        <w:t>и обладают достаточно высокой конструкционной прочностью</w:t>
      </w:r>
      <w:r>
        <w:rPr>
          <w:color w:val="000000"/>
        </w:rPr>
        <w:t xml:space="preserve"> и</w:t>
      </w:r>
      <w:r w:rsidRPr="0084702B">
        <w:rPr>
          <w:color w:val="000000"/>
        </w:rPr>
        <w:t xml:space="preserve"> </w:t>
      </w:r>
      <w:r>
        <w:rPr>
          <w:color w:val="000000"/>
        </w:rPr>
        <w:t>хороше</w:t>
      </w:r>
      <w:r w:rsidRPr="0084702B">
        <w:rPr>
          <w:color w:val="000000"/>
        </w:rPr>
        <w:t>й пластичностью. В то же время действие циклических нагрузок при эксплуатации может приводить к деградации поверхностных слоев, что существенно снижает</w:t>
      </w:r>
      <w:r>
        <w:rPr>
          <w:color w:val="000000"/>
        </w:rPr>
        <w:t xml:space="preserve"> усталостную</w:t>
      </w:r>
      <w:r w:rsidRPr="0084702B">
        <w:rPr>
          <w:color w:val="000000"/>
        </w:rPr>
        <w:t xml:space="preserve"> долговечность изделий [1,</w:t>
      </w:r>
      <w:r>
        <w:rPr>
          <w:color w:val="000000"/>
        </w:rPr>
        <w:t xml:space="preserve"> </w:t>
      </w:r>
      <w:r w:rsidRPr="0084702B">
        <w:rPr>
          <w:color w:val="000000"/>
        </w:rPr>
        <w:t xml:space="preserve">2]. </w:t>
      </w:r>
    </w:p>
    <w:p w:rsidR="00704CDB" w:rsidRPr="00B53D05" w:rsidRDefault="00704CDB" w:rsidP="00704CDB">
      <w:pPr>
        <w:autoSpaceDE w:val="0"/>
        <w:autoSpaceDN w:val="0"/>
        <w:adjustRightInd w:val="0"/>
        <w:ind w:firstLine="540"/>
        <w:jc w:val="both"/>
        <w:rPr>
          <w:color w:val="000000"/>
        </w:rPr>
      </w:pPr>
      <w:r w:rsidRPr="00A41CA6">
        <w:t>Наиболее распространенным методом упрочнения поверхностных слоев металлов и сплавов является поверхностная пластическая деформация (ППД) [3]. Наряду с традиционной дробеструйной обработкой высокую эффективность показывает ультразвуковая ударная обработка (УЗУО) [</w:t>
      </w:r>
      <w:r>
        <w:t>4</w:t>
      </w:r>
      <w:r w:rsidRPr="00A41CA6">
        <w:t xml:space="preserve">]. </w:t>
      </w:r>
      <w:r w:rsidRPr="00A41CA6">
        <w:rPr>
          <w:color w:val="000000"/>
        </w:rPr>
        <w:t xml:space="preserve">Однако </w:t>
      </w:r>
      <w:r w:rsidRPr="00A41CA6">
        <w:t>в таких материалах, как сплав АМг6, возможности деформационного упрочнения ограничены.</w:t>
      </w:r>
      <w:r>
        <w:t xml:space="preserve"> </w:t>
      </w:r>
      <w:r w:rsidRPr="00B53D05">
        <w:t>УЗУО была успешно применена для получения композитных слоев в алюминии [</w:t>
      </w:r>
      <w:r>
        <w:t>5</w:t>
      </w:r>
      <w:r w:rsidRPr="00B53D05">
        <w:t>] и сплаве АМг6 [</w:t>
      </w:r>
      <w:r>
        <w:t>6</w:t>
      </w:r>
      <w:r w:rsidRPr="00B53D05">
        <w:t xml:space="preserve">]. </w:t>
      </w:r>
      <w:r>
        <w:t>Такая обработка</w:t>
      </w:r>
      <w:r w:rsidRPr="00B53D05">
        <w:t xml:space="preserve"> позволяет достичь равномерного распределения дисперсных упрочняющих частиц и модифицировать структуру в поверхностном</w:t>
      </w:r>
      <w:r>
        <w:t xml:space="preserve"> слое толщиной до 50-60 мкм</w:t>
      </w:r>
      <w:r w:rsidRPr="00B53D05">
        <w:t xml:space="preserve">. Применение </w:t>
      </w:r>
      <w:r>
        <w:t>электроискрового легирования (</w:t>
      </w:r>
      <w:r w:rsidRPr="00B53D05">
        <w:t>ЭИЛ</w:t>
      </w:r>
      <w:r>
        <w:t>)</w:t>
      </w:r>
      <w:r w:rsidRPr="00B53D05">
        <w:t xml:space="preserve"> для предварительного легирования, а также последующее деформирование с помощью УЗУО </w:t>
      </w:r>
      <w:r>
        <w:t>дает возможность</w:t>
      </w:r>
      <w:r w:rsidRPr="00B53D05">
        <w:t xml:space="preserve"> получать модифицированные слои с улучшенными свойствами за счет формирования дисперсных упрочняющих фаз</w:t>
      </w:r>
      <w:r>
        <w:t>, создания сжимающих напряжений и улучшения качества поверхности.</w:t>
      </w:r>
    </w:p>
    <w:p w:rsidR="00704CDB" w:rsidRDefault="00704CDB" w:rsidP="00704CDB">
      <w:pPr>
        <w:ind w:firstLine="540"/>
        <w:jc w:val="both"/>
      </w:pPr>
      <w:r w:rsidRPr="00B53D05">
        <w:t>Электроискровая обработка ведет к образованию на поверхности детали слоя, который обладает отличными от исходного состояния структурой и свойствами, зависящими от параметров искрового разряда, состава электродного материала, материала обрабатываемой детали и других факторов</w:t>
      </w:r>
      <w:r>
        <w:t>.</w:t>
      </w:r>
      <w:r w:rsidRPr="00B53D05">
        <w:t xml:space="preserve"> Трудности в получении равномерно упрочненных слоев требуемой шероховатости и плотности связаны также с тем, что применяемые установки для ЭИЛ часто снабжены ручным вибратором. Неравномерная обработка снижает надежность и долговечность эксплуатации упрочненных изделий.</w:t>
      </w:r>
    </w:p>
    <w:p w:rsidR="00704CDB" w:rsidRPr="00C05855" w:rsidRDefault="00704CDB" w:rsidP="00704CDB">
      <w:pPr>
        <w:autoSpaceDE w:val="0"/>
        <w:autoSpaceDN w:val="0"/>
        <w:adjustRightInd w:val="0"/>
        <w:ind w:firstLine="540"/>
        <w:jc w:val="both"/>
      </w:pPr>
      <w:r>
        <w:t>П</w:t>
      </w:r>
      <w:r w:rsidRPr="00C05855">
        <w:t xml:space="preserve">ерспективным путем создания покрытий и модифицированных слоев с заданными свойствами может быть использование комбинированных воздействий, например, сочетание электроискровой </w:t>
      </w:r>
      <w:r>
        <w:t>и</w:t>
      </w:r>
      <w:r w:rsidRPr="00C05855">
        <w:t xml:space="preserve"> ультразвуковой ударной обработок. С помощью </w:t>
      </w:r>
      <w:r>
        <w:t xml:space="preserve">УЗУО </w:t>
      </w:r>
      <w:r w:rsidRPr="00C05855">
        <w:t>удается получать упрочненные поверхностные слои с низкой шероховатостью поверхности, что позволяет уменьшить вероятность возникновения поверхностных трещин при циклическом нагружении [</w:t>
      </w:r>
      <w:r>
        <w:t>7</w:t>
      </w:r>
      <w:r w:rsidRPr="00C05855">
        <w:t xml:space="preserve">, </w:t>
      </w:r>
      <w:r>
        <w:t>8</w:t>
      </w:r>
      <w:r w:rsidRPr="00C05855">
        <w:t xml:space="preserve">]. Формируемые при </w:t>
      </w:r>
      <w:r>
        <w:t>этом</w:t>
      </w:r>
      <w:r w:rsidRPr="00C05855">
        <w:t xml:space="preserve"> сжимающие напряжения должны положительно сказаться на </w:t>
      </w:r>
      <w:r>
        <w:t>сопротивление усталости</w:t>
      </w:r>
      <w:r w:rsidRPr="00C05855">
        <w:t xml:space="preserve">. </w:t>
      </w:r>
    </w:p>
    <w:p w:rsidR="00704CDB" w:rsidRPr="00AF2F1B" w:rsidRDefault="00704CDB" w:rsidP="00704CDB">
      <w:pPr>
        <w:ind w:firstLine="540"/>
        <w:jc w:val="both"/>
      </w:pPr>
      <w:r w:rsidRPr="005E2A84">
        <w:t xml:space="preserve">ЭИЛ </w:t>
      </w:r>
      <w:r>
        <w:t xml:space="preserve">образцов </w:t>
      </w:r>
      <w:r w:rsidRPr="005E2A84">
        <w:t>проводили на промышленной установке «Элитрон</w:t>
      </w:r>
      <w:r w:rsidRPr="004C40FA">
        <w:t>-</w:t>
      </w:r>
      <w:r w:rsidRPr="005E2A84">
        <w:t>22А» на воздухе при удельной длительности обработки поверхности образца 1 мин/см</w:t>
      </w:r>
      <w:r w:rsidRPr="005E2A84">
        <w:rPr>
          <w:vertAlign w:val="superscript"/>
        </w:rPr>
        <w:t>2</w:t>
      </w:r>
      <w:r w:rsidRPr="005E2A84">
        <w:t xml:space="preserve">, продолжительности, энергии и частоте электрических импульсов 200 мкс, 1,0 Дж и 50±3 Гц, соответственно. Использовали титановый, вольфрамовый и медный аноды. Выбранный режим обработки обеспечивал толщину легированного слоя в пределах </w:t>
      </w:r>
      <w:r>
        <w:br/>
      </w:r>
      <w:r w:rsidRPr="005E2A84">
        <w:t>25</w:t>
      </w:r>
      <w:r>
        <w:t>…</w:t>
      </w:r>
      <w:r w:rsidRPr="005E2A84">
        <w:t xml:space="preserve">50 мкм. Шероховатость поверхности измеряли на профилографе П-210. После ЭИЛ она </w:t>
      </w:r>
      <w:r w:rsidRPr="005E2A84">
        <w:lastRenderedPageBreak/>
        <w:t xml:space="preserve">составила </w:t>
      </w:r>
      <w:r w:rsidRPr="005E2A84">
        <w:rPr>
          <w:lang w:val="en-US"/>
        </w:rPr>
        <w:t>R</w:t>
      </w:r>
      <w:r w:rsidRPr="005E2A84">
        <w:rPr>
          <w:vertAlign w:val="subscript"/>
          <w:lang w:val="en-US"/>
        </w:rPr>
        <w:t>z</w:t>
      </w:r>
      <w:r w:rsidRPr="005E2A84">
        <w:t xml:space="preserve"> </w:t>
      </w:r>
      <w:r>
        <w:t>≈</w:t>
      </w:r>
      <w:r w:rsidRPr="005E2A84">
        <w:t xml:space="preserve"> 10 мкм.</w:t>
      </w:r>
      <w:r>
        <w:t xml:space="preserve"> Р</w:t>
      </w:r>
      <w:r w:rsidRPr="00AF2F1B">
        <w:t>ежим</w:t>
      </w:r>
      <w:r>
        <w:t xml:space="preserve"> УЗУО был выбран следующий: </w:t>
      </w:r>
      <w:r w:rsidRPr="00AF2F1B">
        <w:t xml:space="preserve">амплитуда </w:t>
      </w:r>
      <w:r>
        <w:t>ультра</w:t>
      </w:r>
      <w:r w:rsidRPr="00FD1100">
        <w:softHyphen/>
      </w:r>
      <w:r>
        <w:t xml:space="preserve">звукових </w:t>
      </w:r>
      <w:r w:rsidRPr="00073A6D">
        <w:t xml:space="preserve">колебаний </w:t>
      </w:r>
      <w:r w:rsidRPr="00430662">
        <w:rPr>
          <w:i/>
        </w:rPr>
        <w:t>А</w:t>
      </w:r>
      <w:r w:rsidRPr="00073A6D">
        <w:t xml:space="preserve"> = 15 мкм, время обработки</w:t>
      </w:r>
      <w:r>
        <w:t xml:space="preserve"> </w:t>
      </w:r>
      <w:r w:rsidRPr="00430662">
        <w:rPr>
          <w:i/>
        </w:rPr>
        <w:t>τ</w:t>
      </w:r>
      <w:r w:rsidRPr="00AF2F1B">
        <w:t xml:space="preserve"> </w:t>
      </w:r>
      <w:r>
        <w:t>изменялось от 1</w:t>
      </w:r>
      <w:r w:rsidRPr="002946C0">
        <w:t>5</w:t>
      </w:r>
      <w:r>
        <w:t xml:space="preserve"> до </w:t>
      </w:r>
      <w:r w:rsidRPr="00AF2F1B">
        <w:t>60 с.</w:t>
      </w:r>
    </w:p>
    <w:p w:rsidR="00704CDB" w:rsidRDefault="00BF4B18" w:rsidP="00704CDB">
      <w:pPr>
        <w:autoSpaceDE w:val="0"/>
        <w:autoSpaceDN w:val="0"/>
        <w:adjustRightInd w:val="0"/>
        <w:ind w:firstLine="540"/>
        <w:jc w:val="both"/>
      </w:pPr>
      <w:r>
        <w:rPr>
          <w:noProof/>
        </w:rPr>
        <w:pict>
          <v:group id="_x0000_s2701" style="position:absolute;left:0;text-align:left;margin-left:243pt;margin-top:-33.6pt;width:215pt;height:222pt;z-index:251677696" coordorigin="6278,731" coordsize="4300,4440">
            <v:shape id="_x0000_s2702" type="#_x0000_t75" style="position:absolute;left:6278;top:731;width:4300;height:3460">
              <v:imagedata r:id="rId1578" o:title="" croptop="1634f" cropleft="1135f" cropright="5677f"/>
            </v:shape>
            <v:shape id="_x0000_s2703" type="#_x0000_t202" style="position:absolute;left:6389;top:4232;width:4104;height:939" stroked="f">
              <v:textbox style="mso-next-textbox:#_x0000_s2703">
                <w:txbxContent>
                  <w:p w:rsidR="006F1EE5" w:rsidRPr="007B5495" w:rsidRDefault="006F1EE5" w:rsidP="00704CDB">
                    <w:pPr>
                      <w:ind w:left="180" w:hanging="180"/>
                      <w:jc w:val="both"/>
                    </w:pPr>
                    <w:r w:rsidRPr="007B5495">
                      <w:t>Рис.1. Зависимость микротвердости от</w:t>
                    </w:r>
                    <w:r>
                      <w:t xml:space="preserve"> </w:t>
                    </w:r>
                    <w:r w:rsidRPr="007B5495">
                      <w:t>времени УЗУО и материала электрода при ЭИЛ + УЗУО.</w:t>
                    </w:r>
                  </w:p>
                </w:txbxContent>
              </v:textbox>
            </v:shape>
            <w10:wrap type="square"/>
          </v:group>
          <o:OLEObject Type="Embed" ProgID="Origin50.Graph" ShapeID="_x0000_s2702" DrawAspect="Content" ObjectID="_1572425251" r:id="rId1579"/>
        </w:pict>
      </w:r>
      <w:r>
        <w:rPr>
          <w:noProof/>
        </w:rPr>
        <w:pict>
          <v:shape id="_x0000_s2705" type="#_x0000_t202" style="position:absolute;left:0;text-align:left;margin-left:369pt;margin-top:5.4pt;width:78.75pt;height:20.3pt;z-index:251679744">
            <v:textbox inset="1.5mm,,1.5mm">
              <w:txbxContent>
                <w:p w:rsidR="006F1EE5" w:rsidRPr="00E95237" w:rsidRDefault="006F1EE5" w:rsidP="00704CDB">
                  <w:r w:rsidRPr="00E95237">
                    <w:t>ЭИЛ + УЗУО</w:t>
                  </w:r>
                </w:p>
              </w:txbxContent>
            </v:textbox>
            <w10:wrap type="square"/>
          </v:shape>
        </w:pict>
      </w:r>
      <w:r>
        <w:rPr>
          <w:noProof/>
        </w:rPr>
        <w:pict>
          <v:shape id="_x0000_s2704" type="#_x0000_t202" style="position:absolute;left:0;text-align:left;margin-left:405pt;margin-top:74.4pt;width:39.5pt;height:18.6pt;z-index:251678720">
            <v:textbox inset="1.5mm,,1.5mm">
              <w:txbxContent>
                <w:p w:rsidR="006F1EE5" w:rsidRDefault="006F1EE5" w:rsidP="00704CDB">
                  <w:r w:rsidRPr="00E95237">
                    <w:t>УЗУОЗ</w:t>
                  </w:r>
                </w:p>
              </w:txbxContent>
            </v:textbox>
            <w10:wrap type="square"/>
          </v:shape>
        </w:pict>
      </w:r>
      <w:r w:rsidR="00704CDB" w:rsidRPr="00AF2F1B">
        <w:t xml:space="preserve">В случае </w:t>
      </w:r>
      <w:r w:rsidR="00704CDB">
        <w:t>УЗУО</w:t>
      </w:r>
      <w:r w:rsidR="00704CDB" w:rsidRPr="00AF2F1B">
        <w:t xml:space="preserve"> без </w:t>
      </w:r>
      <w:r w:rsidR="00704CDB">
        <w:t>ЭИЛ</w:t>
      </w:r>
      <w:r w:rsidR="00704CDB" w:rsidRPr="00AF2F1B">
        <w:t xml:space="preserve"> </w:t>
      </w:r>
      <w:r w:rsidR="00704CDB">
        <w:t>увеличение</w:t>
      </w:r>
      <w:r w:rsidR="00704CDB" w:rsidRPr="009F365A">
        <w:rPr>
          <w:bCs/>
          <w:iCs/>
        </w:rPr>
        <w:t xml:space="preserve"> длительности </w:t>
      </w:r>
      <w:r w:rsidR="00704CDB">
        <w:rPr>
          <w:bCs/>
          <w:iCs/>
        </w:rPr>
        <w:t>обработки</w:t>
      </w:r>
      <w:r w:rsidR="00704CDB" w:rsidRPr="009F365A">
        <w:rPr>
          <w:bCs/>
          <w:iCs/>
        </w:rPr>
        <w:t xml:space="preserve"> ведет к незначительному монотонному </w:t>
      </w:r>
      <w:r w:rsidR="00704CDB">
        <w:rPr>
          <w:bCs/>
          <w:iCs/>
        </w:rPr>
        <w:t>росту</w:t>
      </w:r>
      <w:r w:rsidR="00704CDB" w:rsidRPr="009F365A">
        <w:rPr>
          <w:bCs/>
          <w:iCs/>
        </w:rPr>
        <w:t xml:space="preserve"> микротвердости</w:t>
      </w:r>
      <w:r w:rsidR="00704CDB">
        <w:rPr>
          <w:bCs/>
          <w:iCs/>
        </w:rPr>
        <w:t xml:space="preserve"> (рис. 1).</w:t>
      </w:r>
      <w:r w:rsidR="00704CDB" w:rsidRPr="009F365A">
        <w:rPr>
          <w:bCs/>
          <w:iCs/>
        </w:rPr>
        <w:t xml:space="preserve"> Использование ЭИЛ</w:t>
      </w:r>
      <w:r w:rsidR="00704CDB">
        <w:rPr>
          <w:bCs/>
          <w:iCs/>
        </w:rPr>
        <w:t xml:space="preserve"> + УЗУО</w:t>
      </w:r>
      <w:r w:rsidR="00704CDB" w:rsidRPr="009F365A">
        <w:rPr>
          <w:bCs/>
          <w:iCs/>
        </w:rPr>
        <w:t xml:space="preserve"> </w:t>
      </w:r>
      <w:r w:rsidR="00704CDB">
        <w:rPr>
          <w:bCs/>
          <w:iCs/>
        </w:rPr>
        <w:t xml:space="preserve">в течение 30 с </w:t>
      </w:r>
      <w:r w:rsidR="00704CDB" w:rsidRPr="009F365A">
        <w:rPr>
          <w:bCs/>
          <w:iCs/>
        </w:rPr>
        <w:t>вызывает более существенное упрочнение: в случае легирования титаном в 2,5 раза, вольфрамом – в 2,75 раза и, в случае легирования медью</w:t>
      </w:r>
      <w:r w:rsidR="00704CDB">
        <w:rPr>
          <w:bCs/>
          <w:iCs/>
        </w:rPr>
        <w:t xml:space="preserve">, </w:t>
      </w:r>
      <w:r w:rsidR="00704CDB" w:rsidRPr="009F365A">
        <w:rPr>
          <w:bCs/>
          <w:iCs/>
        </w:rPr>
        <w:t>максимально, в 3,6 раза</w:t>
      </w:r>
      <w:r w:rsidR="00704CDB">
        <w:rPr>
          <w:bCs/>
          <w:iCs/>
        </w:rPr>
        <w:t xml:space="preserve">. </w:t>
      </w:r>
      <w:r w:rsidR="00704CDB" w:rsidRPr="003451F4">
        <w:t xml:space="preserve">Увеличение микротвердости при ЭИЛ обусловлено совокупностью ряда факторов, вызванных легированием алюминия элементами материала анода (титан, вольфрам, медь). </w:t>
      </w:r>
      <w:r w:rsidR="00704CDB">
        <w:t>Рентгеновские исследования показывают, что в поверхностном слое п</w:t>
      </w:r>
      <w:r w:rsidR="00704CDB" w:rsidRPr="003451F4">
        <w:t xml:space="preserve">роисходят сложные превращения с образованием твердых растворов AlTi и </w:t>
      </w:r>
      <w:r w:rsidR="00704CDB" w:rsidRPr="003451F4">
        <w:rPr>
          <w:lang w:val="en-US"/>
        </w:rPr>
        <w:t>AlCu</w:t>
      </w:r>
      <w:r w:rsidR="00704CDB" w:rsidRPr="003451F4">
        <w:t>, а также с формированием дисперсных выделений упрочняющих фаз (</w:t>
      </w:r>
      <w:r w:rsidR="00704CDB" w:rsidRPr="003451F4">
        <w:rPr>
          <w:lang w:val="en-US"/>
        </w:rPr>
        <w:t>Al</w:t>
      </w:r>
      <w:r w:rsidR="00704CDB" w:rsidRPr="003451F4">
        <w:rPr>
          <w:vertAlign w:val="subscript"/>
        </w:rPr>
        <w:t>3</w:t>
      </w:r>
      <w:r w:rsidR="00704CDB" w:rsidRPr="003451F4">
        <w:rPr>
          <w:lang w:val="en-US"/>
        </w:rPr>
        <w:t>Ti</w:t>
      </w:r>
      <w:r w:rsidR="00704CDB" w:rsidRPr="003451F4">
        <w:t>, Al</w:t>
      </w:r>
      <w:r w:rsidR="00704CDB" w:rsidRPr="003451F4">
        <w:rPr>
          <w:vertAlign w:val="subscript"/>
        </w:rPr>
        <w:t>18</w:t>
      </w:r>
      <w:r w:rsidR="00704CDB" w:rsidRPr="003451F4">
        <w:t>Ti</w:t>
      </w:r>
      <w:r w:rsidR="00704CDB" w:rsidRPr="003451F4">
        <w:rPr>
          <w:vertAlign w:val="subscript"/>
        </w:rPr>
        <w:t>2</w:t>
      </w:r>
      <w:r w:rsidR="00704CDB" w:rsidRPr="003451F4">
        <w:t>Mg</w:t>
      </w:r>
      <w:r w:rsidR="00704CDB" w:rsidRPr="003451F4">
        <w:rPr>
          <w:vertAlign w:val="subscript"/>
        </w:rPr>
        <w:t>3</w:t>
      </w:r>
      <w:r w:rsidR="00704CDB" w:rsidRPr="003451F4">
        <w:t xml:space="preserve">, </w:t>
      </w:r>
      <w:r w:rsidR="00704CDB" w:rsidRPr="003451F4">
        <w:rPr>
          <w:lang w:val="en-US"/>
        </w:rPr>
        <w:t>Al</w:t>
      </w:r>
      <w:r w:rsidR="00704CDB" w:rsidRPr="003451F4">
        <w:rPr>
          <w:vertAlign w:val="subscript"/>
        </w:rPr>
        <w:t>12</w:t>
      </w:r>
      <w:r w:rsidR="00704CDB" w:rsidRPr="003451F4">
        <w:rPr>
          <w:lang w:val="en-US"/>
        </w:rPr>
        <w:t>W</w:t>
      </w:r>
      <w:r w:rsidR="00704CDB" w:rsidRPr="003451F4">
        <w:t xml:space="preserve">, </w:t>
      </w:r>
      <w:r w:rsidR="00704CDB" w:rsidRPr="003451F4">
        <w:rPr>
          <w:lang w:val="en-US"/>
        </w:rPr>
        <w:t>Al</w:t>
      </w:r>
      <w:r w:rsidR="00704CDB" w:rsidRPr="003451F4">
        <w:rPr>
          <w:vertAlign w:val="subscript"/>
        </w:rPr>
        <w:t>5</w:t>
      </w:r>
      <w:r w:rsidR="00704CDB" w:rsidRPr="003451F4">
        <w:rPr>
          <w:lang w:val="en-US"/>
        </w:rPr>
        <w:t>W</w:t>
      </w:r>
      <w:r w:rsidR="00704CDB" w:rsidRPr="003451F4">
        <w:t xml:space="preserve">, </w:t>
      </w:r>
      <w:r w:rsidR="00704CDB" w:rsidRPr="003451F4">
        <w:rPr>
          <w:lang w:val="en-US"/>
        </w:rPr>
        <w:t>Al</w:t>
      </w:r>
      <w:r w:rsidR="00704CDB" w:rsidRPr="003451F4">
        <w:rPr>
          <w:vertAlign w:val="subscript"/>
        </w:rPr>
        <w:t>2</w:t>
      </w:r>
      <w:r w:rsidR="00704CDB" w:rsidRPr="003451F4">
        <w:rPr>
          <w:lang w:val="en-US"/>
        </w:rPr>
        <w:t>Cu</w:t>
      </w:r>
      <w:r w:rsidR="00704CDB" w:rsidRPr="003451F4">
        <w:t xml:space="preserve">, </w:t>
      </w:r>
      <w:r w:rsidR="00704CDB" w:rsidRPr="003451F4">
        <w:rPr>
          <w:lang w:val="en-US"/>
        </w:rPr>
        <w:t>Al</w:t>
      </w:r>
      <w:r w:rsidR="00704CDB" w:rsidRPr="003451F4">
        <w:rPr>
          <w:vertAlign w:val="subscript"/>
        </w:rPr>
        <w:t>2</w:t>
      </w:r>
      <w:r w:rsidR="00704CDB" w:rsidRPr="003451F4">
        <w:rPr>
          <w:lang w:val="en-US"/>
        </w:rPr>
        <w:t>CuMg</w:t>
      </w:r>
      <w:r w:rsidR="00704CDB" w:rsidRPr="003451F4">
        <w:t xml:space="preserve">, </w:t>
      </w:r>
      <w:r w:rsidR="00704CDB" w:rsidRPr="003451F4">
        <w:rPr>
          <w:lang w:val="en-US"/>
        </w:rPr>
        <w:t>Al</w:t>
      </w:r>
      <w:r w:rsidR="00704CDB" w:rsidRPr="003451F4">
        <w:rPr>
          <w:vertAlign w:val="subscript"/>
        </w:rPr>
        <w:t>6</w:t>
      </w:r>
      <w:r w:rsidR="00704CDB" w:rsidRPr="003451F4">
        <w:rPr>
          <w:lang w:val="en-US"/>
        </w:rPr>
        <w:t>Mg</w:t>
      </w:r>
      <w:r w:rsidR="00704CDB" w:rsidRPr="003451F4">
        <w:rPr>
          <w:vertAlign w:val="subscript"/>
        </w:rPr>
        <w:t>4</w:t>
      </w:r>
      <w:r w:rsidR="00704CDB" w:rsidRPr="003451F4">
        <w:rPr>
          <w:lang w:val="en-US"/>
        </w:rPr>
        <w:t>Cu</w:t>
      </w:r>
      <w:r w:rsidR="00704CDB" w:rsidRPr="003451F4">
        <w:t xml:space="preserve">). УЗУО легированных слоев ведет к созданию сжимающих остаточных напряжений, а также к диспергированию структуры и снижению шероховатости поверхности. </w:t>
      </w:r>
      <w:r w:rsidR="00704CDB">
        <w:t>К</w:t>
      </w:r>
      <w:r w:rsidR="00704CDB" w:rsidRPr="0023211C">
        <w:t>роме того, содержание материалов использованных электродов (</w:t>
      </w:r>
      <w:r w:rsidR="00704CDB" w:rsidRPr="0023211C">
        <w:rPr>
          <w:lang w:val="en-US"/>
        </w:rPr>
        <w:t>Ti</w:t>
      </w:r>
      <w:r w:rsidR="00704CDB" w:rsidRPr="0023211C">
        <w:t xml:space="preserve">, </w:t>
      </w:r>
      <w:r w:rsidR="00704CDB" w:rsidRPr="0023211C">
        <w:rPr>
          <w:lang w:val="en-US"/>
        </w:rPr>
        <w:t>W</w:t>
      </w:r>
      <w:r w:rsidR="00704CDB" w:rsidRPr="0023211C">
        <w:t xml:space="preserve">, </w:t>
      </w:r>
      <w:r w:rsidR="00704CDB" w:rsidRPr="0023211C">
        <w:rPr>
          <w:lang w:val="en-US"/>
        </w:rPr>
        <w:t>Cu</w:t>
      </w:r>
      <w:r w:rsidR="00704CDB" w:rsidRPr="0023211C">
        <w:t>) в чистом виде</w:t>
      </w:r>
      <w:r w:rsidR="00704CDB">
        <w:t xml:space="preserve"> практически не наблюдается</w:t>
      </w:r>
      <w:r w:rsidR="00704CDB" w:rsidRPr="0023211C">
        <w:t>.</w:t>
      </w:r>
    </w:p>
    <w:p w:rsidR="00704CDB" w:rsidRDefault="00BF4B18" w:rsidP="00704CDB">
      <w:pPr>
        <w:autoSpaceDE w:val="0"/>
        <w:autoSpaceDN w:val="0"/>
        <w:adjustRightInd w:val="0"/>
        <w:ind w:firstLine="540"/>
        <w:jc w:val="both"/>
      </w:pPr>
      <w:r>
        <w:rPr>
          <w:noProof/>
        </w:rPr>
        <w:pict>
          <v:group id="_x0000_s2706" style="position:absolute;left:0;text-align:left;margin-left:274.2pt;margin-top:51.65pt;width:193.8pt;height:201.6pt;z-index:-251635712" coordorigin="6493,8507" coordsize="3876,4032">
            <v:shape id="_x0000_s2707" type="#_x0000_t75" style="position:absolute;left:6493;top:8507;width:3876;height:3153;mso-position-horizontal-relative:margin;mso-position-vertical-relative:margin">
              <v:imagedata r:id="rId1580" o:title="Fig6-Phase diagramms" croptop="33486f" cropleft="4369f"/>
            </v:shape>
            <v:shape id="_x0000_s2708" type="#_x0000_t202" style="position:absolute;left:6638;top:11651;width:3600;height:888;mso-position-horizontal-relative:margin;mso-position-vertical-relative:margin" stroked="f">
              <v:textbox style="mso-next-textbox:#_x0000_s2708" inset=".5mm,0,.5mm,0">
                <w:txbxContent>
                  <w:p w:rsidR="006F1EE5" w:rsidRPr="00F77DC0" w:rsidRDefault="006F1EE5" w:rsidP="00704CDB">
                    <w:pPr>
                      <w:autoSpaceDE w:val="0"/>
                      <w:autoSpaceDN w:val="0"/>
                      <w:adjustRightInd w:val="0"/>
                      <w:ind w:left="360" w:hanging="360"/>
                      <w:jc w:val="both"/>
                    </w:pPr>
                    <w:r>
                      <w:t xml:space="preserve">Рис. </w:t>
                    </w:r>
                    <w:r w:rsidRPr="00F77DC0">
                      <w:t xml:space="preserve">2. Равновесная диаграмма состояний тройной системы </w:t>
                    </w:r>
                    <w:r w:rsidRPr="00F77DC0">
                      <w:rPr>
                        <w:lang w:val="en-US"/>
                      </w:rPr>
                      <w:t>Al</w:t>
                    </w:r>
                    <w:r w:rsidRPr="00F77DC0">
                      <w:t>-</w:t>
                    </w:r>
                    <w:r w:rsidRPr="00F77DC0">
                      <w:rPr>
                        <w:lang w:val="en-US"/>
                      </w:rPr>
                      <w:t>Mg</w:t>
                    </w:r>
                    <w:r w:rsidRPr="00F77DC0">
                      <w:t>-</w:t>
                    </w:r>
                    <w:r w:rsidRPr="00F77DC0">
                      <w:rPr>
                        <w:lang w:val="en-US"/>
                      </w:rPr>
                      <w:t>Cu</w:t>
                    </w:r>
                    <w:r w:rsidRPr="00F77DC0">
                      <w:t xml:space="preserve"> [</w:t>
                    </w:r>
                    <w:r>
                      <w:t>9</w:t>
                    </w:r>
                    <w:r w:rsidRPr="00F77DC0">
                      <w:t xml:space="preserve">]. </w:t>
                    </w:r>
                  </w:p>
                  <w:p w:rsidR="006F1EE5" w:rsidRPr="00D5333C" w:rsidRDefault="006F1EE5" w:rsidP="00704CDB">
                    <w:pPr>
                      <w:rPr>
                        <w:sz w:val="28"/>
                        <w:szCs w:val="28"/>
                      </w:rPr>
                    </w:pPr>
                  </w:p>
                </w:txbxContent>
              </v:textbox>
            </v:shape>
            <w10:wrap type="square"/>
          </v:group>
        </w:pict>
      </w:r>
      <w:r w:rsidR="00704CDB" w:rsidRPr="00F77DC0">
        <w:t>Особый интерес представляют данные</w:t>
      </w:r>
      <w:r w:rsidR="00704CDB">
        <w:t xml:space="preserve"> по существенному упрочнению сплава АМг6 медью. </w:t>
      </w:r>
      <w:r w:rsidR="00704CDB" w:rsidRPr="00F77DC0">
        <w:t xml:space="preserve">Применение </w:t>
      </w:r>
      <w:r w:rsidR="00704CDB">
        <w:t xml:space="preserve">медного </w:t>
      </w:r>
      <w:r w:rsidR="00704CDB" w:rsidRPr="00F77DC0">
        <w:t>электрода приводит к разнообразию фазовых составляющих поверхностного слоя. Согласно рентгеновским данным и диаграмме состояний тройной системы Al-Cu-Mg</w:t>
      </w:r>
      <w:r w:rsidR="00704CDB">
        <w:t>,</w:t>
      </w:r>
      <w:r w:rsidR="00704CDB" w:rsidRPr="00F77DC0">
        <w:t xml:space="preserve"> возможно формирование Θ-фазы Al</w:t>
      </w:r>
      <w:r w:rsidR="00704CDB" w:rsidRPr="00F77DC0">
        <w:rPr>
          <w:vertAlign w:val="subscript"/>
        </w:rPr>
        <w:t>2</w:t>
      </w:r>
      <w:r w:rsidR="00704CDB" w:rsidRPr="00F77DC0">
        <w:t xml:space="preserve">Cu (тетрагональная решетка), </w:t>
      </w:r>
      <w:r w:rsidR="00704CDB" w:rsidRPr="00F77DC0">
        <w:rPr>
          <w:lang w:val="en-US"/>
        </w:rPr>
        <w:t>S</w:t>
      </w:r>
      <w:r w:rsidR="00704CDB" w:rsidRPr="00F77DC0">
        <w:t>-фазы Al</w:t>
      </w:r>
      <w:r w:rsidR="00704CDB" w:rsidRPr="00F77DC0">
        <w:rPr>
          <w:vertAlign w:val="subscript"/>
        </w:rPr>
        <w:t>2</w:t>
      </w:r>
      <w:r w:rsidR="00704CDB" w:rsidRPr="00F77DC0">
        <w:t>CuMg (орторомбическая решетка), Т-фазы Al</w:t>
      </w:r>
      <w:r w:rsidR="00704CDB" w:rsidRPr="00F77DC0">
        <w:rPr>
          <w:vertAlign w:val="subscript"/>
        </w:rPr>
        <w:t>6</w:t>
      </w:r>
      <w:r w:rsidR="00704CDB" w:rsidRPr="00F77DC0">
        <w:t>Mg</w:t>
      </w:r>
      <w:r w:rsidR="00704CDB" w:rsidRPr="00F77DC0">
        <w:rPr>
          <w:vertAlign w:val="subscript"/>
        </w:rPr>
        <w:t>4</w:t>
      </w:r>
      <w:r w:rsidR="00704CDB" w:rsidRPr="00F77DC0">
        <w:t xml:space="preserve">Cu (кубическая) при существенном содержании твердого раствора замещения </w:t>
      </w:r>
      <w:r w:rsidR="00704CDB" w:rsidRPr="00F77DC0">
        <w:rPr>
          <w:lang w:val="en-US"/>
        </w:rPr>
        <w:t>Al</w:t>
      </w:r>
      <w:r w:rsidR="00704CDB" w:rsidRPr="00F77DC0">
        <w:t>-</w:t>
      </w:r>
      <w:r w:rsidR="00704CDB" w:rsidRPr="00F77DC0">
        <w:rPr>
          <w:lang w:val="en-US"/>
        </w:rPr>
        <w:t>Cu</w:t>
      </w:r>
      <w:r w:rsidR="00704CDB" w:rsidRPr="00F77DC0">
        <w:t xml:space="preserve"> с ГЦК решеткой (</w:t>
      </w:r>
      <w:r w:rsidR="00704CDB" w:rsidRPr="00F77DC0">
        <w:rPr>
          <w:bCs/>
        </w:rPr>
        <w:t xml:space="preserve">рис. </w:t>
      </w:r>
      <w:r w:rsidR="00704CDB">
        <w:rPr>
          <w:bCs/>
        </w:rPr>
        <w:t>2</w:t>
      </w:r>
      <w:r w:rsidR="00704CDB" w:rsidRPr="00F77DC0">
        <w:rPr>
          <w:bCs/>
        </w:rPr>
        <w:t>)</w:t>
      </w:r>
      <w:r w:rsidR="00704CDB" w:rsidRPr="00F77DC0">
        <w:t>.</w:t>
      </w:r>
      <w:r w:rsidR="00704CDB">
        <w:t xml:space="preserve"> </w:t>
      </w:r>
      <w:r w:rsidR="00704CDB" w:rsidRPr="00A813E7">
        <w:t>Действительно, повышение содержания меди в сплаве АМг6, по химическому составу приближает поверхностный слой к дуралюмин</w:t>
      </w:r>
      <w:r w:rsidR="00704CDB">
        <w:t>ам</w:t>
      </w:r>
      <w:r w:rsidR="00704CDB" w:rsidRPr="00A813E7">
        <w:t>. Причем, согласно рентгенографическим данным в поверхностном слое после ЭИЛ+УЗУО в основном наблюдается</w:t>
      </w:r>
      <w:r w:rsidR="00704CDB">
        <w:t xml:space="preserve"> </w:t>
      </w:r>
      <w:r w:rsidR="00704CDB" w:rsidRPr="00A813E7">
        <w:t xml:space="preserve">стабильная фаза </w:t>
      </w:r>
      <w:r w:rsidR="00704CDB" w:rsidRPr="00A813E7">
        <w:rPr>
          <w:lang w:val="en-US"/>
        </w:rPr>
        <w:t>Al</w:t>
      </w:r>
      <w:r w:rsidR="00704CDB" w:rsidRPr="00A813E7">
        <w:rPr>
          <w:vertAlign w:val="subscript"/>
        </w:rPr>
        <w:t>2</w:t>
      </w:r>
      <w:r w:rsidR="00704CDB" w:rsidRPr="00A813E7">
        <w:rPr>
          <w:lang w:val="en-US"/>
        </w:rPr>
        <w:t>Cu</w:t>
      </w:r>
      <w:r w:rsidR="00704CDB" w:rsidRPr="00A813E7">
        <w:t xml:space="preserve"> – конечный продукт цепочки фазовых превращений зон Гинье-Престона</w:t>
      </w:r>
      <w:r w:rsidR="00704CDB">
        <w:t xml:space="preserve">. </w:t>
      </w:r>
    </w:p>
    <w:p w:rsidR="00704CDB" w:rsidRDefault="00704CDB" w:rsidP="00704CDB">
      <w:pPr>
        <w:autoSpaceDE w:val="0"/>
        <w:autoSpaceDN w:val="0"/>
        <w:adjustRightInd w:val="0"/>
        <w:ind w:firstLine="540"/>
        <w:jc w:val="both"/>
      </w:pPr>
      <w:r w:rsidRPr="00C0248C">
        <w:t>Низколегированные</w:t>
      </w:r>
      <w:r>
        <w:t xml:space="preserve"> </w:t>
      </w:r>
      <w:r w:rsidRPr="00C0248C">
        <w:t>стали также широко применяются в промышленности,</w:t>
      </w:r>
      <w:r>
        <w:t xml:space="preserve"> особенно в транспортном машиностроении. Детали и изделия из этих сталей часто подвергаются циклическим нагрузкам, поэтому важной задачей является повышение усталостных характеристик, что можно достичь разными методами упрочнения поверхности, в том числе и с помощью интенсивной пластической деформации. Однако традиционные методы во многом себя исчерпали, поэтому все чаще прибегают к комбинированию различных технологий, стремясь получить больший технический эффект. С этой целью были проведены эксперименты по совмещению ЭИЛ и УЗУО на стали 20ГЛ. Наиболее удачным элементом для легирования оказался хром. </w:t>
      </w:r>
    </w:p>
    <w:p w:rsidR="00704CDB" w:rsidRDefault="00704CDB" w:rsidP="00704CDB">
      <w:pPr>
        <w:ind w:firstLine="539"/>
        <w:jc w:val="both"/>
      </w:pPr>
      <w:r>
        <w:t>УЗУО и ЭИЛ</w:t>
      </w:r>
      <w:r w:rsidRPr="00E54899">
        <w:t xml:space="preserve"> </w:t>
      </w:r>
      <w:r>
        <w:t xml:space="preserve">стандартных гладких образцов для усталостных испытаний </w:t>
      </w:r>
      <w:r w:rsidRPr="00E54899">
        <w:t>проводили на ус</w:t>
      </w:r>
      <w:r>
        <w:t>тройствах</w:t>
      </w:r>
      <w:r w:rsidRPr="00E54899">
        <w:t xml:space="preserve">, </w:t>
      </w:r>
      <w:r>
        <w:t>установленных в суппорте</w:t>
      </w:r>
      <w:r w:rsidRPr="00E54899">
        <w:t xml:space="preserve"> токарного станка [</w:t>
      </w:r>
      <w:r>
        <w:t>6</w:t>
      </w:r>
      <w:r w:rsidRPr="00E54899">
        <w:t>,</w:t>
      </w:r>
      <w:r>
        <w:t xml:space="preserve"> 7</w:t>
      </w:r>
      <w:r w:rsidRPr="00E54899">
        <w:t xml:space="preserve">], в условиях вращения образца и смещения </w:t>
      </w:r>
      <w:r>
        <w:t xml:space="preserve">хромового анода или </w:t>
      </w:r>
      <w:r w:rsidRPr="00E54899">
        <w:t xml:space="preserve">узла нагружения вдоль его оси. Скорость </w:t>
      </w:r>
      <w:r w:rsidRPr="00E54899">
        <w:lastRenderedPageBreak/>
        <w:t xml:space="preserve">вращения образца составляла 132  об/мин, а ультразвуковой ударный инструмент перемещался со скоростью 0,1 мм/об. </w:t>
      </w:r>
      <w:r>
        <w:t>К</w:t>
      </w:r>
      <w:r w:rsidRPr="00E54899">
        <w:t xml:space="preserve">онтактно-сдвиговая схема ударного нагружения </w:t>
      </w:r>
      <w:r>
        <w:t xml:space="preserve">при УЗУО </w:t>
      </w:r>
      <w:r w:rsidRPr="00E54899">
        <w:t xml:space="preserve">позволяет существенно снизить шероховатость поверхности, а также сформировать значительные сжимающие остаточные напряжения в слое, толщина которого </w:t>
      </w:r>
      <w:r>
        <w:t xml:space="preserve">и степень упрочнения </w:t>
      </w:r>
      <w:r w:rsidRPr="00E54899">
        <w:t>завис</w:t>
      </w:r>
      <w:r>
        <w:t>я</w:t>
      </w:r>
      <w:r w:rsidRPr="00E54899">
        <w:t xml:space="preserve">т от величины </w:t>
      </w:r>
      <w:r>
        <w:t xml:space="preserve">как нормальной, так и </w:t>
      </w:r>
      <w:r w:rsidRPr="00E54899">
        <w:t xml:space="preserve">сдвиговой составляющей удара. </w:t>
      </w:r>
    </w:p>
    <w:p w:rsidR="00704CDB" w:rsidRDefault="00704CDB" w:rsidP="00704CDB">
      <w:pPr>
        <w:ind w:firstLine="539"/>
        <w:jc w:val="both"/>
      </w:pPr>
      <w:r>
        <w:t>Для определения</w:t>
      </w:r>
      <w:r w:rsidRPr="00B10D06">
        <w:t xml:space="preserve"> характеристик сопротивления усталости</w:t>
      </w:r>
      <w:r>
        <w:t xml:space="preserve"> после различных обработок были</w:t>
      </w:r>
      <w:r w:rsidRPr="00B10D06">
        <w:t xml:space="preserve"> пров</w:t>
      </w:r>
      <w:r>
        <w:t>е</w:t>
      </w:r>
      <w:r w:rsidRPr="00B10D06">
        <w:t>д</w:t>
      </w:r>
      <w:r>
        <w:t xml:space="preserve">ены </w:t>
      </w:r>
      <w:r w:rsidRPr="00B10D06">
        <w:t xml:space="preserve">испытания на электродинамическом вибростенде </w:t>
      </w:r>
      <w:r>
        <w:br/>
        <w:t xml:space="preserve">ВЭДС-400 </w:t>
      </w:r>
      <w:r w:rsidRPr="00B10D06">
        <w:t>при симметричных циклах растяжения - сжатия [</w:t>
      </w:r>
      <w:r>
        <w:t>6</w:t>
      </w:r>
      <w:r w:rsidRPr="00B10D06">
        <w:t>].</w:t>
      </w:r>
      <w:r>
        <w:t xml:space="preserve"> Были испытаны образцы АМг6 и 20ГЛ в исходном состоянии и после УЗУО. Результаты испытаний приведены на рис. 3.</w:t>
      </w:r>
    </w:p>
    <w:p w:rsidR="00704CDB" w:rsidRDefault="00704CDB" w:rsidP="00704CDB">
      <w:pPr>
        <w:ind w:firstLine="539"/>
        <w:jc w:val="both"/>
      </w:pPr>
    </w:p>
    <w:p w:rsidR="00704CDB" w:rsidRDefault="00BF4B18" w:rsidP="00704CDB">
      <w:pPr>
        <w:ind w:firstLine="539"/>
        <w:jc w:val="both"/>
      </w:pPr>
      <w:r>
        <w:rPr>
          <w:noProof/>
        </w:rPr>
        <w:pict>
          <v:group id="_x0000_s2709" style="position:absolute;left:0;text-align:left;margin-left:35.7pt;margin-top:3.2pt;width:414pt;height:147.4pt;z-index:251681792" coordorigin="1418,5159" coordsize="8280,2948">
            <v:group id="_x0000_s2710" style="position:absolute;left:1418;top:5159;width:4040;height:2911" coordorigin="1418,5019" coordsize="4040,2911">
              <v:shape id="_x0000_s2711" type="#_x0000_t75" style="position:absolute;left:1418;top:5019;width:4040;height:2830">
                <v:imagedata r:id="rId1581" o:title=""/>
              </v:shape>
              <v:shape id="_x0000_s2712" type="#_x0000_t202" style="position:absolute;left:3398;top:5171;width:409;height:420;mso-wrap-style:none" stroked="f">
                <v:textbox style="mso-next-textbox:#_x0000_s2712;mso-fit-shape-to-text:t">
                  <w:txbxContent>
                    <w:p w:rsidR="006F1EE5" w:rsidRPr="00430662" w:rsidRDefault="006F1EE5" w:rsidP="00704CDB">
                      <w:pPr>
                        <w:jc w:val="both"/>
                        <w:rPr>
                          <w:i/>
                          <w:lang w:val="en-US"/>
                        </w:rPr>
                      </w:pPr>
                      <w:r w:rsidRPr="00430662">
                        <w:rPr>
                          <w:i/>
                        </w:rPr>
                        <w:t>а</w:t>
                      </w:r>
                    </w:p>
                  </w:txbxContent>
                </v:textbox>
              </v:shape>
              <v:shape id="_x0000_s2713" type="#_x0000_t202" style="position:absolute;left:2138;top:7694;width:2790;height:236" stroked="f">
                <v:textbox style="mso-next-textbox:#_x0000_s2713" inset=".5mm,0,.5mm,0">
                  <w:txbxContent>
                    <w:p w:rsidR="006F1EE5" w:rsidRPr="00567E89" w:rsidRDefault="006F1EE5" w:rsidP="00704CDB">
                      <w:pPr>
                        <w:rPr>
                          <w:sz w:val="18"/>
                        </w:rPr>
                      </w:pPr>
                      <w:r w:rsidRPr="00567E89">
                        <w:rPr>
                          <w:sz w:val="18"/>
                        </w:rPr>
                        <w:t>10</w:t>
                      </w:r>
                      <w:r w:rsidRPr="00567E89">
                        <w:rPr>
                          <w:b/>
                          <w:sz w:val="18"/>
                          <w:vertAlign w:val="superscript"/>
                        </w:rPr>
                        <w:t>5</w:t>
                      </w:r>
                      <w:r w:rsidRPr="00567E89">
                        <w:rPr>
                          <w:sz w:val="18"/>
                        </w:rPr>
                        <w:tab/>
                        <w:t xml:space="preserve">         </w:t>
                      </w:r>
                      <w:r>
                        <w:rPr>
                          <w:sz w:val="18"/>
                        </w:rPr>
                        <w:t xml:space="preserve">  </w:t>
                      </w:r>
                      <w:r w:rsidRPr="00567E89">
                        <w:rPr>
                          <w:sz w:val="18"/>
                        </w:rPr>
                        <w:t>10</w:t>
                      </w:r>
                      <w:r w:rsidRPr="00567E89">
                        <w:rPr>
                          <w:b/>
                          <w:sz w:val="18"/>
                          <w:vertAlign w:val="superscript"/>
                        </w:rPr>
                        <w:t>6</w:t>
                      </w:r>
                      <w:r w:rsidRPr="00567E89">
                        <w:rPr>
                          <w:sz w:val="18"/>
                        </w:rPr>
                        <w:tab/>
                        <w:t xml:space="preserve">      </w:t>
                      </w:r>
                      <w:r>
                        <w:rPr>
                          <w:sz w:val="18"/>
                          <w:lang w:val="en-US"/>
                        </w:rPr>
                        <w:t xml:space="preserve">                    </w:t>
                      </w:r>
                      <w:r w:rsidRPr="00567E89">
                        <w:rPr>
                          <w:sz w:val="18"/>
                        </w:rPr>
                        <w:t>10</w:t>
                      </w:r>
                      <w:r w:rsidRPr="00567E89">
                        <w:rPr>
                          <w:b/>
                          <w:sz w:val="18"/>
                          <w:vertAlign w:val="superscript"/>
                        </w:rPr>
                        <w:t>7</w:t>
                      </w:r>
                    </w:p>
                  </w:txbxContent>
                </v:textbox>
              </v:shape>
            </v:group>
            <v:group id="_x0000_s2714" style="position:absolute;left:5738;top:5171;width:3960;height:2936" coordorigin="5738,5171" coordsize="3960,2936">
              <v:shape id="_x0000_s2715" type="#_x0000_t75" style="position:absolute;left:5738;top:5171;width:3960;height:2860">
                <v:imagedata r:id="rId1582" o:title=""/>
              </v:shape>
              <v:shape id="_x0000_s2716" type="#_x0000_t202" style="position:absolute;left:5918;top:7871;width:3240;height:236" stroked="f">
                <v:textbox style="mso-next-textbox:#_x0000_s2716" inset=".5mm,0,.5mm,0">
                  <w:txbxContent>
                    <w:p w:rsidR="006F1EE5" w:rsidRPr="00567E89" w:rsidRDefault="006F1EE5" w:rsidP="00704CDB">
                      <w:pPr>
                        <w:rPr>
                          <w:sz w:val="18"/>
                        </w:rPr>
                      </w:pPr>
                      <w:r w:rsidRPr="00567E89">
                        <w:rPr>
                          <w:sz w:val="18"/>
                        </w:rPr>
                        <w:t>10</w:t>
                      </w:r>
                      <w:r w:rsidRPr="00567E89">
                        <w:rPr>
                          <w:b/>
                          <w:sz w:val="18"/>
                          <w:vertAlign w:val="superscript"/>
                        </w:rPr>
                        <w:t>5</w:t>
                      </w:r>
                      <w:r w:rsidRPr="00567E89">
                        <w:rPr>
                          <w:sz w:val="18"/>
                        </w:rPr>
                        <w:tab/>
                        <w:t xml:space="preserve">        </w:t>
                      </w:r>
                      <w:r>
                        <w:rPr>
                          <w:sz w:val="18"/>
                        </w:rPr>
                        <w:t xml:space="preserve">      </w:t>
                      </w:r>
                      <w:r w:rsidRPr="00567E89">
                        <w:rPr>
                          <w:sz w:val="18"/>
                        </w:rPr>
                        <w:t xml:space="preserve"> </w:t>
                      </w:r>
                      <w:r>
                        <w:rPr>
                          <w:sz w:val="18"/>
                          <w:lang w:val="en-US"/>
                        </w:rPr>
                        <w:t xml:space="preserve">   </w:t>
                      </w:r>
                      <w:r w:rsidRPr="00567E89">
                        <w:rPr>
                          <w:sz w:val="18"/>
                        </w:rPr>
                        <w:t>10</w:t>
                      </w:r>
                      <w:r w:rsidRPr="00567E89">
                        <w:rPr>
                          <w:b/>
                          <w:sz w:val="18"/>
                          <w:vertAlign w:val="superscript"/>
                        </w:rPr>
                        <w:t>6</w:t>
                      </w:r>
                      <w:r w:rsidRPr="00567E89">
                        <w:rPr>
                          <w:sz w:val="18"/>
                        </w:rPr>
                        <w:tab/>
                        <w:t xml:space="preserve">      </w:t>
                      </w:r>
                      <w:r>
                        <w:rPr>
                          <w:sz w:val="18"/>
                        </w:rPr>
                        <w:t xml:space="preserve">         </w:t>
                      </w:r>
                      <w:r>
                        <w:rPr>
                          <w:sz w:val="18"/>
                          <w:lang w:val="en-US"/>
                        </w:rPr>
                        <w:t xml:space="preserve">    </w:t>
                      </w:r>
                      <w:r w:rsidRPr="00567E89">
                        <w:rPr>
                          <w:sz w:val="18"/>
                        </w:rPr>
                        <w:t>10</w:t>
                      </w:r>
                      <w:r w:rsidRPr="00567E89">
                        <w:rPr>
                          <w:b/>
                          <w:sz w:val="18"/>
                          <w:vertAlign w:val="superscript"/>
                        </w:rPr>
                        <w:t>7</w:t>
                      </w:r>
                    </w:p>
                  </w:txbxContent>
                </v:textbox>
              </v:shape>
              <v:shape id="_x0000_s2717" type="#_x0000_t202" style="position:absolute;left:8258;top:5171;width:409;height:420;mso-wrap-style:none" stroked="f">
                <v:textbox style="mso-next-textbox:#_x0000_s2717;mso-fit-shape-to-text:t">
                  <w:txbxContent>
                    <w:p w:rsidR="006F1EE5" w:rsidRPr="00430662" w:rsidRDefault="006F1EE5" w:rsidP="00704CDB">
                      <w:pPr>
                        <w:jc w:val="both"/>
                        <w:rPr>
                          <w:i/>
                          <w:lang w:val="en-US"/>
                        </w:rPr>
                      </w:pPr>
                      <w:r w:rsidRPr="00430662">
                        <w:rPr>
                          <w:i/>
                        </w:rPr>
                        <w:t>б</w:t>
                      </w:r>
                    </w:p>
                  </w:txbxContent>
                </v:textbox>
              </v:shape>
            </v:group>
            <w10:wrap type="square"/>
          </v:group>
        </w:pict>
      </w:r>
    </w:p>
    <w:p w:rsidR="00704CDB" w:rsidRPr="00FE62EA" w:rsidRDefault="00704CDB" w:rsidP="00704CDB">
      <w:pPr>
        <w:ind w:firstLine="539"/>
        <w:jc w:val="both"/>
      </w:pPr>
      <w:r w:rsidRPr="00430662">
        <w:t xml:space="preserve">            </w:t>
      </w:r>
      <w:r>
        <w:t xml:space="preserve">         </w:t>
      </w:r>
      <w:r>
        <w:tab/>
      </w:r>
      <w:r>
        <w:tab/>
      </w:r>
      <w:r>
        <w:tab/>
      </w:r>
      <w:r>
        <w:tab/>
      </w:r>
      <w:r>
        <w:tab/>
      </w:r>
      <w:r>
        <w:tab/>
      </w:r>
      <w:r>
        <w:tab/>
      </w:r>
      <w:r>
        <w:tab/>
      </w:r>
    </w:p>
    <w:p w:rsidR="00704CDB" w:rsidRDefault="00704CDB" w:rsidP="00704CDB">
      <w:pPr>
        <w:ind w:left="720" w:hanging="720"/>
        <w:jc w:val="both"/>
      </w:pPr>
    </w:p>
    <w:p w:rsidR="00704CDB" w:rsidRDefault="00704CDB" w:rsidP="00704CDB">
      <w:pPr>
        <w:ind w:left="720" w:hanging="720"/>
        <w:jc w:val="both"/>
      </w:pPr>
      <w:r>
        <w:t>Рис. 3</w:t>
      </w:r>
      <w:r w:rsidRPr="005302AF">
        <w:t>. Результаты испытаний на усталость</w:t>
      </w:r>
      <w:r>
        <w:t>:</w:t>
      </w:r>
      <w:r w:rsidRPr="005302AF">
        <w:t xml:space="preserve"> </w:t>
      </w:r>
      <w:r w:rsidRPr="00430662">
        <w:rPr>
          <w:i/>
        </w:rPr>
        <w:t>а</w:t>
      </w:r>
      <w:r>
        <w:rPr>
          <w:i/>
        </w:rPr>
        <w:t xml:space="preserve"> −</w:t>
      </w:r>
      <w:r w:rsidRPr="001D5A8C">
        <w:t xml:space="preserve"> </w:t>
      </w:r>
      <w:r w:rsidRPr="005302AF">
        <w:t>образцы из сплава АМг6</w:t>
      </w:r>
      <w:r>
        <w:t xml:space="preserve">, </w:t>
      </w:r>
      <w:r w:rsidRPr="00430662">
        <w:rPr>
          <w:i/>
        </w:rPr>
        <w:t>б</w:t>
      </w:r>
      <w:r>
        <w:rPr>
          <w:i/>
        </w:rPr>
        <w:t xml:space="preserve"> </w:t>
      </w:r>
      <w:r>
        <w:t>−</w:t>
      </w:r>
      <w:r w:rsidRPr="005302AF">
        <w:t xml:space="preserve"> образцы из стали 20ГЛ</w:t>
      </w:r>
      <w:r>
        <w:t>.</w:t>
      </w:r>
      <w:r w:rsidRPr="005302AF">
        <w:t xml:space="preserve"> </w:t>
      </w:r>
      <w:r w:rsidRPr="00422FC8">
        <w:t>1</w:t>
      </w:r>
      <w:r w:rsidRPr="005302AF">
        <w:rPr>
          <w:i/>
        </w:rPr>
        <w:t xml:space="preserve"> –</w:t>
      </w:r>
      <w:r>
        <w:rPr>
          <w:i/>
        </w:rPr>
        <w:t xml:space="preserve"> </w:t>
      </w:r>
      <w:r w:rsidRPr="005302AF">
        <w:t>исходно</w:t>
      </w:r>
      <w:r>
        <w:t>е</w:t>
      </w:r>
      <w:r w:rsidRPr="005302AF">
        <w:t xml:space="preserve"> состояни</w:t>
      </w:r>
      <w:r>
        <w:t>е после шлифования</w:t>
      </w:r>
      <w:r w:rsidRPr="005302AF">
        <w:t xml:space="preserve">, </w:t>
      </w:r>
      <w:r w:rsidRPr="00422FC8">
        <w:t>2</w:t>
      </w:r>
      <w:r w:rsidRPr="00422FC8">
        <w:rPr>
          <w:b/>
        </w:rPr>
        <w:t> </w:t>
      </w:r>
      <w:r w:rsidRPr="005302AF">
        <w:t>– после УЗУО.</w:t>
      </w:r>
    </w:p>
    <w:p w:rsidR="00704CDB" w:rsidRDefault="00704CDB" w:rsidP="00704CDB">
      <w:pPr>
        <w:ind w:firstLine="539"/>
        <w:jc w:val="both"/>
      </w:pPr>
    </w:p>
    <w:p w:rsidR="00704CDB" w:rsidRPr="005D77EE" w:rsidRDefault="00704CDB" w:rsidP="00704CDB">
      <w:pPr>
        <w:ind w:firstLine="539"/>
        <w:jc w:val="both"/>
      </w:pPr>
      <w:r w:rsidRPr="001D5A8C">
        <w:t xml:space="preserve">Как показали испытания, в результате УЗУО сопротивление усталости образцов </w:t>
      </w:r>
      <w:r>
        <w:t xml:space="preserve">АМг6 возрастает незначительно </w:t>
      </w:r>
      <w:r w:rsidRPr="001D5A8C">
        <w:t>(рис.</w:t>
      </w:r>
      <w:r>
        <w:t>3</w:t>
      </w:r>
      <w:r w:rsidRPr="001D5A8C">
        <w:t xml:space="preserve">, </w:t>
      </w:r>
      <w:r>
        <w:rPr>
          <w:i/>
        </w:rPr>
        <w:t>а</w:t>
      </w:r>
      <w:r w:rsidRPr="001D5A8C">
        <w:t>, кривая 2)</w:t>
      </w:r>
      <w:r>
        <w:t>. Эффект упрочнения практически сводится к нулю при количестве циклов нагружения 10</w:t>
      </w:r>
      <w:r>
        <w:rPr>
          <w:vertAlign w:val="superscript"/>
        </w:rPr>
        <w:t>7</w:t>
      </w:r>
      <w:r>
        <w:t xml:space="preserve">. Возможно, это связано с релаксацией остаточных напряжений сжатия и процессами разупрочнения в алюминиевом сплаве при длительной воздействии циклической нагрузки. Известно, что процессы возврата в алюминии и магналиях могут происходить и при комнатных температурах. В то же время </w:t>
      </w:r>
      <w:r w:rsidRPr="001D5A8C">
        <w:t>сопротивление усталости образцов</w:t>
      </w:r>
      <w:r>
        <w:t xml:space="preserve"> ста</w:t>
      </w:r>
      <w:r w:rsidRPr="001D5A8C">
        <w:t>ли 20ГЛ возросло в среднем на 15% (рис.</w:t>
      </w:r>
      <w:r>
        <w:t>3</w:t>
      </w:r>
      <w:r w:rsidRPr="001D5A8C">
        <w:t xml:space="preserve">, </w:t>
      </w:r>
      <w:r>
        <w:rPr>
          <w:i/>
        </w:rPr>
        <w:t>б</w:t>
      </w:r>
      <w:r w:rsidRPr="001D5A8C">
        <w:t>, кривая 2). Данное увеличение сопротивления усталости сохранялось на всем интервале исследованных нагрузок вплоть до предела выносливости на базе 10</w:t>
      </w:r>
      <w:r w:rsidRPr="001D5A8C">
        <w:rPr>
          <w:vertAlign w:val="superscript"/>
        </w:rPr>
        <w:t>7</w:t>
      </w:r>
      <w:r w:rsidRPr="001D5A8C">
        <w:t xml:space="preserve"> циклов.</w:t>
      </w:r>
      <w:r>
        <w:t xml:space="preserve"> </w:t>
      </w:r>
      <w:r w:rsidRPr="005D77EE">
        <w:t>Релаксации напряжений, а следовательно и уменьшения предела выносливости, не наблюдается.</w:t>
      </w:r>
    </w:p>
    <w:p w:rsidR="00704CDB" w:rsidRPr="001072FC" w:rsidRDefault="00704CDB" w:rsidP="00704CDB">
      <w:pPr>
        <w:ind w:firstLine="540"/>
        <w:jc w:val="both"/>
      </w:pPr>
      <w:r w:rsidRPr="00B10D06">
        <w:t xml:space="preserve">Для оценки влияния методов комбинированной поверхностной обработки (ЭИЛ+УЗУО) </w:t>
      </w:r>
      <w:r>
        <w:t>у</w:t>
      </w:r>
      <w:r w:rsidRPr="001072FC">
        <w:t>сталостные испытания проводились на четырех партиях образцов</w:t>
      </w:r>
      <w:r>
        <w:t>, р</w:t>
      </w:r>
      <w:r w:rsidRPr="001072FC">
        <w:t xml:space="preserve">езультаты </w:t>
      </w:r>
      <w:r>
        <w:t>которых</w:t>
      </w:r>
      <w:r w:rsidRPr="001072FC">
        <w:t xml:space="preserve"> приведены на рис. </w:t>
      </w:r>
      <w:r>
        <w:t>4</w:t>
      </w:r>
      <w:r w:rsidRPr="001072FC">
        <w:t>.</w:t>
      </w:r>
    </w:p>
    <w:p w:rsidR="00704CDB" w:rsidRDefault="00704CDB" w:rsidP="00704CDB">
      <w:pPr>
        <w:ind w:firstLine="539"/>
        <w:jc w:val="both"/>
      </w:pPr>
      <w:r w:rsidRPr="002F5282">
        <w:t>Как показали усталостные испытания, в результате УЗУО сопротивление усталости материала возросло в среднем на 15 % (рис. 4, кривая 3) Данное увеличение характеристик сопротивления усталости сохранялось на всем интервале исследованных нагрузок вплоть до предела выносливости на базе 10</w:t>
      </w:r>
      <w:r w:rsidRPr="002F5282">
        <w:rPr>
          <w:vertAlign w:val="superscript"/>
        </w:rPr>
        <w:t>7</w:t>
      </w:r>
      <w:r w:rsidRPr="002F5282">
        <w:t xml:space="preserve"> циклов. Применение ЭИЛ после УЗУО снижало указанный эффект. Однако следует отметить, что усталостная кривая все же находится выше (на 5</w:t>
      </w:r>
      <w:r>
        <w:t>…</w:t>
      </w:r>
      <w:r w:rsidRPr="002F5282">
        <w:t xml:space="preserve">8%) кривой для исходной партии образцов (рис. 4, кривая 2), несмотря на действие остаточных растягивающих напряжений, вызванных плавлением/застыванием микрообластей поверхности при действии электрических разрядов. Это вызвано наличием компенсаторных сжимающих напряжений, </w:t>
      </w:r>
      <w:r w:rsidRPr="00344DCC">
        <w:t>целенаправленно</w:t>
      </w:r>
      <w:r w:rsidRPr="002F5282">
        <w:t xml:space="preserve"> сформированных в поверхностном слое предварительной УЗУО, и развитой дефектной структурой поверхностного слоя.</w:t>
      </w:r>
    </w:p>
    <w:p w:rsidR="00704CDB" w:rsidRPr="00704CDB" w:rsidRDefault="00704CDB" w:rsidP="00704CDB">
      <w:pPr>
        <w:ind w:firstLine="539"/>
        <w:jc w:val="both"/>
        <w:rPr>
          <w:lang w:val="ru-RU"/>
        </w:rPr>
      </w:pPr>
    </w:p>
    <w:p w:rsidR="00704CDB" w:rsidRDefault="00BF4B18" w:rsidP="00704CDB">
      <w:pPr>
        <w:ind w:firstLine="539"/>
        <w:jc w:val="both"/>
      </w:pPr>
      <w:r>
        <w:rPr>
          <w:noProof/>
        </w:rPr>
        <w:lastRenderedPageBreak/>
        <w:pict>
          <v:group id="_x0000_s2718" style="position:absolute;left:0;text-align:left;margin-left:252pt;margin-top:-3.9pt;width:3in;height:267.75pt;z-index:251682816" coordorigin="1958,1211" coordsize="4500,5355">
            <v:group id="_x0000_s2719" style="position:absolute;left:1958;top:1211;width:4500;height:5355" coordorigin="5574,851" coordsize="4664,5653">
              <v:shape id="_x0000_s2720" type="#_x0000_t75" style="position:absolute;left:5574;top:851;width:4664;height:3705">
                <v:imagedata r:id="rId1583" o:title="кривые copy" cropleft="1170f" cropright="1949f"/>
              </v:shape>
              <v:shape id="_x0000_s2721" type="#_x0000_t202" style="position:absolute;left:5843;top:4428;width:4215;height:2076" stroked="f">
                <v:textbox style="mso-next-textbox:#_x0000_s2721" inset=",.3mm,,0">
                  <w:txbxContent>
                    <w:p w:rsidR="006F1EE5" w:rsidRPr="00422FC8" w:rsidRDefault="006F1EE5" w:rsidP="00704CDB">
                      <w:pPr>
                        <w:jc w:val="both"/>
                      </w:pPr>
                      <w:r w:rsidRPr="00422FC8">
                        <w:t xml:space="preserve">Рис. 4. Результаты испытаний на усталость образцов из стали 20ГЛ: </w:t>
                      </w:r>
                      <w:r w:rsidRPr="00422FC8">
                        <w:br/>
                        <w:t xml:space="preserve">1 – в исходном состоянии, </w:t>
                      </w:r>
                      <w:r>
                        <w:br/>
                      </w:r>
                      <w:r w:rsidRPr="00422FC8">
                        <w:t xml:space="preserve">2 – после УЗУО с последующим ЭИЛ, 3 – после УЗУО, 4 – после УЗУО с последующим ЭИЛ и завершающей УЗУО. </w:t>
                      </w:r>
                    </w:p>
                  </w:txbxContent>
                </v:textbox>
              </v:shape>
            </v:group>
            <v:shape id="_x0000_s2722" type="#_x0000_t202" style="position:absolute;left:2498;top:4271;width:3240;height:236" stroked="f">
              <v:textbox style="mso-next-textbox:#_x0000_s2722" inset=".5mm,0,.5mm,0">
                <w:txbxContent>
                  <w:p w:rsidR="006F1EE5" w:rsidRPr="00567E89" w:rsidRDefault="006F1EE5" w:rsidP="00704CDB">
                    <w:pPr>
                      <w:rPr>
                        <w:sz w:val="18"/>
                      </w:rPr>
                    </w:pPr>
                    <w:r w:rsidRPr="00567E89">
                      <w:rPr>
                        <w:sz w:val="18"/>
                      </w:rPr>
                      <w:t>10</w:t>
                    </w:r>
                    <w:r w:rsidRPr="00567E89">
                      <w:rPr>
                        <w:b/>
                        <w:sz w:val="18"/>
                        <w:vertAlign w:val="superscript"/>
                      </w:rPr>
                      <w:t>5</w:t>
                    </w:r>
                    <w:r w:rsidRPr="00567E89">
                      <w:rPr>
                        <w:sz w:val="18"/>
                      </w:rPr>
                      <w:tab/>
                      <w:t xml:space="preserve">        </w:t>
                    </w:r>
                    <w:r>
                      <w:rPr>
                        <w:sz w:val="18"/>
                      </w:rPr>
                      <w:t xml:space="preserve">      </w:t>
                    </w:r>
                    <w:r w:rsidRPr="00567E89">
                      <w:rPr>
                        <w:sz w:val="18"/>
                      </w:rPr>
                      <w:t xml:space="preserve"> 10</w:t>
                    </w:r>
                    <w:r w:rsidRPr="00567E89">
                      <w:rPr>
                        <w:b/>
                        <w:sz w:val="18"/>
                        <w:vertAlign w:val="superscript"/>
                      </w:rPr>
                      <w:t>6</w:t>
                    </w:r>
                    <w:r w:rsidRPr="00567E89">
                      <w:rPr>
                        <w:sz w:val="18"/>
                      </w:rPr>
                      <w:tab/>
                      <w:t xml:space="preserve">      </w:t>
                    </w:r>
                    <w:r>
                      <w:rPr>
                        <w:sz w:val="18"/>
                      </w:rPr>
                      <w:t xml:space="preserve">         </w:t>
                    </w:r>
                    <w:r w:rsidRPr="00567E89">
                      <w:rPr>
                        <w:sz w:val="18"/>
                      </w:rPr>
                      <w:t>10</w:t>
                    </w:r>
                    <w:r w:rsidRPr="00567E89">
                      <w:rPr>
                        <w:b/>
                        <w:sz w:val="18"/>
                        <w:vertAlign w:val="superscript"/>
                      </w:rPr>
                      <w:t>7</w:t>
                    </w:r>
                  </w:p>
                </w:txbxContent>
              </v:textbox>
            </v:shape>
            <w10:wrap type="square"/>
          </v:group>
        </w:pict>
      </w:r>
      <w:r w:rsidR="00704CDB" w:rsidRPr="002F5282">
        <w:t xml:space="preserve">Образцы после УЗУО с последующим ЭИЛ и с завершающей УЗУО обработкой показали наилучшие характеристики сопротивления усталости. Предел выносливости после указанной обработки вырос на 30 % по сравнению с образцами в исходном состоянии (рис. 4, кривая 4). Следует отметить, что большую пологость кривой </w:t>
      </w:r>
      <w:r w:rsidR="00704CDB" w:rsidRPr="00422FC8">
        <w:t>4</w:t>
      </w:r>
      <w:r w:rsidR="00704CDB" w:rsidRPr="002F5282">
        <w:t>,</w:t>
      </w:r>
      <w:r w:rsidR="00704CDB" w:rsidRPr="002F5282">
        <w:rPr>
          <w:i/>
        </w:rPr>
        <w:t xml:space="preserve"> </w:t>
      </w:r>
      <w:r w:rsidR="00704CDB" w:rsidRPr="002F5282">
        <w:t>по сравнению с кривой 3,</w:t>
      </w:r>
      <w:r w:rsidR="00704CDB" w:rsidRPr="002F5282">
        <w:rPr>
          <w:i/>
        </w:rPr>
        <w:t xml:space="preserve"> </w:t>
      </w:r>
      <w:r w:rsidR="00704CDB" w:rsidRPr="002F5282">
        <w:t>можно объяснить тем, что переменные напряжения в верхней части кривой усталости были близки к пределу текучести материала.</w:t>
      </w:r>
    </w:p>
    <w:p w:rsidR="00704CDB" w:rsidRDefault="00704CDB" w:rsidP="00704CDB">
      <w:pPr>
        <w:ind w:firstLine="539"/>
        <w:jc w:val="both"/>
      </w:pPr>
      <w:r w:rsidRPr="005D77EE">
        <w:t>Для сплава АМг6 наблюдается релаксация остаточных сжимающих напряжений в области многоцикловой усталости. Поэтому ультразвуковую обработку алюминиевого сплава АМг6 можно рекомендовать только для изделий, подвергающихся в процессе эксплуатации числу циклов, не превышающему 10</w:t>
      </w:r>
      <w:r w:rsidRPr="005D77EE">
        <w:rPr>
          <w:vertAlign w:val="superscript"/>
        </w:rPr>
        <w:t>6</w:t>
      </w:r>
      <w:r w:rsidRPr="005D77EE">
        <w:t>.</w:t>
      </w:r>
    </w:p>
    <w:p w:rsidR="00704CDB" w:rsidRPr="005D77EE" w:rsidRDefault="00704CDB" w:rsidP="00704CDB">
      <w:pPr>
        <w:ind w:firstLine="539"/>
        <w:jc w:val="both"/>
      </w:pPr>
      <w:r w:rsidRPr="005D77EE">
        <w:t>Таким образом, можно заключить, что для упрочненных УЗУО образцов стали 20ГЛ положительный эффект остаточных сжимающих напряжений сохраняется на всем протяжении испытаний до 10</w:t>
      </w:r>
      <w:r w:rsidRPr="005D77EE">
        <w:rPr>
          <w:vertAlign w:val="superscript"/>
        </w:rPr>
        <w:t>7</w:t>
      </w:r>
      <w:r w:rsidRPr="005D77EE">
        <w:t xml:space="preserve"> циклов, а зарождение трещины происходит </w:t>
      </w:r>
      <w:r>
        <w:t xml:space="preserve">не на поверхности, а </w:t>
      </w:r>
      <w:r w:rsidRPr="005D77EE">
        <w:t>в приповерхностном слое</w:t>
      </w:r>
      <w:r>
        <w:t xml:space="preserve"> </w:t>
      </w:r>
      <w:r w:rsidRPr="00422FC8">
        <w:t>[8]</w:t>
      </w:r>
      <w:r w:rsidRPr="005D77EE">
        <w:t xml:space="preserve">. </w:t>
      </w:r>
      <w:r>
        <w:t>П</w:t>
      </w:r>
      <w:r w:rsidRPr="005D77EE">
        <w:t xml:space="preserve">ри этом </w:t>
      </w:r>
      <w:r>
        <w:t>э</w:t>
      </w:r>
      <w:r w:rsidRPr="005D77EE">
        <w:t xml:space="preserve">ффект релаксации напряжений не проявляется и не оказывает существенного влияния на характеристики сопротивления усталости. </w:t>
      </w:r>
    </w:p>
    <w:p w:rsidR="00704CDB" w:rsidRDefault="00704CDB" w:rsidP="00704CDB">
      <w:pPr>
        <w:spacing w:before="200"/>
        <w:jc w:val="both"/>
        <w:rPr>
          <w:b/>
        </w:rPr>
      </w:pPr>
      <w:r>
        <w:rPr>
          <w:b/>
        </w:rPr>
        <w:t xml:space="preserve">        </w:t>
      </w:r>
      <w:r w:rsidRPr="00F355FA">
        <w:rPr>
          <w:b/>
        </w:rPr>
        <w:t>Литература</w:t>
      </w:r>
    </w:p>
    <w:p w:rsidR="00704CDB" w:rsidRDefault="00704CDB" w:rsidP="00704CDB">
      <w:pPr>
        <w:ind w:left="180" w:hanging="180"/>
        <w:jc w:val="both"/>
      </w:pPr>
      <w:r w:rsidRPr="00F355FA">
        <w:t>1</w:t>
      </w:r>
      <w:r>
        <w:t>. Патон Б.Е. Перспективы применения сварки при создании самолетов нового поколения / Б.Е. Патон, А.Я. Ищенко, К.А. Ющенко // Автоматическая сварка. – 1996.– № 6.– С. 26-29.</w:t>
      </w:r>
    </w:p>
    <w:p w:rsidR="00704CDB" w:rsidRDefault="00704CDB" w:rsidP="00704CDB">
      <w:pPr>
        <w:ind w:left="180" w:hanging="180"/>
        <w:jc w:val="both"/>
      </w:pPr>
      <w:r>
        <w:t>2</w:t>
      </w:r>
      <w:r w:rsidRPr="00A1720E">
        <w:t>. Шонин</w:t>
      </w:r>
      <w:r w:rsidRPr="00331AA3">
        <w:t xml:space="preserve"> </w:t>
      </w:r>
      <w:r w:rsidRPr="00A1720E">
        <w:t>В.А. Сопротивление усталости сварных соединений алюминиевых сплавов с учетом влияния остаточных напряжений</w:t>
      </w:r>
      <w:r>
        <w:t>.</w:t>
      </w:r>
      <w:r w:rsidRPr="00A1720E">
        <w:t xml:space="preserve"> </w:t>
      </w:r>
      <w:r>
        <w:t>А</w:t>
      </w:r>
      <w:r w:rsidRPr="00A1720E">
        <w:t>втореф</w:t>
      </w:r>
      <w:r>
        <w:t>ерат,</w:t>
      </w:r>
      <w:r w:rsidRPr="00A1720E">
        <w:t xml:space="preserve"> к.т.н.– </w:t>
      </w:r>
      <w:r w:rsidRPr="008B7258">
        <w:t>Киев</w:t>
      </w:r>
      <w:r w:rsidRPr="00A1720E">
        <w:t>.</w:t>
      </w:r>
      <w:r>
        <w:t xml:space="preserve"> </w:t>
      </w:r>
      <w:r w:rsidRPr="00A1720E">
        <w:t xml:space="preserve">– </w:t>
      </w:r>
      <w:r w:rsidRPr="00A1720E">
        <w:rPr>
          <w:rStyle w:val="havt"/>
        </w:rPr>
        <w:t xml:space="preserve">1984.– 22 </w:t>
      </w:r>
      <w:r w:rsidRPr="00A1720E">
        <w:rPr>
          <w:rStyle w:val="havt"/>
          <w:lang w:val="en-US"/>
        </w:rPr>
        <w:t>c</w:t>
      </w:r>
      <w:r w:rsidRPr="00A1720E">
        <w:rPr>
          <w:rStyle w:val="havt"/>
        </w:rPr>
        <w:t>.</w:t>
      </w:r>
    </w:p>
    <w:p w:rsidR="00704CDB" w:rsidRDefault="00704CDB" w:rsidP="00704CDB">
      <w:pPr>
        <w:ind w:left="180" w:hanging="180"/>
        <w:jc w:val="both"/>
      </w:pPr>
      <w:r>
        <w:t>3</w:t>
      </w:r>
      <w:r w:rsidRPr="00167263">
        <w:t>.</w:t>
      </w:r>
      <w:r>
        <w:t xml:space="preserve"> </w:t>
      </w:r>
      <w:r w:rsidRPr="00167263">
        <w:t>Одинцов</w:t>
      </w:r>
      <w:r>
        <w:t xml:space="preserve"> </w:t>
      </w:r>
      <w:r w:rsidRPr="00167263">
        <w:t xml:space="preserve">Л.Г. </w:t>
      </w:r>
      <w:r w:rsidRPr="00167263">
        <w:rPr>
          <w:iCs/>
        </w:rPr>
        <w:t>Упрочнение и отделка деталей поверхностным пластическим деформированием</w:t>
      </w:r>
      <w:r>
        <w:rPr>
          <w:iCs/>
        </w:rPr>
        <w:t>.</w:t>
      </w:r>
      <w:r w:rsidRPr="00167263">
        <w:rPr>
          <w:iCs/>
        </w:rPr>
        <w:t xml:space="preserve"> Справочник</w:t>
      </w:r>
      <w:r>
        <w:rPr>
          <w:iCs/>
        </w:rPr>
        <w:t>.</w:t>
      </w:r>
      <w:r w:rsidRPr="00167263">
        <w:t xml:space="preserve"> </w:t>
      </w:r>
      <w:r>
        <w:t xml:space="preserve">− </w:t>
      </w:r>
      <w:r w:rsidRPr="00167263">
        <w:t>М: Машиностроение</w:t>
      </w:r>
      <w:r>
        <w:t>,</w:t>
      </w:r>
      <w:r w:rsidRPr="00167263">
        <w:t xml:space="preserve"> 1987. – </w:t>
      </w:r>
      <w:r>
        <w:t>328 с.</w:t>
      </w:r>
    </w:p>
    <w:p w:rsidR="00704CDB" w:rsidRPr="005743FF" w:rsidRDefault="00704CDB" w:rsidP="00704CDB">
      <w:pPr>
        <w:ind w:left="180" w:hanging="180"/>
        <w:jc w:val="both"/>
      </w:pPr>
      <w:r>
        <w:t xml:space="preserve">4. </w:t>
      </w:r>
      <w:r w:rsidRPr="005743FF">
        <w:rPr>
          <w:spacing w:val="-4"/>
        </w:rPr>
        <w:t xml:space="preserve">Белоцкий А.В., Винниченко В.Н., Муха И.М. </w:t>
      </w:r>
      <w:r w:rsidRPr="005743FF">
        <w:rPr>
          <w:iCs/>
          <w:spacing w:val="-4"/>
        </w:rPr>
        <w:t xml:space="preserve">Ультразвуковое упрочнение </w:t>
      </w:r>
      <w:r>
        <w:rPr>
          <w:iCs/>
          <w:spacing w:val="-4"/>
        </w:rPr>
        <w:t>металлов</w:t>
      </w:r>
      <w:r>
        <w:rPr>
          <w:spacing w:val="-4"/>
        </w:rPr>
        <w:t xml:space="preserve">. </w:t>
      </w:r>
      <w:r w:rsidRPr="005743FF">
        <w:rPr>
          <w:spacing w:val="-4"/>
        </w:rPr>
        <w:t xml:space="preserve"> </w:t>
      </w:r>
      <w:r>
        <w:rPr>
          <w:spacing w:val="-4"/>
        </w:rPr>
        <w:t xml:space="preserve">− </w:t>
      </w:r>
      <w:r w:rsidRPr="005743FF">
        <w:rPr>
          <w:spacing w:val="-4"/>
        </w:rPr>
        <w:t xml:space="preserve">Киев: </w:t>
      </w:r>
      <w:r w:rsidRPr="00422FC8">
        <w:rPr>
          <w:spacing w:val="-4"/>
        </w:rPr>
        <w:t>Техника</w:t>
      </w:r>
      <w:r>
        <w:rPr>
          <w:spacing w:val="-4"/>
        </w:rPr>
        <w:t>,</w:t>
      </w:r>
      <w:r w:rsidRPr="005743FF">
        <w:rPr>
          <w:spacing w:val="-4"/>
        </w:rPr>
        <w:t xml:space="preserve"> 1989.</w:t>
      </w:r>
      <w:r>
        <w:rPr>
          <w:spacing w:val="-4"/>
        </w:rPr>
        <w:t xml:space="preserve"> </w:t>
      </w:r>
      <w:r w:rsidRPr="005743FF">
        <w:rPr>
          <w:spacing w:val="-4"/>
        </w:rPr>
        <w:t>– 168 с.</w:t>
      </w:r>
    </w:p>
    <w:p w:rsidR="00704CDB" w:rsidRPr="00935E8C" w:rsidRDefault="00704CDB" w:rsidP="00704CDB">
      <w:pPr>
        <w:ind w:left="180" w:hanging="180"/>
        <w:jc w:val="both"/>
      </w:pPr>
      <w:r w:rsidRPr="00D27926">
        <w:t>5</w:t>
      </w:r>
      <w:r>
        <w:t xml:space="preserve">. </w:t>
      </w:r>
      <w:r w:rsidRPr="002F5282">
        <w:t>Прокопенко</w:t>
      </w:r>
      <w:r w:rsidRPr="00741703">
        <w:t xml:space="preserve"> </w:t>
      </w:r>
      <w:r w:rsidRPr="002F5282">
        <w:t>Г.И.</w:t>
      </w:r>
      <w:r w:rsidRPr="00935E8C">
        <w:t xml:space="preserve"> </w:t>
      </w:r>
      <w:r w:rsidRPr="00422FC8">
        <w:t>Упрочнение поверхностного слоя алюминиевого сплава АМг6 с помощью комбинированной электроискровой и ультра</w:t>
      </w:r>
      <w:r w:rsidRPr="00422FC8">
        <w:softHyphen/>
        <w:t>звуковой ударной обработки</w:t>
      </w:r>
      <w:r w:rsidRPr="00935E8C">
        <w:t xml:space="preserve">/ </w:t>
      </w:r>
      <w:r w:rsidRPr="002F5282">
        <w:t>Г.И. Прокопенко, Б.Н.Мордюк, В.Ф. Мазанко и др.</w:t>
      </w:r>
      <w:r>
        <w:t>//</w:t>
      </w:r>
      <w:r w:rsidRPr="00935E8C">
        <w:t xml:space="preserve"> </w:t>
      </w:r>
      <w:r w:rsidRPr="00422FC8">
        <w:rPr>
          <w:iCs/>
        </w:rPr>
        <w:t>Металлофиз. Новейш. Технол</w:t>
      </w:r>
      <w:r w:rsidRPr="00935E8C">
        <w:t>.</w:t>
      </w:r>
      <w:r>
        <w:t xml:space="preserve"> –</w:t>
      </w:r>
      <w:r w:rsidRPr="00935E8C">
        <w:t xml:space="preserve"> </w:t>
      </w:r>
      <w:r w:rsidRPr="00935E8C">
        <w:rPr>
          <w:iCs/>
        </w:rPr>
        <w:t>2013</w:t>
      </w:r>
      <w:r>
        <w:rPr>
          <w:iCs/>
        </w:rPr>
        <w:t>.–</w:t>
      </w:r>
      <w:r w:rsidRPr="002F5282">
        <w:rPr>
          <w:iCs/>
        </w:rPr>
        <w:t xml:space="preserve"> </w:t>
      </w:r>
      <w:r w:rsidRPr="00741703">
        <w:t>35</w:t>
      </w:r>
      <w:r w:rsidRPr="00935E8C">
        <w:t>, №10</w:t>
      </w:r>
      <w:r>
        <w:t>.– С.</w:t>
      </w:r>
      <w:r w:rsidRPr="00935E8C">
        <w:t xml:space="preserve"> </w:t>
      </w:r>
      <w:r w:rsidRPr="002F5282">
        <w:rPr>
          <w:iCs/>
        </w:rPr>
        <w:t>1391–1406.</w:t>
      </w:r>
    </w:p>
    <w:p w:rsidR="00704CDB" w:rsidRPr="00704CDB" w:rsidRDefault="00704CDB" w:rsidP="00704CDB">
      <w:pPr>
        <w:pStyle w:val="ac"/>
        <w:tabs>
          <w:tab w:val="left" w:pos="0"/>
        </w:tabs>
        <w:ind w:left="180" w:right="41" w:hanging="180"/>
        <w:rPr>
          <w:sz w:val="24"/>
          <w:szCs w:val="24"/>
          <w:lang w:val="uk-UA"/>
        </w:rPr>
      </w:pPr>
      <w:r w:rsidRPr="00704CDB">
        <w:rPr>
          <w:sz w:val="24"/>
          <w:szCs w:val="24"/>
          <w:lang w:val="uk-UA"/>
        </w:rPr>
        <w:t xml:space="preserve">6. </w:t>
      </w:r>
      <w:r w:rsidRPr="00704CDB">
        <w:rPr>
          <w:sz w:val="24"/>
          <w:szCs w:val="24"/>
          <w:lang w:val="en-US"/>
        </w:rPr>
        <w:t>Mordyuk B</w:t>
      </w:r>
      <w:r w:rsidRPr="00704CDB">
        <w:rPr>
          <w:sz w:val="24"/>
          <w:szCs w:val="24"/>
          <w:lang w:val="uk-UA"/>
        </w:rPr>
        <w:t>.</w:t>
      </w:r>
      <w:r w:rsidRPr="00704CDB">
        <w:rPr>
          <w:sz w:val="24"/>
          <w:szCs w:val="24"/>
          <w:lang w:val="en-US"/>
        </w:rPr>
        <w:t>N</w:t>
      </w:r>
      <w:r w:rsidRPr="00704CDB">
        <w:rPr>
          <w:sz w:val="24"/>
          <w:szCs w:val="24"/>
          <w:lang w:val="uk-UA"/>
        </w:rPr>
        <w:t xml:space="preserve">. </w:t>
      </w:r>
      <w:r w:rsidRPr="00704CDB">
        <w:rPr>
          <w:sz w:val="24"/>
          <w:szCs w:val="24"/>
          <w:lang w:val="en-US"/>
        </w:rPr>
        <w:t>Enhanced</w:t>
      </w:r>
      <w:r w:rsidRPr="00704CDB">
        <w:rPr>
          <w:sz w:val="24"/>
          <w:szCs w:val="24"/>
          <w:lang w:val="uk-UA"/>
        </w:rPr>
        <w:t xml:space="preserve"> </w:t>
      </w:r>
      <w:r w:rsidRPr="00704CDB">
        <w:rPr>
          <w:sz w:val="24"/>
          <w:szCs w:val="24"/>
          <w:lang w:val="en-US"/>
        </w:rPr>
        <w:t>fatigue</w:t>
      </w:r>
      <w:r w:rsidRPr="00704CDB">
        <w:rPr>
          <w:sz w:val="24"/>
          <w:szCs w:val="24"/>
          <w:lang w:val="uk-UA"/>
        </w:rPr>
        <w:t xml:space="preserve"> </w:t>
      </w:r>
      <w:r w:rsidRPr="00704CDB">
        <w:rPr>
          <w:sz w:val="24"/>
          <w:szCs w:val="24"/>
          <w:lang w:val="en-US"/>
        </w:rPr>
        <w:t>durability</w:t>
      </w:r>
      <w:r w:rsidRPr="00704CDB">
        <w:rPr>
          <w:sz w:val="24"/>
          <w:szCs w:val="24"/>
          <w:lang w:val="uk-UA"/>
        </w:rPr>
        <w:t xml:space="preserve"> </w:t>
      </w:r>
      <w:r w:rsidRPr="00704CDB">
        <w:rPr>
          <w:sz w:val="24"/>
          <w:szCs w:val="24"/>
          <w:lang w:val="en-US"/>
        </w:rPr>
        <w:t>of</w:t>
      </w:r>
      <w:r w:rsidRPr="00704CDB">
        <w:rPr>
          <w:sz w:val="24"/>
          <w:szCs w:val="24"/>
          <w:lang w:val="uk-UA"/>
        </w:rPr>
        <w:t xml:space="preserve"> </w:t>
      </w:r>
      <w:r w:rsidRPr="00704CDB">
        <w:rPr>
          <w:sz w:val="24"/>
          <w:szCs w:val="24"/>
          <w:lang w:val="en-US"/>
        </w:rPr>
        <w:t>Al</w:t>
      </w:r>
      <w:r w:rsidRPr="00704CDB">
        <w:rPr>
          <w:sz w:val="24"/>
          <w:szCs w:val="24"/>
          <w:lang w:val="uk-UA"/>
        </w:rPr>
        <w:t>-6</w:t>
      </w:r>
      <w:r w:rsidRPr="00704CDB">
        <w:rPr>
          <w:sz w:val="24"/>
          <w:szCs w:val="24"/>
          <w:lang w:val="en-US"/>
        </w:rPr>
        <w:t>Mg</w:t>
      </w:r>
      <w:r w:rsidRPr="00704CDB">
        <w:rPr>
          <w:sz w:val="24"/>
          <w:szCs w:val="24"/>
          <w:lang w:val="uk-UA"/>
        </w:rPr>
        <w:t xml:space="preserve"> </w:t>
      </w:r>
      <w:r w:rsidRPr="00704CDB">
        <w:rPr>
          <w:sz w:val="24"/>
          <w:szCs w:val="24"/>
          <w:lang w:val="en-US"/>
        </w:rPr>
        <w:t>alloy</w:t>
      </w:r>
      <w:r w:rsidRPr="00704CDB">
        <w:rPr>
          <w:sz w:val="24"/>
          <w:szCs w:val="24"/>
          <w:lang w:val="uk-UA"/>
        </w:rPr>
        <w:t xml:space="preserve"> </w:t>
      </w:r>
      <w:r w:rsidRPr="00704CDB">
        <w:rPr>
          <w:sz w:val="24"/>
          <w:szCs w:val="24"/>
          <w:lang w:val="en-US"/>
        </w:rPr>
        <w:t>by</w:t>
      </w:r>
      <w:r w:rsidRPr="00704CDB">
        <w:rPr>
          <w:sz w:val="24"/>
          <w:szCs w:val="24"/>
          <w:lang w:val="uk-UA"/>
        </w:rPr>
        <w:t xml:space="preserve"> </w:t>
      </w:r>
      <w:r w:rsidRPr="00704CDB">
        <w:rPr>
          <w:sz w:val="24"/>
          <w:szCs w:val="24"/>
          <w:lang w:val="en-US"/>
        </w:rPr>
        <w:t>applying</w:t>
      </w:r>
      <w:r w:rsidRPr="00704CDB">
        <w:rPr>
          <w:sz w:val="24"/>
          <w:szCs w:val="24"/>
          <w:lang w:val="uk-UA"/>
        </w:rPr>
        <w:t xml:space="preserve"> </w:t>
      </w:r>
      <w:r w:rsidRPr="00704CDB">
        <w:rPr>
          <w:sz w:val="24"/>
          <w:szCs w:val="24"/>
          <w:lang w:val="en-US"/>
        </w:rPr>
        <w:t>ultrasonic</w:t>
      </w:r>
      <w:r w:rsidRPr="00704CDB">
        <w:rPr>
          <w:sz w:val="24"/>
          <w:szCs w:val="24"/>
          <w:lang w:val="uk-UA"/>
        </w:rPr>
        <w:t xml:space="preserve"> </w:t>
      </w:r>
      <w:r w:rsidRPr="00704CDB">
        <w:rPr>
          <w:sz w:val="24"/>
          <w:szCs w:val="24"/>
          <w:lang w:val="en-US"/>
        </w:rPr>
        <w:t>impact</w:t>
      </w:r>
      <w:r w:rsidRPr="00704CDB">
        <w:rPr>
          <w:sz w:val="24"/>
          <w:szCs w:val="24"/>
          <w:lang w:val="uk-UA"/>
        </w:rPr>
        <w:t xml:space="preserve"> </w:t>
      </w:r>
      <w:r w:rsidRPr="00704CDB">
        <w:rPr>
          <w:sz w:val="24"/>
          <w:szCs w:val="24"/>
          <w:lang w:val="en-US"/>
        </w:rPr>
        <w:t>peening</w:t>
      </w:r>
      <w:r w:rsidRPr="00704CDB">
        <w:rPr>
          <w:sz w:val="24"/>
          <w:szCs w:val="24"/>
          <w:lang w:val="uk-UA"/>
        </w:rPr>
        <w:t xml:space="preserve">: </w:t>
      </w:r>
      <w:r w:rsidRPr="00704CDB">
        <w:rPr>
          <w:sz w:val="24"/>
          <w:szCs w:val="24"/>
          <w:lang w:val="en-US"/>
        </w:rPr>
        <w:t>Effects</w:t>
      </w:r>
      <w:r w:rsidRPr="00704CDB">
        <w:rPr>
          <w:sz w:val="24"/>
          <w:szCs w:val="24"/>
          <w:lang w:val="uk-UA"/>
        </w:rPr>
        <w:t xml:space="preserve"> </w:t>
      </w:r>
      <w:r w:rsidRPr="00704CDB">
        <w:rPr>
          <w:sz w:val="24"/>
          <w:szCs w:val="24"/>
          <w:lang w:val="en-US"/>
        </w:rPr>
        <w:t>of</w:t>
      </w:r>
      <w:r w:rsidRPr="00704CDB">
        <w:rPr>
          <w:sz w:val="24"/>
          <w:szCs w:val="24"/>
          <w:lang w:val="uk-UA"/>
        </w:rPr>
        <w:t xml:space="preserve"> </w:t>
      </w:r>
      <w:r w:rsidRPr="00704CDB">
        <w:rPr>
          <w:sz w:val="24"/>
          <w:szCs w:val="24"/>
          <w:lang w:val="en-US"/>
        </w:rPr>
        <w:t>surface</w:t>
      </w:r>
      <w:r w:rsidRPr="00704CDB">
        <w:rPr>
          <w:sz w:val="24"/>
          <w:szCs w:val="24"/>
          <w:lang w:val="uk-UA"/>
        </w:rPr>
        <w:t xml:space="preserve"> </w:t>
      </w:r>
      <w:r w:rsidRPr="00704CDB">
        <w:rPr>
          <w:sz w:val="24"/>
          <w:szCs w:val="24"/>
          <w:lang w:val="en-US"/>
        </w:rPr>
        <w:t>hardening</w:t>
      </w:r>
      <w:r w:rsidRPr="00704CDB">
        <w:rPr>
          <w:sz w:val="24"/>
          <w:szCs w:val="24"/>
          <w:lang w:val="uk-UA"/>
        </w:rPr>
        <w:t xml:space="preserve"> </w:t>
      </w:r>
      <w:r w:rsidRPr="00704CDB">
        <w:rPr>
          <w:sz w:val="24"/>
          <w:szCs w:val="24"/>
          <w:lang w:val="en-US"/>
        </w:rPr>
        <w:t>and</w:t>
      </w:r>
      <w:r w:rsidRPr="00704CDB">
        <w:rPr>
          <w:sz w:val="24"/>
          <w:szCs w:val="24"/>
          <w:lang w:val="uk-UA"/>
        </w:rPr>
        <w:t xml:space="preserve"> </w:t>
      </w:r>
      <w:r w:rsidRPr="00704CDB">
        <w:rPr>
          <w:sz w:val="24"/>
          <w:szCs w:val="24"/>
          <w:lang w:val="en-US"/>
        </w:rPr>
        <w:t>reinforcement</w:t>
      </w:r>
      <w:r w:rsidRPr="00704CDB">
        <w:rPr>
          <w:sz w:val="24"/>
          <w:szCs w:val="24"/>
          <w:lang w:val="uk-UA"/>
        </w:rPr>
        <w:t xml:space="preserve"> </w:t>
      </w:r>
      <w:r w:rsidRPr="00704CDB">
        <w:rPr>
          <w:sz w:val="24"/>
          <w:szCs w:val="24"/>
          <w:lang w:val="en-US"/>
        </w:rPr>
        <w:t>with</w:t>
      </w:r>
      <w:r w:rsidRPr="00704CDB">
        <w:rPr>
          <w:sz w:val="24"/>
          <w:szCs w:val="24"/>
          <w:lang w:val="uk-UA"/>
        </w:rPr>
        <w:t xml:space="preserve"> </w:t>
      </w:r>
      <w:r w:rsidRPr="00704CDB">
        <w:rPr>
          <w:sz w:val="24"/>
          <w:szCs w:val="24"/>
          <w:lang w:val="en-US"/>
        </w:rPr>
        <w:t>AlCuFe</w:t>
      </w:r>
      <w:r w:rsidRPr="00704CDB">
        <w:rPr>
          <w:sz w:val="24"/>
          <w:szCs w:val="24"/>
          <w:lang w:val="uk-UA"/>
        </w:rPr>
        <w:t xml:space="preserve"> </w:t>
      </w:r>
      <w:r w:rsidRPr="00704CDB">
        <w:rPr>
          <w:sz w:val="24"/>
          <w:szCs w:val="24"/>
          <w:lang w:val="en-US"/>
        </w:rPr>
        <w:t>quasicrystalline</w:t>
      </w:r>
      <w:r w:rsidRPr="00704CDB">
        <w:rPr>
          <w:sz w:val="24"/>
          <w:szCs w:val="24"/>
          <w:lang w:val="uk-UA"/>
        </w:rPr>
        <w:t xml:space="preserve"> </w:t>
      </w:r>
      <w:r w:rsidRPr="00704CDB">
        <w:rPr>
          <w:sz w:val="24"/>
          <w:szCs w:val="24"/>
          <w:lang w:val="en-US"/>
        </w:rPr>
        <w:t>particles</w:t>
      </w:r>
      <w:r w:rsidRPr="00704CDB">
        <w:rPr>
          <w:sz w:val="24"/>
          <w:szCs w:val="24"/>
          <w:lang w:val="uk-UA"/>
        </w:rPr>
        <w:t xml:space="preserve"> / </w:t>
      </w:r>
      <w:r w:rsidRPr="00704CDB">
        <w:rPr>
          <w:sz w:val="24"/>
          <w:szCs w:val="24"/>
          <w:lang w:val="en-US"/>
        </w:rPr>
        <w:t>B</w:t>
      </w:r>
      <w:r w:rsidRPr="00704CDB">
        <w:rPr>
          <w:sz w:val="24"/>
          <w:szCs w:val="24"/>
          <w:lang w:val="uk-UA"/>
        </w:rPr>
        <w:t>.</w:t>
      </w:r>
      <w:r w:rsidRPr="00704CDB">
        <w:rPr>
          <w:sz w:val="24"/>
          <w:szCs w:val="24"/>
          <w:lang w:val="en-US"/>
        </w:rPr>
        <w:t>N</w:t>
      </w:r>
      <w:r w:rsidRPr="00704CDB">
        <w:rPr>
          <w:sz w:val="24"/>
          <w:szCs w:val="24"/>
          <w:lang w:val="uk-UA"/>
        </w:rPr>
        <w:t xml:space="preserve">. </w:t>
      </w:r>
      <w:r w:rsidRPr="00704CDB">
        <w:rPr>
          <w:sz w:val="24"/>
          <w:szCs w:val="24"/>
          <w:lang w:val="en-US"/>
        </w:rPr>
        <w:t>Mordyuk</w:t>
      </w:r>
      <w:r w:rsidRPr="00704CDB">
        <w:rPr>
          <w:sz w:val="24"/>
          <w:szCs w:val="24"/>
          <w:lang w:val="uk-UA"/>
        </w:rPr>
        <w:t xml:space="preserve">, </w:t>
      </w:r>
      <w:r w:rsidRPr="00704CDB">
        <w:rPr>
          <w:sz w:val="24"/>
          <w:szCs w:val="24"/>
          <w:lang w:val="en-US"/>
        </w:rPr>
        <w:t>G</w:t>
      </w:r>
      <w:r w:rsidRPr="00704CDB">
        <w:rPr>
          <w:sz w:val="24"/>
          <w:szCs w:val="24"/>
          <w:lang w:val="uk-UA"/>
        </w:rPr>
        <w:t>.</w:t>
      </w:r>
      <w:r w:rsidRPr="00704CDB">
        <w:rPr>
          <w:sz w:val="24"/>
          <w:szCs w:val="24"/>
          <w:lang w:val="en-US"/>
        </w:rPr>
        <w:t>I</w:t>
      </w:r>
      <w:r w:rsidRPr="00704CDB">
        <w:rPr>
          <w:sz w:val="24"/>
          <w:szCs w:val="24"/>
          <w:lang w:val="uk-UA"/>
        </w:rPr>
        <w:t xml:space="preserve">. </w:t>
      </w:r>
      <w:r w:rsidRPr="00704CDB">
        <w:rPr>
          <w:sz w:val="24"/>
          <w:szCs w:val="24"/>
          <w:lang w:val="en-US"/>
        </w:rPr>
        <w:t>Prokopenko</w:t>
      </w:r>
      <w:r w:rsidRPr="00704CDB">
        <w:rPr>
          <w:sz w:val="24"/>
          <w:szCs w:val="24"/>
          <w:lang w:val="uk-UA"/>
        </w:rPr>
        <w:t xml:space="preserve">, </w:t>
      </w:r>
      <w:r w:rsidRPr="00704CDB">
        <w:rPr>
          <w:sz w:val="24"/>
          <w:szCs w:val="24"/>
          <w:lang w:val="en-US"/>
        </w:rPr>
        <w:t>Yu</w:t>
      </w:r>
      <w:r w:rsidRPr="00704CDB">
        <w:rPr>
          <w:sz w:val="24"/>
          <w:szCs w:val="24"/>
          <w:lang w:val="uk-UA"/>
        </w:rPr>
        <w:t>.</w:t>
      </w:r>
      <w:r w:rsidRPr="00704CDB">
        <w:rPr>
          <w:sz w:val="24"/>
          <w:szCs w:val="24"/>
          <w:lang w:val="en-US"/>
        </w:rPr>
        <w:t>V</w:t>
      </w:r>
      <w:r w:rsidRPr="00704CDB">
        <w:rPr>
          <w:sz w:val="24"/>
          <w:szCs w:val="24"/>
          <w:lang w:val="uk-UA"/>
        </w:rPr>
        <w:t xml:space="preserve">. </w:t>
      </w:r>
      <w:r w:rsidRPr="00704CDB">
        <w:rPr>
          <w:sz w:val="24"/>
          <w:szCs w:val="24"/>
          <w:lang w:val="en-US"/>
        </w:rPr>
        <w:t>Milman</w:t>
      </w:r>
      <w:r w:rsidRPr="00704CDB">
        <w:rPr>
          <w:sz w:val="24"/>
          <w:szCs w:val="24"/>
          <w:lang w:val="uk-UA"/>
        </w:rPr>
        <w:t xml:space="preserve"> </w:t>
      </w:r>
      <w:r w:rsidRPr="00704CDB">
        <w:rPr>
          <w:sz w:val="24"/>
          <w:szCs w:val="24"/>
          <w:lang w:val="en-US"/>
        </w:rPr>
        <w:t>et</w:t>
      </w:r>
      <w:r w:rsidRPr="00704CDB">
        <w:rPr>
          <w:sz w:val="24"/>
          <w:szCs w:val="24"/>
          <w:lang w:val="uk-UA"/>
        </w:rPr>
        <w:t xml:space="preserve"> </w:t>
      </w:r>
      <w:r w:rsidRPr="00704CDB">
        <w:rPr>
          <w:sz w:val="24"/>
          <w:szCs w:val="24"/>
          <w:lang w:val="en-US"/>
        </w:rPr>
        <w:t>al</w:t>
      </w:r>
      <w:r w:rsidRPr="00704CDB">
        <w:rPr>
          <w:sz w:val="24"/>
          <w:szCs w:val="24"/>
          <w:lang w:val="uk-UA"/>
        </w:rPr>
        <w:t xml:space="preserve">. // </w:t>
      </w:r>
      <w:r w:rsidRPr="00704CDB">
        <w:rPr>
          <w:iCs/>
          <w:sz w:val="24"/>
          <w:szCs w:val="24"/>
          <w:lang w:val="en-US"/>
        </w:rPr>
        <w:t>Mater</w:t>
      </w:r>
      <w:r w:rsidRPr="00704CDB">
        <w:rPr>
          <w:iCs/>
          <w:sz w:val="24"/>
          <w:szCs w:val="24"/>
          <w:lang w:val="uk-UA"/>
        </w:rPr>
        <w:t xml:space="preserve">. </w:t>
      </w:r>
      <w:r w:rsidRPr="00704CDB">
        <w:rPr>
          <w:iCs/>
          <w:sz w:val="24"/>
          <w:szCs w:val="24"/>
          <w:lang w:val="en-US"/>
        </w:rPr>
        <w:t>Sci. Eng</w:t>
      </w:r>
      <w:r w:rsidRPr="00704CDB">
        <w:rPr>
          <w:sz w:val="24"/>
          <w:szCs w:val="24"/>
          <w:lang w:val="en-US"/>
        </w:rPr>
        <w:t xml:space="preserve">. – 2013. – A 563. – </w:t>
      </w:r>
      <w:r w:rsidRPr="00704CDB">
        <w:rPr>
          <w:sz w:val="24"/>
          <w:szCs w:val="24"/>
        </w:rPr>
        <w:t>Р</w:t>
      </w:r>
      <w:r w:rsidRPr="00704CDB">
        <w:rPr>
          <w:sz w:val="24"/>
          <w:szCs w:val="24"/>
          <w:lang w:val="en-US"/>
        </w:rPr>
        <w:t xml:space="preserve">. 138–146. </w:t>
      </w:r>
    </w:p>
    <w:p w:rsidR="00704CDB" w:rsidRDefault="00704CDB" w:rsidP="00704CDB">
      <w:pPr>
        <w:ind w:left="181" w:hanging="181"/>
        <w:jc w:val="both"/>
        <w:rPr>
          <w:lang w:val="en-US"/>
        </w:rPr>
      </w:pPr>
      <w:r>
        <w:t>7</w:t>
      </w:r>
      <w:r w:rsidRPr="00741703">
        <w:rPr>
          <w:lang w:val="en-US"/>
        </w:rPr>
        <w:t xml:space="preserve">. </w:t>
      </w:r>
      <w:r w:rsidRPr="00741703">
        <w:rPr>
          <w:lang w:val="pl-PL"/>
        </w:rPr>
        <w:t>Mordyuk</w:t>
      </w:r>
      <w:r w:rsidRPr="008B7258">
        <w:rPr>
          <w:lang w:val="en-US"/>
        </w:rPr>
        <w:t xml:space="preserve"> </w:t>
      </w:r>
      <w:r w:rsidRPr="00741703">
        <w:rPr>
          <w:lang w:val="pl-PL"/>
        </w:rPr>
        <w:t>B</w:t>
      </w:r>
      <w:r w:rsidRPr="00741703">
        <w:rPr>
          <w:lang w:val="en-US"/>
        </w:rPr>
        <w:t>.</w:t>
      </w:r>
      <w:r w:rsidRPr="00741703">
        <w:rPr>
          <w:lang w:val="pl-PL"/>
        </w:rPr>
        <w:t>N</w:t>
      </w:r>
      <w:r w:rsidRPr="00741703">
        <w:rPr>
          <w:lang w:val="en-US"/>
        </w:rPr>
        <w:t>.</w:t>
      </w:r>
      <w:r>
        <w:rPr>
          <w:lang w:val="en-US"/>
        </w:rPr>
        <w:t> </w:t>
      </w:r>
      <w:r w:rsidRPr="00741703">
        <w:rPr>
          <w:lang w:val="en-US"/>
        </w:rPr>
        <w:t xml:space="preserve">, </w:t>
      </w:r>
      <w:r w:rsidRPr="00741703">
        <w:rPr>
          <w:lang w:val="pl-PL"/>
        </w:rPr>
        <w:t>Prokopenko</w:t>
      </w:r>
      <w:r w:rsidRPr="008B7258">
        <w:rPr>
          <w:lang w:val="en-US"/>
        </w:rPr>
        <w:t xml:space="preserve"> </w:t>
      </w:r>
      <w:r w:rsidRPr="00741703">
        <w:rPr>
          <w:lang w:val="pl-PL"/>
        </w:rPr>
        <w:t>G</w:t>
      </w:r>
      <w:r w:rsidRPr="00741703">
        <w:rPr>
          <w:lang w:val="en-US"/>
        </w:rPr>
        <w:t>.</w:t>
      </w:r>
      <w:r w:rsidRPr="00741703">
        <w:rPr>
          <w:lang w:val="pl-PL"/>
        </w:rPr>
        <w:t>I</w:t>
      </w:r>
      <w:r w:rsidRPr="00741703">
        <w:rPr>
          <w:lang w:val="en-US"/>
        </w:rPr>
        <w:t xml:space="preserve">. </w:t>
      </w:r>
      <w:r w:rsidRPr="00741703">
        <w:rPr>
          <w:color w:val="000000"/>
          <w:lang w:val="en-US"/>
        </w:rPr>
        <w:t>Ultrasonic impact peening for surface properties’ management</w:t>
      </w:r>
      <w:r w:rsidRPr="00741703">
        <w:rPr>
          <w:lang w:val="en-US"/>
        </w:rPr>
        <w:t xml:space="preserve"> // </w:t>
      </w:r>
      <w:r w:rsidRPr="00741703">
        <w:rPr>
          <w:lang w:val="pl-PL"/>
        </w:rPr>
        <w:t>J</w:t>
      </w:r>
      <w:r w:rsidRPr="00741703">
        <w:rPr>
          <w:lang w:val="en-US"/>
        </w:rPr>
        <w:t xml:space="preserve">. </w:t>
      </w:r>
      <w:r w:rsidRPr="00741703">
        <w:rPr>
          <w:lang w:val="pl-PL"/>
        </w:rPr>
        <w:t>Sound</w:t>
      </w:r>
      <w:r w:rsidRPr="00741703">
        <w:rPr>
          <w:lang w:val="en-US"/>
        </w:rPr>
        <w:t xml:space="preserve"> </w:t>
      </w:r>
      <w:r>
        <w:rPr>
          <w:lang w:val="en-US"/>
        </w:rPr>
        <w:t xml:space="preserve">&amp; </w:t>
      </w:r>
      <w:r w:rsidRPr="00741703">
        <w:rPr>
          <w:lang w:val="pl-PL"/>
        </w:rPr>
        <w:t>Vib</w:t>
      </w:r>
      <w:r>
        <w:rPr>
          <w:lang w:val="pl-PL"/>
        </w:rPr>
        <w:t>ration</w:t>
      </w:r>
      <w:r w:rsidRPr="00741703">
        <w:rPr>
          <w:iCs/>
          <w:lang w:val="en-US"/>
        </w:rPr>
        <w:t>.</w:t>
      </w:r>
      <w:r>
        <w:rPr>
          <w:iCs/>
          <w:lang w:val="en-US"/>
        </w:rPr>
        <w:t xml:space="preserve"> </w:t>
      </w:r>
      <w:r w:rsidRPr="00741703">
        <w:rPr>
          <w:iCs/>
          <w:lang w:val="en-US"/>
        </w:rPr>
        <w:t xml:space="preserve">– </w:t>
      </w:r>
      <w:r w:rsidRPr="00741703">
        <w:rPr>
          <w:lang w:val="en-US"/>
        </w:rPr>
        <w:t>2007.</w:t>
      </w:r>
      <w:r>
        <w:rPr>
          <w:lang w:val="en-US"/>
        </w:rPr>
        <w:t xml:space="preserve"> </w:t>
      </w:r>
      <w:r w:rsidRPr="00741703">
        <w:rPr>
          <w:lang w:val="en-US"/>
        </w:rPr>
        <w:t>– 308.</w:t>
      </w:r>
      <w:r>
        <w:rPr>
          <w:lang w:val="en-US"/>
        </w:rPr>
        <w:t xml:space="preserve"> </w:t>
      </w:r>
      <w:r w:rsidRPr="00741703">
        <w:rPr>
          <w:lang w:val="en-US"/>
        </w:rPr>
        <w:t xml:space="preserve">– </w:t>
      </w:r>
      <w:r w:rsidRPr="00741703">
        <w:t>Р</w:t>
      </w:r>
      <w:r w:rsidRPr="00741703">
        <w:rPr>
          <w:lang w:val="en-US"/>
        </w:rPr>
        <w:t>. 855–866.</w:t>
      </w:r>
    </w:p>
    <w:p w:rsidR="00704CDB" w:rsidRPr="00344DCC" w:rsidRDefault="00704CDB" w:rsidP="00704CDB">
      <w:pPr>
        <w:ind w:left="180" w:hanging="180"/>
        <w:jc w:val="both"/>
        <w:rPr>
          <w:lang w:val="en-US"/>
        </w:rPr>
      </w:pPr>
      <w:r w:rsidRPr="00344DCC">
        <w:t xml:space="preserve">8. </w:t>
      </w:r>
      <w:r w:rsidRPr="00344DCC">
        <w:rPr>
          <w:lang w:val="en-US"/>
        </w:rPr>
        <w:t>Mordyuk</w:t>
      </w:r>
      <w:r w:rsidRPr="00344DCC">
        <w:t xml:space="preserve"> </w:t>
      </w:r>
      <w:r w:rsidRPr="00344DCC">
        <w:rPr>
          <w:lang w:val="en-US"/>
        </w:rPr>
        <w:t>B</w:t>
      </w:r>
      <w:r w:rsidRPr="00344DCC">
        <w:t>.</w:t>
      </w:r>
      <w:r w:rsidRPr="00344DCC">
        <w:rPr>
          <w:lang w:val="en-US"/>
        </w:rPr>
        <w:t>N</w:t>
      </w:r>
      <w:r w:rsidRPr="00344DCC">
        <w:t>.</w:t>
      </w:r>
      <w:r w:rsidRPr="00344DCC">
        <w:rPr>
          <w:lang w:val="en-US"/>
        </w:rPr>
        <w:t> </w:t>
      </w:r>
      <w:r w:rsidRPr="00344DCC">
        <w:t xml:space="preserve"> </w:t>
      </w:r>
      <w:r w:rsidRPr="00344DCC">
        <w:rPr>
          <w:bCs/>
          <w:lang w:val="en-US"/>
        </w:rPr>
        <w:t>Improved fatigue behavior of low-carbon steel 20GL by applying ultrasonic impact treatment combined with</w:t>
      </w:r>
      <w:r w:rsidRPr="00344DCC">
        <w:rPr>
          <w:bCs/>
        </w:rPr>
        <w:t xml:space="preserve"> </w:t>
      </w:r>
      <w:r w:rsidRPr="00344DCC">
        <w:rPr>
          <w:bCs/>
          <w:lang w:val="en-US"/>
        </w:rPr>
        <w:t>the electric discharge surface alloying</w:t>
      </w:r>
      <w:r w:rsidRPr="00344DCC">
        <w:t xml:space="preserve"> / </w:t>
      </w:r>
      <w:r w:rsidRPr="00344DCC">
        <w:rPr>
          <w:lang w:val="en-US"/>
        </w:rPr>
        <w:t>B</w:t>
      </w:r>
      <w:r w:rsidRPr="00344DCC">
        <w:t>.</w:t>
      </w:r>
      <w:r w:rsidRPr="00344DCC">
        <w:rPr>
          <w:lang w:val="en-US"/>
        </w:rPr>
        <w:t>N</w:t>
      </w:r>
      <w:r w:rsidRPr="00344DCC">
        <w:t>.</w:t>
      </w:r>
      <w:r w:rsidRPr="00344DCC">
        <w:rPr>
          <w:lang w:val="en-US"/>
        </w:rPr>
        <w:t>Mordyuk</w:t>
      </w:r>
      <w:r w:rsidRPr="00344DCC">
        <w:t xml:space="preserve">, </w:t>
      </w:r>
      <w:r w:rsidRPr="00344DCC">
        <w:rPr>
          <w:lang w:val="en-US"/>
        </w:rPr>
        <w:t>G</w:t>
      </w:r>
      <w:r w:rsidRPr="00344DCC">
        <w:t>.</w:t>
      </w:r>
      <w:r w:rsidRPr="00344DCC">
        <w:rPr>
          <w:lang w:val="en-US"/>
        </w:rPr>
        <w:t>I</w:t>
      </w:r>
      <w:r w:rsidRPr="00344DCC">
        <w:t>.</w:t>
      </w:r>
      <w:r>
        <w:rPr>
          <w:lang w:val="en-US"/>
        </w:rPr>
        <w:t> </w:t>
      </w:r>
      <w:r w:rsidRPr="00344DCC">
        <w:rPr>
          <w:lang w:val="en-US"/>
        </w:rPr>
        <w:t>Prokopenko</w:t>
      </w:r>
      <w:r w:rsidRPr="00344DCC">
        <w:t xml:space="preserve">, </w:t>
      </w:r>
      <w:r w:rsidRPr="00344DCC">
        <w:rPr>
          <w:lang w:val="en-US"/>
        </w:rPr>
        <w:t>L</w:t>
      </w:r>
      <w:r w:rsidRPr="00344DCC">
        <w:t>.</w:t>
      </w:r>
      <w:r w:rsidRPr="00344DCC">
        <w:rPr>
          <w:lang w:val="en-US"/>
        </w:rPr>
        <w:t>E</w:t>
      </w:r>
      <w:r w:rsidRPr="00344DCC">
        <w:t>.</w:t>
      </w:r>
      <w:r w:rsidRPr="00344DCC">
        <w:rPr>
          <w:lang w:val="en-US"/>
        </w:rPr>
        <w:t> Matokhnyuk</w:t>
      </w:r>
      <w:r w:rsidRPr="00344DCC">
        <w:t xml:space="preserve">, </w:t>
      </w:r>
      <w:r w:rsidRPr="00344DCC">
        <w:rPr>
          <w:lang w:val="en-US"/>
        </w:rPr>
        <w:t>A</w:t>
      </w:r>
      <w:r w:rsidRPr="00344DCC">
        <w:t>.</w:t>
      </w:r>
      <w:r w:rsidRPr="00344DCC">
        <w:rPr>
          <w:lang w:val="en-US"/>
        </w:rPr>
        <w:t>V</w:t>
      </w:r>
      <w:r w:rsidRPr="00344DCC">
        <w:t>.</w:t>
      </w:r>
      <w:r w:rsidRPr="00344DCC">
        <w:rPr>
          <w:lang w:val="en-US"/>
        </w:rPr>
        <w:t> Byalonovich</w:t>
      </w:r>
      <w:r w:rsidRPr="00344DCC">
        <w:t xml:space="preserve"> </w:t>
      </w:r>
      <w:r w:rsidRPr="00344DCC">
        <w:rPr>
          <w:lang w:val="en-US"/>
        </w:rPr>
        <w:t>et</w:t>
      </w:r>
      <w:r w:rsidRPr="00344DCC">
        <w:t xml:space="preserve"> </w:t>
      </w:r>
      <w:r w:rsidRPr="00344DCC">
        <w:rPr>
          <w:lang w:val="en-US"/>
        </w:rPr>
        <w:t>al</w:t>
      </w:r>
      <w:r w:rsidRPr="00344DCC">
        <w:t xml:space="preserve">. // </w:t>
      </w:r>
      <w:r w:rsidRPr="00344DCC">
        <w:rPr>
          <w:lang w:val="pl-PL"/>
        </w:rPr>
        <w:t>Mater</w:t>
      </w:r>
      <w:r w:rsidRPr="00344DCC">
        <w:t xml:space="preserve">. </w:t>
      </w:r>
      <w:r w:rsidRPr="00344DCC">
        <w:rPr>
          <w:lang w:val="pl-PL"/>
        </w:rPr>
        <w:t>Sci</w:t>
      </w:r>
      <w:r w:rsidRPr="00344DCC">
        <w:rPr>
          <w:lang w:val="en-US"/>
        </w:rPr>
        <w:t xml:space="preserve">. </w:t>
      </w:r>
      <w:r w:rsidRPr="00344DCC">
        <w:rPr>
          <w:lang w:val="pl-PL"/>
        </w:rPr>
        <w:t>Eng</w:t>
      </w:r>
      <w:r w:rsidRPr="00344DCC">
        <w:rPr>
          <w:iCs/>
          <w:lang w:val="en-US"/>
        </w:rPr>
        <w:t xml:space="preserve">.– </w:t>
      </w:r>
      <w:r w:rsidRPr="00344DCC">
        <w:rPr>
          <w:lang w:val="en-US"/>
        </w:rPr>
        <w:t xml:space="preserve">2016.– </w:t>
      </w:r>
      <w:r w:rsidRPr="00344DCC">
        <w:rPr>
          <w:lang w:val="pl-PL"/>
        </w:rPr>
        <w:t>A</w:t>
      </w:r>
      <w:r w:rsidRPr="00344DCC">
        <w:rPr>
          <w:lang w:val="en-US"/>
        </w:rPr>
        <w:t xml:space="preserve"> </w:t>
      </w:r>
      <w:r w:rsidRPr="00422FC8">
        <w:rPr>
          <w:lang w:val="en-US"/>
        </w:rPr>
        <w:t>659</w:t>
      </w:r>
      <w:r w:rsidRPr="00344DCC">
        <w:rPr>
          <w:b/>
          <w:lang w:val="en-US"/>
        </w:rPr>
        <w:t>.</w:t>
      </w:r>
      <w:r>
        <w:rPr>
          <w:b/>
        </w:rPr>
        <w:t xml:space="preserve"> </w:t>
      </w:r>
      <w:r w:rsidRPr="009918F2">
        <w:rPr>
          <w:lang w:val="en-US"/>
        </w:rPr>
        <w:t xml:space="preserve">– </w:t>
      </w:r>
      <w:r w:rsidRPr="00344DCC">
        <w:t>Р</w:t>
      </w:r>
      <w:r w:rsidRPr="00344DCC">
        <w:rPr>
          <w:lang w:val="en-US"/>
        </w:rPr>
        <w:t>.</w:t>
      </w:r>
      <w:r w:rsidRPr="00422FC8">
        <w:rPr>
          <w:lang w:val="en-US"/>
        </w:rPr>
        <w:t xml:space="preserve"> 119</w:t>
      </w:r>
      <w:r w:rsidRPr="00344DCC">
        <w:rPr>
          <w:lang w:val="en-US"/>
        </w:rPr>
        <w:t>–</w:t>
      </w:r>
      <w:r w:rsidRPr="00422FC8">
        <w:rPr>
          <w:lang w:val="en-US"/>
        </w:rPr>
        <w:t>129</w:t>
      </w:r>
      <w:r w:rsidRPr="00344DCC">
        <w:rPr>
          <w:lang w:val="en-US"/>
        </w:rPr>
        <w:t>.</w:t>
      </w:r>
    </w:p>
    <w:p w:rsidR="00704CDB" w:rsidRDefault="00704CDB" w:rsidP="00704CDB">
      <w:pPr>
        <w:autoSpaceDE w:val="0"/>
        <w:autoSpaceDN w:val="0"/>
        <w:adjustRightInd w:val="0"/>
        <w:ind w:left="180" w:hanging="180"/>
        <w:jc w:val="both"/>
      </w:pPr>
      <w:r w:rsidRPr="00741703">
        <w:t xml:space="preserve">9. </w:t>
      </w:r>
      <w:r w:rsidRPr="00741703">
        <w:rPr>
          <w:lang w:val="en-US"/>
        </w:rPr>
        <w:t>Raviprasad</w:t>
      </w:r>
      <w:r>
        <w:rPr>
          <w:lang w:val="en-US"/>
        </w:rPr>
        <w:t xml:space="preserve"> </w:t>
      </w:r>
      <w:r w:rsidRPr="00741703">
        <w:rPr>
          <w:lang w:val="en-US"/>
        </w:rPr>
        <w:t>K</w:t>
      </w:r>
      <w:r w:rsidRPr="00741703">
        <w:t xml:space="preserve">. </w:t>
      </w:r>
      <w:r w:rsidRPr="00741703">
        <w:rPr>
          <w:lang w:val="en-US"/>
        </w:rPr>
        <w:t>Precipitation processes in an Al-2.5Cu-1.5Mg (wt.</w:t>
      </w:r>
      <w:r>
        <w:rPr>
          <w:lang w:val="en-US"/>
        </w:rPr>
        <w:t xml:space="preserve"> </w:t>
      </w:r>
      <w:r w:rsidRPr="00741703">
        <w:rPr>
          <w:lang w:val="en-US"/>
        </w:rPr>
        <w:t xml:space="preserve">%) alloy microalloyed with Ag and Si </w:t>
      </w:r>
      <w:r>
        <w:rPr>
          <w:lang w:val="en-US"/>
        </w:rPr>
        <w:t xml:space="preserve">/ </w:t>
      </w:r>
      <w:r w:rsidRPr="00741703">
        <w:rPr>
          <w:lang w:val="en-US"/>
        </w:rPr>
        <w:t>K</w:t>
      </w:r>
      <w:r w:rsidRPr="00741703">
        <w:t>.</w:t>
      </w:r>
      <w:r>
        <w:rPr>
          <w:lang w:val="en-US"/>
        </w:rPr>
        <w:t xml:space="preserve"> </w:t>
      </w:r>
      <w:r w:rsidRPr="00741703">
        <w:rPr>
          <w:lang w:val="en-US"/>
        </w:rPr>
        <w:t>Raviprasad</w:t>
      </w:r>
      <w:r w:rsidRPr="00741703">
        <w:t xml:space="preserve">, </w:t>
      </w:r>
      <w:r w:rsidRPr="00741703">
        <w:rPr>
          <w:lang w:val="en-US"/>
        </w:rPr>
        <w:t>C</w:t>
      </w:r>
      <w:r w:rsidRPr="00741703">
        <w:t>.</w:t>
      </w:r>
      <w:r w:rsidRPr="00741703">
        <w:rPr>
          <w:lang w:val="en-US"/>
        </w:rPr>
        <w:t>R Hutchinson</w:t>
      </w:r>
      <w:r w:rsidRPr="00741703">
        <w:t xml:space="preserve">., </w:t>
      </w:r>
      <w:r w:rsidRPr="00741703">
        <w:rPr>
          <w:lang w:val="en-US"/>
        </w:rPr>
        <w:t>T</w:t>
      </w:r>
      <w:r w:rsidRPr="00741703">
        <w:t>.</w:t>
      </w:r>
      <w:r>
        <w:rPr>
          <w:lang w:val="en-US"/>
        </w:rPr>
        <w:t xml:space="preserve"> </w:t>
      </w:r>
      <w:r w:rsidRPr="00741703">
        <w:rPr>
          <w:lang w:val="en-US"/>
        </w:rPr>
        <w:t xml:space="preserve">Sakurai </w:t>
      </w:r>
      <w:r>
        <w:rPr>
          <w:lang w:val="en-US"/>
        </w:rPr>
        <w:t>et al</w:t>
      </w:r>
      <w:r w:rsidRPr="00741703">
        <w:t xml:space="preserve">. </w:t>
      </w:r>
      <w:r w:rsidRPr="00741703">
        <w:rPr>
          <w:lang w:val="en-US"/>
        </w:rPr>
        <w:t>// Acta</w:t>
      </w:r>
      <w:r w:rsidRPr="00741703">
        <w:t xml:space="preserve"> </w:t>
      </w:r>
      <w:r w:rsidRPr="00741703">
        <w:rPr>
          <w:lang w:val="en-US"/>
        </w:rPr>
        <w:t>Mater</w:t>
      </w:r>
      <w:r w:rsidRPr="00741703">
        <w:t>.– 2003.– 51.</w:t>
      </w:r>
      <w:r>
        <w:t xml:space="preserve"> </w:t>
      </w:r>
      <w:r w:rsidRPr="00741703">
        <w:t>–</w:t>
      </w:r>
      <w:r>
        <w:t xml:space="preserve"> Р. </w:t>
      </w:r>
      <w:r w:rsidRPr="00741703">
        <w:t>5037–</w:t>
      </w:r>
      <w:r>
        <w:t>5050</w:t>
      </w:r>
      <w:r w:rsidRPr="00741703">
        <w:t>.</w:t>
      </w:r>
    </w:p>
    <w:p w:rsidR="00704CDB" w:rsidRDefault="00704CDB">
      <w:pPr>
        <w:spacing w:after="200" w:line="276" w:lineRule="auto"/>
      </w:pPr>
      <w:r>
        <w:br w:type="page"/>
      </w:r>
    </w:p>
    <w:p w:rsidR="00704CDB" w:rsidRPr="00704CDB" w:rsidRDefault="00704CDB" w:rsidP="00704CDB">
      <w:pPr>
        <w:pStyle w:val="31"/>
        <w:spacing w:after="0"/>
        <w:jc w:val="center"/>
        <w:rPr>
          <w:b/>
          <w:sz w:val="28"/>
          <w:szCs w:val="28"/>
        </w:rPr>
      </w:pPr>
      <w:r w:rsidRPr="00704CDB">
        <w:rPr>
          <w:b/>
          <w:sz w:val="28"/>
          <w:szCs w:val="28"/>
        </w:rPr>
        <w:lastRenderedPageBreak/>
        <w:t>ПРОДЛЕНИЕ ОСТАТОЧНОГО РЕСУРСА СВАРНЫХ СОЕДИНЕНИЙ ВЫСОКОЧАСТОТНОЙ МЕХАНИЧЕСКОЙ ПРОКОВКОЙ</w:t>
      </w:r>
    </w:p>
    <w:p w:rsidR="00704CDB" w:rsidRPr="00704CDB" w:rsidRDefault="00704CDB" w:rsidP="00704CDB">
      <w:pPr>
        <w:pStyle w:val="a9"/>
        <w:spacing w:after="0"/>
        <w:jc w:val="center"/>
        <w:rPr>
          <w:b/>
          <w:sz w:val="16"/>
          <w:szCs w:val="16"/>
        </w:rPr>
      </w:pPr>
    </w:p>
    <w:p w:rsidR="00704CDB" w:rsidRPr="00704CDB" w:rsidRDefault="00704CDB" w:rsidP="00704CDB">
      <w:pPr>
        <w:pStyle w:val="a9"/>
        <w:spacing w:after="0"/>
        <w:jc w:val="center"/>
        <w:rPr>
          <w:b/>
          <w:sz w:val="28"/>
          <w:szCs w:val="28"/>
          <w:lang w:val="ru-RU"/>
        </w:rPr>
      </w:pPr>
      <w:r w:rsidRPr="00704CDB">
        <w:rPr>
          <w:b/>
          <w:sz w:val="28"/>
          <w:szCs w:val="28"/>
        </w:rPr>
        <w:t xml:space="preserve">В.А. Дегтярев </w:t>
      </w:r>
    </w:p>
    <w:p w:rsidR="00704CDB" w:rsidRPr="00704CDB" w:rsidRDefault="00704CDB" w:rsidP="00704CDB">
      <w:pPr>
        <w:pStyle w:val="a9"/>
        <w:spacing w:after="0"/>
        <w:jc w:val="center"/>
        <w:rPr>
          <w:b/>
          <w:sz w:val="16"/>
          <w:szCs w:val="16"/>
          <w:lang w:val="ru-RU"/>
        </w:rPr>
      </w:pPr>
    </w:p>
    <w:p w:rsidR="00704CDB" w:rsidRPr="005A0640" w:rsidRDefault="00704CDB" w:rsidP="00704CDB">
      <w:pPr>
        <w:jc w:val="center"/>
      </w:pPr>
      <w:r w:rsidRPr="005A0640">
        <w:t>Институт проблем прочности им. Г.С. Писаренко НАН Украины</w:t>
      </w:r>
    </w:p>
    <w:p w:rsidR="00704CDB" w:rsidRPr="00704CDB" w:rsidRDefault="00704CDB" w:rsidP="00704CDB">
      <w:pPr>
        <w:jc w:val="center"/>
        <w:rPr>
          <w:sz w:val="16"/>
          <w:szCs w:val="16"/>
          <w:lang w:val="ru-RU"/>
        </w:rPr>
      </w:pPr>
    </w:p>
    <w:p w:rsidR="00704CDB" w:rsidRPr="002E617B" w:rsidRDefault="00704CDB" w:rsidP="00704CDB">
      <w:pPr>
        <w:jc w:val="both"/>
        <w:rPr>
          <w:color w:val="000000"/>
          <w:lang w:val="en-US"/>
        </w:rPr>
      </w:pPr>
      <w:r w:rsidRPr="008D68B1">
        <w:rPr>
          <w:lang w:val="ru-RU"/>
        </w:rPr>
        <w:t xml:space="preserve">           </w:t>
      </w:r>
      <w:r w:rsidRPr="002E617B">
        <w:rPr>
          <w:color w:val="000000"/>
          <w:lang w:val="en-US"/>
        </w:rPr>
        <w:t xml:space="preserve">The strengthening efficiency for butt-welded joints of steel St.3sp by high-frequency mechanical forging is shown. Moreover, the mechanisms of their residual lifetime variation as well as the fatigue crack growth rate in a wide range of high-frequency mechanical forging modes are studied after undergoing the process of specimen strengthening both in the initial state and after preliminary accumulated fatigue damages. </w:t>
      </w:r>
    </w:p>
    <w:p w:rsidR="00704CDB" w:rsidRPr="00C911DB" w:rsidRDefault="00704CDB" w:rsidP="00704CDB">
      <w:pPr>
        <w:jc w:val="center"/>
        <w:rPr>
          <w:i/>
          <w:color w:val="000000"/>
          <w:sz w:val="20"/>
          <w:szCs w:val="20"/>
        </w:rPr>
      </w:pPr>
    </w:p>
    <w:p w:rsidR="00704CDB" w:rsidRPr="009971D6" w:rsidRDefault="00704CDB" w:rsidP="00704CDB">
      <w:pPr>
        <w:jc w:val="both"/>
      </w:pPr>
      <w:r w:rsidRPr="00FA0A5C">
        <w:t xml:space="preserve">          </w:t>
      </w:r>
      <w:r>
        <w:t xml:space="preserve">Среди большого количества </w:t>
      </w:r>
      <w:r w:rsidRPr="00355794">
        <w:t>технологически</w:t>
      </w:r>
      <w:r>
        <w:t>х</w:t>
      </w:r>
      <w:r w:rsidRPr="00355794">
        <w:t xml:space="preserve"> и конструктивны</w:t>
      </w:r>
      <w:r>
        <w:t>х</w:t>
      </w:r>
      <w:r w:rsidRPr="00355794">
        <w:t xml:space="preserve"> способ</w:t>
      </w:r>
      <w:r>
        <w:t>ов</w:t>
      </w:r>
      <w:r w:rsidRPr="00355794">
        <w:t xml:space="preserve"> продления  ресурса</w:t>
      </w:r>
      <w:r>
        <w:t xml:space="preserve"> </w:t>
      </w:r>
      <w:r w:rsidRPr="00355794">
        <w:t>сварных металлоконструкци</w:t>
      </w:r>
      <w:r>
        <w:t>й</w:t>
      </w:r>
      <w:r w:rsidRPr="00355794">
        <w:t xml:space="preserve"> разного назначения </w:t>
      </w:r>
      <w:r>
        <w:t>повышенное внимание уделяется высокочастотной механической проковке (ВМП)</w:t>
      </w:r>
      <w:r w:rsidRPr="00355794">
        <w:t>.  Имеющиеся литературные данные свидетельствуют не только о значительном повышении долговечности сварных соединений, но и высокой эффективности применения технологии ВМП для торможения уже накопленных усталостных повреждений. Однако до настоящего времени остается не исследованным влияние разных режимов обработки на остаточную долговечность</w:t>
      </w:r>
      <w:r>
        <w:t xml:space="preserve"> </w:t>
      </w:r>
      <w:r w:rsidRPr="00355794">
        <w:t>и циклическую тре</w:t>
      </w:r>
      <w:r>
        <w:t>щ</w:t>
      </w:r>
      <w:r w:rsidRPr="00355794">
        <w:t>иностойкость сварных соединений, в том числе содержа</w:t>
      </w:r>
      <w:r>
        <w:t>щих</w:t>
      </w:r>
      <w:r w:rsidRPr="00355794">
        <w:t xml:space="preserve"> значительный уровень накопленных усталостных повреждений. </w:t>
      </w:r>
    </w:p>
    <w:p w:rsidR="00704CDB" w:rsidRPr="00355794" w:rsidRDefault="00704CDB" w:rsidP="00704CDB">
      <w:pPr>
        <w:jc w:val="both"/>
      </w:pPr>
      <w:r w:rsidRPr="0056740D">
        <w:t xml:space="preserve">         </w:t>
      </w:r>
      <w:r w:rsidRPr="00BC652B">
        <w:t xml:space="preserve"> </w:t>
      </w:r>
      <w:r>
        <w:t>Ц</w:t>
      </w:r>
      <w:r w:rsidRPr="00355794">
        <w:t>ел</w:t>
      </w:r>
      <w:r>
        <w:t>ь</w:t>
      </w:r>
      <w:r w:rsidRPr="00355794">
        <w:t xml:space="preserve"> настоящей работы </w:t>
      </w:r>
      <w:r>
        <w:t>состоит в</w:t>
      </w:r>
      <w:r w:rsidRPr="00355794">
        <w:t xml:space="preserve"> оценк</w:t>
      </w:r>
      <w:r>
        <w:t>е</w:t>
      </w:r>
      <w:r w:rsidRPr="00355794">
        <w:t xml:space="preserve"> эффективности </w:t>
      </w:r>
      <w:r>
        <w:t xml:space="preserve">упрочнения, а также </w:t>
      </w:r>
      <w:r w:rsidRPr="00355794">
        <w:t>влияния разных режимов высокочастотной механической проковки на остаточную долговечность сварных соединений металлоконструкций, в том числе</w:t>
      </w:r>
      <w:r w:rsidRPr="00FB7432">
        <w:t xml:space="preserve"> </w:t>
      </w:r>
      <w:r>
        <w:t>имеющих</w:t>
      </w:r>
      <w:r w:rsidRPr="00355794">
        <w:t xml:space="preserve"> значительны</w:t>
      </w:r>
      <w:r>
        <w:t>й</w:t>
      </w:r>
      <w:r w:rsidRPr="00355794">
        <w:t xml:space="preserve"> уров</w:t>
      </w:r>
      <w:r>
        <w:t>ень</w:t>
      </w:r>
      <w:r w:rsidRPr="00355794">
        <w:t xml:space="preserve"> накопленных усталостных повреждений</w:t>
      </w:r>
      <w:r>
        <w:t xml:space="preserve"> в зоне концентратора.</w:t>
      </w:r>
      <w:r w:rsidRPr="00355794">
        <w:t xml:space="preserve"> </w:t>
      </w:r>
    </w:p>
    <w:p w:rsidR="00704CDB" w:rsidRPr="006873D4" w:rsidRDefault="00704CDB" w:rsidP="00704CDB">
      <w:pPr>
        <w:tabs>
          <w:tab w:val="left" w:pos="3810"/>
        </w:tabs>
        <w:jc w:val="both"/>
      </w:pPr>
      <w:r>
        <w:t xml:space="preserve">      </w:t>
      </w:r>
      <w:r w:rsidRPr="009E7C78">
        <w:t xml:space="preserve">   </w:t>
      </w:r>
      <w:r>
        <w:t xml:space="preserve"> </w:t>
      </w:r>
      <w:r w:rsidRPr="00355794">
        <w:t>В качестве материала для исследований использовалось стыковое сварное соединение стали</w:t>
      </w:r>
      <w:r>
        <w:t xml:space="preserve"> </w:t>
      </w:r>
      <w:r w:rsidRPr="00355794">
        <w:t xml:space="preserve">Ст.3сп. </w:t>
      </w:r>
      <w:r>
        <w:t>С</w:t>
      </w:r>
      <w:r w:rsidRPr="00355794">
        <w:rPr>
          <w:color w:val="000000"/>
        </w:rPr>
        <w:t>варенная пластина разрезалась на образцы размером 40х400х14 мм</w:t>
      </w:r>
      <w:r w:rsidRPr="00355794">
        <w:t xml:space="preserve">, </w:t>
      </w:r>
      <w:r>
        <w:t xml:space="preserve">которые </w:t>
      </w:r>
      <w:r w:rsidRPr="00355794">
        <w:t>разбивались на две партии. Первая упрочнял</w:t>
      </w:r>
      <w:r>
        <w:t>а</w:t>
      </w:r>
      <w:r w:rsidRPr="00355794">
        <w:t xml:space="preserve">сь </w:t>
      </w:r>
      <w:r>
        <w:t>ВМП</w:t>
      </w:r>
      <w:r w:rsidRPr="00355794">
        <w:t xml:space="preserve"> </w:t>
      </w:r>
      <w:r>
        <w:t>по</w:t>
      </w:r>
      <w:r w:rsidRPr="00355794">
        <w:t xml:space="preserve"> линии сплавления шва с основным металлом посредством </w:t>
      </w:r>
      <w:r>
        <w:t>аппарата</w:t>
      </w:r>
      <w:r w:rsidRPr="00355794">
        <w:t xml:space="preserve"> </w:t>
      </w:r>
      <w:r w:rsidRPr="00355794">
        <w:rPr>
          <w:lang w:val="en-US"/>
        </w:rPr>
        <w:t>USP</w:t>
      </w:r>
      <w:r w:rsidRPr="00355794">
        <w:t xml:space="preserve">-300 при амплитуде колебаний рабочего </w:t>
      </w:r>
      <w:r w:rsidRPr="00355794">
        <w:rPr>
          <w:color w:val="000000"/>
        </w:rPr>
        <w:t>инструмента</w:t>
      </w:r>
      <w:r>
        <w:rPr>
          <w:color w:val="000000"/>
        </w:rPr>
        <w:t>, равной</w:t>
      </w:r>
      <w:r w:rsidRPr="00355794">
        <w:rPr>
          <w:color w:val="000000"/>
        </w:rPr>
        <w:t xml:space="preserve"> 26 мкм, и</w:t>
      </w:r>
      <w:r w:rsidRPr="00355794">
        <w:t xml:space="preserve"> разной приведенной скоростью его перемещения </w:t>
      </w:r>
      <w:r w:rsidRPr="00355794">
        <w:rPr>
          <w:i/>
          <w:color w:val="000000"/>
          <w:lang w:val="en-US"/>
        </w:rPr>
        <w:t>V</w:t>
      </w:r>
      <w:r>
        <w:rPr>
          <w:color w:val="000000"/>
        </w:rPr>
        <w:t xml:space="preserve"> (скорость обработки)</w:t>
      </w:r>
      <w:r w:rsidRPr="00355794">
        <w:rPr>
          <w:color w:val="000000"/>
        </w:rPr>
        <w:t>, равной</w:t>
      </w:r>
      <w:r w:rsidRPr="00355794">
        <w:t xml:space="preserve"> 0,232, 0,116 и 0,06 м/мин соответственно. После ВМП образовывалась канавка шириной 2,6-3,4 мм и глубиной</w:t>
      </w:r>
      <w:r>
        <w:t xml:space="preserve"> </w:t>
      </w:r>
      <w:r w:rsidRPr="00355794">
        <w:rPr>
          <w:i/>
          <w:lang w:val="en-US"/>
        </w:rPr>
        <w:t>h</w:t>
      </w:r>
      <w:r w:rsidRPr="00355794">
        <w:t>, равной 0,06, 0,105 и 0,18 мм</w:t>
      </w:r>
      <w:r>
        <w:t xml:space="preserve">. </w:t>
      </w:r>
      <w:r w:rsidRPr="00355794">
        <w:t xml:space="preserve">Во второй партии </w:t>
      </w:r>
      <w:r>
        <w:t>образцов</w:t>
      </w:r>
      <w:r w:rsidRPr="00355794">
        <w:t xml:space="preserve"> предварительно выращивались исходные трещины</w:t>
      </w:r>
      <w:r w:rsidRPr="00573DBE">
        <w:t xml:space="preserve"> </w:t>
      </w:r>
      <w:r w:rsidRPr="00355794">
        <w:t>усталост</w:t>
      </w:r>
      <w:r>
        <w:t>и,</w:t>
      </w:r>
      <w:r w:rsidRPr="00355794">
        <w:t xml:space="preserve"> </w:t>
      </w:r>
      <w:r>
        <w:t>з</w:t>
      </w:r>
      <w:r w:rsidRPr="00355794">
        <w:t xml:space="preserve">атем </w:t>
      </w:r>
      <w:r>
        <w:t>они</w:t>
      </w:r>
      <w:r w:rsidRPr="00355794">
        <w:t xml:space="preserve"> упрочнял</w:t>
      </w:r>
      <w:r>
        <w:t>и</w:t>
      </w:r>
      <w:r w:rsidRPr="00355794">
        <w:t xml:space="preserve">сь с теми же параметрами. </w:t>
      </w:r>
      <w:r w:rsidRPr="006873D4">
        <w:t xml:space="preserve">В дальнейшем сравнивались результаты исследований сварных соединений, упрочненных в исходном состоянии и с имеющимися усталостными повреждениями. </w:t>
      </w:r>
    </w:p>
    <w:p w:rsidR="00704CDB" w:rsidRPr="00DB0986" w:rsidRDefault="00704CDB" w:rsidP="00704CDB">
      <w:pPr>
        <w:tabs>
          <w:tab w:val="left" w:pos="3810"/>
        </w:tabs>
        <w:jc w:val="both"/>
      </w:pPr>
      <w:r>
        <w:t xml:space="preserve">         </w:t>
      </w:r>
      <w:r w:rsidRPr="00355794">
        <w:t>Методик</w:t>
      </w:r>
      <w:r>
        <w:t>а</w:t>
      </w:r>
      <w:r w:rsidRPr="00355794">
        <w:t xml:space="preserve"> исследований влияния режимов ВМП сварных соединений на их остаточную долговечность</w:t>
      </w:r>
      <w:r>
        <w:t xml:space="preserve"> (живучесть)</w:t>
      </w:r>
      <w:r w:rsidRPr="00573DBE">
        <w:t>,</w:t>
      </w:r>
      <w:r w:rsidRPr="00355794">
        <w:t xml:space="preserve"> основан</w:t>
      </w:r>
      <w:r>
        <w:t>а</w:t>
      </w:r>
      <w:r w:rsidRPr="00355794">
        <w:t xml:space="preserve"> на использовании кинетических диаграмм зависимости роста трещины усталости </w:t>
      </w:r>
      <w:r>
        <w:t>(РТУ)</w:t>
      </w:r>
      <w:r w:rsidRPr="00355794">
        <w:t xml:space="preserve"> от числа циклов нагружений</w:t>
      </w:r>
      <w:r>
        <w:t>.</w:t>
      </w:r>
      <w:r w:rsidRPr="00355794">
        <w:t xml:space="preserve"> </w:t>
      </w:r>
      <w:r>
        <w:t>Ж</w:t>
      </w:r>
      <w:r w:rsidRPr="00DB0986">
        <w:t xml:space="preserve">ивучесть </w:t>
      </w:r>
      <w:r w:rsidRPr="006423AF">
        <w:rPr>
          <w:i/>
          <w:lang w:val="en-US"/>
        </w:rPr>
        <w:t>N</w:t>
      </w:r>
      <w:r w:rsidRPr="006423AF">
        <w:rPr>
          <w:i/>
          <w:vertAlign w:val="subscript"/>
        </w:rPr>
        <w:t>ж</w:t>
      </w:r>
      <w:r w:rsidRPr="00DB0986">
        <w:t xml:space="preserve"> сварных соединений</w:t>
      </w:r>
      <w:r>
        <w:t>,</w:t>
      </w:r>
      <w:r w:rsidRPr="003D07F2">
        <w:t xml:space="preserve"> </w:t>
      </w:r>
      <w:r>
        <w:t xml:space="preserve">обработанных с разной </w:t>
      </w:r>
      <w:r w:rsidRPr="00355794">
        <w:rPr>
          <w:i/>
          <w:color w:val="000000"/>
          <w:lang w:val="en-US"/>
        </w:rPr>
        <w:t>V</w:t>
      </w:r>
      <w:r>
        <w:rPr>
          <w:color w:val="000000"/>
        </w:rPr>
        <w:t>,</w:t>
      </w:r>
      <w:r w:rsidRPr="00DB0986">
        <w:t xml:space="preserve"> определялась разницей числа циклов</w:t>
      </w:r>
      <w:r>
        <w:t>,</w:t>
      </w:r>
      <w:r w:rsidRPr="00DB0986">
        <w:t xml:space="preserve"> соответствующих начальной макротрещине</w:t>
      </w:r>
      <w:r>
        <w:t xml:space="preserve"> </w:t>
      </w:r>
      <w:r w:rsidRPr="00DB0986">
        <w:t>и предельной ее длине</w:t>
      </w:r>
      <w:r w:rsidRPr="009B1F68">
        <w:rPr>
          <w:i/>
        </w:rPr>
        <w:t xml:space="preserve"> </w:t>
      </w:r>
      <w:r w:rsidRPr="00355794">
        <w:rPr>
          <w:i/>
          <w:lang w:val="en-US"/>
        </w:rPr>
        <w:t>l</w:t>
      </w:r>
      <w:r w:rsidRPr="00355794">
        <w:rPr>
          <w:i/>
          <w:vertAlign w:val="subscript"/>
        </w:rPr>
        <w:t>тр</w:t>
      </w:r>
      <w:r>
        <w:t>.</w:t>
      </w:r>
      <w:r w:rsidRPr="00DB0986">
        <w:t xml:space="preserve"> </w:t>
      </w:r>
    </w:p>
    <w:p w:rsidR="00704CDB" w:rsidRDefault="00704CDB" w:rsidP="00704CDB">
      <w:pPr>
        <w:tabs>
          <w:tab w:val="left" w:pos="3810"/>
        </w:tabs>
        <w:jc w:val="both"/>
      </w:pPr>
      <w:r>
        <w:t xml:space="preserve">         Установлено, что с уменьшением скорости ВМП число циклов нагружений до момента возникновения трещины и достижения ею заданных размеров увеличивается. Анализ зависимостей между </w:t>
      </w:r>
      <w:r w:rsidRPr="00B20481">
        <w:rPr>
          <w:i/>
          <w:lang w:val="en-US"/>
        </w:rPr>
        <w:t>N</w:t>
      </w:r>
      <w:r w:rsidRPr="00B20481">
        <w:rPr>
          <w:i/>
          <w:vertAlign w:val="subscript"/>
        </w:rPr>
        <w:t>ж</w:t>
      </w:r>
      <w:r>
        <w:t xml:space="preserve"> и </w:t>
      </w:r>
      <w:r w:rsidRPr="00355794">
        <w:rPr>
          <w:i/>
          <w:color w:val="000000"/>
          <w:lang w:val="en-US"/>
        </w:rPr>
        <w:t>V</w:t>
      </w:r>
      <w:r>
        <w:rPr>
          <w:color w:val="000000"/>
        </w:rPr>
        <w:t xml:space="preserve"> </w:t>
      </w:r>
      <w:r>
        <w:t xml:space="preserve">при </w:t>
      </w:r>
      <w:r w:rsidRPr="00355794">
        <w:rPr>
          <w:i/>
          <w:lang w:val="en-US"/>
        </w:rPr>
        <w:t>l</w:t>
      </w:r>
      <w:r w:rsidRPr="00355794">
        <w:rPr>
          <w:i/>
          <w:vertAlign w:val="subscript"/>
        </w:rPr>
        <w:t>тр</w:t>
      </w:r>
      <w:r>
        <w:t xml:space="preserve">, равной 2, 5 и 10 мм показал, что с уменьшением скорости проковки остаточная долговечность увеличивается, оставаясь большей в образцах первой партии. </w:t>
      </w:r>
      <w:r w:rsidRPr="008121D3">
        <w:t>Видимо различие получаемых результатов в том, на каком этапе исследований создаются остаточные напряжения</w:t>
      </w:r>
      <w:r>
        <w:t xml:space="preserve"> (ОН) </w:t>
      </w:r>
      <w:r w:rsidRPr="008121D3">
        <w:t>сжатия</w:t>
      </w:r>
      <w:r>
        <w:t>,</w:t>
      </w:r>
      <w:r w:rsidRPr="008121D3">
        <w:t xml:space="preserve"> </w:t>
      </w:r>
      <w:r>
        <w:t>что</w:t>
      </w:r>
      <w:r w:rsidRPr="008121D3">
        <w:t xml:space="preserve"> приводит к разному харак</w:t>
      </w:r>
      <w:r>
        <w:t>теру их перераспределения. Живучесть образцов обеих партий заметно увеличивается при снижении скорости ВМП, начиная с 0,11 м</w:t>
      </w:r>
      <w:r w:rsidRPr="007010FC">
        <w:t>/</w:t>
      </w:r>
      <w:r>
        <w:t>мин. Причем, в образцах первой партии разница между</w:t>
      </w:r>
      <w:r w:rsidRPr="000820B1">
        <w:rPr>
          <w:i/>
        </w:rPr>
        <w:t xml:space="preserve"> </w:t>
      </w:r>
      <w:r w:rsidRPr="00B20481">
        <w:rPr>
          <w:i/>
          <w:lang w:val="en-US"/>
        </w:rPr>
        <w:t>N</w:t>
      </w:r>
      <w:r w:rsidRPr="00B20481">
        <w:rPr>
          <w:i/>
          <w:vertAlign w:val="subscript"/>
        </w:rPr>
        <w:t>ж</w:t>
      </w:r>
      <w:r>
        <w:t xml:space="preserve"> при изменении </w:t>
      </w:r>
      <w:r w:rsidRPr="00355794">
        <w:rPr>
          <w:i/>
          <w:lang w:val="en-US"/>
        </w:rPr>
        <w:t>l</w:t>
      </w:r>
      <w:r w:rsidRPr="00355794">
        <w:rPr>
          <w:i/>
          <w:vertAlign w:val="subscript"/>
        </w:rPr>
        <w:t>тр</w:t>
      </w:r>
      <w:r w:rsidRPr="00355794">
        <w:t xml:space="preserve"> </w:t>
      </w:r>
      <w:r>
        <w:t xml:space="preserve">от 2 до 10 мм, независимо от скорости ВМП, больше чем во второй. Полученные данные позволили </w:t>
      </w:r>
    </w:p>
    <w:p w:rsidR="00704CDB" w:rsidRDefault="00704CDB" w:rsidP="00704CDB">
      <w:pPr>
        <w:tabs>
          <w:tab w:val="left" w:pos="3810"/>
        </w:tabs>
        <w:jc w:val="both"/>
      </w:pPr>
      <w:r>
        <w:t>установить влияние скорости ВМП сварных соединений на коэффициент их упрочнения при разной текущей длине трещины, который определяется как</w:t>
      </w:r>
    </w:p>
    <w:p w:rsidR="00704CDB" w:rsidRDefault="00704CDB" w:rsidP="00704CDB">
      <w:pPr>
        <w:tabs>
          <w:tab w:val="left" w:pos="4111"/>
          <w:tab w:val="left" w:pos="4253"/>
          <w:tab w:val="left" w:pos="4536"/>
          <w:tab w:val="left" w:pos="8505"/>
        </w:tabs>
        <w:jc w:val="center"/>
      </w:pPr>
      <w:r>
        <w:lastRenderedPageBreak/>
        <w:t xml:space="preserve">                                                                     </w:t>
      </w:r>
      <w:r w:rsidRPr="00825649">
        <w:rPr>
          <w:position w:val="-30"/>
        </w:rPr>
        <w:object w:dxaOrig="1040" w:dyaOrig="720">
          <v:shape id="_x0000_i1724" type="#_x0000_t75" style="width:52.35pt;height:36.45pt" o:ole="">
            <v:imagedata r:id="rId1584" o:title=""/>
          </v:shape>
          <o:OLEObject Type="Embed" ProgID="Equation.3" ShapeID="_x0000_i1724" DrawAspect="Content" ObjectID="_1572424991" r:id="rId1585"/>
        </w:object>
      </w:r>
      <w:r>
        <w:t xml:space="preserve"> ,                                                          (1)</w:t>
      </w:r>
    </w:p>
    <w:p w:rsidR="00704CDB" w:rsidRDefault="00704CDB" w:rsidP="00704CDB">
      <w:pPr>
        <w:jc w:val="both"/>
      </w:pPr>
      <w:r>
        <w:t xml:space="preserve">где </w:t>
      </w:r>
      <w:r w:rsidRPr="001358F4">
        <w:rPr>
          <w:position w:val="-12"/>
        </w:rPr>
        <w:object w:dxaOrig="400" w:dyaOrig="380">
          <v:shape id="_x0000_i1725" type="#_x0000_t75" style="width:19.65pt;height:19.65pt" o:ole="">
            <v:imagedata r:id="rId1586" o:title=""/>
          </v:shape>
          <o:OLEObject Type="Embed" ProgID="Equation.3" ShapeID="_x0000_i1725" DrawAspect="Content" ObjectID="_1572424992" r:id="rId1587"/>
        </w:object>
      </w:r>
      <w:r w:rsidRPr="00783365">
        <w:t>и</w:t>
      </w:r>
      <w:r w:rsidRPr="001358F4">
        <w:rPr>
          <w:position w:val="-12"/>
        </w:rPr>
        <w:object w:dxaOrig="400" w:dyaOrig="380">
          <v:shape id="_x0000_i1726" type="#_x0000_t75" style="width:19.65pt;height:19.65pt" o:ole="">
            <v:imagedata r:id="rId1588" o:title=""/>
          </v:shape>
          <o:OLEObject Type="Embed" ProgID="Equation.3" ShapeID="_x0000_i1726" DrawAspect="Content" ObjectID="_1572424993" r:id="rId1589"/>
        </w:object>
      </w:r>
      <w:r>
        <w:t xml:space="preserve">- в упрочненном и исходном состояниях соответственно. </w:t>
      </w:r>
    </w:p>
    <w:p w:rsidR="00704CDB" w:rsidRDefault="00704CDB" w:rsidP="00704CDB">
      <w:pPr>
        <w:jc w:val="both"/>
      </w:pPr>
      <w:r>
        <w:t xml:space="preserve">          </w:t>
      </w:r>
      <w:r w:rsidRPr="00D91E06">
        <w:t xml:space="preserve">Анализ полученных результатов показал, что с уменьшением </w:t>
      </w:r>
      <w:r w:rsidRPr="00521E47">
        <w:rPr>
          <w:i/>
          <w:color w:val="000000"/>
          <w:lang w:val="en-US"/>
        </w:rPr>
        <w:t>V</w:t>
      </w:r>
      <w:r w:rsidRPr="00D91E06">
        <w:t xml:space="preserve"> коэффициент упрочнения увеличиваясь, остается </w:t>
      </w:r>
      <w:r>
        <w:t xml:space="preserve">всегда </w:t>
      </w:r>
      <w:r w:rsidRPr="00D91E06">
        <w:t xml:space="preserve">большим в образцах первой партии. Его понижение с увеличением </w:t>
      </w:r>
      <w:r w:rsidRPr="00355794">
        <w:rPr>
          <w:i/>
          <w:lang w:val="en-US"/>
        </w:rPr>
        <w:t>l</w:t>
      </w:r>
      <w:r w:rsidRPr="00355794">
        <w:rPr>
          <w:i/>
          <w:vertAlign w:val="subscript"/>
        </w:rPr>
        <w:t>тр</w:t>
      </w:r>
      <w:r w:rsidRPr="00D91E06">
        <w:t xml:space="preserve">, независимо от скорости ВМП, связано </w:t>
      </w:r>
      <w:r>
        <w:t xml:space="preserve">не только </w:t>
      </w:r>
      <w:r w:rsidRPr="00D91E06">
        <w:t xml:space="preserve">с более интенсивной релаксацией ОН, </w:t>
      </w:r>
      <w:r>
        <w:t>но и с тем, насколько глуби</w:t>
      </w:r>
      <w:r w:rsidRPr="00D91E06">
        <w:t xml:space="preserve">на трещины превышает </w:t>
      </w:r>
      <w:r>
        <w:t>зону</w:t>
      </w:r>
      <w:r w:rsidRPr="00D91E06">
        <w:t xml:space="preserve"> пластическ</w:t>
      </w:r>
      <w:r>
        <w:t>ой</w:t>
      </w:r>
      <w:r w:rsidRPr="00D91E06">
        <w:t xml:space="preserve"> деформ</w:t>
      </w:r>
      <w:r>
        <w:t xml:space="preserve">ации после обработки. </w:t>
      </w:r>
      <w:r w:rsidRPr="00D91E06">
        <w:t xml:space="preserve">Снижение </w:t>
      </w:r>
      <w:r>
        <w:t>скорости ВМП</w:t>
      </w:r>
      <w:r w:rsidRPr="00D91E06">
        <w:t xml:space="preserve"> также приводит к снижению отношения </w:t>
      </w:r>
      <w:r w:rsidRPr="008E5DF5">
        <w:rPr>
          <w:i/>
        </w:rPr>
        <w:t>К</w:t>
      </w:r>
      <w:r w:rsidRPr="008E5DF5">
        <w:rPr>
          <w:i/>
          <w:vertAlign w:val="subscript"/>
        </w:rPr>
        <w:t>у</w:t>
      </w:r>
      <w:r w:rsidRPr="00D91E06">
        <w:t xml:space="preserve"> в первой и второй партиях</w:t>
      </w:r>
      <w:r>
        <w:t xml:space="preserve"> образцов</w:t>
      </w:r>
      <w:r w:rsidRPr="00D91E06">
        <w:t xml:space="preserve">, которое зависит от длины трещины. Например, при </w:t>
      </w:r>
      <w:r w:rsidRPr="008E5DF5">
        <w:rPr>
          <w:i/>
          <w:lang w:val="en-US"/>
        </w:rPr>
        <w:t>l</w:t>
      </w:r>
      <w:r w:rsidRPr="008E5DF5">
        <w:rPr>
          <w:i/>
          <w:vertAlign w:val="subscript"/>
        </w:rPr>
        <w:t>тр</w:t>
      </w:r>
      <w:r>
        <w:rPr>
          <w:i/>
        </w:rPr>
        <w:t>=</w:t>
      </w:r>
      <w:r>
        <w:rPr>
          <w:i/>
          <w:vertAlign w:val="subscript"/>
        </w:rPr>
        <w:t xml:space="preserve"> </w:t>
      </w:r>
      <w:r w:rsidRPr="00D91E06">
        <w:t xml:space="preserve">2 мм </w:t>
      </w:r>
      <w:r>
        <w:t xml:space="preserve">оно </w:t>
      </w:r>
      <w:r w:rsidRPr="00D91E06">
        <w:t>изменяется от 4 до 1,</w:t>
      </w:r>
      <w:r>
        <w:t xml:space="preserve">5 раза, а при </w:t>
      </w:r>
      <w:r w:rsidRPr="008E5DF5">
        <w:rPr>
          <w:i/>
          <w:lang w:val="en-US"/>
        </w:rPr>
        <w:t>l</w:t>
      </w:r>
      <w:r w:rsidRPr="008E5DF5">
        <w:rPr>
          <w:i/>
          <w:vertAlign w:val="subscript"/>
        </w:rPr>
        <w:t>тр</w:t>
      </w:r>
      <w:r>
        <w:t xml:space="preserve"> =10 мм</w:t>
      </w:r>
      <w:r w:rsidRPr="00D91E06">
        <w:t xml:space="preserve"> от </w:t>
      </w:r>
      <w:r>
        <w:t>3</w:t>
      </w:r>
      <w:r w:rsidRPr="00D91E06">
        <w:t>,</w:t>
      </w:r>
      <w:r>
        <w:t>0</w:t>
      </w:r>
      <w:r w:rsidRPr="00D91E06">
        <w:t xml:space="preserve"> до 1,</w:t>
      </w:r>
      <w:r>
        <w:t>2</w:t>
      </w:r>
      <w:r w:rsidRPr="00D91E06">
        <w:t xml:space="preserve"> раза</w:t>
      </w:r>
      <w:r>
        <w:t>.</w:t>
      </w:r>
      <w:r w:rsidRPr="00D91E06">
        <w:t xml:space="preserve"> Это означает, что при малых скоростях ВМП, но большой </w:t>
      </w:r>
      <w:r>
        <w:t xml:space="preserve">длине </w:t>
      </w:r>
      <w:r w:rsidRPr="00D91E06">
        <w:t>трещин</w:t>
      </w:r>
      <w:r>
        <w:t>ы</w:t>
      </w:r>
      <w:r w:rsidRPr="00D91E06">
        <w:t xml:space="preserve"> разница в эффективности упрочнения уже </w:t>
      </w:r>
      <w:r>
        <w:t>н</w:t>
      </w:r>
      <w:r w:rsidRPr="00D91E06">
        <w:t>езначительна</w:t>
      </w:r>
      <w:r>
        <w:t>.</w:t>
      </w:r>
    </w:p>
    <w:p w:rsidR="00704CDB" w:rsidRDefault="00704CDB" w:rsidP="00704CDB">
      <w:pPr>
        <w:jc w:val="both"/>
      </w:pPr>
      <w:r>
        <w:t xml:space="preserve">         Таким образом, п</w:t>
      </w:r>
      <w:r w:rsidRPr="00D91E06">
        <w:t>олученные экспериментальные данные наглядно демонстрируют не только эффективность применения разной скорости ВМП в целях продления ресурса сварных металлоконструкций, содержащих разную величину усталостных повреждений, но и то, что упрочнение более предпочтительно на стадии изготовления изделия, чем в процессе ремонтно-восстановительных работ.</w:t>
      </w:r>
      <w:r>
        <w:t xml:space="preserve">   </w:t>
      </w:r>
    </w:p>
    <w:p w:rsidR="00704CDB" w:rsidRPr="000F03BC" w:rsidRDefault="00704CDB" w:rsidP="00704CDB">
      <w:pPr>
        <w:jc w:val="both"/>
      </w:pPr>
      <w:r>
        <w:t xml:space="preserve">         Обобщенные зависимости между </w:t>
      </w:r>
      <w:r w:rsidRPr="00E878CE">
        <w:rPr>
          <w:i/>
          <w:color w:val="000000"/>
          <w:lang w:val="en-US"/>
        </w:rPr>
        <w:t>V</w:t>
      </w:r>
      <w:r>
        <w:t xml:space="preserve">, </w:t>
      </w:r>
      <w:r w:rsidRPr="00355794">
        <w:rPr>
          <w:i/>
          <w:lang w:val="en-US"/>
        </w:rPr>
        <w:t>h</w:t>
      </w:r>
      <w:r>
        <w:t xml:space="preserve"> и </w:t>
      </w:r>
      <w:r w:rsidRPr="00B20481">
        <w:rPr>
          <w:i/>
          <w:lang w:val="en-US"/>
        </w:rPr>
        <w:t>N</w:t>
      </w:r>
      <w:r w:rsidRPr="00B20481">
        <w:rPr>
          <w:i/>
          <w:vertAlign w:val="subscript"/>
        </w:rPr>
        <w:t>ж</w:t>
      </w:r>
      <w:r>
        <w:t xml:space="preserve">, а также средней скоростью РТУ </w:t>
      </w:r>
      <w:r w:rsidRPr="006D670A">
        <w:rPr>
          <w:i/>
        </w:rPr>
        <w:t>а</w:t>
      </w:r>
      <w:r>
        <w:t xml:space="preserve"> для первой и второй партий сварных соединений позволили установить не только закономерность изменения </w:t>
      </w:r>
      <w:r w:rsidRPr="00B20481">
        <w:rPr>
          <w:i/>
          <w:lang w:val="en-US"/>
        </w:rPr>
        <w:t>N</w:t>
      </w:r>
      <w:r w:rsidRPr="00B20481">
        <w:rPr>
          <w:i/>
          <w:vertAlign w:val="subscript"/>
        </w:rPr>
        <w:t>ж</w:t>
      </w:r>
      <w:r>
        <w:t xml:space="preserve"> и </w:t>
      </w:r>
      <w:r w:rsidRPr="006D670A">
        <w:rPr>
          <w:i/>
        </w:rPr>
        <w:t>а</w:t>
      </w:r>
      <w:r>
        <w:t xml:space="preserve"> в широком диапазоне изменения скорости ВМП, но и показать зависимость исследуемых характеристик от глубины канавки</w:t>
      </w:r>
      <w:r>
        <w:rPr>
          <w:i/>
        </w:rPr>
        <w:t xml:space="preserve">. </w:t>
      </w:r>
      <w:r w:rsidRPr="002057AA">
        <w:t>Кроме этого</w:t>
      </w:r>
      <w:r>
        <w:t xml:space="preserve">, показана взаимосвязь между </w:t>
      </w:r>
      <w:r w:rsidRPr="00E878CE">
        <w:rPr>
          <w:i/>
          <w:color w:val="000000"/>
          <w:lang w:val="en-US"/>
        </w:rPr>
        <w:t>V</w:t>
      </w:r>
      <w:r>
        <w:t xml:space="preserve"> и </w:t>
      </w:r>
      <w:r w:rsidRPr="00355794">
        <w:rPr>
          <w:i/>
          <w:lang w:val="en-US"/>
        </w:rPr>
        <w:t>h</w:t>
      </w:r>
      <w:r>
        <w:t xml:space="preserve"> при любой предельной длине трещины.</w:t>
      </w:r>
      <w:r w:rsidRPr="0082073B">
        <w:t xml:space="preserve"> </w:t>
      </w:r>
      <w:r>
        <w:t>Сравнивая результаты испытаний первой и второй партий образцов установили, что разница между их</w:t>
      </w:r>
      <w:r w:rsidRPr="00C476EC">
        <w:rPr>
          <w:i/>
        </w:rPr>
        <w:t xml:space="preserve"> </w:t>
      </w:r>
      <w:r w:rsidRPr="00B20481">
        <w:rPr>
          <w:i/>
          <w:lang w:val="en-US"/>
        </w:rPr>
        <w:t>N</w:t>
      </w:r>
      <w:r w:rsidRPr="00B20481">
        <w:rPr>
          <w:i/>
          <w:vertAlign w:val="subscript"/>
        </w:rPr>
        <w:t>ж</w:t>
      </w:r>
      <w:r>
        <w:t xml:space="preserve"> не постоянна и при уменьшении </w:t>
      </w:r>
      <w:r w:rsidRPr="00E878CE">
        <w:rPr>
          <w:i/>
          <w:color w:val="000000"/>
          <w:lang w:val="en-US"/>
        </w:rPr>
        <w:t>V</w:t>
      </w:r>
      <w:r>
        <w:rPr>
          <w:i/>
          <w:color w:val="000000"/>
        </w:rPr>
        <w:t xml:space="preserve">, </w:t>
      </w:r>
      <w:r>
        <w:rPr>
          <w:color w:val="000000"/>
        </w:rPr>
        <w:t xml:space="preserve">а следовательно увеличении </w:t>
      </w:r>
      <w:r w:rsidRPr="00355794">
        <w:rPr>
          <w:i/>
          <w:lang w:val="en-US"/>
        </w:rPr>
        <w:t>h</w:t>
      </w:r>
      <w:r>
        <w:t>,</w:t>
      </w:r>
      <w:r>
        <w:rPr>
          <w:i/>
        </w:rPr>
        <w:t xml:space="preserve"> </w:t>
      </w:r>
      <w:r>
        <w:t>она незначительно уменьшается. Тот факт, что ранее проведенные исследования позволили установить оптимальную глубину канавки (</w:t>
      </w:r>
      <w:r w:rsidRPr="00E56489">
        <w:rPr>
          <w:i/>
          <w:lang w:val="en-US"/>
        </w:rPr>
        <w:t>h</w:t>
      </w:r>
      <w:r>
        <w:rPr>
          <w:i/>
          <w:vertAlign w:val="subscript"/>
        </w:rPr>
        <w:t>опт</w:t>
      </w:r>
      <w:r>
        <w:t xml:space="preserve">=0,14мм), при которой долговечность образцов будет максимальной, обобщенные зависимости использовались также для определения оптимальной скорости ВМП </w:t>
      </w:r>
      <w:r w:rsidRPr="00C414CD">
        <w:rPr>
          <w:i/>
          <w:lang w:val="en-US"/>
        </w:rPr>
        <w:t>V</w:t>
      </w:r>
      <w:r>
        <w:rPr>
          <w:i/>
          <w:vertAlign w:val="subscript"/>
        </w:rPr>
        <w:t>опт</w:t>
      </w:r>
      <w:r>
        <w:t>,</w:t>
      </w:r>
      <w:r>
        <w:rPr>
          <w:i/>
        </w:rPr>
        <w:t xml:space="preserve"> </w:t>
      </w:r>
      <w:r w:rsidRPr="005E02B3">
        <w:t>которая</w:t>
      </w:r>
      <w:r>
        <w:t>, как оказалось, не зависит от предельной длины трещины и в образцах первой и второй партий составила, в среднем, 0,085 м</w:t>
      </w:r>
      <w:r w:rsidRPr="00B44E1A">
        <w:t>/</w:t>
      </w:r>
      <w:r>
        <w:t>мин.</w:t>
      </w:r>
      <w:r w:rsidRPr="00B15871">
        <w:t xml:space="preserve"> </w:t>
      </w:r>
      <w:r w:rsidRPr="000F03BC">
        <w:t>В связи с этим,</w:t>
      </w:r>
      <w:r w:rsidRPr="000C3B41">
        <w:t xml:space="preserve"> </w:t>
      </w:r>
      <w:r>
        <w:t>пользуясь</w:t>
      </w:r>
      <w:r w:rsidRPr="000F03BC">
        <w:t xml:space="preserve"> </w:t>
      </w:r>
      <w:r>
        <w:t xml:space="preserve">результатами исследований определения </w:t>
      </w:r>
      <w:r w:rsidRPr="00B20481">
        <w:rPr>
          <w:i/>
          <w:lang w:val="en-US"/>
        </w:rPr>
        <w:t>N</w:t>
      </w:r>
      <w:r w:rsidRPr="00B20481">
        <w:rPr>
          <w:i/>
          <w:vertAlign w:val="subscript"/>
        </w:rPr>
        <w:t>ж</w:t>
      </w:r>
      <w:r>
        <w:t xml:space="preserve"> или </w:t>
      </w:r>
      <w:r w:rsidRPr="006D670A">
        <w:rPr>
          <w:i/>
        </w:rPr>
        <w:t>а</w:t>
      </w:r>
      <w:r>
        <w:t>,</w:t>
      </w:r>
      <w:r w:rsidRPr="000F03BC">
        <w:t xml:space="preserve"> </w:t>
      </w:r>
      <w:r>
        <w:t xml:space="preserve">ее </w:t>
      </w:r>
      <w:r w:rsidRPr="000F03BC">
        <w:t xml:space="preserve">расчетное значение можно </w:t>
      </w:r>
      <w:r>
        <w:t>определить в виде</w:t>
      </w:r>
    </w:p>
    <w:p w:rsidR="00704CDB" w:rsidRPr="00B77E7E" w:rsidRDefault="00704CDB" w:rsidP="00704CDB">
      <w:pPr>
        <w:jc w:val="center"/>
      </w:pPr>
      <w:r>
        <w:rPr>
          <w:i/>
        </w:rPr>
        <w:t xml:space="preserve">                                                           </w:t>
      </w:r>
      <w:r w:rsidRPr="00584CE4">
        <w:rPr>
          <w:i/>
          <w:position w:val="-12"/>
        </w:rPr>
        <w:object w:dxaOrig="2260" w:dyaOrig="560">
          <v:shape id="_x0000_i1727" type="#_x0000_t75" style="width:114.1pt;height:29pt" o:ole="">
            <v:imagedata r:id="rId1590" o:title=""/>
          </v:shape>
          <o:OLEObject Type="Embed" ProgID="Equation.3" ShapeID="_x0000_i1727" DrawAspect="Content" ObjectID="_1572424994" r:id="rId1591"/>
        </w:object>
      </w:r>
      <w:r w:rsidRPr="00DA2565">
        <w:rPr>
          <w:i/>
        </w:rPr>
        <w:t>,</w:t>
      </w:r>
      <w:r>
        <w:rPr>
          <w:i/>
        </w:rPr>
        <w:t xml:space="preserve">            </w:t>
      </w:r>
      <w:r>
        <w:t xml:space="preserve">                                    (2)  </w:t>
      </w:r>
    </w:p>
    <w:p w:rsidR="00704CDB" w:rsidRPr="00B77E7E" w:rsidRDefault="00704CDB" w:rsidP="00704CDB">
      <w:pPr>
        <w:jc w:val="both"/>
      </w:pPr>
      <w:r w:rsidRPr="00B77E7E">
        <w:t xml:space="preserve">где </w:t>
      </w:r>
      <w:r w:rsidRPr="003F2E15">
        <w:rPr>
          <w:i/>
          <w:lang w:val="en-US"/>
        </w:rPr>
        <w:t>m</w:t>
      </w:r>
      <w:r w:rsidRPr="003F2E15">
        <w:rPr>
          <w:i/>
        </w:rPr>
        <w:t xml:space="preserve">, </w:t>
      </w:r>
      <w:r w:rsidRPr="003F2E15">
        <w:rPr>
          <w:i/>
          <w:lang w:val="en-US"/>
        </w:rPr>
        <w:t>b</w:t>
      </w:r>
      <w:r w:rsidRPr="003F2E15">
        <w:rPr>
          <w:i/>
        </w:rPr>
        <w:t xml:space="preserve">, с, </w:t>
      </w:r>
      <w:r w:rsidRPr="003F2E15">
        <w:rPr>
          <w:i/>
          <w:lang w:val="en-US"/>
        </w:rPr>
        <w:t>k</w:t>
      </w:r>
      <w:r w:rsidRPr="003F2E15">
        <w:rPr>
          <w:i/>
        </w:rPr>
        <w:t xml:space="preserve">, </w:t>
      </w:r>
      <w:r w:rsidRPr="003F2E15">
        <w:rPr>
          <w:i/>
          <w:lang w:val="en-US"/>
        </w:rPr>
        <w:t>d</w:t>
      </w:r>
      <w:r w:rsidRPr="003F2E15">
        <w:rPr>
          <w:i/>
        </w:rPr>
        <w:t xml:space="preserve">, </w:t>
      </w:r>
      <w:r w:rsidRPr="003F2E15">
        <w:rPr>
          <w:i/>
          <w:lang w:val="en-US"/>
        </w:rPr>
        <w:t>f</w:t>
      </w:r>
      <w:r w:rsidRPr="00B77E7E">
        <w:t xml:space="preserve"> – экспериментально определяемые коэффициенты</w:t>
      </w:r>
      <w:r>
        <w:t>.</w:t>
      </w:r>
    </w:p>
    <w:p w:rsidR="00704CDB" w:rsidRPr="00DA2565" w:rsidRDefault="00704CDB" w:rsidP="00704CDB">
      <w:pPr>
        <w:tabs>
          <w:tab w:val="left" w:pos="3810"/>
        </w:tabs>
        <w:jc w:val="both"/>
        <w:rPr>
          <w:i/>
        </w:rPr>
      </w:pPr>
      <w:r w:rsidRPr="00CA06B6">
        <w:t xml:space="preserve">         Тот факт, что </w:t>
      </w:r>
      <w:r w:rsidRPr="00D14FC2">
        <w:rPr>
          <w:i/>
          <w:lang w:val="en-US"/>
        </w:rPr>
        <w:t>V</w:t>
      </w:r>
      <w:r w:rsidRPr="00D14FC2">
        <w:rPr>
          <w:i/>
          <w:vertAlign w:val="subscript"/>
        </w:rPr>
        <w:t>опт</w:t>
      </w:r>
      <w:r w:rsidRPr="00D14FC2">
        <w:rPr>
          <w:i/>
        </w:rPr>
        <w:t xml:space="preserve"> </w:t>
      </w:r>
      <w:r w:rsidRPr="00CA06B6">
        <w:t>не изменяется, позволил установить зависимости между предельной длиной трещины</w:t>
      </w:r>
      <w:r>
        <w:t>,</w:t>
      </w:r>
      <w:r w:rsidRPr="00CA06B6">
        <w:t xml:space="preserve"> </w:t>
      </w:r>
      <w:r>
        <w:t>остаточной долговечностью</w:t>
      </w:r>
      <w:r>
        <w:rPr>
          <w:vertAlign w:val="subscript"/>
        </w:rPr>
        <w:t xml:space="preserve">, </w:t>
      </w:r>
      <w:r>
        <w:t>а также средней скоростью РТУ в</w:t>
      </w:r>
      <w:r w:rsidRPr="00CA06B6">
        <w:t xml:space="preserve"> первой и второй парти</w:t>
      </w:r>
      <w:r>
        <w:t>ях</w:t>
      </w:r>
      <w:r w:rsidRPr="00CA06B6">
        <w:t xml:space="preserve"> сварных соединений. Анализ данных </w:t>
      </w:r>
      <w:r>
        <w:t>свидетельствует, что с увеличением длины трещины с 2 до 10 мм в образцах первой партии</w:t>
      </w:r>
      <w:r w:rsidRPr="006F5413">
        <w:t xml:space="preserve"> </w:t>
      </w:r>
      <w:r w:rsidRPr="00DF095B">
        <w:rPr>
          <w:i/>
        </w:rPr>
        <w:t>К</w:t>
      </w:r>
      <w:r w:rsidRPr="00DF095B">
        <w:rPr>
          <w:i/>
          <w:vertAlign w:val="subscript"/>
        </w:rPr>
        <w:t>у</w:t>
      </w:r>
      <w:r>
        <w:t xml:space="preserve"> уменьшается на 35%, а</w:t>
      </w:r>
      <w:r w:rsidRPr="006F5413">
        <w:t xml:space="preserve"> </w:t>
      </w:r>
      <w:r w:rsidRPr="00D14FC2">
        <w:rPr>
          <w:i/>
          <w:lang w:val="en-US"/>
        </w:rPr>
        <w:t>N</w:t>
      </w:r>
      <w:r w:rsidRPr="00D14FC2">
        <w:rPr>
          <w:i/>
          <w:vertAlign w:val="subscript"/>
        </w:rPr>
        <w:t>ж</w:t>
      </w:r>
      <w:r>
        <w:t xml:space="preserve"> и </w:t>
      </w:r>
      <w:r w:rsidRPr="006D670A">
        <w:rPr>
          <w:i/>
        </w:rPr>
        <w:t>а</w:t>
      </w:r>
      <w:r>
        <w:t xml:space="preserve"> увеличиваются на 69 и 35% соответственно. В образцах второй партии указанные характеристики изменяются в такой же последовательности на 22, 70 и 37% соответственно.</w:t>
      </w:r>
      <w:r w:rsidRPr="00183572">
        <w:t xml:space="preserve"> </w:t>
      </w:r>
      <w:r>
        <w:t xml:space="preserve">Причем, относительное значение </w:t>
      </w:r>
      <w:r w:rsidRPr="00DF095B">
        <w:rPr>
          <w:i/>
        </w:rPr>
        <w:t>К</w:t>
      </w:r>
      <w:r w:rsidRPr="00DF095B">
        <w:rPr>
          <w:i/>
          <w:vertAlign w:val="subscript"/>
        </w:rPr>
        <w:t>у</w:t>
      </w:r>
      <w:r>
        <w:t xml:space="preserve"> снижается на 17%, а повышение </w:t>
      </w:r>
      <w:r w:rsidRPr="00311E01">
        <w:rPr>
          <w:i/>
          <w:lang w:val="en-US"/>
        </w:rPr>
        <w:t>N</w:t>
      </w:r>
      <w:r w:rsidRPr="00311E01">
        <w:rPr>
          <w:i/>
          <w:vertAlign w:val="subscript"/>
        </w:rPr>
        <w:t xml:space="preserve">ж </w:t>
      </w:r>
      <w:r>
        <w:t>и снижение</w:t>
      </w:r>
      <w:r w:rsidRPr="00311E01">
        <w:t xml:space="preserve"> </w:t>
      </w:r>
      <w:r w:rsidRPr="006D670A">
        <w:rPr>
          <w:i/>
        </w:rPr>
        <w:t>а</w:t>
      </w:r>
      <w:r>
        <w:t xml:space="preserve"> </w:t>
      </w:r>
      <w:r w:rsidRPr="00473F3F">
        <w:t>изменяются</w:t>
      </w:r>
      <w:r>
        <w:rPr>
          <w:sz w:val="28"/>
          <w:szCs w:val="28"/>
        </w:rPr>
        <w:t xml:space="preserve"> </w:t>
      </w:r>
      <w:r>
        <w:t>в пределах 3% . Полученные данные</w:t>
      </w:r>
      <w:r w:rsidRPr="00D6136D">
        <w:t xml:space="preserve"> </w:t>
      </w:r>
      <w:r w:rsidRPr="00CA06B6">
        <w:t xml:space="preserve">также интересны с точки зрения практического приложения. Ограничиваясь разной </w:t>
      </w:r>
      <w:r>
        <w:t>величи</w:t>
      </w:r>
      <w:r w:rsidRPr="00CA06B6">
        <w:t xml:space="preserve">ной </w:t>
      </w:r>
      <w:r w:rsidRPr="00355794">
        <w:rPr>
          <w:i/>
          <w:lang w:val="en-US"/>
        </w:rPr>
        <w:t>l</w:t>
      </w:r>
      <w:r w:rsidRPr="00355794">
        <w:rPr>
          <w:i/>
          <w:vertAlign w:val="subscript"/>
        </w:rPr>
        <w:t>тр</w:t>
      </w:r>
      <w:r w:rsidRPr="00CA06B6">
        <w:t xml:space="preserve"> при оптимальных режимах обработки, зная </w:t>
      </w:r>
      <w:r>
        <w:t>скорость РТУ</w:t>
      </w:r>
      <w:r w:rsidRPr="00CA06B6">
        <w:t xml:space="preserve">, можно определить </w:t>
      </w:r>
      <w:r>
        <w:t xml:space="preserve">остаточную долговечность </w:t>
      </w:r>
      <w:r w:rsidRPr="00CA06B6">
        <w:t>сварного соединения, а при известном периоде до зарождения трещины</w:t>
      </w:r>
      <w:r>
        <w:t xml:space="preserve"> </w:t>
      </w:r>
      <w:r w:rsidRPr="00CA06B6">
        <w:t>-</w:t>
      </w:r>
      <w:r>
        <w:t xml:space="preserve"> </w:t>
      </w:r>
      <w:r w:rsidRPr="00CA06B6">
        <w:t xml:space="preserve">нормативный срок эксплуатации </w:t>
      </w:r>
      <w:r>
        <w:t>металлоконструкции.</w:t>
      </w:r>
    </w:p>
    <w:p w:rsidR="00704CDB" w:rsidRDefault="00704CDB" w:rsidP="00704CDB">
      <w:pPr>
        <w:tabs>
          <w:tab w:val="left" w:pos="3810"/>
        </w:tabs>
        <w:jc w:val="both"/>
      </w:pPr>
      <w:r>
        <w:t xml:space="preserve">         Таким образом, проведенные исследования сварных соединений позволили установить эффективность упрочнения, а также закономерности изменения их остаточной долговечности и скорости роста в них трещин не только при оптимальных режимах ВМП, но и в широком диапазоне изменения ее скорости после упрочнения образцов в исходном состоянии,  и с накопленными усталостными повреждениями. </w:t>
      </w:r>
    </w:p>
    <w:p w:rsidR="004B03C7" w:rsidRDefault="004B03C7">
      <w:pPr>
        <w:spacing w:after="200" w:line="276" w:lineRule="auto"/>
      </w:pPr>
      <w:r>
        <w:br w:type="page"/>
      </w:r>
    </w:p>
    <w:p w:rsidR="004B03C7" w:rsidRPr="004B03C7" w:rsidRDefault="004B03C7" w:rsidP="004B03C7">
      <w:pPr>
        <w:pStyle w:val="15"/>
        <w:ind w:firstLine="0"/>
        <w:rPr>
          <w:caps/>
        </w:rPr>
      </w:pPr>
      <w:r w:rsidRPr="004B03C7">
        <w:rPr>
          <w:caps/>
        </w:rPr>
        <w:lastRenderedPageBreak/>
        <w:t>Dynamic transient analysis of the reactor core barrel due to sudden rupture of the recirculation line piping</w:t>
      </w:r>
    </w:p>
    <w:p w:rsidR="004B03C7" w:rsidRDefault="00927880" w:rsidP="004B03C7">
      <w:pPr>
        <w:pStyle w:val="Author0"/>
      </w:pPr>
      <w:r w:rsidRPr="006E1C46">
        <w:t>Y.R.</w:t>
      </w:r>
      <w:r>
        <w:rPr>
          <w:lang w:val="uk-UA"/>
        </w:rPr>
        <w:t xml:space="preserve"> </w:t>
      </w:r>
      <w:r w:rsidR="004B03C7" w:rsidRPr="006E1C46">
        <w:t xml:space="preserve">Dubyk, </w:t>
      </w:r>
      <w:r w:rsidRPr="006E1C46">
        <w:t>I.V.</w:t>
      </w:r>
      <w:r>
        <w:rPr>
          <w:lang w:val="uk-UA"/>
        </w:rPr>
        <w:t xml:space="preserve"> </w:t>
      </w:r>
      <w:r w:rsidR="004B03C7" w:rsidRPr="006E1C46">
        <w:t xml:space="preserve">Orynyak </w:t>
      </w:r>
    </w:p>
    <w:p w:rsidR="004B03C7" w:rsidRPr="004B03C7" w:rsidRDefault="004B03C7" w:rsidP="004B03C7">
      <w:pPr>
        <w:pStyle w:val="Affiliation"/>
        <w:rPr>
          <w:lang w:val="uk-UA"/>
        </w:rPr>
      </w:pPr>
      <w:r w:rsidRPr="00EC47B5">
        <w:t xml:space="preserve">G.S. Pisarenko Institute for Problems of Strength, National </w:t>
      </w:r>
      <w:r>
        <w:t>Academy of Sciences of Ukraine</w:t>
      </w:r>
    </w:p>
    <w:p w:rsidR="004B03C7" w:rsidRPr="00927880" w:rsidRDefault="004B03C7" w:rsidP="00927880">
      <w:pPr>
        <w:pStyle w:val="Abstract"/>
        <w:ind w:firstLine="709"/>
        <w:rPr>
          <w:i w:val="0"/>
        </w:rPr>
      </w:pPr>
      <w:r w:rsidRPr="00927880">
        <w:rPr>
          <w:i w:val="0"/>
        </w:rPr>
        <w:t>We have analyzed sudden rupture of the primary cooling loop which causes a water hammer event for the reactor core barrel. Assuming that core barrel is a thin shell, we have performed dynamic stress and strain calculations in the frequency domain. The Duhamel integral was used to calculate the transient response of a shell to an impulse load caused by the water hammer event. The results obtained were used to estimate structural stability of the core barrel.</w:t>
      </w:r>
    </w:p>
    <w:p w:rsidR="004B03C7" w:rsidRDefault="004B03C7" w:rsidP="004B03C7">
      <w:pPr>
        <w:ind w:firstLine="709"/>
        <w:jc w:val="both"/>
        <w:rPr>
          <w:szCs w:val="16"/>
          <w:lang w:val="en-US"/>
        </w:rPr>
      </w:pPr>
      <w:r w:rsidRPr="0045379C">
        <w:rPr>
          <w:szCs w:val="16"/>
          <w:lang w:val="en-US"/>
        </w:rPr>
        <w:t>A Recirculation Line Break (RLB) is a design basis Loss of Coolant Accident (LOCA) event that must be considered for stress analyses of Pressurized Water Reactors (PWR) [1-3] and Boiling Water Reactors (BWR) [4-</w:t>
      </w:r>
      <w:r>
        <w:rPr>
          <w:szCs w:val="16"/>
          <w:lang w:val="en-US"/>
        </w:rPr>
        <w:t>5</w:t>
      </w:r>
      <w:r w:rsidRPr="0045379C">
        <w:rPr>
          <w:szCs w:val="16"/>
          <w:lang w:val="en-US"/>
        </w:rPr>
        <w:t>]. For the VVER (Soviet type of PWR reactor) the Recirculation Line Break is called</w:t>
      </w:r>
      <w:r>
        <w:rPr>
          <w:szCs w:val="16"/>
          <w:lang w:val="en-US"/>
        </w:rPr>
        <w:t xml:space="preserve"> in </w:t>
      </w:r>
      <w:r w:rsidRPr="00890136">
        <w:rPr>
          <w:lang w:val="en-US"/>
        </w:rPr>
        <w:t>PNAE G-7-002-86</w:t>
      </w:r>
      <w:r w:rsidRPr="0045379C">
        <w:rPr>
          <w:szCs w:val="16"/>
          <w:lang w:val="en-US"/>
        </w:rPr>
        <w:t xml:space="preserve"> the “Maximum Design Accident”. It is a severe accident scenario and is a significant source of dynamic loads on the re</w:t>
      </w:r>
      <w:r>
        <w:rPr>
          <w:szCs w:val="16"/>
          <w:lang w:val="en-US"/>
        </w:rPr>
        <w:t>actor facility and building [4</w:t>
      </w:r>
      <w:r w:rsidRPr="0045379C">
        <w:rPr>
          <w:szCs w:val="16"/>
          <w:lang w:val="en-US"/>
        </w:rPr>
        <w:t>]:</w:t>
      </w:r>
    </w:p>
    <w:p w:rsidR="004B03C7" w:rsidRPr="004B03C7" w:rsidRDefault="004B03C7" w:rsidP="001612C3">
      <w:pPr>
        <w:pStyle w:val="aff0"/>
        <w:numPr>
          <w:ilvl w:val="0"/>
          <w:numId w:val="30"/>
        </w:numPr>
        <w:spacing w:after="60" w:line="240" w:lineRule="auto"/>
        <w:contextualSpacing w:val="0"/>
        <w:jc w:val="both"/>
        <w:rPr>
          <w:rFonts w:ascii="Times New Roman" w:hAnsi="Times New Roman"/>
          <w:sz w:val="24"/>
          <w:szCs w:val="24"/>
          <w:lang w:val="en-US"/>
        </w:rPr>
      </w:pPr>
      <w:r w:rsidRPr="004B03C7">
        <w:rPr>
          <w:rFonts w:ascii="Times New Roman" w:hAnsi="Times New Roman"/>
          <w:sz w:val="24"/>
          <w:szCs w:val="24"/>
          <w:lang w:val="en-US"/>
        </w:rPr>
        <w:t>acoustic loads;</w:t>
      </w:r>
    </w:p>
    <w:p w:rsidR="004B03C7" w:rsidRPr="004B03C7" w:rsidRDefault="004B03C7" w:rsidP="001612C3">
      <w:pPr>
        <w:pStyle w:val="aff0"/>
        <w:numPr>
          <w:ilvl w:val="0"/>
          <w:numId w:val="30"/>
        </w:numPr>
        <w:spacing w:after="60" w:line="240" w:lineRule="auto"/>
        <w:contextualSpacing w:val="0"/>
        <w:jc w:val="both"/>
        <w:rPr>
          <w:rFonts w:ascii="Times New Roman" w:hAnsi="Times New Roman"/>
          <w:sz w:val="24"/>
          <w:szCs w:val="24"/>
          <w:lang w:val="en-US"/>
        </w:rPr>
      </w:pPr>
      <w:r w:rsidRPr="004B03C7">
        <w:rPr>
          <w:rFonts w:ascii="Times New Roman" w:hAnsi="Times New Roman"/>
          <w:sz w:val="24"/>
          <w:szCs w:val="24"/>
          <w:lang w:val="en-US"/>
        </w:rPr>
        <w:t>drag force;</w:t>
      </w:r>
    </w:p>
    <w:p w:rsidR="004B03C7" w:rsidRPr="004B03C7" w:rsidRDefault="004B03C7" w:rsidP="001612C3">
      <w:pPr>
        <w:pStyle w:val="aff0"/>
        <w:numPr>
          <w:ilvl w:val="0"/>
          <w:numId w:val="30"/>
        </w:numPr>
        <w:spacing w:after="60" w:line="240" w:lineRule="auto"/>
        <w:contextualSpacing w:val="0"/>
        <w:jc w:val="both"/>
        <w:rPr>
          <w:rFonts w:ascii="Times New Roman" w:hAnsi="Times New Roman"/>
          <w:sz w:val="24"/>
          <w:szCs w:val="24"/>
          <w:lang w:val="en-US"/>
        </w:rPr>
      </w:pPr>
      <w:r w:rsidRPr="004B03C7">
        <w:rPr>
          <w:rFonts w:ascii="Times New Roman" w:hAnsi="Times New Roman"/>
          <w:sz w:val="24"/>
          <w:szCs w:val="24"/>
          <w:lang w:val="en-US"/>
        </w:rPr>
        <w:t>annulus pressurization;</w:t>
      </w:r>
    </w:p>
    <w:p w:rsidR="004B03C7" w:rsidRPr="004B03C7" w:rsidRDefault="004B03C7" w:rsidP="001612C3">
      <w:pPr>
        <w:pStyle w:val="aff0"/>
        <w:numPr>
          <w:ilvl w:val="0"/>
          <w:numId w:val="30"/>
        </w:numPr>
        <w:spacing w:after="60" w:line="240" w:lineRule="auto"/>
        <w:contextualSpacing w:val="0"/>
        <w:jc w:val="both"/>
        <w:rPr>
          <w:rFonts w:ascii="Times New Roman" w:hAnsi="Times New Roman"/>
          <w:sz w:val="24"/>
          <w:szCs w:val="24"/>
          <w:lang w:val="en-US"/>
        </w:rPr>
      </w:pPr>
      <w:r w:rsidRPr="004B03C7">
        <w:rPr>
          <w:rFonts w:ascii="Times New Roman" w:hAnsi="Times New Roman"/>
          <w:sz w:val="24"/>
          <w:szCs w:val="24"/>
          <w:lang w:val="en-US"/>
        </w:rPr>
        <w:t>jet impingements;</w:t>
      </w:r>
    </w:p>
    <w:p w:rsidR="004B03C7" w:rsidRPr="004B03C7" w:rsidRDefault="004B03C7" w:rsidP="001612C3">
      <w:pPr>
        <w:pStyle w:val="aff0"/>
        <w:numPr>
          <w:ilvl w:val="0"/>
          <w:numId w:val="30"/>
        </w:numPr>
        <w:spacing w:after="60" w:line="240" w:lineRule="auto"/>
        <w:contextualSpacing w:val="0"/>
        <w:jc w:val="both"/>
        <w:rPr>
          <w:rFonts w:ascii="Times New Roman" w:hAnsi="Times New Roman"/>
          <w:sz w:val="24"/>
          <w:szCs w:val="24"/>
          <w:lang w:val="en-US"/>
        </w:rPr>
      </w:pPr>
      <w:r w:rsidRPr="004B03C7">
        <w:rPr>
          <w:rFonts w:ascii="Times New Roman" w:hAnsi="Times New Roman"/>
          <w:sz w:val="24"/>
          <w:szCs w:val="24"/>
          <w:lang w:val="en-US"/>
        </w:rPr>
        <w:t xml:space="preserve">pipe whip. </w:t>
      </w:r>
    </w:p>
    <w:p w:rsidR="004B03C7" w:rsidRPr="0045379C" w:rsidRDefault="004B03C7" w:rsidP="004B03C7">
      <w:pPr>
        <w:ind w:firstLine="709"/>
        <w:jc w:val="both"/>
        <w:rPr>
          <w:szCs w:val="16"/>
          <w:lang w:val="en-US"/>
        </w:rPr>
      </w:pPr>
      <w:r w:rsidRPr="0045379C">
        <w:rPr>
          <w:szCs w:val="16"/>
          <w:lang w:val="en-US"/>
        </w:rPr>
        <w:t>In current paper we will focus on the acoustic loads, which cause a water hammer type event on the reactor core barrel. When the decompression wave reaches the core barrel, the conditions of equilibrium of forces becomes broken, resulting in a significant dynamic force.</w:t>
      </w:r>
    </w:p>
    <w:p w:rsidR="004B03C7" w:rsidRDefault="004B03C7" w:rsidP="004B03C7">
      <w:pPr>
        <w:ind w:firstLine="709"/>
        <w:jc w:val="both"/>
        <w:rPr>
          <w:lang w:val="en-US"/>
        </w:rPr>
      </w:pPr>
      <w:r w:rsidRPr="0045379C">
        <w:rPr>
          <w:szCs w:val="16"/>
          <w:lang w:val="en-US"/>
        </w:rPr>
        <w:t xml:space="preserve">Preliminary calculations were performed in a static approach with use of a dynamic load factor equal to two, which is considered to be a conservative assumption. As a result of the calculation we find that core barrel stresses exceed the strength limit of the material. For more accurate results, we calculated behavior of the core barrel during the water hummer event using a dynamic approach. </w:t>
      </w:r>
      <w:r>
        <w:rPr>
          <w:lang w:val="en-US"/>
        </w:rPr>
        <w:t>We perform calculations using analytical methods of analysis in the frequency domain. Thus we have to obtain natural asymmetrical shell frequencies of the core barrel. Then using mode expansion of applied water hammer load and the Duhamel integral we can obtain the resulting motion of a shell in response to the dynamic load, and calculate the membrane and bending</w:t>
      </w:r>
      <w:r w:rsidRPr="00AE50E2">
        <w:rPr>
          <w:lang w:val="en-US"/>
        </w:rPr>
        <w:t xml:space="preserve"> stress</w:t>
      </w:r>
      <w:r>
        <w:rPr>
          <w:lang w:val="en-US"/>
        </w:rPr>
        <w:t>es. Brittle strength can be estimated according to weight functions found in the literature [6].</w:t>
      </w:r>
    </w:p>
    <w:p w:rsidR="004B03C7" w:rsidRPr="008324A8" w:rsidRDefault="004B03C7" w:rsidP="004B03C7">
      <w:pPr>
        <w:pStyle w:val="NomenclatureClauseTitle"/>
      </w:pPr>
      <w:bookmarkStart w:id="65" w:name="OLE_LINK28"/>
      <w:r w:rsidRPr="008324A8">
        <w:t>1. Load definition</w:t>
      </w:r>
    </w:p>
    <w:bookmarkEnd w:id="65"/>
    <w:p w:rsidR="004B03C7" w:rsidRPr="0045379C" w:rsidRDefault="004B03C7" w:rsidP="004B03C7">
      <w:pPr>
        <w:ind w:firstLine="709"/>
        <w:jc w:val="both"/>
        <w:rPr>
          <w:szCs w:val="16"/>
          <w:lang w:val="en-US"/>
        </w:rPr>
      </w:pPr>
      <w:r w:rsidRPr="0045379C">
        <w:rPr>
          <w:szCs w:val="16"/>
          <w:lang w:val="en-US"/>
        </w:rPr>
        <w:t xml:space="preserve">In recent years’ numerous studies have been published which address the calculation and schematization of the acoustic loads </w:t>
      </w:r>
      <w:r w:rsidRPr="0045379C">
        <w:rPr>
          <w:rStyle w:val="Figure"/>
          <w:szCs w:val="16"/>
          <w:lang w:val="en-US"/>
        </w:rPr>
        <w:t>with the aim of</w:t>
      </w:r>
      <w:r w:rsidRPr="0045379C">
        <w:rPr>
          <w:szCs w:val="16"/>
          <w:lang w:val="en-US"/>
        </w:rPr>
        <w:t xml:space="preserve"> obtaining of accurate structura</w:t>
      </w:r>
      <w:r>
        <w:rPr>
          <w:szCs w:val="16"/>
          <w:lang w:val="en-US"/>
        </w:rPr>
        <w:t>l response of BWR internals [4</w:t>
      </w:r>
      <w:r w:rsidRPr="0045379C">
        <w:rPr>
          <w:szCs w:val="16"/>
          <w:lang w:val="en-US"/>
        </w:rPr>
        <w:t>]. The acoustic load amplitude and spatial distribution is itself a complex problem and is beyond the scope of the current work. We used a simple force approximation in the present study, and hope to address the problem of spatial load distribution later in a future study.</w:t>
      </w:r>
    </w:p>
    <w:p w:rsidR="004B03C7" w:rsidRDefault="004B03C7" w:rsidP="004B03C7">
      <w:pPr>
        <w:ind w:firstLine="709"/>
        <w:jc w:val="both"/>
        <w:rPr>
          <w:szCs w:val="16"/>
          <w:lang w:val="en-US"/>
        </w:rPr>
      </w:pPr>
      <w:r w:rsidRPr="0045379C">
        <w:rPr>
          <w:szCs w:val="16"/>
          <w:lang w:val="en-US"/>
        </w:rPr>
        <w:t>The initial condition considered for the water hammer event is: hot leg temperature 320ºC, cold leg temperature 290 ºC and pressure 1</w:t>
      </w:r>
      <w:r>
        <w:rPr>
          <w:szCs w:val="16"/>
          <w:lang w:val="en-US"/>
        </w:rPr>
        <w:t>6 </w:t>
      </w:r>
      <w:r w:rsidRPr="0045379C">
        <w:rPr>
          <w:szCs w:val="16"/>
          <w:lang w:val="en-US"/>
        </w:rPr>
        <w:t xml:space="preserve">MPa. Once the wave of depression reaches the core barrel, the unbalanced dynamic force appears in the form of pressure inside the barrel. Over time, the propagation wave reaches the opposite nozzle, dynamic forces repeatedly decrease. Therefore, the most important time period is the first few milliseconds of the water hammer event. We conservatively assume an instantaneous pipe break which causes a sudden force to be applied on an area equal to the inner diameter of the main cooling pipe (MCP) and is valid for the time required for the decompression wave to reach the opposite nozzle. Thus, this time is a half length of core </w:t>
      </w:r>
      <w:r w:rsidRPr="0045379C">
        <w:rPr>
          <w:szCs w:val="16"/>
          <w:lang w:val="en-US"/>
        </w:rPr>
        <w:lastRenderedPageBreak/>
        <w:t xml:space="preserve">barrel perimeter divided by the speed of sound (970 m/s) </w:t>
      </w:r>
      <w:r>
        <w:rPr>
          <w:szCs w:val="16"/>
          <w:lang w:val="en-US"/>
        </w:rPr>
        <w:t xml:space="preserve">in water, which is equal to </w:t>
      </w:r>
      <w:r w:rsidRPr="0045379C">
        <w:rPr>
          <w:szCs w:val="16"/>
          <w:lang w:val="en-US"/>
        </w:rPr>
        <w:t>6</w:t>
      </w:r>
      <w:r>
        <w:rPr>
          <w:szCs w:val="16"/>
          <w:lang w:val="en-US"/>
        </w:rPr>
        <w:t>,</w:t>
      </w:r>
      <w:r w:rsidRPr="0045379C">
        <w:rPr>
          <w:szCs w:val="16"/>
          <w:lang w:val="en-US"/>
        </w:rPr>
        <w:t>5</w:t>
      </w:r>
      <w:r>
        <w:rPr>
          <w:szCs w:val="16"/>
          <w:lang w:val="en-US"/>
        </w:rPr>
        <w:t xml:space="preserve"> m</w:t>
      </w:r>
      <w:r w:rsidRPr="0045379C">
        <w:rPr>
          <w:szCs w:val="16"/>
          <w:lang w:val="en-US"/>
        </w:rPr>
        <w:t>s. Schematization of the force is shown on fig.</w:t>
      </w:r>
      <w:r>
        <w:rPr>
          <w:szCs w:val="16"/>
          <w:lang w:val="en-US"/>
        </w:rPr>
        <w:t>1</w:t>
      </w:r>
      <w:r w:rsidRPr="0045379C">
        <w:rPr>
          <w:szCs w:val="16"/>
          <w:lang w:val="en-US"/>
        </w:rPr>
        <w:t>.</w:t>
      </w:r>
    </w:p>
    <w:p w:rsidR="004B03C7" w:rsidRDefault="004B03C7" w:rsidP="004B03C7">
      <w:pPr>
        <w:ind w:firstLine="709"/>
        <w:jc w:val="both"/>
        <w:rPr>
          <w:szCs w:val="16"/>
          <w:lang w:val="en-US"/>
        </w:rPr>
      </w:pPr>
      <w:r>
        <w:rPr>
          <w:szCs w:val="16"/>
          <w:lang w:val="en-US"/>
        </w:rPr>
        <w:t xml:space="preserve">In first time step 0…1 ms pressure drops to Riemann decompression value [4], </w:t>
      </w:r>
      <w:r w:rsidRPr="0083698B">
        <w:rPr>
          <w:szCs w:val="16"/>
          <w:lang w:val="en-US"/>
        </w:rPr>
        <w:t>this value is lower than the fluid saturation pressure</w:t>
      </w:r>
      <w:r>
        <w:rPr>
          <w:szCs w:val="16"/>
          <w:lang w:val="en-US"/>
        </w:rPr>
        <w:t xml:space="preserve"> (6.19 MPa). On the next time step 1…6.5 ms </w:t>
      </w:r>
      <w:r w:rsidRPr="0083698B">
        <w:rPr>
          <w:szCs w:val="16"/>
          <w:lang w:val="en-US"/>
        </w:rPr>
        <w:t>The break plane pressure remains at or near the Riemann decompression value until the fluid flashes to steam</w:t>
      </w:r>
      <w:r>
        <w:rPr>
          <w:szCs w:val="16"/>
          <w:lang w:val="en-US"/>
        </w:rPr>
        <w:t>.</w:t>
      </w:r>
    </w:p>
    <w:p w:rsidR="004B03C7" w:rsidRPr="00FA2E57" w:rsidRDefault="004B03C7" w:rsidP="004B03C7">
      <w:pPr>
        <w:autoSpaceDE w:val="0"/>
        <w:autoSpaceDN w:val="0"/>
        <w:adjustRightInd w:val="0"/>
        <w:jc w:val="center"/>
        <w:rPr>
          <w:rStyle w:val="Figure"/>
        </w:rPr>
      </w:pPr>
      <w:r>
        <w:rPr>
          <w:noProof/>
        </w:rPr>
        <w:drawing>
          <wp:inline distT="0" distB="0" distL="0" distR="0">
            <wp:extent cx="5142016" cy="2291937"/>
            <wp:effectExtent l="19050" t="0" r="1484" b="0"/>
            <wp:docPr id="6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2"/>
              </a:graphicData>
            </a:graphic>
          </wp:inline>
        </w:drawing>
      </w:r>
    </w:p>
    <w:p w:rsidR="004B03C7" w:rsidRPr="00882BFF" w:rsidRDefault="004B03C7" w:rsidP="004B03C7">
      <w:pPr>
        <w:autoSpaceDE w:val="0"/>
        <w:autoSpaceDN w:val="0"/>
        <w:adjustRightInd w:val="0"/>
        <w:jc w:val="center"/>
        <w:rPr>
          <w:rStyle w:val="Figure"/>
          <w:lang w:val="en-US"/>
        </w:rPr>
      </w:pPr>
      <w:r w:rsidRPr="00882BFF">
        <w:rPr>
          <w:rStyle w:val="Figure"/>
          <w:lang w:val="en-US"/>
        </w:rPr>
        <w:t>FIG. 1. Water hammer load schematization</w:t>
      </w:r>
      <w:r>
        <w:rPr>
          <w:rStyle w:val="Figure"/>
          <w:lang w:val="en-US"/>
        </w:rPr>
        <w:t>: 1 – pressure in cold leg, 2 – unbalanced pressure inside the Core Barrel.</w:t>
      </w:r>
    </w:p>
    <w:p w:rsidR="004B03C7" w:rsidRPr="008324A8" w:rsidRDefault="004B03C7" w:rsidP="004B03C7">
      <w:pPr>
        <w:pStyle w:val="NomenclatureClauseTitle"/>
      </w:pPr>
      <w:r w:rsidRPr="008324A8">
        <w:t>2. Assessment of the core barrel shell behavior</w:t>
      </w:r>
    </w:p>
    <w:p w:rsidR="004B03C7" w:rsidRPr="0045379C" w:rsidRDefault="004B03C7" w:rsidP="004B03C7">
      <w:pPr>
        <w:pStyle w:val="a4"/>
        <w:ind w:left="0" w:firstLine="709"/>
        <w:jc w:val="both"/>
        <w:rPr>
          <w:szCs w:val="16"/>
        </w:rPr>
      </w:pPr>
      <w:r w:rsidRPr="009C30C6">
        <w:t xml:space="preserve">Accounting for external pressure, the equation of motion </w:t>
      </w:r>
      <w:r>
        <w:rPr>
          <w:szCs w:val="16"/>
        </w:rPr>
        <w:t>can be obtained from the well-known equations of shell theory [7, 8]:</w:t>
      </w:r>
    </w:p>
    <w:tbl>
      <w:tblPr>
        <w:tblW w:w="5000" w:type="pct"/>
        <w:tblInd w:w="-68" w:type="dxa"/>
        <w:tblCellMar>
          <w:left w:w="70" w:type="dxa"/>
          <w:right w:w="70" w:type="dxa"/>
        </w:tblCellMar>
        <w:tblLook w:val="0000"/>
      </w:tblPr>
      <w:tblGrid>
        <w:gridCol w:w="8937"/>
        <w:gridCol w:w="841"/>
      </w:tblGrid>
      <w:tr w:rsidR="004B03C7" w:rsidRPr="0045379C" w:rsidTr="00A500DF">
        <w:trPr>
          <w:trHeight w:val="1042"/>
        </w:trPr>
        <w:tc>
          <w:tcPr>
            <w:tcW w:w="4570" w:type="pct"/>
            <w:vAlign w:val="center"/>
          </w:tcPr>
          <w:p w:rsidR="004B03C7" w:rsidRPr="0045379C" w:rsidRDefault="004B03C7" w:rsidP="004B03C7">
            <w:pPr>
              <w:ind w:firstLine="709"/>
              <w:jc w:val="center"/>
              <w:rPr>
                <w:szCs w:val="16"/>
              </w:rPr>
            </w:pPr>
            <w:r w:rsidRPr="009F6B58">
              <w:rPr>
                <w:position w:val="-34"/>
              </w:rPr>
              <w:object w:dxaOrig="8080" w:dyaOrig="800">
                <v:shape id="_x0000_i1728" type="#_x0000_t75" style="width:394.6pt;height:39.25pt" o:ole="" fillcolor="window">
                  <v:imagedata r:id="rId1593" o:title=""/>
                </v:shape>
                <o:OLEObject Type="Embed" ProgID="Equation.3" ShapeID="_x0000_i1728" DrawAspect="Content" ObjectID="_1572424995" r:id="rId1594"/>
              </w:object>
            </w:r>
          </w:p>
        </w:tc>
        <w:tc>
          <w:tcPr>
            <w:tcW w:w="430" w:type="pct"/>
            <w:vAlign w:val="center"/>
          </w:tcPr>
          <w:p w:rsidR="004B03C7" w:rsidRPr="0045379C" w:rsidRDefault="004B03C7" w:rsidP="004B03C7">
            <w:pPr>
              <w:ind w:firstLine="709"/>
              <w:jc w:val="center"/>
              <w:rPr>
                <w:szCs w:val="16"/>
              </w:rPr>
            </w:pPr>
            <w:r w:rsidRPr="0045379C">
              <w:rPr>
                <w:szCs w:val="16"/>
              </w:rPr>
              <w:t>(</w:t>
            </w:r>
            <w:r>
              <w:rPr>
                <w:szCs w:val="16"/>
                <w:lang w:val="en-US"/>
              </w:rPr>
              <w:t>1</w:t>
            </w:r>
            <w:r w:rsidRPr="0045379C">
              <w:rPr>
                <w:szCs w:val="16"/>
              </w:rPr>
              <w:t>)</w:t>
            </w:r>
          </w:p>
        </w:tc>
      </w:tr>
    </w:tbl>
    <w:p w:rsidR="004B03C7" w:rsidRDefault="004B03C7" w:rsidP="004B03C7">
      <w:pPr>
        <w:pStyle w:val="a4"/>
        <w:ind w:left="0" w:firstLine="709"/>
        <w:jc w:val="both"/>
        <w:rPr>
          <w:szCs w:val="16"/>
        </w:rPr>
      </w:pPr>
      <w:r w:rsidRPr="0045379C">
        <w:rPr>
          <w:szCs w:val="16"/>
        </w:rPr>
        <w:t>First of all we will solve the problem of shell natural frequencies</w:t>
      </w:r>
      <w:r>
        <w:rPr>
          <w:szCs w:val="16"/>
        </w:rPr>
        <w:t>, thus external pressure is neglected in eq.(1)</w:t>
      </w:r>
      <w:r w:rsidRPr="0045379C">
        <w:rPr>
          <w:szCs w:val="16"/>
        </w:rPr>
        <w:t xml:space="preserve">. </w:t>
      </w:r>
      <w:r>
        <w:rPr>
          <w:szCs w:val="16"/>
        </w:rPr>
        <w:t>A</w:t>
      </w:r>
      <w:r w:rsidRPr="0045379C">
        <w:rPr>
          <w:szCs w:val="16"/>
        </w:rPr>
        <w:t>ccording to</w:t>
      </w:r>
      <w:r>
        <w:rPr>
          <w:szCs w:val="16"/>
        </w:rPr>
        <w:t xml:space="preserve"> Vlasov</w:t>
      </w:r>
      <w:r w:rsidRPr="0045379C">
        <w:rPr>
          <w:szCs w:val="16"/>
        </w:rPr>
        <w:t xml:space="preserve"> hypotheses</w:t>
      </w:r>
      <w:r>
        <w:rPr>
          <w:szCs w:val="16"/>
        </w:rPr>
        <w:t>[8]:</w:t>
      </w:r>
    </w:p>
    <w:tbl>
      <w:tblPr>
        <w:tblW w:w="5000" w:type="pct"/>
        <w:tblInd w:w="-68" w:type="dxa"/>
        <w:tblCellMar>
          <w:left w:w="70" w:type="dxa"/>
          <w:right w:w="70" w:type="dxa"/>
        </w:tblCellMar>
        <w:tblLook w:val="0000"/>
      </w:tblPr>
      <w:tblGrid>
        <w:gridCol w:w="8937"/>
        <w:gridCol w:w="841"/>
      </w:tblGrid>
      <w:tr w:rsidR="004B03C7" w:rsidRPr="0045379C" w:rsidTr="00A500DF">
        <w:trPr>
          <w:trHeight w:val="1042"/>
        </w:trPr>
        <w:tc>
          <w:tcPr>
            <w:tcW w:w="4570" w:type="pct"/>
            <w:vAlign w:val="center"/>
          </w:tcPr>
          <w:p w:rsidR="004B03C7" w:rsidRPr="00A23CCD" w:rsidRDefault="004B03C7" w:rsidP="00A500DF">
            <w:pPr>
              <w:jc w:val="center"/>
              <w:rPr>
                <w:szCs w:val="16"/>
                <w:lang w:val="en-US"/>
              </w:rPr>
            </w:pPr>
            <w:r w:rsidRPr="009C30C6">
              <w:rPr>
                <w:position w:val="-26"/>
              </w:rPr>
              <w:object w:dxaOrig="1480" w:dyaOrig="620">
                <v:shape id="_x0000_i1729" type="#_x0000_t75" style="width:74.8pt;height:32.75pt" o:ole="">
                  <v:imagedata r:id="rId1595" o:title=""/>
                </v:shape>
                <o:OLEObject Type="Embed" ProgID="Equation.3" ShapeID="_x0000_i1729" DrawAspect="Content" ObjectID="_1572424996" r:id="rId1596"/>
              </w:object>
            </w:r>
            <w:r>
              <w:rPr>
                <w:lang w:val="en-US"/>
              </w:rPr>
              <w:t xml:space="preserve">  and   </w:t>
            </w:r>
            <w:r w:rsidRPr="009C30C6">
              <w:rPr>
                <w:position w:val="-26"/>
              </w:rPr>
              <w:object w:dxaOrig="1700" w:dyaOrig="620">
                <v:shape id="_x0000_i1730" type="#_x0000_t75" style="width:82.3pt;height:32.75pt" o:ole="">
                  <v:imagedata r:id="rId1597" o:title=""/>
                </v:shape>
                <o:OLEObject Type="Embed" ProgID="Equation.3" ShapeID="_x0000_i1730" DrawAspect="Content" ObjectID="_1572424997" r:id="rId1598"/>
              </w:object>
            </w:r>
            <w:r>
              <w:rPr>
                <w:lang w:val="en-US"/>
              </w:rPr>
              <w:t>,</w:t>
            </w:r>
          </w:p>
        </w:tc>
        <w:tc>
          <w:tcPr>
            <w:tcW w:w="430" w:type="pct"/>
            <w:vAlign w:val="center"/>
          </w:tcPr>
          <w:p w:rsidR="004B03C7" w:rsidRPr="0045379C" w:rsidRDefault="004B03C7" w:rsidP="00A500DF">
            <w:pPr>
              <w:jc w:val="center"/>
              <w:rPr>
                <w:szCs w:val="16"/>
              </w:rPr>
            </w:pPr>
            <w:r w:rsidRPr="0045379C">
              <w:rPr>
                <w:szCs w:val="16"/>
              </w:rPr>
              <w:t>(</w:t>
            </w:r>
            <w:r>
              <w:rPr>
                <w:szCs w:val="16"/>
                <w:lang w:val="en-US"/>
              </w:rPr>
              <w:t>1</w:t>
            </w:r>
            <w:r w:rsidRPr="0045379C">
              <w:rPr>
                <w:szCs w:val="16"/>
              </w:rPr>
              <w:t>)</w:t>
            </w:r>
          </w:p>
        </w:tc>
      </w:tr>
    </w:tbl>
    <w:p w:rsidR="004B03C7" w:rsidRPr="0045379C" w:rsidRDefault="004B03C7" w:rsidP="004B03C7">
      <w:pPr>
        <w:pStyle w:val="a4"/>
        <w:ind w:left="0" w:firstLine="709"/>
        <w:jc w:val="both"/>
        <w:rPr>
          <w:szCs w:val="16"/>
        </w:rPr>
      </w:pPr>
      <w:r>
        <w:rPr>
          <w:szCs w:val="16"/>
        </w:rPr>
        <w:t>geometrical equations,eq.(1) can be</w:t>
      </w:r>
      <w:r w:rsidRPr="009C30C6">
        <w:t xml:space="preserve">expressed in terms of the tangential displacements </w:t>
      </w:r>
      <w:r w:rsidRPr="009C30C6">
        <w:rPr>
          <w:position w:val="-6"/>
        </w:rPr>
        <w:object w:dxaOrig="160" w:dyaOrig="200">
          <v:shape id="_x0000_i1731" type="#_x0000_t75" style="width:10.3pt;height:10.3pt" o:ole="">
            <v:imagedata r:id="rId1599" o:title=""/>
          </v:shape>
          <o:OLEObject Type="Embed" ProgID="Equation.3" ShapeID="_x0000_i1731" DrawAspect="Content" ObjectID="_1572424998" r:id="rId1600"/>
        </w:object>
      </w:r>
      <w:r>
        <w:rPr>
          <w:szCs w:val="16"/>
        </w:rPr>
        <w:t xml:space="preserve">. </w:t>
      </w:r>
      <w:r w:rsidRPr="0045379C">
        <w:rPr>
          <w:szCs w:val="16"/>
        </w:rPr>
        <w:t>Assuming that displacement</w:t>
      </w:r>
      <w:r>
        <w:rPr>
          <w:szCs w:val="16"/>
        </w:rPr>
        <w:t>s</w:t>
      </w:r>
      <w:r w:rsidRPr="009C30C6">
        <w:rPr>
          <w:position w:val="-6"/>
        </w:rPr>
        <w:object w:dxaOrig="160" w:dyaOrig="200">
          <v:shape id="_x0000_i1732" type="#_x0000_t75" style="width:10.3pt;height:10.3pt" o:ole="">
            <v:imagedata r:id="rId1599" o:title=""/>
          </v:shape>
          <o:OLEObject Type="Embed" ProgID="Equation.3" ShapeID="_x0000_i1732" DrawAspect="Content" ObjectID="_1572424999" r:id="rId1601"/>
        </w:object>
      </w:r>
      <w:r w:rsidRPr="0045379C">
        <w:rPr>
          <w:szCs w:val="16"/>
        </w:rPr>
        <w:t xml:space="preserve"> could be expanded as</w:t>
      </w:r>
      <w:r w:rsidRPr="003A51DE">
        <w:rPr>
          <w:position w:val="-10"/>
          <w:szCs w:val="16"/>
        </w:rPr>
        <w:object w:dxaOrig="3140" w:dyaOrig="340">
          <v:shape id="_x0000_i1733" type="#_x0000_t75" style="width:154.3pt;height:17.75pt" o:ole="">
            <v:imagedata r:id="rId1602" o:title=""/>
          </v:shape>
          <o:OLEObject Type="Embed" ProgID="Equation.3" ShapeID="_x0000_i1733" DrawAspect="Content" ObjectID="_1572425000" r:id="rId1603"/>
        </w:object>
      </w:r>
      <w:r w:rsidRPr="0045379C">
        <w:rPr>
          <w:szCs w:val="16"/>
        </w:rPr>
        <w:t xml:space="preserve"> equation (</w:t>
      </w:r>
      <w:r>
        <w:rPr>
          <w:szCs w:val="16"/>
        </w:rPr>
        <w:t>1</w:t>
      </w:r>
      <w:r w:rsidRPr="0045379C">
        <w:rPr>
          <w:szCs w:val="16"/>
        </w:rPr>
        <w:t>) can be rewritten as</w:t>
      </w:r>
      <w:r>
        <w:rPr>
          <w:szCs w:val="16"/>
        </w:rPr>
        <w:t xml:space="preserve"> 4</w:t>
      </w:r>
      <w:r w:rsidRPr="00FE587F">
        <w:rPr>
          <w:szCs w:val="16"/>
          <w:vertAlign w:val="superscript"/>
        </w:rPr>
        <w:t>th</w:t>
      </w:r>
      <w:r>
        <w:rPr>
          <w:szCs w:val="16"/>
        </w:rPr>
        <w:t xml:space="preserve"> order ODE</w:t>
      </w:r>
      <w:r w:rsidRPr="0045379C">
        <w:rPr>
          <w:szCs w:val="16"/>
        </w:rPr>
        <w:t>:</w:t>
      </w:r>
    </w:p>
    <w:tbl>
      <w:tblPr>
        <w:tblW w:w="5000" w:type="pct"/>
        <w:tblInd w:w="-68" w:type="dxa"/>
        <w:tblCellMar>
          <w:left w:w="70" w:type="dxa"/>
          <w:right w:w="70" w:type="dxa"/>
        </w:tblCellMar>
        <w:tblLook w:val="0000"/>
      </w:tblPr>
      <w:tblGrid>
        <w:gridCol w:w="8937"/>
        <w:gridCol w:w="841"/>
      </w:tblGrid>
      <w:tr w:rsidR="004B03C7" w:rsidRPr="00FE587F" w:rsidTr="00A500DF">
        <w:trPr>
          <w:trHeight w:val="1042"/>
        </w:trPr>
        <w:tc>
          <w:tcPr>
            <w:tcW w:w="4570" w:type="pct"/>
            <w:vAlign w:val="center"/>
          </w:tcPr>
          <w:p w:rsidR="004B03C7" w:rsidRDefault="004B03C7" w:rsidP="00A500DF">
            <w:pPr>
              <w:jc w:val="center"/>
              <w:rPr>
                <w:szCs w:val="16"/>
                <w:lang w:val="en-US"/>
              </w:rPr>
            </w:pPr>
            <w:r w:rsidRPr="000B7820">
              <w:rPr>
                <w:rFonts w:ascii="Arial" w:hAnsi="Arial" w:cs="Arial"/>
                <w:position w:val="-12"/>
              </w:rPr>
              <w:object w:dxaOrig="3480" w:dyaOrig="700">
                <v:shape id="_x0000_i1734" type="#_x0000_t75" style="width:173pt;height:34.6pt" o:ole="">
                  <v:imagedata r:id="rId1604" o:title=""/>
                </v:shape>
                <o:OLEObject Type="Embed" ProgID="Equation.3" ShapeID="_x0000_i1734" DrawAspect="Content" ObjectID="_1572425001" r:id="rId1605"/>
              </w:object>
            </w:r>
            <w:r w:rsidRPr="00FE587F">
              <w:rPr>
                <w:szCs w:val="16"/>
                <w:lang w:val="en-US"/>
              </w:rPr>
              <w:t>,</w:t>
            </w:r>
            <w:r w:rsidRPr="0045379C">
              <w:rPr>
                <w:szCs w:val="16"/>
                <w:lang w:val="en-US"/>
              </w:rPr>
              <w:t>where</w:t>
            </w:r>
          </w:p>
          <w:p w:rsidR="004B03C7" w:rsidRPr="003A51DE" w:rsidRDefault="004B03C7" w:rsidP="00A500DF">
            <w:pPr>
              <w:jc w:val="center"/>
              <w:rPr>
                <w:szCs w:val="16"/>
                <w:lang w:val="en-US"/>
              </w:rPr>
            </w:pPr>
            <w:r w:rsidRPr="000B7820">
              <w:rPr>
                <w:rFonts w:ascii="Arial" w:hAnsi="Arial" w:cs="Arial"/>
                <w:position w:val="-12"/>
              </w:rPr>
              <w:object w:dxaOrig="4060" w:dyaOrig="1320">
                <v:shape id="_x0000_i1735" type="#_x0000_t75" style="width:188.9pt;height:63.6pt" o:ole="">
                  <v:imagedata r:id="rId1606" o:title=""/>
                </v:shape>
                <o:OLEObject Type="Embed" ProgID="Equation.3" ShapeID="_x0000_i1735" DrawAspect="Content" ObjectID="_1572425002" r:id="rId1607"/>
              </w:object>
            </w:r>
            <w:r w:rsidRPr="000B7820">
              <w:rPr>
                <w:rFonts w:ascii="Arial" w:hAnsi="Arial" w:cs="Arial"/>
                <w:position w:val="-12"/>
              </w:rPr>
              <w:object w:dxaOrig="4040" w:dyaOrig="1320">
                <v:shape id="_x0000_i1736" type="#_x0000_t75" style="width:187pt;height:63.6pt" o:ole="">
                  <v:imagedata r:id="rId1608" o:title=""/>
                </v:shape>
                <o:OLEObject Type="Embed" ProgID="Equation.3" ShapeID="_x0000_i1736" DrawAspect="Content" ObjectID="_1572425003" r:id="rId1609"/>
              </w:object>
            </w:r>
          </w:p>
        </w:tc>
        <w:tc>
          <w:tcPr>
            <w:tcW w:w="430" w:type="pct"/>
            <w:vAlign w:val="center"/>
          </w:tcPr>
          <w:p w:rsidR="004B03C7" w:rsidRPr="00FE587F" w:rsidRDefault="004B03C7" w:rsidP="00A500DF">
            <w:pPr>
              <w:jc w:val="center"/>
              <w:rPr>
                <w:szCs w:val="16"/>
                <w:lang w:val="en-US"/>
              </w:rPr>
            </w:pPr>
            <w:r w:rsidRPr="00FE587F">
              <w:rPr>
                <w:szCs w:val="16"/>
                <w:lang w:val="en-US"/>
              </w:rPr>
              <w:t>(</w:t>
            </w:r>
            <w:r>
              <w:rPr>
                <w:szCs w:val="16"/>
                <w:lang w:val="en-US"/>
              </w:rPr>
              <w:t>2</w:t>
            </w:r>
            <w:r w:rsidRPr="00FE587F">
              <w:rPr>
                <w:szCs w:val="16"/>
                <w:lang w:val="en-US"/>
              </w:rPr>
              <w:t>)</w:t>
            </w:r>
          </w:p>
        </w:tc>
      </w:tr>
    </w:tbl>
    <w:p w:rsidR="004B03C7" w:rsidRPr="0045379C" w:rsidRDefault="004B03C7" w:rsidP="004B03C7">
      <w:pPr>
        <w:ind w:firstLine="709"/>
        <w:rPr>
          <w:szCs w:val="16"/>
          <w:lang w:val="en-US"/>
        </w:rPr>
      </w:pPr>
      <w:r w:rsidRPr="0045379C">
        <w:rPr>
          <w:szCs w:val="16"/>
          <w:lang w:val="en-US"/>
        </w:rPr>
        <w:t>The eq.(</w:t>
      </w:r>
      <w:r>
        <w:rPr>
          <w:szCs w:val="16"/>
          <w:lang w:val="en-US"/>
        </w:rPr>
        <w:t>2</w:t>
      </w:r>
      <w:r w:rsidRPr="0045379C">
        <w:rPr>
          <w:szCs w:val="16"/>
          <w:lang w:val="en-US"/>
        </w:rPr>
        <w:t>) solution is expressed:</w:t>
      </w:r>
    </w:p>
    <w:tbl>
      <w:tblPr>
        <w:tblW w:w="5000" w:type="pct"/>
        <w:tblInd w:w="-68" w:type="dxa"/>
        <w:tblCellMar>
          <w:left w:w="70" w:type="dxa"/>
          <w:right w:w="70" w:type="dxa"/>
        </w:tblCellMar>
        <w:tblLook w:val="0000"/>
      </w:tblPr>
      <w:tblGrid>
        <w:gridCol w:w="8937"/>
        <w:gridCol w:w="841"/>
      </w:tblGrid>
      <w:tr w:rsidR="004B03C7" w:rsidRPr="0045379C" w:rsidTr="00A500DF">
        <w:trPr>
          <w:trHeight w:val="377"/>
        </w:trPr>
        <w:tc>
          <w:tcPr>
            <w:tcW w:w="4570" w:type="pct"/>
            <w:vAlign w:val="center"/>
          </w:tcPr>
          <w:p w:rsidR="004B03C7" w:rsidRPr="0045379C" w:rsidRDefault="004B03C7" w:rsidP="00A500DF">
            <w:pPr>
              <w:jc w:val="center"/>
              <w:rPr>
                <w:szCs w:val="16"/>
              </w:rPr>
            </w:pPr>
            <w:r w:rsidRPr="00292104">
              <w:rPr>
                <w:rFonts w:ascii="Arial" w:hAnsi="Arial" w:cs="Arial"/>
                <w:position w:val="-12"/>
              </w:rPr>
              <w:object w:dxaOrig="6160" w:dyaOrig="360">
                <v:shape id="_x0000_i1737" type="#_x0000_t75" style="width:303.9pt;height:19.65pt" o:ole="">
                  <v:imagedata r:id="rId1610" o:title=""/>
                </v:shape>
                <o:OLEObject Type="Embed" ProgID="Equation.3" ShapeID="_x0000_i1737" DrawAspect="Content" ObjectID="_1572425004" r:id="rId1611"/>
              </w:object>
            </w:r>
          </w:p>
        </w:tc>
        <w:tc>
          <w:tcPr>
            <w:tcW w:w="430" w:type="pct"/>
            <w:vAlign w:val="center"/>
          </w:tcPr>
          <w:p w:rsidR="004B03C7" w:rsidRPr="0045379C" w:rsidRDefault="004B03C7" w:rsidP="00A500DF">
            <w:pPr>
              <w:jc w:val="center"/>
              <w:rPr>
                <w:szCs w:val="16"/>
              </w:rPr>
            </w:pPr>
            <w:r w:rsidRPr="0045379C">
              <w:rPr>
                <w:szCs w:val="16"/>
              </w:rPr>
              <w:t>(</w:t>
            </w:r>
            <w:r>
              <w:rPr>
                <w:szCs w:val="16"/>
                <w:lang w:val="en-US"/>
              </w:rPr>
              <w:t>3</w:t>
            </w:r>
            <w:r w:rsidRPr="0045379C">
              <w:rPr>
                <w:szCs w:val="16"/>
              </w:rPr>
              <w:t>)</w:t>
            </w:r>
          </w:p>
        </w:tc>
      </w:tr>
    </w:tbl>
    <w:p w:rsidR="004B03C7" w:rsidRPr="008A4CA7" w:rsidRDefault="004B03C7" w:rsidP="004B03C7">
      <w:pPr>
        <w:ind w:firstLine="709"/>
        <w:jc w:val="both"/>
        <w:rPr>
          <w:szCs w:val="16"/>
          <w:lang w:val="en-US"/>
        </w:rPr>
      </w:pPr>
      <w:r w:rsidRPr="0045379C">
        <w:rPr>
          <w:szCs w:val="16"/>
          <w:lang w:val="en-US"/>
        </w:rPr>
        <w:t xml:space="preserve">We have used notations </w:t>
      </w:r>
      <w:r w:rsidRPr="003A51DE">
        <w:rPr>
          <w:position w:val="-12"/>
          <w:szCs w:val="16"/>
          <w:lang w:val="en-GB"/>
        </w:rPr>
        <w:object w:dxaOrig="1540" w:dyaOrig="360">
          <v:shape id="_x0000_i1738" type="#_x0000_t75" style="width:75.75pt;height:19.65pt" o:ole="">
            <v:imagedata r:id="rId1612" o:title=""/>
          </v:shape>
          <o:OLEObject Type="Embed" ProgID="Equation.3" ShapeID="_x0000_i1738" DrawAspect="Content" ObjectID="_1572425005" r:id="rId1613"/>
        </w:object>
      </w:r>
      <w:r w:rsidRPr="0045379C">
        <w:rPr>
          <w:szCs w:val="16"/>
          <w:lang w:val="en-US"/>
        </w:rPr>
        <w:t>arbitrary constants defined from boundary conditions:</w:t>
      </w:r>
      <w:r>
        <w:rPr>
          <w:szCs w:val="16"/>
          <w:lang w:val="en-US"/>
        </w:rPr>
        <w:t>o</w:t>
      </w:r>
      <w:r w:rsidRPr="008A4CA7">
        <w:rPr>
          <w:szCs w:val="16"/>
          <w:lang w:val="en-US"/>
        </w:rPr>
        <w:t xml:space="preserve">n the upper boundary </w:t>
      </w:r>
      <w:r w:rsidRPr="003A51DE">
        <w:rPr>
          <w:position w:val="-10"/>
          <w:lang w:val="en-US"/>
        </w:rPr>
        <w:object w:dxaOrig="840" w:dyaOrig="340">
          <v:shape id="_x0000_i1739" type="#_x0000_t75" style="width:42.1pt;height:17.75pt" o:ole="">
            <v:imagedata r:id="rId1614" o:title=""/>
          </v:shape>
          <o:OLEObject Type="Embed" ProgID="Equation.3" ShapeID="_x0000_i1739" DrawAspect="Content" ObjectID="_1572425006" r:id="rId1615"/>
        </w:object>
      </w:r>
      <w:r w:rsidRPr="008A4CA7">
        <w:rPr>
          <w:szCs w:val="16"/>
          <w:lang w:val="en-US"/>
        </w:rPr>
        <w:t xml:space="preserve"> and </w:t>
      </w:r>
      <w:r w:rsidRPr="00D25EF5">
        <w:rPr>
          <w:position w:val="-12"/>
          <w:lang w:val="en-US"/>
        </w:rPr>
        <w:object w:dxaOrig="1080" w:dyaOrig="360">
          <v:shape id="_x0000_i1740" type="#_x0000_t75" style="width:52.35pt;height:19.65pt" o:ole="">
            <v:imagedata r:id="rId1616" o:title=""/>
          </v:shape>
          <o:OLEObject Type="Embed" ProgID="Equation.3" ShapeID="_x0000_i1740" DrawAspect="Content" ObjectID="_1572425007" r:id="rId1617"/>
        </w:object>
      </w:r>
      <w:r>
        <w:rPr>
          <w:szCs w:val="16"/>
          <w:lang w:val="en-US"/>
        </w:rPr>
        <w:t>,o</w:t>
      </w:r>
      <w:r w:rsidRPr="008A4CA7">
        <w:rPr>
          <w:szCs w:val="16"/>
          <w:lang w:val="en-US"/>
        </w:rPr>
        <w:t xml:space="preserve">n the bottom boundary </w:t>
      </w:r>
      <w:r w:rsidRPr="003A51DE">
        <w:rPr>
          <w:position w:val="-10"/>
          <w:lang w:val="en-US"/>
        </w:rPr>
        <w:object w:dxaOrig="800" w:dyaOrig="340">
          <v:shape id="_x0000_i1741" type="#_x0000_t75" style="width:39.25pt;height:17.75pt" o:ole="">
            <v:imagedata r:id="rId1618" o:title=""/>
          </v:shape>
          <o:OLEObject Type="Embed" ProgID="Equation.3" ShapeID="_x0000_i1741" DrawAspect="Content" ObjectID="_1572425008" r:id="rId1619"/>
        </w:object>
      </w:r>
      <w:r w:rsidRPr="008A4CA7">
        <w:rPr>
          <w:szCs w:val="16"/>
          <w:lang w:val="en-US"/>
        </w:rPr>
        <w:t xml:space="preserve"> and </w:t>
      </w:r>
      <w:r w:rsidRPr="003A51DE">
        <w:rPr>
          <w:position w:val="-10"/>
          <w:lang w:val="en-US"/>
        </w:rPr>
        <w:object w:dxaOrig="820" w:dyaOrig="340">
          <v:shape id="_x0000_i1742" type="#_x0000_t75" style="width:42.1pt;height:17.75pt" o:ole="">
            <v:imagedata r:id="rId1620" o:title=""/>
          </v:shape>
          <o:OLEObject Type="Embed" ProgID="Equation.3" ShapeID="_x0000_i1742" DrawAspect="Content" ObjectID="_1572425009" r:id="rId1621"/>
        </w:object>
      </w:r>
      <w:r>
        <w:rPr>
          <w:lang w:val="en-US"/>
        </w:rPr>
        <w:t>.</w:t>
      </w:r>
    </w:p>
    <w:p w:rsidR="004B03C7" w:rsidRPr="0045379C" w:rsidRDefault="004B03C7" w:rsidP="004B03C7">
      <w:pPr>
        <w:ind w:firstLine="709"/>
        <w:jc w:val="both"/>
        <w:rPr>
          <w:szCs w:val="16"/>
          <w:lang w:val="en-US"/>
        </w:rPr>
      </w:pPr>
      <w:r w:rsidRPr="0045379C">
        <w:rPr>
          <w:szCs w:val="16"/>
          <w:lang w:val="en-US"/>
        </w:rPr>
        <w:t>The solution of nonlinear equation (</w:t>
      </w:r>
      <w:r>
        <w:rPr>
          <w:szCs w:val="16"/>
          <w:lang w:val="en-US"/>
        </w:rPr>
        <w:t>3</w:t>
      </w:r>
      <w:r w:rsidRPr="0045379C">
        <w:rPr>
          <w:szCs w:val="16"/>
          <w:lang w:val="en-US"/>
        </w:rPr>
        <w:t>) can be written in explicit form:</w:t>
      </w:r>
    </w:p>
    <w:tbl>
      <w:tblPr>
        <w:tblW w:w="5000" w:type="pct"/>
        <w:tblInd w:w="-68" w:type="dxa"/>
        <w:tblCellMar>
          <w:left w:w="70" w:type="dxa"/>
          <w:right w:w="70" w:type="dxa"/>
        </w:tblCellMar>
        <w:tblLook w:val="0000"/>
      </w:tblPr>
      <w:tblGrid>
        <w:gridCol w:w="8339"/>
        <w:gridCol w:w="1439"/>
      </w:tblGrid>
      <w:tr w:rsidR="004B03C7" w:rsidRPr="0045379C" w:rsidTr="00A500DF">
        <w:trPr>
          <w:trHeight w:val="1042"/>
        </w:trPr>
        <w:tc>
          <w:tcPr>
            <w:tcW w:w="4264" w:type="pct"/>
            <w:vAlign w:val="center"/>
          </w:tcPr>
          <w:p w:rsidR="004B03C7" w:rsidRPr="0045379C" w:rsidRDefault="004B03C7" w:rsidP="00A500DF">
            <w:pPr>
              <w:jc w:val="center"/>
              <w:rPr>
                <w:szCs w:val="16"/>
                <w:lang w:val="en-US"/>
              </w:rPr>
            </w:pPr>
            <w:r w:rsidRPr="003837C0">
              <w:rPr>
                <w:rFonts w:ascii="Arial" w:hAnsi="Arial" w:cs="Arial"/>
                <w:position w:val="-80"/>
              </w:rPr>
              <w:object w:dxaOrig="8919" w:dyaOrig="1680">
                <v:shape id="_x0000_i1743" type="#_x0000_t75" style="width:405.8pt;height:78.55pt" o:ole="">
                  <v:imagedata r:id="rId1622" o:title=""/>
                </v:shape>
                <o:OLEObject Type="Embed" ProgID="Equation.3" ShapeID="_x0000_i1743" DrawAspect="Content" ObjectID="_1572425010" r:id="rId1623"/>
              </w:object>
            </w:r>
          </w:p>
        </w:tc>
        <w:tc>
          <w:tcPr>
            <w:tcW w:w="736" w:type="pct"/>
            <w:vAlign w:val="center"/>
          </w:tcPr>
          <w:p w:rsidR="004B03C7" w:rsidRPr="0045379C" w:rsidRDefault="004B03C7" w:rsidP="00A500DF">
            <w:pPr>
              <w:jc w:val="center"/>
              <w:rPr>
                <w:szCs w:val="16"/>
              </w:rPr>
            </w:pPr>
            <w:r w:rsidRPr="0045379C">
              <w:rPr>
                <w:szCs w:val="16"/>
              </w:rPr>
              <w:t>(</w:t>
            </w:r>
            <w:r>
              <w:rPr>
                <w:szCs w:val="16"/>
                <w:lang w:val="en-US"/>
              </w:rPr>
              <w:t>4</w:t>
            </w:r>
            <w:r w:rsidRPr="0045379C">
              <w:rPr>
                <w:szCs w:val="16"/>
              </w:rPr>
              <w:t>)</w:t>
            </w:r>
          </w:p>
        </w:tc>
      </w:tr>
    </w:tbl>
    <w:p w:rsidR="004B03C7" w:rsidRPr="0045379C" w:rsidRDefault="004B03C7" w:rsidP="004B03C7">
      <w:pPr>
        <w:ind w:firstLine="709"/>
        <w:jc w:val="both"/>
        <w:rPr>
          <w:szCs w:val="16"/>
          <w:lang w:val="en-US"/>
        </w:rPr>
      </w:pPr>
      <w:r w:rsidRPr="0045379C">
        <w:rPr>
          <w:szCs w:val="16"/>
          <w:lang w:val="en-US"/>
        </w:rPr>
        <w:t>The roots of this non linear equation give us asymmetrical natural frequenc</w:t>
      </w:r>
      <w:r>
        <w:rPr>
          <w:szCs w:val="16"/>
          <w:lang w:val="en-US"/>
        </w:rPr>
        <w:t xml:space="preserve">ies of the reactor core barrel. </w:t>
      </w:r>
      <w:r w:rsidRPr="00D25EF5">
        <w:rPr>
          <w:szCs w:val="16"/>
          <w:lang w:val="en-US"/>
        </w:rPr>
        <w:t>For the purpose of our analysis we will consider several lowest frequencies.</w:t>
      </w:r>
    </w:p>
    <w:p w:rsidR="004B03C7" w:rsidRDefault="004B03C7" w:rsidP="004B03C7">
      <w:pPr>
        <w:pStyle w:val="a4"/>
        <w:ind w:firstLine="709"/>
        <w:jc w:val="both"/>
        <w:rPr>
          <w:szCs w:val="16"/>
        </w:rPr>
      </w:pPr>
      <w:r>
        <w:rPr>
          <w:szCs w:val="16"/>
        </w:rPr>
        <w:t>In order to find dynamic response,</w:t>
      </w:r>
      <w:r w:rsidRPr="009C30C6">
        <w:t>tangential</w:t>
      </w:r>
      <w:r w:rsidRPr="0045379C">
        <w:rPr>
          <w:szCs w:val="16"/>
        </w:rPr>
        <w:t xml:space="preserve"> displacement could be expanded </w:t>
      </w:r>
      <w:r>
        <w:rPr>
          <w:szCs w:val="16"/>
        </w:rPr>
        <w:t xml:space="preserve">as </w:t>
      </w:r>
      <w:r w:rsidRPr="00BA7095">
        <w:rPr>
          <w:position w:val="-10"/>
          <w:szCs w:val="16"/>
        </w:rPr>
        <w:object w:dxaOrig="3260" w:dyaOrig="340">
          <v:shape id="_x0000_i1744" type="#_x0000_t75" style="width:161.75pt;height:17.75pt" o:ole="">
            <v:imagedata r:id="rId1624" o:title=""/>
          </v:shape>
          <o:OLEObject Type="Embed" ProgID="Equation.3" ShapeID="_x0000_i1744" DrawAspect="Content" ObjectID="_1572425011" r:id="rId1625"/>
        </w:object>
      </w:r>
      <w:r>
        <w:rPr>
          <w:szCs w:val="16"/>
        </w:rPr>
        <w:t>.</w:t>
      </w:r>
    </w:p>
    <w:p w:rsidR="004B03C7" w:rsidRPr="0045379C" w:rsidRDefault="004B03C7" w:rsidP="004B03C7">
      <w:pPr>
        <w:ind w:firstLine="709"/>
        <w:jc w:val="both"/>
        <w:rPr>
          <w:szCs w:val="16"/>
          <w:lang w:val="en-US"/>
        </w:rPr>
      </w:pPr>
      <w:r w:rsidRPr="0045379C">
        <w:rPr>
          <w:szCs w:val="16"/>
          <w:lang w:val="en-US"/>
        </w:rPr>
        <w:t xml:space="preserve">Function </w:t>
      </w:r>
      <w:r w:rsidRPr="000F78F9">
        <w:rPr>
          <w:position w:val="-10"/>
          <w:szCs w:val="16"/>
          <w:lang w:val="en-GB"/>
        </w:rPr>
        <w:object w:dxaOrig="560" w:dyaOrig="320">
          <v:shape id="_x0000_i1745" type="#_x0000_t75" style="width:27.1pt;height:14.05pt" o:ole="">
            <v:imagedata r:id="rId1626" o:title=""/>
          </v:shape>
          <o:OLEObject Type="Embed" ProgID="Equation.3" ShapeID="_x0000_i1745" DrawAspect="Content" ObjectID="_1572425012" r:id="rId1627"/>
        </w:object>
      </w:r>
      <w:r w:rsidRPr="0045379C">
        <w:rPr>
          <w:szCs w:val="16"/>
          <w:lang w:val="en-US"/>
        </w:rPr>
        <w:t xml:space="preserve"> is already found (see eq.(</w:t>
      </w:r>
      <w:r>
        <w:rPr>
          <w:szCs w:val="16"/>
          <w:lang w:val="en-US"/>
        </w:rPr>
        <w:t>3</w:t>
      </w:r>
      <w:r w:rsidRPr="0045379C">
        <w:rPr>
          <w:szCs w:val="16"/>
          <w:lang w:val="en-US"/>
        </w:rPr>
        <w:t>)), then eq.(</w:t>
      </w:r>
      <w:r>
        <w:rPr>
          <w:szCs w:val="16"/>
          <w:lang w:val="en-US"/>
        </w:rPr>
        <w:t>1</w:t>
      </w:r>
      <w:r w:rsidRPr="0045379C">
        <w:rPr>
          <w:szCs w:val="16"/>
          <w:lang w:val="en-US"/>
        </w:rPr>
        <w:t>) could be rewritten as:</w:t>
      </w:r>
    </w:p>
    <w:tbl>
      <w:tblPr>
        <w:tblW w:w="5000" w:type="pct"/>
        <w:tblInd w:w="-68" w:type="dxa"/>
        <w:tblCellMar>
          <w:left w:w="70" w:type="dxa"/>
          <w:right w:w="70" w:type="dxa"/>
        </w:tblCellMar>
        <w:tblLook w:val="0000"/>
      </w:tblPr>
      <w:tblGrid>
        <w:gridCol w:w="8783"/>
        <w:gridCol w:w="995"/>
      </w:tblGrid>
      <w:tr w:rsidR="004B03C7" w:rsidRPr="0045379C" w:rsidTr="00A500DF">
        <w:trPr>
          <w:trHeight w:val="856"/>
        </w:trPr>
        <w:tc>
          <w:tcPr>
            <w:tcW w:w="4491" w:type="pct"/>
            <w:vAlign w:val="center"/>
          </w:tcPr>
          <w:p w:rsidR="004B03C7" w:rsidRPr="0045379C" w:rsidRDefault="004B03C7" w:rsidP="004B03C7">
            <w:pPr>
              <w:ind w:firstLine="709"/>
              <w:jc w:val="both"/>
              <w:rPr>
                <w:szCs w:val="16"/>
                <w:lang w:val="en-US"/>
              </w:rPr>
            </w:pPr>
            <w:r w:rsidRPr="003A51DE">
              <w:rPr>
                <w:position w:val="-30"/>
                <w:szCs w:val="16"/>
              </w:rPr>
              <w:object w:dxaOrig="5940" w:dyaOrig="740">
                <v:shape id="_x0000_i1746" type="#_x0000_t75" style="width:290.8pt;height:36.45pt" o:ole="">
                  <v:imagedata r:id="rId1628" o:title=""/>
                </v:shape>
                <o:OLEObject Type="Embed" ProgID="Equation.3" ShapeID="_x0000_i1746" DrawAspect="Content" ObjectID="_1572425013" r:id="rId1629"/>
              </w:object>
            </w:r>
            <w:r w:rsidRPr="0045379C">
              <w:rPr>
                <w:szCs w:val="16"/>
                <w:lang w:val="en-US"/>
              </w:rPr>
              <w:t>.</w:t>
            </w:r>
          </w:p>
        </w:tc>
        <w:tc>
          <w:tcPr>
            <w:tcW w:w="509" w:type="pct"/>
            <w:vAlign w:val="center"/>
          </w:tcPr>
          <w:p w:rsidR="004B03C7" w:rsidRPr="0045379C" w:rsidRDefault="004B03C7" w:rsidP="004B03C7">
            <w:pPr>
              <w:ind w:firstLine="709"/>
              <w:jc w:val="both"/>
              <w:rPr>
                <w:szCs w:val="16"/>
                <w:lang w:val="en-US"/>
              </w:rPr>
            </w:pPr>
            <w:r w:rsidRPr="0045379C">
              <w:rPr>
                <w:szCs w:val="16"/>
                <w:lang w:val="en-US"/>
              </w:rPr>
              <w:t>(</w:t>
            </w:r>
            <w:r>
              <w:rPr>
                <w:szCs w:val="16"/>
                <w:lang w:val="en-US"/>
              </w:rPr>
              <w:t>5</w:t>
            </w:r>
            <w:r w:rsidRPr="0045379C">
              <w:rPr>
                <w:szCs w:val="16"/>
                <w:lang w:val="en-US"/>
              </w:rPr>
              <w:t>)</w:t>
            </w:r>
          </w:p>
        </w:tc>
      </w:tr>
    </w:tbl>
    <w:p w:rsidR="004B03C7" w:rsidRPr="0045379C" w:rsidRDefault="004B03C7" w:rsidP="004B03C7">
      <w:pPr>
        <w:ind w:firstLine="709"/>
        <w:jc w:val="both"/>
        <w:rPr>
          <w:szCs w:val="16"/>
          <w:lang w:val="en-US"/>
        </w:rPr>
      </w:pPr>
      <w:r w:rsidRPr="0045379C">
        <w:rPr>
          <w:szCs w:val="16"/>
          <w:lang w:val="en-US"/>
        </w:rPr>
        <w:t>External pressure</w:t>
      </w:r>
      <w:r w:rsidRPr="00BA7095">
        <w:rPr>
          <w:position w:val="-26"/>
          <w:szCs w:val="16"/>
        </w:rPr>
        <w:object w:dxaOrig="3000" w:dyaOrig="499">
          <v:shape id="_x0000_i1747" type="#_x0000_t75" style="width:148.7pt;height:25.25pt" o:ole="">
            <v:imagedata r:id="rId1630" o:title=""/>
          </v:shape>
          <o:OLEObject Type="Embed" ProgID="Equation.3" ShapeID="_x0000_i1747" DrawAspect="Content" ObjectID="_1572425014" r:id="rId1631"/>
        </w:object>
      </w:r>
      <w:r w:rsidRPr="0045379C">
        <w:rPr>
          <w:szCs w:val="16"/>
          <w:lang w:val="en-US"/>
        </w:rPr>
        <w:t xml:space="preserve"> could be</w:t>
      </w:r>
      <w:r>
        <w:rPr>
          <w:szCs w:val="16"/>
          <w:lang w:val="en-US"/>
        </w:rPr>
        <w:t xml:space="preserve"> expanded using vibration modes. </w:t>
      </w:r>
      <w:r w:rsidRPr="0045379C">
        <w:rPr>
          <w:szCs w:val="16"/>
          <w:lang w:val="en-US"/>
        </w:rPr>
        <w:t xml:space="preserve">Where </w:t>
      </w:r>
      <w:r w:rsidRPr="000F78F9">
        <w:rPr>
          <w:position w:val="-14"/>
          <w:szCs w:val="16"/>
          <w:lang w:val="en-GB"/>
        </w:rPr>
        <w:object w:dxaOrig="460" w:dyaOrig="380">
          <v:shape id="_x0000_i1748" type="#_x0000_t75" style="width:22.45pt;height:17.75pt" o:ole="">
            <v:imagedata r:id="rId1632" o:title=""/>
          </v:shape>
          <o:OLEObject Type="Embed" ProgID="Equation.3" ShapeID="_x0000_i1748" DrawAspect="Content" ObjectID="_1572425015" r:id="rId1633"/>
        </w:object>
      </w:r>
      <w:r w:rsidRPr="0045379C">
        <w:rPr>
          <w:szCs w:val="16"/>
          <w:lang w:val="en-GB"/>
        </w:rPr>
        <w:t xml:space="preserve"> are </w:t>
      </w:r>
      <w:r w:rsidRPr="0045379C">
        <w:rPr>
          <w:szCs w:val="16"/>
          <w:lang w:val="en-US"/>
        </w:rPr>
        <w:t>unknown coefficients defined by:</w:t>
      </w:r>
    </w:p>
    <w:tbl>
      <w:tblPr>
        <w:tblW w:w="5000" w:type="pct"/>
        <w:tblInd w:w="-68" w:type="dxa"/>
        <w:tblCellMar>
          <w:left w:w="70" w:type="dxa"/>
          <w:right w:w="70" w:type="dxa"/>
        </w:tblCellMar>
        <w:tblLook w:val="0000"/>
      </w:tblPr>
      <w:tblGrid>
        <w:gridCol w:w="8783"/>
        <w:gridCol w:w="995"/>
      </w:tblGrid>
      <w:tr w:rsidR="004B03C7" w:rsidRPr="003A51DE" w:rsidTr="004B03C7">
        <w:trPr>
          <w:trHeight w:val="148"/>
        </w:trPr>
        <w:tc>
          <w:tcPr>
            <w:tcW w:w="4491" w:type="pct"/>
            <w:vAlign w:val="center"/>
          </w:tcPr>
          <w:p w:rsidR="004B03C7" w:rsidRPr="003A51DE" w:rsidRDefault="004B03C7" w:rsidP="00A500DF">
            <w:pPr>
              <w:jc w:val="center"/>
              <w:rPr>
                <w:szCs w:val="16"/>
                <w:lang w:val="en-US"/>
              </w:rPr>
            </w:pPr>
            <w:r w:rsidRPr="00BA7095">
              <w:rPr>
                <w:position w:val="-58"/>
                <w:szCs w:val="16"/>
              </w:rPr>
              <w:object w:dxaOrig="3440" w:dyaOrig="1280">
                <v:shape id="_x0000_i1749" type="#_x0000_t75" style="width:166.45pt;height:60.8pt" o:ole="">
                  <v:imagedata r:id="rId1634" o:title=""/>
                </v:shape>
                <o:OLEObject Type="Embed" ProgID="Equation.3" ShapeID="_x0000_i1749" DrawAspect="Content" ObjectID="_1572425016" r:id="rId1635"/>
              </w:object>
            </w:r>
            <w:r w:rsidRPr="003A51DE">
              <w:rPr>
                <w:szCs w:val="16"/>
                <w:lang w:val="en-US"/>
              </w:rPr>
              <w:t>.</w:t>
            </w:r>
          </w:p>
        </w:tc>
        <w:tc>
          <w:tcPr>
            <w:tcW w:w="509" w:type="pct"/>
            <w:vAlign w:val="center"/>
          </w:tcPr>
          <w:p w:rsidR="004B03C7" w:rsidRPr="003A51DE" w:rsidRDefault="004B03C7" w:rsidP="00A500DF">
            <w:pPr>
              <w:jc w:val="center"/>
              <w:rPr>
                <w:szCs w:val="16"/>
                <w:lang w:val="en-US"/>
              </w:rPr>
            </w:pPr>
            <w:r w:rsidRPr="003A51DE">
              <w:rPr>
                <w:szCs w:val="16"/>
                <w:lang w:val="en-US"/>
              </w:rPr>
              <w:t>(</w:t>
            </w:r>
            <w:r>
              <w:rPr>
                <w:szCs w:val="16"/>
                <w:lang w:val="en-US"/>
              </w:rPr>
              <w:t>6</w:t>
            </w:r>
            <w:r w:rsidRPr="003A51DE">
              <w:rPr>
                <w:szCs w:val="16"/>
                <w:lang w:val="en-US"/>
              </w:rPr>
              <w:t>)</w:t>
            </w:r>
          </w:p>
        </w:tc>
      </w:tr>
    </w:tbl>
    <w:p w:rsidR="004B03C7" w:rsidRPr="0045379C" w:rsidRDefault="004B03C7" w:rsidP="004B03C7">
      <w:pPr>
        <w:ind w:firstLine="709"/>
        <w:jc w:val="both"/>
        <w:rPr>
          <w:szCs w:val="16"/>
          <w:lang w:val="en-US"/>
        </w:rPr>
      </w:pPr>
      <w:r w:rsidRPr="0045379C">
        <w:rPr>
          <w:szCs w:val="16"/>
          <w:lang w:val="en-US"/>
        </w:rPr>
        <w:t>Using this expansion we can rewrite eq.(</w:t>
      </w:r>
      <w:r>
        <w:rPr>
          <w:szCs w:val="16"/>
          <w:lang w:val="en-US"/>
        </w:rPr>
        <w:t>5</w:t>
      </w:r>
      <w:r w:rsidRPr="0045379C">
        <w:rPr>
          <w:szCs w:val="16"/>
          <w:lang w:val="en-US"/>
        </w:rPr>
        <w:t>):</w:t>
      </w:r>
    </w:p>
    <w:tbl>
      <w:tblPr>
        <w:tblW w:w="5000" w:type="pct"/>
        <w:tblInd w:w="-68" w:type="dxa"/>
        <w:tblCellMar>
          <w:left w:w="70" w:type="dxa"/>
          <w:right w:w="70" w:type="dxa"/>
        </w:tblCellMar>
        <w:tblLook w:val="0000"/>
      </w:tblPr>
      <w:tblGrid>
        <w:gridCol w:w="8783"/>
        <w:gridCol w:w="995"/>
      </w:tblGrid>
      <w:tr w:rsidR="004B03C7" w:rsidRPr="0045379C" w:rsidTr="00A500DF">
        <w:trPr>
          <w:trHeight w:val="630"/>
        </w:trPr>
        <w:tc>
          <w:tcPr>
            <w:tcW w:w="4491" w:type="pct"/>
            <w:vAlign w:val="center"/>
          </w:tcPr>
          <w:p w:rsidR="004B03C7" w:rsidRPr="0045379C" w:rsidRDefault="004B03C7" w:rsidP="004B03C7">
            <w:pPr>
              <w:ind w:firstLine="709"/>
              <w:jc w:val="both"/>
              <w:rPr>
                <w:szCs w:val="16"/>
              </w:rPr>
            </w:pPr>
            <w:r w:rsidRPr="00313DF7">
              <w:rPr>
                <w:position w:val="-30"/>
                <w:szCs w:val="16"/>
              </w:rPr>
              <w:object w:dxaOrig="3760" w:dyaOrig="680">
                <v:shape id="_x0000_i1750" type="#_x0000_t75" style="width:183.25pt;height:32.75pt" o:ole="">
                  <v:imagedata r:id="rId1636" o:title=""/>
                </v:shape>
                <o:OLEObject Type="Embed" ProgID="Equation.3" ShapeID="_x0000_i1750" DrawAspect="Content" ObjectID="_1572425017" r:id="rId1637"/>
              </w:object>
            </w:r>
            <w:r w:rsidRPr="0045379C">
              <w:rPr>
                <w:szCs w:val="16"/>
              </w:rPr>
              <w:t>.</w:t>
            </w:r>
          </w:p>
        </w:tc>
        <w:tc>
          <w:tcPr>
            <w:tcW w:w="509" w:type="pct"/>
            <w:vAlign w:val="center"/>
          </w:tcPr>
          <w:p w:rsidR="004B03C7" w:rsidRPr="0045379C" w:rsidRDefault="004B03C7" w:rsidP="004B03C7">
            <w:pPr>
              <w:ind w:firstLine="709"/>
              <w:jc w:val="both"/>
              <w:rPr>
                <w:szCs w:val="16"/>
              </w:rPr>
            </w:pPr>
            <w:r w:rsidRPr="0045379C">
              <w:rPr>
                <w:szCs w:val="16"/>
              </w:rPr>
              <w:t>(</w:t>
            </w:r>
            <w:r>
              <w:rPr>
                <w:szCs w:val="16"/>
                <w:lang w:val="en-US"/>
              </w:rPr>
              <w:t>7</w:t>
            </w:r>
            <w:r w:rsidRPr="0045379C">
              <w:rPr>
                <w:szCs w:val="16"/>
              </w:rPr>
              <w:t>)</w:t>
            </w:r>
          </w:p>
        </w:tc>
      </w:tr>
    </w:tbl>
    <w:p w:rsidR="004B03C7" w:rsidRPr="009C30C6" w:rsidRDefault="004B03C7" w:rsidP="004B03C7">
      <w:pPr>
        <w:ind w:firstLine="709"/>
        <w:jc w:val="both"/>
        <w:rPr>
          <w:lang w:val="en-US"/>
        </w:rPr>
      </w:pPr>
      <w:r>
        <w:rPr>
          <w:szCs w:val="16"/>
          <w:lang w:val="en-US"/>
        </w:rPr>
        <w:t xml:space="preserve">Eq.(7) is solved using Duhamel integral, </w:t>
      </w:r>
      <w:r w:rsidRPr="009C30C6">
        <w:rPr>
          <w:lang w:val="en-US"/>
        </w:rPr>
        <w:t xml:space="preserve">Thus all the components of </w:t>
      </w:r>
      <w:r w:rsidRPr="009C30C6">
        <w:rPr>
          <w:position w:val="-10"/>
          <w:lang w:val="en-GB"/>
        </w:rPr>
        <w:object w:dxaOrig="859" w:dyaOrig="340">
          <v:shape id="_x0000_i1751" type="#_x0000_t75" style="width:42.1pt;height:14.95pt" o:ole="">
            <v:imagedata r:id="rId1638" o:title=""/>
          </v:shape>
          <o:OLEObject Type="Embed" ProgID="Equation.3" ShapeID="_x0000_i1751" DrawAspect="Content" ObjectID="_1572425018" r:id="rId1639"/>
        </w:object>
      </w:r>
      <w:r w:rsidRPr="009C30C6">
        <w:rPr>
          <w:lang w:val="en-US"/>
        </w:rPr>
        <w:t xml:space="preserve"> are defined, and we can find other displacements:</w:t>
      </w:r>
    </w:p>
    <w:tbl>
      <w:tblPr>
        <w:tblW w:w="5000" w:type="pct"/>
        <w:tblInd w:w="-68" w:type="dxa"/>
        <w:tblCellMar>
          <w:left w:w="70" w:type="dxa"/>
          <w:right w:w="70" w:type="dxa"/>
        </w:tblCellMar>
        <w:tblLook w:val="0000"/>
      </w:tblPr>
      <w:tblGrid>
        <w:gridCol w:w="8783"/>
        <w:gridCol w:w="995"/>
      </w:tblGrid>
      <w:tr w:rsidR="004B03C7" w:rsidRPr="009C30C6" w:rsidTr="00A500DF">
        <w:trPr>
          <w:trHeight w:val="616"/>
        </w:trPr>
        <w:tc>
          <w:tcPr>
            <w:tcW w:w="4491" w:type="pct"/>
            <w:vAlign w:val="center"/>
          </w:tcPr>
          <w:p w:rsidR="004B03C7" w:rsidRPr="00CF4A56" w:rsidRDefault="004B03C7" w:rsidP="004B03C7">
            <w:pPr>
              <w:spacing w:before="120" w:after="120"/>
              <w:ind w:firstLine="709"/>
              <w:jc w:val="both"/>
              <w:rPr>
                <w:lang w:val="en-US"/>
              </w:rPr>
            </w:pPr>
            <w:r w:rsidRPr="009C30C6">
              <w:rPr>
                <w:position w:val="-10"/>
              </w:rPr>
              <w:object w:dxaOrig="3640" w:dyaOrig="340">
                <v:shape id="_x0000_i1752" type="#_x0000_t75" style="width:179.55pt;height:17.75pt" o:ole="">
                  <v:imagedata r:id="rId1640" o:title=""/>
                </v:shape>
                <o:OLEObject Type="Embed" ProgID="Equation.3" ShapeID="_x0000_i1752" DrawAspect="Content" ObjectID="_1572425019" r:id="rId1641"/>
              </w:object>
            </w:r>
            <w:r>
              <w:rPr>
                <w:lang w:val="en-US"/>
              </w:rPr>
              <w:t xml:space="preserve">   and </w:t>
            </w:r>
            <w:r w:rsidRPr="00851BFC">
              <w:rPr>
                <w:position w:val="-24"/>
              </w:rPr>
              <w:object w:dxaOrig="3760" w:dyaOrig="620">
                <v:shape id="_x0000_i1753" type="#_x0000_t75" style="width:183.25pt;height:29.9pt" o:ole="">
                  <v:imagedata r:id="rId1642" o:title=""/>
                </v:shape>
                <o:OLEObject Type="Embed" ProgID="Equation.3" ShapeID="_x0000_i1753" DrawAspect="Content" ObjectID="_1572425020" r:id="rId1643"/>
              </w:object>
            </w:r>
          </w:p>
        </w:tc>
        <w:tc>
          <w:tcPr>
            <w:tcW w:w="509" w:type="pct"/>
            <w:vAlign w:val="center"/>
          </w:tcPr>
          <w:p w:rsidR="004B03C7" w:rsidRPr="009C30C6" w:rsidRDefault="004B03C7" w:rsidP="004B03C7">
            <w:pPr>
              <w:spacing w:before="120" w:after="120"/>
              <w:ind w:firstLine="709"/>
              <w:jc w:val="both"/>
            </w:pPr>
            <w:r w:rsidRPr="009C30C6">
              <w:t>(</w:t>
            </w:r>
            <w:r>
              <w:rPr>
                <w:lang w:val="en-US"/>
              </w:rPr>
              <w:t>8</w:t>
            </w:r>
            <w:r w:rsidRPr="009C30C6">
              <w:t>)</w:t>
            </w:r>
          </w:p>
        </w:tc>
      </w:tr>
    </w:tbl>
    <w:p w:rsidR="004B03C7" w:rsidRDefault="004B03C7" w:rsidP="004B03C7">
      <w:pPr>
        <w:ind w:firstLine="709"/>
        <w:jc w:val="both"/>
        <w:rPr>
          <w:szCs w:val="16"/>
          <w:lang w:val="en-US"/>
        </w:rPr>
      </w:pPr>
      <w:r w:rsidRPr="0045379C">
        <w:rPr>
          <w:szCs w:val="16"/>
          <w:lang w:val="en-US"/>
        </w:rPr>
        <w:t>These displacements allow us to compute all components: forc</w:t>
      </w:r>
      <w:r>
        <w:rPr>
          <w:szCs w:val="16"/>
          <w:lang w:val="en-US"/>
        </w:rPr>
        <w:t xml:space="preserve">es, strains, curvatures defined. </w:t>
      </w:r>
      <w:r w:rsidRPr="00851BFC">
        <w:rPr>
          <w:szCs w:val="16"/>
          <w:lang w:val="en-US"/>
        </w:rPr>
        <w:t xml:space="preserve">as </w:t>
      </w:r>
      <w:r>
        <w:rPr>
          <w:szCs w:val="16"/>
          <w:lang w:val="en-US"/>
        </w:rPr>
        <w:t>sums of all modes</w:t>
      </w:r>
      <w:r w:rsidRPr="00851BFC">
        <w:rPr>
          <w:szCs w:val="16"/>
          <w:lang w:val="en-US"/>
        </w:rPr>
        <w:t>.</w:t>
      </w:r>
      <w:r>
        <w:rPr>
          <w:szCs w:val="16"/>
          <w:lang w:val="en-US"/>
        </w:rPr>
        <w:t xml:space="preserve"> Calculations are performed for two points: </w:t>
      </w:r>
    </w:p>
    <w:p w:rsidR="004B03C7" w:rsidRPr="004B03C7" w:rsidRDefault="004B03C7" w:rsidP="001612C3">
      <w:pPr>
        <w:pStyle w:val="aff0"/>
        <w:numPr>
          <w:ilvl w:val="0"/>
          <w:numId w:val="29"/>
        </w:numPr>
        <w:spacing w:after="60" w:line="240" w:lineRule="auto"/>
        <w:ind w:firstLine="709"/>
        <w:contextualSpacing w:val="0"/>
        <w:jc w:val="both"/>
        <w:rPr>
          <w:rFonts w:ascii="Times New Roman" w:hAnsi="Times New Roman"/>
          <w:sz w:val="24"/>
          <w:szCs w:val="24"/>
          <w:lang w:val="en-US"/>
        </w:rPr>
      </w:pPr>
      <w:r w:rsidRPr="004B03C7">
        <w:rPr>
          <w:rFonts w:ascii="Times New Roman" w:hAnsi="Times New Roman"/>
          <w:sz w:val="24"/>
          <w:szCs w:val="24"/>
          <w:lang w:val="en-US"/>
        </w:rPr>
        <w:t>A - Location of water hammer load, the point of maximum stress;</w:t>
      </w:r>
    </w:p>
    <w:p w:rsidR="004B03C7" w:rsidRPr="004B03C7" w:rsidRDefault="004B03C7" w:rsidP="001612C3">
      <w:pPr>
        <w:pStyle w:val="aff0"/>
        <w:numPr>
          <w:ilvl w:val="0"/>
          <w:numId w:val="29"/>
        </w:numPr>
        <w:spacing w:after="60" w:line="240" w:lineRule="auto"/>
        <w:ind w:firstLine="709"/>
        <w:contextualSpacing w:val="0"/>
        <w:jc w:val="both"/>
        <w:rPr>
          <w:rFonts w:ascii="Times New Roman" w:hAnsi="Times New Roman"/>
          <w:sz w:val="24"/>
          <w:szCs w:val="24"/>
          <w:lang w:val="en-US"/>
        </w:rPr>
      </w:pPr>
      <w:r w:rsidRPr="004B03C7">
        <w:rPr>
          <w:rFonts w:ascii="Times New Roman" w:hAnsi="Times New Roman"/>
          <w:sz w:val="24"/>
          <w:szCs w:val="24"/>
          <w:lang w:val="en-US"/>
        </w:rPr>
        <w:t>B - Center of Active Zone, the point of maximum material degradation.</w:t>
      </w:r>
    </w:p>
    <w:p w:rsidR="004B03C7" w:rsidRPr="00A23CCD" w:rsidRDefault="004B03C7" w:rsidP="00927880">
      <w:pPr>
        <w:ind w:firstLine="709"/>
        <w:jc w:val="both"/>
        <w:rPr>
          <w:szCs w:val="16"/>
          <w:lang w:val="en-US"/>
        </w:rPr>
      </w:pPr>
      <w:r w:rsidRPr="00A23CCD">
        <w:rPr>
          <w:szCs w:val="16"/>
          <w:lang w:val="en-US"/>
        </w:rPr>
        <w:t>According to results, the maximum bending stresses are 550 MPa, a relatively high value, which should be used only in fracture analysis, as far as it is obtained for short dynamic impulse.</w:t>
      </w:r>
    </w:p>
    <w:p w:rsidR="004B03C7" w:rsidRPr="00D37B22" w:rsidRDefault="004B03C7" w:rsidP="00927880">
      <w:pPr>
        <w:pStyle w:val="a4"/>
        <w:ind w:firstLine="709"/>
        <w:jc w:val="both"/>
        <w:rPr>
          <w:szCs w:val="16"/>
        </w:rPr>
      </w:pPr>
      <w:r w:rsidRPr="0045379C">
        <w:rPr>
          <w:szCs w:val="16"/>
        </w:rPr>
        <w:t>Brittle strength is estimated for postulated cracks in two zones:</w:t>
      </w:r>
      <w:r>
        <w:rPr>
          <w:szCs w:val="16"/>
        </w:rPr>
        <w:t>o</w:t>
      </w:r>
      <w:r w:rsidRPr="00D37B22">
        <w:rPr>
          <w:szCs w:val="16"/>
        </w:rPr>
        <w:t>f maximum stresses – point A</w:t>
      </w:r>
      <w:r>
        <w:rPr>
          <w:szCs w:val="16"/>
        </w:rPr>
        <w:t xml:space="preserve"> and o</w:t>
      </w:r>
      <w:r w:rsidRPr="00D37B22">
        <w:rPr>
          <w:szCs w:val="16"/>
        </w:rPr>
        <w:t>f maximum material degradation, due to the neutron irradiation – point B.</w:t>
      </w:r>
    </w:p>
    <w:p w:rsidR="004B03C7" w:rsidRDefault="004B03C7" w:rsidP="004B03C7">
      <w:pPr>
        <w:pStyle w:val="a4"/>
        <w:ind w:firstLine="709"/>
        <w:jc w:val="both"/>
        <w:rPr>
          <w:szCs w:val="16"/>
        </w:rPr>
      </w:pPr>
      <w:r w:rsidRPr="0045379C">
        <w:rPr>
          <w:szCs w:val="16"/>
        </w:rPr>
        <w:t>Postulated crack</w:t>
      </w:r>
      <w:r>
        <w:rPr>
          <w:szCs w:val="16"/>
        </w:rPr>
        <w:t>s</w:t>
      </w:r>
      <w:r w:rsidRPr="0045379C">
        <w:rPr>
          <w:szCs w:val="16"/>
        </w:rPr>
        <w:t xml:space="preserve"> have dimensions </w:t>
      </w:r>
      <w:r>
        <w:rPr>
          <w:szCs w:val="16"/>
        </w:rPr>
        <w:t xml:space="preserve">according to </w:t>
      </w:r>
      <w:r w:rsidRPr="00106902">
        <w:t>PNA</w:t>
      </w:r>
      <w:r>
        <w:t>E</w:t>
      </w:r>
      <w:r w:rsidRPr="00106902">
        <w:t xml:space="preserve"> G-7-002-86</w:t>
      </w:r>
      <w:r>
        <w:t>:</w:t>
      </w:r>
      <w:r w:rsidRPr="0045379C">
        <w:rPr>
          <w:i/>
          <w:iCs/>
          <w:szCs w:val="16"/>
        </w:rPr>
        <w:t>a = 0,25h, a/c = 0.3</w:t>
      </w:r>
      <w:r w:rsidRPr="0045379C">
        <w:rPr>
          <w:szCs w:val="16"/>
        </w:rPr>
        <w:t>. We consider two types of cracks: axial and circumferential, on the internal and external surfaces of the core barrel, separately.</w:t>
      </w:r>
    </w:p>
    <w:p w:rsidR="004B03C7" w:rsidRPr="0045379C" w:rsidRDefault="004B03C7" w:rsidP="004B03C7">
      <w:pPr>
        <w:pStyle w:val="a4"/>
        <w:ind w:firstLine="709"/>
        <w:jc w:val="both"/>
        <w:rPr>
          <w:szCs w:val="16"/>
        </w:rPr>
      </w:pPr>
      <w:r w:rsidRPr="0045379C">
        <w:rPr>
          <w:szCs w:val="16"/>
        </w:rPr>
        <w:t>For an axial crack [10, 11] the Stress Intensity Factor (SIF) is given by:</w:t>
      </w:r>
    </w:p>
    <w:tbl>
      <w:tblPr>
        <w:tblW w:w="5000" w:type="pct"/>
        <w:tblInd w:w="2" w:type="dxa"/>
        <w:tblCellMar>
          <w:left w:w="70" w:type="dxa"/>
          <w:right w:w="70" w:type="dxa"/>
        </w:tblCellMar>
        <w:tblLook w:val="0000"/>
      </w:tblPr>
      <w:tblGrid>
        <w:gridCol w:w="8548"/>
        <w:gridCol w:w="1230"/>
      </w:tblGrid>
      <w:tr w:rsidR="004B03C7" w:rsidRPr="0045379C" w:rsidTr="00A500DF">
        <w:trPr>
          <w:trHeight w:val="758"/>
        </w:trPr>
        <w:tc>
          <w:tcPr>
            <w:tcW w:w="4371" w:type="pct"/>
            <w:vAlign w:val="center"/>
          </w:tcPr>
          <w:p w:rsidR="004B03C7" w:rsidRPr="0045379C" w:rsidRDefault="004B03C7" w:rsidP="004B03C7">
            <w:pPr>
              <w:ind w:firstLine="709"/>
              <w:jc w:val="both"/>
              <w:rPr>
                <w:szCs w:val="16"/>
              </w:rPr>
            </w:pPr>
            <w:r w:rsidRPr="00474D19">
              <w:rPr>
                <w:position w:val="-32"/>
                <w:szCs w:val="16"/>
              </w:rPr>
              <w:object w:dxaOrig="2799" w:dyaOrig="740">
                <v:shape id="_x0000_i1754" type="#_x0000_t75" style="width:140.25pt;height:36.45pt" o:ole="">
                  <v:imagedata r:id="rId1644" o:title=""/>
                </v:shape>
                <o:OLEObject Type="Embed" ProgID="Equation.3" ShapeID="_x0000_i1754" DrawAspect="Content" ObjectID="_1572425021" r:id="rId1645"/>
              </w:object>
            </w:r>
            <w:r w:rsidRPr="0045379C">
              <w:rPr>
                <w:szCs w:val="16"/>
              </w:rPr>
              <w:t xml:space="preserve">, </w:t>
            </w:r>
            <w:r w:rsidRPr="00474D19">
              <w:rPr>
                <w:position w:val="-28"/>
                <w:szCs w:val="16"/>
              </w:rPr>
              <w:object w:dxaOrig="2280" w:dyaOrig="740">
                <v:shape id="_x0000_i1755" type="#_x0000_t75" style="width:111.25pt;height:36.45pt" o:ole="">
                  <v:imagedata r:id="rId1646" o:title=""/>
                </v:shape>
                <o:OLEObject Type="Embed" ProgID="Equation.3" ShapeID="_x0000_i1755" DrawAspect="Content" ObjectID="_1572425022" r:id="rId1647"/>
              </w:object>
            </w:r>
          </w:p>
        </w:tc>
        <w:tc>
          <w:tcPr>
            <w:tcW w:w="629" w:type="pct"/>
            <w:vAlign w:val="center"/>
          </w:tcPr>
          <w:p w:rsidR="004B03C7" w:rsidRPr="0045379C" w:rsidRDefault="004B03C7" w:rsidP="004B03C7">
            <w:pPr>
              <w:ind w:firstLine="709"/>
              <w:jc w:val="both"/>
              <w:rPr>
                <w:szCs w:val="16"/>
              </w:rPr>
            </w:pPr>
            <w:r w:rsidRPr="0045379C">
              <w:rPr>
                <w:szCs w:val="16"/>
              </w:rPr>
              <w:t>(</w:t>
            </w:r>
            <w:r>
              <w:rPr>
                <w:szCs w:val="16"/>
                <w:lang w:val="en-US"/>
              </w:rPr>
              <w:t>9</w:t>
            </w:r>
            <w:r w:rsidRPr="0045379C">
              <w:rPr>
                <w:szCs w:val="16"/>
              </w:rPr>
              <w:t>)</w:t>
            </w:r>
          </w:p>
        </w:tc>
      </w:tr>
    </w:tbl>
    <w:p w:rsidR="004B03C7" w:rsidRPr="0045379C" w:rsidRDefault="004B03C7" w:rsidP="004B03C7">
      <w:pPr>
        <w:ind w:firstLine="709"/>
        <w:jc w:val="both"/>
        <w:rPr>
          <w:szCs w:val="16"/>
          <w:lang w:val="en-US"/>
        </w:rPr>
      </w:pPr>
      <w:r w:rsidRPr="00474D19">
        <w:rPr>
          <w:position w:val="-10"/>
          <w:szCs w:val="16"/>
          <w:lang w:val="en-GB"/>
        </w:rPr>
        <w:object w:dxaOrig="2120" w:dyaOrig="400">
          <v:shape id="_x0000_i1756" type="#_x0000_t75" style="width:104.75pt;height:21.5pt" o:ole="">
            <v:imagedata r:id="rId1648" o:title=""/>
          </v:shape>
          <o:OLEObject Type="Embed" ProgID="Equation.3" ShapeID="_x0000_i1756" DrawAspect="Content" ObjectID="_1572425023" r:id="rId1649"/>
        </w:object>
      </w:r>
      <w:r w:rsidRPr="0045379C">
        <w:rPr>
          <w:szCs w:val="16"/>
          <w:lang w:val="en-US"/>
        </w:rPr>
        <w:t xml:space="preserve"> - elliptic integral of second type, </w:t>
      </w:r>
      <w:r w:rsidRPr="00474D19">
        <w:rPr>
          <w:position w:val="-28"/>
          <w:szCs w:val="16"/>
          <w:lang w:val="en-GB"/>
        </w:rPr>
        <w:object w:dxaOrig="1579" w:dyaOrig="680">
          <v:shape id="_x0000_i1757" type="#_x0000_t75" style="width:76.7pt;height:32.75pt" o:ole="">
            <v:imagedata r:id="rId1650" o:title=""/>
          </v:shape>
          <o:OLEObject Type="Embed" ProgID="Equation.3" ShapeID="_x0000_i1757" DrawAspect="Content" ObjectID="_1572425024" r:id="rId1651"/>
        </w:object>
      </w:r>
      <w:r w:rsidRPr="0045379C">
        <w:rPr>
          <w:szCs w:val="16"/>
          <w:lang w:val="en-US"/>
        </w:rPr>
        <w:t xml:space="preserve"> coefficients taken from [</w:t>
      </w:r>
      <w:r>
        <w:rPr>
          <w:szCs w:val="16"/>
          <w:lang w:val="en-US"/>
        </w:rPr>
        <w:t>6</w:t>
      </w:r>
      <w:r w:rsidRPr="0045379C">
        <w:rPr>
          <w:szCs w:val="16"/>
          <w:lang w:val="en-US"/>
        </w:rPr>
        <w:t>]</w:t>
      </w:r>
    </w:p>
    <w:p w:rsidR="004B03C7" w:rsidRPr="0045379C" w:rsidRDefault="004B03C7" w:rsidP="004B03C7">
      <w:pPr>
        <w:pStyle w:val="a4"/>
        <w:ind w:firstLine="709"/>
        <w:jc w:val="both"/>
        <w:rPr>
          <w:szCs w:val="16"/>
        </w:rPr>
      </w:pPr>
      <w:r w:rsidRPr="0045379C">
        <w:rPr>
          <w:szCs w:val="16"/>
        </w:rPr>
        <w:t>The SIF for a circumferential crack is given by:</w:t>
      </w:r>
    </w:p>
    <w:tbl>
      <w:tblPr>
        <w:tblW w:w="5000" w:type="pct"/>
        <w:tblInd w:w="2" w:type="dxa"/>
        <w:tblCellMar>
          <w:left w:w="70" w:type="dxa"/>
          <w:right w:w="70" w:type="dxa"/>
        </w:tblCellMar>
        <w:tblLook w:val="0000"/>
      </w:tblPr>
      <w:tblGrid>
        <w:gridCol w:w="8546"/>
        <w:gridCol w:w="1232"/>
      </w:tblGrid>
      <w:tr w:rsidR="004B03C7" w:rsidRPr="0045379C" w:rsidTr="00A500DF">
        <w:trPr>
          <w:trHeight w:val="758"/>
        </w:trPr>
        <w:tc>
          <w:tcPr>
            <w:tcW w:w="4370" w:type="pct"/>
            <w:vAlign w:val="center"/>
          </w:tcPr>
          <w:p w:rsidR="004B03C7" w:rsidRPr="0045379C" w:rsidRDefault="004B03C7" w:rsidP="004B03C7">
            <w:pPr>
              <w:ind w:firstLine="709"/>
              <w:jc w:val="both"/>
              <w:rPr>
                <w:szCs w:val="16"/>
                <w:lang w:val="en-US"/>
              </w:rPr>
            </w:pPr>
            <w:r w:rsidRPr="00474D19">
              <w:rPr>
                <w:position w:val="-28"/>
                <w:szCs w:val="16"/>
              </w:rPr>
              <w:object w:dxaOrig="2720" w:dyaOrig="680">
                <v:shape id="_x0000_i1758" type="#_x0000_t75" style="width:131.85pt;height:32.75pt" o:ole="">
                  <v:imagedata r:id="rId1652" o:title=""/>
                </v:shape>
                <o:OLEObject Type="Embed" ProgID="Equation.3" ShapeID="_x0000_i1758" DrawAspect="Content" ObjectID="_1572425025" r:id="rId1653"/>
              </w:object>
            </w:r>
            <w:r w:rsidRPr="0045379C">
              <w:rPr>
                <w:szCs w:val="16"/>
              </w:rPr>
              <w:t>,</w:t>
            </w:r>
            <w:r w:rsidRPr="00474D19">
              <w:rPr>
                <w:position w:val="-28"/>
                <w:szCs w:val="16"/>
              </w:rPr>
              <w:object w:dxaOrig="3260" w:dyaOrig="740">
                <v:shape id="_x0000_i1759" type="#_x0000_t75" style="width:161.75pt;height:36.45pt" o:ole="">
                  <v:imagedata r:id="rId1654" o:title=""/>
                </v:shape>
                <o:OLEObject Type="Embed" ProgID="Equation.3" ShapeID="_x0000_i1759" DrawAspect="Content" ObjectID="_1572425026" r:id="rId1655"/>
              </w:object>
            </w:r>
          </w:p>
        </w:tc>
        <w:tc>
          <w:tcPr>
            <w:tcW w:w="630" w:type="pct"/>
            <w:vAlign w:val="center"/>
          </w:tcPr>
          <w:p w:rsidR="004B03C7" w:rsidRPr="0045379C" w:rsidRDefault="004B03C7" w:rsidP="004B03C7">
            <w:pPr>
              <w:ind w:firstLine="709"/>
              <w:jc w:val="both"/>
              <w:rPr>
                <w:szCs w:val="16"/>
              </w:rPr>
            </w:pPr>
            <w:r w:rsidRPr="0045379C">
              <w:rPr>
                <w:szCs w:val="16"/>
              </w:rPr>
              <w:t>(</w:t>
            </w:r>
            <w:r>
              <w:rPr>
                <w:szCs w:val="16"/>
                <w:lang w:val="en-US"/>
              </w:rPr>
              <w:t>10</w:t>
            </w:r>
            <w:r w:rsidRPr="0045379C">
              <w:rPr>
                <w:szCs w:val="16"/>
              </w:rPr>
              <w:t>)</w:t>
            </w:r>
          </w:p>
        </w:tc>
      </w:tr>
    </w:tbl>
    <w:p w:rsidR="004B03C7" w:rsidRPr="0045379C" w:rsidRDefault="004B03C7" w:rsidP="004B03C7">
      <w:pPr>
        <w:pStyle w:val="a4"/>
        <w:ind w:firstLine="709"/>
        <w:jc w:val="both"/>
        <w:rPr>
          <w:szCs w:val="16"/>
        </w:rPr>
      </w:pPr>
      <w:r w:rsidRPr="0045379C">
        <w:rPr>
          <w:szCs w:val="16"/>
        </w:rPr>
        <w:t xml:space="preserve">Coefficients </w:t>
      </w:r>
      <w:r w:rsidRPr="00474D19">
        <w:rPr>
          <w:position w:val="-14"/>
          <w:szCs w:val="16"/>
        </w:rPr>
        <w:object w:dxaOrig="300" w:dyaOrig="380">
          <v:shape id="_x0000_i1760" type="#_x0000_t75" style="width:14.95pt;height:17.75pt" o:ole="">
            <v:imagedata r:id="rId1656" o:title=""/>
          </v:shape>
          <o:OLEObject Type="Embed" ProgID="Equation.3" ShapeID="_x0000_i1760" DrawAspect="Content" ObjectID="_1572425027" r:id="rId1657"/>
        </w:object>
      </w:r>
      <w:r w:rsidRPr="0045379C">
        <w:rPr>
          <w:szCs w:val="16"/>
        </w:rPr>
        <w:t xml:space="preserve"> are taken from [</w:t>
      </w:r>
      <w:r>
        <w:rPr>
          <w:szCs w:val="16"/>
        </w:rPr>
        <w:t>9</w:t>
      </w:r>
      <w:r w:rsidRPr="0045379C">
        <w:rPr>
          <w:szCs w:val="16"/>
        </w:rPr>
        <w:t xml:space="preserve">]. </w:t>
      </w:r>
    </w:p>
    <w:p w:rsidR="004B03C7" w:rsidRPr="00D37B22" w:rsidRDefault="004B03C7" w:rsidP="004B03C7">
      <w:pPr>
        <w:pStyle w:val="a4"/>
        <w:ind w:firstLine="709"/>
        <w:jc w:val="both"/>
        <w:rPr>
          <w:szCs w:val="16"/>
        </w:rPr>
      </w:pPr>
      <w:r w:rsidRPr="0045379C">
        <w:rPr>
          <w:szCs w:val="16"/>
        </w:rPr>
        <w:t>The core barrel material is Stainless Steel Type 321 (X6CrNiTi18-10S)</w:t>
      </w:r>
      <w:r>
        <w:rPr>
          <w:szCs w:val="16"/>
        </w:rPr>
        <w:t>, andt</w:t>
      </w:r>
      <w:r w:rsidRPr="0045379C">
        <w:rPr>
          <w:szCs w:val="16"/>
        </w:rPr>
        <w:t>he neutron irradiation is approximately 0.09 dpa/year; therefore, its mechanical propertie</w:t>
      </w:r>
      <w:r>
        <w:rPr>
          <w:szCs w:val="16"/>
        </w:rPr>
        <w:t>s have slight degradation [10</w:t>
      </w:r>
      <w:r w:rsidRPr="0045379C">
        <w:rPr>
          <w:szCs w:val="16"/>
        </w:rPr>
        <w:t xml:space="preserve">]. </w:t>
      </w:r>
      <w:r w:rsidRPr="00D507E6">
        <w:t>The most dangerous orientation is an axial external crack</w:t>
      </w:r>
      <w:r w:rsidRPr="00992D2E">
        <w:rPr>
          <w:i/>
          <w:iCs/>
          <w:lang w:eastAsia="ru-RU"/>
        </w:rPr>
        <w:t>K</w:t>
      </w:r>
      <w:r w:rsidRPr="00992D2E">
        <w:rPr>
          <w:i/>
          <w:iCs/>
          <w:vertAlign w:val="subscript"/>
          <w:lang w:eastAsia="ru-RU"/>
        </w:rPr>
        <w:t>I</w:t>
      </w:r>
      <w:r>
        <w:rPr>
          <w:i/>
          <w:iCs/>
          <w:lang w:eastAsia="ru-RU"/>
        </w:rPr>
        <w:t>=</w:t>
      </w:r>
      <w:r w:rsidRPr="00741624">
        <w:rPr>
          <w:lang w:eastAsia="ko-KR"/>
        </w:rPr>
        <w:t>99.401</w:t>
      </w:r>
      <w:r w:rsidRPr="00532AFC">
        <w:rPr>
          <w:spacing w:val="-20"/>
          <w:lang w:eastAsia="ru-RU"/>
        </w:rPr>
        <w:t>MPa√m</w:t>
      </w:r>
      <w:r w:rsidRPr="00D507E6">
        <w:t xml:space="preserve">. Because we consider short term dynamic impact, we might better use </w:t>
      </w:r>
      <w:r w:rsidRPr="00D507E6">
        <w:rPr>
          <w:i/>
          <w:iCs/>
        </w:rPr>
        <w:t>K</w:t>
      </w:r>
      <w:r w:rsidRPr="00D507E6">
        <w:rPr>
          <w:i/>
          <w:iCs/>
          <w:vertAlign w:val="subscript"/>
        </w:rPr>
        <w:t>ID</w:t>
      </w:r>
      <w:r w:rsidRPr="00D507E6">
        <w:t xml:space="preserve"> which is about 0.7</w:t>
      </w:r>
      <w:r w:rsidRPr="00D507E6">
        <w:rPr>
          <w:i/>
          <w:iCs/>
        </w:rPr>
        <w:t>K</w:t>
      </w:r>
      <w:r w:rsidRPr="00D507E6">
        <w:rPr>
          <w:i/>
          <w:iCs/>
          <w:vertAlign w:val="subscript"/>
        </w:rPr>
        <w:t>IC</w:t>
      </w:r>
      <w:r w:rsidRPr="00D507E6">
        <w:t>. In this case brittle stren</w:t>
      </w:r>
      <w:r>
        <w:t>gth criterion is also satisfied</w:t>
      </w:r>
      <w:r w:rsidRPr="00D507E6">
        <w:t>.</w:t>
      </w:r>
    </w:p>
    <w:p w:rsidR="004B03C7" w:rsidRPr="00D507E6" w:rsidRDefault="004B03C7" w:rsidP="004B03C7">
      <w:pPr>
        <w:pStyle w:val="NomenclatureClauseTitle"/>
        <w:rPr>
          <w:rFonts w:cs="Times New Roman"/>
          <w:szCs w:val="24"/>
        </w:rPr>
      </w:pPr>
      <w:r w:rsidRPr="008A4CA7">
        <w:t>3. Conclusions</w:t>
      </w:r>
    </w:p>
    <w:p w:rsidR="004B03C7" w:rsidRPr="00D507E6" w:rsidRDefault="004B03C7" w:rsidP="004B03C7">
      <w:pPr>
        <w:ind w:firstLine="709"/>
        <w:jc w:val="both"/>
        <w:rPr>
          <w:lang w:val="en-US"/>
        </w:rPr>
      </w:pPr>
      <w:r w:rsidRPr="00D507E6">
        <w:rPr>
          <w:lang w:val="en-US"/>
        </w:rPr>
        <w:t>In this article we have built the model of reactor core barrel under assumptions of Vlasov’s semi-momentless theory. The dynamic response was obtained for the short term impulse loading.</w:t>
      </w:r>
    </w:p>
    <w:p w:rsidR="004B03C7" w:rsidRPr="00D507E6" w:rsidRDefault="004B03C7" w:rsidP="004B03C7">
      <w:pPr>
        <w:ind w:firstLine="709"/>
        <w:jc w:val="both"/>
        <w:rPr>
          <w:lang w:val="en-US"/>
        </w:rPr>
      </w:pPr>
      <w:r w:rsidRPr="00D507E6">
        <w:rPr>
          <w:lang w:val="en-US"/>
        </w:rPr>
        <w:t>Calculations of stress distribution were performed over the height and circumference of the core barrel. The following conclusions can be drawn on the base of calculation results:</w:t>
      </w:r>
    </w:p>
    <w:p w:rsidR="004B03C7" w:rsidRPr="004B03C7" w:rsidRDefault="004B03C7" w:rsidP="001612C3">
      <w:pPr>
        <w:pStyle w:val="aff0"/>
        <w:numPr>
          <w:ilvl w:val="0"/>
          <w:numId w:val="28"/>
        </w:numPr>
        <w:spacing w:after="0" w:line="240" w:lineRule="auto"/>
        <w:ind w:left="0" w:firstLine="284"/>
        <w:contextualSpacing w:val="0"/>
        <w:jc w:val="both"/>
        <w:rPr>
          <w:rFonts w:ascii="Times New Roman" w:hAnsi="Times New Roman"/>
          <w:sz w:val="24"/>
          <w:szCs w:val="24"/>
          <w:lang w:val="en-US"/>
        </w:rPr>
      </w:pPr>
      <w:r w:rsidRPr="004B03C7">
        <w:rPr>
          <w:rFonts w:ascii="Times New Roman" w:hAnsi="Times New Roman"/>
          <w:sz w:val="24"/>
          <w:szCs w:val="24"/>
          <w:lang w:val="en-US"/>
        </w:rPr>
        <w:t>shell movement of the core barrel doesn’t cover the annulus between the pressure vessel and core barrel, i.e cooling of the active zone will be held according to the planned scenario;</w:t>
      </w:r>
    </w:p>
    <w:p w:rsidR="004B03C7" w:rsidRPr="004B03C7" w:rsidRDefault="004B03C7" w:rsidP="001612C3">
      <w:pPr>
        <w:pStyle w:val="aff0"/>
        <w:numPr>
          <w:ilvl w:val="0"/>
          <w:numId w:val="28"/>
        </w:numPr>
        <w:spacing w:after="0" w:line="240" w:lineRule="auto"/>
        <w:ind w:left="0" w:firstLine="284"/>
        <w:contextualSpacing w:val="0"/>
        <w:jc w:val="both"/>
        <w:rPr>
          <w:rFonts w:ascii="Times New Roman" w:hAnsi="Times New Roman"/>
          <w:sz w:val="24"/>
          <w:szCs w:val="24"/>
          <w:lang w:val="en-US"/>
        </w:rPr>
      </w:pPr>
      <w:r w:rsidRPr="004B03C7">
        <w:rPr>
          <w:rFonts w:ascii="Times New Roman" w:hAnsi="Times New Roman"/>
          <w:sz w:val="24"/>
          <w:szCs w:val="24"/>
          <w:lang w:val="en-US"/>
        </w:rPr>
        <w:t>under dynamic loads the fracture behavior changes from ductile to brittle, so brittle strength is of a great importance. Terms of brittle strength for all the postulated cracks in the core barrel performed with an essential margin.</w:t>
      </w:r>
    </w:p>
    <w:p w:rsidR="004B03C7" w:rsidRPr="00D507E6" w:rsidRDefault="004B03C7" w:rsidP="004B03C7">
      <w:pPr>
        <w:pStyle w:val="ReferencesClauseTitle"/>
        <w:spacing w:before="0"/>
        <w:ind w:firstLine="709"/>
        <w:rPr>
          <w:rFonts w:ascii="Times New Roman" w:hAnsi="Times New Roman" w:cs="Times New Roman"/>
          <w:b w:val="0"/>
          <w:bCs w:val="0"/>
          <w:caps w:val="0"/>
          <w:kern w:val="0"/>
          <w:sz w:val="24"/>
          <w:szCs w:val="24"/>
        </w:rPr>
      </w:pPr>
      <w:r w:rsidRPr="00D507E6">
        <w:rPr>
          <w:rFonts w:ascii="Times New Roman" w:hAnsi="Times New Roman" w:cs="Times New Roman"/>
          <w:b w:val="0"/>
          <w:bCs w:val="0"/>
          <w:caps w:val="0"/>
          <w:kern w:val="0"/>
          <w:sz w:val="24"/>
          <w:szCs w:val="24"/>
        </w:rPr>
        <w:t>Although we have used simplified force schematization and assumptions of Vlasov’s semi-momentless theory, these results provide useful insight into response of the system. This work represents an initial investigation into the event and the further study can address more realistic force determination.</w:t>
      </w:r>
    </w:p>
    <w:p w:rsidR="004B03C7" w:rsidRPr="008324A8" w:rsidRDefault="004B03C7" w:rsidP="004B03C7">
      <w:pPr>
        <w:pStyle w:val="NomenclatureClauseTitle"/>
      </w:pPr>
      <w:r w:rsidRPr="008324A8">
        <w:t>References</w:t>
      </w:r>
    </w:p>
    <w:p w:rsidR="004B03C7" w:rsidRPr="00590F67" w:rsidRDefault="004B03C7" w:rsidP="001612C3">
      <w:pPr>
        <w:pStyle w:val="a4"/>
        <w:numPr>
          <w:ilvl w:val="0"/>
          <w:numId w:val="27"/>
        </w:numPr>
        <w:suppressAutoHyphens/>
        <w:overflowPunct w:val="0"/>
        <w:autoSpaceDE w:val="0"/>
        <w:autoSpaceDN w:val="0"/>
        <w:adjustRightInd w:val="0"/>
        <w:spacing w:after="0"/>
        <w:ind w:left="720" w:hanging="360"/>
        <w:jc w:val="both"/>
        <w:textAlignment w:val="baseline"/>
      </w:pPr>
      <w:r w:rsidRPr="00590F67">
        <w:t xml:space="preserve">NUREG-0609, </w:t>
      </w:r>
      <w:r>
        <w:t>“</w:t>
      </w:r>
      <w:r w:rsidRPr="00590F67">
        <w:t xml:space="preserve">Asymmetric Blowdown Loads on PWR (Pressurized-Water-Reactor) Primary Systems: Resolution of Generic Task Action Plan A-2,” Nuclear Regulatory Commission, January 1981. </w:t>
      </w:r>
    </w:p>
    <w:p w:rsidR="004B03C7" w:rsidRDefault="004B03C7" w:rsidP="001612C3">
      <w:pPr>
        <w:pStyle w:val="a4"/>
        <w:numPr>
          <w:ilvl w:val="0"/>
          <w:numId w:val="27"/>
        </w:numPr>
        <w:suppressAutoHyphens/>
        <w:overflowPunct w:val="0"/>
        <w:autoSpaceDE w:val="0"/>
        <w:autoSpaceDN w:val="0"/>
        <w:adjustRightInd w:val="0"/>
        <w:spacing w:after="0"/>
        <w:ind w:left="720" w:hanging="360"/>
        <w:jc w:val="both"/>
        <w:textAlignment w:val="baseline"/>
      </w:pPr>
      <w:r w:rsidRPr="00FE5500">
        <w:t>BARC/1998/E/032</w:t>
      </w:r>
      <w:r>
        <w:t xml:space="preserve">, </w:t>
      </w:r>
      <w:r w:rsidRPr="00FE5500">
        <w:t xml:space="preserve">Fluid Structure Interaction Studies on Acoustic Load Response of Light Water NuclearReactor Core Internals Under Blowdown Condition, Bhabha Atomic Research Centre, </w:t>
      </w:r>
      <w:r>
        <w:t>1998</w:t>
      </w:r>
      <w:r w:rsidRPr="00FE5500">
        <w:t>,</w:t>
      </w:r>
      <w:r>
        <w:t xml:space="preserve"> Mumbai, India.</w:t>
      </w:r>
    </w:p>
    <w:p w:rsidR="004B03C7" w:rsidRPr="0079341C" w:rsidRDefault="004B03C7" w:rsidP="001612C3">
      <w:pPr>
        <w:pStyle w:val="a4"/>
        <w:numPr>
          <w:ilvl w:val="0"/>
          <w:numId w:val="27"/>
        </w:numPr>
        <w:suppressAutoHyphens/>
        <w:overflowPunct w:val="0"/>
        <w:autoSpaceDE w:val="0"/>
        <w:autoSpaceDN w:val="0"/>
        <w:adjustRightInd w:val="0"/>
        <w:spacing w:after="0"/>
        <w:ind w:left="720" w:hanging="360"/>
        <w:jc w:val="both"/>
        <w:textAlignment w:val="baseline"/>
      </w:pPr>
      <w:r w:rsidRPr="00590F67">
        <w:t xml:space="preserve">“Coolant Blowdown Studies of a Reactor Simulator Vessel Containing a Perforated Sieve Plate Separator,” AEC Research and Development Report, Battelle Memorial Institute Pacific Northwest Laboratories, BNWL-1463. </w:t>
      </w:r>
    </w:p>
    <w:p w:rsidR="004B03C7" w:rsidRDefault="004B03C7" w:rsidP="001612C3">
      <w:pPr>
        <w:pStyle w:val="a4"/>
        <w:numPr>
          <w:ilvl w:val="0"/>
          <w:numId w:val="27"/>
        </w:numPr>
        <w:suppressAutoHyphens/>
        <w:overflowPunct w:val="0"/>
        <w:autoSpaceDE w:val="0"/>
        <w:autoSpaceDN w:val="0"/>
        <w:adjustRightInd w:val="0"/>
        <w:spacing w:after="0"/>
        <w:ind w:left="720" w:hanging="360"/>
        <w:jc w:val="both"/>
        <w:textAlignment w:val="baseline"/>
      </w:pPr>
      <w:r w:rsidRPr="00590F67">
        <w:t xml:space="preserve">Sommerville, D., Karpanan, K., “Boiling Water Reactor Core Shroud Acoustic Loads Resulting from a Recirculation Outlet Line Break Loss of Coolant Accident – A Case Study,” 2011 ASME PVP Conference, PVP2011-57743. </w:t>
      </w:r>
    </w:p>
    <w:p w:rsidR="004B03C7" w:rsidRPr="0079341C" w:rsidRDefault="004B03C7" w:rsidP="001612C3">
      <w:pPr>
        <w:pStyle w:val="a4"/>
        <w:numPr>
          <w:ilvl w:val="0"/>
          <w:numId w:val="27"/>
        </w:numPr>
        <w:suppressAutoHyphens/>
        <w:overflowPunct w:val="0"/>
        <w:autoSpaceDE w:val="0"/>
        <w:autoSpaceDN w:val="0"/>
        <w:adjustRightInd w:val="0"/>
        <w:spacing w:after="0"/>
        <w:ind w:left="720" w:hanging="360"/>
        <w:jc w:val="both"/>
        <w:textAlignment w:val="baseline"/>
      </w:pPr>
      <w:r w:rsidRPr="00590F67">
        <w:t xml:space="preserve">Antti Timperi </w:t>
      </w:r>
      <w:r w:rsidRPr="00FE5500">
        <w:t>et al</w:t>
      </w:r>
      <w:r w:rsidRPr="0079341C">
        <w:t xml:space="preserve"> “</w:t>
      </w:r>
      <w:r w:rsidRPr="00590F67">
        <w:t>Validation of fluid-structure interaction calculations in a large break loss of coolant accident” ICONE1648206 May 1115, 2008, Orlando, Florida, USA</w:t>
      </w:r>
    </w:p>
    <w:p w:rsidR="004B03C7" w:rsidRPr="00DC0CD3" w:rsidRDefault="004B03C7" w:rsidP="001612C3">
      <w:pPr>
        <w:pStyle w:val="a4"/>
        <w:numPr>
          <w:ilvl w:val="0"/>
          <w:numId w:val="27"/>
        </w:numPr>
        <w:suppressAutoHyphens/>
        <w:overflowPunct w:val="0"/>
        <w:autoSpaceDE w:val="0"/>
        <w:autoSpaceDN w:val="0"/>
        <w:adjustRightInd w:val="0"/>
        <w:spacing w:after="0"/>
        <w:ind w:left="720" w:hanging="360"/>
        <w:jc w:val="both"/>
        <w:textAlignment w:val="baseline"/>
      </w:pPr>
      <w:r w:rsidRPr="0079341C">
        <w:t>Y. Murakami,</w:t>
      </w:r>
      <w:r>
        <w:t xml:space="preserve"> (Editor-in-chief) //</w:t>
      </w:r>
      <w:r w:rsidRPr="00FE5500">
        <w:t>Stress Intensity Factors Handbook Volume 2</w:t>
      </w:r>
      <w:r w:rsidRPr="00DC0CD3">
        <w:t>, Pergamon Press (1987)</w:t>
      </w:r>
    </w:p>
    <w:p w:rsidR="004B03C7" w:rsidRDefault="004B03C7" w:rsidP="001612C3">
      <w:pPr>
        <w:pStyle w:val="a4"/>
        <w:numPr>
          <w:ilvl w:val="0"/>
          <w:numId w:val="27"/>
        </w:numPr>
        <w:suppressAutoHyphens/>
        <w:overflowPunct w:val="0"/>
        <w:autoSpaceDE w:val="0"/>
        <w:autoSpaceDN w:val="0"/>
        <w:adjustRightInd w:val="0"/>
        <w:spacing w:after="0"/>
        <w:ind w:left="720" w:hanging="360"/>
        <w:jc w:val="both"/>
        <w:textAlignment w:val="baseline"/>
      </w:pPr>
      <w:r w:rsidRPr="000317D4">
        <w:t xml:space="preserve">Novozhilov, V.V., 1970. </w:t>
      </w:r>
      <w:r w:rsidRPr="00FE5500">
        <w:t>Thin Shell Theory</w:t>
      </w:r>
      <w:r w:rsidRPr="000317D4">
        <w:t>. Wolters-Noordhoff, Groningen.</w:t>
      </w:r>
    </w:p>
    <w:p w:rsidR="004B03C7" w:rsidRPr="00474D19" w:rsidRDefault="004B03C7" w:rsidP="001612C3">
      <w:pPr>
        <w:pStyle w:val="a4"/>
        <w:numPr>
          <w:ilvl w:val="0"/>
          <w:numId w:val="27"/>
        </w:numPr>
        <w:suppressAutoHyphens/>
        <w:overflowPunct w:val="0"/>
        <w:autoSpaceDE w:val="0"/>
        <w:autoSpaceDN w:val="0"/>
        <w:adjustRightInd w:val="0"/>
        <w:spacing w:after="0"/>
        <w:ind w:left="720" w:hanging="360"/>
        <w:jc w:val="both"/>
        <w:textAlignment w:val="baseline"/>
      </w:pPr>
      <w:r w:rsidRPr="00296066">
        <w:rPr>
          <w:bCs/>
          <w:lang w:val="uk-UA"/>
        </w:rPr>
        <w:t>Dubyk I. R</w:t>
      </w:r>
      <w:r w:rsidRPr="00296066">
        <w:rPr>
          <w:lang w:val="uk-UA"/>
        </w:rPr>
        <w:t>.</w:t>
      </w:r>
      <w:r w:rsidRPr="00296066">
        <w:t xml:space="preserve"> Analysis of water hammer due to sudden rupture of reactor coolant system/</w:t>
      </w:r>
      <w:r w:rsidRPr="00296066">
        <w:rPr>
          <w:rFonts w:eastAsia="SimSun"/>
          <w:szCs w:val="28"/>
          <w:lang w:eastAsia="zh-CN"/>
        </w:rPr>
        <w:t xml:space="preserve">I. R. Dubyk, I. V. Orynyak </w:t>
      </w:r>
      <w:r w:rsidRPr="00296066">
        <w:rPr>
          <w:rFonts w:eastAsia="SimSun"/>
          <w:szCs w:val="28"/>
          <w:lang w:val="uk-UA" w:eastAsia="zh-CN"/>
        </w:rPr>
        <w:t xml:space="preserve">// </w:t>
      </w:r>
      <w:r w:rsidRPr="00296066">
        <w:rPr>
          <w:bCs/>
          <w:lang w:val="uk-UA"/>
        </w:rPr>
        <w:t>Proceedings of the ASME 2016 Pressure Vessels and Piping Conference PVP2016-</w:t>
      </w:r>
      <w:r w:rsidRPr="00296066">
        <w:t>63589</w:t>
      </w:r>
      <w:r w:rsidRPr="00296066">
        <w:rPr>
          <w:bCs/>
          <w:lang w:val="uk-UA"/>
        </w:rPr>
        <w:t xml:space="preserve">. — July 17-21, 2016, Vancouver. — </w:t>
      </w:r>
      <w:r w:rsidRPr="00296066">
        <w:rPr>
          <w:bCs/>
        </w:rPr>
        <w:t>9</w:t>
      </w:r>
      <w:r w:rsidRPr="00296066">
        <w:rPr>
          <w:bCs/>
          <w:lang w:val="uk-UA"/>
        </w:rPr>
        <w:t>p</w:t>
      </w:r>
    </w:p>
    <w:p w:rsidR="004B03C7" w:rsidRPr="00296066" w:rsidRDefault="004B03C7" w:rsidP="001612C3">
      <w:pPr>
        <w:pStyle w:val="a4"/>
        <w:numPr>
          <w:ilvl w:val="0"/>
          <w:numId w:val="27"/>
        </w:numPr>
        <w:suppressAutoHyphens/>
        <w:overflowPunct w:val="0"/>
        <w:autoSpaceDE w:val="0"/>
        <w:autoSpaceDN w:val="0"/>
        <w:adjustRightInd w:val="0"/>
        <w:spacing w:after="0"/>
        <w:ind w:left="720" w:hanging="360"/>
        <w:jc w:val="both"/>
        <w:textAlignment w:val="baseline"/>
      </w:pPr>
      <w:r w:rsidRPr="0079341C">
        <w:t>M. Bergman</w:t>
      </w:r>
      <w:r>
        <w:t>“</w:t>
      </w:r>
      <w:r w:rsidRPr="00DC0CD3">
        <w:t>Stress intensity factors for circumferential surface cracks in pipes</w:t>
      </w:r>
      <w:r>
        <w:t>”,</w:t>
      </w:r>
      <w:r w:rsidRPr="00DC0CD3">
        <w:t xml:space="preserve"> Fatigue Fract. </w:t>
      </w:r>
      <w:r w:rsidRPr="00561572">
        <w:t>Eng. Mater. Struct Vol 18. No10 pp.1155-1172, 1995</w:t>
      </w:r>
    </w:p>
    <w:p w:rsidR="004B03C7" w:rsidRPr="0079341C" w:rsidRDefault="004B03C7" w:rsidP="001612C3">
      <w:pPr>
        <w:pStyle w:val="a4"/>
        <w:numPr>
          <w:ilvl w:val="0"/>
          <w:numId w:val="27"/>
        </w:numPr>
        <w:suppressAutoHyphens/>
        <w:overflowPunct w:val="0"/>
        <w:autoSpaceDE w:val="0"/>
        <w:autoSpaceDN w:val="0"/>
        <w:adjustRightInd w:val="0"/>
        <w:spacing w:after="0"/>
        <w:ind w:left="720" w:hanging="360"/>
        <w:jc w:val="both"/>
        <w:textAlignment w:val="baseline"/>
      </w:pPr>
      <w:r w:rsidRPr="0079341C">
        <w:t>Little, E. A., “Dynamic J-Integral Toughness and Fractographic Studies of Fast Reactor IrradiatedType 321 Stainless Steel,” Effects of Radiation on Material, Properties: 12th Intl. Symp., ASTM STP 870, American Society of Testing and Materials, Philadelphia, PA, pp. 563-579, 1985.</w:t>
      </w:r>
    </w:p>
    <w:p w:rsidR="004B03C7" w:rsidRDefault="004B03C7">
      <w:pPr>
        <w:spacing w:after="200" w:line="276" w:lineRule="auto"/>
        <w:rPr>
          <w:lang w:val="en-US" w:eastAsia="hu-HU"/>
        </w:rPr>
      </w:pPr>
      <w:r>
        <w:br w:type="page"/>
      </w:r>
    </w:p>
    <w:p w:rsidR="004B03C7" w:rsidRPr="004B03C7" w:rsidRDefault="004B03C7" w:rsidP="004B03C7">
      <w:pPr>
        <w:jc w:val="center"/>
        <w:rPr>
          <w:b/>
          <w:caps/>
          <w:sz w:val="28"/>
          <w:szCs w:val="28"/>
          <w:lang w:eastAsia="ru-RU"/>
        </w:rPr>
      </w:pPr>
      <w:r w:rsidRPr="004B03C7">
        <w:rPr>
          <w:b/>
          <w:caps/>
          <w:sz w:val="28"/>
          <w:szCs w:val="28"/>
          <w:lang w:eastAsia="ru-RU"/>
        </w:rPr>
        <w:lastRenderedPageBreak/>
        <w:t>Аналіз розрахунку напруженого станутрубопроводів під час капітального ремонту</w:t>
      </w:r>
    </w:p>
    <w:p w:rsidR="004B03C7" w:rsidRPr="004B03C7" w:rsidRDefault="004B03C7" w:rsidP="004B03C7">
      <w:pPr>
        <w:ind w:firstLine="567"/>
        <w:jc w:val="center"/>
        <w:outlineLvl w:val="0"/>
        <w:rPr>
          <w:b/>
          <w:sz w:val="20"/>
          <w:szCs w:val="20"/>
          <w:lang w:eastAsia="ru-RU"/>
        </w:rPr>
      </w:pPr>
    </w:p>
    <w:p w:rsidR="004B03C7" w:rsidRPr="004B03C7" w:rsidRDefault="004B03C7" w:rsidP="004B03C7">
      <w:pPr>
        <w:ind w:firstLine="567"/>
        <w:jc w:val="center"/>
        <w:outlineLvl w:val="0"/>
        <w:rPr>
          <w:b/>
          <w:sz w:val="28"/>
          <w:szCs w:val="28"/>
          <w:lang w:eastAsia="ru-RU"/>
        </w:rPr>
      </w:pPr>
      <w:r w:rsidRPr="004B03C7">
        <w:rPr>
          <w:b/>
          <w:sz w:val="28"/>
          <w:szCs w:val="28"/>
          <w:lang w:eastAsia="ru-RU"/>
        </w:rPr>
        <w:t>В.Б. Запухляк</w:t>
      </w:r>
      <w:r w:rsidRPr="004B03C7">
        <w:rPr>
          <w:b/>
          <w:sz w:val="28"/>
          <w:szCs w:val="28"/>
          <w:vertAlign w:val="superscript"/>
          <w:lang w:eastAsia="ru-RU"/>
        </w:rPr>
        <w:t>1</w:t>
      </w:r>
      <w:r w:rsidRPr="004B03C7">
        <w:rPr>
          <w:b/>
          <w:sz w:val="28"/>
          <w:szCs w:val="28"/>
          <w:lang w:eastAsia="ru-RU"/>
        </w:rPr>
        <w:t>, О.М. Марчук</w:t>
      </w:r>
      <w:r w:rsidRPr="004B03C7">
        <w:rPr>
          <w:b/>
          <w:sz w:val="28"/>
          <w:szCs w:val="28"/>
          <w:vertAlign w:val="superscript"/>
          <w:lang w:eastAsia="ru-RU"/>
        </w:rPr>
        <w:t>2</w:t>
      </w:r>
      <w:r w:rsidRPr="004B03C7">
        <w:rPr>
          <w:b/>
          <w:sz w:val="28"/>
          <w:szCs w:val="28"/>
          <w:lang w:eastAsia="ru-RU"/>
        </w:rPr>
        <w:t>, А.В. Грицанчук</w:t>
      </w:r>
      <w:r w:rsidRPr="004B03C7">
        <w:rPr>
          <w:b/>
          <w:sz w:val="28"/>
          <w:szCs w:val="28"/>
          <w:vertAlign w:val="superscript"/>
          <w:lang w:eastAsia="ru-RU"/>
        </w:rPr>
        <w:t>1</w:t>
      </w:r>
    </w:p>
    <w:p w:rsidR="004B03C7" w:rsidRPr="004B03C7" w:rsidRDefault="004B03C7" w:rsidP="004B03C7">
      <w:pPr>
        <w:ind w:firstLine="567"/>
        <w:jc w:val="center"/>
        <w:outlineLvl w:val="0"/>
        <w:rPr>
          <w:b/>
          <w:sz w:val="20"/>
          <w:szCs w:val="20"/>
          <w:lang w:eastAsia="ru-RU"/>
        </w:rPr>
      </w:pPr>
    </w:p>
    <w:p w:rsidR="004B03C7" w:rsidRPr="000E0EC0" w:rsidRDefault="004B03C7" w:rsidP="004B03C7">
      <w:pPr>
        <w:jc w:val="center"/>
        <w:rPr>
          <w:lang w:eastAsia="ru-RU"/>
        </w:rPr>
      </w:pPr>
      <w:r w:rsidRPr="000E0EC0">
        <w:rPr>
          <w:vertAlign w:val="superscript"/>
          <w:lang w:eastAsia="ru-RU"/>
        </w:rPr>
        <w:t>1</w:t>
      </w:r>
      <w:r w:rsidRPr="000E0EC0">
        <w:rPr>
          <w:lang w:eastAsia="ru-RU"/>
        </w:rPr>
        <w:t>ІФНТУНГ; 15, вул. Карпатськ</w:t>
      </w:r>
      <w:r>
        <w:rPr>
          <w:lang w:eastAsia="ru-RU"/>
        </w:rPr>
        <w:t xml:space="preserve">а,  м. Івано-Франківськ, 76019. </w:t>
      </w:r>
      <w:hyperlink r:id="rId1658" w:history="1">
        <w:r w:rsidRPr="000E0EC0">
          <w:rPr>
            <w:lang w:val="en-US" w:eastAsia="ru-RU"/>
          </w:rPr>
          <w:t>srgg</w:t>
        </w:r>
        <w:r w:rsidRPr="000E0EC0">
          <w:rPr>
            <w:lang w:eastAsia="ru-RU"/>
          </w:rPr>
          <w:t>@</w:t>
        </w:r>
        <w:r w:rsidRPr="000E0EC0">
          <w:rPr>
            <w:lang w:val="en-US" w:eastAsia="ru-RU"/>
          </w:rPr>
          <w:t>nung</w:t>
        </w:r>
        <w:r w:rsidRPr="000E0EC0">
          <w:rPr>
            <w:lang w:eastAsia="ru-RU"/>
          </w:rPr>
          <w:t>.</w:t>
        </w:r>
        <w:r w:rsidRPr="000E0EC0">
          <w:rPr>
            <w:lang w:val="en-US" w:eastAsia="ru-RU"/>
          </w:rPr>
          <w:t>edu</w:t>
        </w:r>
        <w:r w:rsidRPr="000E0EC0">
          <w:rPr>
            <w:lang w:eastAsia="ru-RU"/>
          </w:rPr>
          <w:t>.</w:t>
        </w:r>
        <w:r w:rsidRPr="000E0EC0">
          <w:rPr>
            <w:lang w:val="en-US" w:eastAsia="ru-RU"/>
          </w:rPr>
          <w:t>ua</w:t>
        </w:r>
      </w:hyperlink>
    </w:p>
    <w:p w:rsidR="004B03C7" w:rsidRPr="000E0EC0" w:rsidRDefault="004B03C7" w:rsidP="004B03C7">
      <w:pPr>
        <w:jc w:val="center"/>
        <w:rPr>
          <w:lang w:eastAsia="ru-RU"/>
        </w:rPr>
      </w:pPr>
      <w:r w:rsidRPr="000E0EC0">
        <w:rPr>
          <w:vertAlign w:val="superscript"/>
          <w:lang w:eastAsia="ru-RU"/>
        </w:rPr>
        <w:t>2</w:t>
      </w:r>
      <w:r w:rsidRPr="000E0EC0">
        <w:rPr>
          <w:lang w:eastAsia="ru-RU"/>
        </w:rPr>
        <w:t>ПрАТ “ПВІ ЗІТ “Нафтогазбудізоляція”; 14, вул. М. Гречки, м. Київ, 04136.</w:t>
      </w:r>
      <w:r w:rsidRPr="000E0EC0">
        <w:rPr>
          <w:lang w:val="en-US" w:eastAsia="ru-RU"/>
        </w:rPr>
        <w:t>ngsi</w:t>
      </w:r>
      <w:r w:rsidRPr="000E0EC0">
        <w:rPr>
          <w:lang w:eastAsia="ru-RU"/>
        </w:rPr>
        <w:t>@</w:t>
      </w:r>
      <w:r w:rsidRPr="000E0EC0">
        <w:rPr>
          <w:lang w:val="en-US" w:eastAsia="ru-RU"/>
        </w:rPr>
        <w:t>ukr</w:t>
      </w:r>
      <w:r w:rsidRPr="000E0EC0">
        <w:rPr>
          <w:lang w:eastAsia="ru-RU"/>
        </w:rPr>
        <w:t>.</w:t>
      </w:r>
      <w:r w:rsidRPr="000E0EC0">
        <w:rPr>
          <w:lang w:val="en-US" w:eastAsia="ru-RU"/>
        </w:rPr>
        <w:t>net</w:t>
      </w:r>
    </w:p>
    <w:p w:rsidR="004B03C7" w:rsidRPr="004B03C7" w:rsidRDefault="004B03C7" w:rsidP="004B03C7">
      <w:pPr>
        <w:ind w:firstLine="567"/>
        <w:jc w:val="center"/>
        <w:rPr>
          <w:rFonts w:ascii="Times New Roman CYR" w:hAnsi="Times New Roman CYR"/>
          <w:i/>
          <w:sz w:val="20"/>
          <w:szCs w:val="20"/>
          <w:lang w:eastAsia="ru-RU"/>
        </w:rPr>
      </w:pPr>
    </w:p>
    <w:p w:rsidR="004B03C7" w:rsidRPr="000E0EC0" w:rsidRDefault="004B03C7" w:rsidP="004B03C7">
      <w:pPr>
        <w:ind w:firstLine="567"/>
        <w:jc w:val="both"/>
      </w:pPr>
      <w:r w:rsidRPr="000E0EC0">
        <w:t>It is proposed to apply a three-step method when calculating the stressed state of the pipeline during pipeline impermeability. The analysis of existing methods of calculating the stress state is carried out. A comparison of the calculation results using the basic methods and the method of three points was made and the corresponding conclusions were made.</w:t>
      </w:r>
    </w:p>
    <w:p w:rsidR="004B03C7" w:rsidRPr="0075269A" w:rsidRDefault="004B03C7" w:rsidP="004B03C7">
      <w:pPr>
        <w:ind w:firstLine="567"/>
        <w:jc w:val="both"/>
        <w:rPr>
          <w:b/>
          <w:sz w:val="20"/>
          <w:szCs w:val="20"/>
          <w:lang w:eastAsia="ru-RU"/>
        </w:rPr>
      </w:pPr>
    </w:p>
    <w:p w:rsidR="004B03C7" w:rsidRPr="00E63990" w:rsidRDefault="004B03C7" w:rsidP="004B03C7">
      <w:pPr>
        <w:ind w:firstLine="567"/>
        <w:jc w:val="both"/>
      </w:pPr>
      <w:r w:rsidRPr="005B2AE2">
        <w:rPr>
          <w:b/>
          <w:lang w:eastAsia="ru-RU"/>
        </w:rPr>
        <w:t>Вступ.</w:t>
      </w:r>
      <w:r>
        <w:rPr>
          <w:b/>
          <w:lang w:eastAsia="ru-RU"/>
        </w:rPr>
        <w:t xml:space="preserve"> </w:t>
      </w:r>
      <w:r w:rsidRPr="00E63990">
        <w:t xml:space="preserve">Газотранспортна система України включає понад 34 тис. км магістральних газопроводів і за протяжністю </w:t>
      </w:r>
      <w:r>
        <w:t xml:space="preserve">займає друге місце на планеті. </w:t>
      </w:r>
      <w:r w:rsidRPr="00E63990">
        <w:t>Стан української ГТС можна характеризувати як цілком надійний. Регулярно виконуються роботи щодо моніторингу лінійної частини газогонів із застосуванням сучасних технологій, відновлюються, за необхідності, її ділянки, ремонтується компресорне обладнання та замінюється на новіше.</w:t>
      </w:r>
    </w:p>
    <w:p w:rsidR="004B03C7" w:rsidRPr="00E63990" w:rsidRDefault="004B03C7" w:rsidP="004B03C7">
      <w:pPr>
        <w:ind w:firstLine="567"/>
        <w:jc w:val="both"/>
      </w:pPr>
      <w:r w:rsidRPr="00E63990">
        <w:t>У структурі газопроводів суттєво переважають трубопроводи великого діаметру. Так, газопроводи діаметром 1420 мм складають 15,82 %, діаметром 1020–1220 мм – 23,34</w:t>
      </w:r>
      <w:r>
        <w:t> </w:t>
      </w:r>
      <w:r w:rsidRPr="00E63990">
        <w:t>%</w:t>
      </w:r>
      <w:r>
        <w:t>; 720-820 мм – 14,93 % (рис. 1</w:t>
      </w:r>
      <w:r w:rsidRPr="00E63990">
        <w:t xml:space="preserve">) [1, </w:t>
      </w:r>
      <w:r>
        <w:t>2</w:t>
      </w:r>
      <w:r w:rsidRPr="00E63990">
        <w:t>].</w:t>
      </w:r>
    </w:p>
    <w:p w:rsidR="004B03C7" w:rsidRPr="00E63990" w:rsidRDefault="004B03C7" w:rsidP="004B03C7">
      <w:pPr>
        <w:ind w:firstLine="567"/>
        <w:jc w:val="both"/>
      </w:pPr>
      <w:r w:rsidRPr="00E63990">
        <w:t>Водночас ГТС має у своєму складі 59,43 % газопроводів з терміном експлуатації від 15 до 50 років, 5,8 тис. км газопроводів відпрацювали</w:t>
      </w:r>
      <w:r>
        <w:t xml:space="preserve"> свій амортизаційний строк – 33 </w:t>
      </w:r>
      <w:r w:rsidRPr="00E63990">
        <w:t>роки, більш третини газопроводів мають антикорозійне покриття з полімерних плівок холодного нанесення. Це вимагає щорічного виконання значних обсягів капітального ремонту та реконструкції газопроводів.</w:t>
      </w:r>
    </w:p>
    <w:p w:rsidR="004B03C7" w:rsidRPr="00E63990" w:rsidRDefault="004B03C7" w:rsidP="004B03C7">
      <w:pPr>
        <w:ind w:firstLine="567"/>
        <w:jc w:val="both"/>
      </w:pPr>
      <w:r w:rsidRPr="00E63990">
        <w:t xml:space="preserve">Серед газотранспортних магістралей України 17,27 % експлуатуються вже понад 33 роки, а 13,66 % до вказаної границі залишилось менше 10 років. Отже, 30,33 % газопроводів від загальної їх протяжності вимагають невідкладних заходів не тільки для підвищення експлуатаційної надійності, але й забезпечення живучості. </w:t>
      </w:r>
    </w:p>
    <w:p w:rsidR="004B03C7" w:rsidRDefault="004B03C7" w:rsidP="004B03C7">
      <w:pPr>
        <w:ind w:firstLine="567"/>
        <w:jc w:val="both"/>
      </w:pPr>
      <w:r w:rsidRPr="00E63990">
        <w:t>Розвинута газотранспортна система України не вимагає на даний час збільшення її пропускної здатності шляхом будівництва нових газових магістралей. Основною проблемою є підвищення надійності існуючих газопроводів шляхом їх оптимального обслуговування та реконструкції.</w:t>
      </w:r>
    </w:p>
    <w:p w:rsidR="004B03C7" w:rsidRPr="00E63990" w:rsidRDefault="004B03C7" w:rsidP="004B03C7">
      <w:pPr>
        <w:ind w:firstLine="567"/>
        <w:jc w:val="both"/>
      </w:pPr>
      <w:r w:rsidRPr="00817C6F">
        <w:t>Нафтотранспортна система України включає в себе 18 нафтопроводів діаметром до 1220 мм включно, загальною довжиною нафтопроводів 4569,4 км в одну нитку, 51 нафтоперекачувальну станцію (НПС), 11 резервуарних парків з 80 резервуарами загальною ємністю 1010 тис. куб. метрів, систем електропостачання, захисту від корозії, телемеханіки, технологічного зв'язку, протипожежні споруди. Роботу НПС забезпечують 176 насосних агрегатів, загальною потужн</w:t>
      </w:r>
      <w:r>
        <w:t>істю електродвигунів 356,9 тис. </w:t>
      </w:r>
      <w:r w:rsidRPr="00817C6F">
        <w:t>кВт. Існуюча система нафтопроводів знаходиться в експлуатації в середньому від 20 до 42 років, в залежності від терміну вводу в дію її складових. За час експлуатації значна частина магістральних нафтопроводів і технологічного обладнання вичерпала свій ресурс, неодноразово підлягала поточному та капітальному ремонтам і застаріла морально. Вказані терміни експлуатації нафтопроводів та об'єктів нафтотранспортної системи вимагають вкладення значних коштів для підвищення надійності і підтримки їх в технічному справному стані. Підвищення надійності експлуатації і обслуговування об'єктів нафтопроводів для забезпечення нормального безаварійного функціонування нафтопровідної системи досягається за рахунок постійного виконання комплексу робіт, основними з яких є виконання планово-попереджувальних ремонтів обладнання об'єктів магістральних нафтопроводів.</w:t>
      </w:r>
    </w:p>
    <w:p w:rsidR="004B03C7" w:rsidRPr="00E63990" w:rsidRDefault="004B03C7" w:rsidP="004B03C7">
      <w:pPr>
        <w:jc w:val="center"/>
      </w:pPr>
      <w:r w:rsidRPr="00E63990">
        <w:rPr>
          <w:rFonts w:eastAsia="Calibri"/>
          <w:noProof/>
          <w:sz w:val="28"/>
          <w:szCs w:val="28"/>
        </w:rPr>
        <w:lastRenderedPageBreak/>
        <w:drawing>
          <wp:inline distT="0" distB="0" distL="0" distR="0">
            <wp:extent cx="5313442" cy="3695700"/>
            <wp:effectExtent l="0" t="0" r="1905" b="0"/>
            <wp:docPr id="7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808" t="23618" r="11662" b="8969"/>
                    <a:stretch>
                      <a:fillRect/>
                    </a:stretch>
                  </pic:blipFill>
                  <pic:spPr bwMode="auto">
                    <a:xfrm>
                      <a:off x="0" y="0"/>
                      <a:ext cx="5339281" cy="3713672"/>
                    </a:xfrm>
                    <a:prstGeom prst="rect">
                      <a:avLst/>
                    </a:prstGeom>
                    <a:noFill/>
                    <a:ln>
                      <a:noFill/>
                    </a:ln>
                  </pic:spPr>
                </pic:pic>
              </a:graphicData>
            </a:graphic>
          </wp:inline>
        </w:drawing>
      </w:r>
    </w:p>
    <w:p w:rsidR="004B03C7" w:rsidRPr="00E63990" w:rsidRDefault="004B03C7" w:rsidP="004B03C7">
      <w:pPr>
        <w:ind w:firstLine="567"/>
        <w:jc w:val="center"/>
      </w:pPr>
      <w:r>
        <w:t xml:space="preserve">Рисунок </w:t>
      </w:r>
      <w:r w:rsidRPr="00E63990">
        <w:t>1</w:t>
      </w:r>
      <w:r>
        <w:t xml:space="preserve"> –</w:t>
      </w:r>
      <w:r w:rsidRPr="00E63990">
        <w:t xml:space="preserve"> Структура ГТС та термін експлуатації газопроводів</w:t>
      </w:r>
    </w:p>
    <w:p w:rsidR="004B03C7" w:rsidRDefault="004B03C7" w:rsidP="004B03C7">
      <w:pPr>
        <w:ind w:firstLine="567"/>
        <w:jc w:val="center"/>
      </w:pPr>
      <w:r w:rsidRPr="00E63990">
        <w:t>відповідно за діаметрами і довжиною</w:t>
      </w:r>
    </w:p>
    <w:p w:rsidR="00EE3BC3" w:rsidRPr="00E63990" w:rsidRDefault="00EE3BC3" w:rsidP="004B03C7">
      <w:pPr>
        <w:ind w:firstLine="567"/>
        <w:jc w:val="center"/>
      </w:pPr>
    </w:p>
    <w:p w:rsidR="004B03C7" w:rsidRPr="004F25B3" w:rsidRDefault="004B03C7" w:rsidP="004B03C7">
      <w:pPr>
        <w:tabs>
          <w:tab w:val="left" w:pos="567"/>
        </w:tabs>
        <w:ind w:firstLine="567"/>
        <w:jc w:val="both"/>
      </w:pPr>
      <w:r w:rsidRPr="0004503F">
        <w:rPr>
          <w:b/>
        </w:rPr>
        <w:t>Мета роботи.</w:t>
      </w:r>
      <w:r w:rsidRPr="0004503F">
        <w:t xml:space="preserve"> Вивчення закономірностей</w:t>
      </w:r>
      <w:r>
        <w:t xml:space="preserve"> </w:t>
      </w:r>
      <w:r w:rsidRPr="0004503F">
        <w:t>зміни напруженого стану трубопроводів під час капітального ремонту</w:t>
      </w:r>
    </w:p>
    <w:p w:rsidR="004B03C7" w:rsidRPr="00DF4E37" w:rsidRDefault="004B03C7" w:rsidP="004B03C7">
      <w:pPr>
        <w:shd w:val="clear" w:color="auto" w:fill="FFFFFF"/>
        <w:tabs>
          <w:tab w:val="center" w:pos="4818"/>
        </w:tabs>
        <w:ind w:firstLine="567"/>
        <w:jc w:val="both"/>
      </w:pPr>
      <w:r w:rsidRPr="00762DC7">
        <w:rPr>
          <w:b/>
        </w:rPr>
        <w:t>Методика дослідження.</w:t>
      </w:r>
      <w:r>
        <w:rPr>
          <w:b/>
        </w:rPr>
        <w:t xml:space="preserve"> </w:t>
      </w:r>
      <w:r>
        <w:t>Важливу</w:t>
      </w:r>
      <w:r w:rsidRPr="00DF4E37">
        <w:t xml:space="preserve"> роль у захисті трубопроводів від корозії відіграє ізоляційне покриття. Магістральні газопроводи з плівковим ізоляційним покриттям складають </w:t>
      </w:r>
      <w:r>
        <w:t>(</w:t>
      </w:r>
      <w:r w:rsidRPr="00DF4E37">
        <w:t>70</w:t>
      </w:r>
      <w:r>
        <w:t>-</w:t>
      </w:r>
      <w:r w:rsidRPr="00DF4E37">
        <w:t>80</w:t>
      </w:r>
      <w:r>
        <w:t>)відсотків</w:t>
      </w:r>
      <w:r w:rsidRPr="00DF4E37">
        <w:t xml:space="preserve"> від загальної протяжності газових магістралей, а діаметрами 1220 і 1420 мм  </w:t>
      </w:r>
      <w:r>
        <w:t>-</w:t>
      </w:r>
      <w:r w:rsidRPr="00DF4E37">
        <w:t xml:space="preserve"> 95 </w:t>
      </w:r>
      <w:r>
        <w:t>відсотків</w:t>
      </w:r>
      <w:r w:rsidRPr="00DF4E37">
        <w:t xml:space="preserve">. Біля 20 </w:t>
      </w:r>
      <w:r>
        <w:t>відсотків</w:t>
      </w:r>
      <w:r w:rsidRPr="00DF4E37">
        <w:t xml:space="preserve"> магістральних газопроводів за протяжністю мають бітумну ізоляцію. </w:t>
      </w:r>
    </w:p>
    <w:p w:rsidR="004B03C7" w:rsidRPr="00DF4E37" w:rsidRDefault="004B03C7" w:rsidP="004B03C7">
      <w:pPr>
        <w:shd w:val="clear" w:color="auto" w:fill="FFFFFF"/>
        <w:ind w:firstLine="567"/>
        <w:jc w:val="both"/>
      </w:pPr>
      <w:r w:rsidRPr="00DF4E37">
        <w:t xml:space="preserve">Для того часу матеріали покриття мали задовільні ізолюючі властивості. Однак сама конструкція покриття, методи підготовки поверхні та нанесення ізоляції  в трасових умовах не забезпечували необхідної якості та довговічності ізоляційного захисту. Фактичний ресурс служби  полімерних плівкових ізоляційних матеріалів становить </w:t>
      </w:r>
      <w:r>
        <w:t>близько 11</w:t>
      </w:r>
      <w:r w:rsidRPr="00DF4E37">
        <w:t xml:space="preserve"> років. Проведені обстеження показали невідповідність стану стрічкової ізоляції вимогам протикорозійного захисту більшості магістральних газопроводів. Нещільності та “кишені”, що виникли при нанесенні плівкових покриттів, ушкодження їх при укладанні, а також розтріскування полімерної основи плівок є центрами, з яких активно розповсюджується корозія. </w:t>
      </w:r>
    </w:p>
    <w:p w:rsidR="004B03C7" w:rsidRDefault="004B03C7" w:rsidP="004B03C7">
      <w:pPr>
        <w:shd w:val="clear" w:color="auto" w:fill="FFFFFF"/>
        <w:ind w:firstLine="567"/>
        <w:jc w:val="both"/>
      </w:pPr>
      <w:r w:rsidRPr="00DF4E37">
        <w:t xml:space="preserve">Досвід показує також, що відносна зовнішня цілісність бітумної ізоляції, її задовільний зовнішній вигляд після нанесення також не гарантував надійний захист трубопроводу від корозії. Це підтверджується результатами перевірки багатьох діючих магістральних трубопроводів. Змінювалась конструкція покриття, але навіть при дотриманні всіх вимог стандартів бітумна ізоляція була не довговічна. Термін її експлуатації складав </w:t>
      </w:r>
      <w:r>
        <w:t>(</w:t>
      </w:r>
      <w:r w:rsidRPr="00DF4E37">
        <w:t>8</w:t>
      </w:r>
      <w:r>
        <w:t>-</w:t>
      </w:r>
      <w:r w:rsidRPr="00DF4E37">
        <w:t>9</w:t>
      </w:r>
      <w:r>
        <w:t>)</w:t>
      </w:r>
      <w:r w:rsidRPr="00DF4E37">
        <w:t xml:space="preserve"> років.</w:t>
      </w:r>
    </w:p>
    <w:p w:rsidR="004B03C7" w:rsidRPr="00A20435" w:rsidRDefault="004B03C7" w:rsidP="004B03C7">
      <w:pPr>
        <w:shd w:val="clear" w:color="auto" w:fill="FFFFFF"/>
        <w:ind w:firstLine="567"/>
        <w:jc w:val="both"/>
        <w:rPr>
          <w:color w:val="000000"/>
          <w:lang w:eastAsia="ru-RU"/>
        </w:rPr>
      </w:pPr>
      <w:r>
        <w:t xml:space="preserve">Отже, зі сказаного вище, зрозуміло, що </w:t>
      </w:r>
      <w:r>
        <w:rPr>
          <w:color w:val="000000"/>
          <w:lang w:eastAsia="ru-RU"/>
        </w:rPr>
        <w:t>п</w:t>
      </w:r>
      <w:r w:rsidRPr="00A20435">
        <w:rPr>
          <w:color w:val="000000"/>
          <w:lang w:eastAsia="ru-RU"/>
        </w:rPr>
        <w:t xml:space="preserve">ідвищення надійності експлуатації </w:t>
      </w:r>
      <w:r>
        <w:rPr>
          <w:color w:val="000000"/>
          <w:lang w:eastAsia="ru-RU"/>
        </w:rPr>
        <w:t>трубо</w:t>
      </w:r>
      <w:r w:rsidRPr="00A20435">
        <w:rPr>
          <w:color w:val="000000"/>
          <w:lang w:eastAsia="ru-RU"/>
        </w:rPr>
        <w:t xml:space="preserve">проводів для забезпечення нормального безаварійного їх функціонування досягається за рахунок </w:t>
      </w:r>
      <w:r>
        <w:rPr>
          <w:color w:val="000000"/>
          <w:lang w:eastAsia="ru-RU"/>
        </w:rPr>
        <w:t>виконання капітального ремонту</w:t>
      </w:r>
      <w:r w:rsidRPr="00A20435">
        <w:rPr>
          <w:color w:val="000000"/>
          <w:lang w:eastAsia="ru-RU"/>
        </w:rPr>
        <w:t>.</w:t>
      </w:r>
    </w:p>
    <w:p w:rsidR="004B03C7" w:rsidRDefault="004B03C7" w:rsidP="004B03C7">
      <w:pPr>
        <w:ind w:firstLine="567"/>
        <w:jc w:val="both"/>
        <w:rPr>
          <w:color w:val="000000"/>
          <w:lang w:eastAsia="ru-RU"/>
        </w:rPr>
      </w:pPr>
      <w:r w:rsidRPr="00A20435">
        <w:rPr>
          <w:bCs/>
          <w:iCs/>
          <w:color w:val="000000"/>
          <w:lang w:eastAsia="ru-RU"/>
        </w:rPr>
        <w:t>Капітальний ремонт</w:t>
      </w:r>
      <w:r>
        <w:rPr>
          <w:bCs/>
          <w:iCs/>
          <w:color w:val="000000"/>
          <w:lang w:eastAsia="ru-RU"/>
        </w:rPr>
        <w:t xml:space="preserve"> </w:t>
      </w:r>
      <w:r w:rsidRPr="00A20435">
        <w:rPr>
          <w:color w:val="000000"/>
          <w:lang w:eastAsia="ru-RU"/>
        </w:rPr>
        <w:t xml:space="preserve">лінійної частини магістральних трубопроводів полягає в заміні старої і дефектної ізоляції, у відновленні пошкодженої корозією стінки труби або повній заміні дефектної ділянки. Причому, найбільш економним та ефективним ремонтом є ремонт без зупинки транспортування продукту. </w:t>
      </w:r>
      <w:r>
        <w:rPr>
          <w:color w:val="000000"/>
          <w:lang w:eastAsia="ru-RU"/>
        </w:rPr>
        <w:t>Тому, у статті розглядатимемо актуальні питання ремонту діючих трубопроводів із заміною ізоляційного покриття.</w:t>
      </w:r>
    </w:p>
    <w:p w:rsidR="004B03C7" w:rsidRPr="00DE7F82" w:rsidRDefault="004B03C7" w:rsidP="004B03C7">
      <w:pPr>
        <w:ind w:firstLine="567"/>
        <w:jc w:val="both"/>
        <w:rPr>
          <w:color w:val="000000"/>
          <w:lang w:eastAsia="ru-RU"/>
        </w:rPr>
      </w:pPr>
      <w:r w:rsidRPr="00DE7F82">
        <w:rPr>
          <w:color w:val="000000"/>
          <w:lang w:eastAsia="ru-RU"/>
        </w:rPr>
        <w:lastRenderedPageBreak/>
        <w:t>Потреба в капітальному ремонті газопроводів проявилася пізніше, ніж нафтопроводів, на (10-20) років, тому досвід ремонту нафтопроводів був використаний і в газотранспортній галузі</w:t>
      </w:r>
      <w:r>
        <w:rPr>
          <w:color w:val="000000"/>
          <w:lang w:eastAsia="ru-RU"/>
        </w:rPr>
        <w:t>.</w:t>
      </w:r>
    </w:p>
    <w:p w:rsidR="004B03C7" w:rsidRDefault="004B03C7" w:rsidP="004B03C7">
      <w:pPr>
        <w:ind w:firstLine="567"/>
        <w:jc w:val="both"/>
        <w:rPr>
          <w:color w:val="000000"/>
          <w:lang w:eastAsia="ru-RU"/>
        </w:rPr>
      </w:pPr>
      <w:r w:rsidRPr="00DE7F82">
        <w:rPr>
          <w:color w:val="000000"/>
          <w:lang w:eastAsia="ru-RU"/>
        </w:rPr>
        <w:t xml:space="preserve">Діаметри нафтопроводів, на яких відпрацьовувалася технологія капітального ремонту, за сучасними поняттями були відносно невеликими (200-500 мм), в якості основної технологічної схеми ремонту була прийнята схема з підйомом «нескінченної» трубної </w:t>
      </w:r>
      <w:r>
        <w:rPr>
          <w:color w:val="000000"/>
          <w:lang w:eastAsia="ru-RU"/>
        </w:rPr>
        <w:t>секції</w:t>
      </w:r>
      <w:r w:rsidRPr="00DE7F82">
        <w:rPr>
          <w:color w:val="000000"/>
          <w:lang w:eastAsia="ru-RU"/>
        </w:rPr>
        <w:t xml:space="preserve"> трубоукладачами. Основи першої методики розрахунку </w:t>
      </w:r>
      <w:r>
        <w:rPr>
          <w:color w:val="000000"/>
          <w:lang w:eastAsia="ru-RU"/>
        </w:rPr>
        <w:t>НДС</w:t>
      </w:r>
      <w:r w:rsidRPr="00DE7F82">
        <w:rPr>
          <w:color w:val="000000"/>
          <w:lang w:eastAsia="ru-RU"/>
        </w:rPr>
        <w:t xml:space="preserve"> викладено в роботі [3]. На відміну від будівництва нафтопроводу, коли в траншею з берми транше</w:t>
      </w:r>
      <w:r>
        <w:rPr>
          <w:color w:val="000000"/>
          <w:lang w:eastAsia="ru-RU"/>
        </w:rPr>
        <w:t>ї укладається незаповнена труба</w:t>
      </w:r>
      <w:r w:rsidRPr="00DE7F82">
        <w:rPr>
          <w:color w:val="000000"/>
          <w:lang w:eastAsia="ru-RU"/>
        </w:rPr>
        <w:t>, ремонтні роботи проводяться без зупинки перекачування (рис. 2). Це означає, що технологічні параметри ремонтної колони повинні забезпечити розрахунк</w:t>
      </w:r>
      <w:r>
        <w:rPr>
          <w:color w:val="000000"/>
          <w:lang w:eastAsia="ru-RU"/>
        </w:rPr>
        <w:t>ові напруження</w:t>
      </w:r>
      <w:r w:rsidRPr="00DE7F82">
        <w:rPr>
          <w:color w:val="000000"/>
          <w:lang w:eastAsia="ru-RU"/>
        </w:rPr>
        <w:t xml:space="preserve"> в трубопроводі, </w:t>
      </w:r>
      <w:r>
        <w:rPr>
          <w:color w:val="000000"/>
          <w:lang w:eastAsia="ru-RU"/>
        </w:rPr>
        <w:t>значення яких не більші за нормативні</w:t>
      </w:r>
      <w:r w:rsidRPr="00DE7F82">
        <w:rPr>
          <w:color w:val="000000"/>
          <w:lang w:eastAsia="ru-RU"/>
        </w:rPr>
        <w:t>. При цьому слід зазначити, що трубопровід, заповнений нафтою</w:t>
      </w:r>
      <w:r>
        <w:rPr>
          <w:color w:val="000000"/>
          <w:lang w:eastAsia="ru-RU"/>
        </w:rPr>
        <w:t xml:space="preserve"> важчий за</w:t>
      </w:r>
      <w:r w:rsidRPr="00DE7F82">
        <w:rPr>
          <w:color w:val="000000"/>
          <w:lang w:eastAsia="ru-RU"/>
        </w:rPr>
        <w:t xml:space="preserve"> порожн</w:t>
      </w:r>
      <w:r>
        <w:rPr>
          <w:color w:val="000000"/>
          <w:lang w:eastAsia="ru-RU"/>
        </w:rPr>
        <w:t>ій</w:t>
      </w:r>
      <w:r w:rsidRPr="00DE7F82">
        <w:rPr>
          <w:color w:val="000000"/>
          <w:lang w:eastAsia="ru-RU"/>
        </w:rPr>
        <w:t xml:space="preserve">, що впливає не тільки на </w:t>
      </w:r>
      <w:r>
        <w:rPr>
          <w:color w:val="000000"/>
          <w:lang w:eastAsia="ru-RU"/>
        </w:rPr>
        <w:t>НДС</w:t>
      </w:r>
      <w:r w:rsidRPr="00DE7F82">
        <w:rPr>
          <w:color w:val="000000"/>
          <w:lang w:eastAsia="ru-RU"/>
        </w:rPr>
        <w:t xml:space="preserve"> ділянки, але і на зусилля підйому труб</w:t>
      </w:r>
      <w:r>
        <w:rPr>
          <w:color w:val="000000"/>
          <w:lang w:eastAsia="ru-RU"/>
        </w:rPr>
        <w:t>опроводу</w:t>
      </w:r>
      <w:r w:rsidRPr="00DE7F82">
        <w:rPr>
          <w:color w:val="000000"/>
          <w:lang w:eastAsia="ru-RU"/>
        </w:rPr>
        <w:t>, а значить на технічні</w:t>
      </w:r>
      <w:r>
        <w:rPr>
          <w:color w:val="000000"/>
          <w:lang w:eastAsia="ru-RU"/>
        </w:rPr>
        <w:t xml:space="preserve"> характеристики трубоукладачів</w:t>
      </w:r>
      <w:r w:rsidRPr="00DE7F82">
        <w:rPr>
          <w:color w:val="000000"/>
          <w:lang w:eastAsia="ru-RU"/>
        </w:rPr>
        <w:t>.</w:t>
      </w:r>
    </w:p>
    <w:p w:rsidR="00EE3BC3" w:rsidRDefault="00EE3BC3" w:rsidP="004B03C7">
      <w:pPr>
        <w:ind w:firstLine="567"/>
        <w:jc w:val="both"/>
        <w:rPr>
          <w:color w:val="000000"/>
          <w:lang w:eastAsia="ru-RU"/>
        </w:rPr>
      </w:pPr>
    </w:p>
    <w:p w:rsidR="00EE3BC3" w:rsidRDefault="00EE3BC3" w:rsidP="00EE3BC3">
      <w:pPr>
        <w:jc w:val="center"/>
        <w:rPr>
          <w:color w:val="000000"/>
          <w:lang w:eastAsia="ru-RU"/>
        </w:rPr>
      </w:pPr>
      <w:r>
        <w:rPr>
          <w:noProof/>
          <w:color w:val="000000"/>
        </w:rPr>
        <w:drawing>
          <wp:inline distT="0" distB="0" distL="0" distR="0">
            <wp:extent cx="5789219" cy="2969971"/>
            <wp:effectExtent l="19050" t="0" r="1981" b="0"/>
            <wp:docPr id="86" name="Рисунок 85" descr="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660" cstate="print"/>
                    <a:stretch>
                      <a:fillRect/>
                    </a:stretch>
                  </pic:blipFill>
                  <pic:spPr>
                    <a:xfrm>
                      <a:off x="0" y="0"/>
                      <a:ext cx="5801535" cy="2976289"/>
                    </a:xfrm>
                    <a:prstGeom prst="rect">
                      <a:avLst/>
                    </a:prstGeom>
                  </pic:spPr>
                </pic:pic>
              </a:graphicData>
            </a:graphic>
          </wp:inline>
        </w:drawing>
      </w:r>
    </w:p>
    <w:p w:rsidR="00EE3BC3" w:rsidRDefault="00EE3BC3" w:rsidP="00A500DF">
      <w:pPr>
        <w:jc w:val="center"/>
        <w:rPr>
          <w:color w:val="000000"/>
          <w:lang w:eastAsia="ru-RU"/>
        </w:rPr>
      </w:pPr>
    </w:p>
    <w:p w:rsidR="004B03C7" w:rsidRPr="00DE7F82" w:rsidRDefault="004B03C7" w:rsidP="00A500DF">
      <w:pPr>
        <w:jc w:val="center"/>
        <w:rPr>
          <w:color w:val="000000"/>
          <w:lang w:eastAsia="ru-RU"/>
        </w:rPr>
      </w:pPr>
      <w:r w:rsidRPr="00DE7F82">
        <w:rPr>
          <w:color w:val="000000"/>
          <w:lang w:eastAsia="ru-RU"/>
        </w:rPr>
        <w:t>1 - бульдозер; 2 - розкривний екскаватор; 3 - підкопуюча машина; 4 - трубопровід; 5 - трубоуклад</w:t>
      </w:r>
      <w:r>
        <w:rPr>
          <w:color w:val="000000"/>
          <w:lang w:eastAsia="ru-RU"/>
        </w:rPr>
        <w:t>а</w:t>
      </w:r>
      <w:r w:rsidRPr="00DE7F82">
        <w:rPr>
          <w:color w:val="000000"/>
          <w:lang w:eastAsia="ru-RU"/>
        </w:rPr>
        <w:t>ч</w:t>
      </w:r>
      <w:r>
        <w:rPr>
          <w:color w:val="000000"/>
          <w:lang w:eastAsia="ru-RU"/>
        </w:rPr>
        <w:t>і</w:t>
      </w:r>
      <w:r w:rsidRPr="00DE7F82">
        <w:rPr>
          <w:color w:val="000000"/>
          <w:lang w:eastAsia="ru-RU"/>
        </w:rPr>
        <w:t>; 6 - машина попереднього очищення; 7 - електростанції; 8 - пост відбракування труб; 9 - зварювальний пост; 10 - лабораторія контролю якості зварних з'єднань; 11 - інвентарні опори; 12 - машина остаточного очищення; 13 - обладнання підігріву трубопроводу; 14 - ґрунтувальна машина; 15 - ізоляційна машина; 16 - лабораторія контролю якості ізоляційного покриття; 17 - машина для підсипки та підбиття ґрунту під трубопровід; 18 - екскаватор засипки</w:t>
      </w:r>
    </w:p>
    <w:p w:rsidR="004B03C7" w:rsidRPr="00DE7F82" w:rsidRDefault="004B03C7" w:rsidP="004B03C7">
      <w:pPr>
        <w:ind w:firstLine="567"/>
        <w:jc w:val="center"/>
        <w:rPr>
          <w:color w:val="000000"/>
          <w:lang w:eastAsia="ru-RU"/>
        </w:rPr>
      </w:pPr>
      <w:r>
        <w:rPr>
          <w:color w:val="000000"/>
          <w:lang w:eastAsia="ru-RU"/>
        </w:rPr>
        <w:t>Рисунок</w:t>
      </w:r>
      <w:r w:rsidRPr="00DE7F82">
        <w:rPr>
          <w:color w:val="000000"/>
          <w:lang w:eastAsia="ru-RU"/>
        </w:rPr>
        <w:t xml:space="preserve"> 2 - Принципова технологічна схема</w:t>
      </w:r>
      <w:r>
        <w:rPr>
          <w:color w:val="000000"/>
          <w:lang w:eastAsia="ru-RU"/>
        </w:rPr>
        <w:t xml:space="preserve"> </w:t>
      </w:r>
      <w:r w:rsidRPr="00DE7F82">
        <w:rPr>
          <w:color w:val="000000"/>
          <w:lang w:eastAsia="ru-RU"/>
        </w:rPr>
        <w:t>капітального ремонту трубопроводу в траншеї</w:t>
      </w:r>
    </w:p>
    <w:p w:rsidR="004B03C7" w:rsidRDefault="004B03C7" w:rsidP="004B03C7">
      <w:pPr>
        <w:ind w:firstLine="567"/>
        <w:jc w:val="center"/>
        <w:rPr>
          <w:color w:val="000000"/>
          <w:lang w:eastAsia="ru-RU"/>
        </w:rPr>
      </w:pPr>
    </w:p>
    <w:p w:rsidR="004B03C7" w:rsidRPr="00DE7F82" w:rsidRDefault="004B03C7" w:rsidP="004B03C7">
      <w:pPr>
        <w:ind w:firstLine="567"/>
        <w:jc w:val="both"/>
        <w:rPr>
          <w:color w:val="000000"/>
          <w:lang w:eastAsia="ru-RU"/>
        </w:rPr>
      </w:pPr>
      <w:r w:rsidRPr="004F25B3">
        <w:rPr>
          <w:b/>
        </w:rPr>
        <w:t>Результати та обговорення.</w:t>
      </w:r>
      <w:r>
        <w:rPr>
          <w:b/>
        </w:rPr>
        <w:t xml:space="preserve"> </w:t>
      </w:r>
      <w:r w:rsidRPr="00DE7F82">
        <w:rPr>
          <w:color w:val="000000"/>
          <w:lang w:eastAsia="ru-RU"/>
        </w:rPr>
        <w:t xml:space="preserve">Таким чином, ставиться завдання знайти залежності для визначення технологічних параметрів ремонтної рухомий колони при підйомі трубопроводу </w:t>
      </w:r>
      <w:r w:rsidRPr="00DE7F82">
        <w:rPr>
          <w:i/>
          <w:color w:val="000000"/>
          <w:lang w:eastAsia="ru-RU"/>
        </w:rPr>
        <w:t>n</w:t>
      </w:r>
      <w:r w:rsidRPr="00DE7F82">
        <w:rPr>
          <w:color w:val="000000"/>
          <w:lang w:eastAsia="ru-RU"/>
        </w:rPr>
        <w:t xml:space="preserve"> трубоукладачами (</w:t>
      </w:r>
      <w:r w:rsidRPr="00DE7F82">
        <w:rPr>
          <w:i/>
          <w:color w:val="000000"/>
          <w:lang w:eastAsia="ru-RU"/>
        </w:rPr>
        <w:t>n</w:t>
      </w:r>
      <w:r w:rsidRPr="00DE7F82">
        <w:rPr>
          <w:color w:val="000000"/>
          <w:lang w:eastAsia="ru-RU"/>
        </w:rPr>
        <w:t xml:space="preserve"> залежить від діаметра трубопроводу).</w:t>
      </w:r>
    </w:p>
    <w:p w:rsidR="004B03C7" w:rsidRPr="00DE7F82" w:rsidRDefault="004B03C7" w:rsidP="004B03C7">
      <w:pPr>
        <w:ind w:firstLine="567"/>
        <w:jc w:val="both"/>
        <w:rPr>
          <w:color w:val="000000"/>
          <w:lang w:eastAsia="ru-RU"/>
        </w:rPr>
      </w:pPr>
      <w:r w:rsidRPr="00DE7F82">
        <w:rPr>
          <w:color w:val="000000"/>
          <w:lang w:eastAsia="ru-RU"/>
        </w:rPr>
        <w:t xml:space="preserve">Розрахунок </w:t>
      </w:r>
      <w:r>
        <w:rPr>
          <w:color w:val="000000"/>
          <w:lang w:eastAsia="ru-RU"/>
        </w:rPr>
        <w:t>НДС</w:t>
      </w:r>
      <w:r w:rsidRPr="00DE7F82">
        <w:rPr>
          <w:color w:val="000000"/>
          <w:lang w:eastAsia="ru-RU"/>
        </w:rPr>
        <w:t xml:space="preserve"> проводиться при виконанні наступних умов:</w:t>
      </w:r>
    </w:p>
    <w:p w:rsidR="004B03C7" w:rsidRPr="00DE7F82" w:rsidRDefault="004B03C7" w:rsidP="004B03C7">
      <w:pPr>
        <w:ind w:firstLine="567"/>
        <w:jc w:val="both"/>
        <w:rPr>
          <w:color w:val="000000"/>
          <w:lang w:eastAsia="ru-RU"/>
        </w:rPr>
      </w:pPr>
      <w:r w:rsidRPr="00DE7F82">
        <w:rPr>
          <w:color w:val="000000"/>
          <w:lang w:eastAsia="ru-RU"/>
        </w:rPr>
        <w:t>1) для рівномірного завантаження трубоукладачів зусилля на гаках задаються однаковими, тобто</w:t>
      </w:r>
      <w:r w:rsidRPr="008B01D2">
        <w:rPr>
          <w:position w:val="-12"/>
          <w:lang w:eastAsia="ru-RU"/>
        </w:rPr>
        <w:object w:dxaOrig="1700" w:dyaOrig="360">
          <v:shape id="_x0000_i1761" type="#_x0000_t75" style="width:79.5pt;height:17.75pt" o:ole="">
            <v:imagedata r:id="rId1661" o:title=""/>
          </v:shape>
          <o:OLEObject Type="Embed" ProgID="Equation.3" ShapeID="_x0000_i1761" DrawAspect="Content" ObjectID="_1572425028" r:id="rId1662"/>
        </w:object>
      </w:r>
      <w:r w:rsidRPr="008B01D2">
        <w:rPr>
          <w:lang w:eastAsia="ru-RU"/>
        </w:rPr>
        <w:t>.</w:t>
      </w:r>
    </w:p>
    <w:p w:rsidR="004B03C7" w:rsidRPr="00DE3364" w:rsidRDefault="004B03C7" w:rsidP="004B03C7">
      <w:pPr>
        <w:tabs>
          <w:tab w:val="left" w:pos="6240"/>
        </w:tabs>
        <w:ind w:firstLine="567"/>
        <w:jc w:val="both"/>
        <w:rPr>
          <w:lang w:eastAsia="ru-RU"/>
        </w:rPr>
      </w:pPr>
      <w:r w:rsidRPr="00DE7F82">
        <w:rPr>
          <w:color w:val="000000"/>
          <w:lang w:eastAsia="ru-RU"/>
        </w:rPr>
        <w:t>2) для забезпечення симетричності навантажень</w:t>
      </w:r>
      <w:r>
        <w:rPr>
          <w:color w:val="000000"/>
          <w:lang w:eastAsia="ru-RU"/>
        </w:rPr>
        <w:t>,</w:t>
      </w:r>
      <w:r w:rsidRPr="00DE7F82">
        <w:rPr>
          <w:color w:val="000000"/>
          <w:lang w:eastAsia="ru-RU"/>
        </w:rPr>
        <w:t xml:space="preserve"> відстані між трубоукладачами приймаються рівними довжинами крайніх ділянок прольотів для піднятого трубопроводу, тоді довжина </w:t>
      </w:r>
      <w:r w:rsidRPr="00DE3364">
        <w:rPr>
          <w:i/>
          <w:color w:val="000000"/>
          <w:lang w:eastAsia="ru-RU"/>
        </w:rPr>
        <w:t xml:space="preserve">l </w:t>
      </w:r>
      <w:r w:rsidRPr="00DE7F82">
        <w:rPr>
          <w:color w:val="000000"/>
          <w:lang w:eastAsia="ru-RU"/>
        </w:rPr>
        <w:t>підн</w:t>
      </w:r>
      <w:r>
        <w:rPr>
          <w:color w:val="000000"/>
          <w:lang w:eastAsia="ru-RU"/>
        </w:rPr>
        <w:t>ятої</w:t>
      </w:r>
      <w:r w:rsidRPr="00DE7F82">
        <w:rPr>
          <w:color w:val="000000"/>
          <w:lang w:eastAsia="ru-RU"/>
        </w:rPr>
        <w:t xml:space="preserve"> ділянки трубопроводу складе </w:t>
      </w:r>
      <w:r w:rsidRPr="00DE3364">
        <w:rPr>
          <w:i/>
          <w:lang w:eastAsia="ru-RU"/>
        </w:rPr>
        <w:t>(</w:t>
      </w:r>
      <w:r w:rsidRPr="008B01D2">
        <w:rPr>
          <w:i/>
          <w:lang w:eastAsia="ru-RU"/>
        </w:rPr>
        <w:t>n</w:t>
      </w:r>
      <w:r w:rsidRPr="00DE3364">
        <w:rPr>
          <w:i/>
          <w:lang w:eastAsia="ru-RU"/>
        </w:rPr>
        <w:t>+1)</w:t>
      </w:r>
      <w:r w:rsidRPr="008B01D2">
        <w:rPr>
          <w:i/>
          <w:lang w:eastAsia="ru-RU"/>
        </w:rPr>
        <w:t>l</w:t>
      </w:r>
      <w:r w:rsidRPr="00DE3364">
        <w:rPr>
          <w:i/>
          <w:vertAlign w:val="subscript"/>
          <w:lang w:eastAsia="ru-RU"/>
        </w:rPr>
        <w:t>0</w:t>
      </w:r>
      <w:r w:rsidRPr="00DE3364">
        <w:rPr>
          <w:lang w:eastAsia="ru-RU"/>
        </w:rPr>
        <w:t>.</w:t>
      </w:r>
    </w:p>
    <w:p w:rsidR="004B03C7" w:rsidRPr="00E97800" w:rsidRDefault="004B03C7" w:rsidP="004B03C7">
      <w:pPr>
        <w:tabs>
          <w:tab w:val="left" w:pos="6240"/>
        </w:tabs>
        <w:ind w:firstLine="567"/>
        <w:jc w:val="both"/>
        <w:rPr>
          <w:lang w:eastAsia="ru-RU"/>
        </w:rPr>
      </w:pPr>
      <w:r w:rsidRPr="00E97800">
        <w:rPr>
          <w:lang w:eastAsia="ru-RU"/>
        </w:rPr>
        <w:lastRenderedPageBreak/>
        <w:t>І,</w:t>
      </w:r>
      <w:r>
        <w:rPr>
          <w:lang w:eastAsia="ru-RU"/>
        </w:rPr>
        <w:t xml:space="preserve"> якщо друга умова ще може бути реалізована</w:t>
      </w:r>
      <w:r w:rsidRPr="00E97800">
        <w:rPr>
          <w:lang w:eastAsia="ru-RU"/>
        </w:rPr>
        <w:t>, то з приводу першо</w:t>
      </w:r>
      <w:r>
        <w:rPr>
          <w:lang w:eastAsia="ru-RU"/>
        </w:rPr>
        <w:t>ї</w:t>
      </w:r>
      <w:r w:rsidRPr="00E97800">
        <w:rPr>
          <w:lang w:eastAsia="ru-RU"/>
        </w:rPr>
        <w:t xml:space="preserve"> є деякі </w:t>
      </w:r>
      <w:r>
        <w:rPr>
          <w:lang w:eastAsia="ru-RU"/>
        </w:rPr>
        <w:t>питання</w:t>
      </w:r>
      <w:r w:rsidRPr="00E97800">
        <w:rPr>
          <w:lang w:eastAsia="ru-RU"/>
        </w:rPr>
        <w:t xml:space="preserve">. Відомо, що розрахунок </w:t>
      </w:r>
      <w:r>
        <w:rPr>
          <w:lang w:eastAsia="ru-RU"/>
        </w:rPr>
        <w:t>НДС</w:t>
      </w:r>
      <w:r w:rsidRPr="00E97800">
        <w:rPr>
          <w:lang w:eastAsia="ru-RU"/>
        </w:rPr>
        <w:t xml:space="preserve"> трубопроводів при ізоляційно-укладальних роботах за класичною схемою і за рівнянням трьох моментів відрізняються. [</w:t>
      </w:r>
      <w:r>
        <w:rPr>
          <w:lang w:eastAsia="ru-RU"/>
        </w:rPr>
        <w:t>4</w:t>
      </w:r>
      <w:r w:rsidRPr="00E97800">
        <w:rPr>
          <w:lang w:eastAsia="ru-RU"/>
        </w:rPr>
        <w:t>]</w:t>
      </w:r>
    </w:p>
    <w:p w:rsidR="004B03C7" w:rsidRPr="00E97800" w:rsidRDefault="004B03C7" w:rsidP="004B03C7">
      <w:pPr>
        <w:tabs>
          <w:tab w:val="left" w:pos="6240"/>
        </w:tabs>
        <w:ind w:firstLine="567"/>
        <w:jc w:val="both"/>
      </w:pPr>
      <w:r w:rsidRPr="00E97800">
        <w:t xml:space="preserve">Параметри розраховуються </w:t>
      </w:r>
      <w:r>
        <w:t>відносно</w:t>
      </w:r>
      <w:r w:rsidRPr="00E97800">
        <w:t xml:space="preserve"> симетрично</w:t>
      </w:r>
      <w:r>
        <w:t>ї</w:t>
      </w:r>
      <w:r w:rsidRPr="00E97800">
        <w:t xml:space="preserve"> схем</w:t>
      </w:r>
      <w:r>
        <w:t>и</w:t>
      </w:r>
      <w:r w:rsidRPr="00E97800">
        <w:t xml:space="preserve"> і засновані на рівності відстаней між трубоукладачами </w:t>
      </w:r>
      <w:r w:rsidRPr="00E97800">
        <w:rPr>
          <w:i/>
        </w:rPr>
        <w:t>l</w:t>
      </w:r>
      <w:r w:rsidRPr="00E97800">
        <w:rPr>
          <w:i/>
          <w:vertAlign w:val="subscript"/>
        </w:rPr>
        <w:t>0</w:t>
      </w:r>
      <w:r w:rsidRPr="00E97800">
        <w:t xml:space="preserve"> і величин зусиль підйому </w:t>
      </w:r>
      <w:r w:rsidRPr="00E97800">
        <w:rPr>
          <w:i/>
        </w:rPr>
        <w:t>Р</w:t>
      </w:r>
      <w:r w:rsidRPr="00E97800">
        <w:t xml:space="preserve">. Розрахунок за цими критеріями показує, що для нафтопроводу діаметром 1020х16 міліметрів, при використанні чотирьох трубоукладачів, оптимальна відстань </w:t>
      </w:r>
      <w:r w:rsidRPr="00E97800">
        <w:rPr>
          <w:i/>
        </w:rPr>
        <w:t>l</w:t>
      </w:r>
      <w:r w:rsidRPr="00E97800">
        <w:rPr>
          <w:i/>
          <w:vertAlign w:val="subscript"/>
        </w:rPr>
        <w:t>0</w:t>
      </w:r>
      <w:r w:rsidRPr="00E97800">
        <w:t xml:space="preserve"> = 23,9 м при величині зусилля </w:t>
      </w:r>
      <w:r w:rsidRPr="00E97800">
        <w:rPr>
          <w:i/>
        </w:rPr>
        <w:t>P</w:t>
      </w:r>
      <w:r w:rsidRPr="00E97800">
        <w:t xml:space="preserve"> = 250,3кН. Якщо проводити розрахунок за методом трьох моментів для даного трубопроводу, то оптимальна відстань становить </w:t>
      </w:r>
      <w:r w:rsidRPr="00E97800">
        <w:rPr>
          <w:i/>
        </w:rPr>
        <w:t>l</w:t>
      </w:r>
      <w:r w:rsidRPr="00E97800">
        <w:rPr>
          <w:i/>
          <w:vertAlign w:val="subscript"/>
        </w:rPr>
        <w:t>0</w:t>
      </w:r>
      <w:r w:rsidRPr="00E97800">
        <w:t xml:space="preserve"> = 20,3 м, а величини зусиль на трубоукладачах будуть відповідно складати </w:t>
      </w:r>
      <w:r w:rsidRPr="008B01D2">
        <w:rPr>
          <w:i/>
        </w:rPr>
        <w:t>P</w:t>
      </w:r>
      <w:r w:rsidRPr="008B01D2">
        <w:rPr>
          <w:i/>
          <w:vertAlign w:val="subscript"/>
        </w:rPr>
        <w:t>1</w:t>
      </w:r>
      <w:r w:rsidRPr="008B01D2">
        <w:t xml:space="preserve"> = 256,7 кН, </w:t>
      </w:r>
      <w:r w:rsidRPr="008B01D2">
        <w:rPr>
          <w:i/>
        </w:rPr>
        <w:t>P</w:t>
      </w:r>
      <w:r w:rsidRPr="008B01D2">
        <w:rPr>
          <w:i/>
          <w:vertAlign w:val="subscript"/>
        </w:rPr>
        <w:t>2</w:t>
      </w:r>
      <w:r w:rsidRPr="008B01D2">
        <w:t xml:space="preserve"> = 178,6 кН,  </w:t>
      </w:r>
      <w:r w:rsidRPr="008B01D2">
        <w:rPr>
          <w:i/>
        </w:rPr>
        <w:t>P</w:t>
      </w:r>
      <w:r w:rsidRPr="008B01D2">
        <w:rPr>
          <w:i/>
          <w:vertAlign w:val="subscript"/>
        </w:rPr>
        <w:t>3</w:t>
      </w:r>
      <w:r w:rsidRPr="008B01D2">
        <w:t xml:space="preserve"> = 210,1 кН, </w:t>
      </w:r>
      <w:r w:rsidRPr="008B01D2">
        <w:rPr>
          <w:i/>
        </w:rPr>
        <w:t>P</w:t>
      </w:r>
      <w:r w:rsidRPr="008B01D2">
        <w:rPr>
          <w:i/>
          <w:vertAlign w:val="subscript"/>
        </w:rPr>
        <w:t>4</w:t>
      </w:r>
      <w:r w:rsidRPr="008B01D2">
        <w:t xml:space="preserve"> = 308,4 кН.</w:t>
      </w:r>
      <w:r w:rsidRPr="00E97800">
        <w:t xml:space="preserve"> При цьому, максимальн</w:t>
      </w:r>
      <w:r>
        <w:t>і напруження</w:t>
      </w:r>
      <w:r w:rsidRPr="00E97800">
        <w:t xml:space="preserve"> в трубопроводі становитимуть </w:t>
      </w:r>
      <w:r w:rsidRPr="00E97800">
        <w:rPr>
          <w:i/>
        </w:rPr>
        <w:t>σ</w:t>
      </w:r>
      <w:r w:rsidRPr="00E97800">
        <w:rPr>
          <w:i/>
          <w:vertAlign w:val="subscript"/>
        </w:rPr>
        <w:t>max</w:t>
      </w:r>
      <w:r>
        <w:t> </w:t>
      </w:r>
      <w:r w:rsidRPr="00E97800">
        <w:t>=</w:t>
      </w:r>
      <w:r>
        <w:t> </w:t>
      </w:r>
      <w:r w:rsidRPr="00E97800">
        <w:t>242 МПа.</w:t>
      </w:r>
    </w:p>
    <w:p w:rsidR="004B03C7" w:rsidRPr="00611077" w:rsidRDefault="004B03C7" w:rsidP="004B03C7">
      <w:pPr>
        <w:tabs>
          <w:tab w:val="left" w:pos="6240"/>
        </w:tabs>
        <w:ind w:firstLine="567"/>
        <w:jc w:val="both"/>
      </w:pPr>
      <w:r w:rsidRPr="00611077">
        <w:t xml:space="preserve">З проведеного аналізу методики розрахунку </w:t>
      </w:r>
      <w:r>
        <w:t>НДС</w:t>
      </w:r>
      <w:r w:rsidRPr="00611077">
        <w:t xml:space="preserve"> при ремонті нафтопроводів з підйомом в траншеї </w:t>
      </w:r>
      <w:r>
        <w:t>зазначимо</w:t>
      </w:r>
      <w:r w:rsidRPr="00611077">
        <w:t>, що:</w:t>
      </w:r>
    </w:p>
    <w:p w:rsidR="004B03C7" w:rsidRPr="00611077" w:rsidRDefault="004B03C7" w:rsidP="004B03C7">
      <w:pPr>
        <w:tabs>
          <w:tab w:val="left" w:pos="6240"/>
        </w:tabs>
        <w:ind w:firstLine="567"/>
        <w:jc w:val="both"/>
      </w:pPr>
      <w:r w:rsidRPr="00611077">
        <w:t xml:space="preserve">- обов'язкова вимога симетричності схеми підйому </w:t>
      </w:r>
      <w:r>
        <w:t>при</w:t>
      </w:r>
      <w:r w:rsidRPr="00611077">
        <w:t xml:space="preserve"> роботі ремонтної колони мож</w:t>
      </w:r>
      <w:r>
        <w:t>е</w:t>
      </w:r>
      <w:r w:rsidRPr="00611077">
        <w:t xml:space="preserve"> забезпеч</w:t>
      </w:r>
      <w:r>
        <w:t>уватися</w:t>
      </w:r>
      <w:r w:rsidRPr="00611077">
        <w:t xml:space="preserve"> тільки теоретично;</w:t>
      </w:r>
    </w:p>
    <w:p w:rsidR="004B03C7" w:rsidRPr="00611077" w:rsidRDefault="004B03C7" w:rsidP="004B03C7">
      <w:pPr>
        <w:tabs>
          <w:tab w:val="left" w:pos="6240"/>
        </w:tabs>
        <w:ind w:firstLine="567"/>
        <w:jc w:val="both"/>
      </w:pPr>
      <w:r w:rsidRPr="00611077">
        <w:t>- через симетричн</w:t>
      </w:r>
      <w:r>
        <w:t>ість</w:t>
      </w:r>
      <w:r w:rsidRPr="00611077">
        <w:t xml:space="preserve"> схеми підйому в методиці багато припущень рівності (висоти підйому, зусиль підйому, згинальних напружень, відстаней між трубоукладачами). Слід зазначити, що в трасових умовах забезпечити виконання таких умов неможливо;</w:t>
      </w:r>
    </w:p>
    <w:p w:rsidR="004B03C7" w:rsidRPr="00611077" w:rsidRDefault="004B03C7" w:rsidP="004B03C7">
      <w:pPr>
        <w:tabs>
          <w:tab w:val="left" w:pos="6240"/>
        </w:tabs>
        <w:ind w:firstLine="567"/>
        <w:jc w:val="both"/>
      </w:pPr>
      <w:r w:rsidRPr="00611077">
        <w:t xml:space="preserve">- крім того, при використанні способу розрахунку </w:t>
      </w:r>
      <w:r>
        <w:t>НДС</w:t>
      </w:r>
      <w:r w:rsidRPr="00611077">
        <w:t xml:space="preserve"> наведеного в [</w:t>
      </w:r>
      <w:r>
        <w:t>3</w:t>
      </w:r>
      <w:r w:rsidRPr="00611077">
        <w:t>], встановлено що зусилля на гаках трубоукладачів при ремонті трубопроводів не буду</w:t>
      </w:r>
      <w:r>
        <w:t>ть</w:t>
      </w:r>
      <w:r w:rsidRPr="00611077">
        <w:t xml:space="preserve"> рівними між собою і, в окремих випадках, матимуть значення на 20-25 відсотків більш</w:t>
      </w:r>
      <w:r>
        <w:t>і</w:t>
      </w:r>
      <w:r w:rsidRPr="00611077">
        <w:t xml:space="preserve"> ніж розрахован</w:t>
      </w:r>
      <w:r>
        <w:t>і</w:t>
      </w:r>
      <w:r w:rsidRPr="00611077">
        <w:t xml:space="preserve"> за способом наведеним в [4]. З цього випливає, що при виборі трубоукладачів потрібно обчислювати інші значення перекидальних моментів.</w:t>
      </w:r>
    </w:p>
    <w:p w:rsidR="004B03C7" w:rsidRPr="00611077" w:rsidRDefault="004B03C7" w:rsidP="004B03C7">
      <w:pPr>
        <w:tabs>
          <w:tab w:val="left" w:pos="6240"/>
        </w:tabs>
        <w:ind w:firstLine="567"/>
        <w:jc w:val="both"/>
      </w:pPr>
      <w:r w:rsidRPr="00611077">
        <w:t>- також великі зусилля на гаках трубоукладачів при ремонті вимагають використання трубоукладачів з великим значенням вантажопідйомності.</w:t>
      </w:r>
    </w:p>
    <w:p w:rsidR="004B03C7" w:rsidRPr="00611077" w:rsidRDefault="004B03C7" w:rsidP="004B03C7">
      <w:pPr>
        <w:tabs>
          <w:tab w:val="left" w:pos="6240"/>
        </w:tabs>
        <w:ind w:firstLine="567"/>
        <w:jc w:val="both"/>
      </w:pPr>
      <w:r>
        <w:t>Виходячи</w:t>
      </w:r>
      <w:r w:rsidRPr="00611077">
        <w:t xml:space="preserve"> з </w:t>
      </w:r>
      <w:r>
        <w:t>таких висновків</w:t>
      </w:r>
      <w:r w:rsidRPr="00611077">
        <w:t>, автори ставлять перед собою такі завдання:</w:t>
      </w:r>
    </w:p>
    <w:p w:rsidR="004B03C7" w:rsidRPr="00611077" w:rsidRDefault="004B03C7" w:rsidP="004B03C7">
      <w:pPr>
        <w:tabs>
          <w:tab w:val="left" w:pos="6240"/>
        </w:tabs>
        <w:ind w:firstLine="567"/>
        <w:jc w:val="both"/>
      </w:pPr>
      <w:r w:rsidRPr="00611077">
        <w:t>- розробити нову технологію ремонту трубопроводів, яка б мінімізувала використання трубоукладачів;</w:t>
      </w:r>
    </w:p>
    <w:p w:rsidR="004B03C7" w:rsidRPr="00611077" w:rsidRDefault="004B03C7" w:rsidP="004B03C7">
      <w:pPr>
        <w:tabs>
          <w:tab w:val="left" w:pos="6240"/>
        </w:tabs>
        <w:ind w:firstLine="567"/>
        <w:jc w:val="both"/>
      </w:pPr>
      <w:r w:rsidRPr="00611077">
        <w:t xml:space="preserve">- використовувати нові підходи для розрахунку </w:t>
      </w:r>
      <w:r>
        <w:t>НДС</w:t>
      </w:r>
      <w:r w:rsidRPr="00611077">
        <w:t xml:space="preserve"> газонафтопроводів при заміні ізоляції, з урахуванням внутрішнього тиску і впливу температури продукту;</w:t>
      </w:r>
    </w:p>
    <w:p w:rsidR="004B03C7" w:rsidRPr="00611077" w:rsidRDefault="004B03C7" w:rsidP="004B03C7">
      <w:pPr>
        <w:tabs>
          <w:tab w:val="left" w:pos="6240"/>
        </w:tabs>
        <w:ind w:firstLine="567"/>
        <w:jc w:val="both"/>
      </w:pPr>
      <w:r w:rsidRPr="00611077">
        <w:t xml:space="preserve">- провести відповідні експериментальні дослідження для підтвердження або спростування підходів розрахунку </w:t>
      </w:r>
      <w:r>
        <w:t>НДС</w:t>
      </w:r>
      <w:r w:rsidRPr="00611077">
        <w:t xml:space="preserve"> трубопроводів</w:t>
      </w:r>
      <w:r>
        <w:t>.</w:t>
      </w:r>
    </w:p>
    <w:p w:rsidR="004B03C7" w:rsidRPr="00611077" w:rsidRDefault="004B03C7" w:rsidP="004B03C7">
      <w:pPr>
        <w:ind w:firstLine="567"/>
        <w:jc w:val="both"/>
      </w:pPr>
    </w:p>
    <w:p w:rsidR="004B03C7" w:rsidRPr="00611077" w:rsidRDefault="004B03C7" w:rsidP="004B03C7">
      <w:pPr>
        <w:ind w:firstLine="567"/>
        <w:jc w:val="both"/>
        <w:rPr>
          <w:b/>
        </w:rPr>
      </w:pPr>
      <w:r w:rsidRPr="008B01D2">
        <w:rPr>
          <w:b/>
        </w:rPr>
        <w:t>Л</w:t>
      </w:r>
      <w:r>
        <w:rPr>
          <w:b/>
        </w:rPr>
        <w:t>ітература</w:t>
      </w:r>
    </w:p>
    <w:p w:rsidR="004B03C7" w:rsidRPr="008B01D2" w:rsidRDefault="004B03C7" w:rsidP="004B03C7">
      <w:pPr>
        <w:ind w:firstLine="567"/>
        <w:jc w:val="both"/>
        <w:rPr>
          <w:b/>
        </w:rPr>
      </w:pPr>
    </w:p>
    <w:p w:rsidR="004B03C7" w:rsidRPr="008B01D2" w:rsidRDefault="004B03C7" w:rsidP="004B03C7">
      <w:pPr>
        <w:ind w:firstLine="567"/>
        <w:jc w:val="both"/>
        <w:rPr>
          <w:spacing w:val="10"/>
          <w:lang w:eastAsia="ru-RU"/>
        </w:rPr>
      </w:pPr>
      <w:r w:rsidRPr="008B01D2">
        <w:t xml:space="preserve">1. Бабиев Г. М. Транзитные возможности газотранспортной системы Украины : нынешнее время и перспективы </w:t>
      </w:r>
      <w:r w:rsidRPr="008B01D2">
        <w:sym w:font="Symbol" w:char="F05B"/>
      </w:r>
      <w:r w:rsidRPr="008B01D2">
        <w:t>Текст</w:t>
      </w:r>
      <w:r w:rsidRPr="008B01D2">
        <w:sym w:font="Symbol" w:char="F05D"/>
      </w:r>
      <w:r w:rsidRPr="008B01D2">
        <w:t xml:space="preserve"> / Г. М. Бабиєв // Вестник национального газового союза Украины. - 2005. - № 2. - С. 12-15.</w:t>
      </w:r>
    </w:p>
    <w:p w:rsidR="004B03C7" w:rsidRPr="008B01D2" w:rsidRDefault="004B03C7" w:rsidP="004B03C7">
      <w:pPr>
        <w:ind w:firstLine="567"/>
        <w:jc w:val="both"/>
      </w:pPr>
      <w:r w:rsidRPr="008B01D2">
        <w:t>2. НАК Н</w:t>
      </w:r>
      <w:r>
        <w:t>афтогаз</w:t>
      </w:r>
      <w:r w:rsidRPr="008B01D2">
        <w:t xml:space="preserve"> Укра</w:t>
      </w:r>
      <w:r>
        <w:t>ї</w:t>
      </w:r>
      <w:r w:rsidRPr="008B01D2">
        <w:t>н</w:t>
      </w:r>
      <w:r>
        <w:t>и</w:t>
      </w:r>
      <w:r w:rsidRPr="008B01D2">
        <w:sym w:font="Symbol" w:char="F05B"/>
      </w:r>
      <w:r>
        <w:t>Електронний ресурс</w:t>
      </w:r>
      <w:r w:rsidRPr="008B01D2">
        <w:sym w:font="Symbol" w:char="F05D"/>
      </w:r>
      <w:r w:rsidRPr="008B01D2">
        <w:t xml:space="preserve"> / </w:t>
      </w:r>
      <w:hyperlink r:id="rId1663" w:history="1">
        <w:r w:rsidRPr="008B01D2">
          <w:rPr>
            <w:rStyle w:val="af3"/>
          </w:rPr>
          <w:t>http://www.naftogaz.com</w:t>
        </w:r>
      </w:hyperlink>
    </w:p>
    <w:p w:rsidR="004B03C7" w:rsidRPr="008B01D2" w:rsidRDefault="004B03C7" w:rsidP="004B03C7">
      <w:pPr>
        <w:ind w:firstLine="567"/>
        <w:jc w:val="both"/>
      </w:pPr>
      <w:r w:rsidRPr="008B01D2">
        <w:t xml:space="preserve">3. Березин В. Л. Капитальный ремонт магистральных трубопроводов </w:t>
      </w:r>
      <w:r w:rsidRPr="008B01D2">
        <w:sym w:font="Symbol" w:char="F05B"/>
      </w:r>
      <w:r w:rsidRPr="008B01D2">
        <w:t>Текст</w:t>
      </w:r>
      <w:r w:rsidRPr="008B01D2">
        <w:sym w:font="Symbol" w:char="F05D"/>
      </w:r>
      <w:r>
        <w:t>/</w:t>
      </w:r>
      <w:r w:rsidRPr="008B01D2">
        <w:t xml:space="preserve"> В. Л. Березин, К. Е. Ращепкин, Л. Г. Телегин. </w:t>
      </w:r>
      <w:r w:rsidRPr="008B01D2">
        <w:sym w:font="Symbol" w:char="F02D"/>
      </w:r>
      <w:r w:rsidRPr="008B01D2">
        <w:t xml:space="preserve"> М.: Недра, 1978. </w:t>
      </w:r>
      <w:r w:rsidRPr="008B01D2">
        <w:sym w:font="Symbol" w:char="F02D"/>
      </w:r>
      <w:r w:rsidRPr="008B01D2">
        <w:t xml:space="preserve"> 301 с.</w:t>
      </w:r>
    </w:p>
    <w:p w:rsidR="004B03C7" w:rsidRPr="00611077" w:rsidRDefault="004B03C7" w:rsidP="004B03C7">
      <w:pPr>
        <w:ind w:firstLine="567"/>
        <w:jc w:val="both"/>
      </w:pPr>
      <w:r>
        <w:t>4</w:t>
      </w:r>
      <w:r w:rsidRPr="008B01D2">
        <w:t xml:space="preserve">. </w:t>
      </w:r>
      <w:r w:rsidRPr="00611077">
        <w:t>Запухляк В. Б. Аналіз розрахунків напружено-деформованого стану трубопроводу під час виконання ізоляційно-укладальних робіт</w:t>
      </w:r>
      <w:r w:rsidRPr="00611077">
        <w:sym w:font="Symbol" w:char="F05B"/>
      </w:r>
      <w:r w:rsidRPr="00611077">
        <w:t>Текст</w:t>
      </w:r>
      <w:r w:rsidRPr="00611077">
        <w:sym w:font="Symbol" w:char="F05D"/>
      </w:r>
      <w:r w:rsidRPr="00611077">
        <w:t xml:space="preserve"> / В. Б. Запухляк // Прикарпатський в</w:t>
      </w:r>
      <w:r>
        <w:t>існик</w:t>
      </w:r>
      <w:r w:rsidRPr="00611077">
        <w:t xml:space="preserve"> НТШ. Число. - 2014. - № 1 (25). - С. 186-202.</w:t>
      </w:r>
    </w:p>
    <w:p w:rsidR="004B03C7" w:rsidRPr="008B01D2" w:rsidRDefault="004B03C7" w:rsidP="004B03C7">
      <w:pPr>
        <w:ind w:firstLine="567"/>
      </w:pPr>
    </w:p>
    <w:p w:rsidR="004B03C7" w:rsidRDefault="004B03C7" w:rsidP="004B03C7">
      <w:pPr>
        <w:ind w:firstLine="567"/>
        <w:jc w:val="both"/>
        <w:rPr>
          <w:color w:val="000000"/>
          <w:lang w:eastAsia="ru-RU"/>
        </w:rPr>
      </w:pPr>
    </w:p>
    <w:p w:rsidR="00171442" w:rsidRDefault="00171442">
      <w:pPr>
        <w:spacing w:after="200" w:line="276" w:lineRule="auto"/>
        <w:rPr>
          <w:lang w:eastAsia="hu-HU"/>
        </w:rPr>
      </w:pPr>
      <w:r>
        <w:br w:type="page"/>
      </w:r>
    </w:p>
    <w:p w:rsidR="00171442" w:rsidRPr="00015121" w:rsidRDefault="00171442" w:rsidP="00171442">
      <w:pPr>
        <w:spacing w:after="200"/>
        <w:jc w:val="center"/>
        <w:rPr>
          <w:b/>
          <w:sz w:val="28"/>
          <w:szCs w:val="28"/>
        </w:rPr>
      </w:pPr>
      <w:r w:rsidRPr="00015121">
        <w:rPr>
          <w:b/>
          <w:sz w:val="28"/>
          <w:szCs w:val="28"/>
        </w:rPr>
        <w:lastRenderedPageBreak/>
        <w:t>ДОСЛІДЖЕННЯ ЗАЛЕЖНОСТІ НАПРУЖЕНО-ДЕФОРМОВАНОГО СТАНУ ЕЛЕМЕНТІВ КОНСТРУКЦІЙ ГТД ВІД ГРАНИЧНИХ УМОВ ТЕРМІЧНОГО НАВАНТАЖЕННЯ ТА СТУПЕНЯ ДЕГРАДАЦІЇ ПОВЕРХНЕВОГО ШАРУ</w:t>
      </w:r>
    </w:p>
    <w:p w:rsidR="00171442" w:rsidRPr="00015121" w:rsidRDefault="00171442" w:rsidP="00171442">
      <w:pPr>
        <w:spacing w:after="200"/>
        <w:jc w:val="center"/>
        <w:rPr>
          <w:b/>
          <w:sz w:val="28"/>
          <w:szCs w:val="28"/>
        </w:rPr>
      </w:pPr>
      <w:r w:rsidRPr="00015121">
        <w:rPr>
          <w:b/>
          <w:sz w:val="28"/>
          <w:szCs w:val="28"/>
        </w:rPr>
        <w:t>Л.В.</w:t>
      </w:r>
      <w:r w:rsidR="0075269A">
        <w:rPr>
          <w:b/>
          <w:sz w:val="28"/>
          <w:szCs w:val="28"/>
        </w:rPr>
        <w:t xml:space="preserve"> </w:t>
      </w:r>
      <w:r w:rsidRPr="00015121">
        <w:rPr>
          <w:b/>
          <w:sz w:val="28"/>
          <w:szCs w:val="28"/>
        </w:rPr>
        <w:t>Кравчук, Є.О.</w:t>
      </w:r>
      <w:r w:rsidR="0075269A">
        <w:rPr>
          <w:b/>
          <w:sz w:val="28"/>
          <w:szCs w:val="28"/>
        </w:rPr>
        <w:t xml:space="preserve"> </w:t>
      </w:r>
      <w:r w:rsidRPr="00015121">
        <w:rPr>
          <w:b/>
          <w:sz w:val="28"/>
          <w:szCs w:val="28"/>
        </w:rPr>
        <w:t>Задворний, К.П.</w:t>
      </w:r>
      <w:r w:rsidR="0075269A">
        <w:rPr>
          <w:b/>
          <w:sz w:val="28"/>
          <w:szCs w:val="28"/>
        </w:rPr>
        <w:t xml:space="preserve"> </w:t>
      </w:r>
      <w:r w:rsidRPr="00015121">
        <w:rPr>
          <w:b/>
          <w:sz w:val="28"/>
          <w:szCs w:val="28"/>
        </w:rPr>
        <w:t>Буйських, М.М.</w:t>
      </w:r>
      <w:r w:rsidR="0075269A">
        <w:rPr>
          <w:b/>
          <w:sz w:val="28"/>
          <w:szCs w:val="28"/>
        </w:rPr>
        <w:t xml:space="preserve"> </w:t>
      </w:r>
      <w:r w:rsidRPr="00015121">
        <w:rPr>
          <w:b/>
          <w:sz w:val="28"/>
          <w:szCs w:val="28"/>
        </w:rPr>
        <w:t>Феофентов</w:t>
      </w:r>
    </w:p>
    <w:p w:rsidR="00171442" w:rsidRPr="00360E2A" w:rsidRDefault="00171442" w:rsidP="00171442">
      <w:pPr>
        <w:spacing w:after="200"/>
        <w:jc w:val="center"/>
        <w:rPr>
          <w:bCs/>
        </w:rPr>
      </w:pPr>
      <w:r w:rsidRPr="00360E2A">
        <w:rPr>
          <w:bCs/>
        </w:rPr>
        <w:t>Інститут проблем міцності імені Г.С.Писаренка НАН України, Україна</w:t>
      </w:r>
    </w:p>
    <w:p w:rsidR="00171442" w:rsidRPr="00360E2A" w:rsidRDefault="00171442" w:rsidP="00171442">
      <w:pPr>
        <w:pStyle w:val="22"/>
        <w:tabs>
          <w:tab w:val="num" w:pos="-1985"/>
        </w:tabs>
        <w:spacing w:after="200" w:line="240" w:lineRule="auto"/>
        <w:ind w:firstLine="567"/>
        <w:jc w:val="both"/>
        <w:rPr>
          <w:sz w:val="24"/>
          <w:szCs w:val="24"/>
        </w:rPr>
      </w:pPr>
      <w:r w:rsidRPr="00360E2A">
        <w:rPr>
          <w:sz w:val="24"/>
          <w:szCs w:val="24"/>
        </w:rPr>
        <w:t>The influence of the boundary conditions of heat exchange and degradation of the surface layer of the material on the change in the thermal and stressed-strained state of the base material of the edge of the wedge-shaped specimens, including in the presence of cracks, in the process of thermal fatigue loading has been analyzed.</w:t>
      </w:r>
    </w:p>
    <w:p w:rsidR="00171442" w:rsidRPr="00360E2A" w:rsidRDefault="00171442" w:rsidP="00171442">
      <w:pPr>
        <w:ind w:firstLine="567"/>
        <w:jc w:val="both"/>
      </w:pPr>
      <w:r w:rsidRPr="00360E2A">
        <w:t xml:space="preserve">Розвиток сучасної авіабудівної галузі та енергетичного машинобудування значною мірою пов’язані з необхідністю вирішення питань забезпечення надійності та економічності енергетичних систем і, зокрема, газотурбінних двигунів (ГТД), як їх невід’ємної складової. В розрахунковому плані у зв’язку з цим залишаються особливо актуальними питання розвитку та вдосконалення методів визначення реального напружено-деформованого стану елементів конструкцій, можливості оцінки його залежності від умов експлуатації та стану матеріалу, особливо для режимів нестаціонарних термічних навантажень. </w:t>
      </w:r>
    </w:p>
    <w:p w:rsidR="00171442" w:rsidRPr="00360E2A" w:rsidRDefault="00171442" w:rsidP="00171442">
      <w:pPr>
        <w:ind w:firstLine="567"/>
        <w:jc w:val="both"/>
      </w:pPr>
      <w:r w:rsidRPr="00360E2A">
        <w:t>В літературі широко представлені результати досліджень щодо умов експлуатації ГТД та впливу різних чинників на напружено-деформований стан їх елементів [1, 2]. В найбільш важких умовах знаходяться робочі та соплові лопатки турбіни, які зазнають значного впливу термічних напружень, обумовлених неоднорідність розподілу температур по профілю, появою значних градієнтів температур і напружень, що виникають за різких змін режимів експлуатації..</w:t>
      </w:r>
    </w:p>
    <w:p w:rsidR="00171442" w:rsidRPr="00360E2A" w:rsidRDefault="00171442" w:rsidP="00171442">
      <w:pPr>
        <w:ind w:firstLine="567"/>
        <w:jc w:val="both"/>
      </w:pPr>
      <w:r w:rsidRPr="00360E2A">
        <w:t>Основною метою досліджень, результати яких наведені нижче, було визначення впливу нестаціонарного термоциклічного навантаження на напружено-деформований стан таких елементів ГТД з використанням методів фізичного і математичного моделювання, зокрема граничних умов та зміни властивостей матеріалу поверхневих шарів</w:t>
      </w:r>
    </w:p>
    <w:p w:rsidR="00171442" w:rsidRPr="00360E2A" w:rsidRDefault="00171442" w:rsidP="00171442">
      <w:pPr>
        <w:pStyle w:val="22"/>
        <w:tabs>
          <w:tab w:val="num" w:pos="-1985"/>
        </w:tabs>
        <w:spacing w:after="0" w:line="240" w:lineRule="auto"/>
        <w:ind w:left="0" w:firstLine="567"/>
        <w:jc w:val="both"/>
        <w:rPr>
          <w:sz w:val="24"/>
          <w:szCs w:val="24"/>
          <w:lang w:eastAsia="uk-UA"/>
        </w:rPr>
      </w:pPr>
      <w:r w:rsidRPr="00360E2A">
        <w:rPr>
          <w:sz w:val="24"/>
          <w:szCs w:val="24"/>
          <w:lang w:eastAsia="uk-UA"/>
        </w:rPr>
        <w:t xml:space="preserve">В якості початкових даних були використані результати термовтомних випробувань на клиновидних зразках, що моделюють стан матеріалу кромки лопатки ГТД за реальних експлуатаційних умов. Характер навантаження матеріалу при подібних випробуваннях, на відміну від інших видів навантаження, має певну специфіку, що полягає у просторово-часовій неоднорідності термонапружено-деформованого стану (ТНДС), а також в цілому ряді супутніх факторів, що впливають на пошкоджуваність матеріалу під час експлуатації. Експериментальні дослідження на клиновидних зразках (Рис.1), проводились на газодинамічних стендах Інституту проблем міцності імені Г.С.Писаренка НАН України, використання яких дозволяє досліджувати поведінку матеріалу в продуктах згорання палива з можливістю застосування додаткового механічного навантаження та введення в потік хімічних сполук. Під час випробувань досліджувались процеси пошкодження матеріалу і кінетики утворення та розвитку тріщин термічної втоми (рис. 2.). Підґрунтям для чисельного аналізу теплового і напружено-деформованого стану (НДС) матеріалу в циклі були результати термометрування об’єктів дослідження при стендових випробуваннях за фіксованими режимами термоциклічного навантаження. В процесі досліджень необхідні значення  температури і НДС матеріалу кромки досягались вибором геометричних параметрів зразка:  кута розхилу – </w:t>
      </w:r>
      <w:r w:rsidRPr="00360E2A">
        <w:rPr>
          <w:sz w:val="24"/>
          <w:szCs w:val="24"/>
          <w:lang w:eastAsia="uk-UA"/>
        </w:rPr>
        <w:sym w:font="Symbol" w:char="F06A"/>
      </w:r>
      <w:r w:rsidRPr="00360E2A">
        <w:rPr>
          <w:sz w:val="24"/>
          <w:szCs w:val="24"/>
          <w:lang w:eastAsia="uk-UA"/>
        </w:rPr>
        <w:t>, радіуса скруглення кромки – r, довжини хорди – L, висоти зразка – H.</w:t>
      </w:r>
    </w:p>
    <w:p w:rsidR="00171442" w:rsidRPr="00360E2A" w:rsidRDefault="00171442" w:rsidP="00171442">
      <w:pPr>
        <w:ind w:firstLine="567"/>
        <w:jc w:val="both"/>
      </w:pPr>
      <w:r w:rsidRPr="00360E2A">
        <w:t xml:space="preserve">Розв’язування задачі з визначення теплового і НДС досліджуваних зразків, моделювання впливу зазначених чинників на НДС зразків проводилось в просторовій постановці за допомогою пакету прикладних програм "SPACE" [3]. Враховуючи просторову і часову неоднорідність теплових процесів і процесів пошкоджуваності матеріалу, </w:t>
      </w:r>
      <w:r w:rsidRPr="00360E2A">
        <w:lastRenderedPageBreak/>
        <w:t>характерну для лопаток ГТД, тепловий стан матеріалу клиновидного зразка визначався при розв’язуванні нелінійної просторової задачі нестаціонарної теплопровідності за змішаних граничних умов теплообміну.</w:t>
      </w:r>
    </w:p>
    <w:p w:rsidR="00171442" w:rsidRPr="00360E2A" w:rsidRDefault="00171442" w:rsidP="00171442">
      <w:pPr>
        <w:pStyle w:val="22"/>
        <w:tabs>
          <w:tab w:val="num" w:pos="-1985"/>
        </w:tabs>
        <w:spacing w:line="240" w:lineRule="auto"/>
        <w:ind w:firstLine="567"/>
        <w:rPr>
          <w:sz w:val="24"/>
          <w:szCs w:val="24"/>
          <w:lang w:eastAsia="uk-UA"/>
        </w:rPr>
      </w:pPr>
    </w:p>
    <w:tbl>
      <w:tblPr>
        <w:tblW w:w="0" w:type="auto"/>
        <w:tblLook w:val="04A0"/>
      </w:tblPr>
      <w:tblGrid>
        <w:gridCol w:w="4643"/>
        <w:gridCol w:w="4643"/>
      </w:tblGrid>
      <w:tr w:rsidR="00171442" w:rsidRPr="00360E2A" w:rsidTr="00A21845">
        <w:tc>
          <w:tcPr>
            <w:tcW w:w="4643" w:type="dxa"/>
            <w:shd w:val="clear" w:color="auto" w:fill="auto"/>
          </w:tcPr>
          <w:p w:rsidR="00171442" w:rsidRPr="00360E2A" w:rsidRDefault="00171442" w:rsidP="00A21845">
            <w:pPr>
              <w:jc w:val="center"/>
            </w:pPr>
            <w:r>
              <w:rPr>
                <w:noProof/>
              </w:rPr>
              <w:drawing>
                <wp:inline distT="0" distB="0" distL="0" distR="0">
                  <wp:extent cx="2334260" cy="1877060"/>
                  <wp:effectExtent l="19050" t="0" r="8890" b="0"/>
                  <wp:docPr id="2095" name="Рисунок 2095" descr="klin_v_kam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descr="klin_v_kamere"/>
                          <pic:cNvPicPr>
                            <a:picLocks noChangeAspect="1" noChangeArrowheads="1"/>
                          </pic:cNvPicPr>
                        </pic:nvPicPr>
                        <pic:blipFill>
                          <a:blip r:embed="rId1664" cstate="print"/>
                          <a:srcRect/>
                          <a:stretch>
                            <a:fillRect/>
                          </a:stretch>
                        </pic:blipFill>
                        <pic:spPr bwMode="auto">
                          <a:xfrm>
                            <a:off x="0" y="0"/>
                            <a:ext cx="2334260" cy="1877060"/>
                          </a:xfrm>
                          <a:prstGeom prst="rect">
                            <a:avLst/>
                          </a:prstGeom>
                          <a:noFill/>
                          <a:ln w="9525">
                            <a:noFill/>
                            <a:miter lim="800000"/>
                            <a:headEnd/>
                            <a:tailEnd/>
                          </a:ln>
                        </pic:spPr>
                      </pic:pic>
                    </a:graphicData>
                  </a:graphic>
                </wp:inline>
              </w:drawing>
            </w:r>
          </w:p>
        </w:tc>
        <w:tc>
          <w:tcPr>
            <w:tcW w:w="4643" w:type="dxa"/>
            <w:shd w:val="clear" w:color="auto" w:fill="auto"/>
          </w:tcPr>
          <w:p w:rsidR="00171442" w:rsidRPr="00360E2A" w:rsidRDefault="00171442" w:rsidP="00A21845">
            <w:pPr>
              <w:jc w:val="center"/>
            </w:pPr>
            <w:r>
              <w:rPr>
                <w:rFonts w:ascii="Arial" w:hAnsi="Arial" w:cs="Arial"/>
                <w:noProof/>
              </w:rPr>
              <w:drawing>
                <wp:inline distT="0" distB="0" distL="0" distR="0">
                  <wp:extent cx="962660" cy="1732280"/>
                  <wp:effectExtent l="19050" t="0" r="8890" b="0"/>
                  <wp:docPr id="2096" name="Рисунок 2096" descr="crack_on_k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descr="crack_on_klin"/>
                          <pic:cNvPicPr>
                            <a:picLocks noChangeAspect="1" noChangeArrowheads="1"/>
                          </pic:cNvPicPr>
                        </pic:nvPicPr>
                        <pic:blipFill>
                          <a:blip r:embed="rId1665" cstate="print"/>
                          <a:srcRect/>
                          <a:stretch>
                            <a:fillRect/>
                          </a:stretch>
                        </pic:blipFill>
                        <pic:spPr bwMode="auto">
                          <a:xfrm>
                            <a:off x="0" y="0"/>
                            <a:ext cx="962660" cy="1732280"/>
                          </a:xfrm>
                          <a:prstGeom prst="rect">
                            <a:avLst/>
                          </a:prstGeom>
                          <a:noFill/>
                          <a:ln w="9525">
                            <a:noFill/>
                            <a:miter lim="800000"/>
                            <a:headEnd/>
                            <a:tailEnd/>
                          </a:ln>
                        </pic:spPr>
                      </pic:pic>
                    </a:graphicData>
                  </a:graphic>
                </wp:inline>
              </w:drawing>
            </w:r>
          </w:p>
        </w:tc>
      </w:tr>
      <w:tr w:rsidR="00171442" w:rsidRPr="00360E2A" w:rsidTr="00A21845">
        <w:tc>
          <w:tcPr>
            <w:tcW w:w="4643" w:type="dxa"/>
            <w:shd w:val="clear" w:color="auto" w:fill="auto"/>
          </w:tcPr>
          <w:p w:rsidR="00171442" w:rsidRPr="00360E2A" w:rsidRDefault="00171442" w:rsidP="00A21845">
            <w:pPr>
              <w:jc w:val="center"/>
            </w:pPr>
            <w:r w:rsidRPr="00360E2A">
              <w:t>Рис. 1. Розташування зразка в камері:</w:t>
            </w:r>
          </w:p>
          <w:p w:rsidR="00171442" w:rsidRPr="00360E2A" w:rsidRDefault="00171442" w:rsidP="00A21845">
            <w:pPr>
              <w:jc w:val="center"/>
            </w:pPr>
            <w:r w:rsidRPr="00360E2A">
              <w:t>1 – зразок, 2 – стінки камери, 3 – торцева поверхня зразка, 4 – високотемпературний газовий потік.</w:t>
            </w:r>
          </w:p>
        </w:tc>
        <w:tc>
          <w:tcPr>
            <w:tcW w:w="4643" w:type="dxa"/>
            <w:shd w:val="clear" w:color="auto" w:fill="auto"/>
          </w:tcPr>
          <w:p w:rsidR="00171442" w:rsidRPr="00360E2A" w:rsidRDefault="00171442" w:rsidP="00A21845">
            <w:pPr>
              <w:jc w:val="center"/>
            </w:pPr>
            <w:r w:rsidRPr="00360E2A">
              <w:rPr>
                <w:noProof/>
              </w:rPr>
              <w:t>Рис. 2. Розташування тріщин на кромці зразка.</w:t>
            </w:r>
          </w:p>
        </w:tc>
      </w:tr>
    </w:tbl>
    <w:p w:rsidR="00171442" w:rsidRPr="00360E2A" w:rsidRDefault="00171442" w:rsidP="00171442">
      <w:pPr>
        <w:ind w:firstLine="567"/>
        <w:jc w:val="both"/>
      </w:pPr>
    </w:p>
    <w:p w:rsidR="00171442" w:rsidRPr="00360E2A" w:rsidRDefault="00171442" w:rsidP="00171442">
      <w:pPr>
        <w:pStyle w:val="22"/>
        <w:tabs>
          <w:tab w:val="num" w:pos="-1985"/>
        </w:tabs>
        <w:spacing w:after="0" w:line="240" w:lineRule="auto"/>
        <w:ind w:left="0" w:firstLine="567"/>
        <w:jc w:val="both"/>
        <w:rPr>
          <w:sz w:val="24"/>
          <w:szCs w:val="24"/>
          <w:lang w:eastAsia="uk-UA"/>
        </w:rPr>
      </w:pPr>
      <w:r w:rsidRPr="00360E2A">
        <w:rPr>
          <w:sz w:val="24"/>
          <w:szCs w:val="24"/>
          <w:lang w:eastAsia="uk-UA"/>
        </w:rPr>
        <w:t xml:space="preserve">Застосування тривимірного моделювання є необхідною умовою отримання коректних даних для аналізу НДС кінетики пошкодження матеріалу по висоті кромки зразка. Прийнятий раніше ДСТУ </w:t>
      </w:r>
      <w:r w:rsidRPr="00360E2A">
        <w:rPr>
          <w:sz w:val="24"/>
          <w:szCs w:val="24"/>
          <w:lang w:val="ru-RU" w:eastAsia="uk-UA"/>
        </w:rPr>
        <w:t xml:space="preserve">[4] </w:t>
      </w:r>
      <w:r w:rsidRPr="00360E2A">
        <w:rPr>
          <w:sz w:val="24"/>
          <w:szCs w:val="24"/>
          <w:lang w:eastAsia="uk-UA"/>
        </w:rPr>
        <w:t>разом з розрахунком у двовимірній постановці дозволяє дослідити стан матеріалу у серединній площині зразка. У просторовій постановці можна дослідити вплив не сталого по висоті зразка НДС на зародження та розвиток тріщин термічної втоми за різних рівнів навантаження, роль їх розмірів, як  концентраторів, у процесі перерозподілу ТНДС. Просторові підходи дозволяють кількісно (за параметрами ТНДС) вивчити вплив деградації матеріалу, як зовнішніх шарів, так і на внутрішніх поверхнях тріщини.</w:t>
      </w:r>
    </w:p>
    <w:p w:rsidR="00171442" w:rsidRPr="00360E2A" w:rsidRDefault="00171442" w:rsidP="00171442">
      <w:pPr>
        <w:pStyle w:val="22"/>
        <w:tabs>
          <w:tab w:val="num" w:pos="-1985"/>
        </w:tabs>
        <w:spacing w:after="0" w:line="240" w:lineRule="auto"/>
        <w:ind w:left="0" w:firstLine="567"/>
        <w:jc w:val="both"/>
        <w:rPr>
          <w:sz w:val="24"/>
          <w:szCs w:val="24"/>
          <w:lang w:eastAsia="uk-UA"/>
        </w:rPr>
      </w:pPr>
      <w:r w:rsidRPr="00360E2A">
        <w:rPr>
          <w:sz w:val="24"/>
          <w:szCs w:val="24"/>
          <w:lang w:eastAsia="uk-UA"/>
        </w:rPr>
        <w:t>Доцільність застосування в розрахунках задачі нестаціонарної теплопровідності граничних умов третього роду зумовлюється необхідністю оцінки впливу жаростійких покриттів, деградації матеріалу елементів конструкції та його пошкоджуваності на НДС, де можливості експерименту обмежені, а також отриманням можливості розрахунків зразків різних типорозмірів за результатами випробувань зразків одного типорозміру.</w:t>
      </w:r>
    </w:p>
    <w:p w:rsidR="00171442" w:rsidRPr="00360E2A" w:rsidRDefault="00171442" w:rsidP="00171442">
      <w:pPr>
        <w:pStyle w:val="22"/>
        <w:tabs>
          <w:tab w:val="num" w:pos="-1985"/>
        </w:tabs>
        <w:spacing w:after="0" w:line="240" w:lineRule="auto"/>
        <w:ind w:left="0" w:firstLine="567"/>
        <w:jc w:val="both"/>
        <w:rPr>
          <w:sz w:val="24"/>
          <w:szCs w:val="24"/>
          <w:lang w:eastAsia="uk-UA"/>
        </w:rPr>
      </w:pPr>
      <w:r w:rsidRPr="00360E2A">
        <w:rPr>
          <w:sz w:val="24"/>
          <w:szCs w:val="24"/>
          <w:lang w:eastAsia="uk-UA"/>
        </w:rPr>
        <w:t>Визначення граничних умов третього роду проводилось за результатами вирішення прямої та зворотної задачі теплопровідності за граничними умовами першого роду та шляхом вирішення задачі обтікання досліджуваної моделі газовим потоком заданих параметрів методами чисельного моделювання. Для визначення граничних умов третього роду шляхом вирішення задачі обтікання під час експерименту фіксується інформація про зміни у часі температури газового потоку і тиску на вході у випробувальну камеру, які є вихідними для визначення даних про теплофізичні властивості газу і його газодинамічні характеристики. Контроль результатів здійснювався порівнюванням розподілу температури по поверхні зразка, отриманого розрахунковим шляхом за визначеними граничними умовами третього роду та результатами термометрування досліджуваних зразків. Співпадіння  отриманих розрахункових результатів за першим та другим способом визначення граничних умов</w:t>
      </w:r>
      <w:r w:rsidRPr="00360E2A">
        <w:rPr>
          <w:sz w:val="24"/>
          <w:szCs w:val="24"/>
          <w:lang w:val="ru-RU" w:eastAsia="uk-UA"/>
        </w:rPr>
        <w:t xml:space="preserve"> </w:t>
      </w:r>
      <w:r w:rsidRPr="00360E2A">
        <w:rPr>
          <w:sz w:val="24"/>
          <w:szCs w:val="24"/>
          <w:lang w:eastAsia="uk-UA"/>
        </w:rPr>
        <w:t xml:space="preserve">у порівнянні з експериментальними даними показало вірність обраної моделі розрахунку та достовірність отриманих результатів. </w:t>
      </w:r>
    </w:p>
    <w:p w:rsidR="00171442" w:rsidRPr="00360E2A" w:rsidRDefault="00171442" w:rsidP="00171442">
      <w:pPr>
        <w:pStyle w:val="22"/>
        <w:tabs>
          <w:tab w:val="num" w:pos="-1985"/>
        </w:tabs>
        <w:spacing w:line="240" w:lineRule="auto"/>
        <w:ind w:left="0" w:firstLine="567"/>
        <w:jc w:val="both"/>
        <w:rPr>
          <w:sz w:val="24"/>
          <w:szCs w:val="24"/>
          <w:lang w:eastAsia="uk-UA"/>
        </w:rPr>
      </w:pPr>
      <w:r w:rsidRPr="00360E2A">
        <w:rPr>
          <w:sz w:val="24"/>
          <w:szCs w:val="24"/>
          <w:lang w:eastAsia="uk-UA"/>
        </w:rPr>
        <w:t>Один із чинників, який необхідно враховувати при проведенні розрахунків досліджуваних зразків, особливо аналізуючи зміну НДС та пошкоджуваність матеріалу по висоті кромочної зони, це контакт зразків із стінками досліджуваної камери. Так в зоні контакту з камерою слід враховувати умови теплообміну між камерою та зразком та  умови потоку в пристінній зоні. На рис.</w:t>
      </w:r>
      <w:r w:rsidRPr="00360E2A">
        <w:rPr>
          <w:sz w:val="24"/>
          <w:szCs w:val="24"/>
          <w:lang w:val="ru-RU" w:eastAsia="uk-UA"/>
        </w:rPr>
        <w:t xml:space="preserve"> </w:t>
      </w:r>
      <w:r w:rsidRPr="00360E2A">
        <w:rPr>
          <w:sz w:val="24"/>
          <w:szCs w:val="24"/>
          <w:lang w:eastAsia="uk-UA"/>
        </w:rPr>
        <w:t>3 наведені отримані результати зміни напружень вздовж кромки клиновидного зразка з кутом розхилу 15</w:t>
      </w:r>
      <w:r w:rsidRPr="00360E2A">
        <w:rPr>
          <w:sz w:val="24"/>
          <w:szCs w:val="24"/>
          <w:vertAlign w:val="superscript"/>
          <w:lang w:eastAsia="uk-UA"/>
        </w:rPr>
        <w:t>о</w:t>
      </w:r>
      <w:r w:rsidRPr="00360E2A">
        <w:rPr>
          <w:sz w:val="24"/>
          <w:szCs w:val="24"/>
          <w:lang w:eastAsia="uk-UA"/>
        </w:rPr>
        <w:t xml:space="preserve">, довжиною хорди 43 мм, висотою 80 мм в </w:t>
      </w:r>
      <w:r w:rsidRPr="00360E2A">
        <w:rPr>
          <w:sz w:val="24"/>
          <w:szCs w:val="24"/>
          <w:lang w:eastAsia="uk-UA"/>
        </w:rPr>
        <w:lastRenderedPageBreak/>
        <w:t xml:space="preserve">напрямку від серединної площини в циклі навантаження з температурою потоку від 350 до 1150 </w:t>
      </w:r>
      <w:r w:rsidRPr="00360E2A">
        <w:rPr>
          <w:sz w:val="24"/>
          <w:szCs w:val="24"/>
          <w:vertAlign w:val="superscript"/>
          <w:lang w:eastAsia="uk-UA"/>
        </w:rPr>
        <w:t>о</w:t>
      </w:r>
      <w:r w:rsidRPr="00360E2A">
        <w:rPr>
          <w:sz w:val="24"/>
          <w:szCs w:val="24"/>
          <w:lang w:eastAsia="uk-UA"/>
        </w:rPr>
        <w:t>С. Наведені результати з врахованими особливостями теплообміну біля стінок камери та без врахування цих особливостей відповідають моментам часу, коли виникають максимальні стискаючі напруження в напівциклі нагріву та максимальні розтягувальні в напівциклі охолодження. Як видно із отриманих результатів суттєва різниця в рівні напружень з’являється вже на відстані 20-25 мм від зони контакту з камерою та більше проявляється на зразках без теплозахисного покриття. Результати наведені на рис. 4 відображають характер зміни напружень вздовж зразка на висоті 30 мм від серединної площини.</w:t>
      </w:r>
    </w:p>
    <w:p w:rsidR="00171442" w:rsidRPr="00360E2A" w:rsidRDefault="00171442" w:rsidP="00171442">
      <w:pPr>
        <w:pStyle w:val="22"/>
        <w:tabs>
          <w:tab w:val="num" w:pos="-1985"/>
        </w:tabs>
        <w:spacing w:line="240" w:lineRule="auto"/>
        <w:ind w:firstLine="567"/>
        <w:rPr>
          <w:sz w:val="24"/>
          <w:szCs w:val="24"/>
          <w:lang w:eastAsia="uk-UA"/>
        </w:rPr>
      </w:pPr>
    </w:p>
    <w:tbl>
      <w:tblPr>
        <w:tblW w:w="0" w:type="auto"/>
        <w:tblLayout w:type="fixed"/>
        <w:tblLook w:val="04A0"/>
      </w:tblPr>
      <w:tblGrid>
        <w:gridCol w:w="4643"/>
        <w:gridCol w:w="4643"/>
      </w:tblGrid>
      <w:tr w:rsidR="00171442" w:rsidRPr="00360E2A" w:rsidTr="00A21845">
        <w:tc>
          <w:tcPr>
            <w:tcW w:w="4643" w:type="dxa"/>
            <w:shd w:val="clear" w:color="auto" w:fill="auto"/>
          </w:tcPr>
          <w:p w:rsidR="00171442" w:rsidRPr="00360E2A" w:rsidRDefault="00171442" w:rsidP="00A21845">
            <w:pPr>
              <w:jc w:val="center"/>
            </w:pPr>
            <w:r>
              <w:rPr>
                <w:noProof/>
              </w:rPr>
              <w:drawing>
                <wp:inline distT="0" distB="0" distL="0" distR="0">
                  <wp:extent cx="2767330" cy="1756410"/>
                  <wp:effectExtent l="19050" t="0" r="0" b="0"/>
                  <wp:docPr id="2097" name="Рисунок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7"/>
                          <pic:cNvPicPr>
                            <a:picLocks noChangeAspect="1" noChangeArrowheads="1"/>
                          </pic:cNvPicPr>
                        </pic:nvPicPr>
                        <pic:blipFill>
                          <a:blip r:embed="rId1666" cstate="print"/>
                          <a:srcRect/>
                          <a:stretch>
                            <a:fillRect/>
                          </a:stretch>
                        </pic:blipFill>
                        <pic:spPr bwMode="auto">
                          <a:xfrm>
                            <a:off x="0" y="0"/>
                            <a:ext cx="2767330" cy="1756410"/>
                          </a:xfrm>
                          <a:prstGeom prst="rect">
                            <a:avLst/>
                          </a:prstGeom>
                          <a:noFill/>
                          <a:ln w="9525">
                            <a:noFill/>
                            <a:miter lim="800000"/>
                            <a:headEnd/>
                            <a:tailEnd/>
                          </a:ln>
                        </pic:spPr>
                      </pic:pic>
                    </a:graphicData>
                  </a:graphic>
                </wp:inline>
              </w:drawing>
            </w:r>
          </w:p>
        </w:tc>
        <w:tc>
          <w:tcPr>
            <w:tcW w:w="4643" w:type="dxa"/>
            <w:shd w:val="clear" w:color="auto" w:fill="auto"/>
          </w:tcPr>
          <w:p w:rsidR="00171442" w:rsidRPr="00360E2A" w:rsidRDefault="00171442" w:rsidP="00A21845">
            <w:pPr>
              <w:jc w:val="center"/>
            </w:pPr>
            <w:r>
              <w:rPr>
                <w:noProof/>
              </w:rPr>
              <w:drawing>
                <wp:inline distT="0" distB="0" distL="0" distR="0">
                  <wp:extent cx="2791460" cy="1780540"/>
                  <wp:effectExtent l="19050" t="0" r="0" b="0"/>
                  <wp:docPr id="2098" name="Рисунок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pic:cNvPicPr>
                            <a:picLocks noChangeAspect="1" noChangeArrowheads="1"/>
                          </pic:cNvPicPr>
                        </pic:nvPicPr>
                        <pic:blipFill>
                          <a:blip r:embed="rId1667" cstate="print"/>
                          <a:srcRect/>
                          <a:stretch>
                            <a:fillRect/>
                          </a:stretch>
                        </pic:blipFill>
                        <pic:spPr bwMode="auto">
                          <a:xfrm>
                            <a:off x="0" y="0"/>
                            <a:ext cx="2791460" cy="1780540"/>
                          </a:xfrm>
                          <a:prstGeom prst="rect">
                            <a:avLst/>
                          </a:prstGeom>
                          <a:noFill/>
                          <a:ln w="9525">
                            <a:noFill/>
                            <a:miter lim="800000"/>
                            <a:headEnd/>
                            <a:tailEnd/>
                          </a:ln>
                        </pic:spPr>
                      </pic:pic>
                    </a:graphicData>
                  </a:graphic>
                </wp:inline>
              </w:drawing>
            </w:r>
          </w:p>
        </w:tc>
      </w:tr>
      <w:tr w:rsidR="00171442" w:rsidRPr="00360E2A" w:rsidTr="00A21845">
        <w:tc>
          <w:tcPr>
            <w:tcW w:w="4643" w:type="dxa"/>
            <w:shd w:val="clear" w:color="auto" w:fill="auto"/>
          </w:tcPr>
          <w:p w:rsidR="00171442" w:rsidRPr="00360E2A" w:rsidRDefault="00171442" w:rsidP="00A21845">
            <w:pPr>
              <w:jc w:val="center"/>
            </w:pPr>
            <w:r w:rsidRPr="00360E2A">
              <w:t>а)</w:t>
            </w:r>
          </w:p>
        </w:tc>
        <w:tc>
          <w:tcPr>
            <w:tcW w:w="4643" w:type="dxa"/>
            <w:shd w:val="clear" w:color="auto" w:fill="auto"/>
          </w:tcPr>
          <w:p w:rsidR="00171442" w:rsidRPr="00360E2A" w:rsidRDefault="00171442" w:rsidP="00A21845">
            <w:pPr>
              <w:jc w:val="center"/>
            </w:pPr>
            <w:r w:rsidRPr="00360E2A">
              <w:t>б)</w:t>
            </w:r>
          </w:p>
        </w:tc>
      </w:tr>
      <w:tr w:rsidR="00171442" w:rsidRPr="00360E2A" w:rsidTr="00A21845">
        <w:tc>
          <w:tcPr>
            <w:tcW w:w="9286" w:type="dxa"/>
            <w:gridSpan w:val="2"/>
            <w:shd w:val="clear" w:color="auto" w:fill="auto"/>
          </w:tcPr>
          <w:p w:rsidR="00171442" w:rsidRPr="00360E2A" w:rsidRDefault="00171442" w:rsidP="00A21845">
            <w:pPr>
              <w:jc w:val="center"/>
            </w:pPr>
            <w:r w:rsidRPr="00360E2A">
              <w:t>Рис. 3. Зміна максимальних стискаючих (а) та розтягувальних (б) напружень в циклі вздовж кромки зразка без покриття (1, 2) та в матеріалі основи на зразках з покриттям (3, 4): 1, 3 – на зразках з врахованими особливостями теплообміну біля стінок камери; 2,4 – без врахування впливу стінок камери.</w:t>
            </w:r>
          </w:p>
        </w:tc>
      </w:tr>
    </w:tbl>
    <w:p w:rsidR="00171442" w:rsidRPr="00360E2A" w:rsidRDefault="00171442" w:rsidP="00171442">
      <w:pPr>
        <w:pStyle w:val="22"/>
        <w:tabs>
          <w:tab w:val="num" w:pos="-1985"/>
        </w:tabs>
        <w:spacing w:line="240" w:lineRule="auto"/>
        <w:ind w:firstLine="567"/>
        <w:rPr>
          <w:sz w:val="24"/>
          <w:szCs w:val="24"/>
          <w:lang w:val="ru-RU" w:eastAsia="uk-UA"/>
        </w:rPr>
      </w:pPr>
    </w:p>
    <w:tbl>
      <w:tblPr>
        <w:tblW w:w="0" w:type="auto"/>
        <w:tblLayout w:type="fixed"/>
        <w:tblLook w:val="04A0"/>
      </w:tblPr>
      <w:tblGrid>
        <w:gridCol w:w="4643"/>
        <w:gridCol w:w="4643"/>
      </w:tblGrid>
      <w:tr w:rsidR="00171442" w:rsidRPr="00360E2A" w:rsidTr="00A21845">
        <w:tc>
          <w:tcPr>
            <w:tcW w:w="4643" w:type="dxa"/>
            <w:shd w:val="clear" w:color="auto" w:fill="auto"/>
          </w:tcPr>
          <w:p w:rsidR="00171442" w:rsidRPr="00360E2A" w:rsidRDefault="00171442" w:rsidP="00A21845">
            <w:pPr>
              <w:jc w:val="center"/>
            </w:pPr>
            <w:r>
              <w:rPr>
                <w:noProof/>
              </w:rPr>
              <w:drawing>
                <wp:inline distT="0" distB="0" distL="0" distR="0">
                  <wp:extent cx="2815590" cy="1756410"/>
                  <wp:effectExtent l="19050" t="0" r="0" b="0"/>
                  <wp:docPr id="2099" name="Рисунок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pic:cNvPicPr>
                            <a:picLocks noChangeAspect="1" noChangeArrowheads="1"/>
                          </pic:cNvPicPr>
                        </pic:nvPicPr>
                        <pic:blipFill>
                          <a:blip r:embed="rId1668" cstate="print"/>
                          <a:srcRect/>
                          <a:stretch>
                            <a:fillRect/>
                          </a:stretch>
                        </pic:blipFill>
                        <pic:spPr bwMode="auto">
                          <a:xfrm>
                            <a:off x="0" y="0"/>
                            <a:ext cx="2815590" cy="1756410"/>
                          </a:xfrm>
                          <a:prstGeom prst="rect">
                            <a:avLst/>
                          </a:prstGeom>
                          <a:noFill/>
                          <a:ln w="9525">
                            <a:noFill/>
                            <a:miter lim="800000"/>
                            <a:headEnd/>
                            <a:tailEnd/>
                          </a:ln>
                        </pic:spPr>
                      </pic:pic>
                    </a:graphicData>
                  </a:graphic>
                </wp:inline>
              </w:drawing>
            </w:r>
          </w:p>
        </w:tc>
        <w:tc>
          <w:tcPr>
            <w:tcW w:w="4643" w:type="dxa"/>
            <w:shd w:val="clear" w:color="auto" w:fill="auto"/>
          </w:tcPr>
          <w:p w:rsidR="00171442" w:rsidRPr="00360E2A" w:rsidRDefault="00171442" w:rsidP="00A21845">
            <w:pPr>
              <w:jc w:val="center"/>
            </w:pPr>
            <w:r>
              <w:rPr>
                <w:noProof/>
              </w:rPr>
              <w:drawing>
                <wp:inline distT="0" distB="0" distL="0" distR="0">
                  <wp:extent cx="2743200" cy="1708785"/>
                  <wp:effectExtent l="19050" t="0" r="0" b="0"/>
                  <wp:docPr id="2100" name="Рисунок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pic:cNvPicPr>
                            <a:picLocks noChangeAspect="1" noChangeArrowheads="1"/>
                          </pic:cNvPicPr>
                        </pic:nvPicPr>
                        <pic:blipFill>
                          <a:blip r:embed="rId1669" cstate="print"/>
                          <a:srcRect/>
                          <a:stretch>
                            <a:fillRect/>
                          </a:stretch>
                        </pic:blipFill>
                        <pic:spPr bwMode="auto">
                          <a:xfrm>
                            <a:off x="0" y="0"/>
                            <a:ext cx="2743200" cy="1708785"/>
                          </a:xfrm>
                          <a:prstGeom prst="rect">
                            <a:avLst/>
                          </a:prstGeom>
                          <a:noFill/>
                          <a:ln w="9525">
                            <a:noFill/>
                            <a:miter lim="800000"/>
                            <a:headEnd/>
                            <a:tailEnd/>
                          </a:ln>
                        </pic:spPr>
                      </pic:pic>
                    </a:graphicData>
                  </a:graphic>
                </wp:inline>
              </w:drawing>
            </w:r>
          </w:p>
        </w:tc>
      </w:tr>
      <w:tr w:rsidR="00171442" w:rsidRPr="00360E2A" w:rsidTr="00A21845">
        <w:tc>
          <w:tcPr>
            <w:tcW w:w="4643" w:type="dxa"/>
            <w:shd w:val="clear" w:color="auto" w:fill="auto"/>
          </w:tcPr>
          <w:p w:rsidR="00171442" w:rsidRPr="00360E2A" w:rsidRDefault="00171442" w:rsidP="00A21845">
            <w:pPr>
              <w:jc w:val="center"/>
            </w:pPr>
            <w:r w:rsidRPr="00360E2A">
              <w:t>Рис. 4. Зміна максимальних розтягувальних напружень по довжині зразка на висоті 30 мм від серединної площини:</w:t>
            </w:r>
          </w:p>
        </w:tc>
        <w:tc>
          <w:tcPr>
            <w:tcW w:w="4643" w:type="dxa"/>
            <w:shd w:val="clear" w:color="auto" w:fill="auto"/>
          </w:tcPr>
          <w:p w:rsidR="00171442" w:rsidRPr="00360E2A" w:rsidRDefault="00171442" w:rsidP="00A21845">
            <w:pPr>
              <w:jc w:val="center"/>
            </w:pPr>
            <w:r w:rsidRPr="00360E2A">
              <w:rPr>
                <w:noProof/>
              </w:rPr>
              <w:t xml:space="preserve">Рис. 5. </w:t>
            </w:r>
            <w:r w:rsidRPr="00360E2A">
              <w:t>Зміна максимальних розтягувальних напружень вздовж кромки зразка з тріщиною на висоті 10 мм. (1, 2) і зразка з тріщиною на висоті 20 мм. (3, 4):</w:t>
            </w:r>
          </w:p>
        </w:tc>
      </w:tr>
      <w:tr w:rsidR="00171442" w:rsidRPr="00360E2A" w:rsidTr="00A21845">
        <w:tc>
          <w:tcPr>
            <w:tcW w:w="9286" w:type="dxa"/>
            <w:gridSpan w:val="2"/>
            <w:shd w:val="clear" w:color="auto" w:fill="auto"/>
          </w:tcPr>
          <w:p w:rsidR="00171442" w:rsidRPr="00360E2A" w:rsidRDefault="00171442" w:rsidP="00A21845">
            <w:pPr>
              <w:jc w:val="center"/>
              <w:rPr>
                <w:noProof/>
              </w:rPr>
            </w:pPr>
            <w:r w:rsidRPr="00360E2A">
              <w:t>1, 3 – на зразках з врахованими особливостями теплообміну біля стінок камери; 2,4 – без врахування впливу стінок камери.</w:t>
            </w:r>
          </w:p>
        </w:tc>
      </w:tr>
    </w:tbl>
    <w:p w:rsidR="00171442" w:rsidRPr="00360E2A" w:rsidRDefault="00171442" w:rsidP="00171442">
      <w:pPr>
        <w:pStyle w:val="22"/>
        <w:tabs>
          <w:tab w:val="num" w:pos="-1985"/>
        </w:tabs>
        <w:spacing w:line="240" w:lineRule="auto"/>
        <w:ind w:firstLine="567"/>
        <w:rPr>
          <w:sz w:val="24"/>
          <w:szCs w:val="24"/>
          <w:lang w:eastAsia="uk-UA"/>
        </w:rPr>
      </w:pPr>
    </w:p>
    <w:p w:rsidR="00171442" w:rsidRPr="00360E2A" w:rsidRDefault="00171442" w:rsidP="00171442">
      <w:pPr>
        <w:pStyle w:val="22"/>
        <w:tabs>
          <w:tab w:val="num" w:pos="-1985"/>
        </w:tabs>
        <w:spacing w:after="0" w:line="240" w:lineRule="auto"/>
        <w:ind w:left="0" w:firstLine="567"/>
        <w:jc w:val="both"/>
        <w:rPr>
          <w:sz w:val="24"/>
          <w:szCs w:val="24"/>
          <w:lang w:eastAsia="uk-UA"/>
        </w:rPr>
      </w:pPr>
      <w:r w:rsidRPr="00360E2A">
        <w:rPr>
          <w:sz w:val="24"/>
          <w:szCs w:val="24"/>
          <w:lang w:eastAsia="uk-UA"/>
        </w:rPr>
        <w:t xml:space="preserve">За результатами експериментальних досліджень </w:t>
      </w:r>
      <w:r w:rsidRPr="00360E2A">
        <w:rPr>
          <w:sz w:val="24"/>
          <w:szCs w:val="24"/>
          <w:lang w:val="ru-RU" w:eastAsia="uk-UA"/>
        </w:rPr>
        <w:t xml:space="preserve">[5] </w:t>
      </w:r>
      <w:r w:rsidRPr="00360E2A">
        <w:rPr>
          <w:sz w:val="24"/>
          <w:szCs w:val="24"/>
          <w:lang w:eastAsia="uk-UA"/>
        </w:rPr>
        <w:t xml:space="preserve">на клиновидних зразках виділяють три характерні зони з різною швидкість розвитку тріщин. У першій зоні висотою приблизно 20 мм в середній частині зразка виникають тріщини з найбільшою швидкістю росту, що обумовлено більшими рівнями напружень. Друга та третя зона відрізняються меншими швидкостями росту тріщин та розташовані на висоті, де помилка у врахуванні контакту з камерою може призвести до суттєвих помилок у інтерпретації результатів. Так на рис. 5 показано, яким чином тріщини впливають на напружений стан кромки зразка та </w:t>
      </w:r>
      <w:r w:rsidRPr="00360E2A">
        <w:rPr>
          <w:sz w:val="24"/>
          <w:szCs w:val="24"/>
          <w:lang w:eastAsia="uk-UA"/>
        </w:rPr>
        <w:lastRenderedPageBreak/>
        <w:t>перерозподіл напружень з врахованими особливостями теплообміну біля стінок камери та без врахування цих особливостей.</w:t>
      </w:r>
    </w:p>
    <w:p w:rsidR="00171442" w:rsidRPr="00360E2A" w:rsidRDefault="00BF4B18" w:rsidP="00171442">
      <w:pPr>
        <w:pStyle w:val="22"/>
        <w:tabs>
          <w:tab w:val="num" w:pos="-1985"/>
        </w:tabs>
        <w:spacing w:after="0" w:line="240" w:lineRule="auto"/>
        <w:ind w:left="0" w:firstLine="567"/>
        <w:jc w:val="both"/>
        <w:rPr>
          <w:sz w:val="24"/>
          <w:szCs w:val="24"/>
        </w:rPr>
      </w:pPr>
      <w:r>
        <w:rPr>
          <w:sz w:val="24"/>
          <w:szCs w:val="24"/>
          <w:lang w:eastAsia="uk-UA"/>
        </w:rPr>
        <w:pict>
          <v:rect id="_x0000_s2723" style="position:absolute;left:0;text-align:left;margin-left:202.9pt;margin-top:111.3pt;width:250.55pt;height:257.5pt;z-index:251685888" stroked="f">
            <v:textbox>
              <w:txbxContent>
                <w:p w:rsidR="006F1EE5" w:rsidRDefault="006F1EE5" w:rsidP="00171442">
                  <w:r>
                    <w:rPr>
                      <w:noProof/>
                    </w:rPr>
                    <w:drawing>
                      <wp:inline distT="0" distB="0" distL="0" distR="0">
                        <wp:extent cx="2959735" cy="1852930"/>
                        <wp:effectExtent l="19050" t="0" r="0" b="0"/>
                        <wp:docPr id="2101" name="Рисунок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pic:cNvPicPr>
                                  <a:picLocks noChangeAspect="1" noChangeArrowheads="1"/>
                                </pic:cNvPicPr>
                              </pic:nvPicPr>
                              <pic:blipFill>
                                <a:blip r:embed="rId1670"/>
                                <a:srcRect/>
                                <a:stretch>
                                  <a:fillRect/>
                                </a:stretch>
                              </pic:blipFill>
                              <pic:spPr bwMode="auto">
                                <a:xfrm>
                                  <a:off x="0" y="0"/>
                                  <a:ext cx="2959735" cy="1852930"/>
                                </a:xfrm>
                                <a:prstGeom prst="rect">
                                  <a:avLst/>
                                </a:prstGeom>
                                <a:noFill/>
                                <a:ln w="9525">
                                  <a:noFill/>
                                  <a:miter lim="800000"/>
                                  <a:headEnd/>
                                  <a:tailEnd/>
                                </a:ln>
                              </pic:spPr>
                            </pic:pic>
                          </a:graphicData>
                        </a:graphic>
                      </wp:inline>
                    </w:drawing>
                  </w:r>
                </w:p>
                <w:p w:rsidR="006F1EE5" w:rsidRDefault="006F1EE5" w:rsidP="00171442">
                  <w:pPr>
                    <w:pStyle w:val="22"/>
                    <w:tabs>
                      <w:tab w:val="num" w:pos="-1985"/>
                    </w:tabs>
                    <w:spacing w:line="240" w:lineRule="auto"/>
                    <w:ind w:firstLine="567"/>
                    <w:jc w:val="center"/>
                    <w:rPr>
                      <w:sz w:val="24"/>
                      <w:szCs w:val="24"/>
                    </w:rPr>
                  </w:pPr>
                  <w:r>
                    <w:rPr>
                      <w:sz w:val="24"/>
                      <w:szCs w:val="24"/>
                    </w:rPr>
                    <w:t>Рис. 6.</w:t>
                  </w:r>
                  <w:r w:rsidRPr="004918E9">
                    <w:rPr>
                      <w:lang w:val="ru-RU"/>
                    </w:rPr>
                    <w:t xml:space="preserve"> </w:t>
                  </w:r>
                  <w:r w:rsidRPr="004918E9">
                    <w:rPr>
                      <w:sz w:val="24"/>
                      <w:szCs w:val="24"/>
                    </w:rPr>
                    <w:t xml:space="preserve">Зміна максимальних розтягуючих напружень по </w:t>
                  </w:r>
                  <w:r>
                    <w:rPr>
                      <w:sz w:val="24"/>
                      <w:szCs w:val="24"/>
                    </w:rPr>
                    <w:t>хорді</w:t>
                  </w:r>
                  <w:r w:rsidRPr="004918E9">
                    <w:rPr>
                      <w:sz w:val="24"/>
                      <w:szCs w:val="24"/>
                    </w:rPr>
                    <w:t xml:space="preserve"> зразка</w:t>
                  </w:r>
                  <w:r>
                    <w:rPr>
                      <w:sz w:val="24"/>
                      <w:szCs w:val="24"/>
                    </w:rPr>
                    <w:t xml:space="preserve">: </w:t>
                  </w:r>
                </w:p>
                <w:p w:rsidR="006F1EE5" w:rsidRPr="004918E9" w:rsidRDefault="006F1EE5" w:rsidP="00171442">
                  <w:pPr>
                    <w:pStyle w:val="22"/>
                    <w:tabs>
                      <w:tab w:val="num" w:pos="-1985"/>
                    </w:tabs>
                    <w:spacing w:line="240" w:lineRule="auto"/>
                    <w:ind w:firstLine="567"/>
                    <w:jc w:val="center"/>
                    <w:rPr>
                      <w:sz w:val="24"/>
                      <w:szCs w:val="24"/>
                    </w:rPr>
                  </w:pPr>
                  <w:r>
                    <w:rPr>
                      <w:sz w:val="24"/>
                      <w:szCs w:val="24"/>
                    </w:rPr>
                    <w:t xml:space="preserve">1 – непошкоджений зразок, 2, 3 – зразок з деградованим шаром товщиною 100 мкм на поверхні матеріалу (2 – нульові залишкові напруження відповідають Т = 350 </w:t>
                  </w:r>
                  <w:r w:rsidRPr="004918E9">
                    <w:rPr>
                      <w:sz w:val="24"/>
                      <w:szCs w:val="24"/>
                      <w:vertAlign w:val="superscript"/>
                    </w:rPr>
                    <w:t>о</w:t>
                  </w:r>
                  <w:r>
                    <w:rPr>
                      <w:sz w:val="24"/>
                      <w:szCs w:val="24"/>
                    </w:rPr>
                    <w:t xml:space="preserve">С, </w:t>
                  </w:r>
                  <w:r>
                    <w:rPr>
                      <w:sz w:val="24"/>
                      <w:szCs w:val="24"/>
                    </w:rPr>
                    <w:br/>
                    <w:t xml:space="preserve">3 – Т = 1100 </w:t>
                  </w:r>
                  <w:r w:rsidRPr="004918E9">
                    <w:rPr>
                      <w:sz w:val="24"/>
                      <w:szCs w:val="24"/>
                      <w:vertAlign w:val="superscript"/>
                    </w:rPr>
                    <w:t>о</w:t>
                  </w:r>
                  <w:r>
                    <w:rPr>
                      <w:sz w:val="24"/>
                      <w:szCs w:val="24"/>
                    </w:rPr>
                    <w:t xml:space="preserve">С) </w:t>
                  </w:r>
                </w:p>
                <w:p w:rsidR="006F1EE5" w:rsidRPr="00D36374" w:rsidRDefault="006F1EE5" w:rsidP="00171442"/>
              </w:txbxContent>
            </v:textbox>
            <w10:wrap type="square"/>
          </v:rect>
        </w:pict>
      </w:r>
      <w:r w:rsidR="00171442" w:rsidRPr="00360E2A">
        <w:rPr>
          <w:sz w:val="24"/>
          <w:szCs w:val="24"/>
        </w:rPr>
        <w:t xml:space="preserve">Результати досліджень з аналізу ступеня деградації матеріалу на поверхні зразка [6] показують, що глибина деградованого шару після 2300 циклів навантаження досягає 40-45 мкм. В деяких випадках глибина деградованого шару досягала 100 мкм. Враховуючи, що кромка зразка є найбільш навантаженою, були проведені розрахунки з дослідження впливу деградованого шару на зміну НДС матеріалу у порівнянні з непошкодженим зразком. Оскільки фізико-механічні властивості шарів деградованого шару точно не відомі для проведення розрахунків клиновидного зразка з деградованим поверхневим шаром були використані усереднені характеристики однорідного окислу Ni, а для шару, збідненого γ′ - фазою, було взято властивості підібрано сплаву зі структурою без γ′ - фази. На рис. 6 показано, що деградований шар може суттєво впливати на рівні напружень в основному матеріалі. Слід враховувати, що наведені результати мають оціночний характер та проведені для непошкодженого зразка та зразків з деградованим шаром з нульовим полем залишкових напружень, що відповідають температурі 350 та 1100 </w:t>
      </w:r>
      <w:r w:rsidR="00171442" w:rsidRPr="00360E2A">
        <w:rPr>
          <w:sz w:val="24"/>
          <w:szCs w:val="24"/>
          <w:vertAlign w:val="superscript"/>
        </w:rPr>
        <w:t>о</w:t>
      </w:r>
      <w:r w:rsidR="00171442" w:rsidRPr="00360E2A">
        <w:rPr>
          <w:sz w:val="24"/>
          <w:szCs w:val="24"/>
        </w:rPr>
        <w:t>С. Розрахунки реальних конструкцій мають носити імовірнісний характер, оскільки деградація матеріалу відбувається зазвичай за різних температур навантаження.</w:t>
      </w:r>
    </w:p>
    <w:p w:rsidR="00171442" w:rsidRPr="00360E2A" w:rsidRDefault="00171442" w:rsidP="00171442">
      <w:pPr>
        <w:pStyle w:val="22"/>
        <w:tabs>
          <w:tab w:val="num" w:pos="-1985"/>
        </w:tabs>
        <w:spacing w:after="0" w:line="240" w:lineRule="auto"/>
        <w:ind w:left="0" w:firstLine="567"/>
        <w:jc w:val="both"/>
        <w:rPr>
          <w:sz w:val="24"/>
          <w:szCs w:val="24"/>
        </w:rPr>
      </w:pPr>
      <w:r w:rsidRPr="00360E2A">
        <w:rPr>
          <w:sz w:val="24"/>
          <w:szCs w:val="24"/>
        </w:rPr>
        <w:t xml:space="preserve">Результати розрахунків показали, що вплив граничних умов та деградованого шару на НДС матеріалу є досить суттєвим і навіть незначні зміни чи похибки, пов’язані з описом умов теплообміну зразків, чи реальних елементів конструкцій, визначенням внеску деградованого поверхневого шару в загальний напружений стан елементу конструкції може призводити до значних відхилень від реального НДС, а відповідно до оцінки довговічності та живучості конструкції в цілому. </w:t>
      </w:r>
    </w:p>
    <w:p w:rsidR="00171442" w:rsidRPr="00360E2A" w:rsidRDefault="00171442" w:rsidP="00171442">
      <w:pPr>
        <w:jc w:val="center"/>
      </w:pPr>
      <w:r w:rsidRPr="00360E2A">
        <w:t>Література</w:t>
      </w:r>
    </w:p>
    <w:p w:rsidR="00171442" w:rsidRPr="00360E2A" w:rsidRDefault="00171442" w:rsidP="00997C1F">
      <w:pPr>
        <w:numPr>
          <w:ilvl w:val="0"/>
          <w:numId w:val="3"/>
        </w:numPr>
        <w:tabs>
          <w:tab w:val="left" w:pos="426"/>
        </w:tabs>
        <w:ind w:left="0" w:firstLine="0"/>
        <w:jc w:val="both"/>
      </w:pPr>
      <w:r w:rsidRPr="00360E2A">
        <w:t>Термическая усталость материалов в условиях неоднородного термонапряженного состояния / Третьяченко Г.Н., Кравчук Л.В., Куриат Р.И. и др. – Киев: Наук. думка, 1985. – 278 с.</w:t>
      </w:r>
    </w:p>
    <w:p w:rsidR="00171442" w:rsidRPr="00360E2A" w:rsidRDefault="00171442" w:rsidP="00997C1F">
      <w:pPr>
        <w:numPr>
          <w:ilvl w:val="0"/>
          <w:numId w:val="3"/>
        </w:numPr>
        <w:tabs>
          <w:tab w:val="left" w:pos="426"/>
        </w:tabs>
        <w:ind w:left="0" w:firstLine="0"/>
        <w:jc w:val="both"/>
      </w:pPr>
      <w:r w:rsidRPr="00360E2A">
        <w:t>Гецов Л.Б. Материалы и прочность деталей газовых турбин. – М.: “Недра”, 1996. – 591 с.</w:t>
      </w:r>
    </w:p>
    <w:p w:rsidR="00171442" w:rsidRPr="00360E2A" w:rsidRDefault="00171442" w:rsidP="00997C1F">
      <w:pPr>
        <w:numPr>
          <w:ilvl w:val="0"/>
          <w:numId w:val="3"/>
        </w:numPr>
        <w:tabs>
          <w:tab w:val="left" w:pos="426"/>
        </w:tabs>
        <w:ind w:left="0" w:firstLine="0"/>
        <w:jc w:val="both"/>
      </w:pPr>
      <w:bookmarkStart w:id="66" w:name="04"/>
      <w:r w:rsidRPr="00360E2A">
        <w:t>Програмне забезпечення “Тривимірне скінченноелементне моделювання теплового і термонапруженого стану елементів машинобудівних конструкцій (SPACE)” / Система сертифікації УкрСЕПРО. Сертифікат відповідності № UA1.017.0084261-02. – 2002.</w:t>
      </w:r>
    </w:p>
    <w:p w:rsidR="00171442" w:rsidRPr="00360E2A" w:rsidRDefault="00171442" w:rsidP="00997C1F">
      <w:pPr>
        <w:numPr>
          <w:ilvl w:val="0"/>
          <w:numId w:val="3"/>
        </w:numPr>
        <w:tabs>
          <w:tab w:val="left" w:pos="426"/>
        </w:tabs>
        <w:ind w:left="0" w:firstLine="0"/>
        <w:jc w:val="both"/>
      </w:pPr>
      <w:r w:rsidRPr="00360E2A">
        <w:t>ДСТУ 23.6794. Єдина система захисту вiд корозії та старіння. Метали, сплави, покриття жаростiйкі. Метод випробувань на високотемпературну корозiю та термовтому в потоцi продуктiв горiння палива/ Кравчук Л.В., Семенов Г.Р., Курiат Р.І. та ін.: Наказ № 94 від 25.02.94. – 9 с.</w:t>
      </w:r>
    </w:p>
    <w:p w:rsidR="00171442" w:rsidRPr="00360E2A" w:rsidRDefault="00171442" w:rsidP="00997C1F">
      <w:pPr>
        <w:numPr>
          <w:ilvl w:val="0"/>
          <w:numId w:val="3"/>
        </w:numPr>
        <w:tabs>
          <w:tab w:val="left" w:pos="426"/>
        </w:tabs>
        <w:ind w:left="0" w:firstLine="0"/>
        <w:jc w:val="both"/>
        <w:rPr>
          <w:lang w:val="en-US"/>
        </w:rPr>
      </w:pPr>
      <w:r w:rsidRPr="00360E2A">
        <w:rPr>
          <w:color w:val="000000"/>
          <w:shd w:val="clear" w:color="auto" w:fill="FFFFFF"/>
          <w:lang w:val="en-US"/>
        </w:rPr>
        <w:t>Study of Damage Kinetics of Heat-Resistant Alloys Subjected to Thermocyclic Loading in a Gas Flow / Kravchuk L.V., Kuriat R.I., Buiskikh K.P.,</w:t>
      </w:r>
      <w:r w:rsidRPr="00360E2A">
        <w:rPr>
          <w:color w:val="000000"/>
          <w:shd w:val="clear" w:color="auto" w:fill="FFFFFF"/>
        </w:rPr>
        <w:t xml:space="preserve"> Zadvornyi E.A., Kiselevskaya S.G.</w:t>
      </w:r>
      <w:r w:rsidRPr="00360E2A">
        <w:rPr>
          <w:color w:val="000000"/>
          <w:shd w:val="clear" w:color="auto" w:fill="FFFFFF"/>
          <w:lang w:val="en-US"/>
        </w:rPr>
        <w:t xml:space="preserve"> // Strength of Materials. – 2006. – Vol. 382 (38), N4. – p.386-391.</w:t>
      </w:r>
      <w:bookmarkEnd w:id="66"/>
    </w:p>
    <w:p w:rsidR="00171442" w:rsidRPr="00171442" w:rsidRDefault="00171442" w:rsidP="00997C1F">
      <w:pPr>
        <w:numPr>
          <w:ilvl w:val="0"/>
          <w:numId w:val="3"/>
        </w:numPr>
        <w:tabs>
          <w:tab w:val="left" w:pos="426"/>
        </w:tabs>
        <w:ind w:left="0" w:firstLine="0"/>
        <w:jc w:val="both"/>
      </w:pPr>
      <w:bookmarkStart w:id="67" w:name="05"/>
      <w:r w:rsidRPr="00360E2A">
        <w:rPr>
          <w:color w:val="000000"/>
          <w:shd w:val="clear" w:color="auto" w:fill="FFFFFF"/>
          <w:lang w:val="en-US"/>
        </w:rPr>
        <w:t>Kravchuk L.V., Kuriat R.1., Buiskikh K.P., Kiselevskaya S.G. Surface Layers' Degradation of Heat-Resistant Alloys and Thermal Fatigue Damageability of Gas Turbine Engine Structural Components // Strength of Materials. – 2008. – Vol. 395 (40), N5. – p.552-559.</w:t>
      </w:r>
      <w:bookmarkEnd w:id="67"/>
    </w:p>
    <w:p w:rsidR="00171442" w:rsidRDefault="00171442">
      <w:pPr>
        <w:spacing w:after="200" w:line="276" w:lineRule="auto"/>
      </w:pPr>
      <w:r>
        <w:br w:type="page"/>
      </w:r>
    </w:p>
    <w:p w:rsidR="00F4183F" w:rsidRPr="00C90158" w:rsidRDefault="00F4183F" w:rsidP="00F4183F">
      <w:pPr>
        <w:jc w:val="center"/>
        <w:rPr>
          <w:b/>
          <w:sz w:val="28"/>
          <w:szCs w:val="28"/>
        </w:rPr>
      </w:pPr>
      <w:r w:rsidRPr="00C90158">
        <w:rPr>
          <w:b/>
          <w:sz w:val="28"/>
          <w:szCs w:val="28"/>
        </w:rPr>
        <w:lastRenderedPageBreak/>
        <w:t>ТЕРМОМАГНІТОЕЛЕКТРОПРУЖНІСТЬ АНІЗОТРОПНИХ ТІЛ ІЗ ПРОСТОРОВИМИ НЕПЛОСКИМИ ТОНКИМИ ВКЛЮЧЕННЯМИ</w:t>
      </w:r>
    </w:p>
    <w:p w:rsidR="00F4183F" w:rsidRPr="006D5D60" w:rsidRDefault="00F4183F" w:rsidP="00F4183F">
      <w:pPr>
        <w:ind w:firstLine="851"/>
        <w:jc w:val="center"/>
        <w:rPr>
          <w:b/>
          <w:sz w:val="20"/>
          <w:szCs w:val="20"/>
        </w:rPr>
      </w:pPr>
    </w:p>
    <w:p w:rsidR="00F4183F" w:rsidRDefault="00F4183F" w:rsidP="00F4183F">
      <w:pPr>
        <w:jc w:val="center"/>
        <w:rPr>
          <w:b/>
          <w:sz w:val="28"/>
          <w:szCs w:val="28"/>
        </w:rPr>
      </w:pPr>
      <w:r w:rsidRPr="00C90158">
        <w:rPr>
          <w:b/>
          <w:sz w:val="28"/>
          <w:szCs w:val="28"/>
        </w:rPr>
        <w:t>Я</w:t>
      </w:r>
      <w:r>
        <w:rPr>
          <w:b/>
          <w:sz w:val="28"/>
          <w:szCs w:val="28"/>
        </w:rPr>
        <w:t>.</w:t>
      </w:r>
      <w:r w:rsidRPr="00C90158">
        <w:rPr>
          <w:b/>
          <w:sz w:val="28"/>
          <w:szCs w:val="28"/>
        </w:rPr>
        <w:t xml:space="preserve"> Пастернак</w:t>
      </w:r>
      <w:r>
        <w:rPr>
          <w:b/>
          <w:sz w:val="28"/>
          <w:szCs w:val="28"/>
          <w:vertAlign w:val="superscript"/>
        </w:rPr>
        <w:t xml:space="preserve"> 1</w:t>
      </w:r>
      <w:r w:rsidRPr="00C90158">
        <w:rPr>
          <w:b/>
          <w:sz w:val="28"/>
          <w:szCs w:val="28"/>
        </w:rPr>
        <w:t>, Г</w:t>
      </w:r>
      <w:r>
        <w:rPr>
          <w:b/>
          <w:sz w:val="28"/>
          <w:szCs w:val="28"/>
        </w:rPr>
        <w:t>.</w:t>
      </w:r>
      <w:r w:rsidRPr="00C90158">
        <w:rPr>
          <w:b/>
          <w:sz w:val="28"/>
          <w:szCs w:val="28"/>
        </w:rPr>
        <w:t xml:space="preserve"> Сулим</w:t>
      </w:r>
      <w:r>
        <w:rPr>
          <w:b/>
          <w:sz w:val="28"/>
          <w:szCs w:val="28"/>
          <w:vertAlign w:val="superscript"/>
        </w:rPr>
        <w:t xml:space="preserve"> 2 </w:t>
      </w:r>
    </w:p>
    <w:p w:rsidR="00F4183F" w:rsidRPr="00F4183F" w:rsidRDefault="00F4183F" w:rsidP="00F4183F">
      <w:pPr>
        <w:jc w:val="center"/>
        <w:rPr>
          <w:b/>
          <w:sz w:val="20"/>
          <w:szCs w:val="20"/>
        </w:rPr>
      </w:pPr>
    </w:p>
    <w:p w:rsidR="00F4183F" w:rsidRPr="0075269A" w:rsidRDefault="00F4183F" w:rsidP="00F4183F">
      <w:pPr>
        <w:jc w:val="center"/>
      </w:pPr>
      <w:r w:rsidRPr="0075269A">
        <w:rPr>
          <w:vertAlign w:val="superscript"/>
        </w:rPr>
        <w:t>1</w:t>
      </w:r>
      <w:r w:rsidRPr="0075269A">
        <w:rPr>
          <w:b/>
          <w:vertAlign w:val="superscript"/>
        </w:rPr>
        <w:t xml:space="preserve"> </w:t>
      </w:r>
      <w:r w:rsidRPr="0075269A">
        <w:t>Луцький національний технічний університет, Луцьк, Україна</w:t>
      </w:r>
    </w:p>
    <w:p w:rsidR="00F4183F" w:rsidRPr="0075269A" w:rsidRDefault="00F4183F" w:rsidP="00F4183F">
      <w:pPr>
        <w:jc w:val="center"/>
      </w:pPr>
      <w:r w:rsidRPr="0075269A">
        <w:rPr>
          <w:vertAlign w:val="superscript"/>
        </w:rPr>
        <w:t>2</w:t>
      </w:r>
      <w:r w:rsidRPr="0075269A">
        <w:rPr>
          <w:b/>
          <w:vertAlign w:val="superscript"/>
        </w:rPr>
        <w:t xml:space="preserve"> </w:t>
      </w:r>
      <w:r w:rsidRPr="0075269A">
        <w:t>Львівський національний університет імені Івана Франка, Львів, Україна</w:t>
      </w:r>
    </w:p>
    <w:p w:rsidR="00F4183F" w:rsidRPr="00F4183F" w:rsidRDefault="00F4183F" w:rsidP="00F4183F">
      <w:pPr>
        <w:ind w:firstLine="851"/>
        <w:jc w:val="right"/>
        <w:rPr>
          <w:i/>
          <w:sz w:val="20"/>
          <w:szCs w:val="20"/>
          <w:lang w:val="ru-RU"/>
        </w:rPr>
      </w:pPr>
    </w:p>
    <w:p w:rsidR="00F4183F" w:rsidRPr="0075269A" w:rsidRDefault="00F4183F" w:rsidP="00F4183F">
      <w:pPr>
        <w:jc w:val="both"/>
        <w:rPr>
          <w:lang w:val="en-US"/>
        </w:rPr>
      </w:pPr>
      <w:r w:rsidRPr="0075269A">
        <w:rPr>
          <w:b/>
          <w:lang w:val="ru-RU"/>
        </w:rPr>
        <w:t xml:space="preserve">            </w:t>
      </w:r>
      <w:r w:rsidRPr="0075269A">
        <w:rPr>
          <w:b/>
          <w:lang w:val="en-US"/>
        </w:rPr>
        <w:t>Summary</w:t>
      </w:r>
      <w:r w:rsidRPr="0075269A">
        <w:rPr>
          <w:lang w:val="en-US"/>
        </w:rPr>
        <w:t>. Based on the application of coupling principle for continua of different dimension mathematical models of thin deformable inclusions are proposed for thermomagnetoelectroelastic solids. Corresponding integral equations are derived and the boundary element method for their solution is developed. The key features of the latter are usage of discontinuous boundary elements, special shape functions, nonlinear mappings for smoothing the integrand at the element’s boundary, and modified Kutt’s quadrature for numerical evaluation of singular integrals. All these allow developing efficient numerical approach for solution of formulated problem class. Numerical example is considered, which studies thin inhomogeneity of paraboloidal shape.</w:t>
      </w:r>
    </w:p>
    <w:p w:rsidR="00F4183F" w:rsidRPr="00F4183F" w:rsidRDefault="00F4183F" w:rsidP="00F4183F">
      <w:pPr>
        <w:rPr>
          <w:i/>
          <w:sz w:val="20"/>
          <w:szCs w:val="20"/>
        </w:rPr>
      </w:pPr>
    </w:p>
    <w:p w:rsidR="00F4183F" w:rsidRDefault="00F4183F" w:rsidP="00F4183F">
      <w:pPr>
        <w:ind w:firstLine="851"/>
        <w:jc w:val="both"/>
      </w:pPr>
      <w:r w:rsidRPr="001269F8">
        <w:rPr>
          <w:b/>
        </w:rPr>
        <w:t xml:space="preserve">Постановка проблеми. </w:t>
      </w:r>
      <w:r>
        <w:t>Сучасні розвинуті високотехнологічні виробництва, особливо приладів точної механіки, все частіше використовують при виготовленні різноманітних пристроїв термомагнітоелектропружні матеріали. Останні є інтелектуальними композитами, створеними на основі механічного поєднання (стохастичного чи впорядкованого) піроелектричних (сегнетоелектричних) та мігнітоелектричних (п’єзомагнітних) матеріалів, що дає можливість перетворювати поля різної фізичної природи, тобто є засобом створення давачів, пристроїв точного позиціонування тощо. У свою чергу виробництво висуває перед наукою завдання та проблеми побудови цілісних математичних моделей та методів аналізу відповідних тіл, що можуть містити як дефекти структури, так і цілеспрямовано впроваджені тонкі прошарки, що змінюють функціональні макро- та мікро-властивості цих тіл.</w:t>
      </w:r>
    </w:p>
    <w:p w:rsidR="00F4183F" w:rsidRDefault="00F4183F" w:rsidP="00F4183F">
      <w:pPr>
        <w:ind w:firstLine="851"/>
        <w:jc w:val="both"/>
      </w:pPr>
      <w:r w:rsidRPr="001269F8">
        <w:rPr>
          <w:b/>
        </w:rPr>
        <w:t>Аналіз відомих результатів досліджень.</w:t>
      </w:r>
      <w:r w:rsidRPr="001269F8">
        <w:t xml:space="preserve"> </w:t>
      </w:r>
      <w:r>
        <w:t xml:space="preserve">На даний час інтенсивно розвиваються методи аналізу взаємодії механічного, електричного та магнітного полів в анізотропних інтелектуальних матеріалах. Зокрема, це стосується і методу граничних елементів. Наприклад, </w:t>
      </w:r>
      <w:r w:rsidRPr="00E43F6C">
        <w:t xml:space="preserve">Rungamornrat </w:t>
      </w:r>
      <w:r>
        <w:t>та</w:t>
      </w:r>
      <w:r w:rsidRPr="00E43F6C">
        <w:t xml:space="preserve"> Mear [</w:t>
      </w:r>
      <w:r>
        <w:t>1</w:t>
      </w:r>
      <w:r w:rsidRPr="00E43F6C">
        <w:t>]</w:t>
      </w:r>
      <w:r>
        <w:t>, а також</w:t>
      </w:r>
      <w:r w:rsidRPr="00E43F6C">
        <w:t xml:space="preserve"> Rungamornrat et al. [</w:t>
      </w:r>
      <w:r>
        <w:t>2</w:t>
      </w:r>
      <w:r w:rsidRPr="00E43F6C">
        <w:t>]</w:t>
      </w:r>
      <w:r>
        <w:t xml:space="preserve"> отримали симетричний метод граничних елементів типу Галеркіна для дослідження просторовх тріщин у п’єзоелектричних тілах</w:t>
      </w:r>
      <w:r w:rsidRPr="00E43F6C">
        <w:t>. Zhao et al. [</w:t>
      </w:r>
      <w:r>
        <w:t>3</w:t>
      </w:r>
      <w:r w:rsidRPr="00E43F6C">
        <w:t>]</w:t>
      </w:r>
      <w:r>
        <w:t xml:space="preserve"> запропонували метод граничних інтегральних рівнянь стосовно розширених стрибків фізико-механічних полів при вивченні систем вертикальних тріщин у магнітоелектропружному середовищі</w:t>
      </w:r>
      <w:r w:rsidRPr="00E43F6C">
        <w:t>. Muñoz-Reja et al. [</w:t>
      </w:r>
      <w:r>
        <w:t>4</w:t>
      </w:r>
      <w:r w:rsidRPr="00E43F6C">
        <w:t xml:space="preserve">] </w:t>
      </w:r>
      <w:r>
        <w:t>розробили тривимірний метод граничних елементів для вивчення задач механіки руйнування анізотропних магнітоелектропружних матеріалів.</w:t>
      </w:r>
    </w:p>
    <w:p w:rsidR="00F4183F" w:rsidRDefault="00F4183F" w:rsidP="00F4183F">
      <w:pPr>
        <w:ind w:firstLine="851"/>
        <w:jc w:val="both"/>
      </w:pPr>
      <w:r>
        <w:t xml:space="preserve">Натомість задач, де враховуються теплові впливи, стосуються лише поодинокі роботи, у яких розглядаються тільки пласкі дефекти. Зокрема, у працях </w:t>
      </w:r>
      <w:r w:rsidRPr="00FA2173">
        <w:t>[</w:t>
      </w:r>
      <w:r>
        <w:t>5–7</w:t>
      </w:r>
      <w:r w:rsidRPr="00FA2173">
        <w:t>]</w:t>
      </w:r>
      <w:r>
        <w:t xml:space="preserve"> розглянуто задачі термоелектропружності для трансверсально-ізотропних тіл із однією чи двома концентричними дисковими тріщинами.</w:t>
      </w:r>
    </w:p>
    <w:p w:rsidR="00F4183F" w:rsidRPr="0097533D" w:rsidRDefault="00F4183F" w:rsidP="00F4183F">
      <w:pPr>
        <w:ind w:firstLine="851"/>
        <w:jc w:val="both"/>
      </w:pPr>
      <w:r>
        <w:t>Лише нещодавно вдалося отримати інтегральні рівняння тривимірної термомагнітоелектропружності анізотропних тіл довільної форми із системами отворів чи внутрішніх розрізів [</w:t>
      </w:r>
      <w:r w:rsidRPr="00371DA7">
        <w:t>8</w:t>
      </w:r>
      <w:r>
        <w:t xml:space="preserve">, </w:t>
      </w:r>
      <w:r w:rsidRPr="00371DA7">
        <w:t>9</w:t>
      </w:r>
      <w:r>
        <w:t>], що дали можливість вивчити взаємодію полів різної фізичної природи в анізотропних тілах із просторовими тріщинами [</w:t>
      </w:r>
      <w:r w:rsidRPr="00371DA7">
        <w:t>9</w:t>
      </w:r>
      <w:r>
        <w:t>]. Ці ж інтегральні співвідношення дають можливість аналізу значно ширшого класу задач, зокрема і для тіл із тонкими включеннями.</w:t>
      </w:r>
    </w:p>
    <w:p w:rsidR="00F4183F" w:rsidRPr="001269F8" w:rsidRDefault="00F4183F" w:rsidP="00F4183F">
      <w:pPr>
        <w:ind w:firstLine="851"/>
        <w:jc w:val="both"/>
        <w:rPr>
          <w:b/>
        </w:rPr>
      </w:pPr>
      <w:r w:rsidRPr="001269F8">
        <w:rPr>
          <w:b/>
        </w:rPr>
        <w:t xml:space="preserve">Мета роботи. </w:t>
      </w:r>
      <w:r>
        <w:t>Побудувати інтегральні рівняння та високоточну і швидку схему методу граничних елементів для числового аналізу анізотропних термомагнітоелектропружних тіл із тонкими неплоскими включеннями, зокрема й негладкими.</w:t>
      </w:r>
    </w:p>
    <w:p w:rsidR="00F4183F" w:rsidRPr="0057616F" w:rsidRDefault="00F4183F" w:rsidP="00F4183F">
      <w:pPr>
        <w:ind w:firstLine="851"/>
        <w:jc w:val="both"/>
      </w:pPr>
      <w:r>
        <w:rPr>
          <w:b/>
        </w:rPr>
        <w:lastRenderedPageBreak/>
        <w:t>Формулювання</w:t>
      </w:r>
      <w:r w:rsidRPr="001269F8">
        <w:rPr>
          <w:b/>
        </w:rPr>
        <w:t xml:space="preserve"> задачі. </w:t>
      </w:r>
      <w:r w:rsidRPr="0057616F">
        <w:t>Відповідно до [</w:t>
      </w:r>
      <w:r w:rsidRPr="00371DA7">
        <w:t>8</w:t>
      </w:r>
      <w:r>
        <w:t>–10</w:t>
      </w:r>
      <w:r w:rsidRPr="0057616F">
        <w:t xml:space="preserve">] у нерухомій прямокутній системі координат </w:t>
      </w:r>
      <w:r w:rsidRPr="002A327E">
        <w:rPr>
          <w:position w:val="-12"/>
        </w:rPr>
        <w:object w:dxaOrig="780" w:dyaOrig="360">
          <v:shape id="_x0000_i1762" type="#_x0000_t75" style="width:39.25pt;height:17.75pt" o:ole="">
            <v:imagedata r:id="rId1671" o:title=""/>
          </v:shape>
          <o:OLEObject Type="Embed" ProgID="Equation.DSMT4" ShapeID="_x0000_i1762" DrawAspect="Content" ObjectID="_1572425029" r:id="rId1672"/>
        </w:object>
      </w:r>
      <w:r w:rsidRPr="0057616F">
        <w:t xml:space="preserve"> рівняння рівноваги, рівняння Максвелла (теорема Ґаусса для електричного й магнітного полів) та балансові співвідношення теплопровідності у стаціонарному випадку набудуть такого вигляду:</w:t>
      </w:r>
    </w:p>
    <w:p w:rsidR="00F4183F" w:rsidRDefault="00F4183F" w:rsidP="00F4183F">
      <w:pPr>
        <w:pStyle w:val="Formulae"/>
      </w:pPr>
      <w:r w:rsidRPr="00304F41">
        <w:tab/>
      </w:r>
      <w:r w:rsidRPr="00475C8F">
        <w:rPr>
          <w:b/>
          <w:position w:val="-14"/>
        </w:rPr>
        <w:object w:dxaOrig="1240" w:dyaOrig="380">
          <v:shape id="_x0000_i1763" type="#_x0000_t75" style="width:61.7pt;height:19.65pt" o:ole="">
            <v:imagedata r:id="rId1673" o:title=""/>
          </v:shape>
          <o:OLEObject Type="Embed" ProgID="Equation.DSMT4" ShapeID="_x0000_i1763" DrawAspect="Content" ObjectID="_1572425030" r:id="rId1674"/>
        </w:object>
      </w:r>
      <w:r>
        <w:t xml:space="preserve">,  </w:t>
      </w:r>
      <w:r w:rsidRPr="00475C8F">
        <w:rPr>
          <w:position w:val="-14"/>
        </w:rPr>
        <w:object w:dxaOrig="1120" w:dyaOrig="380">
          <v:shape id="_x0000_i1764" type="#_x0000_t75" style="width:54.25pt;height:19.65pt" o:ole="">
            <v:imagedata r:id="rId1675" o:title=""/>
          </v:shape>
          <o:OLEObject Type="Embed" ProgID="Equation.DSMT4" ShapeID="_x0000_i1764" DrawAspect="Content" ObjectID="_1572425031" r:id="rId1676"/>
        </w:object>
      </w:r>
      <w:r>
        <w:t xml:space="preserve">,  </w:t>
      </w:r>
      <w:r w:rsidRPr="00A62728">
        <w:rPr>
          <w:position w:val="-14"/>
        </w:rPr>
        <w:object w:dxaOrig="1219" w:dyaOrig="380">
          <v:shape id="_x0000_i1765" type="#_x0000_t75" style="width:61.7pt;height:19.65pt" o:ole="">
            <v:imagedata r:id="rId1677" o:title=""/>
          </v:shape>
          <o:OLEObject Type="Embed" ProgID="Equation.DSMT4" ShapeID="_x0000_i1765" DrawAspect="Content" ObjectID="_1572425032" r:id="rId1678"/>
        </w:object>
      </w:r>
      <w:r>
        <w:t xml:space="preserve">,  </w:t>
      </w:r>
      <w:r w:rsidRPr="002A327E">
        <w:rPr>
          <w:position w:val="-14"/>
        </w:rPr>
        <w:object w:dxaOrig="1120" w:dyaOrig="380">
          <v:shape id="_x0000_i1766" type="#_x0000_t75" style="width:54.25pt;height:19.65pt" o:ole="">
            <v:imagedata r:id="rId1679" o:title=""/>
          </v:shape>
          <o:OLEObject Type="Embed" ProgID="Equation.DSMT4" ShapeID="_x0000_i1766" DrawAspect="Content" ObjectID="_1572425033" r:id="rId1680"/>
        </w:object>
      </w:r>
      <w:r>
        <w:t xml:space="preserve">  </w:t>
      </w:r>
      <w:r w:rsidRPr="00260AAC">
        <w:rPr>
          <w:position w:val="-14"/>
        </w:rPr>
        <w:object w:dxaOrig="1280" w:dyaOrig="400">
          <v:shape id="_x0000_i1767" type="#_x0000_t75" style="width:64.5pt;height:19.65pt" o:ole="">
            <v:imagedata r:id="rId1681" o:title=""/>
          </v:shape>
          <o:OLEObject Type="Embed" ProgID="Equation.DSMT4" ShapeID="_x0000_i1767" DrawAspect="Content" ObjectID="_1572425034" r:id="rId1682"/>
        </w:object>
      </w:r>
      <w:r>
        <w:t>.</w:t>
      </w:r>
      <w:r>
        <w:tab/>
        <w:t>(1)</w:t>
      </w:r>
    </w:p>
    <w:p w:rsidR="00F4183F" w:rsidRDefault="00F4183F" w:rsidP="00F4183F">
      <w:pPr>
        <w:pStyle w:val="NormalJustified"/>
      </w:pPr>
      <w:r>
        <w:t xml:space="preserve">Тут </w:t>
      </w:r>
      <w:r w:rsidRPr="002A327E">
        <w:rPr>
          <w:position w:val="-14"/>
        </w:rPr>
        <w:object w:dxaOrig="320" w:dyaOrig="380">
          <v:shape id="_x0000_i1768" type="#_x0000_t75" style="width:17.75pt;height:19.65pt" o:ole="">
            <v:imagedata r:id="rId1683" o:title=""/>
          </v:shape>
          <o:OLEObject Type="Embed" ProgID="Equation.DSMT4" ShapeID="_x0000_i1768" DrawAspect="Content" ObjectID="_1572425035" r:id="rId1684"/>
        </w:object>
      </w:r>
      <w:r>
        <w:t xml:space="preserve"> – компоненти тензора напружень; </w:t>
      </w:r>
      <w:r w:rsidRPr="002A327E">
        <w:rPr>
          <w:position w:val="-12"/>
        </w:rPr>
        <w:object w:dxaOrig="220" w:dyaOrig="360">
          <v:shape id="_x0000_i1769" type="#_x0000_t75" style="width:12.15pt;height:17.75pt" o:ole="">
            <v:imagedata r:id="rId1685" o:title=""/>
          </v:shape>
          <o:OLEObject Type="Embed" ProgID="Equation.DSMT4" ShapeID="_x0000_i1769" DrawAspect="Content" ObjectID="_1572425036" r:id="rId1686"/>
        </w:object>
      </w:r>
      <w:r>
        <w:t xml:space="preserve"> – компоненти вектора густини теплового потоку; </w:t>
      </w:r>
      <w:r w:rsidRPr="002A327E">
        <w:rPr>
          <w:position w:val="-12"/>
        </w:rPr>
        <w:object w:dxaOrig="300" w:dyaOrig="360">
          <v:shape id="_x0000_i1770" type="#_x0000_t75" style="width:14.95pt;height:17.75pt" o:ole="">
            <v:imagedata r:id="rId1687" o:title=""/>
          </v:shape>
          <o:OLEObject Type="Embed" ProgID="Equation.DSMT4" ShapeID="_x0000_i1770" DrawAspect="Content" ObjectID="_1572425037" r:id="rId1688"/>
        </w:object>
      </w:r>
      <w:r>
        <w:t xml:space="preserve"> – електричне зміщення; </w:t>
      </w:r>
      <w:r w:rsidRPr="002A327E">
        <w:rPr>
          <w:position w:val="-12"/>
        </w:rPr>
        <w:object w:dxaOrig="260" w:dyaOrig="360">
          <v:shape id="_x0000_i1771" type="#_x0000_t75" style="width:14.05pt;height:17.75pt" o:ole="">
            <v:imagedata r:id="rId1689" o:title=""/>
          </v:shape>
          <o:OLEObject Type="Embed" ProgID="Equation.DSMT4" ShapeID="_x0000_i1771" DrawAspect="Content" ObjectID="_1572425038" r:id="rId1690"/>
        </w:object>
      </w:r>
      <w:r>
        <w:t xml:space="preserve"> – індукція магнітного поля; </w:t>
      </w:r>
      <w:r w:rsidRPr="002A327E">
        <w:rPr>
          <w:position w:val="-12"/>
        </w:rPr>
        <w:object w:dxaOrig="240" w:dyaOrig="360">
          <v:shape id="_x0000_i1772" type="#_x0000_t75" style="width:12.15pt;height:17.75pt" o:ole="">
            <v:imagedata r:id="rId1691" o:title=""/>
          </v:shape>
          <o:OLEObject Type="Embed" ProgID="Equation.DSMT4" ShapeID="_x0000_i1772" DrawAspect="Content" ObjectID="_1572425039" r:id="rId1692"/>
        </w:object>
      </w:r>
      <w:r>
        <w:t xml:space="preserve"> – об’ємні сили; </w:t>
      </w:r>
      <w:r w:rsidRPr="002A327E">
        <w:rPr>
          <w:position w:val="-10"/>
        </w:rPr>
        <w:object w:dxaOrig="200" w:dyaOrig="260">
          <v:shape id="_x0000_i1773" type="#_x0000_t75" style="width:10.3pt;height:14.05pt" o:ole="">
            <v:imagedata r:id="rId1693" o:title=""/>
          </v:shape>
          <o:OLEObject Type="Embed" ProgID="Equation.DSMT4" ShapeID="_x0000_i1773" DrawAspect="Content" ObjectID="_1572425040" r:id="rId1694"/>
        </w:object>
      </w:r>
      <w:r>
        <w:t xml:space="preserve"> – густина вільних зарядів; </w:t>
      </w:r>
      <w:r w:rsidRPr="002A327E">
        <w:rPr>
          <w:position w:val="-12"/>
        </w:rPr>
        <w:object w:dxaOrig="279" w:dyaOrig="360">
          <v:shape id="_x0000_i1774" type="#_x0000_t75" style="width:14.05pt;height:17.75pt" o:ole="">
            <v:imagedata r:id="rId1695" o:title=""/>
          </v:shape>
          <o:OLEObject Type="Embed" ProgID="Equation.DSMT4" ShapeID="_x0000_i1774" DrawAspect="Content" ObjectID="_1572425041" r:id="rId1696"/>
        </w:object>
      </w:r>
      <w:r>
        <w:t xml:space="preserve"> – густина розподілених джерел (стоків) тепла; </w:t>
      </w:r>
      <w:r w:rsidRPr="00603529">
        <w:rPr>
          <w:position w:val="-12"/>
        </w:rPr>
        <w:object w:dxaOrig="279" w:dyaOrig="360">
          <v:shape id="_x0000_i1775" type="#_x0000_t75" style="width:14.05pt;height:17.75pt" o:ole="">
            <v:imagedata r:id="rId1697" o:title=""/>
          </v:shape>
          <o:OLEObject Type="Embed" ProgID="Equation.DSMT4" ShapeID="_x0000_i1775" DrawAspect="Content" ObjectID="_1572425042" r:id="rId1698"/>
        </w:object>
      </w:r>
      <w:r>
        <w:t xml:space="preserve"> – об’ємна густина постійного електричного струму, яка для діелектрика є нульовою. У формулах прийняте правило Айнштайна підсумовування за індексом, що повторюється. Кома в індексах означає операцію диференціювання за координатою, індекс якої стоїть після коми, тобто, </w:t>
      </w:r>
      <w:r w:rsidRPr="00721FCC">
        <w:rPr>
          <w:position w:val="-14"/>
        </w:rPr>
        <w:object w:dxaOrig="1359" w:dyaOrig="380">
          <v:shape id="_x0000_i1776" type="#_x0000_t75" style="width:68.25pt;height:19.65pt" o:ole="">
            <v:imagedata r:id="rId1699" o:title=""/>
          </v:shape>
          <o:OLEObject Type="Embed" ProgID="Equation.DSMT4" ShapeID="_x0000_i1776" DrawAspect="Content" ObjectID="_1572425043" r:id="rId1700"/>
        </w:object>
      </w:r>
      <w:r>
        <w:t>.</w:t>
      </w:r>
    </w:p>
    <w:p w:rsidR="00F4183F" w:rsidRPr="0057616F" w:rsidRDefault="00F4183F" w:rsidP="00F4183F">
      <w:pPr>
        <w:ind w:firstLine="851"/>
        <w:jc w:val="both"/>
      </w:pPr>
      <w:r w:rsidRPr="0057616F">
        <w:t>Визначальні співвідношення лінійної термомагнітоелектропружності та теплопровідності відповідно до [</w:t>
      </w:r>
      <w:r w:rsidRPr="00371DA7">
        <w:t>10</w:t>
      </w:r>
      <w:r w:rsidRPr="0057616F">
        <w:t>] мають такий вигляд:</w:t>
      </w:r>
    </w:p>
    <w:p w:rsidR="00F4183F" w:rsidRDefault="00F4183F" w:rsidP="00F4183F">
      <w:pPr>
        <w:pStyle w:val="Formulae"/>
      </w:pPr>
      <w:r>
        <w:tab/>
      </w:r>
      <w:r w:rsidRPr="00BD746A">
        <w:rPr>
          <w:position w:val="-72"/>
        </w:rPr>
        <w:object w:dxaOrig="3560" w:dyaOrig="1560">
          <v:shape id="_x0000_i1777" type="#_x0000_t75" style="width:178.6pt;height:76.7pt" o:ole="">
            <v:imagedata r:id="rId1701" o:title=""/>
          </v:shape>
          <o:OLEObject Type="Embed" ProgID="Equation.DSMT4" ShapeID="_x0000_i1777" DrawAspect="Content" ObjectID="_1572425044" r:id="rId1702"/>
        </w:object>
      </w:r>
      <w:r>
        <w:tab/>
        <w:t>(2)</w:t>
      </w:r>
    </w:p>
    <w:p w:rsidR="00F4183F" w:rsidRDefault="00F4183F" w:rsidP="00F4183F">
      <w:pPr>
        <w:pStyle w:val="NormalJustified"/>
      </w:pPr>
      <w:r>
        <w:t xml:space="preserve">де </w:t>
      </w:r>
      <w:r w:rsidRPr="002A327E">
        <w:rPr>
          <w:position w:val="-12"/>
        </w:rPr>
        <w:object w:dxaOrig="240" w:dyaOrig="360">
          <v:shape id="_x0000_i1778" type="#_x0000_t75" style="width:12.15pt;height:17.75pt" o:ole="">
            <v:imagedata r:id="rId1703" o:title=""/>
          </v:shape>
          <o:OLEObject Type="Embed" ProgID="Equation.DSMT4" ShapeID="_x0000_i1778" DrawAspect="Content" ObjectID="_1572425045" r:id="rId1704"/>
        </w:object>
      </w:r>
      <w:r>
        <w:t xml:space="preserve"> – переміщення точок тіла; </w:t>
      </w:r>
      <w:r w:rsidRPr="002A327E">
        <w:rPr>
          <w:position w:val="-10"/>
        </w:rPr>
        <w:object w:dxaOrig="200" w:dyaOrig="320">
          <v:shape id="_x0000_i1779" type="#_x0000_t75" style="width:10.3pt;height:17.75pt" o:ole="">
            <v:imagedata r:id="rId1705" o:title=""/>
          </v:shape>
          <o:OLEObject Type="Embed" ProgID="Equation.DSMT4" ShapeID="_x0000_i1779" DrawAspect="Content" ObjectID="_1572425046" r:id="rId1706"/>
        </w:object>
      </w:r>
      <w:r>
        <w:t xml:space="preserve"> – електричний потенціал; </w:t>
      </w:r>
      <w:r w:rsidRPr="002A327E">
        <w:rPr>
          <w:position w:val="-10"/>
        </w:rPr>
        <w:object w:dxaOrig="240" w:dyaOrig="260">
          <v:shape id="_x0000_i1780" type="#_x0000_t75" style="width:12.15pt;height:14.05pt" o:ole="">
            <v:imagedata r:id="rId1707" o:title=""/>
          </v:shape>
          <o:OLEObject Type="Embed" ProgID="Equation.DSMT4" ShapeID="_x0000_i1780" DrawAspect="Content" ObjectID="_1572425047" r:id="rId1708"/>
        </w:object>
      </w:r>
      <w:r>
        <w:t xml:space="preserve"> – потенціал стаціонарного магнітного поля; </w:t>
      </w:r>
      <w:r w:rsidRPr="002A327E">
        <w:rPr>
          <w:position w:val="-6"/>
        </w:rPr>
        <w:object w:dxaOrig="200" w:dyaOrig="279">
          <v:shape id="_x0000_i1781" type="#_x0000_t75" style="width:10.3pt;height:14.05pt" o:ole="">
            <v:imagedata r:id="rId1709" o:title=""/>
          </v:shape>
          <o:OLEObject Type="Embed" ProgID="Equation.DSMT4" ShapeID="_x0000_i1781" DrawAspect="Content" ObjectID="_1572425048" r:id="rId1710"/>
        </w:object>
      </w:r>
      <w:r>
        <w:t xml:space="preserve"> – зміна температури порівняно з відліковою; </w:t>
      </w:r>
      <w:r w:rsidRPr="002A327E">
        <w:rPr>
          <w:position w:val="-14"/>
        </w:rPr>
        <w:object w:dxaOrig="460" w:dyaOrig="380">
          <v:shape id="_x0000_i1782" type="#_x0000_t75" style="width:22.45pt;height:19.65pt" o:ole="">
            <v:imagedata r:id="rId1711" o:title=""/>
          </v:shape>
          <o:OLEObject Type="Embed" ProgID="Equation.DSMT4" ShapeID="_x0000_i1782" DrawAspect="Content" ObjectID="_1572425049" r:id="rId1712"/>
        </w:object>
      </w:r>
      <w:r>
        <w:t xml:space="preserve"> – пружні сталі; </w:t>
      </w:r>
      <w:r w:rsidRPr="002A327E">
        <w:rPr>
          <w:position w:val="-14"/>
        </w:rPr>
        <w:object w:dxaOrig="279" w:dyaOrig="380">
          <v:shape id="_x0000_i1783" type="#_x0000_t75" style="width:14.05pt;height:19.65pt" o:ole="">
            <v:imagedata r:id="rId1713" o:title=""/>
          </v:shape>
          <o:OLEObject Type="Embed" ProgID="Equation.DSMT4" ShapeID="_x0000_i1783" DrawAspect="Content" ObjectID="_1572425050" r:id="rId1714"/>
        </w:object>
      </w:r>
      <w:r>
        <w:t xml:space="preserve"> – коефіцієнти теплопровідності; </w:t>
      </w:r>
      <w:r w:rsidRPr="002A327E">
        <w:rPr>
          <w:position w:val="-14"/>
        </w:rPr>
        <w:object w:dxaOrig="300" w:dyaOrig="380">
          <v:shape id="_x0000_i1784" type="#_x0000_t75" style="width:14.95pt;height:19.65pt" o:ole="">
            <v:imagedata r:id="rId1715" o:title=""/>
          </v:shape>
          <o:OLEObject Type="Embed" ProgID="Equation.DSMT4" ShapeID="_x0000_i1784" DrawAspect="Content" ObjectID="_1572425051" r:id="rId1716"/>
        </w:object>
      </w:r>
      <w:r>
        <w:t xml:space="preserve"> – модулі теплового розширення (коефіцієнти теплових напружень); </w:t>
      </w:r>
      <w:r w:rsidRPr="002A327E">
        <w:rPr>
          <w:position w:val="-14"/>
        </w:rPr>
        <w:object w:dxaOrig="320" w:dyaOrig="380">
          <v:shape id="_x0000_i1785" type="#_x0000_t75" style="width:17.75pt;height:19.65pt" o:ole="">
            <v:imagedata r:id="rId1717" o:title=""/>
          </v:shape>
          <o:OLEObject Type="Embed" ProgID="Equation.DSMT4" ShapeID="_x0000_i1785" DrawAspect="Content" ObjectID="_1572425052" r:id="rId1718"/>
        </w:object>
      </w:r>
      <w:r>
        <w:t xml:space="preserve"> – п’єзоелектричні сталі; </w:t>
      </w:r>
      <w:r w:rsidRPr="002A327E">
        <w:rPr>
          <w:position w:val="-14"/>
        </w:rPr>
        <w:object w:dxaOrig="300" w:dyaOrig="380">
          <v:shape id="_x0000_i1786" type="#_x0000_t75" style="width:14.95pt;height:19.65pt" o:ole="">
            <v:imagedata r:id="rId1719" o:title=""/>
          </v:shape>
          <o:OLEObject Type="Embed" ProgID="Equation.DSMT4" ShapeID="_x0000_i1786" DrawAspect="Content" ObjectID="_1572425053" r:id="rId1720"/>
        </w:object>
      </w:r>
      <w:r>
        <w:t xml:space="preserve"> – діелектричні сталі матеріалу; </w:t>
      </w:r>
      <w:r w:rsidRPr="002A327E">
        <w:rPr>
          <w:position w:val="-14"/>
        </w:rPr>
        <w:object w:dxaOrig="340" w:dyaOrig="380">
          <v:shape id="_x0000_i1787" type="#_x0000_t75" style="width:17.75pt;height:19.65pt" o:ole="">
            <v:imagedata r:id="rId1721" o:title=""/>
          </v:shape>
          <o:OLEObject Type="Embed" ProgID="Equation.DSMT4" ShapeID="_x0000_i1787" DrawAspect="Content" ObjectID="_1572425054" r:id="rId1722"/>
        </w:object>
      </w:r>
      <w:r>
        <w:t xml:space="preserve"> – п’єзомагнітні сталі; </w:t>
      </w:r>
      <w:r w:rsidRPr="002A327E">
        <w:rPr>
          <w:position w:val="-14"/>
        </w:rPr>
        <w:object w:dxaOrig="300" w:dyaOrig="380">
          <v:shape id="_x0000_i1788" type="#_x0000_t75" style="width:14.95pt;height:19.65pt" o:ole="">
            <v:imagedata r:id="rId1723" o:title=""/>
          </v:shape>
          <o:OLEObject Type="Embed" ProgID="Equation.DSMT4" ShapeID="_x0000_i1788" DrawAspect="Content" ObjectID="_1572425055" r:id="rId1724"/>
        </w:object>
      </w:r>
      <w:r>
        <w:t xml:space="preserve">, </w:t>
      </w:r>
      <w:r w:rsidRPr="002A327E">
        <w:rPr>
          <w:position w:val="-14"/>
        </w:rPr>
        <w:object w:dxaOrig="279" w:dyaOrig="380">
          <v:shape id="_x0000_i1789" type="#_x0000_t75" style="width:14.05pt;height:19.65pt" o:ole="">
            <v:imagedata r:id="rId1725" o:title=""/>
          </v:shape>
          <o:OLEObject Type="Embed" ProgID="Equation.DSMT4" ShapeID="_x0000_i1789" DrawAspect="Content" ObjectID="_1572425056" r:id="rId1726"/>
        </w:object>
      </w:r>
      <w:r>
        <w:t xml:space="preserve"> – магнітна та електромагнітна проникності матеріалу; </w:t>
      </w:r>
      <w:r w:rsidRPr="002A327E">
        <w:rPr>
          <w:position w:val="-12"/>
        </w:rPr>
        <w:object w:dxaOrig="260" w:dyaOrig="360">
          <v:shape id="_x0000_i1790" type="#_x0000_t75" style="width:14.05pt;height:17.75pt" o:ole="">
            <v:imagedata r:id="rId1727" o:title=""/>
          </v:shape>
          <o:OLEObject Type="Embed" ProgID="Equation.DSMT4" ShapeID="_x0000_i1790" DrawAspect="Content" ObjectID="_1572425057" r:id="rId1728"/>
        </w:object>
      </w:r>
      <w:r>
        <w:t xml:space="preserve"> – піроелектричні коефіцієнти; </w:t>
      </w:r>
      <w:r w:rsidRPr="002A327E">
        <w:rPr>
          <w:position w:val="-12"/>
        </w:rPr>
        <w:object w:dxaOrig="240" w:dyaOrig="360">
          <v:shape id="_x0000_i1791" type="#_x0000_t75" style="width:12.15pt;height:17.75pt" o:ole="">
            <v:imagedata r:id="rId1729" o:title=""/>
          </v:shape>
          <o:OLEObject Type="Embed" ProgID="Equation.DSMT4" ShapeID="_x0000_i1791" DrawAspect="Content" ObjectID="_1572425058" r:id="rId1730"/>
        </w:object>
      </w:r>
      <w:r>
        <w:t xml:space="preserve"> – піромагнітні коефіцієнти. Тензори з компонентами </w:t>
      </w:r>
      <w:r w:rsidRPr="002A327E">
        <w:rPr>
          <w:position w:val="-14"/>
        </w:rPr>
        <w:object w:dxaOrig="460" w:dyaOrig="380">
          <v:shape id="_x0000_i1792" type="#_x0000_t75" style="width:22.45pt;height:19.65pt" o:ole="">
            <v:imagedata r:id="rId1731" o:title=""/>
          </v:shape>
          <o:OLEObject Type="Embed" ProgID="Equation.DSMT4" ShapeID="_x0000_i1792" DrawAspect="Content" ObjectID="_1572425059" r:id="rId1732"/>
        </w:object>
      </w:r>
      <w:r>
        <w:t xml:space="preserve">, </w:t>
      </w:r>
      <w:r w:rsidRPr="002A327E">
        <w:rPr>
          <w:position w:val="-14"/>
        </w:rPr>
        <w:object w:dxaOrig="279" w:dyaOrig="380">
          <v:shape id="_x0000_i1793" type="#_x0000_t75" style="width:14.05pt;height:19.65pt" o:ole="">
            <v:imagedata r:id="rId1733" o:title=""/>
          </v:shape>
          <o:OLEObject Type="Embed" ProgID="Equation.DSMT4" ShapeID="_x0000_i1793" DrawAspect="Content" ObjectID="_1572425060" r:id="rId1734"/>
        </w:object>
      </w:r>
      <w:r>
        <w:t xml:space="preserve">, </w:t>
      </w:r>
      <w:r w:rsidRPr="002A327E">
        <w:rPr>
          <w:position w:val="-14"/>
        </w:rPr>
        <w:object w:dxaOrig="300" w:dyaOrig="380">
          <v:shape id="_x0000_i1794" type="#_x0000_t75" style="width:14.95pt;height:19.65pt" o:ole="">
            <v:imagedata r:id="rId1735" o:title=""/>
          </v:shape>
          <o:OLEObject Type="Embed" ProgID="Equation.DSMT4" ShapeID="_x0000_i1794" DrawAspect="Content" ObjectID="_1572425061" r:id="rId1736"/>
        </w:object>
      </w:r>
      <w:r>
        <w:t xml:space="preserve">, </w:t>
      </w:r>
      <w:r w:rsidRPr="002A327E">
        <w:rPr>
          <w:position w:val="-14"/>
        </w:rPr>
        <w:object w:dxaOrig="300" w:dyaOrig="380">
          <v:shape id="_x0000_i1795" type="#_x0000_t75" style="width:14.95pt;height:19.65pt" o:ole="">
            <v:imagedata r:id="rId1737" o:title=""/>
          </v:shape>
          <o:OLEObject Type="Embed" ProgID="Equation.DSMT4" ShapeID="_x0000_i1795" DrawAspect="Content" ObjectID="_1572425062" r:id="rId1738"/>
        </w:object>
      </w:r>
      <w:r>
        <w:t xml:space="preserve">, </w:t>
      </w:r>
      <w:r w:rsidRPr="002A327E">
        <w:rPr>
          <w:position w:val="-14"/>
        </w:rPr>
        <w:object w:dxaOrig="279" w:dyaOrig="380">
          <v:shape id="_x0000_i1796" type="#_x0000_t75" style="width:14.05pt;height:19.65pt" o:ole="">
            <v:imagedata r:id="rId1739" o:title=""/>
          </v:shape>
          <o:OLEObject Type="Embed" ProgID="Equation.DSMT4" ShapeID="_x0000_i1796" DrawAspect="Content" ObjectID="_1572425063" r:id="rId1740"/>
        </w:object>
      </w:r>
      <w:r>
        <w:t xml:space="preserve"> та </w:t>
      </w:r>
      <w:r w:rsidRPr="002A327E">
        <w:rPr>
          <w:position w:val="-14"/>
        </w:rPr>
        <w:object w:dxaOrig="300" w:dyaOrig="380">
          <v:shape id="_x0000_i1797" type="#_x0000_t75" style="width:14.95pt;height:19.65pt" o:ole="">
            <v:imagedata r:id="rId1741" o:title=""/>
          </v:shape>
          <o:OLEObject Type="Embed" ProgID="Equation.DSMT4" ShapeID="_x0000_i1797" DrawAspect="Content" ObjectID="_1572425064" r:id="rId1742"/>
        </w:object>
      </w:r>
      <w:r>
        <w:t xml:space="preserve"> вважаються симетричними.</w:t>
      </w:r>
    </w:p>
    <w:p w:rsidR="00F4183F" w:rsidRPr="0057616F" w:rsidRDefault="00F4183F" w:rsidP="00F4183F">
      <w:pPr>
        <w:ind w:firstLine="851"/>
        <w:jc w:val="both"/>
      </w:pPr>
      <w:r w:rsidRPr="0057616F">
        <w:t>Рівняння (1) та (2) зручно подати у такому уніфікованому вигляді:</w:t>
      </w:r>
    </w:p>
    <w:p w:rsidR="00F4183F" w:rsidRDefault="00F4183F" w:rsidP="00F4183F">
      <w:pPr>
        <w:pStyle w:val="Formulae"/>
      </w:pPr>
      <w:r>
        <w:tab/>
      </w:r>
      <w:r w:rsidRPr="002A327E">
        <w:rPr>
          <w:position w:val="-14"/>
        </w:rPr>
        <w:object w:dxaOrig="1300" w:dyaOrig="420">
          <v:shape id="_x0000_i1798" type="#_x0000_t75" style="width:64.5pt;height:21.5pt" o:ole="">
            <v:imagedata r:id="rId1743" o:title=""/>
          </v:shape>
          <o:OLEObject Type="Embed" ProgID="Equation.DSMT4" ShapeID="_x0000_i1798" DrawAspect="Content" ObjectID="_1572425065" r:id="rId1744"/>
        </w:object>
      </w:r>
      <w:r>
        <w:t xml:space="preserve">,  </w:t>
      </w:r>
      <w:r w:rsidRPr="002A327E">
        <w:rPr>
          <w:position w:val="-14"/>
        </w:rPr>
        <w:object w:dxaOrig="1120" w:dyaOrig="380">
          <v:shape id="_x0000_i1799" type="#_x0000_t75" style="width:54.25pt;height:19.65pt" o:ole="">
            <v:imagedata r:id="rId1679" o:title=""/>
          </v:shape>
          <o:OLEObject Type="Embed" ProgID="Equation.DSMT4" ShapeID="_x0000_i1799" DrawAspect="Content" ObjectID="_1572425066" r:id="rId1745"/>
        </w:object>
      </w:r>
      <w:r>
        <w:t>;</w:t>
      </w:r>
      <w:r>
        <w:tab/>
        <w:t>(3)</w:t>
      </w:r>
    </w:p>
    <w:p w:rsidR="00F4183F" w:rsidRPr="00F05D43" w:rsidRDefault="00F4183F" w:rsidP="00F4183F">
      <w:pPr>
        <w:pStyle w:val="Formulae"/>
      </w:pPr>
      <w:r>
        <w:tab/>
      </w:r>
      <w:r w:rsidRPr="002A327E">
        <w:rPr>
          <w:position w:val="-14"/>
        </w:rPr>
        <w:object w:dxaOrig="2120" w:dyaOrig="420">
          <v:shape id="_x0000_i1800" type="#_x0000_t75" style="width:106.6pt;height:21.5pt" o:ole="">
            <v:imagedata r:id="rId1746" o:title=""/>
          </v:shape>
          <o:OLEObject Type="Embed" ProgID="Equation.DSMT4" ShapeID="_x0000_i1800" DrawAspect="Content" ObjectID="_1572425067" r:id="rId1747"/>
        </w:object>
      </w:r>
      <w:r>
        <w:t xml:space="preserve">,  </w:t>
      </w:r>
      <w:r w:rsidRPr="002A327E">
        <w:rPr>
          <w:position w:val="-14"/>
        </w:rPr>
        <w:object w:dxaOrig="1060" w:dyaOrig="380">
          <v:shape id="_x0000_i1801" type="#_x0000_t75" style="width:52.35pt;height:19.65pt" o:ole="">
            <v:imagedata r:id="rId1748" o:title=""/>
          </v:shape>
          <o:OLEObject Type="Embed" ProgID="Equation.DSMT4" ShapeID="_x0000_i1801" DrawAspect="Content" ObjectID="_1572425068" r:id="rId1749"/>
        </w:object>
      </w:r>
      <w:r>
        <w:t>,</w:t>
      </w:r>
      <w:r>
        <w:tab/>
        <w:t>(4)</w:t>
      </w:r>
    </w:p>
    <w:p w:rsidR="00F4183F" w:rsidRDefault="00F4183F" w:rsidP="00F4183F">
      <w:pPr>
        <w:pStyle w:val="NormalJustified"/>
      </w:pPr>
      <w:r>
        <w:t xml:space="preserve">де </w:t>
      </w:r>
    </w:p>
    <w:p w:rsidR="00F4183F" w:rsidRDefault="00F4183F" w:rsidP="00F4183F">
      <w:pPr>
        <w:pStyle w:val="Formulae"/>
      </w:pPr>
      <w:r>
        <w:tab/>
      </w:r>
      <w:r w:rsidRPr="002A327E">
        <w:rPr>
          <w:position w:val="-120"/>
        </w:rPr>
        <w:object w:dxaOrig="5060" w:dyaOrig="2520">
          <v:shape id="_x0000_i1802" type="#_x0000_t75" style="width:253.4pt;height:126.25pt" o:ole="">
            <v:imagedata r:id="rId1750" o:title=""/>
          </v:shape>
          <o:OLEObject Type="Embed" ProgID="Equation.DSMT4" ShapeID="_x0000_i1802" DrawAspect="Content" ObjectID="_1572425069" r:id="rId1751"/>
        </w:object>
      </w:r>
      <w:r>
        <w:tab/>
        <w:t>(5)</w:t>
      </w:r>
    </w:p>
    <w:p w:rsidR="00F4183F" w:rsidRPr="00205EBE" w:rsidRDefault="00F4183F" w:rsidP="00F4183F">
      <w:pPr>
        <w:ind w:firstLine="851"/>
        <w:jc w:val="both"/>
      </w:pPr>
      <w:r>
        <w:t xml:space="preserve">Тут і далі позначені великими літерами індекси змінюються від 1 до 5, а малими – від 1 до 3, тобто, </w:t>
      </w:r>
      <w:r w:rsidRPr="00BC0B5A">
        <w:rPr>
          <w:position w:val="-10"/>
          <w:lang w:val="en-US"/>
        </w:rPr>
        <w:object w:dxaOrig="1180" w:dyaOrig="320">
          <v:shape id="_x0000_i1803" type="#_x0000_t75" style="width:59.85pt;height:17.75pt" o:ole="">
            <v:imagedata r:id="rId1752" o:title=""/>
          </v:shape>
          <o:OLEObject Type="Embed" ProgID="Equation.DSMT4" ShapeID="_x0000_i1803" DrawAspect="Content" ObjectID="_1572425070" r:id="rId1753"/>
        </w:object>
      </w:r>
      <w:r w:rsidRPr="00205EBE">
        <w:t xml:space="preserve">. </w:t>
      </w:r>
      <w:r w:rsidRPr="00BC0B5A">
        <w:rPr>
          <w:position w:val="-10"/>
          <w:lang w:val="en-US"/>
        </w:rPr>
        <w:object w:dxaOrig="859" w:dyaOrig="320">
          <v:shape id="_x0000_i1804" type="#_x0000_t75" style="width:43pt;height:17.75pt" o:ole="">
            <v:imagedata r:id="rId1754" o:title=""/>
          </v:shape>
          <o:OLEObject Type="Embed" ProgID="Equation.DSMT4" ShapeID="_x0000_i1804" DrawAspect="Content" ObjectID="_1572425071" r:id="rId1755"/>
        </w:object>
      </w:r>
      <w:r>
        <w:t>.</w:t>
      </w:r>
    </w:p>
    <w:p w:rsidR="00F4183F" w:rsidRDefault="00F4183F" w:rsidP="00F4183F">
      <w:pPr>
        <w:ind w:firstLine="851"/>
        <w:jc w:val="both"/>
      </w:pPr>
      <w:r>
        <w:t xml:space="preserve">Відповідно до </w:t>
      </w:r>
      <w:r w:rsidRPr="0057616F">
        <w:t>[</w:t>
      </w:r>
      <w:r w:rsidRPr="00371DA7">
        <w:t>9</w:t>
      </w:r>
      <w:r w:rsidRPr="0057616F">
        <w:t xml:space="preserve">] </w:t>
      </w:r>
      <w:r>
        <w:t>крайові задачі для диференціальних рівнянь в частинних похідних (3), (4) у випадку тіла з поверхнями розриву фізико-механічних полів зводиться до розв’язування таких систем гіперсингулярних інтегральних рівнянь:</w:t>
      </w:r>
    </w:p>
    <w:p w:rsidR="00F4183F" w:rsidRDefault="00F4183F" w:rsidP="00F4183F">
      <w:pPr>
        <w:ind w:firstLine="851"/>
        <w:jc w:val="both"/>
      </w:pPr>
      <w:r>
        <w:t>– теплопровідності</w:t>
      </w:r>
    </w:p>
    <w:p w:rsidR="00F4183F" w:rsidRDefault="00F4183F" w:rsidP="00F4183F">
      <w:pPr>
        <w:pStyle w:val="Formulae"/>
      </w:pPr>
      <w:r>
        <w:lastRenderedPageBreak/>
        <w:tab/>
      </w:r>
      <w:r w:rsidRPr="00205EBE">
        <w:rPr>
          <w:position w:val="-112"/>
        </w:rPr>
        <w:object w:dxaOrig="7100" w:dyaOrig="2280">
          <v:shape id="_x0000_i1805" type="#_x0000_t75" style="width:356.25pt;height:114.1pt" o:ole="">
            <v:imagedata r:id="rId1756" o:title=""/>
          </v:shape>
          <o:OLEObject Type="Embed" ProgID="Equation.DSMT4" ShapeID="_x0000_i1805" DrawAspect="Content" ObjectID="_1572425072" r:id="rId1757"/>
        </w:object>
      </w:r>
      <w:r>
        <w:tab/>
        <w:t>(6)</w:t>
      </w:r>
    </w:p>
    <w:p w:rsidR="00F4183F" w:rsidRDefault="00F4183F" w:rsidP="00F4183F">
      <w:pPr>
        <w:ind w:firstLine="851"/>
        <w:jc w:val="both"/>
      </w:pPr>
      <w:r>
        <w:t>– термомагнітоелектропружності</w:t>
      </w:r>
    </w:p>
    <w:p w:rsidR="00F4183F" w:rsidRDefault="00F4183F" w:rsidP="00F4183F">
      <w:pPr>
        <w:pStyle w:val="Formulae"/>
      </w:pPr>
      <w:r>
        <w:tab/>
      </w:r>
      <w:r w:rsidRPr="00205EBE">
        <w:rPr>
          <w:position w:val="-72"/>
        </w:rPr>
        <w:object w:dxaOrig="8220" w:dyaOrig="1560">
          <v:shape id="_x0000_i1806" type="#_x0000_t75" style="width:411.45pt;height:76.7pt" o:ole="">
            <v:imagedata r:id="rId1758" o:title=""/>
          </v:shape>
          <o:OLEObject Type="Embed" ProgID="Equation.DSMT4" ShapeID="_x0000_i1806" DrawAspect="Content" ObjectID="_1572425073" r:id="rId1759"/>
        </w:object>
      </w:r>
      <w:r>
        <w:tab/>
        <w:t>(7)</w:t>
      </w:r>
    </w:p>
    <w:p w:rsidR="00F4183F" w:rsidRPr="00155D34" w:rsidRDefault="00F4183F" w:rsidP="00F4183F">
      <w:pPr>
        <w:pStyle w:val="NormalJustified"/>
      </w:pPr>
      <w:r>
        <w:t xml:space="preserve">де </w:t>
      </w:r>
      <w:r w:rsidRPr="00205EBE">
        <w:rPr>
          <w:position w:val="-6"/>
        </w:rPr>
        <w:object w:dxaOrig="220" w:dyaOrig="279">
          <v:shape id="_x0000_i1807" type="#_x0000_t75" style="width:12.15pt;height:14.05pt" o:ole="">
            <v:imagedata r:id="rId1760" o:title=""/>
          </v:shape>
          <o:OLEObject Type="Embed" ProgID="Equation.DSMT4" ShapeID="_x0000_i1807" DrawAspect="Content" ObjectID="_1572425074" r:id="rId1761"/>
        </w:object>
      </w:r>
      <w:r>
        <w:t xml:space="preserve"> – поверхня розриву фізико-механічних полів з берегами </w:t>
      </w:r>
      <w:r w:rsidRPr="00205EBE">
        <w:rPr>
          <w:position w:val="-6"/>
        </w:rPr>
        <w:object w:dxaOrig="320" w:dyaOrig="320">
          <v:shape id="_x0000_i1808" type="#_x0000_t75" style="width:17.75pt;height:17.75pt" o:ole="">
            <v:imagedata r:id="rId1762" o:title=""/>
          </v:shape>
          <o:OLEObject Type="Embed" ProgID="Equation.DSMT4" ShapeID="_x0000_i1808" DrawAspect="Content" ObjectID="_1572425075" r:id="rId1763"/>
        </w:object>
      </w:r>
      <w:r>
        <w:t xml:space="preserve"> та </w:t>
      </w:r>
      <w:r w:rsidRPr="00205EBE">
        <w:rPr>
          <w:position w:val="-6"/>
        </w:rPr>
        <w:object w:dxaOrig="300" w:dyaOrig="320">
          <v:shape id="_x0000_i1809" type="#_x0000_t75" style="width:14.95pt;height:17.75pt" o:ole="">
            <v:imagedata r:id="rId1764" o:title=""/>
          </v:shape>
          <o:OLEObject Type="Embed" ProgID="Equation.DSMT4" ShapeID="_x0000_i1809" DrawAspect="Content" ObjectID="_1572425076" r:id="rId1765"/>
        </w:object>
      </w:r>
      <w:r>
        <w:t xml:space="preserve"> відповідно; </w:t>
      </w:r>
      <w:r w:rsidRPr="00205EBE">
        <w:rPr>
          <w:position w:val="-10"/>
        </w:rPr>
        <w:object w:dxaOrig="1359" w:dyaOrig="360">
          <v:shape id="_x0000_i1810" type="#_x0000_t75" style="width:68.25pt;height:17.75pt" o:ole="">
            <v:imagedata r:id="rId1766" o:title=""/>
          </v:shape>
          <o:OLEObject Type="Embed" ProgID="Equation.DSMT4" ShapeID="_x0000_i1810" DrawAspect="Content" ObjectID="_1572425077" r:id="rId1767"/>
        </w:object>
      </w:r>
      <w:r>
        <w:t xml:space="preserve">; </w:t>
      </w:r>
      <w:r w:rsidRPr="00205EBE">
        <w:rPr>
          <w:position w:val="-10"/>
        </w:rPr>
        <w:object w:dxaOrig="1359" w:dyaOrig="360">
          <v:shape id="_x0000_i1811" type="#_x0000_t75" style="width:68.25pt;height:17.75pt" o:ole="">
            <v:imagedata r:id="rId1768" o:title=""/>
          </v:shape>
          <o:OLEObject Type="Embed" ProgID="Equation.DSMT4" ShapeID="_x0000_i1811" DrawAspect="Content" ObjectID="_1572425078" r:id="rId1769"/>
        </w:object>
      </w:r>
      <w:r>
        <w:t xml:space="preserve">; </w:t>
      </w:r>
      <w:r w:rsidRPr="00205EBE">
        <w:rPr>
          <w:position w:val="-14"/>
        </w:rPr>
        <w:object w:dxaOrig="279" w:dyaOrig="380">
          <v:shape id="_x0000_i1812" type="#_x0000_t75" style="width:14.05pt;height:19.65pt" o:ole="">
            <v:imagedata r:id="rId1770" o:title=""/>
          </v:shape>
          <o:OLEObject Type="Embed" ProgID="Equation.DSMT4" ShapeID="_x0000_i1812" DrawAspect="Content" ObjectID="_1572425079" r:id="rId1771"/>
        </w:object>
      </w:r>
      <w:r>
        <w:t xml:space="preserve"> – компоненти одиничного вектора нормалі до поверхні </w:t>
      </w:r>
      <w:r w:rsidRPr="00205EBE">
        <w:rPr>
          <w:position w:val="-6"/>
        </w:rPr>
        <w:object w:dxaOrig="220" w:dyaOrig="279">
          <v:shape id="_x0000_i1813" type="#_x0000_t75" style="width:12.15pt;height:14.05pt" o:ole="">
            <v:imagedata r:id="rId1772" o:title=""/>
          </v:shape>
          <o:OLEObject Type="Embed" ProgID="Equation.DSMT4" ShapeID="_x0000_i1813" DrawAspect="Content" ObjectID="_1572425080" r:id="rId1773"/>
        </w:object>
      </w:r>
      <w:r>
        <w:t xml:space="preserve"> </w:t>
      </w:r>
      <w:r w:rsidRPr="00205EBE">
        <w:rPr>
          <w:position w:val="-16"/>
        </w:rPr>
        <w:object w:dxaOrig="520" w:dyaOrig="440">
          <v:shape id="_x0000_i1814" type="#_x0000_t75" style="width:27.1pt;height:22.45pt" o:ole="">
            <v:imagedata r:id="rId1774" o:title=""/>
          </v:shape>
          <o:OLEObject Type="Embed" ProgID="Equation.DSMT4" ShapeID="_x0000_i1814" DrawAspect="Content" ObjectID="_1572425081" r:id="rId1775"/>
        </w:object>
      </w:r>
      <w:r>
        <w:t xml:space="preserve">; </w:t>
      </w:r>
      <w:r w:rsidRPr="00155D34">
        <w:rPr>
          <w:position w:val="-14"/>
        </w:rPr>
        <w:object w:dxaOrig="940" w:dyaOrig="380">
          <v:shape id="_x0000_i1815" type="#_x0000_t75" style="width:46.75pt;height:19.65pt" o:ole="">
            <v:imagedata r:id="rId1776" o:title=""/>
          </v:shape>
          <o:OLEObject Type="Embed" ProgID="Equation.DSMT4" ShapeID="_x0000_i1815" DrawAspect="Content" ObjectID="_1572425082" r:id="rId1777"/>
        </w:object>
      </w:r>
      <w:r>
        <w:t xml:space="preserve"> – компоненти розширеного вектора напружень; </w:t>
      </w:r>
      <w:r w:rsidRPr="00155D34">
        <w:rPr>
          <w:position w:val="-12"/>
        </w:rPr>
        <w:object w:dxaOrig="859" w:dyaOrig="360">
          <v:shape id="_x0000_i1816" type="#_x0000_t75" style="width:43pt;height:17.75pt" o:ole="">
            <v:imagedata r:id="rId1778" o:title=""/>
          </v:shape>
          <o:OLEObject Type="Embed" ProgID="Equation.DSMT4" ShapeID="_x0000_i1816" DrawAspect="Content" ObjectID="_1572425083" r:id="rId1779"/>
        </w:object>
      </w:r>
      <w:r>
        <w:t> – тепловий потік через поверхню; CPV – головне значення інтеграла за Коші (</w:t>
      </w:r>
      <w:r>
        <w:rPr>
          <w:lang w:val="en-US"/>
        </w:rPr>
        <w:t>Cauchy</w:t>
      </w:r>
      <w:r w:rsidRPr="00155D34">
        <w:t xml:space="preserve"> </w:t>
      </w:r>
      <w:r>
        <w:rPr>
          <w:lang w:val="en-US"/>
        </w:rPr>
        <w:t>Principal</w:t>
      </w:r>
      <w:r w:rsidRPr="00155D34">
        <w:t xml:space="preserve"> </w:t>
      </w:r>
      <w:r>
        <w:rPr>
          <w:lang w:val="en-US"/>
        </w:rPr>
        <w:t>Value</w:t>
      </w:r>
      <w:r w:rsidRPr="00155D34">
        <w:t xml:space="preserve">); </w:t>
      </w:r>
      <w:r>
        <w:rPr>
          <w:lang w:val="en-US"/>
        </w:rPr>
        <w:t>HFP </w:t>
      </w:r>
      <w:r w:rsidRPr="00155D34">
        <w:t xml:space="preserve">– </w:t>
      </w:r>
      <w:r>
        <w:t xml:space="preserve">скінченна частина інтеграла за Адамаром (Hadamard Finite Part). Ядра цих інтегральних залежностей подані в </w:t>
      </w:r>
      <w:r w:rsidRPr="0057616F">
        <w:t>[</w:t>
      </w:r>
      <w:r w:rsidRPr="00371DA7">
        <w:rPr>
          <w:lang w:val="ru-RU"/>
        </w:rPr>
        <w:t>9</w:t>
      </w:r>
      <w:r>
        <w:t>].</w:t>
      </w:r>
    </w:p>
    <w:p w:rsidR="00F4183F" w:rsidRDefault="00F4183F" w:rsidP="00F4183F">
      <w:pPr>
        <w:ind w:firstLine="851"/>
        <w:jc w:val="both"/>
      </w:pPr>
      <w:r w:rsidRPr="00155D34">
        <w:rPr>
          <w:b/>
        </w:rPr>
        <w:t>Моделювання тонкого включення</w:t>
      </w:r>
      <w:r>
        <w:t xml:space="preserve">. </w:t>
      </w:r>
    </w:p>
    <w:p w:rsidR="00F4183F" w:rsidRPr="00155D34" w:rsidRDefault="00F4183F" w:rsidP="00F4183F">
      <w:pPr>
        <w:ind w:firstLine="851"/>
        <w:jc w:val="both"/>
      </w:pPr>
    </w:p>
    <w:p w:rsidR="00F4183F" w:rsidRPr="00155D34" w:rsidRDefault="00F4183F" w:rsidP="00F4183F">
      <w:pPr>
        <w:jc w:val="both"/>
        <w:rPr>
          <w:sz w:val="20"/>
          <w:szCs w:val="20"/>
        </w:rPr>
      </w:pPr>
      <w:r>
        <w:rPr>
          <w:noProof/>
          <w:sz w:val="20"/>
          <w:szCs w:val="20"/>
        </w:rPr>
        <w:drawing>
          <wp:inline distT="0" distB="0" distL="0" distR="0">
            <wp:extent cx="1845945" cy="1332865"/>
            <wp:effectExtent l="19050" t="0" r="1905" b="0"/>
            <wp:docPr id="2049" name="Рисунок 2049"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9" descr="fig1"/>
                    <pic:cNvPicPr>
                      <a:picLocks noChangeAspect="1" noChangeArrowheads="1"/>
                    </pic:cNvPicPr>
                  </pic:nvPicPr>
                  <pic:blipFill>
                    <a:blip r:embed="rId1780" cstate="print">
                      <a:clrChange>
                        <a:clrFrom>
                          <a:srgbClr val="FFFFFF"/>
                        </a:clrFrom>
                        <a:clrTo>
                          <a:srgbClr val="FFFFFF">
                            <a:alpha val="0"/>
                          </a:srgbClr>
                        </a:clrTo>
                      </a:clrChange>
                    </a:blip>
                    <a:srcRect b="52295"/>
                    <a:stretch>
                      <a:fillRect/>
                    </a:stretch>
                  </pic:blipFill>
                  <pic:spPr bwMode="auto">
                    <a:xfrm>
                      <a:off x="0" y="0"/>
                      <a:ext cx="1845945" cy="1332865"/>
                    </a:xfrm>
                    <a:prstGeom prst="rect">
                      <a:avLst/>
                    </a:prstGeom>
                    <a:noFill/>
                  </pic:spPr>
                </pic:pic>
              </a:graphicData>
            </a:graphic>
          </wp:inline>
        </w:drawing>
      </w:r>
      <w:r>
        <w:rPr>
          <w:sz w:val="20"/>
          <w:szCs w:val="20"/>
        </w:rPr>
        <w:t xml:space="preserve">     </w:t>
      </w:r>
      <w:r>
        <w:rPr>
          <w:noProof/>
          <w:sz w:val="20"/>
          <w:szCs w:val="20"/>
        </w:rPr>
        <w:drawing>
          <wp:inline distT="0" distB="0" distL="0" distR="0">
            <wp:extent cx="1845945" cy="1372870"/>
            <wp:effectExtent l="19050" t="0" r="1905" b="0"/>
            <wp:docPr id="2048" name="Рисунок 2048"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8" descr="fig1"/>
                    <pic:cNvPicPr>
                      <a:picLocks noChangeAspect="1" noChangeArrowheads="1"/>
                    </pic:cNvPicPr>
                  </pic:nvPicPr>
                  <pic:blipFill>
                    <a:blip r:embed="rId1780" cstate="print">
                      <a:clrChange>
                        <a:clrFrom>
                          <a:srgbClr val="FFFFFF"/>
                        </a:clrFrom>
                        <a:clrTo>
                          <a:srgbClr val="FFFFFF">
                            <a:alpha val="0"/>
                          </a:srgbClr>
                        </a:clrTo>
                      </a:clrChange>
                    </a:blip>
                    <a:srcRect t="50864"/>
                    <a:stretch>
                      <a:fillRect/>
                    </a:stretch>
                  </pic:blipFill>
                  <pic:spPr bwMode="auto">
                    <a:xfrm>
                      <a:off x="0" y="0"/>
                      <a:ext cx="1845945" cy="1372870"/>
                    </a:xfrm>
                    <a:prstGeom prst="rect">
                      <a:avLst/>
                    </a:prstGeom>
                    <a:noFill/>
                  </pic:spPr>
                </pic:pic>
              </a:graphicData>
            </a:graphic>
          </wp:inline>
        </w:drawing>
      </w:r>
    </w:p>
    <w:p w:rsidR="00F4183F" w:rsidRDefault="00F4183F" w:rsidP="00F4183F">
      <w:pPr>
        <w:jc w:val="both"/>
        <w:rPr>
          <w:sz w:val="20"/>
          <w:szCs w:val="20"/>
        </w:rPr>
      </w:pPr>
      <w:r w:rsidRPr="00155D34">
        <w:rPr>
          <w:b/>
          <w:sz w:val="20"/>
          <w:szCs w:val="20"/>
        </w:rPr>
        <w:t>Рисунок 1</w:t>
      </w:r>
      <w:r w:rsidRPr="00155D34">
        <w:rPr>
          <w:sz w:val="20"/>
          <w:szCs w:val="20"/>
        </w:rPr>
        <w:t>. Схема моделювання тонкого включення за принципом спряження</w:t>
      </w:r>
    </w:p>
    <w:p w:rsidR="00F4183F" w:rsidRPr="00155D34" w:rsidRDefault="00F4183F" w:rsidP="00F4183F">
      <w:pPr>
        <w:jc w:val="both"/>
        <w:rPr>
          <w:sz w:val="20"/>
          <w:szCs w:val="20"/>
          <w:lang w:val="en-US"/>
        </w:rPr>
      </w:pPr>
      <w:r w:rsidRPr="00155D34">
        <w:rPr>
          <w:b/>
          <w:sz w:val="20"/>
          <w:szCs w:val="20"/>
          <w:lang w:val="en-US"/>
        </w:rPr>
        <w:t>Figure 1</w:t>
      </w:r>
      <w:r w:rsidRPr="00155D34">
        <w:rPr>
          <w:sz w:val="20"/>
          <w:szCs w:val="20"/>
          <w:lang w:val="en-US"/>
        </w:rPr>
        <w:t>. Sketch for modeling of thin inclusion based on the coupling principle</w:t>
      </w:r>
    </w:p>
    <w:p w:rsidR="00F4183F" w:rsidRPr="00155D34" w:rsidRDefault="00F4183F" w:rsidP="00F4183F">
      <w:pPr>
        <w:ind w:firstLine="851"/>
        <w:jc w:val="both"/>
      </w:pPr>
    </w:p>
    <w:p w:rsidR="00F4183F" w:rsidRDefault="00F4183F" w:rsidP="00F4183F">
      <w:pPr>
        <w:ind w:firstLine="851"/>
        <w:jc w:val="both"/>
      </w:pPr>
      <w:r>
        <w:t xml:space="preserve">У цій роботі для моделювання тонкої неоднорідності застосуємо принцип спряження континуумів різної вимірності </w:t>
      </w:r>
      <w:r w:rsidRPr="00155D34">
        <w:t>[</w:t>
      </w:r>
      <w:r>
        <w:t>11</w:t>
      </w:r>
      <w:r w:rsidRPr="00155D34">
        <w:t>]</w:t>
      </w:r>
      <w:r>
        <w:t xml:space="preserve"> (рис. 1). Таким чином зовнішню щодо включення задачу опишемо співвідношеннями (6), (7). Модель включення отримано шляхом усереднення визначальних рівнянь (3), (4) за малою товщиною включення за припущення про податність та невеликі (порівняно з властивостями тіла) електричні, магнітні та теплові проникності його матеріалу. Відповідні рівняння записано у такому вигляді:</w:t>
      </w:r>
    </w:p>
    <w:p w:rsidR="00F4183F" w:rsidRDefault="00F4183F" w:rsidP="00F4183F">
      <w:pPr>
        <w:pStyle w:val="Formulae"/>
      </w:pPr>
      <w:r>
        <w:tab/>
      </w:r>
      <w:r w:rsidRPr="00523648">
        <w:rPr>
          <w:position w:val="-72"/>
        </w:rPr>
        <w:object w:dxaOrig="6259" w:dyaOrig="1939">
          <v:shape id="_x0000_i1817" type="#_x0000_t75" style="width:314.2pt;height:97.25pt" o:ole="">
            <v:imagedata r:id="rId1781" o:title=""/>
          </v:shape>
          <o:OLEObject Type="Embed" ProgID="Equation.DSMT4" ShapeID="_x0000_i1817" DrawAspect="Content" ObjectID="_1572425084" r:id="rId1782"/>
        </w:object>
      </w:r>
      <w:r>
        <w:tab/>
        <w:t>(8)</w:t>
      </w:r>
    </w:p>
    <w:p w:rsidR="00F4183F" w:rsidRDefault="00F4183F" w:rsidP="00F4183F">
      <w:pPr>
        <w:jc w:val="both"/>
      </w:pPr>
      <w:r>
        <w:t xml:space="preserve">Тут </w:t>
      </w:r>
      <w:r w:rsidRPr="00523648">
        <w:rPr>
          <w:position w:val="-4"/>
        </w:rPr>
        <w:object w:dxaOrig="260" w:dyaOrig="260">
          <v:shape id="_x0000_i1818" type="#_x0000_t75" style="width:14.05pt;height:14.05pt" o:ole="">
            <v:imagedata r:id="rId1783" o:title=""/>
          </v:shape>
          <o:OLEObject Type="Embed" ProgID="Equation.DSMT4" ShapeID="_x0000_i1818" DrawAspect="Content" ObjectID="_1572425085" r:id="rId1784"/>
        </w:object>
      </w:r>
      <w:r>
        <w:t xml:space="preserve"> – матриця повороту до системи координат, вісь </w:t>
      </w:r>
      <w:r w:rsidRPr="00523648">
        <w:rPr>
          <w:position w:val="-12"/>
        </w:rPr>
        <w:object w:dxaOrig="420" w:dyaOrig="360">
          <v:shape id="_x0000_i1819" type="#_x0000_t75" style="width:21.5pt;height:17.75pt" o:ole="">
            <v:imagedata r:id="rId1785" o:title=""/>
          </v:shape>
          <o:OLEObject Type="Embed" ProgID="Equation.DSMT4" ShapeID="_x0000_i1819" DrawAspect="Content" ObjectID="_1572425086" r:id="rId1786"/>
        </w:object>
      </w:r>
      <w:r>
        <w:t xml:space="preserve"> якої спрямована уздовж нормалі </w:t>
      </w:r>
      <w:r w:rsidRPr="00523648">
        <w:rPr>
          <w:position w:val="-4"/>
        </w:rPr>
        <w:object w:dxaOrig="200" w:dyaOrig="200">
          <v:shape id="_x0000_i1820" type="#_x0000_t75" style="width:10.3pt;height:10.3pt" o:ole="">
            <v:imagedata r:id="rId1787" o:title=""/>
          </v:shape>
          <o:OLEObject Type="Embed" ProgID="Equation.DSMT4" ShapeID="_x0000_i1820" DrawAspect="Content" ObjectID="_1572425087" r:id="rId1788"/>
        </w:object>
      </w:r>
      <w:r>
        <w:t xml:space="preserve">; </w:t>
      </w:r>
      <w:r w:rsidRPr="00F238E2">
        <w:rPr>
          <w:position w:val="-6"/>
        </w:rPr>
        <w:object w:dxaOrig="320" w:dyaOrig="279">
          <v:shape id="_x0000_i1821" type="#_x0000_t75" style="width:17.75pt;height:14.05pt" o:ole="">
            <v:imagedata r:id="rId1789" o:title=""/>
          </v:shape>
          <o:OLEObject Type="Embed" ProgID="Equation.DSMT4" ShapeID="_x0000_i1821" DrawAspect="Content" ObjectID="_1572425088" r:id="rId1790"/>
        </w:object>
      </w:r>
      <w:r>
        <w:t xml:space="preserve"> – товщина включення; </w:t>
      </w:r>
      <w:r w:rsidRPr="00CE6180">
        <w:rPr>
          <w:position w:val="-12"/>
        </w:rPr>
        <w:object w:dxaOrig="260" w:dyaOrig="360">
          <v:shape id="_x0000_i1822" type="#_x0000_t75" style="width:14.05pt;height:17.75pt" o:ole="">
            <v:imagedata r:id="rId1791" o:title=""/>
          </v:shape>
          <o:OLEObject Type="Embed" ProgID="Equation.DSMT4" ShapeID="_x0000_i1822" DrawAspect="Content" ObjectID="_1572425089" r:id="rId1792"/>
        </w:object>
      </w:r>
      <w:r>
        <w:t xml:space="preserve">, </w:t>
      </w:r>
      <w:r w:rsidRPr="00CE6180">
        <w:rPr>
          <w:position w:val="-12"/>
        </w:rPr>
        <w:object w:dxaOrig="240" w:dyaOrig="380">
          <v:shape id="_x0000_i1823" type="#_x0000_t75" style="width:12.15pt;height:19.65pt" o:ole="">
            <v:imagedata r:id="rId1793" o:title=""/>
          </v:shape>
          <o:OLEObject Type="Embed" ProgID="Equation.DSMT4" ShapeID="_x0000_i1823" DrawAspect="Content" ObjectID="_1572425090" r:id="rId1794"/>
        </w:object>
      </w:r>
      <w:r>
        <w:t> – прикладене до включення зовнішнє теплове та магніто-електро-механічне навантаження.</w:t>
      </w:r>
    </w:p>
    <w:p w:rsidR="00F4183F" w:rsidRDefault="00F4183F" w:rsidP="00F4183F">
      <w:pPr>
        <w:ind w:firstLine="851"/>
        <w:jc w:val="both"/>
      </w:pPr>
      <w:r>
        <w:lastRenderedPageBreak/>
        <w:t xml:space="preserve">Співвідношення (7), (8) утворюють систему інтегральних рівнянь стосовно невідомих функцій стрибка температури </w:t>
      </w:r>
      <w:r w:rsidRPr="00523648">
        <w:rPr>
          <w:position w:val="-6"/>
        </w:rPr>
        <w:object w:dxaOrig="380" w:dyaOrig="279">
          <v:shape id="_x0000_i1824" type="#_x0000_t75" style="width:19.65pt;height:14.05pt" o:ole="">
            <v:imagedata r:id="rId1795" o:title=""/>
          </v:shape>
          <o:OLEObject Type="Embed" ProgID="Equation.DSMT4" ShapeID="_x0000_i1824" DrawAspect="Content" ObjectID="_1572425091" r:id="rId1796"/>
        </w:object>
      </w:r>
      <w:r>
        <w:t xml:space="preserve"> та розширеного вектора переміщень </w:t>
      </w:r>
      <w:r w:rsidRPr="00523648">
        <w:rPr>
          <w:position w:val="-6"/>
        </w:rPr>
        <w:object w:dxaOrig="360" w:dyaOrig="279">
          <v:shape id="_x0000_i1825" type="#_x0000_t75" style="width:17.75pt;height:14.05pt" o:ole="">
            <v:imagedata r:id="rId1797" o:title=""/>
          </v:shape>
          <o:OLEObject Type="Embed" ProgID="Equation.DSMT4" ShapeID="_x0000_i1825" DrawAspect="Content" ObjectID="_1572425092" r:id="rId1798"/>
        </w:object>
      </w:r>
      <w:r>
        <w:t xml:space="preserve"> на берегах серединної поверхні </w:t>
      </w:r>
      <w:r w:rsidRPr="00523648">
        <w:rPr>
          <w:position w:val="-6"/>
        </w:rPr>
        <w:object w:dxaOrig="220" w:dyaOrig="279">
          <v:shape id="_x0000_i1826" type="#_x0000_t75" style="width:12.15pt;height:14.05pt" o:ole="">
            <v:imagedata r:id="rId1799" o:title=""/>
          </v:shape>
          <o:OLEObject Type="Embed" ProgID="Equation.DSMT4" ShapeID="_x0000_i1826" DrawAspect="Content" ObjectID="_1572425093" r:id="rId1800"/>
        </w:object>
      </w:r>
      <w:r>
        <w:t xml:space="preserve"> модельного тонкого включення. Розв’язування цих інтегральних рівнянь, особливо у випадку поверхонь неканонічної форми, зручно здійснювати числово за допомогою методу граничних елементів.</w:t>
      </w:r>
    </w:p>
    <w:p w:rsidR="00F4183F" w:rsidRDefault="00F4183F" w:rsidP="00F4183F">
      <w:pPr>
        <w:ind w:firstLine="851"/>
        <w:jc w:val="both"/>
      </w:pPr>
      <w:r w:rsidRPr="00F4799A">
        <w:rPr>
          <w:b/>
        </w:rPr>
        <w:t>Метод граничних елементів для неплоских тонких включень</w:t>
      </w:r>
      <w:r>
        <w:t xml:space="preserve">. За основу візьмемо запропоновану у роботі </w:t>
      </w:r>
      <w:r w:rsidRPr="0057616F">
        <w:t>[</w:t>
      </w:r>
      <w:r w:rsidRPr="00371DA7">
        <w:t>9</w:t>
      </w:r>
      <w:r w:rsidRPr="0057616F">
        <w:t xml:space="preserve">] </w:t>
      </w:r>
      <w:r>
        <w:t xml:space="preserve">схему методу граничних елементів. Відповідно до неї поверхня </w:t>
      </w:r>
      <w:r w:rsidRPr="00A12B25">
        <w:rPr>
          <w:position w:val="-6"/>
        </w:rPr>
        <w:object w:dxaOrig="220" w:dyaOrig="279">
          <v:shape id="_x0000_i1827" type="#_x0000_t75" style="width:12.15pt;height:14.05pt" o:ole="">
            <v:imagedata r:id="rId1801" o:title=""/>
          </v:shape>
          <o:OLEObject Type="Embed" ProgID="Equation.DSMT4" ShapeID="_x0000_i1827" DrawAspect="Content" ObjectID="_1572425094" r:id="rId1802"/>
        </w:object>
      </w:r>
      <w:r>
        <w:t xml:space="preserve"> розбивається на чотирикутні квадратичні розривні граничні елементи. Це означає, що вузли колокації лежать виключно на елементі, а не на його межі. У випадку неплоских поверхонь використання таких граничних елементів дає можливість уникнути необхідності обчислення граничних переходів та градієнтів в околі точки колокації, адже остання завжди лежатиме на гладкій поверхні.</w:t>
      </w:r>
    </w:p>
    <w:p w:rsidR="00F4183F" w:rsidRPr="00A12B25" w:rsidRDefault="00F4183F" w:rsidP="00F4183F">
      <w:pPr>
        <w:ind w:firstLine="851"/>
        <w:jc w:val="both"/>
      </w:pPr>
      <w:r>
        <w:t xml:space="preserve">Із кожним граничним елементом пов’язується криволінійна система координат </w:t>
      </w:r>
      <w:r w:rsidRPr="00A12B25">
        <w:rPr>
          <w:position w:val="-10"/>
        </w:rPr>
        <w:object w:dxaOrig="520" w:dyaOrig="320">
          <v:shape id="_x0000_i1828" type="#_x0000_t75" style="width:27.1pt;height:17.75pt" o:ole="">
            <v:imagedata r:id="rId1803" o:title=""/>
          </v:shape>
          <o:OLEObject Type="Embed" ProgID="Equation.DSMT4" ShapeID="_x0000_i1828" DrawAspect="Content" ObjectID="_1572425095" r:id="rId1804"/>
        </w:object>
      </w:r>
      <w:r>
        <w:t xml:space="preserve">, а сам елемент у ній відображається у квадрат </w:t>
      </w:r>
      <w:r w:rsidRPr="00BC0B5A">
        <w:rPr>
          <w:position w:val="-10"/>
          <w:lang w:val="en-US"/>
        </w:rPr>
        <w:object w:dxaOrig="999" w:dyaOrig="320">
          <v:shape id="_x0000_i1829" type="#_x0000_t75" style="width:49.55pt;height:17.75pt" o:ole="">
            <v:imagedata r:id="rId1805" o:title=""/>
          </v:shape>
          <o:OLEObject Type="Embed" ProgID="Equation.DSMT4" ShapeID="_x0000_i1829" DrawAspect="Content" ObjectID="_1572425096" r:id="rId1806"/>
        </w:object>
      </w:r>
      <w:r w:rsidRPr="00A12B25">
        <w:t xml:space="preserve">, </w:t>
      </w:r>
      <w:r w:rsidRPr="00BC0B5A">
        <w:rPr>
          <w:position w:val="-10"/>
          <w:lang w:val="en-US"/>
        </w:rPr>
        <w:object w:dxaOrig="999" w:dyaOrig="320">
          <v:shape id="_x0000_i1830" type="#_x0000_t75" style="width:49.55pt;height:17.75pt" o:ole="">
            <v:imagedata r:id="rId1807" o:title=""/>
          </v:shape>
          <o:OLEObject Type="Embed" ProgID="Equation.DSMT4" ShapeID="_x0000_i1830" DrawAspect="Content" ObjectID="_1572425097" r:id="rId1808"/>
        </w:object>
      </w:r>
      <w:r>
        <w:t xml:space="preserve">. При цьому вузли інтерполяції геометрії елемента лежать у 9 точках, для яких криволінійні координати відповідно рівні –1; 0; 1, а вузли колокації – у дев’яти точках, для яких </w:t>
      </w:r>
      <w:r w:rsidRPr="00BC0B5A">
        <w:rPr>
          <w:position w:val="-14"/>
          <w:lang w:val="en-US"/>
        </w:rPr>
        <w:object w:dxaOrig="1760" w:dyaOrig="400">
          <v:shape id="_x0000_i1831" type="#_x0000_t75" style="width:89.75pt;height:19.65pt" o:ole="">
            <v:imagedata r:id="rId1809" o:title=""/>
          </v:shape>
          <o:OLEObject Type="Embed" ProgID="Equation.DSMT4" ShapeID="_x0000_i1831" DrawAspect="Content" ObjectID="_1572425098" r:id="rId1810"/>
        </w:object>
      </w:r>
      <w:r w:rsidRPr="00A12B25">
        <w:t xml:space="preserve">; </w:t>
      </w:r>
      <w:r w:rsidRPr="00BC0B5A">
        <w:rPr>
          <w:position w:val="-14"/>
          <w:lang w:val="en-US"/>
        </w:rPr>
        <w:object w:dxaOrig="1760" w:dyaOrig="400">
          <v:shape id="_x0000_i1832" type="#_x0000_t75" style="width:89.75pt;height:19.65pt" o:ole="">
            <v:imagedata r:id="rId1811" o:title=""/>
          </v:shape>
          <o:OLEObject Type="Embed" ProgID="Equation.DSMT4" ShapeID="_x0000_i1832" DrawAspect="Content" ObjectID="_1572425099" r:id="rId1812"/>
        </w:object>
      </w:r>
      <w:r>
        <w:t>.</w:t>
      </w:r>
    </w:p>
    <w:p w:rsidR="00F4183F" w:rsidRDefault="00F4183F" w:rsidP="00F4183F">
      <w:pPr>
        <w:ind w:firstLine="851"/>
        <w:jc w:val="both"/>
      </w:pPr>
      <w:r>
        <w:t xml:space="preserve">Крайові умови разом з невідомими крайовими функціями та функціями стрибків інтерполюються за точками колокації на кожному граничному елементі </w:t>
      </w:r>
      <w:r w:rsidRPr="00BC0B5A">
        <w:rPr>
          <w:position w:val="-12"/>
          <w:lang w:val="en-US"/>
        </w:rPr>
        <w:object w:dxaOrig="340" w:dyaOrig="360">
          <v:shape id="_x0000_i1833" type="#_x0000_t75" style="width:17.75pt;height:17.75pt" o:ole="">
            <v:imagedata r:id="rId1813" o:title=""/>
          </v:shape>
          <o:OLEObject Type="Embed" ProgID="Equation.DSMT4" ShapeID="_x0000_i1833" DrawAspect="Content" ObjectID="_1572425100" r:id="rId1814"/>
        </w:object>
      </w:r>
      <w:r>
        <w:t xml:space="preserve"> так:</w:t>
      </w:r>
    </w:p>
    <w:p w:rsidR="00F4183F" w:rsidRPr="00A12B25" w:rsidRDefault="00F4183F" w:rsidP="00F4183F">
      <w:pPr>
        <w:pStyle w:val="Formulae"/>
        <w:rPr>
          <w:lang w:val="ru-RU"/>
        </w:rPr>
      </w:pPr>
      <w:r w:rsidRPr="00F4183F">
        <w:rPr>
          <w:lang w:val="ru-RU"/>
        </w:rPr>
        <w:tab/>
      </w:r>
      <w:r w:rsidRPr="00BC0B5A">
        <w:rPr>
          <w:position w:val="-30"/>
          <w:lang w:val="en-US"/>
        </w:rPr>
        <w:object w:dxaOrig="3140" w:dyaOrig="700">
          <v:shape id="_x0000_i1834" type="#_x0000_t75" style="width:158.05pt;height:34.6pt" o:ole="">
            <v:imagedata r:id="rId1815" o:title=""/>
          </v:shape>
          <o:OLEObject Type="Embed" ProgID="Equation.DSMT4" ShapeID="_x0000_i1834" DrawAspect="Content" ObjectID="_1572425101" r:id="rId1816"/>
        </w:object>
      </w:r>
      <w:r w:rsidRPr="00A12B25">
        <w:rPr>
          <w:lang w:val="ru-RU"/>
        </w:rPr>
        <w:t>,</w:t>
      </w:r>
      <w:r w:rsidRPr="00A12B25">
        <w:rPr>
          <w:lang w:val="ru-RU"/>
        </w:rPr>
        <w:tab/>
        <w:t>(</w:t>
      </w:r>
      <w:r>
        <w:t>9</w:t>
      </w:r>
      <w:r w:rsidRPr="00A12B25">
        <w:rPr>
          <w:lang w:val="ru-RU"/>
        </w:rPr>
        <w:t>)</w:t>
      </w:r>
    </w:p>
    <w:p w:rsidR="00F4183F" w:rsidRPr="00A12B25" w:rsidRDefault="00F4183F" w:rsidP="00F4183F">
      <w:pPr>
        <w:jc w:val="both"/>
      </w:pPr>
      <w:r>
        <w:t xml:space="preserve">де </w:t>
      </w:r>
      <w:r w:rsidRPr="00BC0B5A">
        <w:rPr>
          <w:position w:val="-14"/>
          <w:lang w:val="en-US"/>
        </w:rPr>
        <w:object w:dxaOrig="4940" w:dyaOrig="440">
          <v:shape id="_x0000_i1835" type="#_x0000_t75" style="width:247.8pt;height:22.45pt" o:ole="">
            <v:imagedata r:id="rId1817" o:title=""/>
          </v:shape>
          <o:OLEObject Type="Embed" ProgID="Equation.DSMT4" ShapeID="_x0000_i1835" DrawAspect="Content" ObjectID="_1572425102" r:id="rId1818"/>
        </w:object>
      </w:r>
      <w:r>
        <w:t>, а розривні функції форми задані у вигляді</w:t>
      </w:r>
    </w:p>
    <w:p w:rsidR="00F4183F" w:rsidRPr="00F4183F" w:rsidRDefault="00F4183F" w:rsidP="00F4183F">
      <w:pPr>
        <w:pStyle w:val="Formulae"/>
        <w:rPr>
          <w:lang w:val="ru-RU"/>
        </w:rPr>
      </w:pPr>
      <w:r w:rsidRPr="00F4183F">
        <w:rPr>
          <w:lang w:val="ru-RU"/>
        </w:rPr>
        <w:tab/>
      </w:r>
      <w:r w:rsidRPr="00BC0B5A">
        <w:rPr>
          <w:position w:val="-28"/>
          <w:lang w:val="en-US"/>
        </w:rPr>
        <w:object w:dxaOrig="1920" w:dyaOrig="680">
          <v:shape id="_x0000_i1836" type="#_x0000_t75" style="width:97.25pt;height:34.6pt" o:ole="">
            <v:imagedata r:id="rId1819" o:title=""/>
          </v:shape>
          <o:OLEObject Type="Embed" ProgID="Equation.DSMT4" ShapeID="_x0000_i1836" DrawAspect="Content" ObjectID="_1572425103" r:id="rId1820"/>
        </w:object>
      </w:r>
      <w:r w:rsidRPr="00F4183F">
        <w:rPr>
          <w:lang w:val="ru-RU"/>
        </w:rPr>
        <w:t xml:space="preserve">,  </w:t>
      </w:r>
      <w:r w:rsidRPr="00BC0B5A">
        <w:rPr>
          <w:position w:val="-28"/>
          <w:lang w:val="en-US"/>
        </w:rPr>
        <w:object w:dxaOrig="2600" w:dyaOrig="680">
          <v:shape id="_x0000_i1837" type="#_x0000_t75" style="width:131.85pt;height:34.6pt" o:ole="">
            <v:imagedata r:id="rId1821" o:title=""/>
          </v:shape>
          <o:OLEObject Type="Embed" ProgID="Equation.DSMT4" ShapeID="_x0000_i1837" DrawAspect="Content" ObjectID="_1572425104" r:id="rId1822"/>
        </w:object>
      </w:r>
      <w:r w:rsidRPr="00F4183F">
        <w:rPr>
          <w:lang w:val="ru-RU"/>
        </w:rPr>
        <w:t xml:space="preserve">,  </w:t>
      </w:r>
      <w:r w:rsidRPr="00BC0B5A">
        <w:rPr>
          <w:position w:val="-28"/>
          <w:lang w:val="en-US"/>
        </w:rPr>
        <w:object w:dxaOrig="1939" w:dyaOrig="680">
          <v:shape id="_x0000_i1838" type="#_x0000_t75" style="width:97.25pt;height:34.6pt" o:ole="">
            <v:imagedata r:id="rId1823" o:title=""/>
          </v:shape>
          <o:OLEObject Type="Embed" ProgID="Equation.DSMT4" ShapeID="_x0000_i1838" DrawAspect="Content" ObjectID="_1572425105" r:id="rId1824"/>
        </w:object>
      </w:r>
      <w:r w:rsidRPr="00F4183F">
        <w:rPr>
          <w:lang w:val="ru-RU"/>
        </w:rPr>
        <w:t>.</w:t>
      </w:r>
      <w:r w:rsidRPr="00F4183F">
        <w:rPr>
          <w:lang w:val="ru-RU"/>
        </w:rPr>
        <w:tab/>
        <w:t>(</w:t>
      </w:r>
      <w:r>
        <w:t>10</w:t>
      </w:r>
      <w:r w:rsidRPr="00F4183F">
        <w:rPr>
          <w:lang w:val="ru-RU"/>
        </w:rPr>
        <w:t>)</w:t>
      </w:r>
    </w:p>
    <w:p w:rsidR="00F4183F" w:rsidRDefault="00F4183F" w:rsidP="00F4183F">
      <w:pPr>
        <w:ind w:firstLine="851"/>
        <w:jc w:val="both"/>
      </w:pPr>
      <w:r>
        <w:t xml:space="preserve">Окрім функцій форми (10) в рівнянні (9) можна використовувати й інші, зокрема, при моделюванні фронтальної лінії тонкого включення чи тріщини з метою урахування кореневої особливості полів теплових потоків та розширених напружень функції форми для стрибків температури та розширених переміщень вибираються у вигляді </w:t>
      </w:r>
      <w:r w:rsidRPr="0057616F">
        <w:t>[</w:t>
      </w:r>
      <w:r w:rsidRPr="00F4183F">
        <w:rPr>
          <w:lang w:val="ru-RU"/>
        </w:rPr>
        <w:t>9</w:t>
      </w:r>
      <w:r w:rsidRPr="0057616F">
        <w:t>]</w:t>
      </w:r>
    </w:p>
    <w:p w:rsidR="00F4183F" w:rsidRPr="009029A6" w:rsidRDefault="00F4183F" w:rsidP="00F4183F">
      <w:pPr>
        <w:pStyle w:val="Formulae"/>
        <w:rPr>
          <w:lang w:val="ru-RU"/>
        </w:rPr>
      </w:pPr>
      <w:r w:rsidRPr="00F4183F">
        <w:rPr>
          <w:lang w:val="ru-RU"/>
        </w:rPr>
        <w:tab/>
      </w:r>
      <w:r w:rsidRPr="00BC0B5A">
        <w:rPr>
          <w:position w:val="-32"/>
          <w:lang w:val="en-US"/>
        </w:rPr>
        <w:object w:dxaOrig="3800" w:dyaOrig="760">
          <v:shape id="_x0000_i1839" type="#_x0000_t75" style="width:188.9pt;height:37.4pt" o:ole="">
            <v:imagedata r:id="rId1825" o:title=""/>
          </v:shape>
          <o:OLEObject Type="Embed" ProgID="Equation.DSMT4" ShapeID="_x0000_i1839" DrawAspect="Content" ObjectID="_1572425106" r:id="rId1826"/>
        </w:object>
      </w:r>
      <w:r w:rsidRPr="009029A6">
        <w:rPr>
          <w:lang w:val="ru-RU"/>
        </w:rPr>
        <w:t>,</w:t>
      </w:r>
      <w:r w:rsidRPr="009029A6">
        <w:rPr>
          <w:lang w:val="ru-RU"/>
        </w:rPr>
        <w:tab/>
        <w:t>(11)</w:t>
      </w:r>
    </w:p>
    <w:p w:rsidR="00F4183F" w:rsidRPr="009029A6" w:rsidRDefault="00F4183F" w:rsidP="00F4183F">
      <w:pPr>
        <w:jc w:val="both"/>
      </w:pPr>
      <w:r>
        <w:t xml:space="preserve">де сталі </w:t>
      </w:r>
      <w:r w:rsidRPr="00BC0B5A">
        <w:rPr>
          <w:position w:val="-14"/>
          <w:lang w:val="en-US"/>
        </w:rPr>
        <w:object w:dxaOrig="360" w:dyaOrig="400">
          <v:shape id="_x0000_i1840" type="#_x0000_t75" style="width:17.75pt;height:19.65pt" o:ole="">
            <v:imagedata r:id="rId1827" o:title=""/>
          </v:shape>
          <o:OLEObject Type="Embed" ProgID="Equation.DSMT4" ShapeID="_x0000_i1840" DrawAspect="Content" ObjectID="_1572425107" r:id="rId1828"/>
        </w:object>
      </w:r>
      <w:r>
        <w:t xml:space="preserve"> визначаються з системи рівнянь </w:t>
      </w:r>
      <w:r w:rsidRPr="00BC0B5A">
        <w:rPr>
          <w:position w:val="-16"/>
          <w:lang w:val="en-US"/>
        </w:rPr>
        <w:object w:dxaOrig="1120" w:dyaOrig="440">
          <v:shape id="_x0000_i1841" type="#_x0000_t75" style="width:54.25pt;height:22.45pt" o:ole="">
            <v:imagedata r:id="rId1829" o:title=""/>
          </v:shape>
          <o:OLEObject Type="Embed" ProgID="Equation.DSMT4" ShapeID="_x0000_i1841" DrawAspect="Content" ObjectID="_1572425108" r:id="rId1830"/>
        </w:object>
      </w:r>
      <w:r>
        <w:t xml:space="preserve"> при </w:t>
      </w:r>
      <w:r w:rsidRPr="00BC0B5A">
        <w:rPr>
          <w:position w:val="-14"/>
          <w:lang w:val="en-US"/>
        </w:rPr>
        <w:object w:dxaOrig="1840" w:dyaOrig="400">
          <v:shape id="_x0000_i1842" type="#_x0000_t75" style="width:91.65pt;height:19.65pt" o:ole="">
            <v:imagedata r:id="rId1831" o:title=""/>
          </v:shape>
          <o:OLEObject Type="Embed" ProgID="Equation.DSMT4" ShapeID="_x0000_i1842" DrawAspect="Content" ObjectID="_1572425109" r:id="rId1832"/>
        </w:object>
      </w:r>
      <w:r>
        <w:t>.</w:t>
      </w:r>
    </w:p>
    <w:p w:rsidR="00F4183F" w:rsidRDefault="00F4183F" w:rsidP="00F4183F">
      <w:pPr>
        <w:ind w:firstLine="851"/>
        <w:jc w:val="both"/>
      </w:pPr>
      <w:r>
        <w:t xml:space="preserve">Ці функції форми дають можливість високоточного обчислення узагальнених коефіцієнтів інтенсивності фізико-механічних полів на фронті тонкої неоднорідності </w:t>
      </w:r>
      <w:r w:rsidRPr="0057616F">
        <w:t>[</w:t>
      </w:r>
      <w:r w:rsidRPr="00371DA7">
        <w:t>9</w:t>
      </w:r>
      <w:r w:rsidRPr="0057616F">
        <w:t>]</w:t>
      </w:r>
      <w:r>
        <w:t>.</w:t>
      </w:r>
    </w:p>
    <w:p w:rsidR="00F4183F" w:rsidRDefault="00F4183F" w:rsidP="00F4183F">
      <w:pPr>
        <w:ind w:firstLine="851"/>
        <w:jc w:val="both"/>
      </w:pPr>
      <w:r>
        <w:t xml:space="preserve">Крім того, у випадку ліній зламу на поверхні </w:t>
      </w:r>
      <w:r w:rsidRPr="009029A6">
        <w:rPr>
          <w:position w:val="-6"/>
        </w:rPr>
        <w:object w:dxaOrig="220" w:dyaOrig="279">
          <v:shape id="_x0000_i1843" type="#_x0000_t75" style="width:12.15pt;height:14.05pt" o:ole="">
            <v:imagedata r:id="rId1833" o:title=""/>
          </v:shape>
          <o:OLEObject Type="Embed" ProgID="Equation.DSMT4" ShapeID="_x0000_i1843" DrawAspect="Content" ObjectID="_1572425110" r:id="rId1834"/>
        </w:object>
      </w:r>
      <w:r>
        <w:t>, функції форми треба вибирати з урахуванням особливостей, що виникають на цій лінії. Тому при обчисленні інтегралів (6), (7) на граничних елементах, що є дотичними до ліній зламу або фронтальної лінії включення, запропоновано використовувати нелінійні відображення</w:t>
      </w:r>
    </w:p>
    <w:p w:rsidR="00F4183F" w:rsidRPr="009029A6" w:rsidRDefault="00F4183F" w:rsidP="00F4183F">
      <w:pPr>
        <w:pStyle w:val="Formulae"/>
        <w:rPr>
          <w:lang w:val="ru-RU"/>
        </w:rPr>
      </w:pPr>
      <w:r w:rsidRPr="00F4183F">
        <w:rPr>
          <w:lang w:val="ru-RU"/>
        </w:rPr>
        <w:tab/>
      </w:r>
      <w:r w:rsidRPr="00BC0B5A">
        <w:rPr>
          <w:position w:val="-24"/>
          <w:lang w:val="en-US"/>
        </w:rPr>
        <w:object w:dxaOrig="1620" w:dyaOrig="620">
          <v:shape id="_x0000_i1844" type="#_x0000_t75" style="width:80.4pt;height:32.75pt" o:ole="">
            <v:imagedata r:id="rId1835" o:title=""/>
          </v:shape>
          <o:OLEObject Type="Embed" ProgID="Equation.DSMT4" ShapeID="_x0000_i1844" DrawAspect="Content" ObjectID="_1572425111" r:id="rId1836"/>
        </w:object>
      </w:r>
      <w:r w:rsidRPr="009029A6">
        <w:rPr>
          <w:lang w:val="ru-RU"/>
        </w:rPr>
        <w:t xml:space="preserve">,  </w:t>
      </w:r>
      <w:r w:rsidRPr="00BC0B5A">
        <w:rPr>
          <w:position w:val="-24"/>
          <w:lang w:val="en-US"/>
        </w:rPr>
        <w:object w:dxaOrig="1600" w:dyaOrig="620">
          <v:shape id="_x0000_i1845" type="#_x0000_t75" style="width:79.5pt;height:32.75pt" o:ole="">
            <v:imagedata r:id="rId1837" o:title=""/>
          </v:shape>
          <o:OLEObject Type="Embed" ProgID="Equation.DSMT4" ShapeID="_x0000_i1845" DrawAspect="Content" ObjectID="_1572425112" r:id="rId1838"/>
        </w:object>
      </w:r>
      <w:r w:rsidRPr="009029A6">
        <w:rPr>
          <w:lang w:val="ru-RU"/>
        </w:rPr>
        <w:t xml:space="preserve">,  </w:t>
      </w:r>
      <w:r w:rsidRPr="00BC0B5A">
        <w:rPr>
          <w:position w:val="-24"/>
          <w:lang w:val="en-US"/>
        </w:rPr>
        <w:object w:dxaOrig="3140" w:dyaOrig="620">
          <v:shape id="_x0000_i1846" type="#_x0000_t75" style="width:158.05pt;height:32.75pt" o:ole="">
            <v:imagedata r:id="rId1839" o:title=""/>
          </v:shape>
          <o:OLEObject Type="Embed" ProgID="Equation.DSMT4" ShapeID="_x0000_i1846" DrawAspect="Content" ObjectID="_1572425113" r:id="rId1840"/>
        </w:object>
      </w:r>
      <w:r w:rsidRPr="009029A6">
        <w:rPr>
          <w:lang w:val="ru-RU"/>
        </w:rPr>
        <w:t>,</w:t>
      </w:r>
      <w:r w:rsidRPr="009029A6">
        <w:rPr>
          <w:lang w:val="ru-RU"/>
        </w:rPr>
        <w:tab/>
        <w:t>(</w:t>
      </w:r>
      <w:r>
        <w:t>12</w:t>
      </w:r>
      <w:r w:rsidRPr="009029A6">
        <w:rPr>
          <w:lang w:val="ru-RU"/>
        </w:rPr>
        <w:t>)</w:t>
      </w:r>
    </w:p>
    <w:p w:rsidR="00F4183F" w:rsidRDefault="00F4183F" w:rsidP="00F4183F">
      <w:pPr>
        <w:jc w:val="both"/>
      </w:pPr>
      <w:r>
        <w:t>що згладжують підінтегральний вираз на межі граничного елемента, оскільки якобіан заміни змінних там дорівнює нулю.</w:t>
      </w:r>
    </w:p>
    <w:p w:rsidR="00F4183F" w:rsidRDefault="00F4183F" w:rsidP="00F4183F">
      <w:pPr>
        <w:ind w:firstLine="851"/>
        <w:jc w:val="both"/>
      </w:pPr>
      <w:r>
        <w:t>Такі відображення дають можливість істотно підвищити точність числової реалізації методу, що у свою чергу дає можливість підвищити швидкість розрахунків унаслідок використання меншої кількості елементів розбиття.</w:t>
      </w:r>
    </w:p>
    <w:p w:rsidR="00F4183F" w:rsidRDefault="00F4183F" w:rsidP="00F4183F">
      <w:pPr>
        <w:ind w:firstLine="851"/>
        <w:jc w:val="both"/>
      </w:pPr>
      <w:r>
        <w:t xml:space="preserve">При обчисленні сингулярних та гіперсингулярних інтегралів використано перехід до полярної системи координат із подальшим застосуванням модифікованої квадратури Кутта </w:t>
      </w:r>
      <w:r w:rsidRPr="0057616F">
        <w:lastRenderedPageBreak/>
        <w:t>[</w:t>
      </w:r>
      <w:r w:rsidRPr="00371DA7">
        <w:t>9</w:t>
      </w:r>
      <w:r w:rsidRPr="0057616F">
        <w:t>]</w:t>
      </w:r>
      <w:r>
        <w:t>, що дає можливість без особливих складнощів визначити головне значення та скінченну частину Адамара поверхневого особливого інтегралу.</w:t>
      </w:r>
    </w:p>
    <w:p w:rsidR="00F4183F" w:rsidRDefault="00F4183F" w:rsidP="00F4183F">
      <w:pPr>
        <w:ind w:firstLine="851"/>
        <w:jc w:val="both"/>
      </w:pPr>
      <w:r w:rsidRPr="009E3192">
        <w:rPr>
          <w:b/>
        </w:rPr>
        <w:t>Числовий приклад</w:t>
      </w:r>
      <w:r>
        <w:t xml:space="preserve">. Розглянемо трансверсально-ізотропне піроелектричне середовище з тинтанату барію, що має зазначені в </w:t>
      </w:r>
      <w:r w:rsidRPr="00621F2C">
        <w:t>[</w:t>
      </w:r>
      <w:r w:rsidRPr="00371DA7">
        <w:t>12</w:t>
      </w:r>
      <w:r w:rsidRPr="00621F2C">
        <w:t>]</w:t>
      </w:r>
      <w:r>
        <w:t xml:space="preserve"> властивості. Вивчимо тонку неоднорідність, серединна поверхня якої утворює відтинок еліптичного параболоїда обертання:</w:t>
      </w:r>
    </w:p>
    <w:p w:rsidR="00F4183F" w:rsidRDefault="00F4183F" w:rsidP="00F4183F">
      <w:pPr>
        <w:pStyle w:val="Formulae"/>
      </w:pPr>
      <w:r>
        <w:tab/>
      </w:r>
      <w:r w:rsidRPr="00F238E2">
        <w:rPr>
          <w:position w:val="-16"/>
        </w:rPr>
        <w:object w:dxaOrig="1620" w:dyaOrig="440">
          <v:shape id="_x0000_i1847" type="#_x0000_t75" style="width:80.4pt;height:22.45pt" o:ole="">
            <v:imagedata r:id="rId1841" o:title=""/>
          </v:shape>
          <o:OLEObject Type="Embed" ProgID="Equation.DSMT4" ShapeID="_x0000_i1847" DrawAspect="Content" ObjectID="_1572425114" r:id="rId1842"/>
        </w:object>
      </w:r>
      <w:r>
        <w:t xml:space="preserve">,  </w:t>
      </w:r>
      <w:r w:rsidRPr="00F238E2">
        <w:rPr>
          <w:position w:val="-12"/>
        </w:rPr>
        <w:object w:dxaOrig="1260" w:dyaOrig="380">
          <v:shape id="_x0000_i1848" type="#_x0000_t75" style="width:61.7pt;height:19.65pt" o:ole="">
            <v:imagedata r:id="rId1843" o:title=""/>
          </v:shape>
          <o:OLEObject Type="Embed" ProgID="Equation.DSMT4" ShapeID="_x0000_i1848" DrawAspect="Content" ObjectID="_1572425115" r:id="rId1844"/>
        </w:object>
      </w:r>
      <w:r>
        <w:t>.</w:t>
      </w:r>
      <w:r>
        <w:tab/>
        <w:t>(13)</w:t>
      </w:r>
    </w:p>
    <w:p w:rsidR="00F4183F" w:rsidRDefault="00F4183F" w:rsidP="00F4183F">
      <w:pPr>
        <w:ind w:firstLine="851"/>
        <w:jc w:val="both"/>
      </w:pPr>
      <w:r>
        <w:t>Вважатимемо, що включення є дуже податним (непроникна тріщина), адже у цьому випадку коефіцієнти інтенсивності фізико-механічних полів є найбільшими. Також припустимо, що включення майже не зазнає ефекту теплового розширення.</w:t>
      </w:r>
    </w:p>
    <w:p w:rsidR="00F4183F" w:rsidRDefault="00F4183F" w:rsidP="00F4183F">
      <w:pPr>
        <w:ind w:firstLine="851"/>
        <w:jc w:val="both"/>
      </w:pPr>
      <w:r>
        <w:t xml:space="preserve">Нехай на поверхні включення задане самозрівноважене теплове навантаження </w:t>
      </w:r>
      <w:r w:rsidRPr="00CE6180">
        <w:rPr>
          <w:position w:val="-12"/>
        </w:rPr>
        <w:object w:dxaOrig="1040" w:dyaOrig="360">
          <v:shape id="_x0000_i1849" type="#_x0000_t75" style="width:52.35pt;height:17.75pt" o:ole="">
            <v:imagedata r:id="rId1845" o:title=""/>
          </v:shape>
          <o:OLEObject Type="Embed" ProgID="Equation.DSMT4" ShapeID="_x0000_i1849" DrawAspect="Content" ObjectID="_1572425116" r:id="rId1846"/>
        </w:object>
      </w:r>
      <w:r>
        <w:t xml:space="preserve">. Додаткове механічне навантаження відсутнє: </w:t>
      </w:r>
      <w:r w:rsidRPr="00CE6180">
        <w:rPr>
          <w:position w:val="-12"/>
        </w:rPr>
        <w:object w:dxaOrig="620" w:dyaOrig="380">
          <v:shape id="_x0000_i1850" type="#_x0000_t75" style="width:32.75pt;height:19.65pt" o:ole="">
            <v:imagedata r:id="rId1847" o:title=""/>
          </v:shape>
          <o:OLEObject Type="Embed" ProgID="Equation.DSMT4" ShapeID="_x0000_i1850" DrawAspect="Content" ObjectID="_1572425117" r:id="rId1848"/>
        </w:object>
      </w:r>
      <w:r>
        <w:t>. До термомагнітоелектропружного середовища, що містить включення, жодного іншого навантаження не прикладено.</w:t>
      </w:r>
    </w:p>
    <w:p w:rsidR="00F4183F" w:rsidRDefault="00F4183F" w:rsidP="00F4183F">
      <w:pPr>
        <w:ind w:firstLine="851"/>
        <w:jc w:val="both"/>
      </w:pPr>
      <w:r>
        <w:t xml:space="preserve">Розіб’ємо серединну поверхню неоднорідності на 12 граничних лементів так, як зображено на рис. 2 (вигляд уздовж осі </w:t>
      </w:r>
      <w:r w:rsidRPr="00245610">
        <w:rPr>
          <w:position w:val="-12"/>
        </w:rPr>
        <w:object w:dxaOrig="400" w:dyaOrig="360">
          <v:shape id="_x0000_i1851" type="#_x0000_t75" style="width:19.65pt;height:17.75pt" o:ole="">
            <v:imagedata r:id="rId1849" o:title=""/>
          </v:shape>
          <o:OLEObject Type="Embed" ProgID="Equation.DSMT4" ShapeID="_x0000_i1851" DrawAspect="Content" ObjectID="_1572425118" r:id="rId1850"/>
        </w:object>
      </w:r>
      <w:r>
        <w:t>).</w:t>
      </w:r>
    </w:p>
    <w:p w:rsidR="00F4183F" w:rsidRDefault="00F4183F" w:rsidP="00F4183F">
      <w:pPr>
        <w:ind w:firstLine="851"/>
      </w:pPr>
    </w:p>
    <w:p w:rsidR="00F4183F" w:rsidRPr="00CE6180" w:rsidRDefault="00F4183F" w:rsidP="00F4183F">
      <w:pPr>
        <w:jc w:val="center"/>
        <w:rPr>
          <w:sz w:val="20"/>
          <w:szCs w:val="20"/>
        </w:rPr>
      </w:pPr>
      <w:r>
        <w:rPr>
          <w:noProof/>
          <w:sz w:val="20"/>
          <w:szCs w:val="20"/>
        </w:rPr>
        <w:drawing>
          <wp:inline distT="0" distB="0" distL="0" distR="0">
            <wp:extent cx="3275330" cy="3207385"/>
            <wp:effectExtent l="19050" t="0" r="1270" b="0"/>
            <wp:docPr id="755" name="Рисунок 755"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descr="fig3"/>
                    <pic:cNvPicPr>
                      <a:picLocks noChangeAspect="1" noChangeArrowheads="1"/>
                    </pic:cNvPicPr>
                  </pic:nvPicPr>
                  <pic:blipFill>
                    <a:blip r:embed="rId1851" cstate="print"/>
                    <a:srcRect/>
                    <a:stretch>
                      <a:fillRect/>
                    </a:stretch>
                  </pic:blipFill>
                  <pic:spPr bwMode="auto">
                    <a:xfrm>
                      <a:off x="0" y="0"/>
                      <a:ext cx="3275330" cy="3207385"/>
                    </a:xfrm>
                    <a:prstGeom prst="rect">
                      <a:avLst/>
                    </a:prstGeom>
                    <a:noFill/>
                    <a:ln w="9525">
                      <a:noFill/>
                      <a:miter lim="800000"/>
                      <a:headEnd/>
                      <a:tailEnd/>
                    </a:ln>
                  </pic:spPr>
                </pic:pic>
              </a:graphicData>
            </a:graphic>
          </wp:inline>
        </w:drawing>
      </w:r>
    </w:p>
    <w:p w:rsidR="00F4183F" w:rsidRDefault="00F4183F" w:rsidP="00F4183F">
      <w:pPr>
        <w:jc w:val="center"/>
        <w:rPr>
          <w:sz w:val="20"/>
          <w:szCs w:val="20"/>
        </w:rPr>
      </w:pPr>
      <w:r w:rsidRPr="00CE6180">
        <w:rPr>
          <w:b/>
          <w:sz w:val="20"/>
          <w:szCs w:val="20"/>
        </w:rPr>
        <w:t>Рисунок 2</w:t>
      </w:r>
      <w:r>
        <w:rPr>
          <w:sz w:val="20"/>
          <w:szCs w:val="20"/>
        </w:rPr>
        <w:t>. Сітка граничних елементів</w:t>
      </w:r>
    </w:p>
    <w:p w:rsidR="00F4183F" w:rsidRPr="00F4183F" w:rsidRDefault="00F4183F" w:rsidP="00F4183F">
      <w:pPr>
        <w:jc w:val="center"/>
        <w:rPr>
          <w:sz w:val="20"/>
          <w:szCs w:val="20"/>
        </w:rPr>
      </w:pPr>
      <w:r w:rsidRPr="00CE6180">
        <w:rPr>
          <w:b/>
          <w:sz w:val="20"/>
          <w:szCs w:val="20"/>
          <w:lang w:val="en-US"/>
        </w:rPr>
        <w:t>Figure</w:t>
      </w:r>
      <w:r w:rsidRPr="00CE6180">
        <w:rPr>
          <w:b/>
          <w:sz w:val="20"/>
          <w:szCs w:val="20"/>
        </w:rPr>
        <w:t xml:space="preserve"> 2</w:t>
      </w:r>
      <w:r w:rsidRPr="00CE6180">
        <w:rPr>
          <w:sz w:val="20"/>
          <w:szCs w:val="20"/>
        </w:rPr>
        <w:t xml:space="preserve">. </w:t>
      </w:r>
      <w:r>
        <w:rPr>
          <w:sz w:val="20"/>
          <w:szCs w:val="20"/>
          <w:lang w:val="en-US"/>
        </w:rPr>
        <w:t>Boundary</w:t>
      </w:r>
      <w:r w:rsidRPr="00F4183F">
        <w:rPr>
          <w:sz w:val="20"/>
          <w:szCs w:val="20"/>
        </w:rPr>
        <w:t xml:space="preserve"> </w:t>
      </w:r>
      <w:r>
        <w:rPr>
          <w:sz w:val="20"/>
          <w:szCs w:val="20"/>
          <w:lang w:val="en-US"/>
        </w:rPr>
        <w:t>element</w:t>
      </w:r>
      <w:r w:rsidRPr="00F4183F">
        <w:rPr>
          <w:sz w:val="20"/>
          <w:szCs w:val="20"/>
        </w:rPr>
        <w:t xml:space="preserve"> </w:t>
      </w:r>
      <w:r>
        <w:rPr>
          <w:sz w:val="20"/>
          <w:szCs w:val="20"/>
          <w:lang w:val="en-US"/>
        </w:rPr>
        <w:t>mesh</w:t>
      </w:r>
    </w:p>
    <w:p w:rsidR="00F4183F" w:rsidRDefault="00F4183F" w:rsidP="00F4183F">
      <w:pPr>
        <w:ind w:firstLine="851"/>
      </w:pPr>
    </w:p>
    <w:p w:rsidR="00F4183F" w:rsidRDefault="00F4183F" w:rsidP="00F4183F">
      <w:pPr>
        <w:ind w:firstLine="851"/>
        <w:jc w:val="both"/>
      </w:pPr>
      <w:r>
        <w:t xml:space="preserve">Дослідимо вплив параметра </w:t>
      </w:r>
      <w:r w:rsidRPr="00245610">
        <w:rPr>
          <w:position w:val="-10"/>
        </w:rPr>
        <w:object w:dxaOrig="240" w:dyaOrig="260">
          <v:shape id="_x0000_i1852" type="#_x0000_t75" style="width:12.15pt;height:14.05pt" o:ole="">
            <v:imagedata r:id="rId1852" o:title=""/>
          </v:shape>
          <o:OLEObject Type="Embed" ProgID="Equation.DSMT4" ShapeID="_x0000_i1852" DrawAspect="Content" ObjectID="_1572425119" r:id="rId1853"/>
        </w:object>
      </w:r>
      <w:r>
        <w:t xml:space="preserve"> форми серединної поверхні включення (тріщини) на коефіцієнти інтенсивності фізико-механічних полів на фронтальній лінії неоднорідності. При цьому коефіцієнтами нормування виберемо величини </w:t>
      </w:r>
      <w:r w:rsidRPr="00BC27CB">
        <w:rPr>
          <w:position w:val="-12"/>
          <w:lang w:val="en-US"/>
        </w:rPr>
        <w:object w:dxaOrig="2140" w:dyaOrig="400">
          <v:shape id="_x0000_i1853" type="#_x0000_t75" style="width:106.6pt;height:19.65pt" o:ole="">
            <v:imagedata r:id="rId1854" o:title=""/>
          </v:shape>
          <o:OLEObject Type="Embed" ProgID="Equation.DSMT4" ShapeID="_x0000_i1853" DrawAspect="Content" ObjectID="_1572425120" r:id="rId1855"/>
        </w:object>
      </w:r>
      <w:r w:rsidRPr="00CB009E">
        <w:t xml:space="preserve">, </w:t>
      </w:r>
      <w:r w:rsidRPr="00BC27CB">
        <w:rPr>
          <w:position w:val="-14"/>
          <w:lang w:val="en-US"/>
        </w:rPr>
        <w:object w:dxaOrig="2120" w:dyaOrig="420">
          <v:shape id="_x0000_i1854" type="#_x0000_t75" style="width:106.6pt;height:21.5pt" o:ole="">
            <v:imagedata r:id="rId1856" o:title=""/>
          </v:shape>
          <o:OLEObject Type="Embed" ProgID="Equation.DSMT4" ShapeID="_x0000_i1854" DrawAspect="Content" ObjectID="_1572425121" r:id="rId1857"/>
        </w:object>
      </w:r>
      <w:r w:rsidRPr="00BC27CB">
        <w:t xml:space="preserve">, </w:t>
      </w:r>
      <w:r w:rsidRPr="00BC27CB">
        <w:rPr>
          <w:position w:val="-12"/>
          <w:lang w:val="en-US"/>
        </w:rPr>
        <w:object w:dxaOrig="1760" w:dyaOrig="400">
          <v:shape id="_x0000_i1855" type="#_x0000_t75" style="width:89.75pt;height:19.65pt" o:ole="">
            <v:imagedata r:id="rId1858" o:title=""/>
          </v:shape>
          <o:OLEObject Type="Embed" ProgID="Equation.DSMT4" ShapeID="_x0000_i1855" DrawAspect="Content" ObjectID="_1572425122" r:id="rId1859"/>
        </w:object>
      </w:r>
      <w:r w:rsidRPr="00BC27CB">
        <w:t>.</w:t>
      </w:r>
      <w:r>
        <w:t xml:space="preserve"> Розраховані для фіксованих значень </w:t>
      </w:r>
      <w:r w:rsidRPr="00CB009E">
        <w:rPr>
          <w:position w:val="-10"/>
        </w:rPr>
        <w:object w:dxaOrig="240" w:dyaOrig="260">
          <v:shape id="_x0000_i1856" type="#_x0000_t75" style="width:12.15pt;height:14.05pt" o:ole="">
            <v:imagedata r:id="rId1860" o:title=""/>
          </v:shape>
          <o:OLEObject Type="Embed" ProgID="Equation.DSMT4" ShapeID="_x0000_i1856" DrawAspect="Content" ObjectID="_1572425123" r:id="rId1861"/>
        </w:object>
      </w:r>
      <w:r>
        <w:t xml:space="preserve"> (0,2; 0,4; 0,6 та 0,8) величини нормованих коефіцієнтів інтенсивності фізико-механічних полів зображено на рис. 3.</w:t>
      </w:r>
    </w:p>
    <w:p w:rsidR="00F4183F" w:rsidRDefault="00F4183F" w:rsidP="00F4183F">
      <w:pPr>
        <w:ind w:firstLine="851"/>
      </w:pPr>
    </w:p>
    <w:p w:rsidR="00F4183F" w:rsidRDefault="00F4183F" w:rsidP="00F4183F">
      <w:pPr>
        <w:jc w:val="center"/>
        <w:rPr>
          <w:sz w:val="20"/>
          <w:szCs w:val="20"/>
        </w:rPr>
      </w:pPr>
      <w:r>
        <w:rPr>
          <w:noProof/>
          <w:sz w:val="20"/>
          <w:szCs w:val="20"/>
        </w:rPr>
        <w:lastRenderedPageBreak/>
        <w:drawing>
          <wp:inline distT="0" distB="0" distL="0" distR="0">
            <wp:extent cx="5759450" cy="5575300"/>
            <wp:effectExtent l="19050" t="0" r="0" b="0"/>
            <wp:docPr id="761" name="Рисунок 761"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descr="fig3"/>
                    <pic:cNvPicPr>
                      <a:picLocks noChangeAspect="1" noChangeArrowheads="1"/>
                    </pic:cNvPicPr>
                  </pic:nvPicPr>
                  <pic:blipFill>
                    <a:blip r:embed="rId1862" cstate="print"/>
                    <a:srcRect/>
                    <a:stretch>
                      <a:fillRect/>
                    </a:stretch>
                  </pic:blipFill>
                  <pic:spPr bwMode="auto">
                    <a:xfrm>
                      <a:off x="0" y="0"/>
                      <a:ext cx="5759450" cy="5575300"/>
                    </a:xfrm>
                    <a:prstGeom prst="rect">
                      <a:avLst/>
                    </a:prstGeom>
                    <a:noFill/>
                    <a:ln w="9525">
                      <a:noFill/>
                      <a:miter lim="800000"/>
                      <a:headEnd/>
                      <a:tailEnd/>
                    </a:ln>
                  </pic:spPr>
                </pic:pic>
              </a:graphicData>
            </a:graphic>
          </wp:inline>
        </w:drawing>
      </w:r>
    </w:p>
    <w:p w:rsidR="00F4183F" w:rsidRDefault="00F4183F" w:rsidP="00F4183F">
      <w:pPr>
        <w:jc w:val="center"/>
        <w:rPr>
          <w:sz w:val="20"/>
          <w:szCs w:val="20"/>
        </w:rPr>
      </w:pPr>
      <w:r>
        <w:rPr>
          <w:sz w:val="20"/>
          <w:szCs w:val="20"/>
        </w:rPr>
        <w:t>Рисунок 3. Коефіцієнти інтенсивності фізико-механічних полів на фронті включення</w:t>
      </w:r>
    </w:p>
    <w:p w:rsidR="00F4183F" w:rsidRPr="00CB009E" w:rsidRDefault="00F4183F" w:rsidP="00F4183F">
      <w:pPr>
        <w:jc w:val="center"/>
        <w:rPr>
          <w:sz w:val="20"/>
          <w:szCs w:val="20"/>
          <w:lang w:val="en-US"/>
        </w:rPr>
      </w:pPr>
      <w:r>
        <w:rPr>
          <w:sz w:val="20"/>
          <w:szCs w:val="20"/>
          <w:lang w:val="en-US"/>
        </w:rPr>
        <w:t>Figure 3. Field intensity factors at inclusion’s front line</w:t>
      </w:r>
    </w:p>
    <w:p w:rsidR="00F4183F" w:rsidRDefault="00F4183F" w:rsidP="00F4183F">
      <w:pPr>
        <w:ind w:firstLine="851"/>
      </w:pPr>
    </w:p>
    <w:p w:rsidR="00F4183F" w:rsidRDefault="00F4183F" w:rsidP="00F4183F">
      <w:pPr>
        <w:ind w:firstLine="851"/>
        <w:jc w:val="both"/>
      </w:pPr>
      <w:r>
        <w:t xml:space="preserve">Видно, що коефіцієнти інтенсивності фізико-механічних полів є практично сталими уздовж фронту. Незначні коливання зумовлені апроксимацією реальної колової межі поверхні квадратичними граничними елементами. Можна навіть простежити, що ці коливання є симетричними та однаковими на кожному з елементів. Проте вони лежать в межах усього 0.7 %. Сталість значень коефіцієнтів інтенсивності уздовж фронту зумовлена тим, що він лежить у площині ізотропії матеріалу середовища, а сама серединна поверхня включення (тріщина) є поверхнею обертання навколо осі поляризації </w:t>
      </w:r>
      <w:r w:rsidRPr="00761A15">
        <w:rPr>
          <w:position w:val="-12"/>
        </w:rPr>
        <w:object w:dxaOrig="400" w:dyaOrig="360">
          <v:shape id="_x0000_i1857" type="#_x0000_t75" style="width:19.65pt;height:17.75pt" o:ole="">
            <v:imagedata r:id="rId1863" o:title=""/>
          </v:shape>
          <o:OLEObject Type="Embed" ProgID="Equation.DSMT4" ShapeID="_x0000_i1857" DrawAspect="Content" ObjectID="_1572425124" r:id="rId1864"/>
        </w:object>
      </w:r>
      <w:r>
        <w:t>.</w:t>
      </w:r>
    </w:p>
    <w:p w:rsidR="00F4183F" w:rsidRPr="00841816" w:rsidRDefault="00F4183F" w:rsidP="00F4183F">
      <w:pPr>
        <w:ind w:firstLine="851"/>
        <w:jc w:val="both"/>
      </w:pPr>
      <w:r>
        <w:t xml:space="preserve">У випадку </w:t>
      </w:r>
      <w:r w:rsidRPr="00841816">
        <w:rPr>
          <w:position w:val="-10"/>
        </w:rPr>
        <w:object w:dxaOrig="580" w:dyaOrig="320">
          <v:shape id="_x0000_i1858" type="#_x0000_t75" style="width:29pt;height:17.75pt" o:ole="">
            <v:imagedata r:id="rId1865" o:title=""/>
          </v:shape>
          <o:OLEObject Type="Embed" ProgID="Equation.DSMT4" ShapeID="_x0000_i1858" DrawAspect="Content" ObjectID="_1572425125" r:id="rId1866"/>
        </w:object>
      </w:r>
      <w:r>
        <w:t xml:space="preserve"> пласкої дископодібної тріщини результати розрахунків збігаються із відомими [</w:t>
      </w:r>
      <w:r w:rsidRPr="00371DA7">
        <w:t>9</w:t>
      </w:r>
      <w:r>
        <w:t xml:space="preserve">], що верифікує розроблений підхід. Зі збільшенням параметра </w:t>
      </w:r>
      <w:r w:rsidRPr="00841816">
        <w:rPr>
          <w:position w:val="-10"/>
        </w:rPr>
        <w:object w:dxaOrig="240" w:dyaOrig="260">
          <v:shape id="_x0000_i1859" type="#_x0000_t75" style="width:12.15pt;height:14.05pt" o:ole="">
            <v:imagedata r:id="rId1867" o:title=""/>
          </v:shape>
          <o:OLEObject Type="Embed" ProgID="Equation.DSMT4" ShapeID="_x0000_i1859" DrawAspect="Content" ObjectID="_1572425126" r:id="rId1868"/>
        </w:object>
      </w:r>
      <w:r>
        <w:t xml:space="preserve">, що характеризує «неплоскість» тонкої неоднорідності, коефіцієнти інтенсивності напружень моди I зростають, а моди II – спадають. Коефіцієнти інтенсивності напружень моди III дорівнюють нулю. Збільшення також зазнають коефіцієнти інтенсивності теплового потоку, адже площа поверхні тріщини зі збільшенням </w:t>
      </w:r>
      <w:r w:rsidRPr="00841816">
        <w:rPr>
          <w:position w:val="-10"/>
        </w:rPr>
        <w:object w:dxaOrig="240" w:dyaOrig="260">
          <v:shape id="_x0000_i1860" type="#_x0000_t75" style="width:12.15pt;height:14.05pt" o:ole="">
            <v:imagedata r:id="rId1869" o:title=""/>
          </v:shape>
          <o:OLEObject Type="Embed" ProgID="Equation.DSMT4" ShapeID="_x0000_i1860" DrawAspect="Content" ObjectID="_1572425127" r:id="rId1870"/>
        </w:object>
      </w:r>
      <w:r>
        <w:t xml:space="preserve"> зростає. Для неплоских дефектів, на відміну від плоских, істотних значень також набуває коефіцієнт </w:t>
      </w:r>
      <w:r w:rsidRPr="00841816">
        <w:rPr>
          <w:position w:val="-12"/>
        </w:rPr>
        <w:object w:dxaOrig="360" w:dyaOrig="360">
          <v:shape id="_x0000_i1861" type="#_x0000_t75" style="width:17.75pt;height:17.75pt" o:ole="">
            <v:imagedata r:id="rId1871" o:title=""/>
          </v:shape>
          <o:OLEObject Type="Embed" ProgID="Equation.DSMT4" ShapeID="_x0000_i1861" DrawAspect="Content" ObjectID="_1572425128" r:id="rId1872"/>
        </w:object>
      </w:r>
      <w:r>
        <w:t xml:space="preserve"> інтенсивності електричного зміщення.</w:t>
      </w:r>
    </w:p>
    <w:p w:rsidR="00F4183F" w:rsidRDefault="00F4183F" w:rsidP="00F4183F">
      <w:pPr>
        <w:ind w:firstLine="851"/>
        <w:jc w:val="both"/>
      </w:pPr>
      <w:r w:rsidRPr="00AB4E68">
        <w:rPr>
          <w:b/>
        </w:rPr>
        <w:t xml:space="preserve">Висновки. </w:t>
      </w:r>
      <w:r>
        <w:t xml:space="preserve">Розроблено математичну модель термомагнітоелектропружного тіла із тонкими включеннями, а також метод граничних елементів, що дає можливість ефективного </w:t>
      </w:r>
      <w:r>
        <w:lastRenderedPageBreak/>
        <w:t>(високоточного та швидкого) розв’язування відповідних просторових задач</w:t>
      </w:r>
      <w:r w:rsidRPr="00AB4E68">
        <w:t>.</w:t>
      </w:r>
      <w:r>
        <w:t xml:space="preserve"> Особливістю запропонованого граничноелементного підходу є застосування принципу спряження континуумів різної вимірності при моделюванні тонких включень, а також використання розривних граничних елементів, нелінійних відображень та модифікованих квадратур для розв’язування отриманих на основі цього принципу систем інтегральних рівнянь. При цьому за допомогою спеціальних функцій форми можна враховувати як особливості на фронті неоднорідності, так і відповідні на лініях зламу чи в кутових точках. Усе це дає можливість розв’язувати із високою точністю задачі термомагнітоелектропружності для тіл із неплоскими тонкими включеннями чи тріщинами, що не вдавалося зробити до цього часу застосуванням традиційних числових підходів, зокрема методів граничних чи скінченних елементів.</w:t>
      </w:r>
    </w:p>
    <w:p w:rsidR="00F4183F" w:rsidRDefault="00F4183F" w:rsidP="00F4183F">
      <w:pPr>
        <w:ind w:firstLine="851"/>
        <w:jc w:val="both"/>
      </w:pPr>
    </w:p>
    <w:p w:rsidR="00F4183F" w:rsidRPr="00F4183F" w:rsidRDefault="00F4183F" w:rsidP="00F4183F">
      <w:pPr>
        <w:rPr>
          <w:b/>
          <w:lang w:val="en-US"/>
        </w:rPr>
      </w:pPr>
      <w:r w:rsidRPr="00F4183F">
        <w:rPr>
          <w:b/>
          <w:lang w:val="en-US"/>
        </w:rPr>
        <w:t>References</w:t>
      </w:r>
    </w:p>
    <w:p w:rsidR="00F4183F" w:rsidRPr="00F4183F" w:rsidRDefault="00F4183F" w:rsidP="001612C3">
      <w:pPr>
        <w:numPr>
          <w:ilvl w:val="0"/>
          <w:numId w:val="38"/>
        </w:numPr>
        <w:tabs>
          <w:tab w:val="left" w:pos="567"/>
        </w:tabs>
        <w:ind w:left="0" w:firstLine="284"/>
        <w:jc w:val="both"/>
        <w:rPr>
          <w:lang w:val="en-US"/>
        </w:rPr>
      </w:pPr>
      <w:r w:rsidRPr="00F4183F">
        <w:rPr>
          <w:lang w:val="en-US"/>
        </w:rPr>
        <w:t>Rungamornrat J., Mear M.E. Analysis of fractures in 3D piezoelectric media by a weakly singular integral equation method, Int J Fract, Vol. 151, 2008, pp. 1–27.</w:t>
      </w:r>
    </w:p>
    <w:p w:rsidR="00F4183F" w:rsidRPr="00F4183F" w:rsidRDefault="00F4183F" w:rsidP="001612C3">
      <w:pPr>
        <w:numPr>
          <w:ilvl w:val="0"/>
          <w:numId w:val="38"/>
        </w:numPr>
        <w:tabs>
          <w:tab w:val="left" w:pos="567"/>
        </w:tabs>
        <w:ind w:left="0" w:firstLine="284"/>
        <w:jc w:val="both"/>
        <w:rPr>
          <w:lang w:val="en-US"/>
        </w:rPr>
      </w:pPr>
      <w:r w:rsidRPr="00F4183F">
        <w:rPr>
          <w:lang w:val="en-US"/>
        </w:rPr>
        <w:t>Rungamornrat J., Phongtinnaboot W., Wijeyewickrema A.C. Analysis of cracks in 3D piezoelectric media with various electrical boundary conditions, International Journal of Fracture, Vol. 192, 2015, pp. 133–153.</w:t>
      </w:r>
    </w:p>
    <w:p w:rsidR="00F4183F" w:rsidRPr="00F4183F" w:rsidRDefault="00F4183F" w:rsidP="001612C3">
      <w:pPr>
        <w:numPr>
          <w:ilvl w:val="0"/>
          <w:numId w:val="38"/>
        </w:numPr>
        <w:tabs>
          <w:tab w:val="left" w:pos="567"/>
        </w:tabs>
        <w:ind w:left="0" w:firstLine="284"/>
        <w:jc w:val="both"/>
        <w:rPr>
          <w:lang w:val="en-US"/>
        </w:rPr>
      </w:pPr>
      <w:r w:rsidRPr="00F4183F">
        <w:rPr>
          <w:lang w:val="en-US"/>
        </w:rPr>
        <w:t>Zhao M.H., Guo Z.H., Fan C.Y., Zhang R.L., Pan E. Three-dimensional vertical cracks in magnetoelectroelastic media via the extended displacement discontinuity boundary integral equation method, Journal of Intelligent Material Systems and Structures, Vol. 24, 2013, pp. 1969–1984.</w:t>
      </w:r>
    </w:p>
    <w:p w:rsidR="00F4183F" w:rsidRPr="00F4183F" w:rsidRDefault="00F4183F" w:rsidP="001612C3">
      <w:pPr>
        <w:numPr>
          <w:ilvl w:val="0"/>
          <w:numId w:val="38"/>
        </w:numPr>
        <w:tabs>
          <w:tab w:val="left" w:pos="567"/>
        </w:tabs>
        <w:ind w:left="0" w:firstLine="284"/>
        <w:jc w:val="both"/>
        <w:rPr>
          <w:lang w:val="en-US"/>
        </w:rPr>
      </w:pPr>
      <w:r w:rsidRPr="00F4183F">
        <w:rPr>
          <w:lang w:val="en-US"/>
        </w:rPr>
        <w:t>Muñoz-Reja M.M., Buroni F.C., Sáez A., García-Sánchez F. 3D explicit-BEM fracture analysis for materials with anisotropic multifield coupling, Applied Mathematical Modelling, Vol. 40, 2016, pp. 2897–2912.</w:t>
      </w:r>
    </w:p>
    <w:p w:rsidR="00F4183F" w:rsidRPr="00F4183F" w:rsidRDefault="00F4183F" w:rsidP="001612C3">
      <w:pPr>
        <w:numPr>
          <w:ilvl w:val="0"/>
          <w:numId w:val="38"/>
        </w:numPr>
        <w:tabs>
          <w:tab w:val="left" w:pos="567"/>
        </w:tabs>
        <w:ind w:left="0" w:firstLine="284"/>
        <w:jc w:val="both"/>
        <w:rPr>
          <w:lang w:val="en-US"/>
        </w:rPr>
      </w:pPr>
      <w:r w:rsidRPr="00F4183F">
        <w:rPr>
          <w:lang w:val="en-US"/>
        </w:rPr>
        <w:t>Shang F., Wang Z., Li Z. Thermal stresses analysis of a threedimensional crack in a thermopiezoelectric solid, Engineering Fracture Mechanics, Vol. 55, 1996, pp. 737–750.</w:t>
      </w:r>
    </w:p>
    <w:p w:rsidR="00F4183F" w:rsidRPr="00F4183F" w:rsidRDefault="00F4183F" w:rsidP="001612C3">
      <w:pPr>
        <w:numPr>
          <w:ilvl w:val="0"/>
          <w:numId w:val="38"/>
        </w:numPr>
        <w:tabs>
          <w:tab w:val="left" w:pos="567"/>
        </w:tabs>
        <w:ind w:left="0" w:firstLine="284"/>
        <w:jc w:val="both"/>
        <w:rPr>
          <w:lang w:val="en-US"/>
        </w:rPr>
      </w:pPr>
      <w:r w:rsidRPr="00F4183F">
        <w:rPr>
          <w:lang w:val="en-US"/>
        </w:rPr>
        <w:t>Shang F., Kuna M., Scherzer M. Analytical solutions for two penny-shaped crack problems in thermo-piezoelectric materials and their finite element comparisons, International Journal of Fracture, Vol. 117, 2002, pp. 113–128.</w:t>
      </w:r>
    </w:p>
    <w:p w:rsidR="00F4183F" w:rsidRPr="00F4183F" w:rsidRDefault="00F4183F" w:rsidP="001612C3">
      <w:pPr>
        <w:numPr>
          <w:ilvl w:val="0"/>
          <w:numId w:val="38"/>
        </w:numPr>
        <w:tabs>
          <w:tab w:val="left" w:pos="567"/>
        </w:tabs>
        <w:ind w:left="0" w:firstLine="284"/>
        <w:jc w:val="both"/>
        <w:rPr>
          <w:lang w:val="en-US"/>
        </w:rPr>
      </w:pPr>
      <w:r w:rsidRPr="00F4183F">
        <w:rPr>
          <w:lang w:val="en-US"/>
        </w:rPr>
        <w:t>Kirilyuk V.S. Thermostressed state of a piezoceramic body with a plane crack in a symmetric heat flow from its surfaces, International Applied Mechanics, Vol. 46, 2010, pp. 753–762.</w:t>
      </w:r>
    </w:p>
    <w:p w:rsidR="00F4183F" w:rsidRPr="00F4183F" w:rsidRDefault="00F4183F" w:rsidP="001612C3">
      <w:pPr>
        <w:numPr>
          <w:ilvl w:val="0"/>
          <w:numId w:val="38"/>
        </w:numPr>
        <w:tabs>
          <w:tab w:val="left" w:pos="567"/>
        </w:tabs>
        <w:ind w:left="0" w:firstLine="284"/>
        <w:jc w:val="both"/>
        <w:rPr>
          <w:lang w:val="en-US"/>
        </w:rPr>
      </w:pPr>
      <w:r w:rsidRPr="00F4183F">
        <w:rPr>
          <w:lang w:val="en-US"/>
        </w:rPr>
        <w:t>Pasternak I., Pasternak R., Sulym H. A comprehensive study on Green’s functions and boundary integral equations for 3D anisotropic thermomagnetoelectroelasticity, Eng Anal Bound Elem, Vol. 64, 2016 pp. 222–229.</w:t>
      </w:r>
    </w:p>
    <w:p w:rsidR="00F4183F" w:rsidRPr="00F4183F" w:rsidRDefault="00F4183F" w:rsidP="001612C3">
      <w:pPr>
        <w:numPr>
          <w:ilvl w:val="0"/>
          <w:numId w:val="38"/>
        </w:numPr>
        <w:tabs>
          <w:tab w:val="left" w:pos="567"/>
        </w:tabs>
        <w:ind w:left="0" w:firstLine="284"/>
        <w:jc w:val="both"/>
        <w:rPr>
          <w:lang w:val="en-US"/>
        </w:rPr>
      </w:pPr>
      <w:r w:rsidRPr="00F4183F">
        <w:rPr>
          <w:lang w:val="en-US"/>
        </w:rPr>
        <w:t>Pasternak Ia., Pasternak R., Pasternak V., Sulym H. Boundary element analysis of 3D cracks in anisotropic thermomagnetoelectroelastic solids, Engineering Analysis with Boundary Elements, Vol. 74, 2017, pp. 70–78.</w:t>
      </w:r>
    </w:p>
    <w:p w:rsidR="00F4183F" w:rsidRPr="00F4183F" w:rsidRDefault="00F4183F" w:rsidP="001612C3">
      <w:pPr>
        <w:numPr>
          <w:ilvl w:val="0"/>
          <w:numId w:val="38"/>
        </w:numPr>
        <w:tabs>
          <w:tab w:val="left" w:pos="567"/>
        </w:tabs>
        <w:ind w:left="0" w:firstLine="284"/>
        <w:jc w:val="both"/>
        <w:rPr>
          <w:lang w:val="en-US"/>
        </w:rPr>
      </w:pPr>
      <w:r w:rsidRPr="00F4183F">
        <w:rPr>
          <w:lang w:val="en-US"/>
        </w:rPr>
        <w:t>Qin Q.H. Green’s function and boundary elements of multifield materials, Oxford, Elsevier, 2007, 254 pp.</w:t>
      </w:r>
    </w:p>
    <w:p w:rsidR="00F4183F" w:rsidRPr="00F4183F" w:rsidRDefault="00F4183F" w:rsidP="001612C3">
      <w:pPr>
        <w:numPr>
          <w:ilvl w:val="0"/>
          <w:numId w:val="38"/>
        </w:numPr>
        <w:tabs>
          <w:tab w:val="left" w:pos="567"/>
        </w:tabs>
        <w:ind w:left="0" w:firstLine="284"/>
        <w:jc w:val="both"/>
        <w:rPr>
          <w:lang w:val="en-US"/>
        </w:rPr>
      </w:pPr>
      <w:r w:rsidRPr="00F4183F">
        <w:rPr>
          <w:lang w:val="en-US"/>
        </w:rPr>
        <w:t>Sulym H.T. Bases of mathematical theory of thermoelastic equilibrium of deformable solids with thin inclusions, Lviv, 2007, 716 pp. [in Ukrainian]</w:t>
      </w:r>
    </w:p>
    <w:p w:rsidR="00F4183F" w:rsidRPr="00F4183F" w:rsidRDefault="00F4183F" w:rsidP="001612C3">
      <w:pPr>
        <w:numPr>
          <w:ilvl w:val="0"/>
          <w:numId w:val="38"/>
        </w:numPr>
        <w:tabs>
          <w:tab w:val="left" w:pos="567"/>
        </w:tabs>
        <w:ind w:left="0" w:firstLine="284"/>
        <w:jc w:val="both"/>
        <w:rPr>
          <w:lang w:val="en-US"/>
        </w:rPr>
      </w:pPr>
      <w:r w:rsidRPr="00F4183F">
        <w:rPr>
          <w:lang w:val="en-US"/>
        </w:rPr>
        <w:t>Dunn M.L. Micromechanics of coupled electroelastic composites: effective thermal expansion and pyroelectric coefficients, J Appl Phys, Vol. 73, 1993, pp. 5131–5140.</w:t>
      </w:r>
    </w:p>
    <w:p w:rsidR="00F4183F" w:rsidRPr="00C66342" w:rsidRDefault="00F4183F" w:rsidP="00F4183F">
      <w:pPr>
        <w:rPr>
          <w:i/>
          <w:sz w:val="20"/>
          <w:szCs w:val="20"/>
        </w:rPr>
      </w:pPr>
    </w:p>
    <w:p w:rsidR="00F4183F" w:rsidRDefault="00F4183F">
      <w:pPr>
        <w:spacing w:after="200" w:line="276" w:lineRule="auto"/>
        <w:rPr>
          <w:b/>
          <w:color w:val="1A1A1A" w:themeColor="background1" w:themeShade="1A"/>
          <w:sz w:val="28"/>
          <w:szCs w:val="28"/>
        </w:rPr>
      </w:pPr>
      <w:r>
        <w:rPr>
          <w:b/>
          <w:color w:val="1A1A1A" w:themeColor="background1" w:themeShade="1A"/>
          <w:sz w:val="28"/>
          <w:szCs w:val="28"/>
        </w:rPr>
        <w:br w:type="page"/>
      </w:r>
    </w:p>
    <w:p w:rsidR="00F4183F" w:rsidRDefault="00F4183F" w:rsidP="00171442">
      <w:pPr>
        <w:jc w:val="center"/>
        <w:rPr>
          <w:b/>
          <w:color w:val="1A1A1A" w:themeColor="background1" w:themeShade="1A"/>
          <w:sz w:val="28"/>
          <w:szCs w:val="28"/>
        </w:rPr>
      </w:pPr>
    </w:p>
    <w:p w:rsidR="00171442" w:rsidRDefault="00171442" w:rsidP="00171442">
      <w:pPr>
        <w:jc w:val="center"/>
        <w:rPr>
          <w:b/>
          <w:color w:val="1A1A1A" w:themeColor="background1" w:themeShade="1A"/>
          <w:sz w:val="28"/>
          <w:szCs w:val="28"/>
        </w:rPr>
      </w:pPr>
      <w:r w:rsidRPr="0092306F">
        <w:rPr>
          <w:b/>
          <w:color w:val="1A1A1A" w:themeColor="background1" w:themeShade="1A"/>
          <w:sz w:val="28"/>
          <w:szCs w:val="28"/>
        </w:rPr>
        <w:t>ЗБІЛЬШЕННЯ ТРІЩИНОСТІЙКОСТІ БУДІВЕЛЬНИХ МАТЕРІАЛІВ ПОЛІМЕРНИМИ ВІДХОДАМИ</w:t>
      </w:r>
    </w:p>
    <w:p w:rsidR="00171442" w:rsidRPr="00171442" w:rsidRDefault="00171442" w:rsidP="00171442">
      <w:pPr>
        <w:jc w:val="center"/>
        <w:rPr>
          <w:b/>
          <w:color w:val="1A1A1A" w:themeColor="background1" w:themeShade="1A"/>
          <w:sz w:val="20"/>
          <w:szCs w:val="20"/>
        </w:rPr>
      </w:pPr>
    </w:p>
    <w:p w:rsidR="0075269A" w:rsidRDefault="0075269A" w:rsidP="00171442">
      <w:pPr>
        <w:jc w:val="center"/>
        <w:rPr>
          <w:b/>
          <w:color w:val="1A1A1A" w:themeColor="background1" w:themeShade="1A"/>
          <w:sz w:val="28"/>
          <w:szCs w:val="28"/>
        </w:rPr>
      </w:pPr>
      <w:r w:rsidRPr="0092306F">
        <w:rPr>
          <w:b/>
          <w:color w:val="1A1A1A" w:themeColor="background1" w:themeShade="1A"/>
          <w:sz w:val="28"/>
          <w:szCs w:val="28"/>
        </w:rPr>
        <w:t>О.С.</w:t>
      </w:r>
      <w:r>
        <w:rPr>
          <w:b/>
          <w:color w:val="1A1A1A" w:themeColor="background1" w:themeShade="1A"/>
          <w:sz w:val="28"/>
          <w:szCs w:val="28"/>
        </w:rPr>
        <w:t xml:space="preserve"> </w:t>
      </w:r>
      <w:r w:rsidR="00171442" w:rsidRPr="0092306F">
        <w:rPr>
          <w:b/>
          <w:color w:val="1A1A1A" w:themeColor="background1" w:themeShade="1A"/>
          <w:sz w:val="28"/>
          <w:szCs w:val="28"/>
        </w:rPr>
        <w:t>Малишевська</w:t>
      </w:r>
      <w:r>
        <w:rPr>
          <w:b/>
          <w:color w:val="1A1A1A" w:themeColor="background1" w:themeShade="1A"/>
          <w:sz w:val="28"/>
          <w:szCs w:val="28"/>
          <w:vertAlign w:val="superscript"/>
        </w:rPr>
        <w:t>1</w:t>
      </w:r>
      <w:r w:rsidR="00171442" w:rsidRPr="0092306F">
        <w:rPr>
          <w:b/>
          <w:color w:val="1A1A1A" w:themeColor="background1" w:themeShade="1A"/>
          <w:sz w:val="28"/>
          <w:szCs w:val="28"/>
        </w:rPr>
        <w:t xml:space="preserve">, </w:t>
      </w:r>
      <w:r w:rsidRPr="0092306F">
        <w:rPr>
          <w:b/>
          <w:color w:val="1A1A1A" w:themeColor="background1" w:themeShade="1A"/>
          <w:sz w:val="28"/>
          <w:szCs w:val="28"/>
        </w:rPr>
        <w:t>С. І.</w:t>
      </w:r>
      <w:r>
        <w:rPr>
          <w:b/>
          <w:color w:val="1A1A1A" w:themeColor="background1" w:themeShade="1A"/>
          <w:sz w:val="28"/>
          <w:szCs w:val="28"/>
        </w:rPr>
        <w:t xml:space="preserve"> </w:t>
      </w:r>
      <w:r w:rsidR="00171442" w:rsidRPr="0092306F">
        <w:rPr>
          <w:b/>
          <w:color w:val="1A1A1A" w:themeColor="background1" w:themeShade="1A"/>
          <w:sz w:val="28"/>
          <w:szCs w:val="28"/>
        </w:rPr>
        <w:t>Гаркавий</w:t>
      </w:r>
      <w:r>
        <w:rPr>
          <w:b/>
          <w:color w:val="1A1A1A" w:themeColor="background1" w:themeShade="1A"/>
          <w:sz w:val="28"/>
          <w:szCs w:val="28"/>
          <w:vertAlign w:val="superscript"/>
        </w:rPr>
        <w:t>2</w:t>
      </w:r>
      <w:r w:rsidR="00171442" w:rsidRPr="0092306F">
        <w:rPr>
          <w:b/>
          <w:color w:val="1A1A1A" w:themeColor="background1" w:themeShade="1A"/>
          <w:sz w:val="28"/>
          <w:szCs w:val="28"/>
        </w:rPr>
        <w:t xml:space="preserve">, </w:t>
      </w:r>
      <w:r w:rsidRPr="0092306F">
        <w:rPr>
          <w:b/>
          <w:color w:val="1A1A1A" w:themeColor="background1" w:themeShade="1A"/>
          <w:sz w:val="28"/>
          <w:szCs w:val="28"/>
        </w:rPr>
        <w:t>О. Д.</w:t>
      </w:r>
      <w:r>
        <w:rPr>
          <w:b/>
          <w:color w:val="1A1A1A" w:themeColor="background1" w:themeShade="1A"/>
          <w:sz w:val="28"/>
          <w:szCs w:val="28"/>
        </w:rPr>
        <w:t xml:space="preserve"> </w:t>
      </w:r>
      <w:r w:rsidR="00171442" w:rsidRPr="0092306F">
        <w:rPr>
          <w:b/>
          <w:color w:val="1A1A1A" w:themeColor="background1" w:themeShade="1A"/>
          <w:sz w:val="28"/>
          <w:szCs w:val="28"/>
        </w:rPr>
        <w:t>Мельник</w:t>
      </w:r>
      <w:r>
        <w:rPr>
          <w:b/>
          <w:color w:val="1A1A1A" w:themeColor="background1" w:themeShade="1A"/>
          <w:sz w:val="28"/>
          <w:szCs w:val="28"/>
          <w:vertAlign w:val="superscript"/>
        </w:rPr>
        <w:t>3</w:t>
      </w:r>
      <w:r w:rsidR="00171442" w:rsidRPr="0092306F">
        <w:rPr>
          <w:b/>
          <w:color w:val="1A1A1A" w:themeColor="background1" w:themeShade="1A"/>
          <w:sz w:val="28"/>
          <w:szCs w:val="28"/>
        </w:rPr>
        <w:t xml:space="preserve">, </w:t>
      </w:r>
      <w:r w:rsidRPr="0092306F">
        <w:rPr>
          <w:b/>
          <w:color w:val="1A1A1A" w:themeColor="background1" w:themeShade="1A"/>
          <w:sz w:val="28"/>
          <w:szCs w:val="28"/>
        </w:rPr>
        <w:t>М. І.</w:t>
      </w:r>
      <w:r>
        <w:rPr>
          <w:b/>
          <w:color w:val="1A1A1A" w:themeColor="background1" w:themeShade="1A"/>
          <w:sz w:val="28"/>
          <w:szCs w:val="28"/>
        </w:rPr>
        <w:t xml:space="preserve"> </w:t>
      </w:r>
      <w:r w:rsidR="00171442" w:rsidRPr="0092306F">
        <w:rPr>
          <w:b/>
          <w:color w:val="1A1A1A" w:themeColor="background1" w:themeShade="1A"/>
          <w:sz w:val="28"/>
          <w:szCs w:val="28"/>
        </w:rPr>
        <w:t>Мізюк</w:t>
      </w:r>
      <w:r w:rsidRPr="0075269A">
        <w:rPr>
          <w:b/>
          <w:color w:val="1A1A1A" w:themeColor="background1" w:themeShade="1A"/>
          <w:sz w:val="28"/>
          <w:szCs w:val="28"/>
          <w:vertAlign w:val="superscript"/>
        </w:rPr>
        <w:t>1</w:t>
      </w:r>
      <w:r w:rsidR="00171442" w:rsidRPr="0092306F">
        <w:rPr>
          <w:b/>
          <w:color w:val="1A1A1A" w:themeColor="background1" w:themeShade="1A"/>
          <w:sz w:val="28"/>
          <w:szCs w:val="28"/>
        </w:rPr>
        <w:t xml:space="preserve">, </w:t>
      </w:r>
    </w:p>
    <w:p w:rsidR="00171442" w:rsidRDefault="0075269A" w:rsidP="00171442">
      <w:pPr>
        <w:jc w:val="center"/>
        <w:rPr>
          <w:b/>
          <w:color w:val="1A1A1A" w:themeColor="background1" w:themeShade="1A"/>
          <w:sz w:val="28"/>
          <w:szCs w:val="28"/>
        </w:rPr>
      </w:pPr>
      <w:r w:rsidRPr="0092306F">
        <w:rPr>
          <w:b/>
          <w:color w:val="1A1A1A" w:themeColor="background1" w:themeShade="1A"/>
          <w:sz w:val="28"/>
          <w:szCs w:val="28"/>
        </w:rPr>
        <w:t>І.А.</w:t>
      </w:r>
      <w:r>
        <w:rPr>
          <w:b/>
          <w:color w:val="1A1A1A" w:themeColor="background1" w:themeShade="1A"/>
          <w:sz w:val="28"/>
          <w:szCs w:val="28"/>
        </w:rPr>
        <w:t xml:space="preserve"> </w:t>
      </w:r>
      <w:r w:rsidR="00171442" w:rsidRPr="0092306F">
        <w:rPr>
          <w:b/>
          <w:color w:val="1A1A1A" w:themeColor="background1" w:themeShade="1A"/>
          <w:sz w:val="28"/>
          <w:szCs w:val="28"/>
        </w:rPr>
        <w:t>Мищенко</w:t>
      </w:r>
      <w:r>
        <w:rPr>
          <w:b/>
          <w:color w:val="1A1A1A" w:themeColor="background1" w:themeShade="1A"/>
          <w:sz w:val="28"/>
          <w:szCs w:val="28"/>
          <w:vertAlign w:val="superscript"/>
        </w:rPr>
        <w:t>1</w:t>
      </w:r>
      <w:r w:rsidR="00171442" w:rsidRPr="0092306F">
        <w:rPr>
          <w:b/>
          <w:color w:val="1A1A1A" w:themeColor="background1" w:themeShade="1A"/>
          <w:sz w:val="28"/>
          <w:szCs w:val="28"/>
        </w:rPr>
        <w:t xml:space="preserve"> </w:t>
      </w:r>
    </w:p>
    <w:p w:rsidR="00171442" w:rsidRPr="00171442" w:rsidRDefault="00171442" w:rsidP="00171442">
      <w:pPr>
        <w:jc w:val="center"/>
        <w:rPr>
          <w:b/>
          <w:color w:val="1A1A1A" w:themeColor="background1" w:themeShade="1A"/>
          <w:sz w:val="20"/>
          <w:szCs w:val="20"/>
        </w:rPr>
      </w:pPr>
    </w:p>
    <w:p w:rsidR="00171442" w:rsidRPr="0092306F" w:rsidRDefault="00171442" w:rsidP="00171442">
      <w:pPr>
        <w:shd w:val="clear" w:color="auto" w:fill="FFFFFF"/>
        <w:ind w:firstLine="720"/>
        <w:jc w:val="center"/>
        <w:rPr>
          <w:iCs/>
          <w:color w:val="1A1A1A" w:themeColor="background1" w:themeShade="1A"/>
        </w:rPr>
      </w:pPr>
      <w:r w:rsidRPr="0092306F">
        <w:rPr>
          <w:iCs/>
          <w:color w:val="1A1A1A" w:themeColor="background1" w:themeShade="1A"/>
          <w:vertAlign w:val="superscript"/>
        </w:rPr>
        <w:t xml:space="preserve">1 </w:t>
      </w:r>
      <w:r w:rsidRPr="0092306F">
        <w:rPr>
          <w:iCs/>
          <w:color w:val="1A1A1A" w:themeColor="background1" w:themeShade="1A"/>
        </w:rPr>
        <w:t>Івано-Франківський</w:t>
      </w:r>
      <w:r w:rsidR="007C2432">
        <w:rPr>
          <w:iCs/>
          <w:color w:val="1A1A1A" w:themeColor="background1" w:themeShade="1A"/>
        </w:rPr>
        <w:t xml:space="preserve"> </w:t>
      </w:r>
      <w:r w:rsidRPr="0092306F">
        <w:rPr>
          <w:iCs/>
          <w:color w:val="1A1A1A" w:themeColor="background1" w:themeShade="1A"/>
        </w:rPr>
        <w:t>національний медичний університет;</w:t>
      </w:r>
    </w:p>
    <w:p w:rsidR="00171442" w:rsidRPr="0092306F" w:rsidRDefault="00171442" w:rsidP="00171442">
      <w:pPr>
        <w:shd w:val="clear" w:color="auto" w:fill="FFFFFF"/>
        <w:ind w:firstLine="720"/>
        <w:jc w:val="center"/>
        <w:rPr>
          <w:iCs/>
          <w:color w:val="1A1A1A" w:themeColor="background1" w:themeShade="1A"/>
        </w:rPr>
      </w:pPr>
      <w:r w:rsidRPr="0092306F">
        <w:rPr>
          <w:iCs/>
          <w:color w:val="1A1A1A" w:themeColor="background1" w:themeShade="1A"/>
          <w:vertAlign w:val="superscript"/>
        </w:rPr>
        <w:t xml:space="preserve">         2</w:t>
      </w:r>
      <w:r w:rsidRPr="0092306F">
        <w:rPr>
          <w:iCs/>
          <w:color w:val="1A1A1A" w:themeColor="background1" w:themeShade="1A"/>
        </w:rPr>
        <w:t>Національний медичний університет імені О. О. Богомольця, м. Київ;</w:t>
      </w:r>
    </w:p>
    <w:p w:rsidR="00171442" w:rsidRDefault="00171442" w:rsidP="00171442">
      <w:pPr>
        <w:shd w:val="clear" w:color="auto" w:fill="FFFFFF"/>
        <w:ind w:firstLine="720"/>
        <w:jc w:val="center"/>
        <w:rPr>
          <w:iCs/>
          <w:color w:val="1A1A1A" w:themeColor="background1" w:themeShade="1A"/>
        </w:rPr>
      </w:pPr>
      <w:r w:rsidRPr="0092306F">
        <w:rPr>
          <w:iCs/>
          <w:color w:val="1A1A1A" w:themeColor="background1" w:themeShade="1A"/>
          <w:vertAlign w:val="superscript"/>
        </w:rPr>
        <w:t>3</w:t>
      </w:r>
      <w:r w:rsidRPr="0092306F">
        <w:rPr>
          <w:iCs/>
          <w:color w:val="1A1A1A" w:themeColor="background1" w:themeShade="1A"/>
        </w:rPr>
        <w:t xml:space="preserve"> Івано-Франківський</w:t>
      </w:r>
      <w:r w:rsidR="007C2432">
        <w:rPr>
          <w:iCs/>
          <w:color w:val="1A1A1A" w:themeColor="background1" w:themeShade="1A"/>
        </w:rPr>
        <w:t xml:space="preserve"> </w:t>
      </w:r>
      <w:r w:rsidRPr="0092306F">
        <w:rPr>
          <w:iCs/>
          <w:color w:val="1A1A1A" w:themeColor="background1" w:themeShade="1A"/>
        </w:rPr>
        <w:t>національний університет нафти і газу</w:t>
      </w:r>
    </w:p>
    <w:p w:rsidR="00171442" w:rsidRPr="00171442" w:rsidRDefault="00171442" w:rsidP="00171442">
      <w:pPr>
        <w:shd w:val="clear" w:color="auto" w:fill="FFFFFF"/>
        <w:ind w:firstLine="720"/>
        <w:jc w:val="center"/>
        <w:rPr>
          <w:iCs/>
          <w:color w:val="1A1A1A" w:themeColor="background1" w:themeShade="1A"/>
          <w:sz w:val="20"/>
          <w:szCs w:val="20"/>
        </w:rPr>
      </w:pPr>
    </w:p>
    <w:p w:rsidR="00171442" w:rsidRPr="0092306F" w:rsidRDefault="00171442" w:rsidP="00171442">
      <w:pPr>
        <w:ind w:firstLine="567"/>
        <w:jc w:val="both"/>
        <w:rPr>
          <w:color w:val="1A1A1A" w:themeColor="background1" w:themeShade="1A"/>
          <w:spacing w:val="-6"/>
        </w:rPr>
      </w:pPr>
      <w:r w:rsidRPr="00A1450C">
        <w:rPr>
          <w:color w:val="1A1A1A" w:themeColor="background1" w:themeShade="1A"/>
          <w:spacing w:val="-6"/>
        </w:rPr>
        <w:t>The</w:t>
      </w:r>
      <w:r w:rsidR="00C718F6" w:rsidRPr="00A1450C">
        <w:rPr>
          <w:color w:val="1A1A1A" w:themeColor="background1" w:themeShade="1A"/>
          <w:spacing w:val="-6"/>
        </w:rPr>
        <w:t xml:space="preserve"> </w:t>
      </w:r>
      <w:r w:rsidRPr="00A1450C">
        <w:rPr>
          <w:color w:val="1A1A1A" w:themeColor="background1" w:themeShade="1A"/>
          <w:spacing w:val="-6"/>
        </w:rPr>
        <w:t>best</w:t>
      </w:r>
      <w:r w:rsidR="00C718F6" w:rsidRPr="00A1450C">
        <w:rPr>
          <w:color w:val="1A1A1A" w:themeColor="background1" w:themeShade="1A"/>
          <w:spacing w:val="-6"/>
        </w:rPr>
        <w:t xml:space="preserve"> </w:t>
      </w:r>
      <w:r w:rsidRPr="00A1450C">
        <w:rPr>
          <w:color w:val="1A1A1A" w:themeColor="background1" w:themeShade="1A"/>
          <w:spacing w:val="-6"/>
        </w:rPr>
        <w:t>results</w:t>
      </w:r>
      <w:r w:rsidR="00C718F6" w:rsidRPr="00A1450C">
        <w:rPr>
          <w:color w:val="1A1A1A" w:themeColor="background1" w:themeShade="1A"/>
          <w:spacing w:val="-6"/>
        </w:rPr>
        <w:t xml:space="preserve"> </w:t>
      </w:r>
      <w:r w:rsidRPr="00A1450C">
        <w:rPr>
          <w:color w:val="1A1A1A" w:themeColor="background1" w:themeShade="1A"/>
          <w:spacing w:val="-6"/>
        </w:rPr>
        <w:t>were</w:t>
      </w:r>
      <w:r w:rsidR="00C718F6" w:rsidRPr="00A1450C">
        <w:rPr>
          <w:color w:val="1A1A1A" w:themeColor="background1" w:themeShade="1A"/>
          <w:spacing w:val="-6"/>
        </w:rPr>
        <w:t xml:space="preserve"> </w:t>
      </w:r>
      <w:r w:rsidRPr="00A1450C">
        <w:rPr>
          <w:color w:val="1A1A1A" w:themeColor="background1" w:themeShade="1A"/>
          <w:spacing w:val="-6"/>
        </w:rPr>
        <w:t>found</w:t>
      </w:r>
      <w:r w:rsidR="00C718F6" w:rsidRPr="00A1450C">
        <w:rPr>
          <w:color w:val="1A1A1A" w:themeColor="background1" w:themeShade="1A"/>
          <w:spacing w:val="-6"/>
        </w:rPr>
        <w:t xml:space="preserve"> </w:t>
      </w:r>
      <w:r w:rsidRPr="00A1450C">
        <w:rPr>
          <w:color w:val="1A1A1A" w:themeColor="background1" w:themeShade="1A"/>
          <w:spacing w:val="-6"/>
        </w:rPr>
        <w:t>for</w:t>
      </w:r>
      <w:r w:rsidR="00C718F6" w:rsidRPr="00A1450C">
        <w:rPr>
          <w:color w:val="1A1A1A" w:themeColor="background1" w:themeShade="1A"/>
          <w:spacing w:val="-6"/>
        </w:rPr>
        <w:t xml:space="preserve"> </w:t>
      </w:r>
      <w:r w:rsidRPr="00A1450C">
        <w:rPr>
          <w:color w:val="1A1A1A" w:themeColor="background1" w:themeShade="1A"/>
          <w:spacing w:val="-6"/>
        </w:rPr>
        <w:t>concrete</w:t>
      </w:r>
      <w:r w:rsidR="00C718F6" w:rsidRPr="00A1450C">
        <w:rPr>
          <w:color w:val="1A1A1A" w:themeColor="background1" w:themeShade="1A"/>
          <w:spacing w:val="-6"/>
        </w:rPr>
        <w:t xml:space="preserve"> </w:t>
      </w:r>
      <w:r w:rsidRPr="00A1450C">
        <w:rPr>
          <w:color w:val="1A1A1A" w:themeColor="background1" w:themeShade="1A"/>
          <w:spacing w:val="-6"/>
        </w:rPr>
        <w:t>mixtures</w:t>
      </w:r>
      <w:r w:rsidR="00C718F6" w:rsidRPr="00A1450C">
        <w:rPr>
          <w:color w:val="1A1A1A" w:themeColor="background1" w:themeShade="1A"/>
          <w:spacing w:val="-6"/>
        </w:rPr>
        <w:t xml:space="preserve"> </w:t>
      </w:r>
      <w:r w:rsidRPr="00A1450C">
        <w:rPr>
          <w:color w:val="1A1A1A" w:themeColor="background1" w:themeShade="1A"/>
          <w:spacing w:val="-6"/>
        </w:rPr>
        <w:t>containing</w:t>
      </w:r>
      <w:r w:rsidR="00C718F6" w:rsidRPr="00A1450C">
        <w:rPr>
          <w:color w:val="1A1A1A" w:themeColor="background1" w:themeShade="1A"/>
          <w:spacing w:val="-6"/>
        </w:rPr>
        <w:t xml:space="preserve"> </w:t>
      </w:r>
      <w:r w:rsidRPr="00A1450C">
        <w:rPr>
          <w:color w:val="1A1A1A" w:themeColor="background1" w:themeShade="1A"/>
          <w:spacing w:val="-6"/>
          <w:lang w:val="en-US"/>
        </w:rPr>
        <w:t xml:space="preserve">8 </w:t>
      </w:r>
      <w:r w:rsidRPr="00A1450C">
        <w:rPr>
          <w:color w:val="1A1A1A" w:themeColor="background1" w:themeShade="1A"/>
          <w:spacing w:val="-6"/>
        </w:rPr>
        <w:t>% of PET wastes</w:t>
      </w:r>
      <w:r w:rsidR="00C718F6" w:rsidRPr="00A1450C">
        <w:rPr>
          <w:color w:val="1A1A1A" w:themeColor="background1" w:themeShade="1A"/>
          <w:spacing w:val="-6"/>
        </w:rPr>
        <w:t xml:space="preserve"> </w:t>
      </w:r>
      <w:r w:rsidRPr="00A1450C">
        <w:rPr>
          <w:color w:val="1A1A1A" w:themeColor="background1" w:themeShade="1A"/>
          <w:spacing w:val="-6"/>
        </w:rPr>
        <w:t>with</w:t>
      </w:r>
      <w:r w:rsidR="00C718F6" w:rsidRPr="00A1450C">
        <w:rPr>
          <w:color w:val="1A1A1A" w:themeColor="background1" w:themeShade="1A"/>
          <w:spacing w:val="-6"/>
        </w:rPr>
        <w:t xml:space="preserve"> </w:t>
      </w:r>
      <w:r w:rsidRPr="00A1450C">
        <w:rPr>
          <w:color w:val="1A1A1A" w:themeColor="background1" w:themeShade="1A"/>
          <w:spacing w:val="-6"/>
        </w:rPr>
        <w:t>adding</w:t>
      </w:r>
      <w:r w:rsidR="00295E1C" w:rsidRPr="00A1450C">
        <w:rPr>
          <w:color w:val="1A1A1A" w:themeColor="background1" w:themeShade="1A"/>
          <w:spacing w:val="-6"/>
        </w:rPr>
        <w:t xml:space="preserve"> </w:t>
      </w:r>
      <w:r w:rsidRPr="00A1450C">
        <w:rPr>
          <w:color w:val="1A1A1A" w:themeColor="background1" w:themeShade="1A"/>
          <w:spacing w:val="-6"/>
        </w:rPr>
        <w:t>of SAS. Obtained</w:t>
      </w:r>
      <w:r w:rsidR="00295E1C" w:rsidRPr="00A1450C">
        <w:rPr>
          <w:color w:val="1A1A1A" w:themeColor="background1" w:themeShade="1A"/>
          <w:spacing w:val="-6"/>
        </w:rPr>
        <w:t xml:space="preserve"> </w:t>
      </w:r>
      <w:r w:rsidRPr="00A1450C">
        <w:rPr>
          <w:color w:val="1A1A1A" w:themeColor="background1" w:themeShade="1A"/>
          <w:spacing w:val="-6"/>
        </w:rPr>
        <w:t>mixtures</w:t>
      </w:r>
      <w:r w:rsidR="00295E1C" w:rsidRPr="00A1450C">
        <w:rPr>
          <w:color w:val="1A1A1A" w:themeColor="background1" w:themeShade="1A"/>
          <w:spacing w:val="-6"/>
        </w:rPr>
        <w:t xml:space="preserve"> </w:t>
      </w:r>
      <w:r w:rsidRPr="00A1450C">
        <w:rPr>
          <w:color w:val="1A1A1A" w:themeColor="background1" w:themeShade="1A"/>
          <w:spacing w:val="-6"/>
        </w:rPr>
        <w:t>were</w:t>
      </w:r>
      <w:r w:rsidR="00295E1C" w:rsidRPr="00A1450C">
        <w:rPr>
          <w:color w:val="1A1A1A" w:themeColor="background1" w:themeShade="1A"/>
          <w:spacing w:val="-6"/>
        </w:rPr>
        <w:t xml:space="preserve"> </w:t>
      </w:r>
      <w:r w:rsidRPr="00A1450C">
        <w:rPr>
          <w:color w:val="1A1A1A" w:themeColor="background1" w:themeShade="1A"/>
          <w:spacing w:val="-6"/>
        </w:rPr>
        <w:t>also</w:t>
      </w:r>
      <w:r w:rsidR="00295E1C" w:rsidRPr="00A1450C">
        <w:rPr>
          <w:color w:val="1A1A1A" w:themeColor="background1" w:themeShade="1A"/>
          <w:spacing w:val="-6"/>
        </w:rPr>
        <w:t xml:space="preserve"> </w:t>
      </w:r>
      <w:r w:rsidRPr="00A1450C">
        <w:rPr>
          <w:color w:val="1A1A1A" w:themeColor="background1" w:themeShade="1A"/>
          <w:spacing w:val="-6"/>
        </w:rPr>
        <w:t>characterized</w:t>
      </w:r>
      <w:r w:rsidR="00295E1C" w:rsidRPr="00A1450C">
        <w:rPr>
          <w:color w:val="1A1A1A" w:themeColor="background1" w:themeShade="1A"/>
          <w:spacing w:val="-6"/>
        </w:rPr>
        <w:t xml:space="preserve"> </w:t>
      </w:r>
      <w:r w:rsidRPr="00A1450C">
        <w:rPr>
          <w:color w:val="1A1A1A" w:themeColor="background1" w:themeShade="1A"/>
          <w:spacing w:val="-6"/>
        </w:rPr>
        <w:t>by</w:t>
      </w:r>
      <w:r w:rsidR="00295E1C" w:rsidRPr="00A1450C">
        <w:rPr>
          <w:color w:val="1A1A1A" w:themeColor="background1" w:themeShade="1A"/>
          <w:spacing w:val="-6"/>
        </w:rPr>
        <w:t xml:space="preserve"> </w:t>
      </w:r>
      <w:r w:rsidRPr="00A1450C">
        <w:rPr>
          <w:color w:val="1A1A1A" w:themeColor="background1" w:themeShade="1A"/>
          <w:spacing w:val="-6"/>
        </w:rPr>
        <w:t>the</w:t>
      </w:r>
      <w:r w:rsidR="00295E1C" w:rsidRPr="00A1450C">
        <w:rPr>
          <w:color w:val="1A1A1A" w:themeColor="background1" w:themeShade="1A"/>
          <w:spacing w:val="-6"/>
        </w:rPr>
        <w:t xml:space="preserve"> </w:t>
      </w:r>
      <w:r w:rsidRPr="00A1450C">
        <w:rPr>
          <w:color w:val="1A1A1A" w:themeColor="background1" w:themeShade="1A"/>
          <w:spacing w:val="-6"/>
        </w:rPr>
        <w:t>absence</w:t>
      </w:r>
      <w:r w:rsidR="00295E1C" w:rsidRPr="00A1450C">
        <w:rPr>
          <w:color w:val="1A1A1A" w:themeColor="background1" w:themeShade="1A"/>
          <w:spacing w:val="-6"/>
        </w:rPr>
        <w:t xml:space="preserve"> </w:t>
      </w:r>
      <w:r w:rsidRPr="00A1450C">
        <w:rPr>
          <w:color w:val="1A1A1A" w:themeColor="background1" w:themeShade="1A"/>
          <w:spacing w:val="-6"/>
        </w:rPr>
        <w:t>of</w:t>
      </w:r>
      <w:r w:rsidR="00295E1C" w:rsidRPr="00A1450C">
        <w:rPr>
          <w:color w:val="1A1A1A" w:themeColor="background1" w:themeShade="1A"/>
          <w:spacing w:val="-6"/>
        </w:rPr>
        <w:t xml:space="preserve"> </w:t>
      </w:r>
      <w:r w:rsidRPr="00A1450C">
        <w:rPr>
          <w:color w:val="1A1A1A" w:themeColor="background1" w:themeShade="1A"/>
          <w:spacing w:val="-6"/>
        </w:rPr>
        <w:t>cracks</w:t>
      </w:r>
      <w:r w:rsidR="00295E1C" w:rsidRPr="00A1450C">
        <w:rPr>
          <w:color w:val="1A1A1A" w:themeColor="background1" w:themeShade="1A"/>
          <w:spacing w:val="-6"/>
        </w:rPr>
        <w:t xml:space="preserve"> </w:t>
      </w:r>
      <w:r w:rsidRPr="00A1450C">
        <w:rPr>
          <w:color w:val="1A1A1A" w:themeColor="background1" w:themeShade="1A"/>
          <w:spacing w:val="-6"/>
        </w:rPr>
        <w:t>at</w:t>
      </w:r>
      <w:r w:rsidR="00295E1C" w:rsidRPr="00A1450C">
        <w:rPr>
          <w:color w:val="1A1A1A" w:themeColor="background1" w:themeShade="1A"/>
          <w:spacing w:val="-6"/>
        </w:rPr>
        <w:t xml:space="preserve"> </w:t>
      </w:r>
      <w:r w:rsidRPr="00A1450C">
        <w:rPr>
          <w:color w:val="1A1A1A" w:themeColor="background1" w:themeShade="1A"/>
          <w:spacing w:val="-6"/>
        </w:rPr>
        <w:t>visual</w:t>
      </w:r>
      <w:r w:rsidR="00295E1C" w:rsidRPr="00A1450C">
        <w:rPr>
          <w:color w:val="1A1A1A" w:themeColor="background1" w:themeShade="1A"/>
          <w:spacing w:val="-6"/>
        </w:rPr>
        <w:t xml:space="preserve"> </w:t>
      </w:r>
      <w:r w:rsidRPr="00A1450C">
        <w:rPr>
          <w:color w:val="1A1A1A" w:themeColor="background1" w:themeShade="1A"/>
          <w:spacing w:val="-6"/>
        </w:rPr>
        <w:t>observation, decreasing</w:t>
      </w:r>
      <w:r w:rsidR="00295E1C" w:rsidRPr="00A1450C">
        <w:rPr>
          <w:color w:val="1A1A1A" w:themeColor="background1" w:themeShade="1A"/>
          <w:spacing w:val="-6"/>
        </w:rPr>
        <w:t xml:space="preserve"> </w:t>
      </w:r>
      <w:r w:rsidRPr="00A1450C">
        <w:rPr>
          <w:color w:val="1A1A1A" w:themeColor="background1" w:themeShade="1A"/>
          <w:spacing w:val="-6"/>
        </w:rPr>
        <w:t>of</w:t>
      </w:r>
      <w:r w:rsidR="00295E1C" w:rsidRPr="00A1450C">
        <w:rPr>
          <w:color w:val="1A1A1A" w:themeColor="background1" w:themeShade="1A"/>
          <w:spacing w:val="-6"/>
        </w:rPr>
        <w:t xml:space="preserve"> </w:t>
      </w:r>
      <w:r w:rsidRPr="00A1450C">
        <w:rPr>
          <w:color w:val="1A1A1A" w:themeColor="background1" w:themeShade="1A"/>
          <w:spacing w:val="-6"/>
        </w:rPr>
        <w:t>shrinkage</w:t>
      </w:r>
      <w:r w:rsidR="00295E1C" w:rsidRPr="00A1450C">
        <w:rPr>
          <w:color w:val="1A1A1A" w:themeColor="background1" w:themeShade="1A"/>
          <w:spacing w:val="-6"/>
        </w:rPr>
        <w:t xml:space="preserve"> </w:t>
      </w:r>
      <w:r w:rsidRPr="00A1450C">
        <w:rPr>
          <w:color w:val="1A1A1A" w:themeColor="background1" w:themeShade="1A"/>
          <w:spacing w:val="-6"/>
        </w:rPr>
        <w:t>upto 34.6 %, increasing</w:t>
      </w:r>
      <w:r w:rsidR="00295E1C" w:rsidRPr="00A1450C">
        <w:rPr>
          <w:color w:val="1A1A1A" w:themeColor="background1" w:themeShade="1A"/>
          <w:spacing w:val="-6"/>
        </w:rPr>
        <w:t xml:space="preserve"> </w:t>
      </w:r>
      <w:r w:rsidRPr="00A1450C">
        <w:rPr>
          <w:color w:val="1A1A1A" w:themeColor="background1" w:themeShade="1A"/>
          <w:spacing w:val="-6"/>
        </w:rPr>
        <w:t>of</w:t>
      </w:r>
      <w:r w:rsidR="00295E1C" w:rsidRPr="00A1450C">
        <w:rPr>
          <w:color w:val="1A1A1A" w:themeColor="background1" w:themeShade="1A"/>
          <w:spacing w:val="-6"/>
        </w:rPr>
        <w:t xml:space="preserve"> </w:t>
      </w:r>
      <w:r w:rsidRPr="00A1450C">
        <w:rPr>
          <w:color w:val="1A1A1A" w:themeColor="background1" w:themeShade="1A"/>
          <w:spacing w:val="-6"/>
        </w:rPr>
        <w:t>cohesion</w:t>
      </w:r>
      <w:r w:rsidR="00295E1C" w:rsidRPr="00A1450C">
        <w:rPr>
          <w:color w:val="1A1A1A" w:themeColor="background1" w:themeShade="1A"/>
          <w:spacing w:val="-6"/>
        </w:rPr>
        <w:t xml:space="preserve"> </w:t>
      </w:r>
      <w:r w:rsidRPr="00A1450C">
        <w:rPr>
          <w:color w:val="1A1A1A" w:themeColor="background1" w:themeShade="1A"/>
          <w:spacing w:val="-6"/>
        </w:rPr>
        <w:t>of PET-wastes</w:t>
      </w:r>
      <w:r w:rsidR="00295E1C" w:rsidRPr="00A1450C">
        <w:rPr>
          <w:color w:val="1A1A1A" w:themeColor="background1" w:themeShade="1A"/>
          <w:spacing w:val="-6"/>
        </w:rPr>
        <w:t xml:space="preserve"> </w:t>
      </w:r>
      <w:r w:rsidRPr="00A1450C">
        <w:rPr>
          <w:color w:val="1A1A1A" w:themeColor="background1" w:themeShade="1A"/>
          <w:spacing w:val="-6"/>
        </w:rPr>
        <w:t>with</w:t>
      </w:r>
      <w:r w:rsidR="00295E1C" w:rsidRPr="00A1450C">
        <w:rPr>
          <w:color w:val="1A1A1A" w:themeColor="background1" w:themeShade="1A"/>
          <w:spacing w:val="-6"/>
        </w:rPr>
        <w:t xml:space="preserve"> </w:t>
      </w:r>
      <w:r w:rsidRPr="00A1450C">
        <w:rPr>
          <w:color w:val="1A1A1A" w:themeColor="background1" w:themeShade="1A"/>
          <w:spacing w:val="-6"/>
        </w:rPr>
        <w:t>the</w:t>
      </w:r>
      <w:r w:rsidR="00295E1C" w:rsidRPr="00A1450C">
        <w:rPr>
          <w:color w:val="1A1A1A" w:themeColor="background1" w:themeShade="1A"/>
          <w:spacing w:val="-6"/>
        </w:rPr>
        <w:t xml:space="preserve"> </w:t>
      </w:r>
      <w:r w:rsidRPr="00A1450C">
        <w:rPr>
          <w:color w:val="1A1A1A" w:themeColor="background1" w:themeShade="1A"/>
          <w:spacing w:val="-6"/>
        </w:rPr>
        <w:t>concrete</w:t>
      </w:r>
      <w:r w:rsidR="00295E1C" w:rsidRPr="00A1450C">
        <w:rPr>
          <w:color w:val="1A1A1A" w:themeColor="background1" w:themeShade="1A"/>
          <w:spacing w:val="-6"/>
        </w:rPr>
        <w:t xml:space="preserve"> </w:t>
      </w:r>
      <w:r w:rsidRPr="00A1450C">
        <w:rPr>
          <w:color w:val="1A1A1A" w:themeColor="background1" w:themeShade="1A"/>
          <w:spacing w:val="-6"/>
        </w:rPr>
        <w:t>stone</w:t>
      </w:r>
      <w:r w:rsidR="00295E1C" w:rsidRPr="00A1450C">
        <w:rPr>
          <w:color w:val="1A1A1A" w:themeColor="background1" w:themeShade="1A"/>
          <w:spacing w:val="-6"/>
        </w:rPr>
        <w:t xml:space="preserve"> </w:t>
      </w:r>
      <w:r w:rsidRPr="00A1450C">
        <w:rPr>
          <w:color w:val="1A1A1A" w:themeColor="background1" w:themeShade="1A"/>
          <w:spacing w:val="-6"/>
        </w:rPr>
        <w:t>up</w:t>
      </w:r>
      <w:r w:rsidR="00295E1C" w:rsidRPr="00A1450C">
        <w:rPr>
          <w:color w:val="1A1A1A" w:themeColor="background1" w:themeShade="1A"/>
          <w:spacing w:val="-6"/>
        </w:rPr>
        <w:t xml:space="preserve"> </w:t>
      </w:r>
      <w:r w:rsidRPr="00A1450C">
        <w:rPr>
          <w:color w:val="1A1A1A" w:themeColor="background1" w:themeShade="1A"/>
          <w:spacing w:val="-6"/>
        </w:rPr>
        <w:t>to 3</w:t>
      </w:r>
      <w:r w:rsidRPr="00A1450C">
        <w:rPr>
          <w:color w:val="1A1A1A" w:themeColor="background1" w:themeShade="1A"/>
          <w:spacing w:val="-6"/>
          <w:lang w:val="en-US"/>
        </w:rPr>
        <w:t>0</w:t>
      </w:r>
      <w:r w:rsidRPr="00A1450C">
        <w:rPr>
          <w:color w:val="1A1A1A" w:themeColor="background1" w:themeShade="1A"/>
          <w:spacing w:val="-6"/>
        </w:rPr>
        <w:t>.</w:t>
      </w:r>
      <w:r w:rsidRPr="00A1450C">
        <w:rPr>
          <w:color w:val="1A1A1A" w:themeColor="background1" w:themeShade="1A"/>
          <w:spacing w:val="-6"/>
          <w:lang w:val="en-US"/>
        </w:rPr>
        <w:t>4</w:t>
      </w:r>
      <w:r w:rsidRPr="00A1450C">
        <w:rPr>
          <w:color w:val="1A1A1A" w:themeColor="background1" w:themeShade="1A"/>
          <w:spacing w:val="-6"/>
        </w:rPr>
        <w:t>% which</w:t>
      </w:r>
      <w:r w:rsidR="00295E1C" w:rsidRPr="00A1450C">
        <w:rPr>
          <w:color w:val="1A1A1A" w:themeColor="background1" w:themeShade="1A"/>
          <w:spacing w:val="-6"/>
        </w:rPr>
        <w:t xml:space="preserve"> </w:t>
      </w:r>
      <w:r w:rsidRPr="00A1450C">
        <w:rPr>
          <w:color w:val="1A1A1A" w:themeColor="background1" w:themeShade="1A"/>
          <w:spacing w:val="-6"/>
        </w:rPr>
        <w:t>was</w:t>
      </w:r>
      <w:r w:rsidR="00295E1C" w:rsidRPr="00A1450C">
        <w:rPr>
          <w:color w:val="1A1A1A" w:themeColor="background1" w:themeShade="1A"/>
          <w:spacing w:val="-6"/>
        </w:rPr>
        <w:t xml:space="preserve"> </w:t>
      </w:r>
      <w:r w:rsidRPr="00A1450C">
        <w:rPr>
          <w:color w:val="1A1A1A" w:themeColor="background1" w:themeShade="1A"/>
          <w:spacing w:val="-6"/>
        </w:rPr>
        <w:t>confirmed</w:t>
      </w:r>
      <w:r w:rsidR="00295E1C" w:rsidRPr="00A1450C">
        <w:rPr>
          <w:color w:val="1A1A1A" w:themeColor="background1" w:themeShade="1A"/>
          <w:spacing w:val="-6"/>
        </w:rPr>
        <w:t xml:space="preserve"> </w:t>
      </w:r>
      <w:r w:rsidRPr="00A1450C">
        <w:rPr>
          <w:color w:val="1A1A1A" w:themeColor="background1" w:themeShade="1A"/>
          <w:spacing w:val="-6"/>
        </w:rPr>
        <w:t>by</w:t>
      </w:r>
      <w:r w:rsidR="00295E1C" w:rsidRPr="00A1450C">
        <w:rPr>
          <w:color w:val="1A1A1A" w:themeColor="background1" w:themeShade="1A"/>
          <w:spacing w:val="-6"/>
        </w:rPr>
        <w:t xml:space="preserve"> </w:t>
      </w:r>
      <w:r w:rsidRPr="00A1450C">
        <w:rPr>
          <w:color w:val="1A1A1A" w:themeColor="background1" w:themeShade="1A"/>
          <w:spacing w:val="-6"/>
        </w:rPr>
        <w:t>microscopic</w:t>
      </w:r>
      <w:r w:rsidR="00295E1C" w:rsidRPr="00A1450C">
        <w:rPr>
          <w:color w:val="1A1A1A" w:themeColor="background1" w:themeShade="1A"/>
          <w:spacing w:val="-6"/>
        </w:rPr>
        <w:t xml:space="preserve"> </w:t>
      </w:r>
      <w:r w:rsidRPr="00A1450C">
        <w:rPr>
          <w:color w:val="1A1A1A" w:themeColor="background1" w:themeShade="1A"/>
          <w:spacing w:val="-6"/>
        </w:rPr>
        <w:t>and</w:t>
      </w:r>
      <w:r w:rsidR="00295E1C" w:rsidRPr="00A1450C">
        <w:rPr>
          <w:color w:val="1A1A1A" w:themeColor="background1" w:themeShade="1A"/>
          <w:spacing w:val="-6"/>
        </w:rPr>
        <w:t xml:space="preserve"> </w:t>
      </w:r>
      <w:r w:rsidRPr="00A1450C">
        <w:rPr>
          <w:color w:val="1A1A1A" w:themeColor="background1" w:themeShade="1A"/>
          <w:spacing w:val="-6"/>
        </w:rPr>
        <w:t>mechanical</w:t>
      </w:r>
      <w:r w:rsidR="00295E1C" w:rsidRPr="00A1450C">
        <w:rPr>
          <w:color w:val="1A1A1A" w:themeColor="background1" w:themeShade="1A"/>
          <w:spacing w:val="-6"/>
        </w:rPr>
        <w:t xml:space="preserve"> </w:t>
      </w:r>
      <w:r w:rsidRPr="00A1450C">
        <w:rPr>
          <w:color w:val="1A1A1A" w:themeColor="background1" w:themeShade="1A"/>
          <w:spacing w:val="-6"/>
        </w:rPr>
        <w:t>researches. The</w:t>
      </w:r>
      <w:r w:rsidR="00295E1C" w:rsidRPr="00A1450C">
        <w:rPr>
          <w:color w:val="1A1A1A" w:themeColor="background1" w:themeShade="1A"/>
          <w:spacing w:val="-6"/>
        </w:rPr>
        <w:t xml:space="preserve"> </w:t>
      </w:r>
      <w:r w:rsidRPr="00A1450C">
        <w:rPr>
          <w:color w:val="1A1A1A" w:themeColor="background1" w:themeShade="1A"/>
          <w:spacing w:val="-6"/>
        </w:rPr>
        <w:t>suggested</w:t>
      </w:r>
      <w:r w:rsidR="00295E1C" w:rsidRPr="00A1450C">
        <w:rPr>
          <w:color w:val="1A1A1A" w:themeColor="background1" w:themeShade="1A"/>
          <w:spacing w:val="-6"/>
        </w:rPr>
        <w:t xml:space="preserve"> </w:t>
      </w:r>
      <w:r w:rsidRPr="00A1450C">
        <w:rPr>
          <w:color w:val="1A1A1A" w:themeColor="background1" w:themeShade="1A"/>
          <w:spacing w:val="-6"/>
        </w:rPr>
        <w:t>method</w:t>
      </w:r>
      <w:r w:rsidR="00295E1C" w:rsidRPr="00A1450C">
        <w:rPr>
          <w:color w:val="1A1A1A" w:themeColor="background1" w:themeShade="1A"/>
          <w:spacing w:val="-6"/>
        </w:rPr>
        <w:t xml:space="preserve"> </w:t>
      </w:r>
      <w:r w:rsidRPr="00A1450C">
        <w:rPr>
          <w:color w:val="1A1A1A" w:themeColor="background1" w:themeShade="1A"/>
          <w:spacing w:val="-6"/>
        </w:rPr>
        <w:t>allows</w:t>
      </w:r>
      <w:r w:rsidR="00A1450C" w:rsidRPr="00A1450C">
        <w:rPr>
          <w:color w:val="1A1A1A" w:themeColor="background1" w:themeShade="1A"/>
          <w:spacing w:val="-6"/>
        </w:rPr>
        <w:t xml:space="preserve"> </w:t>
      </w:r>
      <w:r w:rsidRPr="00A1450C">
        <w:rPr>
          <w:color w:val="1A1A1A" w:themeColor="background1" w:themeShade="1A"/>
          <w:spacing w:val="-6"/>
        </w:rPr>
        <w:t>reducing</w:t>
      </w:r>
      <w:r w:rsidR="00A1450C" w:rsidRPr="00A1450C">
        <w:rPr>
          <w:color w:val="1A1A1A" w:themeColor="background1" w:themeShade="1A"/>
          <w:spacing w:val="-6"/>
        </w:rPr>
        <w:t xml:space="preserve"> </w:t>
      </w:r>
      <w:r w:rsidRPr="00A1450C">
        <w:rPr>
          <w:color w:val="1A1A1A" w:themeColor="background1" w:themeShade="1A"/>
          <w:spacing w:val="-6"/>
        </w:rPr>
        <w:t>weight</w:t>
      </w:r>
      <w:r w:rsidR="00A1450C" w:rsidRPr="00A1450C">
        <w:rPr>
          <w:color w:val="1A1A1A" w:themeColor="background1" w:themeShade="1A"/>
          <w:spacing w:val="-6"/>
        </w:rPr>
        <w:t xml:space="preserve"> </w:t>
      </w:r>
      <w:r w:rsidRPr="00A1450C">
        <w:rPr>
          <w:color w:val="1A1A1A" w:themeColor="background1" w:themeShade="1A"/>
          <w:spacing w:val="-6"/>
        </w:rPr>
        <w:t>concrete</w:t>
      </w:r>
      <w:r w:rsidR="00A1450C" w:rsidRPr="00A1450C">
        <w:rPr>
          <w:color w:val="1A1A1A" w:themeColor="background1" w:themeShade="1A"/>
          <w:spacing w:val="-6"/>
        </w:rPr>
        <w:t xml:space="preserve"> </w:t>
      </w:r>
      <w:r w:rsidRPr="00A1450C">
        <w:rPr>
          <w:color w:val="1A1A1A" w:themeColor="background1" w:themeShade="1A"/>
          <w:spacing w:val="-6"/>
        </w:rPr>
        <w:t>upto 21.3 % with</w:t>
      </w:r>
      <w:r w:rsidR="00295E1C" w:rsidRPr="00A1450C">
        <w:rPr>
          <w:color w:val="1A1A1A" w:themeColor="background1" w:themeShade="1A"/>
          <w:spacing w:val="-6"/>
        </w:rPr>
        <w:t xml:space="preserve"> </w:t>
      </w:r>
      <w:r w:rsidRPr="00A1450C">
        <w:rPr>
          <w:color w:val="1A1A1A" w:themeColor="background1" w:themeShade="1A"/>
          <w:spacing w:val="-6"/>
        </w:rPr>
        <w:t>out</w:t>
      </w:r>
      <w:r w:rsidR="00295E1C" w:rsidRPr="00A1450C">
        <w:rPr>
          <w:color w:val="1A1A1A" w:themeColor="background1" w:themeShade="1A"/>
          <w:spacing w:val="-6"/>
        </w:rPr>
        <w:t xml:space="preserve"> </w:t>
      </w:r>
      <w:r w:rsidRPr="00A1450C">
        <w:rPr>
          <w:color w:val="1A1A1A" w:themeColor="background1" w:themeShade="1A"/>
          <w:spacing w:val="-6"/>
        </w:rPr>
        <w:t>loss</w:t>
      </w:r>
      <w:r w:rsidR="00A1450C" w:rsidRPr="00A1450C">
        <w:rPr>
          <w:color w:val="1A1A1A" w:themeColor="background1" w:themeShade="1A"/>
          <w:spacing w:val="-6"/>
        </w:rPr>
        <w:t xml:space="preserve"> </w:t>
      </w:r>
      <w:r w:rsidRPr="00A1450C">
        <w:rPr>
          <w:color w:val="1A1A1A" w:themeColor="background1" w:themeShade="1A"/>
          <w:spacing w:val="-6"/>
        </w:rPr>
        <w:t>of</w:t>
      </w:r>
      <w:r w:rsidR="00A1450C" w:rsidRPr="00A1450C">
        <w:rPr>
          <w:color w:val="1A1A1A" w:themeColor="background1" w:themeShade="1A"/>
          <w:spacing w:val="-6"/>
        </w:rPr>
        <w:t xml:space="preserve"> </w:t>
      </w:r>
      <w:r w:rsidRPr="00A1450C">
        <w:rPr>
          <w:color w:val="1A1A1A" w:themeColor="background1" w:themeShade="1A"/>
          <w:spacing w:val="-6"/>
        </w:rPr>
        <w:t>its</w:t>
      </w:r>
      <w:r w:rsidR="00A1450C" w:rsidRPr="00A1450C">
        <w:rPr>
          <w:color w:val="1A1A1A" w:themeColor="background1" w:themeShade="1A"/>
          <w:spacing w:val="-6"/>
        </w:rPr>
        <w:t xml:space="preserve"> </w:t>
      </w:r>
      <w:r w:rsidRPr="00A1450C">
        <w:rPr>
          <w:color w:val="1A1A1A" w:themeColor="background1" w:themeShade="1A"/>
          <w:spacing w:val="-6"/>
        </w:rPr>
        <w:t>strength</w:t>
      </w:r>
      <w:r w:rsidR="00A1450C" w:rsidRPr="00A1450C">
        <w:rPr>
          <w:color w:val="1A1A1A" w:themeColor="background1" w:themeShade="1A"/>
          <w:spacing w:val="-6"/>
        </w:rPr>
        <w:t xml:space="preserve"> </w:t>
      </w:r>
      <w:r w:rsidRPr="00A1450C">
        <w:rPr>
          <w:color w:val="1A1A1A" w:themeColor="background1" w:themeShade="1A"/>
          <w:spacing w:val="-6"/>
        </w:rPr>
        <w:t>properties.</w:t>
      </w:r>
    </w:p>
    <w:p w:rsidR="00171442" w:rsidRPr="0092306F" w:rsidRDefault="00171442" w:rsidP="00171442">
      <w:pPr>
        <w:autoSpaceDE w:val="0"/>
        <w:autoSpaceDN w:val="0"/>
        <w:adjustRightInd w:val="0"/>
        <w:ind w:firstLine="567"/>
        <w:jc w:val="both"/>
        <w:rPr>
          <w:color w:val="1A1A1A" w:themeColor="background1" w:themeShade="1A"/>
          <w:spacing w:val="-2"/>
        </w:rPr>
      </w:pPr>
      <w:r w:rsidRPr="0092306F">
        <w:rPr>
          <w:b/>
          <w:bCs/>
          <w:color w:val="1A1A1A" w:themeColor="background1" w:themeShade="1A"/>
          <w:spacing w:val="-2"/>
        </w:rPr>
        <w:t>Актуальність теми.</w:t>
      </w:r>
      <w:r w:rsidRPr="0092306F">
        <w:rPr>
          <w:color w:val="1A1A1A" w:themeColor="background1" w:themeShade="1A"/>
          <w:spacing w:val="-2"/>
        </w:rPr>
        <w:t xml:space="preserve"> Зростання виробництва і споживання полімерів зумовлює безперервне збільшення кількості їх відходів. Згідно аналізу ринку споживання ПЕТ упаковки, проведеного компанією SmithersPira,світове виробництво ПЕТ за рік у 2016 склало 17,3 млн. т., зрічним приростом споживання -4,6 %. Прогнозується, що до 2021 року споживання ПЕТ упаковки складе 21,1 млн. т.,із темпом зростання- 3,8% за рік [1].</w:t>
      </w:r>
    </w:p>
    <w:p w:rsidR="00171442" w:rsidRPr="0092306F" w:rsidRDefault="00171442" w:rsidP="00171442">
      <w:pPr>
        <w:autoSpaceDE w:val="0"/>
        <w:autoSpaceDN w:val="0"/>
        <w:adjustRightInd w:val="0"/>
        <w:ind w:firstLine="567"/>
        <w:jc w:val="both"/>
        <w:rPr>
          <w:color w:val="1A1A1A" w:themeColor="background1" w:themeShade="1A"/>
          <w:spacing w:val="-4"/>
        </w:rPr>
      </w:pPr>
      <w:r w:rsidRPr="0092306F">
        <w:rPr>
          <w:color w:val="1A1A1A" w:themeColor="background1" w:themeShade="1A"/>
          <w:spacing w:val="-4"/>
        </w:rPr>
        <w:t>В Україні, за останні 25 років, частка полімерів у відходах зросла з 1,7 % до 13,76%, у результаті в країні накопичено близько 39 млн.т., полімерів. Щорічно до цієї маси</w:t>
      </w:r>
      <w:r>
        <w:rPr>
          <w:color w:val="1A1A1A" w:themeColor="background1" w:themeShade="1A"/>
          <w:spacing w:val="-4"/>
        </w:rPr>
        <w:t>,</w:t>
      </w:r>
      <w:r w:rsidRPr="0092306F">
        <w:rPr>
          <w:color w:val="1A1A1A" w:themeColor="background1" w:themeShade="1A"/>
          <w:spacing w:val="-4"/>
        </w:rPr>
        <w:t>за даними УкрДержстатистики</w:t>
      </w:r>
      <w:r>
        <w:rPr>
          <w:color w:val="1A1A1A" w:themeColor="background1" w:themeShade="1A"/>
          <w:spacing w:val="-4"/>
        </w:rPr>
        <w:t>,</w:t>
      </w:r>
      <w:r w:rsidRPr="0092306F">
        <w:rPr>
          <w:color w:val="1A1A1A" w:themeColor="background1" w:themeShade="1A"/>
          <w:spacing w:val="-4"/>
        </w:rPr>
        <w:t>додається ще близько одного мільйона тон.</w:t>
      </w:r>
    </w:p>
    <w:p w:rsidR="00171442" w:rsidRPr="0092306F" w:rsidRDefault="00171442" w:rsidP="00171442">
      <w:pPr>
        <w:ind w:firstLine="567"/>
        <w:jc w:val="both"/>
        <w:rPr>
          <w:color w:val="1A1A1A" w:themeColor="background1" w:themeShade="1A"/>
          <w:spacing w:val="-4"/>
        </w:rPr>
      </w:pPr>
      <w:r w:rsidRPr="0092306F">
        <w:rPr>
          <w:color w:val="1A1A1A" w:themeColor="background1" w:themeShade="1A"/>
          <w:spacing w:val="-4"/>
        </w:rPr>
        <w:t>Одним із перспективних шляхів вирішення проблеми утилізації полімерних відходів є включення їх до складу цементних композицій,у якості наповнювачів замість фібро-волокна.Використання полімерних наповнювачів забезпечить можливість: частково замінити вторинне армування бетону металом у несучих конструкціях та повністю виключити застосування металу в інших видах будівництва; розробити цементні композиції з покращеними тепло- та звукоізоляційними властивостями, котрі можуть бути застосовані у будівництві. При цьому буде досягнуто значного економічного ефекту, щовикликаний економією вихідної сировини та збільшенням довговічності будівельних конструкційза рахунок попередження усадки та тріщиноутворення в бетоні.</w:t>
      </w:r>
    </w:p>
    <w:p w:rsidR="00171442" w:rsidRPr="0092306F" w:rsidRDefault="00171442" w:rsidP="00171442">
      <w:pPr>
        <w:autoSpaceDE w:val="0"/>
        <w:autoSpaceDN w:val="0"/>
        <w:adjustRightInd w:val="0"/>
        <w:ind w:firstLine="567"/>
        <w:jc w:val="both"/>
        <w:rPr>
          <w:color w:val="1A1A1A" w:themeColor="background1" w:themeShade="1A"/>
          <w:spacing w:val="-2"/>
          <w:highlight w:val="white"/>
        </w:rPr>
      </w:pPr>
      <w:r w:rsidRPr="0092306F">
        <w:rPr>
          <w:b/>
          <w:color w:val="1A1A1A" w:themeColor="background1" w:themeShade="1A"/>
        </w:rPr>
        <w:t>Аналіз літературних даних та п</w:t>
      </w:r>
      <w:r w:rsidRPr="0092306F">
        <w:rPr>
          <w:b/>
          <w:bCs/>
          <w:color w:val="1A1A1A" w:themeColor="background1" w:themeShade="1A"/>
          <w:spacing w:val="-2"/>
        </w:rPr>
        <w:t>остановка проблеми.</w:t>
      </w:r>
      <w:r w:rsidRPr="0092306F">
        <w:rPr>
          <w:color w:val="1A1A1A" w:themeColor="background1" w:themeShade="1A"/>
          <w:highlight w:val="white"/>
        </w:rPr>
        <w:t xml:space="preserve">Відомо, що наповнювачі у бетонних сумішах займають близько 75 % від маси бетону і до 95 % об’єму, тому їх властивості та якість має вирішальний вплив на фізико-механічні властивості цементного каменю, його довговічність та експлуатаційні властивості. </w:t>
      </w:r>
      <w:r w:rsidRPr="0092306F">
        <w:rPr>
          <w:color w:val="1A1A1A" w:themeColor="background1" w:themeShade="1A"/>
          <w:spacing w:val="-2"/>
          <w:highlight w:val="white"/>
        </w:rPr>
        <w:t xml:space="preserve">Переважно заповнювач значно дешевший ніж цемент, а наповненняцементних сумішей полімерними відходами робить їх не тільки економічно, а й екологічно вигідними. </w:t>
      </w:r>
      <w:r w:rsidRPr="0092306F">
        <w:rPr>
          <w:color w:val="1A1A1A" w:themeColor="background1" w:themeShade="1A"/>
          <w:highlight w:val="white"/>
        </w:rPr>
        <w:t>Полімери мають гарні деформаційні властивості, що сприятиме зниженню об’ємної деформації та напруги у цементному камені під час твердіння та зміни температури і вологості довкілля. У результаті зменшиться розтріскування, передчасне руйнування, усадка та деформація цементного каменю в процесі тужавіння.</w:t>
      </w:r>
    </w:p>
    <w:p w:rsidR="00171442" w:rsidRPr="0092306F" w:rsidRDefault="00171442" w:rsidP="00171442">
      <w:pPr>
        <w:autoSpaceDE w:val="0"/>
        <w:autoSpaceDN w:val="0"/>
        <w:adjustRightInd w:val="0"/>
        <w:ind w:firstLine="567"/>
        <w:jc w:val="both"/>
        <w:rPr>
          <w:color w:val="1A1A1A" w:themeColor="background1" w:themeShade="1A"/>
          <w:spacing w:val="-4"/>
          <w:highlight w:val="white"/>
        </w:rPr>
      </w:pPr>
      <w:r w:rsidRPr="0092306F">
        <w:rPr>
          <w:color w:val="1A1A1A" w:themeColor="background1" w:themeShade="1A"/>
          <w:spacing w:val="-4"/>
          <w:highlight w:val="white"/>
        </w:rPr>
        <w:t xml:space="preserve">Фактором, який має вирішальний вплив на фізико-механічні властивості бетону є зчеплення між заповнювачем і цементним каменем. Зчеплення виникає внаслідок щільного прилягання і з’єднання цементного каменю з наповнювачем, яке забезпечує шорстка поверхня наповнювача та його адгезійні властивості. Підвищення шорсткості поверхні наповнювача, а разом з нею і адсорбції, забезпечує краще зчеплення. </w:t>
      </w:r>
    </w:p>
    <w:p w:rsidR="00171442" w:rsidRPr="0092306F" w:rsidRDefault="00171442" w:rsidP="00171442">
      <w:pPr>
        <w:ind w:firstLine="567"/>
        <w:jc w:val="both"/>
        <w:rPr>
          <w:color w:val="1A1A1A" w:themeColor="background1" w:themeShade="1A"/>
        </w:rPr>
      </w:pPr>
      <w:r w:rsidRPr="0092306F">
        <w:rPr>
          <w:color w:val="1A1A1A" w:themeColor="background1" w:themeShade="1A"/>
        </w:rPr>
        <w:t xml:space="preserve">Під час введення будь-якого наповнювача у бетонну матрицю вирішальну роль відводиться «зклеюванню» гідрофобних (органіка) і гідрофільних (клінкерні мінерали) поверхонь.Добре досліджені полімерні волокна, що застосовують в будівництві, володіють низьким ступенем зчеплення з цементним каменем. Це викликано практично відсутньою адгезією та сорбцією поверхні полімеру, крім того полімери є хімічно-інертними по </w:t>
      </w:r>
      <w:r w:rsidRPr="0092306F">
        <w:rPr>
          <w:color w:val="1A1A1A" w:themeColor="background1" w:themeShade="1A"/>
        </w:rPr>
        <w:lastRenderedPageBreak/>
        <w:t>відношенню до компонентів цементної суміші (рис.1).Введення полімерних волокон жодним чином не може впливати на збільшення міцності цементного каменю, бо вони незчеплені з бетоном. Волокна вводяться в бетонну суміш з метою попередження її усадки, розтріскування та більш рівномірного розподілу елементів суміші в бетонній матриці і завдяки цьому відбувається покращення фізико-механічних характеристик бетону.</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97"/>
        <w:gridCol w:w="4897"/>
      </w:tblGrid>
      <w:tr w:rsidR="00171442" w:rsidRPr="0092306F" w:rsidTr="00A21845">
        <w:tc>
          <w:tcPr>
            <w:tcW w:w="4643" w:type="dxa"/>
          </w:tcPr>
          <w:p w:rsidR="00171442" w:rsidRPr="0092306F" w:rsidRDefault="00171442" w:rsidP="00A21845">
            <w:pPr>
              <w:spacing w:before="120"/>
              <w:jc w:val="both"/>
              <w:rPr>
                <w:color w:val="1A1A1A" w:themeColor="background1" w:themeShade="1A"/>
              </w:rPr>
            </w:pPr>
            <w:r w:rsidRPr="0092306F">
              <w:rPr>
                <w:noProof/>
              </w:rPr>
              <w:drawing>
                <wp:inline distT="0" distB="0" distL="0" distR="0">
                  <wp:extent cx="2962884" cy="1423164"/>
                  <wp:effectExtent l="0" t="0" r="9525" b="5715"/>
                  <wp:docPr id="74" name="Рисунок 4" descr="http://ww.trotuar.ru/forms/dobavki/im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trotuar.ru/forms/dobavki/img/5.jpg"/>
                          <pic:cNvPicPr>
                            <a:picLocks noChangeAspect="1" noChangeArrowheads="1"/>
                          </pic:cNvPicPr>
                        </pic:nvPicPr>
                        <pic:blipFill rotWithShape="1">
                          <a:blip r:embed="rId18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4321"/>
                          <a:stretch/>
                        </pic:blipFill>
                        <pic:spPr bwMode="auto">
                          <a:xfrm>
                            <a:off x="0" y="0"/>
                            <a:ext cx="2962910" cy="14231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4643" w:type="dxa"/>
          </w:tcPr>
          <w:p w:rsidR="00171442" w:rsidRPr="0092306F" w:rsidRDefault="00171442" w:rsidP="00A21845">
            <w:pPr>
              <w:spacing w:before="120"/>
              <w:jc w:val="both"/>
              <w:rPr>
                <w:color w:val="1A1A1A" w:themeColor="background1" w:themeShade="1A"/>
              </w:rPr>
            </w:pPr>
            <w:r w:rsidRPr="0092306F">
              <w:rPr>
                <w:noProof/>
              </w:rPr>
              <w:drawing>
                <wp:inline distT="0" distB="0" distL="0" distR="0">
                  <wp:extent cx="2962884" cy="1423164"/>
                  <wp:effectExtent l="0" t="0" r="9525" b="5715"/>
                  <wp:docPr id="80" name="Рисунок 5" descr="http://ww.trotuar.ru/forms/dobavki/im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trotuar.ru/forms/dobavki/img/7.jpg"/>
                          <pic:cNvPicPr>
                            <a:picLocks noChangeAspect="1" noChangeArrowheads="1"/>
                          </pic:cNvPicPr>
                        </pic:nvPicPr>
                        <pic:blipFill rotWithShape="1">
                          <a:blip r:embed="rId18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4321"/>
                          <a:stretch/>
                        </pic:blipFill>
                        <pic:spPr bwMode="auto">
                          <a:xfrm>
                            <a:off x="0" y="0"/>
                            <a:ext cx="2962910" cy="142317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bl>
    <w:p w:rsidR="00171442" w:rsidRPr="00866CEE" w:rsidRDefault="00171442" w:rsidP="00171442">
      <w:pPr>
        <w:spacing w:before="120" w:after="120"/>
        <w:jc w:val="both"/>
        <w:rPr>
          <w:color w:val="1A1A1A" w:themeColor="background1" w:themeShade="1A"/>
          <w:spacing w:val="-4"/>
        </w:rPr>
      </w:pPr>
      <w:r w:rsidRPr="00866CEE">
        <w:rPr>
          <w:color w:val="1A1A1A" w:themeColor="background1" w:themeShade="1A"/>
          <w:spacing w:val="-4"/>
        </w:rPr>
        <w:t>Рисунок 1. Зчеплення цементного каменю з поліамідним волокном. Фото з мікроскопа.[2].</w:t>
      </w:r>
    </w:p>
    <w:p w:rsidR="00171442" w:rsidRPr="0092306F" w:rsidRDefault="00171442" w:rsidP="00171442">
      <w:pPr>
        <w:autoSpaceDE w:val="0"/>
        <w:autoSpaceDN w:val="0"/>
        <w:adjustRightInd w:val="0"/>
        <w:jc w:val="both"/>
        <w:rPr>
          <w:color w:val="1A1A1A" w:themeColor="background1" w:themeShade="1A"/>
        </w:rPr>
      </w:pPr>
      <w:r w:rsidRPr="0092306F">
        <w:rPr>
          <w:color w:val="1A1A1A" w:themeColor="background1" w:themeShade="1A"/>
          <w:spacing w:val="-2"/>
        </w:rPr>
        <w:t>На сучасному етапі пропозиції науковців із вирішення даної проблеми обмеж</w:t>
      </w:r>
      <w:r>
        <w:rPr>
          <w:color w:val="1A1A1A" w:themeColor="background1" w:themeShade="1A"/>
          <w:spacing w:val="-2"/>
        </w:rPr>
        <w:t>у</w:t>
      </w:r>
      <w:r w:rsidRPr="0092306F">
        <w:rPr>
          <w:color w:val="1A1A1A" w:themeColor="background1" w:themeShade="1A"/>
          <w:spacing w:val="-2"/>
        </w:rPr>
        <w:t>ються</w:t>
      </w:r>
      <w:r w:rsidRPr="00F80F26">
        <w:rPr>
          <w:color w:val="1A1A1A" w:themeColor="background1" w:themeShade="1A"/>
        </w:rPr>
        <w:t>зміною вигляду полімерних волокон. Волокна виготовляють у формі</w:t>
      </w:r>
      <w:r w:rsidRPr="0092306F">
        <w:rPr>
          <w:color w:val="1A1A1A" w:themeColor="background1" w:themeShade="1A"/>
        </w:rPr>
        <w:t>джгутів, спіралей, хвильок, із різноманітними гачечками на їх поверхні та ін [</w:t>
      </w:r>
      <w:r w:rsidRPr="000A0250">
        <w:rPr>
          <w:color w:val="1A1A1A" w:themeColor="background1" w:themeShade="1A"/>
        </w:rPr>
        <w:t>3-6</w:t>
      </w:r>
      <w:r w:rsidRPr="0092306F">
        <w:rPr>
          <w:color w:val="1A1A1A" w:themeColor="background1" w:themeShade="1A"/>
        </w:rPr>
        <w:t>]. Все це сприяє підвищенню зчеплення з цементним каменем на фізичному рівні, але не на хімічному. Відомо, що саме хімічне з’єднання є найбільш надійним, міцним і довговічним. Тому, якщо створити умови росту кристалів цементної матриці на поверхні наповнювача, то це вирішить проблему зчеплення полімеру з бетоном.</w:t>
      </w:r>
    </w:p>
    <w:p w:rsidR="00171442" w:rsidRPr="0092306F" w:rsidRDefault="00171442" w:rsidP="00171442">
      <w:pPr>
        <w:ind w:firstLine="567"/>
        <w:jc w:val="both"/>
        <w:rPr>
          <w:color w:val="1A1A1A" w:themeColor="background1" w:themeShade="1A"/>
        </w:rPr>
      </w:pPr>
      <w:r w:rsidRPr="0092306F">
        <w:rPr>
          <w:color w:val="1A1A1A" w:themeColor="background1" w:themeShade="1A"/>
        </w:rPr>
        <w:t>Для вирішення проблеми зчеплення ми запропонували нанесення ПАР, що активно адсорбуються на поверхні механічно-активованих ПЕТ-відходів. Термодинамічний аналіз процесів взаємодії з водою клінкерних мінералів показав, що вони є екзотермічними, самочинними з досить значним зменшенням енергії Гіббса (∆σ</w:t>
      </w:r>
      <w:r w:rsidRPr="0092306F">
        <w:rPr>
          <w:color w:val="1A1A1A" w:themeColor="background1" w:themeShade="1A"/>
          <w:vertAlign w:val="superscript"/>
        </w:rPr>
        <w:t>0</w:t>
      </w:r>
      <w:r w:rsidRPr="0092306F">
        <w:rPr>
          <w:color w:val="1A1A1A" w:themeColor="background1" w:themeShade="1A"/>
        </w:rPr>
        <w:t>&lt; 0) на рівні 150-200 кДж/моль. Гетерогенність цих реакцій свідчить про вирішальний вплив площі контакту між реагуючими речовинами і енергетики адсорбційного приповерхневого шару на контакті двох фаз (рідина-тверде тіло). Молекули ПАР знижують значення поверхневого натягу (σ) води практично в 2 рази. При цьому інтенсифікується процес змочування і подальшому зростає швидкість взаємодії рідинної і твердої фази, що є одним з вирішальних показників гетерогенних процесів. ПАР які ми використовували – гідрофобні і на поверхні полімеру утворюють скупчення вертикально розташованих молекул. Завдяки хемосорбції вони міцно фіксуються на поверхні, перетворюючи її на олеофільну і стають відповідним клеєм між поверхнею неорганічних і органічних речовин. Проведені нами експериментальні дослідження підтвердили правильність і ефективність такого вибору.</w:t>
      </w:r>
    </w:p>
    <w:p w:rsidR="00171442" w:rsidRPr="0092306F" w:rsidRDefault="00171442" w:rsidP="00171442">
      <w:pPr>
        <w:autoSpaceDE w:val="0"/>
        <w:autoSpaceDN w:val="0"/>
        <w:adjustRightInd w:val="0"/>
        <w:ind w:firstLine="567"/>
        <w:jc w:val="both"/>
        <w:rPr>
          <w:color w:val="1A1A1A" w:themeColor="background1" w:themeShade="1A"/>
        </w:rPr>
      </w:pPr>
      <w:r w:rsidRPr="0092306F">
        <w:rPr>
          <w:b/>
          <w:bCs/>
          <w:color w:val="1A1A1A" w:themeColor="background1" w:themeShade="1A"/>
        </w:rPr>
        <w:t xml:space="preserve">Мета. </w:t>
      </w:r>
      <w:r w:rsidRPr="0092306F">
        <w:rPr>
          <w:color w:val="1A1A1A" w:themeColor="background1" w:themeShade="1A"/>
        </w:rPr>
        <w:t xml:space="preserve">Дослідити вплив </w:t>
      </w:r>
      <w:r>
        <w:rPr>
          <w:color w:val="1A1A1A" w:themeColor="background1" w:themeShade="1A"/>
        </w:rPr>
        <w:t xml:space="preserve">нанесення на поверхню полімерних </w:t>
      </w:r>
      <w:r w:rsidRPr="0092306F">
        <w:rPr>
          <w:color w:val="1A1A1A" w:themeColor="background1" w:themeShade="1A"/>
        </w:rPr>
        <w:t>ПЕТ</w:t>
      </w:r>
      <w:r>
        <w:rPr>
          <w:color w:val="1A1A1A" w:themeColor="background1" w:themeShade="1A"/>
        </w:rPr>
        <w:t>-відходів</w:t>
      </w:r>
      <w:r w:rsidRPr="0092306F">
        <w:rPr>
          <w:color w:val="1A1A1A" w:themeColor="background1" w:themeShade="1A"/>
        </w:rPr>
        <w:t>поверхнево-активних речовин (ПАР)</w:t>
      </w:r>
      <w:r>
        <w:rPr>
          <w:color w:val="1A1A1A" w:themeColor="background1" w:themeShade="1A"/>
        </w:rPr>
        <w:t>, якими наповнюють цементно-піщані суміші,</w:t>
      </w:r>
      <w:r w:rsidRPr="0092306F">
        <w:rPr>
          <w:color w:val="1A1A1A" w:themeColor="background1" w:themeShade="1A"/>
        </w:rPr>
        <w:t xml:space="preserve"> на зміну </w:t>
      </w:r>
      <w:r>
        <w:rPr>
          <w:color w:val="1A1A1A" w:themeColor="background1" w:themeShade="1A"/>
        </w:rPr>
        <w:t xml:space="preserve">їх </w:t>
      </w:r>
      <w:r w:rsidRPr="0092306F">
        <w:rPr>
          <w:color w:val="1A1A1A" w:themeColor="background1" w:themeShade="1A"/>
        </w:rPr>
        <w:t xml:space="preserve">адгезивних властивостей </w:t>
      </w:r>
      <w:r>
        <w:rPr>
          <w:color w:val="1A1A1A" w:themeColor="background1" w:themeShade="1A"/>
        </w:rPr>
        <w:t>до компонентів</w:t>
      </w:r>
      <w:r w:rsidRPr="0092306F">
        <w:rPr>
          <w:color w:val="1A1A1A" w:themeColor="background1" w:themeShade="1A"/>
        </w:rPr>
        <w:t xml:space="preserve"> цементн</w:t>
      </w:r>
      <w:r>
        <w:rPr>
          <w:color w:val="1A1A1A" w:themeColor="background1" w:themeShade="1A"/>
        </w:rPr>
        <w:t>ої матриці.</w:t>
      </w:r>
    </w:p>
    <w:p w:rsidR="00171442" w:rsidRPr="0092306F" w:rsidRDefault="00171442" w:rsidP="00171442">
      <w:pPr>
        <w:autoSpaceDE w:val="0"/>
        <w:autoSpaceDN w:val="0"/>
        <w:adjustRightInd w:val="0"/>
        <w:ind w:firstLine="567"/>
        <w:jc w:val="both"/>
        <w:rPr>
          <w:b/>
          <w:bCs/>
          <w:color w:val="1A1A1A" w:themeColor="background1" w:themeShade="1A"/>
          <w:spacing w:val="2"/>
        </w:rPr>
      </w:pPr>
      <w:r w:rsidRPr="0092306F">
        <w:rPr>
          <w:b/>
          <w:bCs/>
          <w:color w:val="1A1A1A" w:themeColor="background1" w:themeShade="1A"/>
          <w:spacing w:val="2"/>
        </w:rPr>
        <w:t>Задачі досліджень:</w:t>
      </w:r>
    </w:p>
    <w:p w:rsidR="00171442" w:rsidRPr="0092306F" w:rsidRDefault="00171442" w:rsidP="00171442">
      <w:pPr>
        <w:autoSpaceDE w:val="0"/>
        <w:autoSpaceDN w:val="0"/>
        <w:adjustRightInd w:val="0"/>
        <w:ind w:firstLine="567"/>
        <w:jc w:val="both"/>
        <w:rPr>
          <w:color w:val="1A1A1A" w:themeColor="background1" w:themeShade="1A"/>
        </w:rPr>
      </w:pPr>
      <w:r w:rsidRPr="0092306F">
        <w:rPr>
          <w:b/>
          <w:bCs/>
          <w:color w:val="1A1A1A" w:themeColor="background1" w:themeShade="1A"/>
          <w:spacing w:val="2"/>
        </w:rPr>
        <w:t>-</w:t>
      </w:r>
      <w:r w:rsidRPr="0092306F">
        <w:rPr>
          <w:color w:val="1A1A1A" w:themeColor="background1" w:themeShade="1A"/>
        </w:rPr>
        <w:t xml:space="preserve">визначити зміну фізико-механічних властивостей наповнених ПЕТ - відходами цементно-піщаних сумішей після </w:t>
      </w:r>
      <w:r>
        <w:rPr>
          <w:color w:val="1A1A1A" w:themeColor="background1" w:themeShade="1A"/>
        </w:rPr>
        <w:t>нанесення</w:t>
      </w:r>
      <w:r w:rsidRPr="0092306F">
        <w:rPr>
          <w:color w:val="1A1A1A" w:themeColor="background1" w:themeShade="1A"/>
        </w:rPr>
        <w:t>ПАР</w:t>
      </w:r>
      <w:r>
        <w:rPr>
          <w:color w:val="1A1A1A" w:themeColor="background1" w:themeShade="1A"/>
        </w:rPr>
        <w:t xml:space="preserve"> на їх поверхню</w:t>
      </w:r>
      <w:r w:rsidRPr="0092306F">
        <w:rPr>
          <w:color w:val="1A1A1A" w:themeColor="background1" w:themeShade="1A"/>
        </w:rPr>
        <w:t>;</w:t>
      </w:r>
    </w:p>
    <w:p w:rsidR="00171442" w:rsidRPr="0092306F" w:rsidRDefault="00171442" w:rsidP="00171442">
      <w:pPr>
        <w:autoSpaceDE w:val="0"/>
        <w:autoSpaceDN w:val="0"/>
        <w:adjustRightInd w:val="0"/>
        <w:ind w:firstLine="567"/>
        <w:jc w:val="both"/>
        <w:rPr>
          <w:color w:val="1A1A1A" w:themeColor="background1" w:themeShade="1A"/>
        </w:rPr>
      </w:pPr>
      <w:r w:rsidRPr="0092306F">
        <w:rPr>
          <w:color w:val="1A1A1A" w:themeColor="background1" w:themeShade="1A"/>
        </w:rPr>
        <w:t>- встановити максимальну кількість ПЕТ – відходів, яку може містити цементно-піщана суміш</w:t>
      </w:r>
      <w:r>
        <w:rPr>
          <w:color w:val="1A1A1A" w:themeColor="background1" w:themeShade="1A"/>
        </w:rPr>
        <w:t xml:space="preserve"> без погіршення її фізико-механічних характеристик</w:t>
      </w:r>
      <w:r w:rsidRPr="0092306F">
        <w:rPr>
          <w:color w:val="1A1A1A" w:themeColor="background1" w:themeShade="1A"/>
        </w:rPr>
        <w:t xml:space="preserve">. </w:t>
      </w:r>
    </w:p>
    <w:p w:rsidR="00171442" w:rsidRPr="0092306F" w:rsidRDefault="00171442" w:rsidP="00171442">
      <w:pPr>
        <w:ind w:firstLine="567"/>
        <w:jc w:val="both"/>
        <w:rPr>
          <w:color w:val="1A1A1A" w:themeColor="background1" w:themeShade="1A"/>
          <w:spacing w:val="-2"/>
        </w:rPr>
      </w:pPr>
      <w:r w:rsidRPr="0092306F">
        <w:rPr>
          <w:b/>
          <w:color w:val="1A1A1A" w:themeColor="background1" w:themeShade="1A"/>
          <w:spacing w:val="-2"/>
        </w:rPr>
        <w:t xml:space="preserve">Матеріали та методи дослідження. </w:t>
      </w:r>
      <w:r w:rsidRPr="0092306F">
        <w:rPr>
          <w:color w:val="1A1A1A" w:themeColor="background1" w:themeShade="1A"/>
          <w:spacing w:val="-2"/>
        </w:rPr>
        <w:t xml:space="preserve">Дослідження проводились з використанням: відходів ПЕТ – пляшок;шлако-портландцементу М-400; піску; шредера – смужкорізу; шаблевидного різака для паперу; пристрою для механічної активації полімерних відходів; міксерного змішувача;вагів лабораторних 4 класу точності ТВЕ;установки ПЦК – 1 призначена для визначення міцності цементного каменю при вигині і стиску зразків згідно </w:t>
      </w:r>
      <w:r w:rsidRPr="0092306F">
        <w:rPr>
          <w:color w:val="1A1A1A" w:themeColor="background1" w:themeShade="1A"/>
        </w:rPr>
        <w:t>EN 12390-4</w:t>
      </w:r>
      <w:r w:rsidRPr="0092306F">
        <w:rPr>
          <w:color w:val="1A1A1A" w:themeColor="background1" w:themeShade="1A"/>
          <w:spacing w:val="-2"/>
        </w:rPr>
        <w:t xml:space="preserve">; форм для виготовлення зразків згідно </w:t>
      </w:r>
      <w:r w:rsidRPr="0092306F">
        <w:rPr>
          <w:color w:val="1A1A1A" w:themeColor="background1" w:themeShade="1A"/>
        </w:rPr>
        <w:t>EN 12390-1</w:t>
      </w:r>
      <w:r w:rsidRPr="0092306F">
        <w:t>.</w:t>
      </w:r>
    </w:p>
    <w:p w:rsidR="00171442" w:rsidRPr="0092306F" w:rsidRDefault="00171442" w:rsidP="00171442">
      <w:pPr>
        <w:ind w:firstLine="567"/>
        <w:jc w:val="both"/>
        <w:rPr>
          <w:color w:val="1A1A1A" w:themeColor="background1" w:themeShade="1A"/>
          <w:spacing w:val="-2"/>
        </w:rPr>
      </w:pPr>
      <w:r w:rsidRPr="0092306F">
        <w:rPr>
          <w:color w:val="1A1A1A" w:themeColor="background1" w:themeShade="1A"/>
          <w:spacing w:val="-2"/>
        </w:rPr>
        <w:t xml:space="preserve">Відходи пляшок - ПЕТ нарізали на електричному шредері – смужкорізі з розмірами фракції: ширина від 1,0 до 2,5 мм, довжина від 10 до 15 мм. По довжині смужки нарізали </w:t>
      </w:r>
      <w:r w:rsidRPr="0092306F">
        <w:rPr>
          <w:color w:val="1A1A1A" w:themeColor="background1" w:themeShade="1A"/>
          <w:spacing w:val="-2"/>
        </w:rPr>
        <w:lastRenderedPageBreak/>
        <w:t>різаком для паперу. Після цього їх механічно активували у створеному нами пристрої у відповідності до запатентованої методики [</w:t>
      </w:r>
      <w:r w:rsidRPr="000A0250">
        <w:rPr>
          <w:color w:val="1A1A1A" w:themeColor="background1" w:themeShade="1A"/>
          <w:spacing w:val="-2"/>
          <w:lang w:val="ru-RU"/>
        </w:rPr>
        <w:t>7</w:t>
      </w:r>
      <w:r w:rsidRPr="0092306F">
        <w:rPr>
          <w:color w:val="1A1A1A" w:themeColor="background1" w:themeShade="1A"/>
          <w:spacing w:val="-2"/>
        </w:rPr>
        <w:t>]. У результаті одержали вихід волокнисто-розшарованого шорохуватого матеріалу в межах 99,6 %.</w:t>
      </w:r>
    </w:p>
    <w:p w:rsidR="00171442" w:rsidRPr="0092306F" w:rsidRDefault="00171442" w:rsidP="00171442">
      <w:pPr>
        <w:ind w:firstLine="567"/>
        <w:jc w:val="both"/>
        <w:rPr>
          <w:color w:val="1A1A1A" w:themeColor="background1" w:themeShade="1A"/>
          <w:spacing w:val="-2"/>
        </w:rPr>
      </w:pPr>
      <w:r w:rsidRPr="0092306F">
        <w:rPr>
          <w:color w:val="1A1A1A" w:themeColor="background1" w:themeShade="1A"/>
        </w:rPr>
        <w:t xml:space="preserve">Підготовку цементно-піщаної суміші та дослідження фізико-механічних властивостей зразків проводили за методикамистандартів </w:t>
      </w:r>
      <w:r w:rsidRPr="0092306F">
        <w:rPr>
          <w:rStyle w:val="longtext"/>
          <w:color w:val="1A1A1A" w:themeColor="background1" w:themeShade="1A"/>
        </w:rPr>
        <w:t>EN 12390-5 і</w:t>
      </w:r>
      <w:r w:rsidRPr="0092306F">
        <w:rPr>
          <w:color w:val="1A1A1A" w:themeColor="background1" w:themeShade="1A"/>
        </w:rPr>
        <w:t>EN 206-1[</w:t>
      </w:r>
      <w:r w:rsidRPr="000A0250">
        <w:rPr>
          <w:color w:val="1A1A1A" w:themeColor="background1" w:themeShade="1A"/>
          <w:lang w:val="ru-RU"/>
        </w:rPr>
        <w:t>8, 9</w:t>
      </w:r>
      <w:r w:rsidRPr="0092306F">
        <w:rPr>
          <w:color w:val="1A1A1A" w:themeColor="background1" w:themeShade="1A"/>
        </w:rPr>
        <w:t>].</w:t>
      </w:r>
    </w:p>
    <w:p w:rsidR="00171442" w:rsidRPr="0092306F" w:rsidRDefault="00171442" w:rsidP="00171442">
      <w:pPr>
        <w:ind w:firstLine="567"/>
        <w:jc w:val="both"/>
        <w:rPr>
          <w:color w:val="1A1A1A" w:themeColor="background1" w:themeShade="1A"/>
          <w:spacing w:val="-2"/>
        </w:rPr>
      </w:pPr>
      <w:r w:rsidRPr="0092306F">
        <w:rPr>
          <w:color w:val="1A1A1A" w:themeColor="background1" w:themeShade="1A"/>
          <w:spacing w:val="-2"/>
        </w:rPr>
        <w:t>Згідно з методикою,підготованіполімерні відходи обробляли ПАР і додавали у суху суміш з піску та цементу. Суміш перемішували змішувачемі,не припиняючи перемішування, додавали воду. Після введення води сумішперемішували, залишали на 5 хвилин і знову перемішували.Повторне перемішування неохідне з метою виключення передчасного схоплення суміші. Суміш укладали шарами і ущільнювали металічним стержнем, у форми розміром (90×20×20мм). Після укладання зразки вібрували.</w:t>
      </w:r>
    </w:p>
    <w:p w:rsidR="00171442" w:rsidRPr="0092306F" w:rsidRDefault="00171442" w:rsidP="00171442">
      <w:pPr>
        <w:ind w:firstLine="567"/>
        <w:jc w:val="both"/>
        <w:rPr>
          <w:color w:val="1A1A1A" w:themeColor="background1" w:themeShade="1A"/>
        </w:rPr>
      </w:pPr>
      <w:r w:rsidRPr="0092306F">
        <w:rPr>
          <w:color w:val="1A1A1A" w:themeColor="background1" w:themeShade="1A"/>
        </w:rPr>
        <w:t>Таким способом було виготовлено по 6 зразків для кожного виду суміші. Зразки витримували у формах протягом 24 год (± 1 год). Після розформування, їх вміщували на 2 добиу воду. Через 72 год (± 2 год) після виготовлення проводили дослідження на стиск і згин половини зразків за EN 206-1. Аналогічні дослідження проводили через 28 діб з другою половиною зразків, які зберігали 7 днів у воді і 21 на повітрі.</w:t>
      </w:r>
    </w:p>
    <w:p w:rsidR="00171442" w:rsidRPr="0092306F" w:rsidRDefault="00171442" w:rsidP="00171442">
      <w:pPr>
        <w:ind w:firstLine="567"/>
        <w:jc w:val="both"/>
        <w:rPr>
          <w:color w:val="1A1A1A" w:themeColor="background1" w:themeShade="1A"/>
          <w:spacing w:val="-2"/>
        </w:rPr>
      </w:pPr>
      <w:r w:rsidRPr="0092306F">
        <w:rPr>
          <w:color w:val="1A1A1A" w:themeColor="background1" w:themeShade="1A"/>
          <w:spacing w:val="-2"/>
        </w:rPr>
        <w:t>Склад суміші контрольних зразків: цемент - 500 гр., пісок – 1500 гр., вода – 250 гр.</w:t>
      </w:r>
    </w:p>
    <w:p w:rsidR="00171442" w:rsidRPr="0092306F" w:rsidRDefault="00171442" w:rsidP="00171442">
      <w:pPr>
        <w:ind w:firstLine="567"/>
        <w:jc w:val="both"/>
        <w:rPr>
          <w:color w:val="1A1A1A" w:themeColor="background1" w:themeShade="1A"/>
        </w:rPr>
      </w:pPr>
      <w:r w:rsidRPr="0092306F">
        <w:rPr>
          <w:color w:val="1A1A1A" w:themeColor="background1" w:themeShade="1A"/>
        </w:rPr>
        <w:t>Склад досліджуваної суміші 1: пісок - цемент - вода (3:1:0,4) - полімерний наповнювач від 1 до 15%, від загальної маси піску (з кроком 1-2 %).</w:t>
      </w:r>
    </w:p>
    <w:p w:rsidR="00171442" w:rsidRPr="0092306F" w:rsidRDefault="00171442" w:rsidP="00171442">
      <w:pPr>
        <w:ind w:firstLine="567"/>
        <w:jc w:val="both"/>
        <w:rPr>
          <w:color w:val="1A1A1A" w:themeColor="background1" w:themeShade="1A"/>
        </w:rPr>
      </w:pPr>
      <w:r w:rsidRPr="0092306F">
        <w:rPr>
          <w:color w:val="1A1A1A" w:themeColor="background1" w:themeShade="1A"/>
        </w:rPr>
        <w:t>Склад досліджуваної суміші 2: пісок - цемент - вода (3:1:0,4) - полімерний наповнювач від 1 до 15%, від загальної маси піску (з кроком 1-2 %) + ПАР.</w:t>
      </w:r>
    </w:p>
    <w:p w:rsidR="00171442" w:rsidRDefault="00171442" w:rsidP="00171442">
      <w:pPr>
        <w:ind w:firstLine="567"/>
        <w:jc w:val="both"/>
        <w:rPr>
          <w:color w:val="1A1A1A" w:themeColor="background1" w:themeShade="1A"/>
        </w:rPr>
      </w:pPr>
      <w:r w:rsidRPr="0092306F">
        <w:rPr>
          <w:b/>
          <w:color w:val="1A1A1A" w:themeColor="background1" w:themeShade="1A"/>
        </w:rPr>
        <w:t>Результати досліджень.</w:t>
      </w:r>
    </w:p>
    <w:p w:rsidR="00171442" w:rsidRDefault="00171442" w:rsidP="00171442">
      <w:pPr>
        <w:spacing w:after="120"/>
        <w:ind w:firstLine="567"/>
        <w:jc w:val="both"/>
        <w:rPr>
          <w:color w:val="1A1A1A" w:themeColor="background1" w:themeShade="1A"/>
          <w:spacing w:val="-4"/>
        </w:rPr>
      </w:pPr>
      <w:r w:rsidRPr="0092306F">
        <w:rPr>
          <w:color w:val="1A1A1A" w:themeColor="background1" w:themeShade="1A"/>
          <w:spacing w:val="-4"/>
        </w:rPr>
        <w:t>Результати визначення механічної міцності зразків цементного каменю на ранніх стадіях твердіння з механічно-активованими ПЕТ-відходами та з механічно-активованими ПЕТ-відходами з нанесеною Пар на їх поверхню предста</w:t>
      </w:r>
      <w:r>
        <w:rPr>
          <w:color w:val="1A1A1A" w:themeColor="background1" w:themeShade="1A"/>
          <w:spacing w:val="-4"/>
        </w:rPr>
        <w:t>в</w:t>
      </w:r>
      <w:r w:rsidRPr="0092306F">
        <w:rPr>
          <w:color w:val="1A1A1A" w:themeColor="background1" w:themeShade="1A"/>
          <w:spacing w:val="-4"/>
        </w:rPr>
        <w:t>лено на рис. 2 Фіг. А, 3 Фіг. А.</w:t>
      </w:r>
    </w:p>
    <w:tbl>
      <w:tblPr>
        <w:tblStyle w:val="ab"/>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786"/>
        <w:gridCol w:w="4678"/>
      </w:tblGrid>
      <w:tr w:rsidR="00171442" w:rsidTr="00A21845">
        <w:tc>
          <w:tcPr>
            <w:tcW w:w="4786" w:type="dxa"/>
          </w:tcPr>
          <w:p w:rsidR="00171442" w:rsidRPr="00B936D6" w:rsidRDefault="00171442" w:rsidP="00A21845">
            <w:pPr>
              <w:ind w:left="-113" w:right="-57"/>
              <w:jc w:val="both"/>
              <w:rPr>
                <w:color w:val="1A1A1A" w:themeColor="background1" w:themeShade="1A"/>
                <w:spacing w:val="-4"/>
              </w:rPr>
            </w:pPr>
            <w:r>
              <w:rPr>
                <w:noProof/>
              </w:rPr>
              <w:drawing>
                <wp:inline distT="0" distB="0" distL="0" distR="0">
                  <wp:extent cx="2915079" cy="1553793"/>
                  <wp:effectExtent l="19050" t="0" r="0" b="0"/>
                  <wp:docPr id="81"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5"/>
                    </a:graphicData>
                  </a:graphic>
                </wp:inline>
              </w:drawing>
            </w:r>
          </w:p>
        </w:tc>
        <w:tc>
          <w:tcPr>
            <w:tcW w:w="4678" w:type="dxa"/>
          </w:tcPr>
          <w:p w:rsidR="00171442" w:rsidRDefault="00171442" w:rsidP="00A21845">
            <w:pPr>
              <w:ind w:left="-113" w:right="-57"/>
              <w:jc w:val="both"/>
              <w:rPr>
                <w:color w:val="1A1A1A" w:themeColor="background1" w:themeShade="1A"/>
                <w:spacing w:val="-4"/>
              </w:rPr>
            </w:pPr>
            <w:r>
              <w:rPr>
                <w:noProof/>
              </w:rPr>
              <w:drawing>
                <wp:inline distT="0" distB="0" distL="0" distR="0">
                  <wp:extent cx="3004457" cy="1553793"/>
                  <wp:effectExtent l="19050" t="0" r="0" b="0"/>
                  <wp:docPr id="8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6"/>
                    </a:graphicData>
                  </a:graphic>
                </wp:inline>
              </w:drawing>
            </w:r>
          </w:p>
        </w:tc>
      </w:tr>
      <w:tr w:rsidR="00171442" w:rsidTr="00A21845">
        <w:tc>
          <w:tcPr>
            <w:tcW w:w="4786" w:type="dxa"/>
          </w:tcPr>
          <w:p w:rsidR="00171442" w:rsidRDefault="00171442" w:rsidP="00A21845">
            <w:pPr>
              <w:ind w:left="-113" w:right="-57"/>
              <w:jc w:val="both"/>
              <w:rPr>
                <w:color w:val="1A1A1A" w:themeColor="background1" w:themeShade="1A"/>
                <w:spacing w:val="-4"/>
              </w:rPr>
            </w:pPr>
            <w:r w:rsidRPr="0092306F">
              <w:rPr>
                <w:color w:val="1A1A1A" w:themeColor="background1" w:themeShade="1A"/>
              </w:rPr>
              <w:t>Фіг. А.</w:t>
            </w:r>
          </w:p>
        </w:tc>
        <w:tc>
          <w:tcPr>
            <w:tcW w:w="4678" w:type="dxa"/>
          </w:tcPr>
          <w:p w:rsidR="00171442" w:rsidRDefault="00171442" w:rsidP="00A21845">
            <w:pPr>
              <w:ind w:left="-113" w:right="-57"/>
              <w:jc w:val="both"/>
              <w:rPr>
                <w:color w:val="1A1A1A" w:themeColor="background1" w:themeShade="1A"/>
                <w:spacing w:val="-4"/>
              </w:rPr>
            </w:pPr>
            <w:r w:rsidRPr="0092306F">
              <w:rPr>
                <w:color w:val="1A1A1A" w:themeColor="background1" w:themeShade="1A"/>
              </w:rPr>
              <w:t xml:space="preserve">Фіг. </w:t>
            </w:r>
            <w:r>
              <w:rPr>
                <w:color w:val="1A1A1A" w:themeColor="background1" w:themeShade="1A"/>
              </w:rPr>
              <w:t>В</w:t>
            </w:r>
            <w:r w:rsidRPr="0092306F">
              <w:rPr>
                <w:color w:val="1A1A1A" w:themeColor="background1" w:themeShade="1A"/>
              </w:rPr>
              <w:t>.</w:t>
            </w:r>
          </w:p>
        </w:tc>
      </w:tr>
    </w:tbl>
    <w:p w:rsidR="00171442" w:rsidRDefault="00171442" w:rsidP="00171442">
      <w:pPr>
        <w:spacing w:after="120"/>
        <w:ind w:firstLine="567"/>
        <w:jc w:val="both"/>
        <w:rPr>
          <w:color w:val="1A1A1A" w:themeColor="background1" w:themeShade="1A"/>
        </w:rPr>
      </w:pPr>
      <w:r w:rsidRPr="0092306F">
        <w:rPr>
          <w:color w:val="1A1A1A" w:themeColor="background1" w:themeShade="1A"/>
        </w:rPr>
        <w:t>Рисунок 2. Залежність між міцністю бетону на стиск кількістю полімерного наповнювача і додавання ПАР у віці 3 діб (фіг.А) і 28 діб (фіг. В).</w:t>
      </w:r>
    </w:p>
    <w:tbl>
      <w:tblPr>
        <w:tblStyle w:val="ab"/>
        <w:tblpPr w:leftFromText="180" w:rightFromText="180" w:vertAnchor="text" w:horzAnchor="margin" w:tblpY="18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83"/>
        <w:gridCol w:w="4603"/>
      </w:tblGrid>
      <w:tr w:rsidR="00171442" w:rsidRPr="0092306F" w:rsidTr="00A21845">
        <w:tc>
          <w:tcPr>
            <w:tcW w:w="4683" w:type="dxa"/>
          </w:tcPr>
          <w:p w:rsidR="00171442" w:rsidRPr="0092306F" w:rsidRDefault="00171442" w:rsidP="00A21845">
            <w:pPr>
              <w:ind w:left="-113" w:right="-340"/>
              <w:jc w:val="both"/>
              <w:rPr>
                <w:color w:val="1A1A1A" w:themeColor="background1" w:themeShade="1A"/>
              </w:rPr>
            </w:pPr>
            <w:r>
              <w:rPr>
                <w:noProof/>
              </w:rPr>
              <w:drawing>
                <wp:inline distT="0" distB="0" distL="0" distR="0">
                  <wp:extent cx="2832577" cy="1430039"/>
                  <wp:effectExtent l="19050" t="0" r="0" b="0"/>
                  <wp:docPr id="8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7"/>
                    </a:graphicData>
                  </a:graphic>
                </wp:inline>
              </w:drawing>
            </w:r>
          </w:p>
        </w:tc>
        <w:tc>
          <w:tcPr>
            <w:tcW w:w="4603" w:type="dxa"/>
          </w:tcPr>
          <w:p w:rsidR="00171442" w:rsidRPr="0092306F" w:rsidRDefault="00171442" w:rsidP="00A21845">
            <w:pPr>
              <w:ind w:left="-113" w:right="-340"/>
              <w:jc w:val="both"/>
              <w:rPr>
                <w:color w:val="1A1A1A" w:themeColor="background1" w:themeShade="1A"/>
              </w:rPr>
            </w:pPr>
            <w:r>
              <w:rPr>
                <w:noProof/>
              </w:rPr>
              <w:drawing>
                <wp:inline distT="0" distB="0" distL="0" distR="0">
                  <wp:extent cx="2956331" cy="1430039"/>
                  <wp:effectExtent l="0" t="0" r="0" b="0"/>
                  <wp:docPr id="84"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8"/>
                    </a:graphicData>
                  </a:graphic>
                </wp:inline>
              </w:drawing>
            </w:r>
          </w:p>
        </w:tc>
      </w:tr>
      <w:tr w:rsidR="00171442" w:rsidRPr="0092306F" w:rsidTr="00A21845">
        <w:tc>
          <w:tcPr>
            <w:tcW w:w="4683" w:type="dxa"/>
          </w:tcPr>
          <w:p w:rsidR="00171442" w:rsidRPr="0092306F" w:rsidRDefault="00171442" w:rsidP="00A21845">
            <w:pPr>
              <w:ind w:left="-113" w:right="-340"/>
              <w:jc w:val="both"/>
              <w:rPr>
                <w:color w:val="1A1A1A" w:themeColor="background1" w:themeShade="1A"/>
              </w:rPr>
            </w:pPr>
            <w:r w:rsidRPr="0092306F">
              <w:rPr>
                <w:color w:val="1A1A1A" w:themeColor="background1" w:themeShade="1A"/>
              </w:rPr>
              <w:t>Фіг. А</w:t>
            </w:r>
          </w:p>
        </w:tc>
        <w:tc>
          <w:tcPr>
            <w:tcW w:w="4603" w:type="dxa"/>
          </w:tcPr>
          <w:p w:rsidR="00171442" w:rsidRPr="0092306F" w:rsidRDefault="00171442" w:rsidP="00A21845">
            <w:pPr>
              <w:ind w:left="-113" w:right="-340"/>
              <w:jc w:val="both"/>
              <w:rPr>
                <w:color w:val="1A1A1A" w:themeColor="background1" w:themeShade="1A"/>
              </w:rPr>
            </w:pPr>
            <w:r w:rsidRPr="0092306F">
              <w:rPr>
                <w:color w:val="1A1A1A" w:themeColor="background1" w:themeShade="1A"/>
              </w:rPr>
              <w:t>Фіг. В</w:t>
            </w:r>
          </w:p>
        </w:tc>
      </w:tr>
    </w:tbl>
    <w:p w:rsidR="00171442" w:rsidRDefault="00171442" w:rsidP="00171442">
      <w:pPr>
        <w:spacing w:after="240"/>
        <w:ind w:firstLine="567"/>
        <w:jc w:val="both"/>
        <w:rPr>
          <w:color w:val="1A1A1A" w:themeColor="background1" w:themeShade="1A"/>
        </w:rPr>
      </w:pPr>
      <w:r w:rsidRPr="0092306F">
        <w:rPr>
          <w:color w:val="1A1A1A" w:themeColor="background1" w:themeShade="1A"/>
        </w:rPr>
        <w:t>Рисунок 3. Залежність між міцністю бетону на згин кількістю полімерного наповнювача і додавання ПАР у віці 28 діб (фіг. А) і 28 діб (фіг. В).</w:t>
      </w:r>
    </w:p>
    <w:p w:rsidR="00171442" w:rsidRDefault="00171442" w:rsidP="00171442">
      <w:pPr>
        <w:ind w:firstLine="567"/>
        <w:jc w:val="both"/>
        <w:rPr>
          <w:color w:val="1A1A1A" w:themeColor="background1" w:themeShade="1A"/>
        </w:rPr>
      </w:pPr>
      <w:r w:rsidRPr="0092306F">
        <w:rPr>
          <w:color w:val="1A1A1A" w:themeColor="background1" w:themeShade="1A"/>
        </w:rPr>
        <w:t xml:space="preserve">Як можна бачити з </w:t>
      </w:r>
      <w:r w:rsidRPr="0092306F">
        <w:rPr>
          <w:color w:val="1A1A1A" w:themeColor="background1" w:themeShade="1A"/>
          <w:spacing w:val="-4"/>
        </w:rPr>
        <w:t xml:space="preserve">рис. 2 (Фіг. А), </w:t>
      </w:r>
      <w:r w:rsidRPr="0092306F">
        <w:rPr>
          <w:color w:val="1A1A1A" w:themeColor="background1" w:themeShade="1A"/>
        </w:rPr>
        <w:t xml:space="preserve">з кількістю наповнювача </w:t>
      </w:r>
      <w:r w:rsidRPr="00AC6C17">
        <w:rPr>
          <w:color w:val="1A1A1A" w:themeColor="background1" w:themeShade="1A"/>
          <w:lang w:val="ru-RU"/>
        </w:rPr>
        <w:t>8</w:t>
      </w:r>
      <w:r w:rsidRPr="0092306F">
        <w:rPr>
          <w:color w:val="1A1A1A" w:themeColor="background1" w:themeShade="1A"/>
        </w:rPr>
        <w:t xml:space="preserve"> % з ПАР міцність зразків на стиск через 3 доби знаходиться в межах 1</w:t>
      </w:r>
      <w:r w:rsidRPr="00AC6C17">
        <w:rPr>
          <w:color w:val="1A1A1A" w:themeColor="background1" w:themeShade="1A"/>
          <w:lang w:val="ru-RU"/>
        </w:rPr>
        <w:t>3</w:t>
      </w:r>
      <w:r w:rsidRPr="0092306F">
        <w:rPr>
          <w:color w:val="1A1A1A" w:themeColor="background1" w:themeShade="1A"/>
        </w:rPr>
        <w:t>,</w:t>
      </w:r>
      <w:r w:rsidRPr="00AC6C17">
        <w:rPr>
          <w:color w:val="1A1A1A" w:themeColor="background1" w:themeShade="1A"/>
          <w:lang w:val="ru-RU"/>
        </w:rPr>
        <w:t>21</w:t>
      </w:r>
      <w:r w:rsidRPr="0092306F">
        <w:rPr>
          <w:color w:val="1A1A1A" w:themeColor="background1" w:themeShade="1A"/>
        </w:rPr>
        <w:t>–1</w:t>
      </w:r>
      <w:r w:rsidRPr="00AC6C17">
        <w:rPr>
          <w:color w:val="1A1A1A" w:themeColor="background1" w:themeShade="1A"/>
          <w:lang w:val="ru-RU"/>
        </w:rPr>
        <w:t>3</w:t>
      </w:r>
      <w:r w:rsidRPr="0092306F">
        <w:rPr>
          <w:color w:val="1A1A1A" w:themeColor="background1" w:themeShade="1A"/>
        </w:rPr>
        <w:t>,</w:t>
      </w:r>
      <w:r w:rsidRPr="00AC6C17">
        <w:rPr>
          <w:color w:val="1A1A1A" w:themeColor="background1" w:themeShade="1A"/>
          <w:lang w:val="ru-RU"/>
        </w:rPr>
        <w:t>26</w:t>
      </w:r>
      <w:r w:rsidRPr="0092306F">
        <w:rPr>
          <w:color w:val="1A1A1A" w:themeColor="background1" w:themeShade="1A"/>
        </w:rPr>
        <w:t xml:space="preserve"> Н/мм</w:t>
      </w:r>
      <w:r w:rsidRPr="0092306F">
        <w:rPr>
          <w:color w:val="1A1A1A" w:themeColor="background1" w:themeShade="1A"/>
          <w:vertAlign w:val="superscript"/>
        </w:rPr>
        <w:t>2</w:t>
      </w:r>
      <w:r w:rsidRPr="0092306F">
        <w:rPr>
          <w:color w:val="1A1A1A" w:themeColor="background1" w:themeShade="1A"/>
        </w:rPr>
        <w:t>, що у 1,</w:t>
      </w:r>
      <w:r w:rsidRPr="00AC6C17">
        <w:rPr>
          <w:color w:val="1A1A1A" w:themeColor="background1" w:themeShade="1A"/>
          <w:lang w:val="ru-RU"/>
        </w:rPr>
        <w:t>2</w:t>
      </w:r>
      <w:r w:rsidRPr="0092306F">
        <w:rPr>
          <w:color w:val="1A1A1A" w:themeColor="background1" w:themeShade="1A"/>
        </w:rPr>
        <w:t xml:space="preserve"> рази вища, ніж у </w:t>
      </w:r>
      <w:r w:rsidRPr="0092306F">
        <w:rPr>
          <w:color w:val="1A1A1A" w:themeColor="background1" w:themeShade="1A"/>
        </w:rPr>
        <w:lastRenderedPageBreak/>
        <w:t>зразків без домішок, та у 1,</w:t>
      </w:r>
      <w:r w:rsidRPr="00AC6C17">
        <w:rPr>
          <w:color w:val="1A1A1A" w:themeColor="background1" w:themeShade="1A"/>
          <w:lang w:val="ru-RU"/>
        </w:rPr>
        <w:t>08</w:t>
      </w:r>
      <w:r w:rsidRPr="0092306F">
        <w:rPr>
          <w:color w:val="1A1A1A" w:themeColor="background1" w:themeShade="1A"/>
        </w:rPr>
        <w:t xml:space="preserve"> % рази, ніж у зразків наповнених механічно активованими ПЕТ-відходами без ПАР. З рис. 3 (Фіг. А) можна зауважити, що міцність зразків на згин через 3 доби, з кількістю напо</w:t>
      </w:r>
      <w:r>
        <w:rPr>
          <w:color w:val="1A1A1A" w:themeColor="background1" w:themeShade="1A"/>
        </w:rPr>
        <w:t>в</w:t>
      </w:r>
      <w:r w:rsidRPr="0092306F">
        <w:rPr>
          <w:color w:val="1A1A1A" w:themeColor="background1" w:themeShade="1A"/>
        </w:rPr>
        <w:t>нювача 8 % з ПАР знаходиться в межах 8,64–8,68 Н/мм</w:t>
      </w:r>
      <w:r w:rsidRPr="0092306F">
        <w:rPr>
          <w:color w:val="1A1A1A" w:themeColor="background1" w:themeShade="1A"/>
          <w:vertAlign w:val="superscript"/>
        </w:rPr>
        <w:t>2</w:t>
      </w:r>
      <w:r w:rsidRPr="0092306F">
        <w:rPr>
          <w:color w:val="1A1A1A" w:themeColor="background1" w:themeShade="1A"/>
        </w:rPr>
        <w:t xml:space="preserve">, що у 1,27 рази вища, ніж у зразків без домішок, та у 1,15 % рази, ніж у зразків наповнених механічно активованими ПЕТ-відходами без ПАР.Через 28 діб, як показано на </w:t>
      </w:r>
      <w:r w:rsidRPr="0092306F">
        <w:rPr>
          <w:color w:val="1A1A1A" w:themeColor="background1" w:themeShade="1A"/>
          <w:spacing w:val="-4"/>
        </w:rPr>
        <w:t xml:space="preserve">рис. 2 (Фіг. В), </w:t>
      </w:r>
      <w:r w:rsidRPr="0092306F">
        <w:rPr>
          <w:color w:val="1A1A1A" w:themeColor="background1" w:themeShade="1A"/>
        </w:rPr>
        <w:t>з кількістю наповнювача 8 % з ПАР міцність зразків на стиск знаходиться в межах 33,24–33,28 Н/мм</w:t>
      </w:r>
      <w:r w:rsidRPr="0092306F">
        <w:rPr>
          <w:color w:val="1A1A1A" w:themeColor="background1" w:themeShade="1A"/>
          <w:vertAlign w:val="superscript"/>
        </w:rPr>
        <w:t>2</w:t>
      </w:r>
      <w:r w:rsidRPr="0092306F">
        <w:rPr>
          <w:color w:val="1A1A1A" w:themeColor="background1" w:themeShade="1A"/>
        </w:rPr>
        <w:t xml:space="preserve">, що у 1,15 рази вища, ніж у зразків без домішок, та у 1,11 % рази, ніж у зразків наповнених механічно активованими ПЕТ-відходами без ПАР. З рис. 3 (Фіг. В) можна зауважити, що міцність зразків на згин </w:t>
      </w:r>
      <w:r w:rsidRPr="0046437C">
        <w:rPr>
          <w:color w:val="1A1A1A" w:themeColor="background1" w:themeShade="1A"/>
          <w:spacing w:val="-2"/>
        </w:rPr>
        <w:t>через 28 діб, з кількістю напо</w:t>
      </w:r>
      <w:r>
        <w:rPr>
          <w:color w:val="1A1A1A" w:themeColor="background1" w:themeShade="1A"/>
          <w:spacing w:val="-2"/>
        </w:rPr>
        <w:t>в</w:t>
      </w:r>
      <w:r w:rsidRPr="0046437C">
        <w:rPr>
          <w:color w:val="1A1A1A" w:themeColor="background1" w:themeShade="1A"/>
          <w:spacing w:val="-2"/>
        </w:rPr>
        <w:t xml:space="preserve">нювача </w:t>
      </w:r>
      <w:r w:rsidRPr="00F52364">
        <w:rPr>
          <w:color w:val="1A1A1A" w:themeColor="background1" w:themeShade="1A"/>
          <w:spacing w:val="-2"/>
          <w:lang w:val="ru-RU"/>
        </w:rPr>
        <w:t>6</w:t>
      </w:r>
      <w:r w:rsidRPr="0046437C">
        <w:rPr>
          <w:color w:val="1A1A1A" w:themeColor="background1" w:themeShade="1A"/>
          <w:spacing w:val="-2"/>
        </w:rPr>
        <w:t xml:space="preserve"> % з ПАР знаходиться в межах 14,47–14,54 Н/мм</w:t>
      </w:r>
      <w:r w:rsidRPr="0046437C">
        <w:rPr>
          <w:color w:val="1A1A1A" w:themeColor="background1" w:themeShade="1A"/>
          <w:spacing w:val="-2"/>
          <w:vertAlign w:val="superscript"/>
        </w:rPr>
        <w:t>2</w:t>
      </w:r>
      <w:r w:rsidRPr="0046437C">
        <w:rPr>
          <w:color w:val="1A1A1A" w:themeColor="background1" w:themeShade="1A"/>
          <w:spacing w:val="-2"/>
          <w:lang w:val="ru-RU"/>
        </w:rPr>
        <w:t>,</w:t>
      </w:r>
      <w:r w:rsidRPr="0092306F">
        <w:rPr>
          <w:color w:val="1A1A1A" w:themeColor="background1" w:themeShade="1A"/>
        </w:rPr>
        <w:t>що у 1,3 рази вища, ніж у зразків без домішок, та у 1,15 % рази, ніж у зразків наповнених механічно активованими ПЕТ-відходами без ПАР.</w:t>
      </w:r>
    </w:p>
    <w:p w:rsidR="00171442" w:rsidRPr="0092306F" w:rsidRDefault="00171442" w:rsidP="00171442">
      <w:pPr>
        <w:ind w:firstLine="567"/>
        <w:jc w:val="both"/>
        <w:rPr>
          <w:color w:val="1A1A1A" w:themeColor="background1" w:themeShade="1A"/>
        </w:rPr>
      </w:pPr>
      <w:r w:rsidRPr="0092306F">
        <w:rPr>
          <w:b/>
          <w:color w:val="1A1A1A" w:themeColor="background1" w:themeShade="1A"/>
        </w:rPr>
        <w:t>Обговорення результатів.</w:t>
      </w:r>
      <w:r w:rsidRPr="0092306F">
        <w:rPr>
          <w:color w:val="1A1A1A" w:themeColor="background1" w:themeShade="1A"/>
        </w:rPr>
        <w:t xml:space="preserve">Отримані дані щодо впливу </w:t>
      </w:r>
      <w:r>
        <w:rPr>
          <w:color w:val="1A1A1A" w:themeColor="background1" w:themeShade="1A"/>
        </w:rPr>
        <w:t xml:space="preserve">наповнення полімерними відходами цементних розчинів </w:t>
      </w:r>
      <w:r w:rsidRPr="0092306F">
        <w:rPr>
          <w:color w:val="1A1A1A" w:themeColor="background1" w:themeShade="1A"/>
        </w:rPr>
        <w:t>на фізико-механічні характеристики цементного каменю дозволяють стверджувати наступне:</w:t>
      </w:r>
    </w:p>
    <w:p w:rsidR="00171442" w:rsidRPr="007A282C" w:rsidRDefault="00171442" w:rsidP="00171442">
      <w:pPr>
        <w:ind w:firstLine="567"/>
        <w:jc w:val="both"/>
        <w:rPr>
          <w:color w:val="1A1A1A" w:themeColor="background1" w:themeShade="1A"/>
          <w:spacing w:val="-4"/>
        </w:rPr>
      </w:pPr>
      <w:r w:rsidRPr="007A282C">
        <w:rPr>
          <w:rFonts w:asciiTheme="minorHAnsi" w:hAnsiTheme="minorHAnsi"/>
          <w:color w:val="1A1A1A" w:themeColor="background1" w:themeShade="1A"/>
          <w:spacing w:val="-4"/>
        </w:rPr>
        <w:t>-</w:t>
      </w:r>
      <w:r w:rsidRPr="007A282C">
        <w:rPr>
          <w:color w:val="1A1A1A" w:themeColor="background1" w:themeShade="1A"/>
        </w:rPr>
        <w:t>активовані ПЕТ-відходи суттєво впливають на зростання міцності цементного каменю на стиск і на згин, як на ранніх так і на пізніх стадіях твердіння, рис. 2,3;</w:t>
      </w:r>
    </w:p>
    <w:p w:rsidR="00171442" w:rsidRPr="0092306F" w:rsidRDefault="00171442" w:rsidP="00171442">
      <w:pPr>
        <w:ind w:firstLine="567"/>
        <w:jc w:val="both"/>
        <w:rPr>
          <w:color w:val="1A1A1A" w:themeColor="background1" w:themeShade="1A"/>
        </w:rPr>
      </w:pPr>
      <w:r w:rsidRPr="0092306F">
        <w:rPr>
          <w:color w:val="1A1A1A" w:themeColor="background1" w:themeShade="1A"/>
        </w:rPr>
        <w:t>- позитивний вплив нанесення ПАР на поверхню полімеру, на ранніх стадіях твердіння, обумовлений формуванням додаткових центрів кристалізації на поверхні полімерів.ПАР виступають своєрідним «клеєм» між полімером та цементною матрицею. Полімер є аморфною речовиною іпри нанесення на його поверхню ПАР, ПАР зв’язується з полімером гідрофобною частиною, а гідрофільна частина залишається на поверхні і стає центрами кристалізації та з’єднання з цементною матрицею.Цей процес енергетично вигідний, бо ПАР знижує поверхневий натяг у системі, тому проходить активно і, таким чином, прискорює процес тужавіння цементного тіста та впорядкованість цементної матриці. Ілюстрацією і підтвердженням ефекту «хімічного зчеплення» є результати досліджень представлені на рис. 2, 3.</w:t>
      </w:r>
    </w:p>
    <w:p w:rsidR="00171442" w:rsidRPr="00095D18" w:rsidRDefault="00171442" w:rsidP="00171442">
      <w:pPr>
        <w:ind w:firstLine="567"/>
        <w:jc w:val="both"/>
        <w:rPr>
          <w:color w:val="1A1A1A" w:themeColor="background1" w:themeShade="1A"/>
        </w:rPr>
      </w:pPr>
      <w:r w:rsidRPr="0076592D">
        <w:rPr>
          <w:color w:val="1A1A1A" w:themeColor="background1" w:themeShade="1A"/>
        </w:rPr>
        <w:t>Результати визначення міцності на стиск зразків цементного каменю, що наповнений ПЕТ-відходами з ПАР на поверхні, на ранніх стадіях (рис. 3. Фіг. А) вказують на неоднозначний вплив наповнювача на змінення механічної міцності. Ця неоднозначність проявляється, в коливальній зміні міцності зразків на стиск у залежності від кількості наповнювача із затухаючою амплітудою.</w:t>
      </w:r>
      <w:r w:rsidRPr="00095D18">
        <w:rPr>
          <w:color w:val="1A1A1A" w:themeColor="background1" w:themeShade="1A"/>
        </w:rPr>
        <w:t>Однозначного поясненняцьомупроцесу, на данійстадіїдосліджень, у нас немає.</w:t>
      </w:r>
    </w:p>
    <w:p w:rsidR="00171442" w:rsidRPr="00F52364" w:rsidRDefault="00171442" w:rsidP="00171442">
      <w:pPr>
        <w:ind w:firstLine="567"/>
        <w:jc w:val="both"/>
        <w:rPr>
          <w:rStyle w:val="longtext"/>
          <w:color w:val="1A1A1A" w:themeColor="background1" w:themeShade="1A"/>
        </w:rPr>
      </w:pPr>
      <w:r>
        <w:rPr>
          <w:rStyle w:val="longtext"/>
          <w:color w:val="1A1A1A" w:themeColor="background1" w:themeShade="1A"/>
        </w:rPr>
        <w:t xml:space="preserve">Максимальна кількість введення у цементну суміш полімерних ПЕТ-відходів без погіршення фізико-механічних </w:t>
      </w:r>
      <w:r w:rsidRPr="0092306F">
        <w:rPr>
          <w:color w:val="1A1A1A" w:themeColor="background1" w:themeShade="1A"/>
        </w:rPr>
        <w:t>характеристики цементного каменю</w:t>
      </w:r>
      <w:r>
        <w:rPr>
          <w:color w:val="1A1A1A" w:themeColor="background1" w:themeShade="1A"/>
        </w:rPr>
        <w:t xml:space="preserve"> складає 10 %.</w:t>
      </w:r>
    </w:p>
    <w:p w:rsidR="00171442" w:rsidRPr="00D71A33" w:rsidRDefault="00171442" w:rsidP="00171442">
      <w:pPr>
        <w:ind w:firstLine="567"/>
        <w:jc w:val="both"/>
        <w:rPr>
          <w:color w:val="1A1A1A" w:themeColor="background1" w:themeShade="1A"/>
          <w:spacing w:val="-5"/>
        </w:rPr>
      </w:pPr>
      <w:r w:rsidRPr="00D71A33">
        <w:rPr>
          <w:rStyle w:val="longtext"/>
          <w:b/>
          <w:color w:val="1A1A1A" w:themeColor="background1" w:themeShade="1A"/>
          <w:spacing w:val="-5"/>
        </w:rPr>
        <w:t xml:space="preserve">Висновки і перспективні напрямки досліджень. </w:t>
      </w:r>
      <w:r w:rsidRPr="00D71A33">
        <w:rPr>
          <w:rStyle w:val="longtext"/>
          <w:color w:val="1A1A1A" w:themeColor="background1" w:themeShade="1A"/>
          <w:spacing w:val="-5"/>
        </w:rPr>
        <w:t>Проведеними дослідженнями</w:t>
      </w:r>
      <w:r w:rsidRPr="00D71A33">
        <w:rPr>
          <w:color w:val="1A1A1A" w:themeColor="background1" w:themeShade="1A"/>
          <w:spacing w:val="-5"/>
        </w:rPr>
        <w:t>впливу нанесення на поверхню полімерних ПЕТ-відходів ПАР, якими наповнюють цементно-піщані суміші, на зміну їх адгезивних властивостей до компонентів цементної матриці встановлено, що нанесення ПАР на поверхню полімеру суттєво впливає на зростання міцності цементного каменю. Позитивний вплив нанесення ПАР на поверхню полімеру, на ранніх стадіях твердіння, обумовлений формуванням додаткових центрів кристалізації на поверхні полімерів. ПАР виступають своєрідним «клеєм» між полімером та цементною матрицею. У результаті отримали збільшення міцності на стиск на 20</w:t>
      </w:r>
      <w:r>
        <w:rPr>
          <w:color w:val="1A1A1A" w:themeColor="background1" w:themeShade="1A"/>
          <w:spacing w:val="-5"/>
        </w:rPr>
        <w:t>,3</w:t>
      </w:r>
      <w:r w:rsidRPr="00D71A33">
        <w:rPr>
          <w:color w:val="1A1A1A" w:themeColor="background1" w:themeShade="1A"/>
          <w:spacing w:val="-5"/>
        </w:rPr>
        <w:t xml:space="preserve"> % на ранніх стадіях та на 15</w:t>
      </w:r>
      <w:r>
        <w:rPr>
          <w:color w:val="1A1A1A" w:themeColor="background1" w:themeShade="1A"/>
          <w:spacing w:val="-5"/>
        </w:rPr>
        <w:t>,2</w:t>
      </w:r>
      <w:r w:rsidRPr="00D71A33">
        <w:rPr>
          <w:color w:val="1A1A1A" w:themeColor="background1" w:themeShade="1A"/>
          <w:spacing w:val="-5"/>
        </w:rPr>
        <w:t xml:space="preserve"> % на 28 добу від початку тужавіння; на згин 27</w:t>
      </w:r>
      <w:r>
        <w:rPr>
          <w:color w:val="1A1A1A" w:themeColor="background1" w:themeShade="1A"/>
          <w:spacing w:val="-5"/>
        </w:rPr>
        <w:t>,6</w:t>
      </w:r>
      <w:r w:rsidRPr="00D71A33">
        <w:rPr>
          <w:color w:val="1A1A1A" w:themeColor="background1" w:themeShade="1A"/>
          <w:spacing w:val="-5"/>
        </w:rPr>
        <w:t xml:space="preserve"> % на 3 добу та на 30</w:t>
      </w:r>
      <w:r>
        <w:rPr>
          <w:color w:val="1A1A1A" w:themeColor="background1" w:themeShade="1A"/>
          <w:spacing w:val="-5"/>
          <w:lang w:val="ru-RU"/>
        </w:rPr>
        <w:t>,</w:t>
      </w:r>
      <w:r w:rsidRPr="00D87AC5">
        <w:rPr>
          <w:color w:val="1A1A1A" w:themeColor="background1" w:themeShade="1A"/>
          <w:spacing w:val="-5"/>
          <w:lang w:val="ru-RU"/>
        </w:rPr>
        <w:t>4</w:t>
      </w:r>
      <w:r w:rsidRPr="00D71A33">
        <w:rPr>
          <w:color w:val="1A1A1A" w:themeColor="background1" w:themeShade="1A"/>
          <w:spacing w:val="-5"/>
        </w:rPr>
        <w:t xml:space="preserve"> % на 28 добу від початку тужавіння при додаванні 8 % активованих ПЕТ-відходів. Дослідженнями встановлено, щомаксимальна кількість ПЕТ – відходів, яку може містити цементно-піщана суміш без погіршення її фізико-механічних властивостей становить 10 %. </w:t>
      </w:r>
    </w:p>
    <w:p w:rsidR="00171442" w:rsidRPr="0092306F" w:rsidRDefault="00171442" w:rsidP="00171442">
      <w:pPr>
        <w:ind w:firstLine="567"/>
        <w:jc w:val="both"/>
        <w:rPr>
          <w:rStyle w:val="longtext"/>
          <w:color w:val="1A1A1A" w:themeColor="background1" w:themeShade="1A"/>
        </w:rPr>
      </w:pPr>
      <w:r w:rsidRPr="0092306F">
        <w:rPr>
          <w:rStyle w:val="longtext"/>
          <w:color w:val="1A1A1A" w:themeColor="background1" w:themeShade="1A"/>
        </w:rPr>
        <w:t>Отримані результати є базовими і будуть використані для подальших досліджень з встановлення граничних меж введення у бетонні суміші інших класів полімерних відходів з одночасним нанесенням на їх поверхню ПАР.</w:t>
      </w:r>
    </w:p>
    <w:p w:rsidR="00171442" w:rsidRPr="00D71A33" w:rsidRDefault="00171442" w:rsidP="00171442">
      <w:pPr>
        <w:ind w:firstLine="567"/>
        <w:jc w:val="both"/>
        <w:rPr>
          <w:b/>
          <w:color w:val="1A1A1A" w:themeColor="background1" w:themeShade="1A"/>
        </w:rPr>
      </w:pPr>
      <w:r w:rsidRPr="00D71A33">
        <w:rPr>
          <w:b/>
          <w:color w:val="1A1A1A" w:themeColor="background1" w:themeShade="1A"/>
        </w:rPr>
        <w:t>Література</w:t>
      </w:r>
    </w:p>
    <w:p w:rsidR="00171442" w:rsidRPr="00866CEE" w:rsidRDefault="00BF4B18" w:rsidP="001612C3">
      <w:pPr>
        <w:widowControl w:val="0"/>
        <w:numPr>
          <w:ilvl w:val="0"/>
          <w:numId w:val="31"/>
        </w:numPr>
        <w:pBdr>
          <w:top w:val="nil"/>
          <w:left w:val="nil"/>
          <w:bottom w:val="nil"/>
          <w:right w:val="nil"/>
          <w:between w:val="nil"/>
        </w:pBdr>
        <w:ind w:left="0" w:firstLine="426"/>
        <w:jc w:val="both"/>
        <w:rPr>
          <w:color w:val="1A1A1A" w:themeColor="background1" w:themeShade="1A"/>
        </w:rPr>
      </w:pPr>
      <w:hyperlink r:id="rId1879">
        <w:r w:rsidR="00171442" w:rsidRPr="00866CEE">
          <w:rPr>
            <w:color w:val="1A1A1A" w:themeColor="background1" w:themeShade="1A"/>
          </w:rPr>
          <w:t>http://www.smitherspira.com/industry-market-reports/packaging/the-future-of-pouch-packaging-to-2021</w:t>
        </w:r>
      </w:hyperlink>
    </w:p>
    <w:p w:rsidR="00171442" w:rsidRPr="003856FC" w:rsidRDefault="00171442" w:rsidP="001612C3">
      <w:pPr>
        <w:widowControl w:val="0"/>
        <w:numPr>
          <w:ilvl w:val="0"/>
          <w:numId w:val="31"/>
        </w:numPr>
        <w:pBdr>
          <w:top w:val="nil"/>
          <w:left w:val="nil"/>
          <w:bottom w:val="nil"/>
          <w:right w:val="nil"/>
          <w:between w:val="nil"/>
        </w:pBdr>
        <w:ind w:left="0" w:firstLine="426"/>
        <w:jc w:val="both"/>
        <w:rPr>
          <w:color w:val="1A1A1A" w:themeColor="background1" w:themeShade="1A"/>
          <w:lang w:val="ru-RU"/>
        </w:rPr>
      </w:pPr>
      <w:r w:rsidRPr="0092306F">
        <w:rPr>
          <w:color w:val="1A1A1A" w:themeColor="background1" w:themeShade="1A"/>
        </w:rPr>
        <w:t>Армированные волокнами вяжущие</w:t>
      </w:r>
      <w:r>
        <w:rPr>
          <w:color w:val="1A1A1A" w:themeColor="background1" w:themeShade="1A"/>
        </w:rPr>
        <w:t xml:space="preserve"> </w:t>
      </w:r>
      <w:r w:rsidRPr="0092306F">
        <w:rPr>
          <w:color w:val="1A1A1A" w:themeColor="background1" w:themeShade="1A"/>
        </w:rPr>
        <w:t>композиционные</w:t>
      </w:r>
      <w:r>
        <w:rPr>
          <w:color w:val="1A1A1A" w:themeColor="background1" w:themeShade="1A"/>
        </w:rPr>
        <w:t xml:space="preserve"> </w:t>
      </w:r>
      <w:r w:rsidRPr="0092306F">
        <w:rPr>
          <w:color w:val="1A1A1A" w:themeColor="background1" w:themeShade="1A"/>
        </w:rPr>
        <w:t xml:space="preserve">материалы: Вклад полиамидных </w:t>
      </w:r>
      <w:r w:rsidRPr="0092306F">
        <w:rPr>
          <w:color w:val="1A1A1A" w:themeColor="background1" w:themeShade="1A"/>
        </w:rPr>
        <w:lastRenderedPageBreak/>
        <w:t xml:space="preserve">волокон.// </w:t>
      </w:r>
      <w:r>
        <w:rPr>
          <w:color w:val="1A1A1A" w:themeColor="background1" w:themeShade="1A"/>
          <w:lang w:val="en-US"/>
        </w:rPr>
        <w:t>w</w:t>
      </w:r>
      <w:r w:rsidRPr="0092306F">
        <w:rPr>
          <w:color w:val="1A1A1A" w:themeColor="background1" w:themeShade="1A"/>
        </w:rPr>
        <w:t>ww.trotuar.ru/forms/dobavki/fibra2.shtml</w:t>
      </w:r>
    </w:p>
    <w:p w:rsidR="00171442" w:rsidRDefault="00171442" w:rsidP="00171442">
      <w:pPr>
        <w:ind w:firstLine="567"/>
        <w:jc w:val="both"/>
        <w:rPr>
          <w:color w:val="1A1A1A" w:themeColor="background1" w:themeShade="1A"/>
        </w:rPr>
      </w:pPr>
      <w:r>
        <w:rPr>
          <w:color w:val="1A1A1A" w:themeColor="background1" w:themeShade="1A"/>
        </w:rPr>
        <w:t xml:space="preserve">3. </w:t>
      </w:r>
      <w:r w:rsidRPr="00866CEE">
        <w:rPr>
          <w:color w:val="1A1A1A" w:themeColor="background1" w:themeShade="1A"/>
          <w:lang w:val="en-US"/>
        </w:rPr>
        <w:t>Nawy</w:t>
      </w:r>
      <w:r w:rsidR="00EE3BC3">
        <w:rPr>
          <w:color w:val="1A1A1A" w:themeColor="background1" w:themeShade="1A"/>
        </w:rPr>
        <w:t xml:space="preserve"> </w:t>
      </w:r>
      <w:r w:rsidRPr="00866CEE">
        <w:rPr>
          <w:color w:val="1A1A1A" w:themeColor="background1" w:themeShade="1A"/>
          <w:lang w:val="en-US"/>
        </w:rPr>
        <w:t>EdwardG</w:t>
      </w:r>
      <w:r w:rsidRPr="003856FC">
        <w:rPr>
          <w:color w:val="1A1A1A" w:themeColor="background1" w:themeShade="1A"/>
        </w:rPr>
        <w:t xml:space="preserve">. (2008). </w:t>
      </w:r>
      <w:r w:rsidRPr="00866CEE">
        <w:rPr>
          <w:color w:val="1A1A1A" w:themeColor="background1" w:themeShade="1A"/>
          <w:lang w:val="en-US"/>
        </w:rPr>
        <w:t xml:space="preserve">Reinforced The composition: A Fundamental Approach. </w:t>
      </w:r>
      <w:r w:rsidRPr="00866CEE">
        <w:rPr>
          <w:color w:val="1A1A1A" w:themeColor="background1" w:themeShade="1A"/>
        </w:rPr>
        <w:t>Sixth edition, Upper Saddle River (US): Prentice Hall.</w:t>
      </w:r>
    </w:p>
    <w:p w:rsidR="00171442" w:rsidRPr="00866CEE" w:rsidRDefault="00171442" w:rsidP="00171442">
      <w:pPr>
        <w:ind w:firstLine="567"/>
        <w:jc w:val="both"/>
        <w:rPr>
          <w:color w:val="1A1A1A" w:themeColor="background1" w:themeShade="1A"/>
        </w:rPr>
      </w:pPr>
      <w:r>
        <w:rPr>
          <w:color w:val="1A1A1A" w:themeColor="background1" w:themeShade="1A"/>
        </w:rPr>
        <w:t xml:space="preserve">4. </w:t>
      </w:r>
      <w:r w:rsidRPr="00866CEE">
        <w:rPr>
          <w:color w:val="1A1A1A" w:themeColor="background1" w:themeShade="1A"/>
          <w:lang w:val="en-US"/>
        </w:rPr>
        <w:t xml:space="preserve">Czarnecki L. (2003) Domieszki do betony. </w:t>
      </w:r>
      <w:r w:rsidRPr="007C2432">
        <w:rPr>
          <w:color w:val="1A1A1A" w:themeColor="background1" w:themeShade="1A"/>
          <w:lang w:val="en-US"/>
        </w:rPr>
        <w:t>Mozliwosci</w:t>
      </w:r>
      <w:r w:rsidR="007C2432" w:rsidRPr="007C2432">
        <w:rPr>
          <w:color w:val="1A1A1A" w:themeColor="background1" w:themeShade="1A"/>
        </w:rPr>
        <w:t xml:space="preserve"> </w:t>
      </w:r>
      <w:r w:rsidRPr="007C2432">
        <w:rPr>
          <w:color w:val="1A1A1A" w:themeColor="background1" w:themeShade="1A"/>
          <w:lang w:val="en-US"/>
        </w:rPr>
        <w:t>i</w:t>
      </w:r>
      <w:r w:rsidR="007C2432" w:rsidRPr="007C2432">
        <w:rPr>
          <w:color w:val="1A1A1A" w:themeColor="background1" w:themeShade="1A"/>
        </w:rPr>
        <w:t xml:space="preserve"> </w:t>
      </w:r>
      <w:r w:rsidRPr="007C2432">
        <w:rPr>
          <w:color w:val="1A1A1A" w:themeColor="background1" w:themeShade="1A"/>
          <w:lang w:val="en-US"/>
        </w:rPr>
        <w:t>ograniczenia</w:t>
      </w:r>
      <w:r w:rsidRPr="00866CEE">
        <w:rPr>
          <w:color w:val="1A1A1A" w:themeColor="background1" w:themeShade="1A"/>
          <w:lang w:val="en-US"/>
        </w:rPr>
        <w:t>.</w:t>
      </w:r>
      <w:r>
        <w:rPr>
          <w:color w:val="1A1A1A" w:themeColor="background1" w:themeShade="1A"/>
        </w:rPr>
        <w:t xml:space="preserve"> </w:t>
      </w:r>
      <w:r w:rsidRPr="00866CEE">
        <w:rPr>
          <w:color w:val="1A1A1A" w:themeColor="background1" w:themeShade="1A"/>
          <w:lang w:val="en-US"/>
        </w:rPr>
        <w:t>Budownictwo, technologia, architektura, 3, 4-6.</w:t>
      </w:r>
    </w:p>
    <w:p w:rsidR="00171442" w:rsidRDefault="00171442" w:rsidP="00171442">
      <w:pPr>
        <w:ind w:firstLine="567"/>
        <w:jc w:val="both"/>
        <w:rPr>
          <w:color w:val="1A1A1A" w:themeColor="background1" w:themeShade="1A"/>
        </w:rPr>
      </w:pPr>
      <w:r>
        <w:rPr>
          <w:color w:val="1A1A1A" w:themeColor="background1" w:themeShade="1A"/>
        </w:rPr>
        <w:t xml:space="preserve">5. </w:t>
      </w:r>
      <w:r w:rsidRPr="00866CEE">
        <w:rPr>
          <w:color w:val="1A1A1A" w:themeColor="background1" w:themeShade="1A"/>
          <w:lang w:val="en-US"/>
        </w:rPr>
        <w:t xml:space="preserve">Merkley J. D., Caidian Luo. Fiber cement composite materials using bleached cellulose fibers (2012). </w:t>
      </w:r>
      <w:r w:rsidRPr="00866CEE">
        <w:rPr>
          <w:color w:val="1A1A1A" w:themeColor="background1" w:themeShade="1A"/>
        </w:rPr>
        <w:t>Patent number 8333836. Publication number 20110248421. Application number US 13/066,163.</w:t>
      </w:r>
    </w:p>
    <w:p w:rsidR="00171442" w:rsidRPr="00866CEE" w:rsidRDefault="00171442" w:rsidP="00171442">
      <w:pPr>
        <w:ind w:firstLine="567"/>
        <w:jc w:val="both"/>
        <w:rPr>
          <w:color w:val="1A1A1A" w:themeColor="background1" w:themeShade="1A"/>
        </w:rPr>
      </w:pPr>
      <w:r>
        <w:rPr>
          <w:color w:val="1A1A1A" w:themeColor="background1" w:themeShade="1A"/>
        </w:rPr>
        <w:t xml:space="preserve">6. </w:t>
      </w:r>
      <w:r w:rsidRPr="00866CEE">
        <w:rPr>
          <w:color w:val="1A1A1A" w:themeColor="background1" w:themeShade="1A"/>
          <w:lang w:val="en-US"/>
        </w:rPr>
        <w:t>Tanaka Yoshihiro, Hashimoto Osamu, Nishi Kazuhiko. Fiber reinforced cement based mixed material</w:t>
      </w:r>
      <w:r w:rsidRPr="00866CEE">
        <w:rPr>
          <w:color w:val="1A1A1A" w:themeColor="background1" w:themeShade="1A"/>
          <w:highlight w:val="white"/>
          <w:lang w:val="en-US"/>
        </w:rPr>
        <w:t xml:space="preserve">(2015). </w:t>
      </w:r>
      <w:r w:rsidRPr="00866CEE">
        <w:rPr>
          <w:color w:val="1A1A1A" w:themeColor="background1" w:themeShade="1A"/>
          <w:lang w:val="en-US"/>
        </w:rPr>
        <w:t>Patent number PCT/JP2012/079468. Publication number US9145337 B2. Application number US 14/359,071</w:t>
      </w:r>
      <w:r w:rsidRPr="00866CEE">
        <w:rPr>
          <w:rFonts w:eastAsia="Arial"/>
          <w:color w:val="1A1A1A" w:themeColor="background1" w:themeShade="1A"/>
          <w:shd w:val="clear" w:color="auto" w:fill="F5F5F5"/>
          <w:lang w:val="en-US"/>
        </w:rPr>
        <w:t xml:space="preserve">. </w:t>
      </w:r>
    </w:p>
    <w:p w:rsidR="00171442" w:rsidRDefault="00171442" w:rsidP="00171442">
      <w:pPr>
        <w:ind w:firstLine="567"/>
        <w:jc w:val="both"/>
        <w:rPr>
          <w:color w:val="1A1A1A" w:themeColor="background1" w:themeShade="1A"/>
          <w:spacing w:val="-6"/>
          <w:lang w:val="en-US"/>
        </w:rPr>
      </w:pPr>
      <w:r w:rsidRPr="000A0250">
        <w:rPr>
          <w:color w:val="1A1A1A" w:themeColor="background1" w:themeShade="1A"/>
          <w:spacing w:val="-4"/>
        </w:rPr>
        <w:t xml:space="preserve">7. </w:t>
      </w:r>
      <w:r w:rsidRPr="000A0250">
        <w:rPr>
          <w:color w:val="1A1A1A" w:themeColor="background1" w:themeShade="1A"/>
          <w:spacing w:val="-6"/>
        </w:rPr>
        <w:t xml:space="preserve">Патент № 110282МПК В29В 17/00, В03В 9/06. Спосіб переробки відходів пляшок поліетилентетрефталату (ПЕТФ)/О. С. Малишевська, </w:t>
      </w:r>
      <w:r w:rsidRPr="00866CEE">
        <w:rPr>
          <w:color w:val="1A1A1A" w:themeColor="background1" w:themeShade="1A"/>
          <w:spacing w:val="-6"/>
          <w:lang w:val="ru-RU"/>
        </w:rPr>
        <w:t>О. Д. Мельник (</w:t>
      </w:r>
      <w:r w:rsidRPr="00866CEE">
        <w:rPr>
          <w:color w:val="1A1A1A" w:themeColor="background1" w:themeShade="1A"/>
          <w:spacing w:val="-6"/>
          <w:lang w:val="en-US"/>
        </w:rPr>
        <w:t>UA</w:t>
      </w:r>
      <w:r w:rsidRPr="00866CEE">
        <w:rPr>
          <w:color w:val="1A1A1A" w:themeColor="background1" w:themeShade="1A"/>
          <w:spacing w:val="-6"/>
          <w:lang w:val="ru-RU"/>
        </w:rPr>
        <w:t>). Бюл</w:t>
      </w:r>
      <w:r w:rsidRPr="00171442">
        <w:rPr>
          <w:color w:val="1A1A1A" w:themeColor="background1" w:themeShade="1A"/>
          <w:spacing w:val="-6"/>
          <w:lang w:val="en-US"/>
        </w:rPr>
        <w:t>. №23, 10.12.2015.</w:t>
      </w:r>
    </w:p>
    <w:p w:rsidR="00171442" w:rsidRPr="000A0250" w:rsidRDefault="00171442" w:rsidP="00171442">
      <w:pPr>
        <w:ind w:firstLine="567"/>
        <w:jc w:val="both"/>
        <w:rPr>
          <w:color w:val="1A1A1A" w:themeColor="background1" w:themeShade="1A"/>
          <w:spacing w:val="-4"/>
        </w:rPr>
      </w:pPr>
      <w:r>
        <w:rPr>
          <w:rStyle w:val="longtext"/>
          <w:color w:val="1A1A1A" w:themeColor="background1" w:themeShade="1A"/>
        </w:rPr>
        <w:t xml:space="preserve">8. </w:t>
      </w:r>
      <w:r w:rsidRPr="000A0250">
        <w:rPr>
          <w:color w:val="1A1A1A" w:themeColor="background1" w:themeShade="1A"/>
          <w:spacing w:val="-4"/>
        </w:rPr>
        <w:t>EN 206-1 Concrete – Part 1: Specification, performance, production</w:t>
      </w:r>
      <w:r>
        <w:rPr>
          <w:color w:val="1A1A1A" w:themeColor="background1" w:themeShade="1A"/>
          <w:spacing w:val="-4"/>
        </w:rPr>
        <w:t xml:space="preserve"> </w:t>
      </w:r>
      <w:r w:rsidRPr="000A0250">
        <w:rPr>
          <w:color w:val="1A1A1A" w:themeColor="background1" w:themeShade="1A"/>
          <w:spacing w:val="-4"/>
        </w:rPr>
        <w:t>and</w:t>
      </w:r>
      <w:r>
        <w:rPr>
          <w:color w:val="1A1A1A" w:themeColor="background1" w:themeShade="1A"/>
          <w:spacing w:val="-4"/>
        </w:rPr>
        <w:t xml:space="preserve"> </w:t>
      </w:r>
      <w:r w:rsidRPr="000A0250">
        <w:rPr>
          <w:color w:val="1A1A1A" w:themeColor="background1" w:themeShade="1A"/>
          <w:spacing w:val="-4"/>
        </w:rPr>
        <w:t>conformity. June 2013.</w:t>
      </w:r>
    </w:p>
    <w:p w:rsidR="00171442" w:rsidRDefault="00171442" w:rsidP="00171442">
      <w:pPr>
        <w:ind w:firstLine="567"/>
        <w:jc w:val="both"/>
        <w:rPr>
          <w:rStyle w:val="longtext"/>
          <w:color w:val="1A1A1A" w:themeColor="background1" w:themeShade="1A"/>
        </w:rPr>
      </w:pPr>
      <w:r w:rsidRPr="000A0250">
        <w:rPr>
          <w:color w:val="1A1A1A" w:themeColor="background1" w:themeShade="1A"/>
          <w:spacing w:val="-6"/>
        </w:rPr>
        <w:t xml:space="preserve">9. </w:t>
      </w:r>
      <w:r w:rsidRPr="0092306F">
        <w:rPr>
          <w:rStyle w:val="longtext"/>
          <w:color w:val="1A1A1A" w:themeColor="background1" w:themeShade="1A"/>
        </w:rPr>
        <w:t>BS EN 12390-5:2009</w:t>
      </w:r>
      <w:r>
        <w:rPr>
          <w:rStyle w:val="longtext"/>
          <w:color w:val="1A1A1A" w:themeColor="background1" w:themeShade="1A"/>
        </w:rPr>
        <w:t>.</w:t>
      </w:r>
      <w:r w:rsidRPr="0092306F">
        <w:rPr>
          <w:rStyle w:val="longtext"/>
          <w:color w:val="1A1A1A" w:themeColor="background1" w:themeShade="1A"/>
        </w:rPr>
        <w:t>Testing</w:t>
      </w:r>
      <w:r w:rsidR="00EE3BC3">
        <w:rPr>
          <w:rStyle w:val="longtext"/>
          <w:color w:val="1A1A1A" w:themeColor="background1" w:themeShade="1A"/>
        </w:rPr>
        <w:t xml:space="preserve"> </w:t>
      </w:r>
      <w:r w:rsidRPr="0092306F">
        <w:rPr>
          <w:rStyle w:val="longtext"/>
          <w:color w:val="1A1A1A" w:themeColor="background1" w:themeShade="1A"/>
        </w:rPr>
        <w:t>hardened</w:t>
      </w:r>
      <w:r w:rsidR="00EE3BC3">
        <w:rPr>
          <w:rStyle w:val="longtext"/>
          <w:color w:val="1A1A1A" w:themeColor="background1" w:themeShade="1A"/>
        </w:rPr>
        <w:t xml:space="preserve"> </w:t>
      </w:r>
      <w:r w:rsidRPr="0092306F">
        <w:rPr>
          <w:rStyle w:val="longtext"/>
          <w:color w:val="1A1A1A" w:themeColor="background1" w:themeShade="1A"/>
        </w:rPr>
        <w:t>concrete</w:t>
      </w:r>
      <w:r w:rsidR="00EE3BC3">
        <w:rPr>
          <w:rStyle w:val="longtext"/>
          <w:color w:val="1A1A1A" w:themeColor="background1" w:themeShade="1A"/>
        </w:rPr>
        <w:t xml:space="preserve"> </w:t>
      </w:r>
      <w:r w:rsidRPr="0092306F">
        <w:rPr>
          <w:rStyle w:val="longtext"/>
          <w:color w:val="1A1A1A" w:themeColor="background1" w:themeShade="1A"/>
        </w:rPr>
        <w:t>Part 5: Flexural</w:t>
      </w:r>
      <w:r w:rsidR="00EE3BC3">
        <w:rPr>
          <w:rStyle w:val="longtext"/>
          <w:color w:val="1A1A1A" w:themeColor="background1" w:themeShade="1A"/>
        </w:rPr>
        <w:t xml:space="preserve"> </w:t>
      </w:r>
      <w:r w:rsidRPr="0092306F">
        <w:rPr>
          <w:rStyle w:val="longtext"/>
          <w:color w:val="1A1A1A" w:themeColor="background1" w:themeShade="1A"/>
        </w:rPr>
        <w:t>strength</w:t>
      </w:r>
      <w:r w:rsidR="00EE3BC3">
        <w:rPr>
          <w:rStyle w:val="longtext"/>
          <w:color w:val="1A1A1A" w:themeColor="background1" w:themeShade="1A"/>
        </w:rPr>
        <w:t xml:space="preserve"> </w:t>
      </w:r>
      <w:r w:rsidRPr="0092306F">
        <w:rPr>
          <w:rStyle w:val="longtext"/>
          <w:color w:val="1A1A1A" w:themeColor="background1" w:themeShade="1A"/>
        </w:rPr>
        <w:t>of</w:t>
      </w:r>
      <w:r w:rsidR="00EE3BC3">
        <w:rPr>
          <w:rStyle w:val="longtext"/>
          <w:color w:val="1A1A1A" w:themeColor="background1" w:themeShade="1A"/>
        </w:rPr>
        <w:t xml:space="preserve"> </w:t>
      </w:r>
      <w:r w:rsidRPr="0092306F">
        <w:rPr>
          <w:rStyle w:val="longtext"/>
          <w:color w:val="1A1A1A" w:themeColor="background1" w:themeShade="1A"/>
        </w:rPr>
        <w:t>test</w:t>
      </w:r>
      <w:r w:rsidR="00EE3BC3">
        <w:rPr>
          <w:rStyle w:val="longtext"/>
          <w:color w:val="1A1A1A" w:themeColor="background1" w:themeShade="1A"/>
        </w:rPr>
        <w:t xml:space="preserve"> </w:t>
      </w:r>
      <w:r w:rsidRPr="0092306F">
        <w:rPr>
          <w:rStyle w:val="longtext"/>
          <w:color w:val="1A1A1A" w:themeColor="background1" w:themeShade="1A"/>
        </w:rPr>
        <w:t>specimens</w:t>
      </w:r>
      <w:r>
        <w:rPr>
          <w:rStyle w:val="longtext"/>
          <w:color w:val="1A1A1A" w:themeColor="background1" w:themeShade="1A"/>
        </w:rPr>
        <w:t xml:space="preserve">. </w:t>
      </w:r>
      <w:r>
        <w:rPr>
          <w:rStyle w:val="longtext"/>
          <w:color w:val="1A1A1A" w:themeColor="background1" w:themeShade="1A"/>
          <w:lang w:val="en-US"/>
        </w:rPr>
        <w:t>April</w:t>
      </w:r>
      <w:r w:rsidRPr="00983D16">
        <w:rPr>
          <w:rStyle w:val="longtext"/>
          <w:color w:val="1A1A1A" w:themeColor="background1" w:themeShade="1A"/>
        </w:rPr>
        <w:t xml:space="preserve"> 2009.</w:t>
      </w:r>
    </w:p>
    <w:p w:rsidR="00C330B1" w:rsidRDefault="00C330B1" w:rsidP="00171442">
      <w:pPr>
        <w:ind w:firstLine="567"/>
        <w:jc w:val="both"/>
        <w:rPr>
          <w:rStyle w:val="longtext"/>
          <w:color w:val="1A1A1A" w:themeColor="background1" w:themeShade="1A"/>
        </w:rPr>
      </w:pPr>
    </w:p>
    <w:p w:rsidR="00C330B1" w:rsidRPr="003A0EEC" w:rsidRDefault="00C330B1" w:rsidP="00C330B1">
      <w:pPr>
        <w:pStyle w:val="af0"/>
        <w:ind w:firstLine="567"/>
        <w:jc w:val="center"/>
        <w:rPr>
          <w:rFonts w:ascii="Times New Roman" w:hAnsi="Times New Roman"/>
          <w:b/>
          <w:sz w:val="28"/>
        </w:rPr>
      </w:pPr>
      <w:r w:rsidRPr="003A0EEC">
        <w:rPr>
          <w:rFonts w:ascii="Times New Roman" w:hAnsi="Times New Roman"/>
          <w:b/>
          <w:sz w:val="28"/>
          <w:lang w:val="uk-UA"/>
        </w:rPr>
        <w:t>ОБҐРУНТУВАННЯ УМОВ ТЕПЛООБМІНУ ПРИ МОДЕЛЮВАННІ ТЕМПЕРАТУРНОГО РЕЖИМУ ҐРУНТУ У РАЙОНАХ РОЗРОБКИ ГАЗОВИХ РОДОВИЩ</w:t>
      </w:r>
    </w:p>
    <w:p w:rsidR="00C330B1" w:rsidRPr="005630A5" w:rsidRDefault="00C330B1" w:rsidP="00C330B1">
      <w:pPr>
        <w:pStyle w:val="af0"/>
        <w:ind w:firstLine="426"/>
        <w:jc w:val="center"/>
        <w:rPr>
          <w:rFonts w:ascii="Times New Roman" w:hAnsi="Times New Roman"/>
          <w:b/>
          <w:i/>
          <w:sz w:val="20"/>
          <w:szCs w:val="20"/>
        </w:rPr>
      </w:pPr>
    </w:p>
    <w:p w:rsidR="00C330B1" w:rsidRDefault="00C330B1" w:rsidP="00C330B1">
      <w:pPr>
        <w:pStyle w:val="af0"/>
        <w:ind w:firstLine="426"/>
        <w:jc w:val="center"/>
        <w:rPr>
          <w:rFonts w:ascii="Times New Roman" w:hAnsi="Times New Roman"/>
          <w:b/>
          <w:sz w:val="28"/>
          <w:lang w:val="uk-UA"/>
        </w:rPr>
      </w:pPr>
      <w:r w:rsidRPr="003A0EEC">
        <w:rPr>
          <w:rFonts w:ascii="Times New Roman" w:hAnsi="Times New Roman"/>
          <w:b/>
          <w:sz w:val="28"/>
          <w:lang w:val="uk-UA"/>
        </w:rPr>
        <w:t>Л. Я. Побережний, Д. В. Кухтар</w:t>
      </w:r>
    </w:p>
    <w:p w:rsidR="00C330B1" w:rsidRPr="0075269A" w:rsidRDefault="00C330B1" w:rsidP="00C330B1">
      <w:pPr>
        <w:pStyle w:val="af0"/>
        <w:ind w:firstLine="426"/>
        <w:jc w:val="center"/>
        <w:rPr>
          <w:rFonts w:ascii="Times New Roman" w:hAnsi="Times New Roman"/>
          <w:b/>
          <w:sz w:val="20"/>
          <w:szCs w:val="20"/>
          <w:lang w:val="uk-UA"/>
        </w:rPr>
      </w:pPr>
    </w:p>
    <w:p w:rsidR="00C330B1" w:rsidRPr="003A0EEC" w:rsidRDefault="00C330B1" w:rsidP="00C330B1">
      <w:pPr>
        <w:pStyle w:val="af0"/>
        <w:jc w:val="center"/>
        <w:rPr>
          <w:rFonts w:ascii="Times New Roman" w:eastAsia="Times New Roman" w:hAnsi="Times New Roman"/>
          <w:sz w:val="24"/>
          <w:lang w:val="uk-UA"/>
        </w:rPr>
      </w:pPr>
      <w:r w:rsidRPr="003A0EEC">
        <w:rPr>
          <w:rFonts w:ascii="Times New Roman" w:eastAsia="Times New Roman" w:hAnsi="Times New Roman"/>
          <w:sz w:val="24"/>
          <w:lang w:val="uk-UA"/>
        </w:rPr>
        <w:t>Івано-Франківський національний технічний університет нафти і газу,</w:t>
      </w:r>
    </w:p>
    <w:p w:rsidR="00C330B1" w:rsidRPr="003A0EEC" w:rsidRDefault="00C330B1" w:rsidP="00C330B1">
      <w:pPr>
        <w:pStyle w:val="af0"/>
        <w:jc w:val="center"/>
        <w:rPr>
          <w:rFonts w:ascii="Times New Roman" w:hAnsi="Times New Roman"/>
          <w:iCs/>
          <w:sz w:val="20"/>
          <w:lang w:val="uk-UA"/>
        </w:rPr>
      </w:pPr>
    </w:p>
    <w:p w:rsidR="00C330B1" w:rsidRPr="00DE4EA9" w:rsidRDefault="00C330B1" w:rsidP="00C330B1">
      <w:pPr>
        <w:pStyle w:val="af0"/>
        <w:ind w:firstLine="567"/>
        <w:jc w:val="both"/>
        <w:rPr>
          <w:rFonts w:ascii="Times New Roman" w:hAnsi="Times New Roman"/>
          <w:sz w:val="24"/>
          <w:szCs w:val="28"/>
          <w:lang w:val="en-US"/>
        </w:rPr>
      </w:pPr>
      <w:r w:rsidRPr="00A35205">
        <w:rPr>
          <w:rFonts w:ascii="Times New Roman" w:hAnsi="Times New Roman"/>
          <w:b/>
          <w:iCs/>
          <w:sz w:val="24"/>
          <w:szCs w:val="28"/>
          <w:lang w:val="en-US"/>
        </w:rPr>
        <w:t>Abstract</w:t>
      </w:r>
      <w:r w:rsidRPr="00A35205">
        <w:rPr>
          <w:rFonts w:ascii="Times New Roman" w:hAnsi="Times New Roman"/>
          <w:b/>
          <w:iCs/>
          <w:sz w:val="24"/>
          <w:szCs w:val="28"/>
          <w:lang w:val="uk-UA"/>
        </w:rPr>
        <w:t xml:space="preserve">. </w:t>
      </w:r>
      <w:r w:rsidRPr="00DE4EA9">
        <w:rPr>
          <w:rFonts w:ascii="Times New Roman" w:hAnsi="Times New Roman"/>
          <w:sz w:val="24"/>
          <w:szCs w:val="28"/>
          <w:lang w:val="en-US"/>
        </w:rPr>
        <w:t>At the stage of transportation of gas containing condensate impurities, to places of complex preparation, there is a danger of formation of gas hydrates.</w:t>
      </w:r>
      <w:r w:rsidRPr="00A35205">
        <w:rPr>
          <w:rFonts w:ascii="Times New Roman" w:hAnsi="Times New Roman"/>
          <w:sz w:val="24"/>
          <w:szCs w:val="28"/>
          <w:lang w:val="uk-UA"/>
        </w:rPr>
        <w:t xml:space="preserve"> </w:t>
      </w:r>
      <w:r w:rsidRPr="00A35205">
        <w:rPr>
          <w:rFonts w:ascii="Times New Roman" w:hAnsi="Times New Roman"/>
          <w:sz w:val="24"/>
          <w:szCs w:val="28"/>
          <w:lang w:val="en-US"/>
        </w:rPr>
        <w:t>H</w:t>
      </w:r>
      <w:r w:rsidRPr="00DE4EA9">
        <w:rPr>
          <w:rFonts w:ascii="Times New Roman" w:hAnsi="Times New Roman"/>
          <w:sz w:val="24"/>
          <w:szCs w:val="28"/>
          <w:lang w:val="en-US"/>
        </w:rPr>
        <w:t>igh operating pressure in the pipeline and low temperature cause the formation of methane gas hydrates. The simulation of soil temperature in areas of gas deposits makes it possible to rationally use inhibitors of hydrate formation. The article substantiates the choice of a mathematical model for studying the temperature regime of soils. The results of the calculation of the temperature field of the upper layers of soil for the annual cycle are given.</w:t>
      </w:r>
    </w:p>
    <w:p w:rsidR="00C330B1" w:rsidRPr="00A35205" w:rsidRDefault="00C330B1" w:rsidP="00C330B1">
      <w:pPr>
        <w:pStyle w:val="af0"/>
        <w:ind w:firstLine="567"/>
        <w:jc w:val="both"/>
        <w:rPr>
          <w:rFonts w:ascii="Times New Roman" w:hAnsi="Times New Roman"/>
          <w:sz w:val="20"/>
          <w:szCs w:val="28"/>
          <w:lang w:val="uk-UA"/>
        </w:rPr>
      </w:pP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Оновлена стратегія України у галузі паливно-енергетичного комплексу передбачає збільшення видобутку власного газу на території країни. Особлива увага зосереджена на пошук</w:t>
      </w:r>
      <w:r>
        <w:rPr>
          <w:rFonts w:ascii="Times New Roman" w:hAnsi="Times New Roman"/>
          <w:sz w:val="24"/>
          <w:szCs w:val="24"/>
          <w:lang w:val="uk-UA"/>
        </w:rPr>
        <w:t>ах</w:t>
      </w:r>
      <w:r w:rsidRPr="00A35205">
        <w:rPr>
          <w:rFonts w:ascii="Times New Roman" w:hAnsi="Times New Roman"/>
          <w:sz w:val="24"/>
          <w:szCs w:val="24"/>
          <w:lang w:val="uk-UA"/>
        </w:rPr>
        <w:t xml:space="preserve"> резервів на родовищах, які тривалий час перебувають у розробці.</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 xml:space="preserve">На етапі транспортування газу, що містить домішки конденсату, до місць комплексної підготовки є небезпека утворення газових гідратів. Утворення гідратних корків у трубопроводах перешкоджає ефективній експлуатації викидних ліній свердловин та може спричинити аварійну ситуацію. </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 xml:space="preserve">Утворення газових гідратів метану відбувається за умов високого експлуатаційного тиску в трубопроводі та низької температури. Домішки азоту, сірководню та вуглекислого газу в природному газі дещо змінюють термобаричні параметри гідратоутворення. При цьому залишається необхідність визначення температурного режиму ґрунту на глибині залягання викидних ліній свердловин для оцінки потенційних ризиків утворення гідратів </w:t>
      </w:r>
      <w:r w:rsidRPr="00A35205">
        <w:rPr>
          <w:rFonts w:ascii="Times New Roman" w:hAnsi="Times New Roman"/>
          <w:sz w:val="24"/>
          <w:szCs w:val="24"/>
        </w:rPr>
        <w:t>[</w:t>
      </w:r>
      <w:r w:rsidRPr="00A35205">
        <w:rPr>
          <w:rFonts w:ascii="Times New Roman" w:hAnsi="Times New Roman"/>
          <w:sz w:val="24"/>
          <w:szCs w:val="24"/>
          <w:lang w:val="uk-UA"/>
        </w:rPr>
        <w:t>1</w:t>
      </w:r>
      <w:r w:rsidRPr="00A35205">
        <w:rPr>
          <w:rFonts w:ascii="Times New Roman" w:hAnsi="Times New Roman"/>
          <w:sz w:val="24"/>
          <w:szCs w:val="24"/>
        </w:rPr>
        <w:t>]</w:t>
      </w:r>
      <w:r w:rsidRPr="00A35205">
        <w:rPr>
          <w:rFonts w:ascii="Times New Roman" w:hAnsi="Times New Roman"/>
          <w:sz w:val="24"/>
          <w:szCs w:val="24"/>
          <w:lang w:val="uk-UA"/>
        </w:rPr>
        <w:t>. Моделювання температурного режиму ґрунту в районах газових родовищ дасть змогу раціонально використовувати інгібітори гідратоутворення. Це в свою чергу зменшить їхній токсичний вплив на навколишнє середовище.</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 xml:space="preserve">На сьогоднішній день у літературі достатньо широко представлені роботи, які розглядають різні підходи до моделювання температури ґрунтового масиву. Їхньою метою є вирішення різноманітних прикладних задач на основі даних про температуру поверхневих </w:t>
      </w:r>
      <w:r w:rsidRPr="00A35205">
        <w:rPr>
          <w:rFonts w:ascii="Times New Roman" w:hAnsi="Times New Roman"/>
          <w:sz w:val="24"/>
          <w:szCs w:val="24"/>
          <w:lang w:val="uk-UA"/>
        </w:rPr>
        <w:lastRenderedPageBreak/>
        <w:t>шарів ґрунту</w:t>
      </w:r>
      <w:r w:rsidRPr="00A35205">
        <w:rPr>
          <w:rFonts w:ascii="Times New Roman" w:hAnsi="Times New Roman"/>
          <w:sz w:val="24"/>
          <w:szCs w:val="24"/>
        </w:rPr>
        <w:t xml:space="preserve"> [</w:t>
      </w:r>
      <w:r w:rsidRPr="00A35205">
        <w:rPr>
          <w:rFonts w:ascii="Times New Roman" w:hAnsi="Times New Roman"/>
          <w:sz w:val="24"/>
          <w:szCs w:val="24"/>
          <w:lang w:val="uk-UA"/>
        </w:rPr>
        <w:t>2, 3</w:t>
      </w:r>
      <w:r w:rsidRPr="00A35205">
        <w:rPr>
          <w:rFonts w:ascii="Times New Roman" w:hAnsi="Times New Roman"/>
          <w:sz w:val="24"/>
          <w:szCs w:val="24"/>
        </w:rPr>
        <w:t>]</w:t>
      </w:r>
      <w:r w:rsidRPr="00A35205">
        <w:rPr>
          <w:rFonts w:ascii="Times New Roman" w:hAnsi="Times New Roman"/>
          <w:sz w:val="24"/>
          <w:szCs w:val="24"/>
          <w:lang w:val="uk-UA"/>
        </w:rPr>
        <w:t>.  Особлива увага приділена вирішенню питань пов</w:t>
      </w:r>
      <w:r w:rsidRPr="00A35205">
        <w:rPr>
          <w:rFonts w:ascii="Times New Roman" w:hAnsi="Times New Roman"/>
          <w:sz w:val="24"/>
          <w:szCs w:val="24"/>
        </w:rPr>
        <w:t>’</w:t>
      </w:r>
      <w:r w:rsidRPr="00A35205">
        <w:rPr>
          <w:rFonts w:ascii="Times New Roman" w:hAnsi="Times New Roman"/>
          <w:sz w:val="24"/>
          <w:szCs w:val="24"/>
          <w:lang w:val="uk-UA"/>
        </w:rPr>
        <w:t>язаних із роботою теплових насосів із різними схемами встановлення ґрунтових теплообмінників</w:t>
      </w:r>
      <w:r w:rsidRPr="00A35205">
        <w:rPr>
          <w:rFonts w:ascii="Times New Roman" w:hAnsi="Times New Roman"/>
          <w:sz w:val="24"/>
          <w:szCs w:val="24"/>
        </w:rPr>
        <w:t xml:space="preserve"> [4</w:t>
      </w:r>
      <w:r w:rsidRPr="00A35205">
        <w:rPr>
          <w:rFonts w:ascii="Times New Roman" w:hAnsi="Times New Roman"/>
          <w:sz w:val="24"/>
          <w:szCs w:val="24"/>
          <w:lang w:val="uk-UA"/>
        </w:rPr>
        <w:t>, 5</w:t>
      </w:r>
      <w:r w:rsidRPr="00A35205">
        <w:rPr>
          <w:rFonts w:ascii="Times New Roman" w:hAnsi="Times New Roman"/>
          <w:sz w:val="24"/>
          <w:szCs w:val="24"/>
        </w:rPr>
        <w:t>]</w:t>
      </w:r>
      <w:r w:rsidRPr="00A35205">
        <w:rPr>
          <w:rFonts w:ascii="Times New Roman" w:hAnsi="Times New Roman"/>
          <w:sz w:val="24"/>
          <w:szCs w:val="24"/>
          <w:lang w:val="uk-UA"/>
        </w:rPr>
        <w:t>.</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Для таких завдань зміну температурного поля ґрунту визначають шляхом розв</w:t>
      </w:r>
      <w:r w:rsidRPr="00A35205">
        <w:rPr>
          <w:rFonts w:ascii="Times New Roman" w:hAnsi="Times New Roman"/>
          <w:sz w:val="24"/>
          <w:szCs w:val="24"/>
        </w:rPr>
        <w:t>’</w:t>
      </w:r>
      <w:r w:rsidRPr="00A35205">
        <w:rPr>
          <w:rFonts w:ascii="Times New Roman" w:hAnsi="Times New Roman"/>
          <w:sz w:val="24"/>
          <w:szCs w:val="24"/>
          <w:lang w:val="uk-UA"/>
        </w:rPr>
        <w:t>язку крайової задачі теплопровідності:</w:t>
      </w:r>
    </w:p>
    <w:p w:rsidR="00C330B1" w:rsidRPr="00A35205" w:rsidRDefault="00C330B1" w:rsidP="00C330B1">
      <w:pPr>
        <w:pStyle w:val="af0"/>
        <w:ind w:firstLine="567"/>
        <w:jc w:val="center"/>
        <w:rPr>
          <w:rFonts w:ascii="Times New Roman" w:hAnsi="Times New Roman"/>
          <w:sz w:val="24"/>
          <w:szCs w:val="24"/>
          <w:lang w:val="uk-UA"/>
        </w:rPr>
      </w:pPr>
      <w:r w:rsidRPr="00A35205">
        <w:rPr>
          <w:rFonts w:ascii="Times New Roman" w:hAnsi="Times New Roman"/>
          <w:sz w:val="24"/>
          <w:szCs w:val="24"/>
          <w:lang w:val="uk-UA"/>
        </w:rPr>
        <w:t xml:space="preserve">                           </w:t>
      </w:r>
      <w:r w:rsidRPr="00A35205">
        <w:rPr>
          <w:rFonts w:ascii="Times New Roman" w:hAnsi="Times New Roman"/>
          <w:position w:val="-24"/>
          <w:sz w:val="24"/>
          <w:szCs w:val="24"/>
          <w:lang w:val="uk-UA"/>
        </w:rPr>
        <w:object w:dxaOrig="1200" w:dyaOrig="620">
          <v:shape id="_x0000_i1862" type="#_x0000_t75" style="width:59.85pt;height:29.9pt" o:ole="">
            <v:imagedata r:id="rId1880" o:title=""/>
          </v:shape>
          <o:OLEObject Type="Embed" ProgID="Equation.3" ShapeID="_x0000_i1862" DrawAspect="Content" ObjectID="_1572425129" r:id="rId1881"/>
        </w:object>
      </w:r>
      <w:r w:rsidRPr="00A35205">
        <w:rPr>
          <w:rFonts w:ascii="Times New Roman" w:hAnsi="Times New Roman"/>
          <w:sz w:val="24"/>
          <w:szCs w:val="24"/>
          <w:lang w:val="uk-UA"/>
        </w:rPr>
        <w:t>,                              (1)</w:t>
      </w:r>
    </w:p>
    <w:p w:rsidR="00C330B1" w:rsidRPr="00A35205" w:rsidRDefault="00C330B1" w:rsidP="00C330B1">
      <w:pPr>
        <w:pStyle w:val="af0"/>
        <w:jc w:val="both"/>
        <w:rPr>
          <w:rFonts w:ascii="Times New Roman" w:hAnsi="Times New Roman"/>
          <w:sz w:val="24"/>
          <w:szCs w:val="24"/>
          <w:lang w:val="uk-UA"/>
        </w:rPr>
      </w:pPr>
      <w:r w:rsidRPr="00A35205">
        <w:rPr>
          <w:rFonts w:ascii="Times New Roman" w:hAnsi="Times New Roman"/>
          <w:sz w:val="24"/>
          <w:szCs w:val="24"/>
          <w:lang w:val="uk-UA"/>
        </w:rPr>
        <w:t xml:space="preserve">де </w:t>
      </w:r>
      <w:r w:rsidRPr="00A35205">
        <w:rPr>
          <w:rFonts w:ascii="Times New Roman" w:hAnsi="Times New Roman"/>
          <w:i/>
          <w:sz w:val="24"/>
          <w:szCs w:val="24"/>
          <w:lang w:val="en-US"/>
        </w:rPr>
        <w:t>T</w:t>
      </w:r>
      <w:r w:rsidRPr="00A35205">
        <w:rPr>
          <w:rFonts w:ascii="Times New Roman" w:hAnsi="Times New Roman"/>
          <w:sz w:val="24"/>
          <w:szCs w:val="24"/>
          <w:lang w:val="uk-UA"/>
        </w:rPr>
        <w:t xml:space="preserve"> – температура ґрунту, ºС; τ – час, с; </w:t>
      </w:r>
      <w:r w:rsidRPr="00A35205">
        <w:rPr>
          <w:rFonts w:ascii="Times New Roman" w:hAnsi="Times New Roman"/>
          <w:i/>
          <w:sz w:val="24"/>
          <w:szCs w:val="24"/>
          <w:lang w:val="uk-UA"/>
        </w:rPr>
        <w:t>а</w:t>
      </w:r>
      <w:r w:rsidRPr="00A35205">
        <w:rPr>
          <w:rFonts w:ascii="Times New Roman" w:hAnsi="Times New Roman"/>
          <w:sz w:val="24"/>
          <w:szCs w:val="24"/>
          <w:lang w:val="uk-UA"/>
        </w:rPr>
        <w:t xml:space="preserve"> – температуропровідність ґрунту, м</w:t>
      </w:r>
      <w:r w:rsidRPr="00A35205">
        <w:rPr>
          <w:rFonts w:ascii="Times New Roman" w:hAnsi="Times New Roman"/>
          <w:sz w:val="24"/>
          <w:szCs w:val="24"/>
          <w:vertAlign w:val="superscript"/>
          <w:lang w:val="uk-UA"/>
        </w:rPr>
        <w:t>2</w:t>
      </w:r>
      <w:r w:rsidRPr="00A35205">
        <w:rPr>
          <w:rFonts w:ascii="Times New Roman" w:hAnsi="Times New Roman"/>
          <w:sz w:val="24"/>
          <w:szCs w:val="24"/>
          <w:lang w:val="uk-UA"/>
        </w:rPr>
        <w:t>/с.</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Для побудови адекватної математичної моделі важливо правильно вибрати граничні умови та проаналізувати механізми перенесення тепла у системі.</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Обґрунтування математичної моделі, яка описуватиме температурний режим ґрунту довкола викидної лінії, потребує ґрунтовного аналізу та врахування процесів перенесення тепла у системі повітря-ґрунт-трубопровід. Крім цього необхідно встановити граничні умови та умови однозначності, які коректно визначатимуть процес який розглядається.</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Диференціальне рівняння виду (1) описує нескінченну кількість конкретних процесів. Для того, щоб виділити процес який розглядається і однозначно ви</w:t>
      </w:r>
      <w:r>
        <w:rPr>
          <w:rFonts w:ascii="Times New Roman" w:hAnsi="Times New Roman"/>
          <w:sz w:val="24"/>
          <w:szCs w:val="24"/>
          <w:lang w:val="uk-UA"/>
        </w:rPr>
        <w:t>значити</w:t>
      </w:r>
      <w:r w:rsidRPr="00A35205">
        <w:rPr>
          <w:rFonts w:ascii="Times New Roman" w:hAnsi="Times New Roman"/>
          <w:sz w:val="24"/>
          <w:szCs w:val="24"/>
          <w:lang w:val="uk-UA"/>
        </w:rPr>
        <w:t xml:space="preserve"> його, до системи диференціальних рівнянь додаються умови однозначності. Вони задають математичний опис усіх часткових особливостей явища, що розглядається.</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Встановимо умови однозначності для ґрунтового масиву з прокладеною в ньому викидною лінією від газової свердловини:</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 xml:space="preserve">1. </w:t>
      </w:r>
      <w:r w:rsidRPr="00A35205">
        <w:rPr>
          <w:rFonts w:ascii="Times New Roman" w:hAnsi="Times New Roman"/>
          <w:i/>
          <w:sz w:val="24"/>
          <w:szCs w:val="24"/>
          <w:lang w:val="uk-UA"/>
        </w:rPr>
        <w:t xml:space="preserve">Геометричні умови, які характеризують форму і розміри тіла або системи в якій проходить процес. </w:t>
      </w:r>
      <w:r w:rsidRPr="00A35205">
        <w:rPr>
          <w:rFonts w:ascii="Times New Roman" w:hAnsi="Times New Roman"/>
          <w:sz w:val="24"/>
          <w:szCs w:val="24"/>
          <w:lang w:val="uk-UA"/>
        </w:rPr>
        <w:t xml:space="preserve">Модель ґрунтового масиву задаємо напівобмеженим тілом; координата </w:t>
      </w:r>
      <w:r w:rsidRPr="00A35205">
        <w:rPr>
          <w:rFonts w:ascii="Times New Roman" w:hAnsi="Times New Roman"/>
          <w:b/>
          <w:i/>
          <w:sz w:val="24"/>
          <w:szCs w:val="24"/>
          <w:lang w:val="uk-UA"/>
        </w:rPr>
        <w:t>х</w:t>
      </w:r>
      <w:r w:rsidRPr="00A35205">
        <w:rPr>
          <w:rFonts w:ascii="Times New Roman" w:hAnsi="Times New Roman"/>
          <w:b/>
          <w:sz w:val="24"/>
          <w:szCs w:val="24"/>
          <w:lang w:val="uk-UA"/>
        </w:rPr>
        <w:t xml:space="preserve"> </w:t>
      </w:r>
      <w:r w:rsidRPr="00A35205">
        <w:rPr>
          <w:rFonts w:ascii="Times New Roman" w:hAnsi="Times New Roman"/>
          <w:sz w:val="24"/>
          <w:szCs w:val="24"/>
          <w:lang w:val="uk-UA"/>
        </w:rPr>
        <w:t>відраховується від поверхні ґрунту в напрямку збільшення глибини.</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 xml:space="preserve">2. </w:t>
      </w:r>
      <w:r w:rsidRPr="00A35205">
        <w:rPr>
          <w:rFonts w:ascii="Times New Roman" w:hAnsi="Times New Roman"/>
          <w:i/>
          <w:sz w:val="24"/>
          <w:szCs w:val="24"/>
          <w:lang w:val="uk-UA"/>
        </w:rPr>
        <w:t xml:space="preserve">Фізичні умови, що характеризують властивості середовища. </w:t>
      </w:r>
      <w:r w:rsidRPr="00A35205">
        <w:rPr>
          <w:rFonts w:ascii="Times New Roman" w:hAnsi="Times New Roman"/>
          <w:sz w:val="24"/>
          <w:szCs w:val="24"/>
          <w:lang w:val="uk-UA"/>
        </w:rPr>
        <w:t xml:space="preserve">Теплові властивості ґрунтового покриву характеризує значення температуропровідності </w:t>
      </w:r>
      <w:r w:rsidRPr="00A35205">
        <w:rPr>
          <w:rFonts w:ascii="Times New Roman" w:hAnsi="Times New Roman"/>
          <w:b/>
          <w:i/>
          <w:sz w:val="24"/>
          <w:szCs w:val="24"/>
          <w:lang w:val="uk-UA"/>
        </w:rPr>
        <w:t>α</w:t>
      </w:r>
      <w:r w:rsidRPr="00A35205">
        <w:rPr>
          <w:rFonts w:ascii="Times New Roman" w:hAnsi="Times New Roman"/>
          <w:sz w:val="24"/>
          <w:szCs w:val="24"/>
          <w:lang w:val="uk-UA"/>
        </w:rPr>
        <w:t>, яке показує швидкість розповсюдження температури внаслідок поглинання чи виділення тепла. Температуропровідність залежить від співвідношення твердої, рідкої і газоподібної складової, текстурної і структурної особливості ґрунту.</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 xml:space="preserve">3. </w:t>
      </w:r>
      <w:r w:rsidRPr="00A35205">
        <w:rPr>
          <w:rFonts w:ascii="Times New Roman" w:hAnsi="Times New Roman"/>
          <w:i/>
          <w:sz w:val="24"/>
          <w:szCs w:val="24"/>
          <w:lang w:val="uk-UA"/>
        </w:rPr>
        <w:t>Початкові умови, що характеризують особливості процесу в початковий момент часу.</w:t>
      </w:r>
      <w:r w:rsidRPr="00A35205">
        <w:rPr>
          <w:rFonts w:ascii="Times New Roman" w:hAnsi="Times New Roman"/>
          <w:sz w:val="24"/>
          <w:szCs w:val="24"/>
          <w:lang w:val="uk-UA"/>
        </w:rPr>
        <w:t xml:space="preserve"> Вважаємо, що в початковий момент </w:t>
      </w:r>
      <w:r w:rsidRPr="00A35205">
        <w:rPr>
          <w:rFonts w:ascii="Times New Roman" w:hAnsi="Times New Roman"/>
          <w:b/>
          <w:i/>
          <w:sz w:val="24"/>
          <w:szCs w:val="24"/>
          <w:lang w:val="uk-UA"/>
        </w:rPr>
        <w:t>τ</w:t>
      </w:r>
      <w:r w:rsidRPr="00A35205">
        <w:rPr>
          <w:rFonts w:ascii="Times New Roman" w:hAnsi="Times New Roman"/>
          <w:b/>
          <w:i/>
          <w:sz w:val="24"/>
          <w:szCs w:val="24"/>
          <w:vertAlign w:val="subscript"/>
          <w:lang w:val="uk-UA"/>
        </w:rPr>
        <w:t>0</w:t>
      </w:r>
      <w:r w:rsidRPr="00A35205">
        <w:rPr>
          <w:rFonts w:ascii="Times New Roman" w:hAnsi="Times New Roman"/>
          <w:sz w:val="24"/>
          <w:szCs w:val="24"/>
          <w:lang w:val="uk-UA"/>
        </w:rPr>
        <w:t xml:space="preserve"> температура ґрунтового масиву рівномірна, а її значення дорівнює середньорічній температурі повітря в заданому регіоні </w:t>
      </w:r>
      <w:r w:rsidRPr="00A35205">
        <w:rPr>
          <w:rFonts w:ascii="Times New Roman" w:hAnsi="Times New Roman"/>
          <w:position w:val="-14"/>
          <w:sz w:val="24"/>
          <w:szCs w:val="24"/>
          <w:lang w:val="uk-UA"/>
        </w:rPr>
        <w:object w:dxaOrig="1560" w:dyaOrig="380">
          <v:shape id="_x0000_i1863" type="#_x0000_t75" style="width:76.7pt;height:19.65pt" o:ole="">
            <v:imagedata r:id="rId1882" o:title=""/>
          </v:shape>
          <o:OLEObject Type="Embed" ProgID="Equation.3" ShapeID="_x0000_i1863" DrawAspect="Content" ObjectID="_1572425130" r:id="rId1883"/>
        </w:object>
      </w:r>
      <w:r w:rsidRPr="00A35205">
        <w:rPr>
          <w:rFonts w:ascii="Times New Roman" w:hAnsi="Times New Roman"/>
          <w:sz w:val="24"/>
          <w:szCs w:val="24"/>
          <w:lang w:val="uk-UA"/>
        </w:rPr>
        <w:t>.</w:t>
      </w:r>
    </w:p>
    <w:p w:rsidR="00C330B1" w:rsidRPr="00A35205" w:rsidRDefault="00C330B1" w:rsidP="00C330B1">
      <w:pPr>
        <w:pStyle w:val="af0"/>
        <w:ind w:firstLine="567"/>
        <w:jc w:val="both"/>
        <w:rPr>
          <w:rFonts w:ascii="Times New Roman" w:hAnsi="Times New Roman"/>
          <w:i/>
          <w:sz w:val="24"/>
          <w:szCs w:val="24"/>
          <w:lang w:val="uk-UA"/>
        </w:rPr>
      </w:pPr>
      <w:r w:rsidRPr="00A35205">
        <w:rPr>
          <w:rFonts w:ascii="Times New Roman" w:hAnsi="Times New Roman"/>
          <w:sz w:val="24"/>
          <w:szCs w:val="24"/>
          <w:lang w:val="uk-UA"/>
        </w:rPr>
        <w:t xml:space="preserve">4. </w:t>
      </w:r>
      <w:r w:rsidRPr="00A35205">
        <w:rPr>
          <w:rFonts w:ascii="Times New Roman" w:hAnsi="Times New Roman"/>
          <w:i/>
          <w:sz w:val="24"/>
          <w:szCs w:val="24"/>
          <w:lang w:val="uk-UA"/>
        </w:rPr>
        <w:t>Граничні умови, які визначають особливості перебігу процесу на межі середовища:</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u w:val="single"/>
          <w:lang w:val="uk-UA"/>
        </w:rPr>
        <w:t>Граничні умови першого роду.</w:t>
      </w:r>
      <w:r w:rsidRPr="00A35205">
        <w:rPr>
          <w:rFonts w:ascii="Times New Roman" w:hAnsi="Times New Roman"/>
          <w:sz w:val="24"/>
          <w:szCs w:val="24"/>
          <w:lang w:val="uk-UA"/>
        </w:rPr>
        <w:t xml:space="preserve"> На поверхні задано розподіл температур як функція координат і часу </w:t>
      </w:r>
      <w:r w:rsidRPr="00A35205">
        <w:rPr>
          <w:rFonts w:ascii="Times New Roman" w:hAnsi="Times New Roman"/>
          <w:i/>
          <w:sz w:val="24"/>
          <w:szCs w:val="24"/>
          <w:lang w:val="en-US"/>
        </w:rPr>
        <w:t>f</w:t>
      </w:r>
      <w:r w:rsidRPr="00A35205">
        <w:rPr>
          <w:rFonts w:ascii="Times New Roman" w:hAnsi="Times New Roman"/>
          <w:i/>
          <w:sz w:val="24"/>
          <w:szCs w:val="24"/>
        </w:rPr>
        <w:t>(τ)</w:t>
      </w:r>
      <w:r w:rsidRPr="00A35205">
        <w:rPr>
          <w:rFonts w:ascii="Times New Roman" w:hAnsi="Times New Roman"/>
          <w:sz w:val="24"/>
          <w:szCs w:val="24"/>
          <w:lang w:val="uk-UA"/>
        </w:rPr>
        <w:t xml:space="preserve">. Приймаємо рівність температури поверхні ґрунту </w:t>
      </w:r>
      <w:r w:rsidRPr="00A35205">
        <w:rPr>
          <w:rFonts w:ascii="Times New Roman" w:hAnsi="Times New Roman"/>
          <w:b/>
          <w:i/>
          <w:sz w:val="24"/>
          <w:szCs w:val="24"/>
          <w:lang w:val="uk-UA"/>
        </w:rPr>
        <w:t>Т</w:t>
      </w:r>
      <w:r w:rsidRPr="00A35205">
        <w:rPr>
          <w:rFonts w:ascii="Times New Roman" w:hAnsi="Times New Roman"/>
          <w:sz w:val="24"/>
          <w:szCs w:val="24"/>
          <w:lang w:val="uk-UA"/>
        </w:rPr>
        <w:t xml:space="preserve"> і температури повітря </w:t>
      </w:r>
      <w:r w:rsidRPr="00A35205">
        <w:rPr>
          <w:rFonts w:ascii="Times New Roman" w:hAnsi="Times New Roman"/>
          <w:b/>
          <w:i/>
          <w:sz w:val="24"/>
          <w:szCs w:val="24"/>
          <w:lang w:val="en-US"/>
        </w:rPr>
        <w:t>t</w:t>
      </w:r>
      <w:r w:rsidRPr="00A35205">
        <w:rPr>
          <w:rFonts w:ascii="Times New Roman" w:hAnsi="Times New Roman"/>
          <w:b/>
          <w:i/>
          <w:sz w:val="24"/>
          <w:szCs w:val="24"/>
          <w:vertAlign w:val="subscript"/>
          <w:lang w:val="uk-UA"/>
        </w:rPr>
        <w:t>пов</w:t>
      </w:r>
      <w:r w:rsidRPr="00A35205">
        <w:rPr>
          <w:rFonts w:ascii="Times New Roman" w:hAnsi="Times New Roman"/>
          <w:sz w:val="24"/>
          <w:szCs w:val="24"/>
          <w:lang w:val="uk-UA"/>
        </w:rPr>
        <w:t xml:space="preserve"> :</w:t>
      </w:r>
    </w:p>
    <w:p w:rsidR="00C330B1" w:rsidRPr="00A35205" w:rsidRDefault="00C330B1" w:rsidP="00C330B1">
      <w:pPr>
        <w:pStyle w:val="af0"/>
        <w:ind w:firstLine="567"/>
        <w:jc w:val="center"/>
        <w:rPr>
          <w:rFonts w:ascii="Times New Roman" w:hAnsi="Times New Roman"/>
          <w:sz w:val="24"/>
          <w:szCs w:val="24"/>
          <w:lang w:val="uk-UA"/>
        </w:rPr>
      </w:pPr>
      <w:r w:rsidRPr="00A35205">
        <w:rPr>
          <w:rFonts w:ascii="Times New Roman" w:hAnsi="Times New Roman"/>
          <w:sz w:val="24"/>
          <w:szCs w:val="24"/>
          <w:lang w:val="uk-UA"/>
        </w:rPr>
        <w:t xml:space="preserve">                                    </w:t>
      </w:r>
      <w:r w:rsidRPr="00A35205">
        <w:rPr>
          <w:rFonts w:ascii="Times New Roman" w:hAnsi="Times New Roman"/>
          <w:position w:val="-12"/>
          <w:sz w:val="24"/>
          <w:szCs w:val="24"/>
          <w:lang w:val="uk-UA"/>
        </w:rPr>
        <w:object w:dxaOrig="1480" w:dyaOrig="360">
          <v:shape id="_x0000_i1864" type="#_x0000_t75" style="width:74.8pt;height:19.65pt" o:ole="">
            <v:imagedata r:id="rId1884" o:title=""/>
          </v:shape>
          <o:OLEObject Type="Embed" ProgID="Equation.3" ShapeID="_x0000_i1864" DrawAspect="Content" ObjectID="_1572425131" r:id="rId1885"/>
        </w:object>
      </w:r>
      <w:r w:rsidRPr="00A35205">
        <w:rPr>
          <w:rFonts w:ascii="Times New Roman" w:hAnsi="Times New Roman"/>
          <w:sz w:val="24"/>
          <w:szCs w:val="24"/>
          <w:lang w:val="uk-UA"/>
        </w:rPr>
        <w:t>.                                         (2)</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Значення температури повітря отримуємо з баз даних метеослужб для досліджуваного регіону.</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u w:val="single"/>
          <w:lang w:val="uk-UA"/>
        </w:rPr>
        <w:t>Граничні умови другого роду.</w:t>
      </w:r>
      <w:r w:rsidRPr="00A35205">
        <w:rPr>
          <w:rFonts w:ascii="Times New Roman" w:hAnsi="Times New Roman"/>
          <w:sz w:val="24"/>
          <w:szCs w:val="24"/>
          <w:lang w:val="uk-UA"/>
        </w:rPr>
        <w:t xml:space="preserve"> Відомо, що температура верхніх шарів ґрунту і прилеглих шарів повітря постійно перебувають у тепловій взаємодії. Напрямок теплового потоку змінюється не лише у різні періоди року, але й впродовж доби </w:t>
      </w:r>
      <w:r w:rsidRPr="00A35205">
        <w:rPr>
          <w:rFonts w:ascii="Times New Roman" w:hAnsi="Times New Roman"/>
          <w:sz w:val="24"/>
          <w:szCs w:val="24"/>
        </w:rPr>
        <w:t>[</w:t>
      </w:r>
      <w:r w:rsidRPr="00A35205">
        <w:rPr>
          <w:rFonts w:ascii="Times New Roman" w:hAnsi="Times New Roman"/>
          <w:sz w:val="24"/>
          <w:szCs w:val="24"/>
          <w:lang w:val="uk-UA"/>
        </w:rPr>
        <w:t>4</w:t>
      </w:r>
      <w:r w:rsidRPr="00A35205">
        <w:rPr>
          <w:rFonts w:ascii="Times New Roman" w:hAnsi="Times New Roman"/>
          <w:sz w:val="24"/>
          <w:szCs w:val="24"/>
        </w:rPr>
        <w:t>]</w:t>
      </w:r>
      <w:r w:rsidRPr="00A35205">
        <w:rPr>
          <w:rFonts w:ascii="Times New Roman" w:hAnsi="Times New Roman"/>
          <w:sz w:val="24"/>
          <w:szCs w:val="24"/>
          <w:lang w:val="uk-UA"/>
        </w:rPr>
        <w:t>. Тому, враховуючи тепловий баланс між отриманою інсоляцією і тепловіддачею в атмосферу (у т.ч. за рахунок випаровування вологи), приймаємо, що на поверхні ґрунту тепловий потік відсутній.</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Вважаємо, що наша система рівномірно прогрівається. Задається однорідна гранична умова другого роду:</w:t>
      </w:r>
    </w:p>
    <w:p w:rsidR="00C330B1" w:rsidRPr="00A35205" w:rsidRDefault="00C330B1" w:rsidP="00C330B1">
      <w:pPr>
        <w:pStyle w:val="af0"/>
        <w:ind w:firstLine="567"/>
        <w:jc w:val="center"/>
        <w:rPr>
          <w:rFonts w:ascii="Times New Roman" w:hAnsi="Times New Roman"/>
          <w:sz w:val="24"/>
          <w:szCs w:val="24"/>
          <w:lang w:val="uk-UA"/>
        </w:rPr>
      </w:pPr>
      <w:r w:rsidRPr="00A35205">
        <w:rPr>
          <w:rFonts w:ascii="Times New Roman" w:hAnsi="Times New Roman"/>
          <w:sz w:val="24"/>
          <w:szCs w:val="24"/>
          <w:lang w:val="uk-UA"/>
        </w:rPr>
        <w:t xml:space="preserve">                                        </w:t>
      </w:r>
      <w:r w:rsidRPr="00A35205">
        <w:rPr>
          <w:rFonts w:ascii="Times New Roman" w:hAnsi="Times New Roman"/>
          <w:position w:val="-34"/>
          <w:sz w:val="24"/>
          <w:szCs w:val="24"/>
          <w:lang w:val="uk-UA"/>
        </w:rPr>
        <w:object w:dxaOrig="1300" w:dyaOrig="780">
          <v:shape id="_x0000_i1865" type="#_x0000_t75" style="width:64.5pt;height:39.25pt" o:ole="">
            <v:imagedata r:id="rId1886" o:title=""/>
          </v:shape>
          <o:OLEObject Type="Embed" ProgID="Equation.3" ShapeID="_x0000_i1865" DrawAspect="Content" ObjectID="_1572425132" r:id="rId1887"/>
        </w:object>
      </w:r>
      <w:r w:rsidRPr="00A35205">
        <w:rPr>
          <w:rFonts w:ascii="Times New Roman" w:hAnsi="Times New Roman"/>
          <w:sz w:val="24"/>
          <w:szCs w:val="24"/>
          <w:lang w:val="uk-UA"/>
        </w:rPr>
        <w:t>,                                       (3)</w:t>
      </w:r>
    </w:p>
    <w:p w:rsidR="00C330B1" w:rsidRPr="00A35205" w:rsidRDefault="00C330B1" w:rsidP="00C330B1">
      <w:pPr>
        <w:pStyle w:val="af0"/>
        <w:rPr>
          <w:rFonts w:ascii="Times New Roman" w:hAnsi="Times New Roman"/>
          <w:sz w:val="24"/>
          <w:szCs w:val="24"/>
          <w:lang w:val="uk-UA"/>
        </w:rPr>
      </w:pPr>
      <w:r w:rsidRPr="00A35205">
        <w:rPr>
          <w:rFonts w:ascii="Times New Roman" w:hAnsi="Times New Roman"/>
          <w:sz w:val="24"/>
          <w:szCs w:val="24"/>
          <w:lang w:val="uk-UA"/>
        </w:rPr>
        <w:t xml:space="preserve">де </w:t>
      </w:r>
      <w:r w:rsidRPr="00A35205">
        <w:rPr>
          <w:rFonts w:ascii="Times New Roman" w:hAnsi="Times New Roman"/>
          <w:position w:val="-34"/>
          <w:sz w:val="24"/>
          <w:szCs w:val="24"/>
          <w:lang w:val="uk-UA"/>
        </w:rPr>
        <w:object w:dxaOrig="900" w:dyaOrig="780">
          <v:shape id="_x0000_i1866" type="#_x0000_t75" style="width:39.25pt;height:34.6pt" o:ole="">
            <v:imagedata r:id="rId1888" o:title=""/>
          </v:shape>
          <o:OLEObject Type="Embed" ProgID="Equation.3" ShapeID="_x0000_i1866" DrawAspect="Content" ObjectID="_1572425133" r:id="rId1889"/>
        </w:object>
      </w:r>
      <w:r w:rsidRPr="00A35205">
        <w:rPr>
          <w:rFonts w:ascii="Times New Roman" w:hAnsi="Times New Roman"/>
          <w:sz w:val="24"/>
          <w:szCs w:val="24"/>
          <w:lang w:val="uk-UA"/>
        </w:rPr>
        <w:t xml:space="preserve"> - щільність теплового потоку (похідна від температури по нормалі до поверхні</w:t>
      </w:r>
      <w:r>
        <w:rPr>
          <w:rFonts w:ascii="Times New Roman" w:hAnsi="Times New Roman"/>
          <w:sz w:val="24"/>
          <w:szCs w:val="24"/>
          <w:lang w:val="uk-UA"/>
        </w:rPr>
        <w:t>)</w:t>
      </w:r>
      <w:r w:rsidRPr="00A35205">
        <w:rPr>
          <w:rFonts w:ascii="Times New Roman" w:hAnsi="Times New Roman"/>
          <w:sz w:val="24"/>
          <w:szCs w:val="24"/>
          <w:lang w:val="uk-UA"/>
        </w:rPr>
        <w:t>.</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lastRenderedPageBreak/>
        <w:t>Джерелами внутрішніх теплових потоків від шарів ґрунту з постійною температурою (геліотермозона) також нехтуємо, оскільки нас цікавить розрахунок температурного поля для верхніх шарів ґрунту.</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u w:val="single"/>
          <w:lang w:val="uk-UA"/>
        </w:rPr>
        <w:t>Граничні умови третього роду</w:t>
      </w:r>
      <w:r w:rsidRPr="00A35205">
        <w:rPr>
          <w:rFonts w:ascii="Times New Roman" w:hAnsi="Times New Roman"/>
          <w:sz w:val="24"/>
          <w:szCs w:val="24"/>
          <w:lang w:val="uk-UA"/>
        </w:rPr>
        <w:t xml:space="preserve"> широко застосовуються у гірничій теплофізиці для дослідження температурних полів в системі ґрунтовий масив – повітряний потік. У даній системі не задаються.</w:t>
      </w:r>
    </w:p>
    <w:p w:rsidR="00C330B1" w:rsidRPr="00DE4EA9" w:rsidRDefault="00C330B1" w:rsidP="00C330B1">
      <w:pPr>
        <w:pStyle w:val="af0"/>
        <w:ind w:firstLine="567"/>
        <w:jc w:val="both"/>
        <w:rPr>
          <w:rFonts w:ascii="Times New Roman" w:hAnsi="Times New Roman"/>
          <w:sz w:val="24"/>
          <w:szCs w:val="24"/>
        </w:rPr>
      </w:pPr>
      <w:r w:rsidRPr="00A35205">
        <w:rPr>
          <w:rFonts w:ascii="Times New Roman" w:hAnsi="Times New Roman"/>
          <w:sz w:val="24"/>
          <w:szCs w:val="24"/>
          <w:u w:val="single"/>
          <w:lang w:val="uk-UA"/>
        </w:rPr>
        <w:t>Граничні умови четвертого роду</w:t>
      </w:r>
      <w:r w:rsidRPr="00A35205">
        <w:rPr>
          <w:rFonts w:ascii="Times New Roman" w:hAnsi="Times New Roman"/>
          <w:sz w:val="24"/>
          <w:szCs w:val="24"/>
          <w:lang w:val="uk-UA"/>
        </w:rPr>
        <w:t xml:space="preserve"> використовуються для вирішення задач теплообміну на межі контакту двох середовищ із різними теплофізичними властивостями. У даному випадку ґрунтовий масив моделюємо однорідним (температуропровідність </w:t>
      </w:r>
      <w:r w:rsidRPr="00A35205">
        <w:rPr>
          <w:rFonts w:ascii="Times New Roman" w:hAnsi="Times New Roman"/>
          <w:b/>
          <w:i/>
          <w:sz w:val="24"/>
          <w:szCs w:val="24"/>
          <w:lang w:val="uk-UA"/>
        </w:rPr>
        <w:t>α=</w:t>
      </w:r>
      <w:r w:rsidRPr="00A35205">
        <w:rPr>
          <w:rFonts w:ascii="Times New Roman" w:hAnsi="Times New Roman"/>
          <w:i/>
          <w:sz w:val="24"/>
          <w:szCs w:val="24"/>
          <w:lang w:val="en-US"/>
        </w:rPr>
        <w:t>const</w:t>
      </w:r>
      <w:r w:rsidRPr="00A35205">
        <w:rPr>
          <w:rFonts w:ascii="Times New Roman" w:hAnsi="Times New Roman"/>
          <w:sz w:val="24"/>
          <w:szCs w:val="24"/>
          <w:lang w:val="uk-UA"/>
        </w:rPr>
        <w:t>), тому граничні умови четвертого роду не приймаємо до уваги.</w:t>
      </w:r>
    </w:p>
    <w:p w:rsidR="00C330B1" w:rsidRDefault="00C330B1" w:rsidP="00C330B1">
      <w:pPr>
        <w:pStyle w:val="af0"/>
        <w:ind w:firstLine="567"/>
        <w:jc w:val="both"/>
        <w:rPr>
          <w:rFonts w:ascii="Times New Roman" w:hAnsi="Times New Roman"/>
          <w:sz w:val="24"/>
          <w:szCs w:val="24"/>
          <w:lang w:val="uk-UA"/>
        </w:rPr>
      </w:pPr>
      <w:r>
        <w:rPr>
          <w:rFonts w:ascii="Times New Roman" w:hAnsi="Times New Roman"/>
          <w:b/>
          <w:i/>
          <w:sz w:val="24"/>
          <w:szCs w:val="24"/>
          <w:lang w:val="uk-UA"/>
        </w:rPr>
        <w:t xml:space="preserve">Результати. </w:t>
      </w:r>
      <w:r w:rsidRPr="00A35205">
        <w:rPr>
          <w:rFonts w:ascii="Times New Roman" w:hAnsi="Times New Roman"/>
          <w:sz w:val="24"/>
          <w:szCs w:val="24"/>
          <w:lang w:val="uk-UA"/>
        </w:rPr>
        <w:t xml:space="preserve">Температурний режим ґрунту для заданих початкових і граничних умов характеризується змінною з глибиною температурою ґрунту </w:t>
      </w:r>
      <w:r w:rsidRPr="00A35205">
        <w:rPr>
          <w:rFonts w:ascii="Times New Roman" w:hAnsi="Times New Roman"/>
          <w:b/>
          <w:i/>
          <w:sz w:val="24"/>
          <w:szCs w:val="24"/>
          <w:lang w:val="en-US"/>
        </w:rPr>
        <w:t>T</w:t>
      </w:r>
      <w:r w:rsidRPr="00A35205">
        <w:rPr>
          <w:rFonts w:ascii="Times New Roman" w:hAnsi="Times New Roman"/>
          <w:b/>
          <w:i/>
          <w:sz w:val="24"/>
          <w:szCs w:val="24"/>
          <w:vertAlign w:val="subscript"/>
          <w:lang w:val="uk-UA"/>
        </w:rPr>
        <w:t>гр</w:t>
      </w:r>
      <w:r w:rsidRPr="00A35205">
        <w:rPr>
          <w:rFonts w:ascii="Times New Roman" w:hAnsi="Times New Roman"/>
          <w:sz w:val="24"/>
          <w:szCs w:val="24"/>
          <w:lang w:val="uk-UA"/>
        </w:rPr>
        <w:t xml:space="preserve"> , зв’язаною з температурою атмосферного повітря </w:t>
      </w:r>
      <w:r>
        <w:rPr>
          <w:rFonts w:ascii="Times New Roman" w:hAnsi="Times New Roman"/>
          <w:sz w:val="24"/>
          <w:szCs w:val="24"/>
          <w:lang w:val="uk-UA"/>
        </w:rPr>
        <w:t>у</w:t>
      </w:r>
      <w:r w:rsidRPr="00A35205">
        <w:rPr>
          <w:rFonts w:ascii="Times New Roman" w:hAnsi="Times New Roman"/>
          <w:sz w:val="24"/>
          <w:szCs w:val="24"/>
          <w:lang w:val="uk-UA"/>
        </w:rPr>
        <w:t xml:space="preserve"> даному регіоні </w:t>
      </w:r>
      <w:r w:rsidRPr="00A35205">
        <w:rPr>
          <w:rFonts w:ascii="Times New Roman" w:hAnsi="Times New Roman"/>
          <w:b/>
          <w:i/>
          <w:sz w:val="24"/>
          <w:szCs w:val="24"/>
          <w:lang w:val="en-US"/>
        </w:rPr>
        <w:t>t</w:t>
      </w:r>
      <w:r w:rsidRPr="00A35205">
        <w:rPr>
          <w:rFonts w:ascii="Times New Roman" w:hAnsi="Times New Roman"/>
          <w:b/>
          <w:i/>
          <w:sz w:val="24"/>
          <w:szCs w:val="24"/>
          <w:vertAlign w:val="subscript"/>
          <w:lang w:val="uk-UA"/>
        </w:rPr>
        <w:t>пов</w:t>
      </w:r>
      <w:r w:rsidRPr="00A35205">
        <w:rPr>
          <w:rFonts w:ascii="Times New Roman" w:hAnsi="Times New Roman"/>
          <w:sz w:val="24"/>
          <w:szCs w:val="24"/>
          <w:lang w:val="uk-UA"/>
        </w:rPr>
        <w:t xml:space="preserve"> [5]:</w:t>
      </w:r>
    </w:p>
    <w:p w:rsidR="002A73C0" w:rsidRPr="00A35205" w:rsidRDefault="002A73C0" w:rsidP="00C330B1">
      <w:pPr>
        <w:pStyle w:val="af0"/>
        <w:ind w:firstLine="567"/>
        <w:jc w:val="both"/>
        <w:rPr>
          <w:rFonts w:ascii="Times New Roman" w:hAnsi="Times New Roman"/>
          <w:sz w:val="24"/>
          <w:szCs w:val="24"/>
          <w:lang w:val="uk-UA"/>
        </w:rPr>
      </w:pPr>
    </w:p>
    <w:p w:rsidR="00C330B1" w:rsidRPr="00A35205" w:rsidRDefault="00C330B1" w:rsidP="00C330B1">
      <w:pPr>
        <w:pStyle w:val="af0"/>
        <w:ind w:firstLine="567"/>
        <w:jc w:val="center"/>
        <w:rPr>
          <w:rFonts w:ascii="Times New Roman" w:hAnsi="Times New Roman"/>
          <w:sz w:val="24"/>
          <w:szCs w:val="24"/>
          <w:lang w:val="uk-UA"/>
        </w:rPr>
      </w:pPr>
      <w:r w:rsidRPr="00A35205">
        <w:rPr>
          <w:rFonts w:ascii="Times New Roman" w:hAnsi="Times New Roman"/>
          <w:position w:val="-26"/>
          <w:sz w:val="24"/>
          <w:szCs w:val="24"/>
          <w:lang w:val="uk-UA"/>
        </w:rPr>
        <w:t xml:space="preserve">           </w:t>
      </w:r>
      <w:r w:rsidRPr="00A35205">
        <w:rPr>
          <w:rFonts w:ascii="Times New Roman" w:hAnsi="Times New Roman"/>
          <w:position w:val="-26"/>
          <w:sz w:val="24"/>
          <w:szCs w:val="24"/>
          <w:lang w:val="uk-UA"/>
        </w:rPr>
        <w:object w:dxaOrig="5560" w:dyaOrig="740">
          <v:shape id="_x0000_i1867" type="#_x0000_t75" style="width:332.9pt;height:44.9pt" o:ole="">
            <v:imagedata r:id="rId1890" o:title=""/>
          </v:shape>
          <o:OLEObject Type="Embed" ProgID="Equation.3" ShapeID="_x0000_i1867" DrawAspect="Content" ObjectID="_1572425134" r:id="rId1891"/>
        </w:object>
      </w:r>
      <w:r w:rsidRPr="00A35205">
        <w:rPr>
          <w:rFonts w:ascii="Times New Roman" w:hAnsi="Times New Roman"/>
          <w:sz w:val="24"/>
          <w:szCs w:val="24"/>
          <w:lang w:val="uk-UA"/>
        </w:rPr>
        <w:t xml:space="preserve"> ,         (4)</w:t>
      </w:r>
    </w:p>
    <w:p w:rsidR="00C330B1" w:rsidRPr="00A35205" w:rsidRDefault="00C330B1" w:rsidP="00C330B1">
      <w:pPr>
        <w:pStyle w:val="af0"/>
        <w:jc w:val="both"/>
        <w:rPr>
          <w:rFonts w:ascii="Times New Roman" w:hAnsi="Times New Roman"/>
          <w:sz w:val="24"/>
          <w:szCs w:val="24"/>
          <w:lang w:val="uk-UA"/>
        </w:rPr>
      </w:pPr>
      <w:r w:rsidRPr="00A35205">
        <w:rPr>
          <w:rFonts w:ascii="Times New Roman" w:hAnsi="Times New Roman"/>
          <w:sz w:val="24"/>
          <w:szCs w:val="24"/>
          <w:lang w:val="uk-UA"/>
        </w:rPr>
        <w:t xml:space="preserve">де </w:t>
      </w:r>
      <w:r w:rsidRPr="00A35205">
        <w:rPr>
          <w:rFonts w:ascii="Times New Roman" w:hAnsi="Times New Roman"/>
          <w:i/>
          <w:sz w:val="24"/>
          <w:szCs w:val="24"/>
          <w:lang w:val="uk-UA"/>
        </w:rPr>
        <w:t>х</w:t>
      </w:r>
      <w:r w:rsidRPr="00A35205">
        <w:rPr>
          <w:rFonts w:ascii="Times New Roman" w:hAnsi="Times New Roman"/>
          <w:sz w:val="24"/>
          <w:szCs w:val="24"/>
          <w:lang w:val="uk-UA"/>
        </w:rPr>
        <w:t xml:space="preserve"> – глибина ґрунту, м; </w:t>
      </w:r>
      <w:r w:rsidRPr="00A35205">
        <w:rPr>
          <w:rFonts w:ascii="Times New Roman" w:hAnsi="Times New Roman"/>
          <w:i/>
          <w:sz w:val="24"/>
          <w:szCs w:val="24"/>
          <w:lang w:val="en-US"/>
        </w:rPr>
        <w:t>t</w:t>
      </w:r>
      <w:r w:rsidRPr="00A35205">
        <w:rPr>
          <w:rFonts w:ascii="Times New Roman" w:hAnsi="Times New Roman"/>
          <w:i/>
          <w:sz w:val="24"/>
          <w:szCs w:val="24"/>
          <w:lang w:val="uk-UA"/>
        </w:rPr>
        <w:t xml:space="preserve"> – </w:t>
      </w:r>
      <w:r w:rsidRPr="00A35205">
        <w:rPr>
          <w:rFonts w:ascii="Times New Roman" w:hAnsi="Times New Roman"/>
          <w:sz w:val="24"/>
          <w:szCs w:val="24"/>
          <w:lang w:val="uk-UA"/>
        </w:rPr>
        <w:t xml:space="preserve">день року; </w:t>
      </w:r>
      <w:r w:rsidRPr="00A35205">
        <w:rPr>
          <w:rFonts w:ascii="Times New Roman" w:hAnsi="Times New Roman"/>
          <w:position w:val="-12"/>
          <w:sz w:val="24"/>
          <w:szCs w:val="24"/>
        </w:rPr>
        <w:object w:dxaOrig="380" w:dyaOrig="400">
          <v:shape id="_x0000_i1868" type="#_x0000_t75" style="width:19.65pt;height:19.65pt" o:ole="">
            <v:imagedata r:id="rId1892" o:title=""/>
          </v:shape>
          <o:OLEObject Type="Embed" ProgID="Equation.3" ShapeID="_x0000_i1868" DrawAspect="Content" ObjectID="_1572425135" r:id="rId1893"/>
        </w:object>
      </w:r>
      <w:r w:rsidRPr="00A35205">
        <w:rPr>
          <w:rFonts w:ascii="Times New Roman" w:hAnsi="Times New Roman"/>
          <w:sz w:val="24"/>
          <w:szCs w:val="24"/>
          <w:lang w:val="uk-UA"/>
        </w:rPr>
        <w:t xml:space="preserve">– середньорічна температура атмосферного повітря, </w:t>
      </w:r>
      <w:r w:rsidRPr="00A35205">
        <w:rPr>
          <w:rFonts w:ascii="Times New Roman"/>
          <w:sz w:val="24"/>
          <w:szCs w:val="24"/>
          <w:lang w:val="uk-UA"/>
        </w:rPr>
        <w:t>⁰</w:t>
      </w:r>
      <w:r w:rsidRPr="00A35205">
        <w:rPr>
          <w:rFonts w:ascii="Times New Roman" w:hAnsi="Times New Roman"/>
          <w:sz w:val="24"/>
          <w:szCs w:val="24"/>
          <w:lang w:val="uk-UA"/>
        </w:rPr>
        <w:t xml:space="preserve">С; </w:t>
      </w:r>
      <w:r w:rsidRPr="00A35205">
        <w:rPr>
          <w:rFonts w:ascii="Times New Roman" w:hAnsi="Times New Roman"/>
          <w:i/>
          <w:sz w:val="24"/>
          <w:szCs w:val="24"/>
          <w:lang w:val="uk-UA"/>
        </w:rPr>
        <w:t xml:space="preserve">А – </w:t>
      </w:r>
      <w:r w:rsidRPr="00A35205">
        <w:rPr>
          <w:rFonts w:ascii="Times New Roman" w:hAnsi="Times New Roman"/>
          <w:sz w:val="24"/>
          <w:szCs w:val="24"/>
          <w:lang w:val="uk-UA"/>
        </w:rPr>
        <w:t xml:space="preserve">річна амплітуда коливань температури; </w:t>
      </w:r>
      <w:r w:rsidRPr="00A35205">
        <w:rPr>
          <w:rFonts w:ascii="Times New Roman" w:hAnsi="Times New Roman"/>
          <w:i/>
          <w:sz w:val="24"/>
          <w:szCs w:val="24"/>
          <w:lang w:val="uk-UA"/>
        </w:rPr>
        <w:t>α=</w:t>
      </w:r>
      <w:r w:rsidRPr="00A35205">
        <w:rPr>
          <w:rFonts w:ascii="Times New Roman" w:hAnsi="Times New Roman"/>
          <w:sz w:val="24"/>
          <w:szCs w:val="24"/>
          <w:lang w:val="uk-UA"/>
        </w:rPr>
        <w:t>0,282</w:t>
      </w:r>
      <w:r w:rsidRPr="00A35205">
        <w:rPr>
          <w:rFonts w:ascii="Times New Roman" w:hAnsi="Times New Roman"/>
          <w:i/>
          <w:sz w:val="24"/>
          <w:szCs w:val="24"/>
          <w:lang w:val="uk-UA"/>
        </w:rPr>
        <w:t xml:space="preserve"> </w:t>
      </w:r>
      <w:r w:rsidRPr="00A35205">
        <w:rPr>
          <w:rFonts w:ascii="Times New Roman" w:hAnsi="Times New Roman"/>
          <w:sz w:val="24"/>
          <w:szCs w:val="24"/>
          <w:lang w:val="uk-UA"/>
        </w:rPr>
        <w:t xml:space="preserve"> м</w:t>
      </w:r>
      <w:r w:rsidRPr="00A35205">
        <w:rPr>
          <w:rFonts w:ascii="Times New Roman" w:hAnsi="Times New Roman"/>
          <w:sz w:val="24"/>
          <w:szCs w:val="24"/>
          <w:vertAlign w:val="superscript"/>
          <w:lang w:val="uk-UA"/>
        </w:rPr>
        <w:t>2</w:t>
      </w:r>
      <w:r w:rsidRPr="00A35205">
        <w:rPr>
          <w:rFonts w:ascii="Times New Roman" w:hAnsi="Times New Roman"/>
          <w:sz w:val="24"/>
          <w:szCs w:val="24"/>
          <w:lang w:val="uk-UA"/>
        </w:rPr>
        <w:t>/с</w:t>
      </w:r>
      <w:r w:rsidRPr="00A35205">
        <w:rPr>
          <w:rFonts w:ascii="Times New Roman" w:hAnsi="Times New Roman"/>
          <w:i/>
          <w:sz w:val="24"/>
          <w:szCs w:val="24"/>
          <w:lang w:val="uk-UA"/>
        </w:rPr>
        <w:t xml:space="preserve"> – </w:t>
      </w:r>
      <w:r w:rsidRPr="00A35205">
        <w:rPr>
          <w:rFonts w:ascii="Times New Roman" w:hAnsi="Times New Roman"/>
          <w:sz w:val="24"/>
          <w:szCs w:val="24"/>
          <w:lang w:val="uk-UA"/>
        </w:rPr>
        <w:t xml:space="preserve">температуропровідність ґрунту; </w:t>
      </w:r>
      <w:r w:rsidRPr="00A35205">
        <w:rPr>
          <w:rFonts w:ascii="Times New Roman" w:hAnsi="Times New Roman"/>
          <w:i/>
          <w:sz w:val="24"/>
          <w:szCs w:val="24"/>
          <w:lang w:val="en-US"/>
        </w:rPr>
        <w:t>t</w:t>
      </w:r>
      <w:r w:rsidRPr="00A35205">
        <w:rPr>
          <w:rFonts w:ascii="Times New Roman" w:hAnsi="Times New Roman"/>
          <w:i/>
          <w:sz w:val="24"/>
          <w:szCs w:val="24"/>
          <w:vertAlign w:val="subscript"/>
          <w:lang w:val="uk-UA"/>
        </w:rPr>
        <w:t>0</w:t>
      </w:r>
      <w:r w:rsidRPr="00A35205">
        <w:rPr>
          <w:rFonts w:ascii="Times New Roman" w:hAnsi="Times New Roman"/>
          <w:sz w:val="24"/>
          <w:szCs w:val="24"/>
          <w:lang w:val="uk-UA"/>
        </w:rPr>
        <w:t xml:space="preserve"> – час відставання (у днях) від початкової дати (1 січня) до виникнення мінімальної температури в році.</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За даними багаторічних спостережень (01.01.2005-0</w:t>
      </w:r>
      <w:r>
        <w:rPr>
          <w:rFonts w:ascii="Times New Roman" w:hAnsi="Times New Roman"/>
          <w:sz w:val="24"/>
          <w:szCs w:val="24"/>
          <w:lang w:val="uk-UA"/>
        </w:rPr>
        <w:t>1.04.2017) на метеостанції в м. </w:t>
      </w:r>
      <w:r w:rsidRPr="00A35205">
        <w:rPr>
          <w:rFonts w:ascii="Times New Roman" w:hAnsi="Times New Roman"/>
          <w:sz w:val="24"/>
          <w:szCs w:val="24"/>
          <w:lang w:val="uk-UA"/>
        </w:rPr>
        <w:t>Ізюм, отримано значення температур повітря, що притаманні території Східного нафтогазоносного регіону України.</w:t>
      </w:r>
    </w:p>
    <w:p w:rsidR="00C330B1"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 xml:space="preserve">У таблиці 1 наведено значення середніх температур повітря для кожного місяця, а також їхні середні амплітуди. За даними таблиці 1 розраховано середньорічну температуру атмосферного повітря в регіоні </w:t>
      </w:r>
      <w:r w:rsidRPr="00A35205">
        <w:rPr>
          <w:rFonts w:ascii="Times New Roman" w:hAnsi="Times New Roman"/>
          <w:position w:val="-12"/>
          <w:sz w:val="24"/>
          <w:szCs w:val="24"/>
        </w:rPr>
        <w:object w:dxaOrig="380" w:dyaOrig="400">
          <v:shape id="_x0000_i1869" type="#_x0000_t75" style="width:19.65pt;height:19.65pt" o:ole="">
            <v:imagedata r:id="rId1892" o:title=""/>
          </v:shape>
          <o:OLEObject Type="Embed" ProgID="Equation.3" ShapeID="_x0000_i1869" DrawAspect="Content" ObjectID="_1572425136" r:id="rId1894"/>
        </w:object>
      </w:r>
      <w:r w:rsidRPr="00A35205">
        <w:rPr>
          <w:rFonts w:ascii="Times New Roman" w:hAnsi="Times New Roman"/>
          <w:sz w:val="24"/>
          <w:szCs w:val="24"/>
          <w:lang w:val="uk-UA"/>
        </w:rPr>
        <w:t xml:space="preserve"> та річну амплітуду коливань температури </w:t>
      </w:r>
      <w:r w:rsidRPr="00A35205">
        <w:rPr>
          <w:rFonts w:ascii="Times New Roman" w:hAnsi="Times New Roman"/>
          <w:b/>
          <w:i/>
          <w:sz w:val="24"/>
          <w:szCs w:val="24"/>
          <w:lang w:val="uk-UA"/>
        </w:rPr>
        <w:t>А</w:t>
      </w:r>
      <w:r w:rsidRPr="00A35205">
        <w:rPr>
          <w:rFonts w:ascii="Times New Roman" w:hAnsi="Times New Roman"/>
          <w:sz w:val="24"/>
          <w:szCs w:val="24"/>
          <w:lang w:val="uk-UA"/>
        </w:rPr>
        <w:t>.</w:t>
      </w:r>
    </w:p>
    <w:p w:rsidR="00C330B1" w:rsidRDefault="00C330B1" w:rsidP="00C330B1">
      <w:pPr>
        <w:pStyle w:val="af0"/>
        <w:ind w:firstLine="567"/>
        <w:jc w:val="both"/>
        <w:rPr>
          <w:rFonts w:ascii="Times New Roman" w:hAnsi="Times New Roman"/>
          <w:sz w:val="24"/>
          <w:szCs w:val="24"/>
          <w:lang w:val="uk-UA"/>
        </w:rPr>
      </w:pPr>
    </w:p>
    <w:p w:rsidR="00C330B1" w:rsidRPr="00A35205" w:rsidRDefault="00C330B1" w:rsidP="00C330B1">
      <w:pPr>
        <w:pStyle w:val="af0"/>
        <w:ind w:firstLine="567"/>
        <w:rPr>
          <w:rFonts w:ascii="Times New Roman" w:hAnsi="Times New Roman"/>
          <w:sz w:val="24"/>
          <w:szCs w:val="24"/>
          <w:lang w:val="uk-UA"/>
        </w:rPr>
      </w:pPr>
      <w:r w:rsidRPr="00A35205">
        <w:rPr>
          <w:rFonts w:ascii="Times New Roman" w:hAnsi="Times New Roman"/>
          <w:sz w:val="24"/>
          <w:szCs w:val="24"/>
          <w:lang w:val="uk-UA"/>
        </w:rPr>
        <w:t>Табл. 1. – Середньомісячна температура повітря</w:t>
      </w:r>
    </w:p>
    <w:tbl>
      <w:tblPr>
        <w:tblW w:w="5807" w:type="dxa"/>
        <w:jc w:val="center"/>
        <w:tblLook w:val="04A0"/>
      </w:tblPr>
      <w:tblGrid>
        <w:gridCol w:w="1413"/>
        <w:gridCol w:w="2003"/>
        <w:gridCol w:w="2391"/>
      </w:tblGrid>
      <w:tr w:rsidR="00C330B1" w:rsidRPr="00A35205" w:rsidTr="00C330B1">
        <w:trPr>
          <w:trHeight w:val="422"/>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330B1" w:rsidRPr="00A35205" w:rsidRDefault="00C330B1" w:rsidP="00C330B1">
            <w:pPr>
              <w:jc w:val="center"/>
            </w:pPr>
            <w:r w:rsidRPr="00A35205">
              <w:t>Місяць року</w:t>
            </w:r>
          </w:p>
        </w:tc>
        <w:tc>
          <w:tcPr>
            <w:tcW w:w="2003" w:type="dxa"/>
            <w:tcBorders>
              <w:top w:val="single" w:sz="4" w:space="0" w:color="auto"/>
              <w:left w:val="nil"/>
              <w:bottom w:val="single" w:sz="4" w:space="0" w:color="auto"/>
              <w:right w:val="single" w:sz="4" w:space="0" w:color="auto"/>
            </w:tcBorders>
            <w:shd w:val="clear" w:color="auto" w:fill="auto"/>
            <w:vAlign w:val="center"/>
            <w:hideMark/>
          </w:tcPr>
          <w:p w:rsidR="00C330B1" w:rsidRPr="00A35205" w:rsidRDefault="00C330B1" w:rsidP="00C330B1">
            <w:pPr>
              <w:jc w:val="center"/>
            </w:pPr>
            <w:r w:rsidRPr="00A35205">
              <w:t xml:space="preserve">Середня </w:t>
            </w:r>
            <w:r w:rsidRPr="00A35205">
              <w:br/>
              <w:t>температура, ºС</w:t>
            </w:r>
          </w:p>
        </w:tc>
        <w:tc>
          <w:tcPr>
            <w:tcW w:w="2391" w:type="dxa"/>
            <w:tcBorders>
              <w:top w:val="single" w:sz="4" w:space="0" w:color="auto"/>
              <w:left w:val="nil"/>
              <w:bottom w:val="single" w:sz="4" w:space="0" w:color="auto"/>
              <w:right w:val="single" w:sz="4" w:space="0" w:color="auto"/>
            </w:tcBorders>
            <w:shd w:val="clear" w:color="auto" w:fill="auto"/>
            <w:vAlign w:val="center"/>
            <w:hideMark/>
          </w:tcPr>
          <w:p w:rsidR="00C330B1" w:rsidRPr="00A35205" w:rsidRDefault="00C330B1" w:rsidP="00C330B1">
            <w:pPr>
              <w:jc w:val="center"/>
            </w:pPr>
            <w:r w:rsidRPr="00A35205">
              <w:t>Амплітуда коливань</w:t>
            </w:r>
            <w:r w:rsidRPr="00A35205">
              <w:br/>
              <w:t>температури, ºС</w:t>
            </w:r>
          </w:p>
        </w:tc>
      </w:tr>
      <w:tr w:rsidR="00C330B1" w:rsidRPr="00A35205" w:rsidTr="00C330B1">
        <w:trPr>
          <w:trHeight w:val="24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C330B1" w:rsidRPr="00A35205" w:rsidRDefault="00C330B1" w:rsidP="00C330B1">
            <w:pPr>
              <w:jc w:val="center"/>
            </w:pPr>
            <w:r w:rsidRPr="00A35205">
              <w:t>січень</w:t>
            </w:r>
          </w:p>
        </w:tc>
        <w:tc>
          <w:tcPr>
            <w:tcW w:w="2003"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-5,1</w:t>
            </w:r>
          </w:p>
        </w:tc>
        <w:tc>
          <w:tcPr>
            <w:tcW w:w="2391"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22,5</w:t>
            </w:r>
          </w:p>
        </w:tc>
      </w:tr>
      <w:tr w:rsidR="00C330B1" w:rsidRPr="00A35205" w:rsidTr="00C330B1">
        <w:trPr>
          <w:trHeight w:val="24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C330B1" w:rsidRPr="00A35205" w:rsidRDefault="00C330B1" w:rsidP="00C330B1">
            <w:pPr>
              <w:jc w:val="center"/>
            </w:pPr>
            <w:r w:rsidRPr="00A35205">
              <w:t>лютий</w:t>
            </w:r>
          </w:p>
        </w:tc>
        <w:tc>
          <w:tcPr>
            <w:tcW w:w="2003"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-3,5</w:t>
            </w:r>
          </w:p>
        </w:tc>
        <w:tc>
          <w:tcPr>
            <w:tcW w:w="2391"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19,1</w:t>
            </w:r>
          </w:p>
        </w:tc>
      </w:tr>
      <w:tr w:rsidR="00C330B1" w:rsidRPr="00A35205" w:rsidTr="00C330B1">
        <w:trPr>
          <w:trHeight w:val="24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C330B1" w:rsidRPr="00A35205" w:rsidRDefault="00C330B1" w:rsidP="00C330B1">
            <w:pPr>
              <w:jc w:val="center"/>
            </w:pPr>
            <w:r w:rsidRPr="00A35205">
              <w:t>березень</w:t>
            </w:r>
          </w:p>
        </w:tc>
        <w:tc>
          <w:tcPr>
            <w:tcW w:w="2003"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2,9</w:t>
            </w:r>
          </w:p>
        </w:tc>
        <w:tc>
          <w:tcPr>
            <w:tcW w:w="2391"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14,3</w:t>
            </w:r>
          </w:p>
        </w:tc>
      </w:tr>
      <w:tr w:rsidR="00C330B1" w:rsidRPr="00A35205" w:rsidTr="00C330B1">
        <w:trPr>
          <w:trHeight w:val="24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C330B1" w:rsidRPr="00A35205" w:rsidRDefault="00C330B1" w:rsidP="00C330B1">
            <w:pPr>
              <w:jc w:val="center"/>
            </w:pPr>
            <w:r w:rsidRPr="00A35205">
              <w:t>квітень</w:t>
            </w:r>
          </w:p>
        </w:tc>
        <w:tc>
          <w:tcPr>
            <w:tcW w:w="2003"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10,3</w:t>
            </w:r>
          </w:p>
        </w:tc>
        <w:tc>
          <w:tcPr>
            <w:tcW w:w="2391"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12,9</w:t>
            </w:r>
          </w:p>
        </w:tc>
      </w:tr>
      <w:tr w:rsidR="00C330B1" w:rsidRPr="00A35205" w:rsidTr="00C330B1">
        <w:trPr>
          <w:trHeight w:val="24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C330B1" w:rsidRPr="00A35205" w:rsidRDefault="00C330B1" w:rsidP="00C330B1">
            <w:pPr>
              <w:jc w:val="center"/>
            </w:pPr>
            <w:r w:rsidRPr="00A35205">
              <w:t>травень</w:t>
            </w:r>
          </w:p>
        </w:tc>
        <w:tc>
          <w:tcPr>
            <w:tcW w:w="2003"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17</w:t>
            </w:r>
          </w:p>
        </w:tc>
        <w:tc>
          <w:tcPr>
            <w:tcW w:w="2391"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12,8</w:t>
            </w:r>
          </w:p>
        </w:tc>
      </w:tr>
      <w:tr w:rsidR="00C330B1" w:rsidRPr="00A35205" w:rsidTr="00C330B1">
        <w:trPr>
          <w:trHeight w:val="24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C330B1" w:rsidRPr="00A35205" w:rsidRDefault="00C330B1" w:rsidP="00C330B1">
            <w:pPr>
              <w:jc w:val="center"/>
            </w:pPr>
            <w:r w:rsidRPr="00A35205">
              <w:t>червень</w:t>
            </w:r>
          </w:p>
        </w:tc>
        <w:tc>
          <w:tcPr>
            <w:tcW w:w="2003"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20,8</w:t>
            </w:r>
          </w:p>
        </w:tc>
        <w:tc>
          <w:tcPr>
            <w:tcW w:w="2391"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10,4</w:t>
            </w:r>
          </w:p>
        </w:tc>
      </w:tr>
      <w:tr w:rsidR="00C330B1" w:rsidRPr="00A35205" w:rsidTr="00C330B1">
        <w:trPr>
          <w:trHeight w:val="24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C330B1" w:rsidRPr="00A35205" w:rsidRDefault="00C330B1" w:rsidP="00C330B1">
            <w:pPr>
              <w:jc w:val="center"/>
            </w:pPr>
            <w:r w:rsidRPr="00A35205">
              <w:t>липень</w:t>
            </w:r>
          </w:p>
        </w:tc>
        <w:tc>
          <w:tcPr>
            <w:tcW w:w="2003"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22,5</w:t>
            </w:r>
          </w:p>
        </w:tc>
        <w:tc>
          <w:tcPr>
            <w:tcW w:w="2391"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10,1</w:t>
            </w:r>
          </w:p>
        </w:tc>
      </w:tr>
      <w:tr w:rsidR="00C330B1" w:rsidRPr="00A35205" w:rsidTr="00C330B1">
        <w:trPr>
          <w:trHeight w:val="24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C330B1" w:rsidRPr="00A35205" w:rsidRDefault="00C330B1" w:rsidP="00C330B1">
            <w:pPr>
              <w:jc w:val="center"/>
            </w:pPr>
            <w:r w:rsidRPr="00A35205">
              <w:t>серпень</w:t>
            </w:r>
          </w:p>
        </w:tc>
        <w:tc>
          <w:tcPr>
            <w:tcW w:w="2003"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21,8</w:t>
            </w:r>
          </w:p>
        </w:tc>
        <w:tc>
          <w:tcPr>
            <w:tcW w:w="2391"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11,8</w:t>
            </w:r>
          </w:p>
        </w:tc>
      </w:tr>
      <w:tr w:rsidR="00C330B1" w:rsidRPr="00A35205" w:rsidTr="00C330B1">
        <w:trPr>
          <w:trHeight w:val="24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C330B1" w:rsidRPr="00A35205" w:rsidRDefault="00C330B1" w:rsidP="00C330B1">
            <w:pPr>
              <w:jc w:val="center"/>
            </w:pPr>
            <w:r w:rsidRPr="00A35205">
              <w:t>вересень</w:t>
            </w:r>
          </w:p>
        </w:tc>
        <w:tc>
          <w:tcPr>
            <w:tcW w:w="2003"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15,1</w:t>
            </w:r>
          </w:p>
        </w:tc>
        <w:tc>
          <w:tcPr>
            <w:tcW w:w="2391"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12,2</w:t>
            </w:r>
          </w:p>
        </w:tc>
      </w:tr>
      <w:tr w:rsidR="00C330B1" w:rsidRPr="00A35205" w:rsidTr="00C330B1">
        <w:trPr>
          <w:trHeight w:val="24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C330B1" w:rsidRPr="00A35205" w:rsidRDefault="00C330B1" w:rsidP="00C330B1">
            <w:pPr>
              <w:jc w:val="center"/>
            </w:pPr>
            <w:r w:rsidRPr="00A35205">
              <w:t>жовтень</w:t>
            </w:r>
          </w:p>
        </w:tc>
        <w:tc>
          <w:tcPr>
            <w:tcW w:w="2003"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8,2</w:t>
            </w:r>
          </w:p>
        </w:tc>
        <w:tc>
          <w:tcPr>
            <w:tcW w:w="2391"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14,8</w:t>
            </w:r>
          </w:p>
        </w:tc>
      </w:tr>
      <w:tr w:rsidR="00C330B1" w:rsidRPr="00A35205" w:rsidTr="00C330B1">
        <w:trPr>
          <w:trHeight w:val="24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C330B1" w:rsidRPr="00A35205" w:rsidRDefault="00C330B1" w:rsidP="00C330B1">
            <w:pPr>
              <w:jc w:val="center"/>
            </w:pPr>
            <w:r w:rsidRPr="00A35205">
              <w:t>листопад</w:t>
            </w:r>
          </w:p>
        </w:tc>
        <w:tc>
          <w:tcPr>
            <w:tcW w:w="2003"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3,3</w:t>
            </w:r>
          </w:p>
        </w:tc>
        <w:tc>
          <w:tcPr>
            <w:tcW w:w="2391"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15,1</w:t>
            </w:r>
          </w:p>
        </w:tc>
      </w:tr>
      <w:tr w:rsidR="00C330B1" w:rsidRPr="00A35205" w:rsidTr="00C330B1">
        <w:trPr>
          <w:trHeight w:val="24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C330B1" w:rsidRPr="00A35205" w:rsidRDefault="00C330B1" w:rsidP="00C330B1">
            <w:pPr>
              <w:jc w:val="center"/>
            </w:pPr>
            <w:r w:rsidRPr="00A35205">
              <w:t>грудень</w:t>
            </w:r>
          </w:p>
        </w:tc>
        <w:tc>
          <w:tcPr>
            <w:tcW w:w="2003"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-1,4</w:t>
            </w:r>
          </w:p>
        </w:tc>
        <w:tc>
          <w:tcPr>
            <w:tcW w:w="2391"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r w:rsidRPr="00A35205">
              <w:rPr>
                <w:color w:val="000000"/>
              </w:rPr>
              <w:t>19</w:t>
            </w:r>
          </w:p>
        </w:tc>
      </w:tr>
      <w:tr w:rsidR="00C330B1" w:rsidRPr="00A35205" w:rsidTr="00C330B1">
        <w:trPr>
          <w:trHeight w:val="24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C330B1" w:rsidRPr="00A35205" w:rsidRDefault="00C330B1" w:rsidP="00C330B1">
            <w:pPr>
              <w:jc w:val="right"/>
              <w:rPr>
                <w:b/>
                <w:bCs/>
              </w:rPr>
            </w:pPr>
            <w:r w:rsidRPr="00A35205">
              <w:rPr>
                <w:b/>
                <w:bCs/>
              </w:rPr>
              <w:t>t пов</w:t>
            </w:r>
          </w:p>
        </w:tc>
        <w:tc>
          <w:tcPr>
            <w:tcW w:w="2003"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b/>
                <w:bCs/>
                <w:color w:val="000000"/>
              </w:rPr>
            </w:pPr>
            <w:r w:rsidRPr="00A35205">
              <w:rPr>
                <w:b/>
                <w:bCs/>
                <w:color w:val="000000"/>
              </w:rPr>
              <w:t>9,3</w:t>
            </w:r>
          </w:p>
        </w:tc>
        <w:tc>
          <w:tcPr>
            <w:tcW w:w="2391"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p>
        </w:tc>
      </w:tr>
      <w:tr w:rsidR="00C330B1" w:rsidRPr="00A35205" w:rsidTr="00C330B1">
        <w:trPr>
          <w:trHeight w:val="248"/>
          <w:jc w:val="center"/>
        </w:trPr>
        <w:tc>
          <w:tcPr>
            <w:tcW w:w="1413" w:type="dxa"/>
            <w:tcBorders>
              <w:top w:val="nil"/>
              <w:left w:val="single" w:sz="4" w:space="0" w:color="auto"/>
              <w:bottom w:val="single" w:sz="4" w:space="0" w:color="auto"/>
              <w:right w:val="single" w:sz="4" w:space="0" w:color="auto"/>
            </w:tcBorders>
            <w:shd w:val="clear" w:color="auto" w:fill="auto"/>
            <w:noWrap/>
            <w:vAlign w:val="bottom"/>
            <w:hideMark/>
          </w:tcPr>
          <w:p w:rsidR="00C330B1" w:rsidRPr="00A35205" w:rsidRDefault="00C330B1" w:rsidP="00C330B1">
            <w:pPr>
              <w:jc w:val="right"/>
              <w:rPr>
                <w:b/>
                <w:bCs/>
              </w:rPr>
            </w:pPr>
            <w:r w:rsidRPr="00A35205">
              <w:rPr>
                <w:b/>
                <w:bCs/>
              </w:rPr>
              <w:t>А</w:t>
            </w:r>
          </w:p>
        </w:tc>
        <w:tc>
          <w:tcPr>
            <w:tcW w:w="2003"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b/>
                <w:bCs/>
                <w:color w:val="000000"/>
              </w:rPr>
            </w:pPr>
            <w:r w:rsidRPr="00A35205">
              <w:rPr>
                <w:b/>
                <w:bCs/>
                <w:color w:val="000000"/>
              </w:rPr>
              <w:t>13,8</w:t>
            </w:r>
          </w:p>
        </w:tc>
        <w:tc>
          <w:tcPr>
            <w:tcW w:w="2391" w:type="dxa"/>
            <w:tcBorders>
              <w:top w:val="nil"/>
              <w:left w:val="nil"/>
              <w:bottom w:val="single" w:sz="4" w:space="0" w:color="auto"/>
              <w:right w:val="single" w:sz="4" w:space="0" w:color="auto"/>
            </w:tcBorders>
            <w:shd w:val="clear" w:color="auto" w:fill="auto"/>
            <w:noWrap/>
            <w:vAlign w:val="bottom"/>
            <w:hideMark/>
          </w:tcPr>
          <w:p w:rsidR="00C330B1" w:rsidRPr="00A35205" w:rsidRDefault="00C330B1" w:rsidP="00C330B1">
            <w:pPr>
              <w:jc w:val="center"/>
              <w:rPr>
                <w:color w:val="000000"/>
              </w:rPr>
            </w:pPr>
          </w:p>
        </w:tc>
      </w:tr>
    </w:tbl>
    <w:p w:rsidR="00C330B1" w:rsidRDefault="00C330B1" w:rsidP="00C330B1">
      <w:pPr>
        <w:pStyle w:val="af0"/>
        <w:ind w:firstLine="567"/>
        <w:jc w:val="both"/>
        <w:rPr>
          <w:rFonts w:ascii="Times New Roman" w:hAnsi="Times New Roman"/>
          <w:sz w:val="24"/>
          <w:szCs w:val="24"/>
          <w:lang w:val="uk-UA"/>
        </w:rPr>
      </w:pPr>
    </w:p>
    <w:p w:rsidR="00C330B1"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На рис. 1 представлено графіки зміни температури ґрунту на різній глибині протягом року, отримані  у результаті розрахунків за формулою (4).</w:t>
      </w:r>
    </w:p>
    <w:p w:rsidR="00C330B1" w:rsidRPr="00A35205" w:rsidRDefault="00C330B1" w:rsidP="00C330B1">
      <w:pPr>
        <w:pStyle w:val="af0"/>
        <w:spacing w:line="276" w:lineRule="auto"/>
        <w:jc w:val="center"/>
        <w:rPr>
          <w:rFonts w:ascii="Times New Roman" w:hAnsi="Times New Roman"/>
          <w:sz w:val="24"/>
          <w:szCs w:val="24"/>
          <w:lang w:val="uk-UA"/>
        </w:rPr>
      </w:pPr>
      <w:r w:rsidRPr="00A35205">
        <w:rPr>
          <w:rFonts w:ascii="Times New Roman" w:hAnsi="Times New Roman"/>
          <w:noProof/>
          <w:sz w:val="24"/>
          <w:szCs w:val="24"/>
          <w:lang w:val="uk-UA" w:eastAsia="uk-UA"/>
        </w:rPr>
        <w:lastRenderedPageBreak/>
        <w:drawing>
          <wp:inline distT="0" distB="0" distL="0" distR="0">
            <wp:extent cx="5257800" cy="3371850"/>
            <wp:effectExtent l="19050" t="0" r="19050" b="0"/>
            <wp:docPr id="74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5"/>
              </a:graphicData>
            </a:graphic>
          </wp:inline>
        </w:drawing>
      </w:r>
    </w:p>
    <w:p w:rsidR="00C330B1" w:rsidRPr="00A35205" w:rsidRDefault="00C330B1" w:rsidP="00C330B1">
      <w:pPr>
        <w:pStyle w:val="af0"/>
        <w:spacing w:line="276" w:lineRule="auto"/>
        <w:jc w:val="center"/>
        <w:rPr>
          <w:rFonts w:ascii="Times New Roman" w:hAnsi="Times New Roman"/>
          <w:sz w:val="24"/>
          <w:szCs w:val="24"/>
          <w:lang w:val="uk-UA"/>
        </w:rPr>
      </w:pPr>
      <w:r w:rsidRPr="00A35205">
        <w:rPr>
          <w:rFonts w:ascii="Times New Roman" w:hAnsi="Times New Roman"/>
          <w:sz w:val="24"/>
          <w:szCs w:val="24"/>
          <w:lang w:val="uk-UA"/>
        </w:rPr>
        <w:t>Рис.1. Графіки зміни температури ґрунту на глибині 0,5м , 1м, 1,5м , 2м</w:t>
      </w:r>
      <w:r>
        <w:rPr>
          <w:rFonts w:ascii="Times New Roman" w:hAnsi="Times New Roman"/>
          <w:sz w:val="24"/>
          <w:szCs w:val="24"/>
          <w:lang w:val="uk-UA"/>
        </w:rPr>
        <w:t>.</w:t>
      </w:r>
    </w:p>
    <w:p w:rsidR="002A73C0" w:rsidRDefault="002A73C0" w:rsidP="00C330B1">
      <w:pPr>
        <w:pStyle w:val="af0"/>
        <w:ind w:firstLine="567"/>
        <w:jc w:val="both"/>
        <w:rPr>
          <w:rFonts w:ascii="Times New Roman" w:hAnsi="Times New Roman"/>
          <w:sz w:val="24"/>
          <w:szCs w:val="24"/>
          <w:lang w:val="uk-UA"/>
        </w:rPr>
      </w:pP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Аналізуючи отримані на графіках дані, бачимо, що найнижча температура ґрунту спостерігається в січні і лютому. Починаючи з березня температур</w:t>
      </w:r>
      <w:r>
        <w:rPr>
          <w:rFonts w:ascii="Times New Roman" w:hAnsi="Times New Roman"/>
          <w:sz w:val="24"/>
          <w:szCs w:val="24"/>
          <w:lang w:val="uk-UA"/>
        </w:rPr>
        <w:t>а ґрунту поступово піднімається і досягає максимуму в липні та серпні. Температурні максимуми та мінімуми на поверхні і в товщі ґрунту спостерігаються із затримкою в часі. Це пояснюється тепловою інерцією ґрунту.</w:t>
      </w:r>
    </w:p>
    <w:p w:rsidR="00C330B1" w:rsidRDefault="00C330B1" w:rsidP="00C330B1">
      <w:pPr>
        <w:pStyle w:val="af0"/>
        <w:ind w:firstLine="567"/>
        <w:jc w:val="both"/>
        <w:rPr>
          <w:rFonts w:ascii="Times New Roman" w:hAnsi="Times New Roman"/>
          <w:sz w:val="24"/>
          <w:szCs w:val="24"/>
          <w:lang w:val="uk-UA"/>
        </w:rPr>
      </w:pP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Висновки.</w:t>
      </w:r>
    </w:p>
    <w:p w:rsidR="00C330B1" w:rsidRPr="00A35205" w:rsidRDefault="00C330B1" w:rsidP="00C330B1">
      <w:pPr>
        <w:pStyle w:val="af0"/>
        <w:jc w:val="both"/>
        <w:rPr>
          <w:rFonts w:ascii="Times New Roman" w:hAnsi="Times New Roman"/>
          <w:sz w:val="24"/>
          <w:szCs w:val="24"/>
          <w:lang w:val="uk-UA"/>
        </w:rPr>
      </w:pPr>
      <w:r w:rsidRPr="00A35205">
        <w:rPr>
          <w:rFonts w:ascii="Times New Roman" w:hAnsi="Times New Roman"/>
          <w:sz w:val="24"/>
          <w:szCs w:val="24"/>
          <w:lang w:val="uk-UA"/>
        </w:rPr>
        <w:t xml:space="preserve">1. Встановлено граничні умови та умови однозначності, які визначають процес розподілу </w:t>
      </w:r>
      <w:r w:rsidRPr="00E441E5">
        <w:rPr>
          <w:rFonts w:ascii="Times New Roman" w:hAnsi="Times New Roman"/>
          <w:sz w:val="24"/>
          <w:szCs w:val="24"/>
          <w:lang w:val="uk-UA"/>
        </w:rPr>
        <w:t>температури  в ґрунті з прокладеною в ньому викидною лінією газової свердловини.</w:t>
      </w:r>
    </w:p>
    <w:p w:rsidR="00C330B1" w:rsidRPr="00A35205" w:rsidRDefault="00C330B1" w:rsidP="00C330B1">
      <w:pPr>
        <w:pStyle w:val="af0"/>
        <w:jc w:val="both"/>
        <w:rPr>
          <w:rFonts w:ascii="Times New Roman" w:hAnsi="Times New Roman"/>
          <w:sz w:val="24"/>
          <w:szCs w:val="24"/>
          <w:lang w:val="uk-UA"/>
        </w:rPr>
      </w:pPr>
      <w:r w:rsidRPr="00A35205">
        <w:rPr>
          <w:rFonts w:ascii="Times New Roman" w:hAnsi="Times New Roman"/>
          <w:sz w:val="24"/>
          <w:szCs w:val="24"/>
          <w:lang w:val="uk-UA"/>
        </w:rPr>
        <w:t>2. Обґрунтовано вибір математичної моделі для дослідження температурного режиму ґрунтів на територіях де проводиться розробка родовищ природного газу.</w:t>
      </w:r>
    </w:p>
    <w:p w:rsidR="00C330B1" w:rsidRPr="00A35205" w:rsidRDefault="00C330B1" w:rsidP="00C330B1">
      <w:pPr>
        <w:pStyle w:val="af0"/>
        <w:jc w:val="both"/>
        <w:rPr>
          <w:rFonts w:ascii="Times New Roman" w:hAnsi="Times New Roman"/>
          <w:sz w:val="24"/>
          <w:szCs w:val="24"/>
          <w:lang w:val="uk-UA"/>
        </w:rPr>
      </w:pPr>
      <w:r w:rsidRPr="00A35205">
        <w:rPr>
          <w:rFonts w:ascii="Times New Roman" w:hAnsi="Times New Roman"/>
          <w:sz w:val="24"/>
          <w:szCs w:val="24"/>
          <w:lang w:val="uk-UA"/>
        </w:rPr>
        <w:t>3. Наведено результати розрахунку температурного поля верхніх шарів ґрунту для річного циклу.</w:t>
      </w:r>
    </w:p>
    <w:p w:rsidR="00C330B1" w:rsidRPr="00A35205" w:rsidRDefault="00C330B1" w:rsidP="00C330B1">
      <w:pPr>
        <w:pStyle w:val="af0"/>
        <w:jc w:val="both"/>
        <w:rPr>
          <w:rFonts w:ascii="Times New Roman" w:hAnsi="Times New Roman"/>
          <w:sz w:val="24"/>
          <w:szCs w:val="24"/>
          <w:lang w:val="uk-UA"/>
        </w:rPr>
      </w:pPr>
    </w:p>
    <w:p w:rsidR="00C330B1" w:rsidRPr="00A35205" w:rsidRDefault="00C330B1" w:rsidP="00C330B1">
      <w:pPr>
        <w:pStyle w:val="af0"/>
        <w:ind w:firstLine="567"/>
        <w:jc w:val="center"/>
        <w:rPr>
          <w:rFonts w:ascii="Times New Roman" w:hAnsi="Times New Roman"/>
          <w:b/>
          <w:sz w:val="24"/>
          <w:szCs w:val="24"/>
          <w:lang w:val="uk-UA"/>
        </w:rPr>
      </w:pPr>
      <w:r w:rsidRPr="00A35205">
        <w:rPr>
          <w:rFonts w:ascii="Times New Roman" w:hAnsi="Times New Roman"/>
          <w:b/>
          <w:sz w:val="24"/>
          <w:szCs w:val="24"/>
          <w:lang w:val="uk-UA"/>
        </w:rPr>
        <w:t>Література</w:t>
      </w:r>
    </w:p>
    <w:p w:rsidR="00C330B1" w:rsidRPr="00A35205" w:rsidRDefault="00C330B1" w:rsidP="00C330B1">
      <w:pPr>
        <w:pStyle w:val="af0"/>
        <w:ind w:firstLine="567"/>
        <w:jc w:val="both"/>
        <w:rPr>
          <w:rFonts w:ascii="Times New Roman" w:hAnsi="Times New Roman"/>
          <w:sz w:val="24"/>
          <w:szCs w:val="24"/>
          <w:lang w:val="uk-UA"/>
        </w:rPr>
      </w:pPr>
      <w:r w:rsidRPr="00A35205">
        <w:rPr>
          <w:rFonts w:ascii="Times New Roman" w:hAnsi="Times New Roman"/>
          <w:sz w:val="24"/>
          <w:szCs w:val="24"/>
          <w:lang w:val="uk-UA"/>
        </w:rPr>
        <w:t>1. Грицанчук А. В. Аналіз небезпек утворення гідратних корків у викидних лініях свердловин /А. В. Грицанчук // Тези доповідей міжнародної наук.-практ. конф. «Екогеофорум». – Івано-Франківськ, 2017. – С. 179-181.</w:t>
      </w:r>
    </w:p>
    <w:p w:rsidR="00C330B1" w:rsidRPr="00A35205" w:rsidRDefault="00C330B1" w:rsidP="00C330B1">
      <w:pPr>
        <w:pStyle w:val="af0"/>
        <w:ind w:firstLine="567"/>
        <w:jc w:val="both"/>
        <w:rPr>
          <w:rFonts w:ascii="Times New Roman" w:eastAsia="TimesNewRoman,Bold" w:hAnsi="Times New Roman"/>
          <w:bCs/>
          <w:sz w:val="24"/>
          <w:szCs w:val="24"/>
          <w:lang w:val="uk-UA"/>
        </w:rPr>
      </w:pPr>
      <w:r w:rsidRPr="00A35205">
        <w:rPr>
          <w:rFonts w:ascii="Times New Roman" w:hAnsi="Times New Roman"/>
          <w:sz w:val="24"/>
          <w:szCs w:val="24"/>
          <w:lang w:val="uk-UA"/>
        </w:rPr>
        <w:t xml:space="preserve">2. </w:t>
      </w:r>
      <w:r w:rsidRPr="00A35205">
        <w:rPr>
          <w:rFonts w:ascii="Times New Roman" w:eastAsia="Times New Roman" w:hAnsi="Times New Roman"/>
          <w:sz w:val="24"/>
          <w:szCs w:val="24"/>
          <w:lang w:val="uk-UA"/>
        </w:rPr>
        <w:t>Кухтар Д. В.</w:t>
      </w:r>
      <w:r w:rsidRPr="00A35205">
        <w:rPr>
          <w:rFonts w:ascii="Times New Roman" w:hAnsi="Times New Roman"/>
          <w:sz w:val="24"/>
          <w:szCs w:val="24"/>
          <w:lang w:val="uk-UA"/>
        </w:rPr>
        <w:t xml:space="preserve"> Вплив температури ґрунту на висотне положення реперів / І.С. Тревого, Є.Ю. Ільків, Д.В. Кухтар, С.І. Досин // Сучасні досягнення геодезичної науки та виробництва. – 2012. – №2 (24). – С. 48-50</w:t>
      </w:r>
      <w:r w:rsidRPr="00A35205">
        <w:rPr>
          <w:rFonts w:ascii="Times New Roman" w:eastAsia="TimesNewRoman,Bold" w:hAnsi="Times New Roman"/>
          <w:bCs/>
          <w:sz w:val="24"/>
          <w:szCs w:val="24"/>
          <w:lang w:val="uk-UA"/>
        </w:rPr>
        <w:t>.</w:t>
      </w:r>
    </w:p>
    <w:p w:rsidR="00C330B1" w:rsidRPr="00A35205" w:rsidRDefault="00C330B1" w:rsidP="00C330B1">
      <w:pPr>
        <w:pStyle w:val="af0"/>
        <w:ind w:firstLine="567"/>
        <w:jc w:val="both"/>
        <w:rPr>
          <w:sz w:val="24"/>
          <w:szCs w:val="24"/>
          <w:lang w:val="uk-UA"/>
        </w:rPr>
      </w:pPr>
      <w:r w:rsidRPr="00A35205">
        <w:rPr>
          <w:rFonts w:ascii="Times New Roman" w:eastAsia="TimesNewRoman,Bold" w:hAnsi="Times New Roman"/>
          <w:sz w:val="24"/>
          <w:szCs w:val="24"/>
          <w:lang w:val="uk-UA"/>
        </w:rPr>
        <w:t xml:space="preserve">3. </w:t>
      </w:r>
      <w:r w:rsidRPr="00A35205">
        <w:rPr>
          <w:rFonts w:ascii="Times New Roman" w:hAnsi="Times New Roman"/>
          <w:sz w:val="24"/>
          <w:szCs w:val="24"/>
          <w:lang w:val="en-US"/>
        </w:rPr>
        <w:t>Marquez J</w:t>
      </w:r>
      <w:r w:rsidRPr="00A35205">
        <w:rPr>
          <w:rFonts w:ascii="Times New Roman" w:hAnsi="Times New Roman"/>
          <w:sz w:val="24"/>
          <w:szCs w:val="24"/>
          <w:lang w:val="uk-UA"/>
        </w:rPr>
        <w:t>.</w:t>
      </w:r>
      <w:r w:rsidRPr="00A35205">
        <w:rPr>
          <w:rFonts w:ascii="Times New Roman" w:hAnsi="Times New Roman"/>
          <w:sz w:val="24"/>
          <w:szCs w:val="24"/>
          <w:lang w:val="en-US"/>
        </w:rPr>
        <w:t xml:space="preserve"> M</w:t>
      </w:r>
      <w:r w:rsidRPr="00A35205">
        <w:rPr>
          <w:rFonts w:ascii="Times New Roman" w:hAnsi="Times New Roman"/>
          <w:sz w:val="24"/>
          <w:szCs w:val="24"/>
          <w:lang w:val="uk-UA"/>
        </w:rPr>
        <w:t>.,</w:t>
      </w:r>
      <w:r w:rsidRPr="00A35205">
        <w:rPr>
          <w:rFonts w:ascii="Times New Roman" w:hAnsi="Times New Roman"/>
          <w:sz w:val="24"/>
          <w:szCs w:val="24"/>
          <w:lang w:val="en-US"/>
        </w:rPr>
        <w:t xml:space="preserve"> Ground Thermal Diffusivity Calculation by Direct</w:t>
      </w:r>
      <w:r w:rsidRPr="00A35205">
        <w:rPr>
          <w:rFonts w:ascii="Times New Roman" w:hAnsi="Times New Roman"/>
          <w:sz w:val="24"/>
          <w:szCs w:val="24"/>
          <w:lang w:val="uk-UA"/>
        </w:rPr>
        <w:t xml:space="preserve"> </w:t>
      </w:r>
      <w:r w:rsidRPr="00A35205">
        <w:rPr>
          <w:rFonts w:ascii="Times New Roman" w:hAnsi="Times New Roman"/>
          <w:sz w:val="24"/>
          <w:szCs w:val="24"/>
          <w:lang w:val="en-US"/>
        </w:rPr>
        <w:t>Soil Temperature</w:t>
      </w:r>
      <w:r w:rsidRPr="00A35205">
        <w:rPr>
          <w:rFonts w:ascii="Times New Roman" w:hAnsi="Times New Roman"/>
          <w:sz w:val="24"/>
          <w:szCs w:val="24"/>
          <w:lang w:val="uk-UA"/>
        </w:rPr>
        <w:t xml:space="preserve"> </w:t>
      </w:r>
      <w:r w:rsidRPr="00A35205">
        <w:rPr>
          <w:rFonts w:ascii="Times New Roman" w:hAnsi="Times New Roman"/>
          <w:sz w:val="24"/>
          <w:szCs w:val="24"/>
          <w:lang w:val="en-US"/>
        </w:rPr>
        <w:t>Measurement. Application to very</w:t>
      </w:r>
      <w:r w:rsidRPr="00A35205">
        <w:rPr>
          <w:rFonts w:ascii="Times New Roman" w:hAnsi="Times New Roman"/>
          <w:sz w:val="24"/>
          <w:szCs w:val="24"/>
          <w:lang w:val="uk-UA"/>
        </w:rPr>
        <w:t xml:space="preserve"> </w:t>
      </w:r>
      <w:r w:rsidRPr="00A35205">
        <w:rPr>
          <w:rFonts w:ascii="Times New Roman" w:hAnsi="Times New Roman"/>
          <w:sz w:val="24"/>
          <w:szCs w:val="24"/>
          <w:lang w:val="en-US"/>
        </w:rPr>
        <w:t>Low Enthalpy Geothermal Energy Systems</w:t>
      </w:r>
      <w:r w:rsidRPr="00A35205">
        <w:rPr>
          <w:rFonts w:ascii="Times New Roman" w:hAnsi="Times New Roman"/>
          <w:sz w:val="24"/>
          <w:szCs w:val="24"/>
          <w:lang w:val="uk-UA"/>
        </w:rPr>
        <w:t xml:space="preserve"> / </w:t>
      </w:r>
      <w:r w:rsidRPr="00A35205">
        <w:rPr>
          <w:rFonts w:ascii="Times New Roman" w:hAnsi="Times New Roman"/>
          <w:sz w:val="24"/>
          <w:szCs w:val="24"/>
          <w:lang w:val="en-US"/>
        </w:rPr>
        <w:t>J</w:t>
      </w:r>
      <w:r w:rsidRPr="00A35205">
        <w:rPr>
          <w:rFonts w:ascii="Times New Roman" w:hAnsi="Times New Roman"/>
          <w:sz w:val="24"/>
          <w:szCs w:val="24"/>
          <w:lang w:val="uk-UA"/>
        </w:rPr>
        <w:t>.</w:t>
      </w:r>
      <w:r w:rsidRPr="00A35205">
        <w:rPr>
          <w:rFonts w:ascii="Times New Roman" w:hAnsi="Times New Roman"/>
          <w:sz w:val="24"/>
          <w:szCs w:val="24"/>
          <w:lang w:val="en-US"/>
        </w:rPr>
        <w:t xml:space="preserve"> M</w:t>
      </w:r>
      <w:r w:rsidRPr="00A35205">
        <w:rPr>
          <w:rFonts w:ascii="Times New Roman" w:hAnsi="Times New Roman"/>
          <w:sz w:val="24"/>
          <w:szCs w:val="24"/>
          <w:lang w:val="uk-UA"/>
        </w:rPr>
        <w:t>.</w:t>
      </w:r>
      <w:r w:rsidRPr="00A35205">
        <w:rPr>
          <w:rFonts w:ascii="Times New Roman" w:hAnsi="Times New Roman"/>
          <w:sz w:val="24"/>
          <w:szCs w:val="24"/>
          <w:lang w:val="en-US"/>
        </w:rPr>
        <w:t xml:space="preserve"> Marquez, M</w:t>
      </w:r>
      <w:r w:rsidRPr="00A35205">
        <w:rPr>
          <w:rFonts w:ascii="Times New Roman" w:hAnsi="Times New Roman"/>
          <w:sz w:val="24"/>
          <w:szCs w:val="24"/>
          <w:lang w:val="uk-UA"/>
        </w:rPr>
        <w:t xml:space="preserve">. </w:t>
      </w:r>
      <w:r w:rsidRPr="00A35205">
        <w:rPr>
          <w:rFonts w:ascii="Times New Roman" w:hAnsi="Times New Roman"/>
          <w:sz w:val="24"/>
          <w:szCs w:val="24"/>
          <w:lang w:val="en-US"/>
        </w:rPr>
        <w:t>A</w:t>
      </w:r>
      <w:r w:rsidRPr="00A35205">
        <w:rPr>
          <w:rFonts w:ascii="Times New Roman" w:hAnsi="Times New Roman"/>
          <w:sz w:val="24"/>
          <w:szCs w:val="24"/>
          <w:lang w:val="uk-UA"/>
        </w:rPr>
        <w:t>.</w:t>
      </w:r>
      <w:r w:rsidRPr="00A35205">
        <w:rPr>
          <w:rFonts w:ascii="Times New Roman" w:hAnsi="Times New Roman"/>
          <w:sz w:val="24"/>
          <w:szCs w:val="24"/>
          <w:lang w:val="en-US"/>
        </w:rPr>
        <w:t xml:space="preserve"> Bohorquez </w:t>
      </w:r>
      <w:r w:rsidRPr="00A35205">
        <w:rPr>
          <w:rFonts w:ascii="Times New Roman" w:hAnsi="Times New Roman"/>
          <w:sz w:val="24"/>
          <w:szCs w:val="24"/>
          <w:lang w:val="uk-UA"/>
        </w:rPr>
        <w:t>,</w:t>
      </w:r>
      <w:r w:rsidRPr="00A35205">
        <w:rPr>
          <w:rFonts w:ascii="Times New Roman" w:hAnsi="Times New Roman"/>
          <w:sz w:val="24"/>
          <w:szCs w:val="24"/>
          <w:lang w:val="en-US"/>
        </w:rPr>
        <w:t xml:space="preserve"> S</w:t>
      </w:r>
      <w:r w:rsidRPr="00A35205">
        <w:rPr>
          <w:rFonts w:ascii="Times New Roman" w:hAnsi="Times New Roman"/>
          <w:sz w:val="24"/>
          <w:szCs w:val="24"/>
          <w:lang w:val="uk-UA"/>
        </w:rPr>
        <w:t>.</w:t>
      </w:r>
      <w:r w:rsidRPr="00A35205">
        <w:rPr>
          <w:rFonts w:ascii="Times New Roman" w:hAnsi="Times New Roman"/>
          <w:sz w:val="24"/>
          <w:szCs w:val="24"/>
          <w:lang w:val="en-US"/>
        </w:rPr>
        <w:t xml:space="preserve"> G</w:t>
      </w:r>
      <w:r w:rsidRPr="00A35205">
        <w:rPr>
          <w:rFonts w:ascii="Times New Roman" w:hAnsi="Times New Roman"/>
          <w:sz w:val="24"/>
          <w:szCs w:val="24"/>
          <w:lang w:val="uk-UA"/>
        </w:rPr>
        <w:t>.</w:t>
      </w:r>
      <w:r w:rsidRPr="00A35205">
        <w:rPr>
          <w:rFonts w:ascii="Times New Roman" w:hAnsi="Times New Roman"/>
          <w:sz w:val="24"/>
          <w:szCs w:val="24"/>
          <w:lang w:val="en-US"/>
        </w:rPr>
        <w:t xml:space="preserve"> Melgar</w:t>
      </w:r>
      <w:r w:rsidRPr="00A35205">
        <w:rPr>
          <w:rFonts w:ascii="Times New Roman" w:hAnsi="Times New Roman"/>
          <w:sz w:val="24"/>
          <w:szCs w:val="24"/>
          <w:lang w:val="uk-UA"/>
        </w:rPr>
        <w:t xml:space="preserve"> // </w:t>
      </w:r>
      <w:hyperlink r:id="rId1896" w:history="1">
        <w:r w:rsidRPr="00A35205">
          <w:rPr>
            <w:rStyle w:val="af3"/>
            <w:rFonts w:ascii="Times New Roman" w:hAnsi="Times New Roman"/>
            <w:sz w:val="24"/>
            <w:szCs w:val="24"/>
            <w:lang w:val="en-US"/>
          </w:rPr>
          <w:t>Sensors (Basel)</w:t>
        </w:r>
      </w:hyperlink>
      <w:r w:rsidRPr="00632414">
        <w:rPr>
          <w:rStyle w:val="cit"/>
          <w:lang w:val="en-US"/>
        </w:rPr>
        <w:t xml:space="preserve">. </w:t>
      </w:r>
      <w:r w:rsidRPr="00A35205">
        <w:rPr>
          <w:rStyle w:val="cit"/>
        </w:rPr>
        <w:t>2016 Mar; 16(3): 306.</w:t>
      </w:r>
      <w:r w:rsidRPr="00A35205">
        <w:rPr>
          <w:rStyle w:val="cit"/>
          <w:lang w:val="uk-UA"/>
        </w:rPr>
        <w:t xml:space="preserve"> </w:t>
      </w:r>
      <w:r w:rsidRPr="00A35205">
        <w:rPr>
          <w:rStyle w:val="doi"/>
        </w:rPr>
        <w:t xml:space="preserve">doi:  </w:t>
      </w:r>
      <w:hyperlink r:id="rId1897" w:tgtFrame="pmc_ext" w:history="1">
        <w:r w:rsidRPr="00A35205">
          <w:rPr>
            <w:rStyle w:val="af3"/>
            <w:rFonts w:ascii="Times New Roman" w:hAnsi="Times New Roman"/>
            <w:sz w:val="24"/>
            <w:szCs w:val="24"/>
          </w:rPr>
          <w:t>10.3390/s16030306</w:t>
        </w:r>
      </w:hyperlink>
    </w:p>
    <w:p w:rsidR="00C330B1" w:rsidRPr="00A35205" w:rsidRDefault="00C330B1" w:rsidP="00C330B1">
      <w:pPr>
        <w:pStyle w:val="af0"/>
        <w:ind w:firstLine="567"/>
        <w:jc w:val="both"/>
        <w:rPr>
          <w:rFonts w:ascii="Times New Roman" w:eastAsia="TimesNewRoman,Bold" w:hAnsi="Times New Roman"/>
          <w:bCs/>
          <w:sz w:val="24"/>
          <w:szCs w:val="24"/>
          <w:lang w:val="uk-UA"/>
        </w:rPr>
      </w:pPr>
      <w:r w:rsidRPr="00A35205">
        <w:rPr>
          <w:rFonts w:ascii="Times New Roman" w:hAnsi="Times New Roman"/>
          <w:sz w:val="24"/>
          <w:szCs w:val="24"/>
          <w:lang w:val="uk-UA"/>
        </w:rPr>
        <w:t xml:space="preserve">4. </w:t>
      </w:r>
      <w:r w:rsidRPr="00A35205">
        <w:rPr>
          <w:rFonts w:ascii="Times New Roman" w:eastAsia="Times New Roman" w:hAnsi="Times New Roman"/>
          <w:sz w:val="24"/>
          <w:szCs w:val="24"/>
          <w:lang w:val="uk-UA"/>
        </w:rPr>
        <w:t>Тарасов А. И.</w:t>
      </w:r>
      <w:r w:rsidRPr="00A35205">
        <w:rPr>
          <w:rFonts w:ascii="Times New Roman" w:hAnsi="Times New Roman"/>
          <w:sz w:val="24"/>
          <w:szCs w:val="24"/>
          <w:lang w:val="uk-UA"/>
        </w:rPr>
        <w:t xml:space="preserve"> Обоснование граничних русловий теплообмена при моделировании грунтовых теплообменников / А. И. Тарасов, В. А. Тарасова// Восточно-Европейский журнал передових технологий. – 2011. – №8 (54). – С.9-14</w:t>
      </w:r>
      <w:r w:rsidRPr="00A35205">
        <w:rPr>
          <w:rFonts w:ascii="Times New Roman" w:eastAsia="TimesNewRoman,Bold" w:hAnsi="Times New Roman"/>
          <w:bCs/>
          <w:sz w:val="24"/>
          <w:szCs w:val="24"/>
          <w:lang w:val="uk-UA"/>
        </w:rPr>
        <w:t>.</w:t>
      </w:r>
    </w:p>
    <w:p w:rsidR="00C330B1" w:rsidRPr="009D72CC" w:rsidRDefault="00C330B1" w:rsidP="00C330B1">
      <w:pPr>
        <w:pStyle w:val="aff0"/>
        <w:autoSpaceDE w:val="0"/>
        <w:autoSpaceDN w:val="0"/>
        <w:adjustRightInd w:val="0"/>
        <w:spacing w:after="0" w:line="240" w:lineRule="auto"/>
        <w:ind w:left="0" w:firstLine="426"/>
        <w:jc w:val="both"/>
        <w:rPr>
          <w:rFonts w:ascii="Times New Roman" w:eastAsia="TimesNewRoman,Bold" w:hAnsi="Times New Roman"/>
          <w:bCs/>
          <w:sz w:val="24"/>
          <w:szCs w:val="24"/>
          <w:lang w:val="en-US"/>
        </w:rPr>
      </w:pPr>
      <w:r w:rsidRPr="00A35205">
        <w:rPr>
          <w:rFonts w:ascii="Times New Roman" w:eastAsia="TimesNewRoman,Bold" w:hAnsi="Times New Roman"/>
          <w:bCs/>
          <w:sz w:val="24"/>
          <w:szCs w:val="24"/>
          <w:lang w:val="uk-UA"/>
        </w:rPr>
        <w:t xml:space="preserve">5. </w:t>
      </w:r>
      <w:r w:rsidRPr="00A35205">
        <w:rPr>
          <w:rFonts w:ascii="Times New Roman" w:hAnsi="Times New Roman"/>
          <w:sz w:val="24"/>
          <w:szCs w:val="24"/>
          <w:lang w:val="en-US"/>
        </w:rPr>
        <w:t>RETScreen</w:t>
      </w:r>
      <w:r w:rsidRPr="00A35205">
        <w:rPr>
          <w:sz w:val="24"/>
          <w:szCs w:val="24"/>
          <w:lang w:val="en-US"/>
        </w:rPr>
        <w:t>℗</w:t>
      </w:r>
      <w:r w:rsidRPr="00A35205">
        <w:rPr>
          <w:rFonts w:ascii="Times New Roman" w:hAnsi="Times New Roman"/>
          <w:sz w:val="24"/>
          <w:szCs w:val="24"/>
          <w:lang w:val="en-US"/>
        </w:rPr>
        <w:t>International. Ground-source Heat Pump Project Analysis: Chapter //RETScreen</w:t>
      </w:r>
      <w:r w:rsidRPr="00A35205">
        <w:rPr>
          <w:sz w:val="24"/>
          <w:szCs w:val="24"/>
          <w:lang w:val="en-US"/>
        </w:rPr>
        <w:t>℗</w:t>
      </w:r>
      <w:r w:rsidRPr="00A35205">
        <w:rPr>
          <w:rFonts w:ascii="Times New Roman" w:hAnsi="Times New Roman"/>
          <w:sz w:val="24"/>
          <w:szCs w:val="24"/>
          <w:lang w:val="en-US"/>
        </w:rPr>
        <w:t>Engineering &amp; Cases Textbook. – Ministry of Natura</w:t>
      </w:r>
      <w:r>
        <w:rPr>
          <w:rFonts w:ascii="Times New Roman" w:hAnsi="Times New Roman"/>
          <w:sz w:val="24"/>
          <w:szCs w:val="24"/>
          <w:lang w:val="en-US"/>
        </w:rPr>
        <w:t>l Sources of Canada, 2005. – 70 </w:t>
      </w:r>
      <w:r w:rsidRPr="00A35205">
        <w:rPr>
          <w:rFonts w:ascii="Times New Roman" w:hAnsi="Times New Roman"/>
          <w:sz w:val="24"/>
          <w:szCs w:val="24"/>
          <w:lang w:val="en-US"/>
        </w:rPr>
        <w:t>p.</w:t>
      </w:r>
    </w:p>
    <w:p w:rsidR="00171442" w:rsidRDefault="00171442">
      <w:pPr>
        <w:spacing w:after="200" w:line="276" w:lineRule="auto"/>
        <w:rPr>
          <w:rStyle w:val="longtext"/>
          <w:color w:val="1A1A1A" w:themeColor="background1" w:themeShade="1A"/>
        </w:rPr>
      </w:pPr>
      <w:r>
        <w:rPr>
          <w:rStyle w:val="longtext"/>
          <w:color w:val="1A1A1A" w:themeColor="background1" w:themeShade="1A"/>
        </w:rPr>
        <w:br w:type="page"/>
      </w:r>
    </w:p>
    <w:p w:rsidR="007C2432" w:rsidRDefault="007C2432" w:rsidP="007C2432">
      <w:pPr>
        <w:jc w:val="center"/>
        <w:rPr>
          <w:b/>
          <w:sz w:val="28"/>
          <w:szCs w:val="28"/>
        </w:rPr>
      </w:pPr>
      <w:r w:rsidRPr="00983D16">
        <w:rPr>
          <w:b/>
          <w:sz w:val="28"/>
          <w:szCs w:val="28"/>
        </w:rPr>
        <w:lastRenderedPageBreak/>
        <w:t xml:space="preserve">ЗАБЕЗПЕЧЕННЯ </w:t>
      </w:r>
      <w:r w:rsidRPr="007C2432">
        <w:rPr>
          <w:b/>
          <w:sz w:val="28"/>
          <w:szCs w:val="28"/>
        </w:rPr>
        <w:t>НАДІЙНОЇ РОБОТИ</w:t>
      </w:r>
      <w:r w:rsidRPr="00983D16">
        <w:rPr>
          <w:b/>
          <w:sz w:val="28"/>
          <w:szCs w:val="28"/>
        </w:rPr>
        <w:t xml:space="preserve"> </w:t>
      </w:r>
      <w:r w:rsidRPr="007C2432">
        <w:rPr>
          <w:b/>
          <w:sz w:val="28"/>
          <w:szCs w:val="28"/>
        </w:rPr>
        <w:t xml:space="preserve">ТРИВАЛОЕКСПЛУАТОВАНИХ </w:t>
      </w:r>
      <w:r w:rsidRPr="00983D16">
        <w:rPr>
          <w:b/>
          <w:sz w:val="28"/>
          <w:szCs w:val="28"/>
        </w:rPr>
        <w:t>ДОВГОМ</w:t>
      </w:r>
      <w:r w:rsidRPr="007C2432">
        <w:rPr>
          <w:b/>
          <w:sz w:val="28"/>
          <w:szCs w:val="28"/>
        </w:rPr>
        <w:t>І</w:t>
      </w:r>
      <w:r w:rsidRPr="00983D16">
        <w:rPr>
          <w:b/>
          <w:sz w:val="28"/>
          <w:szCs w:val="28"/>
        </w:rPr>
        <w:t xml:space="preserve">РНИХ </w:t>
      </w:r>
      <w:r w:rsidRPr="007C2432">
        <w:rPr>
          <w:b/>
          <w:sz w:val="28"/>
          <w:szCs w:val="28"/>
        </w:rPr>
        <w:t>ОБ’ЄКТІВ</w:t>
      </w:r>
      <w:r w:rsidRPr="00983D16">
        <w:rPr>
          <w:b/>
          <w:sz w:val="28"/>
          <w:szCs w:val="28"/>
        </w:rPr>
        <w:t xml:space="preserve"> </w:t>
      </w:r>
    </w:p>
    <w:p w:rsidR="007C2432" w:rsidRPr="007C2432" w:rsidRDefault="007C2432" w:rsidP="007C2432">
      <w:pPr>
        <w:jc w:val="center"/>
        <w:rPr>
          <w:b/>
          <w:sz w:val="20"/>
          <w:szCs w:val="20"/>
        </w:rPr>
      </w:pPr>
    </w:p>
    <w:p w:rsidR="007C2432" w:rsidRDefault="007C2432" w:rsidP="007C2432">
      <w:pPr>
        <w:jc w:val="center"/>
        <w:rPr>
          <w:b/>
          <w:sz w:val="28"/>
          <w:szCs w:val="28"/>
        </w:rPr>
      </w:pPr>
      <w:r w:rsidRPr="007C2432">
        <w:rPr>
          <w:b/>
          <w:sz w:val="28"/>
          <w:szCs w:val="28"/>
        </w:rPr>
        <w:t xml:space="preserve">Л. Я. Побережний(1), А.І. Станецький(1), </w:t>
      </w:r>
      <w:r w:rsidRPr="00983D16">
        <w:rPr>
          <w:b/>
          <w:sz w:val="28"/>
          <w:szCs w:val="28"/>
        </w:rPr>
        <w:t>Т.Ю. Пиріг</w:t>
      </w:r>
      <w:r w:rsidRPr="007C2432">
        <w:rPr>
          <w:b/>
          <w:sz w:val="28"/>
          <w:szCs w:val="28"/>
        </w:rPr>
        <w:t>(1)</w:t>
      </w:r>
      <w:r w:rsidRPr="00983D16">
        <w:rPr>
          <w:b/>
          <w:sz w:val="28"/>
          <w:szCs w:val="28"/>
        </w:rPr>
        <w:t>, Р. В. Кубаль</w:t>
      </w:r>
      <w:r w:rsidRPr="007C2432">
        <w:rPr>
          <w:b/>
          <w:sz w:val="28"/>
          <w:szCs w:val="28"/>
        </w:rPr>
        <w:t>(2)</w:t>
      </w:r>
    </w:p>
    <w:p w:rsidR="007C2432" w:rsidRPr="00983D16" w:rsidRDefault="007C2432" w:rsidP="007C2432">
      <w:pPr>
        <w:jc w:val="center"/>
        <w:rPr>
          <w:b/>
          <w:sz w:val="20"/>
          <w:szCs w:val="20"/>
        </w:rPr>
      </w:pPr>
    </w:p>
    <w:p w:rsidR="007C2432" w:rsidRPr="0075269A" w:rsidRDefault="007C2432" w:rsidP="007C2432">
      <w:pPr>
        <w:jc w:val="center"/>
      </w:pPr>
      <w:r w:rsidRPr="0075269A">
        <w:rPr>
          <w:lang w:val="ru-RU"/>
        </w:rPr>
        <w:t xml:space="preserve">(1) </w:t>
      </w:r>
      <w:r w:rsidRPr="0075269A">
        <w:t>Івано-Франківський національний технічний університет нафти і газу</w:t>
      </w:r>
    </w:p>
    <w:p w:rsidR="007C2432" w:rsidRPr="0075269A" w:rsidRDefault="007C2432" w:rsidP="007C2432">
      <w:pPr>
        <w:jc w:val="center"/>
      </w:pPr>
      <w:r w:rsidRPr="0075269A">
        <w:t>(2)</w:t>
      </w:r>
      <w:r w:rsidR="00295E1C">
        <w:t xml:space="preserve"> </w:t>
      </w:r>
      <w:r w:rsidRPr="0075269A">
        <w:t>ЗСУ, Центральне управління забезпечення пально-мастильними матеріалами Збройних Сил України Тилу Збройних Сил України</w:t>
      </w:r>
    </w:p>
    <w:p w:rsidR="007C2432" w:rsidRPr="007C2432" w:rsidRDefault="007C2432" w:rsidP="007C2432">
      <w:pPr>
        <w:jc w:val="center"/>
        <w:rPr>
          <w:i/>
          <w:sz w:val="20"/>
          <w:szCs w:val="20"/>
        </w:rPr>
      </w:pPr>
    </w:p>
    <w:p w:rsidR="007C2432" w:rsidRPr="007C2432" w:rsidRDefault="007C2432" w:rsidP="007C2432">
      <w:pPr>
        <w:shd w:val="clear" w:color="auto" w:fill="FFFFFF"/>
        <w:spacing w:before="5"/>
        <w:ind w:firstLine="709"/>
        <w:jc w:val="both"/>
      </w:pPr>
      <w:r w:rsidRPr="007C2432">
        <w:t>Long-term industrial facilities (oil, gas, steam and product pipelines) are complex technological complexes. Their use ensures uninterrupted transportation of liquids and gases. Improving the reliability and performance of such systems is an important issue. The corrosion-mechanical behavior of prolongedexplosive tubular steels in acidic soils was studied and a soil leveling was performed according to the level of corrosion hazard.</w:t>
      </w:r>
    </w:p>
    <w:p w:rsidR="007C2432" w:rsidRPr="007C2432" w:rsidRDefault="007C2432" w:rsidP="007C2432">
      <w:pPr>
        <w:shd w:val="clear" w:color="auto" w:fill="FFFFFF"/>
        <w:spacing w:before="5"/>
        <w:ind w:firstLine="709"/>
        <w:jc w:val="both"/>
        <w:rPr>
          <w:sz w:val="16"/>
          <w:szCs w:val="16"/>
          <w:lang w:val="en-US"/>
        </w:rPr>
      </w:pPr>
    </w:p>
    <w:p w:rsidR="007C2432" w:rsidRPr="007C2432" w:rsidRDefault="007C2432" w:rsidP="007C2432">
      <w:pPr>
        <w:shd w:val="clear" w:color="auto" w:fill="FFFFFF"/>
        <w:spacing w:before="5"/>
        <w:ind w:firstLine="709"/>
        <w:jc w:val="both"/>
        <w:rPr>
          <w:spacing w:val="6"/>
        </w:rPr>
      </w:pPr>
      <w:r w:rsidRPr="007C2432">
        <w:t xml:space="preserve">Вступ. </w:t>
      </w:r>
      <w:bookmarkStart w:id="68" w:name="_Hlk492291429"/>
      <w:r w:rsidRPr="007C2432">
        <w:t>Довгомірні промислові об’єкти (нафто-, газо-, паро- та продуктопроводи) є складними технологічними комплексами. Їх використання забезпечує безперебійне транспортування рідин та газів. Підвищення надійності та роботoздатності таких систем є важливою проблемою</w:t>
      </w:r>
      <w:bookmarkEnd w:id="68"/>
      <w:r w:rsidRPr="007C2432">
        <w:t>, оскільки вони експлуатуються тривалий період за умов високих тисків та корозійного впливу середовищ. Роботоздатність довгомірних промислових об’єктів залежить від своєчасного виявлення пошкоджень в металі навіть на структурному рівні, або можливості їх прогнозування. Крім експлуатаційних чинників та агресивного впливу навколишнього середовища, існує підвищена небезпека пошкодження внаслідок навмисних шкідливих дій (саботаж, теракт) або через влучання снарядів чи мін через регулярне недотримання бойовиками ОРДЛО мирних домовленостей. У таких умовах оцінка поведінки матеріалу труб не тільки за експлуатаційних, а й за екстремальних рівнів навантаження є доволі актуальною [1, 2].</w:t>
      </w:r>
    </w:p>
    <w:p w:rsidR="007C2432" w:rsidRPr="007C2432" w:rsidRDefault="007C2432" w:rsidP="007C2432">
      <w:pPr>
        <w:ind w:firstLine="709"/>
        <w:jc w:val="both"/>
      </w:pPr>
      <w:r w:rsidRPr="007C2432">
        <w:rPr>
          <w:b/>
        </w:rPr>
        <w:t>Матеріали і методи.</w:t>
      </w:r>
      <w:r w:rsidRPr="007C2432">
        <w:t xml:space="preserve"> Об’єктом досліджень вибрано магістральні трубопроводи на пізній стадії експлуатації, виготовлені зі сталі 17ГС та 19Г. Вирізки фрагментів труб, які були в експлуатації 41 рік, надано УМГ «Київтрансгаз». Для вивчення матеріалу в стані поставки використовувались труби аварійного резерву. Згідно теорії ранжування, всі джерела загроз мають різну ступінь небезпеки, яку можна кількісно оцінити, провівши їх ранжування. При цьому оцінка ступеня небезпеки проводиться за непрямими показниками, вибір яких напряму прив’язаний до умов роботи об’єкта. </w:t>
      </w:r>
      <w:r w:rsidRPr="007C2432">
        <w:rPr>
          <w:lang w:val="ru-RU"/>
        </w:rPr>
        <w:t>Д</w:t>
      </w:r>
      <w:r w:rsidRPr="007C2432">
        <w:t xml:space="preserve">ля випробовувань вибрано шість модельних середовищ (табл. 1). </w:t>
      </w:r>
    </w:p>
    <w:p w:rsidR="007C2432" w:rsidRPr="007C2432" w:rsidRDefault="007C2432" w:rsidP="007C2432">
      <w:pPr>
        <w:pStyle w:val="a9"/>
        <w:tabs>
          <w:tab w:val="left" w:pos="709"/>
        </w:tabs>
        <w:spacing w:after="0"/>
        <w:ind w:firstLine="709"/>
        <w:jc w:val="both"/>
      </w:pPr>
      <w:r w:rsidRPr="007C2432">
        <w:t xml:space="preserve">Таблиця </w:t>
      </w:r>
      <w:r w:rsidRPr="007C2432">
        <w:rPr>
          <w:lang w:val="ru-RU"/>
        </w:rPr>
        <w:t xml:space="preserve">1 – </w:t>
      </w:r>
      <w:r w:rsidRPr="007C2432">
        <w:t>Хімічний склад модельних середовищ для корозійних випробовувань</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65"/>
        <w:gridCol w:w="1921"/>
        <w:gridCol w:w="1915"/>
        <w:gridCol w:w="1915"/>
        <w:gridCol w:w="1916"/>
      </w:tblGrid>
      <w:tr w:rsidR="007C2432" w:rsidRPr="007C2432" w:rsidTr="007C2432">
        <w:trPr>
          <w:jc w:val="center"/>
        </w:trPr>
        <w:tc>
          <w:tcPr>
            <w:tcW w:w="86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7C2432" w:rsidRPr="007C2432" w:rsidRDefault="007C2432" w:rsidP="007C2432">
            <w:pPr>
              <w:tabs>
                <w:tab w:val="left" w:pos="332"/>
              </w:tabs>
              <w:jc w:val="both"/>
            </w:pPr>
            <w:r w:rsidRPr="007C2432">
              <w:t>№ МС</w:t>
            </w:r>
          </w:p>
        </w:tc>
        <w:tc>
          <w:tcPr>
            <w:tcW w:w="7667"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7C2432" w:rsidRPr="007C2432" w:rsidRDefault="007C2432" w:rsidP="007C2432">
            <w:pPr>
              <w:tabs>
                <w:tab w:val="left" w:pos="332"/>
              </w:tabs>
              <w:ind w:firstLine="709"/>
              <w:jc w:val="both"/>
            </w:pPr>
            <w:r w:rsidRPr="007C2432">
              <w:t>Концентрація, моль/л</w:t>
            </w:r>
          </w:p>
        </w:tc>
      </w:tr>
      <w:tr w:rsidR="007C2432" w:rsidRPr="007C2432" w:rsidTr="007C2432">
        <w:trPr>
          <w:jc w:val="center"/>
        </w:trPr>
        <w:tc>
          <w:tcPr>
            <w:tcW w:w="865" w:type="dxa"/>
            <w:vMerge/>
            <w:tcBorders>
              <w:top w:val="single" w:sz="4" w:space="0" w:color="auto"/>
              <w:left w:val="single" w:sz="4" w:space="0" w:color="auto"/>
              <w:bottom w:val="single" w:sz="4" w:space="0" w:color="auto"/>
              <w:right w:val="single" w:sz="4" w:space="0" w:color="auto"/>
            </w:tcBorders>
            <w:shd w:val="clear" w:color="auto" w:fill="auto"/>
            <w:vAlign w:val="center"/>
          </w:tcPr>
          <w:p w:rsidR="007C2432" w:rsidRPr="007C2432" w:rsidRDefault="007C2432" w:rsidP="007C2432">
            <w:pPr>
              <w:tabs>
                <w:tab w:val="left" w:pos="332"/>
              </w:tabs>
              <w:jc w:val="both"/>
            </w:pPr>
          </w:p>
        </w:tc>
        <w:tc>
          <w:tcPr>
            <w:tcW w:w="1921"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NaCl</w:t>
            </w:r>
          </w:p>
        </w:tc>
        <w:tc>
          <w:tcPr>
            <w:tcW w:w="191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rPr>
                <w:vertAlign w:val="subscript"/>
              </w:rPr>
            </w:pPr>
            <w:r w:rsidRPr="007C2432">
              <w:t>Na</w:t>
            </w:r>
            <w:r w:rsidRPr="007C2432">
              <w:rPr>
                <w:vertAlign w:val="subscript"/>
              </w:rPr>
              <w:t>2</w:t>
            </w:r>
            <w:r w:rsidRPr="007C2432">
              <w:t>SO</w:t>
            </w:r>
            <w:r w:rsidRPr="007C2432">
              <w:rPr>
                <w:vertAlign w:val="subscript"/>
              </w:rPr>
              <w:t>4</w:t>
            </w:r>
          </w:p>
        </w:tc>
        <w:tc>
          <w:tcPr>
            <w:tcW w:w="191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HCl</w:t>
            </w:r>
          </w:p>
        </w:tc>
        <w:tc>
          <w:tcPr>
            <w:tcW w:w="1916"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rPr>
                <w:vertAlign w:val="subscript"/>
              </w:rPr>
            </w:pPr>
            <w:r w:rsidRPr="007C2432">
              <w:t>H</w:t>
            </w:r>
            <w:r w:rsidRPr="007C2432">
              <w:rPr>
                <w:vertAlign w:val="subscript"/>
              </w:rPr>
              <w:t>2</w:t>
            </w:r>
            <w:r w:rsidRPr="007C2432">
              <w:t>SO</w:t>
            </w:r>
            <w:r w:rsidRPr="007C2432">
              <w:rPr>
                <w:vertAlign w:val="subscript"/>
              </w:rPr>
              <w:t>4</w:t>
            </w:r>
          </w:p>
        </w:tc>
      </w:tr>
      <w:tr w:rsidR="007C2432" w:rsidRPr="007C2432" w:rsidTr="007C2432">
        <w:trPr>
          <w:jc w:val="center"/>
        </w:trPr>
        <w:tc>
          <w:tcPr>
            <w:tcW w:w="86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jc w:val="both"/>
            </w:pPr>
            <w:r w:rsidRPr="007C2432">
              <w:t>1</w:t>
            </w:r>
          </w:p>
        </w:tc>
        <w:tc>
          <w:tcPr>
            <w:tcW w:w="1921"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0,01</w:t>
            </w:r>
          </w:p>
        </w:tc>
        <w:tc>
          <w:tcPr>
            <w:tcW w:w="191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w:t>
            </w:r>
          </w:p>
        </w:tc>
        <w:tc>
          <w:tcPr>
            <w:tcW w:w="191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0,00001</w:t>
            </w:r>
          </w:p>
        </w:tc>
        <w:tc>
          <w:tcPr>
            <w:tcW w:w="1916"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w:t>
            </w:r>
          </w:p>
        </w:tc>
      </w:tr>
      <w:tr w:rsidR="007C2432" w:rsidRPr="007C2432" w:rsidTr="007C2432">
        <w:trPr>
          <w:jc w:val="center"/>
        </w:trPr>
        <w:tc>
          <w:tcPr>
            <w:tcW w:w="86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jc w:val="both"/>
            </w:pPr>
            <w:r w:rsidRPr="007C2432">
              <w:t>2</w:t>
            </w:r>
          </w:p>
        </w:tc>
        <w:tc>
          <w:tcPr>
            <w:tcW w:w="1921"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0,05</w:t>
            </w:r>
          </w:p>
        </w:tc>
        <w:tc>
          <w:tcPr>
            <w:tcW w:w="191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w:t>
            </w:r>
          </w:p>
        </w:tc>
        <w:tc>
          <w:tcPr>
            <w:tcW w:w="191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0,0001</w:t>
            </w:r>
          </w:p>
        </w:tc>
        <w:tc>
          <w:tcPr>
            <w:tcW w:w="1916"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w:t>
            </w:r>
          </w:p>
        </w:tc>
      </w:tr>
      <w:tr w:rsidR="007C2432" w:rsidRPr="007C2432" w:rsidTr="007C2432">
        <w:trPr>
          <w:jc w:val="center"/>
        </w:trPr>
        <w:tc>
          <w:tcPr>
            <w:tcW w:w="86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jc w:val="both"/>
            </w:pPr>
            <w:r w:rsidRPr="007C2432">
              <w:t>3</w:t>
            </w:r>
          </w:p>
        </w:tc>
        <w:tc>
          <w:tcPr>
            <w:tcW w:w="1921"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0,1</w:t>
            </w:r>
          </w:p>
        </w:tc>
        <w:tc>
          <w:tcPr>
            <w:tcW w:w="191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w:t>
            </w:r>
          </w:p>
        </w:tc>
        <w:tc>
          <w:tcPr>
            <w:tcW w:w="191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0,001</w:t>
            </w:r>
          </w:p>
        </w:tc>
        <w:tc>
          <w:tcPr>
            <w:tcW w:w="1916"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w:t>
            </w:r>
          </w:p>
        </w:tc>
      </w:tr>
      <w:tr w:rsidR="007C2432" w:rsidRPr="007C2432" w:rsidTr="007C2432">
        <w:trPr>
          <w:jc w:val="center"/>
        </w:trPr>
        <w:tc>
          <w:tcPr>
            <w:tcW w:w="86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jc w:val="both"/>
            </w:pPr>
            <w:r w:rsidRPr="007C2432">
              <w:t>4</w:t>
            </w:r>
          </w:p>
        </w:tc>
        <w:tc>
          <w:tcPr>
            <w:tcW w:w="1921"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0,005</w:t>
            </w:r>
          </w:p>
        </w:tc>
        <w:tc>
          <w:tcPr>
            <w:tcW w:w="191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0,005</w:t>
            </w:r>
          </w:p>
        </w:tc>
        <w:tc>
          <w:tcPr>
            <w:tcW w:w="191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w:t>
            </w:r>
          </w:p>
        </w:tc>
        <w:tc>
          <w:tcPr>
            <w:tcW w:w="1916"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0,000005</w:t>
            </w:r>
          </w:p>
        </w:tc>
      </w:tr>
      <w:tr w:rsidR="007C2432" w:rsidRPr="007C2432" w:rsidTr="007C2432">
        <w:trPr>
          <w:jc w:val="center"/>
        </w:trPr>
        <w:tc>
          <w:tcPr>
            <w:tcW w:w="86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jc w:val="both"/>
            </w:pPr>
            <w:r w:rsidRPr="007C2432">
              <w:t>5</w:t>
            </w:r>
          </w:p>
        </w:tc>
        <w:tc>
          <w:tcPr>
            <w:tcW w:w="1921"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0,025</w:t>
            </w:r>
          </w:p>
        </w:tc>
        <w:tc>
          <w:tcPr>
            <w:tcW w:w="191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0,025</w:t>
            </w:r>
          </w:p>
        </w:tc>
        <w:tc>
          <w:tcPr>
            <w:tcW w:w="191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w:t>
            </w:r>
          </w:p>
        </w:tc>
        <w:tc>
          <w:tcPr>
            <w:tcW w:w="1916"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0,00005</w:t>
            </w:r>
          </w:p>
        </w:tc>
      </w:tr>
      <w:tr w:rsidR="007C2432" w:rsidRPr="007C2432" w:rsidTr="007C2432">
        <w:trPr>
          <w:jc w:val="center"/>
        </w:trPr>
        <w:tc>
          <w:tcPr>
            <w:tcW w:w="86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jc w:val="both"/>
            </w:pPr>
            <w:r w:rsidRPr="007C2432">
              <w:t>6</w:t>
            </w:r>
          </w:p>
        </w:tc>
        <w:tc>
          <w:tcPr>
            <w:tcW w:w="1921"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0,05</w:t>
            </w:r>
          </w:p>
        </w:tc>
        <w:tc>
          <w:tcPr>
            <w:tcW w:w="191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0,05</w:t>
            </w:r>
          </w:p>
        </w:tc>
        <w:tc>
          <w:tcPr>
            <w:tcW w:w="1915"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w:t>
            </w:r>
          </w:p>
        </w:tc>
        <w:tc>
          <w:tcPr>
            <w:tcW w:w="1916" w:type="dxa"/>
            <w:tcBorders>
              <w:top w:val="single" w:sz="4" w:space="0" w:color="auto"/>
              <w:left w:val="single" w:sz="4" w:space="0" w:color="auto"/>
              <w:bottom w:val="single" w:sz="4" w:space="0" w:color="auto"/>
              <w:right w:val="single" w:sz="4" w:space="0" w:color="auto"/>
            </w:tcBorders>
            <w:shd w:val="clear" w:color="auto" w:fill="auto"/>
          </w:tcPr>
          <w:p w:rsidR="007C2432" w:rsidRPr="007C2432" w:rsidRDefault="007C2432" w:rsidP="007C2432">
            <w:pPr>
              <w:tabs>
                <w:tab w:val="left" w:pos="332"/>
              </w:tabs>
              <w:ind w:firstLine="709"/>
              <w:jc w:val="both"/>
            </w:pPr>
            <w:r w:rsidRPr="007C2432">
              <w:t>0,0005</w:t>
            </w:r>
          </w:p>
        </w:tc>
      </w:tr>
    </w:tbl>
    <w:p w:rsidR="007C2432" w:rsidRPr="007C2432" w:rsidRDefault="007C2432" w:rsidP="007C2432">
      <w:pPr>
        <w:pStyle w:val="aff0"/>
        <w:spacing w:line="240" w:lineRule="auto"/>
        <w:ind w:left="0" w:firstLine="709"/>
        <w:jc w:val="both"/>
        <w:rPr>
          <w:rFonts w:ascii="Times New Roman" w:hAnsi="Times New Roman"/>
          <w:b/>
          <w:sz w:val="24"/>
          <w:szCs w:val="24"/>
        </w:rPr>
      </w:pPr>
    </w:p>
    <w:p w:rsidR="007C2432" w:rsidRPr="007C2432" w:rsidRDefault="007C2432" w:rsidP="007C2432">
      <w:pPr>
        <w:ind w:firstLine="709"/>
        <w:jc w:val="both"/>
      </w:pPr>
      <w:r w:rsidRPr="007C2432">
        <w:t>Раніше було проведено вивчення впливу тривалої експлуатації на опір деформаціям матеріалу трубопроводу. Отримані у роботах [1, 2] використано нами для ранжування ґрунтів за небезпекою розвитку корозійних процесів.</w:t>
      </w:r>
    </w:p>
    <w:p w:rsidR="007C2432" w:rsidRPr="007C2432" w:rsidRDefault="007C2432" w:rsidP="007C2432">
      <w:pPr>
        <w:pStyle w:val="aff0"/>
        <w:spacing w:line="240" w:lineRule="auto"/>
        <w:ind w:left="0" w:firstLine="709"/>
        <w:jc w:val="both"/>
        <w:rPr>
          <w:rFonts w:ascii="Times New Roman" w:hAnsi="Times New Roman"/>
          <w:sz w:val="24"/>
          <w:szCs w:val="24"/>
        </w:rPr>
      </w:pPr>
      <w:r w:rsidRPr="007C2432">
        <w:rPr>
          <w:rFonts w:ascii="Times New Roman" w:hAnsi="Times New Roman"/>
          <w:b/>
          <w:sz w:val="24"/>
          <w:szCs w:val="24"/>
        </w:rPr>
        <w:t>Результати та їх обговорення.</w:t>
      </w:r>
      <w:r w:rsidRPr="007C2432">
        <w:rPr>
          <w:rFonts w:ascii="Times New Roman" w:hAnsi="Times New Roman"/>
          <w:b/>
          <w:sz w:val="24"/>
          <w:szCs w:val="24"/>
          <w:lang w:val="ru-RU"/>
        </w:rPr>
        <w:t xml:space="preserve"> </w:t>
      </w:r>
      <w:r w:rsidRPr="007C2432">
        <w:rPr>
          <w:rFonts w:ascii="Times New Roman" w:hAnsi="Times New Roman"/>
          <w:sz w:val="24"/>
          <w:szCs w:val="24"/>
        </w:rPr>
        <w:t>Для поглибленого аналізу отриманих результатів доцільно представити їх у графічному вигляді (рис. 1</w:t>
      </w:r>
      <w:r w:rsidRPr="007C2432">
        <w:rPr>
          <w:rFonts w:ascii="Times New Roman" w:hAnsi="Times New Roman"/>
          <w:sz w:val="24"/>
          <w:szCs w:val="24"/>
          <w:lang w:val="ru-RU"/>
        </w:rPr>
        <w:t xml:space="preserve"> – </w:t>
      </w:r>
      <w:r w:rsidRPr="007C2432">
        <w:rPr>
          <w:rFonts w:ascii="Times New Roman" w:hAnsi="Times New Roman"/>
          <w:sz w:val="24"/>
          <w:szCs w:val="24"/>
        </w:rPr>
        <w:t xml:space="preserve">4). Такий методичний підхід дасть змогу кращого унаочнення і спростить виділення найнебезпечніших типів ґрунтових електролітів [3, 4]. Найбільш небезпечними для деградованих матеріалів є кислі середовища, </w:t>
      </w:r>
      <w:r w:rsidRPr="007C2432">
        <w:rPr>
          <w:rFonts w:ascii="Times New Roman" w:hAnsi="Times New Roman"/>
          <w:sz w:val="24"/>
          <w:szCs w:val="24"/>
        </w:rPr>
        <w:lastRenderedPageBreak/>
        <w:t>ранжування яких за характеристичними показниками було наступним етапом нашого дослідження. Аналіз отриманих результатів у підкислених хлоридних ґрунтових електролітах показав істотний вплив механічного чинника, причому із збільшенням величини номінальних напружень інтенсивність деформаційних процесів зростає як для сталі 17ГС так і для 19Г (табл. 2, 3). Відносні показники у балах для обох сталей теж різняться незначно, що вказує на схожість причин і механізмів деформування внаслідок впливу тривалої експлуатації. Бачимо зростання бальності показників із зменшенням рівня рН (збільшенням кислотності) у обох випадках, що вказує на контролюючу роль рівня рН у розвитку деформаційних процесів (табл. 2). Однак для оцінки рівня небезпеки процесу важливими є не тільки абсолютні показники, а й їх приріст в результаті дії досліджуваних чинників. Проаналізувавши дані приростів деформації, фіксуємо значні відмінності у поведінці деградованих трубопровідних сталей. Зокрема, для сталі 17ГС можна відзначити цікаву особливість – У МС3, МС4 та МС5 найбільший приріст деформації відповідає не найвищому (510 МПа), а середньому (420 МПа) рівню напружень, у той час як при переході до МС6 поведінка матеріалу стає стандартною (збільшення деформацій прямо пропорційне збільшенню напружень).</w:t>
      </w:r>
    </w:p>
    <w:p w:rsidR="007C2432" w:rsidRPr="007C2432" w:rsidRDefault="007C2432" w:rsidP="007C2432">
      <w:pPr>
        <w:pStyle w:val="aff0"/>
        <w:spacing w:line="240" w:lineRule="auto"/>
        <w:ind w:left="0" w:firstLine="709"/>
        <w:jc w:val="both"/>
        <w:rPr>
          <w:rFonts w:ascii="Times New Roman" w:hAnsi="Times New Roman"/>
          <w:sz w:val="24"/>
          <w:szCs w:val="24"/>
        </w:rPr>
      </w:pPr>
      <w:r w:rsidRPr="007C2432">
        <w:rPr>
          <w:rFonts w:ascii="Times New Roman" w:hAnsi="Times New Roman"/>
          <w:sz w:val="24"/>
          <w:szCs w:val="24"/>
        </w:rPr>
        <w:t xml:space="preserve">Таблиця 2 – Ранжування кислих ґрунтових електролітів за абсолютним значенням деформації </w:t>
      </w:r>
    </w:p>
    <w:tbl>
      <w:tblPr>
        <w:tblW w:w="49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4"/>
        <w:gridCol w:w="1636"/>
        <w:gridCol w:w="1383"/>
        <w:gridCol w:w="1451"/>
        <w:gridCol w:w="1578"/>
        <w:gridCol w:w="1558"/>
        <w:gridCol w:w="1434"/>
      </w:tblGrid>
      <w:tr w:rsidR="007C2432" w:rsidRPr="007C2432" w:rsidTr="007C2432">
        <w:trPr>
          <w:trHeight w:val="300"/>
        </w:trPr>
        <w:tc>
          <w:tcPr>
            <w:tcW w:w="347" w:type="pct"/>
            <w:vMerge w:val="restart"/>
            <w:noWrap/>
            <w:vAlign w:val="center"/>
          </w:tcPr>
          <w:p w:rsidR="007C2432" w:rsidRPr="007C2432" w:rsidRDefault="007C2432" w:rsidP="007C2432">
            <w:pPr>
              <w:jc w:val="both"/>
            </w:pPr>
            <w:r w:rsidRPr="007C2432">
              <w:t>МС</w:t>
            </w:r>
          </w:p>
        </w:tc>
        <w:tc>
          <w:tcPr>
            <w:tcW w:w="2301" w:type="pct"/>
            <w:gridSpan w:val="3"/>
            <w:noWrap/>
            <w:vAlign w:val="center"/>
          </w:tcPr>
          <w:p w:rsidR="007C2432" w:rsidRPr="007C2432" w:rsidRDefault="007C2432" w:rsidP="007C2432">
            <w:pPr>
              <w:ind w:firstLine="709"/>
              <w:jc w:val="both"/>
            </w:pPr>
            <w:r w:rsidRPr="007C2432">
              <w:t>Сталь 17ГС</w:t>
            </w:r>
          </w:p>
        </w:tc>
        <w:tc>
          <w:tcPr>
            <w:tcW w:w="2351" w:type="pct"/>
            <w:gridSpan w:val="3"/>
            <w:noWrap/>
            <w:vAlign w:val="center"/>
          </w:tcPr>
          <w:p w:rsidR="007C2432" w:rsidRPr="007C2432" w:rsidRDefault="007C2432" w:rsidP="007C2432">
            <w:pPr>
              <w:ind w:firstLine="709"/>
              <w:jc w:val="both"/>
            </w:pPr>
            <w:r w:rsidRPr="007C2432">
              <w:t>Сталь 19Г</w:t>
            </w:r>
          </w:p>
        </w:tc>
      </w:tr>
      <w:tr w:rsidR="007C2432" w:rsidRPr="007C2432" w:rsidTr="007C2432">
        <w:trPr>
          <w:trHeight w:val="300"/>
        </w:trPr>
        <w:tc>
          <w:tcPr>
            <w:tcW w:w="347" w:type="pct"/>
            <w:vMerge/>
            <w:noWrap/>
            <w:vAlign w:val="center"/>
          </w:tcPr>
          <w:p w:rsidR="007C2432" w:rsidRPr="007C2432" w:rsidRDefault="007C2432" w:rsidP="007C2432">
            <w:pPr>
              <w:jc w:val="both"/>
            </w:pPr>
          </w:p>
        </w:tc>
        <w:tc>
          <w:tcPr>
            <w:tcW w:w="842" w:type="pct"/>
            <w:noWrap/>
            <w:vAlign w:val="center"/>
          </w:tcPr>
          <w:p w:rsidR="007C2432" w:rsidRPr="007C2432" w:rsidRDefault="007C2432" w:rsidP="007C2432">
            <w:pPr>
              <w:ind w:firstLine="35"/>
              <w:jc w:val="both"/>
            </w:pPr>
            <w:r w:rsidRPr="007C2432">
              <w:t>330 МПа</w:t>
            </w:r>
          </w:p>
        </w:tc>
        <w:tc>
          <w:tcPr>
            <w:tcW w:w="712" w:type="pct"/>
            <w:noWrap/>
            <w:vAlign w:val="center"/>
          </w:tcPr>
          <w:p w:rsidR="007C2432" w:rsidRPr="007C2432" w:rsidRDefault="007C2432" w:rsidP="007C2432">
            <w:pPr>
              <w:ind w:firstLine="35"/>
              <w:jc w:val="both"/>
            </w:pPr>
            <w:r w:rsidRPr="007C2432">
              <w:t>420МПа</w:t>
            </w:r>
          </w:p>
        </w:tc>
        <w:tc>
          <w:tcPr>
            <w:tcW w:w="747" w:type="pct"/>
            <w:noWrap/>
            <w:vAlign w:val="center"/>
          </w:tcPr>
          <w:p w:rsidR="007C2432" w:rsidRPr="007C2432" w:rsidRDefault="007C2432" w:rsidP="007C2432">
            <w:pPr>
              <w:ind w:firstLine="35"/>
              <w:jc w:val="both"/>
            </w:pPr>
            <w:r w:rsidRPr="007C2432">
              <w:t>510 МПа</w:t>
            </w:r>
          </w:p>
        </w:tc>
        <w:tc>
          <w:tcPr>
            <w:tcW w:w="812" w:type="pct"/>
            <w:noWrap/>
            <w:vAlign w:val="center"/>
          </w:tcPr>
          <w:p w:rsidR="007C2432" w:rsidRPr="007C2432" w:rsidRDefault="007C2432" w:rsidP="007C2432">
            <w:pPr>
              <w:ind w:firstLine="35"/>
              <w:jc w:val="both"/>
            </w:pPr>
            <w:r w:rsidRPr="007C2432">
              <w:t>330 МПа</w:t>
            </w:r>
          </w:p>
        </w:tc>
        <w:tc>
          <w:tcPr>
            <w:tcW w:w="802" w:type="pct"/>
            <w:noWrap/>
            <w:vAlign w:val="center"/>
          </w:tcPr>
          <w:p w:rsidR="007C2432" w:rsidRPr="007C2432" w:rsidRDefault="007C2432" w:rsidP="007C2432">
            <w:pPr>
              <w:ind w:firstLine="35"/>
              <w:jc w:val="both"/>
            </w:pPr>
            <w:r w:rsidRPr="007C2432">
              <w:t>420 МПа</w:t>
            </w:r>
          </w:p>
        </w:tc>
        <w:tc>
          <w:tcPr>
            <w:tcW w:w="738" w:type="pct"/>
            <w:noWrap/>
            <w:vAlign w:val="center"/>
          </w:tcPr>
          <w:p w:rsidR="007C2432" w:rsidRPr="007C2432" w:rsidRDefault="007C2432" w:rsidP="007C2432">
            <w:pPr>
              <w:ind w:firstLine="35"/>
              <w:jc w:val="both"/>
            </w:pPr>
            <w:r w:rsidRPr="007C2432">
              <w:t>510 МПа</w:t>
            </w:r>
          </w:p>
        </w:tc>
      </w:tr>
      <w:tr w:rsidR="007C2432" w:rsidRPr="007C2432" w:rsidTr="007C2432">
        <w:trPr>
          <w:trHeight w:val="300"/>
        </w:trPr>
        <w:tc>
          <w:tcPr>
            <w:tcW w:w="347" w:type="pct"/>
            <w:noWrap/>
            <w:vAlign w:val="center"/>
          </w:tcPr>
          <w:p w:rsidR="007C2432" w:rsidRPr="007C2432" w:rsidRDefault="007C2432" w:rsidP="007C2432">
            <w:pPr>
              <w:jc w:val="both"/>
            </w:pPr>
            <w:r w:rsidRPr="007C2432">
              <w:t>1</w:t>
            </w:r>
          </w:p>
        </w:tc>
        <w:tc>
          <w:tcPr>
            <w:tcW w:w="842" w:type="pct"/>
            <w:noWrap/>
          </w:tcPr>
          <w:p w:rsidR="007C2432" w:rsidRPr="007C2432" w:rsidRDefault="007C2432" w:rsidP="007C2432">
            <w:pPr>
              <w:ind w:firstLine="35"/>
              <w:jc w:val="both"/>
            </w:pPr>
            <w:r w:rsidRPr="007C2432">
              <w:t>2,08</w:t>
            </w:r>
          </w:p>
        </w:tc>
        <w:tc>
          <w:tcPr>
            <w:tcW w:w="712" w:type="pct"/>
            <w:noWrap/>
          </w:tcPr>
          <w:p w:rsidR="007C2432" w:rsidRPr="007C2432" w:rsidRDefault="007C2432" w:rsidP="007C2432">
            <w:pPr>
              <w:ind w:firstLine="35"/>
              <w:jc w:val="both"/>
            </w:pPr>
            <w:r w:rsidRPr="007C2432">
              <w:t>4,09</w:t>
            </w:r>
          </w:p>
        </w:tc>
        <w:tc>
          <w:tcPr>
            <w:tcW w:w="747" w:type="pct"/>
            <w:noWrap/>
          </w:tcPr>
          <w:p w:rsidR="007C2432" w:rsidRPr="007C2432" w:rsidRDefault="007C2432" w:rsidP="007C2432">
            <w:pPr>
              <w:ind w:firstLine="35"/>
              <w:jc w:val="both"/>
            </w:pPr>
            <w:r w:rsidRPr="007C2432">
              <w:t>7,89</w:t>
            </w:r>
          </w:p>
        </w:tc>
        <w:tc>
          <w:tcPr>
            <w:tcW w:w="812" w:type="pct"/>
            <w:noWrap/>
          </w:tcPr>
          <w:p w:rsidR="007C2432" w:rsidRPr="007C2432" w:rsidRDefault="007C2432" w:rsidP="007C2432">
            <w:pPr>
              <w:ind w:firstLine="35"/>
              <w:jc w:val="both"/>
            </w:pPr>
            <w:r w:rsidRPr="007C2432">
              <w:t>2,01</w:t>
            </w:r>
          </w:p>
        </w:tc>
        <w:tc>
          <w:tcPr>
            <w:tcW w:w="802" w:type="pct"/>
            <w:noWrap/>
          </w:tcPr>
          <w:p w:rsidR="007C2432" w:rsidRPr="007C2432" w:rsidRDefault="007C2432" w:rsidP="007C2432">
            <w:pPr>
              <w:ind w:firstLine="35"/>
              <w:jc w:val="both"/>
            </w:pPr>
            <w:r w:rsidRPr="007C2432">
              <w:t>4,51</w:t>
            </w:r>
          </w:p>
        </w:tc>
        <w:tc>
          <w:tcPr>
            <w:tcW w:w="738" w:type="pct"/>
            <w:noWrap/>
          </w:tcPr>
          <w:p w:rsidR="007C2432" w:rsidRPr="007C2432" w:rsidRDefault="007C2432" w:rsidP="007C2432">
            <w:pPr>
              <w:ind w:firstLine="35"/>
              <w:jc w:val="both"/>
            </w:pPr>
            <w:r w:rsidRPr="007C2432">
              <w:t>9,01</w:t>
            </w:r>
          </w:p>
        </w:tc>
      </w:tr>
      <w:tr w:rsidR="007C2432" w:rsidRPr="007C2432" w:rsidTr="007C2432">
        <w:trPr>
          <w:trHeight w:val="300"/>
        </w:trPr>
        <w:tc>
          <w:tcPr>
            <w:tcW w:w="347" w:type="pct"/>
            <w:noWrap/>
            <w:vAlign w:val="center"/>
          </w:tcPr>
          <w:p w:rsidR="007C2432" w:rsidRPr="007C2432" w:rsidRDefault="007C2432" w:rsidP="007C2432">
            <w:pPr>
              <w:jc w:val="both"/>
            </w:pPr>
            <w:r w:rsidRPr="007C2432">
              <w:t>2</w:t>
            </w:r>
          </w:p>
        </w:tc>
        <w:tc>
          <w:tcPr>
            <w:tcW w:w="842" w:type="pct"/>
            <w:noWrap/>
          </w:tcPr>
          <w:p w:rsidR="007C2432" w:rsidRPr="007C2432" w:rsidRDefault="007C2432" w:rsidP="007C2432">
            <w:pPr>
              <w:ind w:firstLine="35"/>
              <w:jc w:val="both"/>
            </w:pPr>
            <w:r w:rsidRPr="007C2432">
              <w:t>2,09</w:t>
            </w:r>
          </w:p>
        </w:tc>
        <w:tc>
          <w:tcPr>
            <w:tcW w:w="712" w:type="pct"/>
            <w:noWrap/>
          </w:tcPr>
          <w:p w:rsidR="007C2432" w:rsidRPr="007C2432" w:rsidRDefault="007C2432" w:rsidP="007C2432">
            <w:pPr>
              <w:ind w:firstLine="35"/>
              <w:jc w:val="both"/>
            </w:pPr>
            <w:r w:rsidRPr="007C2432">
              <w:t>4,43</w:t>
            </w:r>
          </w:p>
        </w:tc>
        <w:tc>
          <w:tcPr>
            <w:tcW w:w="747" w:type="pct"/>
            <w:noWrap/>
          </w:tcPr>
          <w:p w:rsidR="007C2432" w:rsidRPr="007C2432" w:rsidRDefault="007C2432" w:rsidP="007C2432">
            <w:pPr>
              <w:ind w:firstLine="35"/>
              <w:jc w:val="both"/>
            </w:pPr>
            <w:r w:rsidRPr="007C2432">
              <w:t>8,71</w:t>
            </w:r>
          </w:p>
        </w:tc>
        <w:tc>
          <w:tcPr>
            <w:tcW w:w="812" w:type="pct"/>
            <w:noWrap/>
          </w:tcPr>
          <w:p w:rsidR="007C2432" w:rsidRPr="007C2432" w:rsidRDefault="007C2432" w:rsidP="007C2432">
            <w:pPr>
              <w:ind w:firstLine="35"/>
              <w:jc w:val="both"/>
            </w:pPr>
            <w:r w:rsidRPr="007C2432">
              <w:t>2,06</w:t>
            </w:r>
          </w:p>
        </w:tc>
        <w:tc>
          <w:tcPr>
            <w:tcW w:w="802" w:type="pct"/>
            <w:noWrap/>
          </w:tcPr>
          <w:p w:rsidR="007C2432" w:rsidRPr="007C2432" w:rsidRDefault="007C2432" w:rsidP="007C2432">
            <w:pPr>
              <w:ind w:firstLine="35"/>
              <w:jc w:val="both"/>
            </w:pPr>
            <w:r w:rsidRPr="007C2432">
              <w:t>4,59</w:t>
            </w:r>
          </w:p>
        </w:tc>
        <w:tc>
          <w:tcPr>
            <w:tcW w:w="738" w:type="pct"/>
            <w:noWrap/>
          </w:tcPr>
          <w:p w:rsidR="007C2432" w:rsidRPr="007C2432" w:rsidRDefault="007C2432" w:rsidP="007C2432">
            <w:pPr>
              <w:ind w:firstLine="35"/>
              <w:jc w:val="both"/>
            </w:pPr>
            <w:r w:rsidRPr="007C2432">
              <w:t>10,42</w:t>
            </w:r>
          </w:p>
        </w:tc>
      </w:tr>
      <w:tr w:rsidR="007C2432" w:rsidRPr="007C2432" w:rsidTr="007C2432">
        <w:trPr>
          <w:trHeight w:val="300"/>
        </w:trPr>
        <w:tc>
          <w:tcPr>
            <w:tcW w:w="347" w:type="pct"/>
            <w:noWrap/>
            <w:vAlign w:val="center"/>
          </w:tcPr>
          <w:p w:rsidR="007C2432" w:rsidRPr="007C2432" w:rsidRDefault="007C2432" w:rsidP="007C2432">
            <w:pPr>
              <w:jc w:val="both"/>
            </w:pPr>
            <w:r w:rsidRPr="007C2432">
              <w:t>3</w:t>
            </w:r>
          </w:p>
        </w:tc>
        <w:tc>
          <w:tcPr>
            <w:tcW w:w="842" w:type="pct"/>
            <w:noWrap/>
          </w:tcPr>
          <w:p w:rsidR="007C2432" w:rsidRPr="007C2432" w:rsidRDefault="007C2432" w:rsidP="007C2432">
            <w:pPr>
              <w:ind w:firstLine="35"/>
              <w:jc w:val="both"/>
            </w:pPr>
            <w:r w:rsidRPr="007C2432">
              <w:t>2,15</w:t>
            </w:r>
          </w:p>
        </w:tc>
        <w:tc>
          <w:tcPr>
            <w:tcW w:w="712" w:type="pct"/>
            <w:noWrap/>
          </w:tcPr>
          <w:p w:rsidR="007C2432" w:rsidRPr="007C2432" w:rsidRDefault="007C2432" w:rsidP="007C2432">
            <w:pPr>
              <w:ind w:firstLine="35"/>
              <w:jc w:val="both"/>
            </w:pPr>
            <w:r w:rsidRPr="007C2432">
              <w:t>5,26</w:t>
            </w:r>
          </w:p>
        </w:tc>
        <w:tc>
          <w:tcPr>
            <w:tcW w:w="747" w:type="pct"/>
            <w:noWrap/>
          </w:tcPr>
          <w:p w:rsidR="007C2432" w:rsidRPr="007C2432" w:rsidRDefault="007C2432" w:rsidP="007C2432">
            <w:pPr>
              <w:ind w:firstLine="35"/>
              <w:jc w:val="both"/>
            </w:pPr>
            <w:r w:rsidRPr="007C2432">
              <w:t>9,57</w:t>
            </w:r>
          </w:p>
        </w:tc>
        <w:tc>
          <w:tcPr>
            <w:tcW w:w="812" w:type="pct"/>
            <w:noWrap/>
          </w:tcPr>
          <w:p w:rsidR="007C2432" w:rsidRPr="007C2432" w:rsidRDefault="007C2432" w:rsidP="007C2432">
            <w:pPr>
              <w:ind w:firstLine="35"/>
              <w:jc w:val="both"/>
            </w:pPr>
            <w:r w:rsidRPr="007C2432">
              <w:t>2,23</w:t>
            </w:r>
          </w:p>
        </w:tc>
        <w:tc>
          <w:tcPr>
            <w:tcW w:w="802" w:type="pct"/>
            <w:noWrap/>
          </w:tcPr>
          <w:p w:rsidR="007C2432" w:rsidRPr="007C2432" w:rsidRDefault="007C2432" w:rsidP="007C2432">
            <w:pPr>
              <w:ind w:firstLine="35"/>
              <w:jc w:val="both"/>
            </w:pPr>
            <w:r w:rsidRPr="007C2432">
              <w:t>5,41</w:t>
            </w:r>
          </w:p>
        </w:tc>
        <w:tc>
          <w:tcPr>
            <w:tcW w:w="738" w:type="pct"/>
            <w:noWrap/>
          </w:tcPr>
          <w:p w:rsidR="007C2432" w:rsidRPr="007C2432" w:rsidRDefault="007C2432" w:rsidP="007C2432">
            <w:pPr>
              <w:ind w:firstLine="35"/>
              <w:jc w:val="both"/>
            </w:pPr>
            <w:r w:rsidRPr="007C2432">
              <w:t>10,73</w:t>
            </w:r>
          </w:p>
        </w:tc>
      </w:tr>
      <w:tr w:rsidR="007C2432" w:rsidRPr="007C2432" w:rsidTr="007C2432">
        <w:trPr>
          <w:trHeight w:val="300"/>
        </w:trPr>
        <w:tc>
          <w:tcPr>
            <w:tcW w:w="347" w:type="pct"/>
            <w:noWrap/>
            <w:vAlign w:val="center"/>
          </w:tcPr>
          <w:p w:rsidR="007C2432" w:rsidRPr="007C2432" w:rsidRDefault="007C2432" w:rsidP="007C2432">
            <w:pPr>
              <w:jc w:val="both"/>
            </w:pPr>
            <w:r w:rsidRPr="007C2432">
              <w:t>4</w:t>
            </w:r>
          </w:p>
        </w:tc>
        <w:tc>
          <w:tcPr>
            <w:tcW w:w="842" w:type="pct"/>
            <w:noWrap/>
          </w:tcPr>
          <w:p w:rsidR="007C2432" w:rsidRPr="007C2432" w:rsidRDefault="007C2432" w:rsidP="007C2432">
            <w:pPr>
              <w:ind w:firstLine="35"/>
              <w:jc w:val="both"/>
            </w:pPr>
            <w:r w:rsidRPr="007C2432">
              <w:t>2,13</w:t>
            </w:r>
          </w:p>
        </w:tc>
        <w:tc>
          <w:tcPr>
            <w:tcW w:w="712" w:type="pct"/>
            <w:noWrap/>
          </w:tcPr>
          <w:p w:rsidR="007C2432" w:rsidRPr="007C2432" w:rsidRDefault="007C2432" w:rsidP="007C2432">
            <w:pPr>
              <w:ind w:firstLine="35"/>
              <w:jc w:val="both"/>
            </w:pPr>
            <w:r w:rsidRPr="007C2432">
              <w:t>5,01</w:t>
            </w:r>
          </w:p>
        </w:tc>
        <w:tc>
          <w:tcPr>
            <w:tcW w:w="747" w:type="pct"/>
            <w:noWrap/>
          </w:tcPr>
          <w:p w:rsidR="007C2432" w:rsidRPr="007C2432" w:rsidRDefault="007C2432" w:rsidP="007C2432">
            <w:pPr>
              <w:ind w:firstLine="35"/>
              <w:jc w:val="both"/>
            </w:pPr>
            <w:r w:rsidRPr="007C2432">
              <w:t>9,43</w:t>
            </w:r>
          </w:p>
        </w:tc>
        <w:tc>
          <w:tcPr>
            <w:tcW w:w="812" w:type="pct"/>
            <w:noWrap/>
          </w:tcPr>
          <w:p w:rsidR="007C2432" w:rsidRPr="007C2432" w:rsidRDefault="007C2432" w:rsidP="007C2432">
            <w:pPr>
              <w:ind w:firstLine="35"/>
              <w:jc w:val="both"/>
            </w:pPr>
            <w:r w:rsidRPr="007C2432">
              <w:t>2,28</w:t>
            </w:r>
          </w:p>
        </w:tc>
        <w:tc>
          <w:tcPr>
            <w:tcW w:w="802" w:type="pct"/>
            <w:noWrap/>
          </w:tcPr>
          <w:p w:rsidR="007C2432" w:rsidRPr="007C2432" w:rsidRDefault="007C2432" w:rsidP="007C2432">
            <w:pPr>
              <w:ind w:firstLine="35"/>
              <w:jc w:val="both"/>
            </w:pPr>
            <w:r w:rsidRPr="007C2432">
              <w:t>5,35</w:t>
            </w:r>
          </w:p>
        </w:tc>
        <w:tc>
          <w:tcPr>
            <w:tcW w:w="738" w:type="pct"/>
            <w:noWrap/>
          </w:tcPr>
          <w:p w:rsidR="007C2432" w:rsidRPr="007C2432" w:rsidRDefault="007C2432" w:rsidP="007C2432">
            <w:pPr>
              <w:ind w:firstLine="35"/>
              <w:jc w:val="both"/>
            </w:pPr>
            <w:r w:rsidRPr="007C2432">
              <w:t>10,59</w:t>
            </w:r>
          </w:p>
        </w:tc>
      </w:tr>
      <w:tr w:rsidR="007C2432" w:rsidRPr="007C2432" w:rsidTr="007C2432">
        <w:trPr>
          <w:trHeight w:val="300"/>
        </w:trPr>
        <w:tc>
          <w:tcPr>
            <w:tcW w:w="347" w:type="pct"/>
            <w:noWrap/>
            <w:vAlign w:val="center"/>
          </w:tcPr>
          <w:p w:rsidR="007C2432" w:rsidRPr="007C2432" w:rsidRDefault="007C2432" w:rsidP="007C2432">
            <w:pPr>
              <w:jc w:val="both"/>
            </w:pPr>
            <w:r w:rsidRPr="007C2432">
              <w:t>5</w:t>
            </w:r>
          </w:p>
        </w:tc>
        <w:tc>
          <w:tcPr>
            <w:tcW w:w="842" w:type="pct"/>
            <w:noWrap/>
          </w:tcPr>
          <w:p w:rsidR="007C2432" w:rsidRPr="007C2432" w:rsidRDefault="007C2432" w:rsidP="007C2432">
            <w:pPr>
              <w:ind w:firstLine="35"/>
              <w:jc w:val="both"/>
            </w:pPr>
            <w:r w:rsidRPr="007C2432">
              <w:t>2,14</w:t>
            </w:r>
          </w:p>
        </w:tc>
        <w:tc>
          <w:tcPr>
            <w:tcW w:w="712" w:type="pct"/>
            <w:noWrap/>
          </w:tcPr>
          <w:p w:rsidR="007C2432" w:rsidRPr="007C2432" w:rsidRDefault="007C2432" w:rsidP="007C2432">
            <w:pPr>
              <w:ind w:firstLine="35"/>
              <w:jc w:val="both"/>
            </w:pPr>
            <w:r w:rsidRPr="007C2432">
              <w:t>5,17</w:t>
            </w:r>
          </w:p>
        </w:tc>
        <w:tc>
          <w:tcPr>
            <w:tcW w:w="747" w:type="pct"/>
            <w:noWrap/>
          </w:tcPr>
          <w:p w:rsidR="007C2432" w:rsidRPr="007C2432" w:rsidRDefault="007C2432" w:rsidP="007C2432">
            <w:pPr>
              <w:ind w:firstLine="35"/>
              <w:jc w:val="both"/>
            </w:pPr>
            <w:r w:rsidRPr="007C2432">
              <w:t>9,57</w:t>
            </w:r>
          </w:p>
        </w:tc>
        <w:tc>
          <w:tcPr>
            <w:tcW w:w="812" w:type="pct"/>
            <w:noWrap/>
          </w:tcPr>
          <w:p w:rsidR="007C2432" w:rsidRPr="007C2432" w:rsidRDefault="007C2432" w:rsidP="007C2432">
            <w:pPr>
              <w:ind w:firstLine="35"/>
              <w:jc w:val="both"/>
            </w:pPr>
            <w:r w:rsidRPr="007C2432">
              <w:t>2,32</w:t>
            </w:r>
          </w:p>
        </w:tc>
        <w:tc>
          <w:tcPr>
            <w:tcW w:w="802" w:type="pct"/>
            <w:noWrap/>
          </w:tcPr>
          <w:p w:rsidR="007C2432" w:rsidRPr="007C2432" w:rsidRDefault="007C2432" w:rsidP="007C2432">
            <w:pPr>
              <w:ind w:firstLine="35"/>
              <w:jc w:val="both"/>
            </w:pPr>
            <w:r w:rsidRPr="007C2432">
              <w:t>5,77</w:t>
            </w:r>
          </w:p>
        </w:tc>
        <w:tc>
          <w:tcPr>
            <w:tcW w:w="738" w:type="pct"/>
            <w:noWrap/>
          </w:tcPr>
          <w:p w:rsidR="007C2432" w:rsidRPr="007C2432" w:rsidRDefault="007C2432" w:rsidP="007C2432">
            <w:pPr>
              <w:ind w:firstLine="35"/>
              <w:jc w:val="both"/>
            </w:pPr>
            <w:r w:rsidRPr="007C2432">
              <w:t>11,27</w:t>
            </w:r>
          </w:p>
        </w:tc>
      </w:tr>
      <w:tr w:rsidR="007C2432" w:rsidRPr="007C2432" w:rsidTr="007C2432">
        <w:trPr>
          <w:trHeight w:val="300"/>
        </w:trPr>
        <w:tc>
          <w:tcPr>
            <w:tcW w:w="347" w:type="pct"/>
            <w:noWrap/>
            <w:vAlign w:val="center"/>
          </w:tcPr>
          <w:p w:rsidR="007C2432" w:rsidRPr="007C2432" w:rsidRDefault="007C2432" w:rsidP="007C2432">
            <w:pPr>
              <w:jc w:val="both"/>
            </w:pPr>
            <w:r w:rsidRPr="007C2432">
              <w:t>6</w:t>
            </w:r>
          </w:p>
        </w:tc>
        <w:tc>
          <w:tcPr>
            <w:tcW w:w="842" w:type="pct"/>
            <w:noWrap/>
          </w:tcPr>
          <w:p w:rsidR="007C2432" w:rsidRPr="007C2432" w:rsidRDefault="007C2432" w:rsidP="007C2432">
            <w:pPr>
              <w:ind w:firstLine="35"/>
              <w:jc w:val="both"/>
            </w:pPr>
            <w:r w:rsidRPr="007C2432">
              <w:t>2,23</w:t>
            </w:r>
          </w:p>
        </w:tc>
        <w:tc>
          <w:tcPr>
            <w:tcW w:w="712" w:type="pct"/>
            <w:noWrap/>
          </w:tcPr>
          <w:p w:rsidR="007C2432" w:rsidRPr="007C2432" w:rsidRDefault="007C2432" w:rsidP="007C2432">
            <w:pPr>
              <w:ind w:firstLine="35"/>
              <w:jc w:val="both"/>
            </w:pPr>
            <w:r w:rsidRPr="007C2432">
              <w:t>5,29</w:t>
            </w:r>
          </w:p>
        </w:tc>
        <w:tc>
          <w:tcPr>
            <w:tcW w:w="747" w:type="pct"/>
            <w:noWrap/>
          </w:tcPr>
          <w:p w:rsidR="007C2432" w:rsidRPr="007C2432" w:rsidRDefault="007C2432" w:rsidP="007C2432">
            <w:pPr>
              <w:ind w:firstLine="35"/>
              <w:jc w:val="both"/>
            </w:pPr>
            <w:r w:rsidRPr="007C2432">
              <w:t>10,29</w:t>
            </w:r>
          </w:p>
        </w:tc>
        <w:tc>
          <w:tcPr>
            <w:tcW w:w="812" w:type="pct"/>
            <w:noWrap/>
          </w:tcPr>
          <w:p w:rsidR="007C2432" w:rsidRPr="007C2432" w:rsidRDefault="007C2432" w:rsidP="007C2432">
            <w:pPr>
              <w:ind w:firstLine="35"/>
              <w:jc w:val="both"/>
            </w:pPr>
            <w:r w:rsidRPr="007C2432">
              <w:t>2,39</w:t>
            </w:r>
          </w:p>
        </w:tc>
        <w:tc>
          <w:tcPr>
            <w:tcW w:w="802" w:type="pct"/>
            <w:noWrap/>
          </w:tcPr>
          <w:p w:rsidR="007C2432" w:rsidRPr="007C2432" w:rsidRDefault="007C2432" w:rsidP="007C2432">
            <w:pPr>
              <w:ind w:firstLine="35"/>
              <w:jc w:val="both"/>
            </w:pPr>
            <w:r w:rsidRPr="007C2432">
              <w:t>5,86</w:t>
            </w:r>
          </w:p>
        </w:tc>
        <w:tc>
          <w:tcPr>
            <w:tcW w:w="738" w:type="pct"/>
            <w:noWrap/>
          </w:tcPr>
          <w:p w:rsidR="007C2432" w:rsidRPr="007C2432" w:rsidRDefault="007C2432" w:rsidP="007C2432">
            <w:pPr>
              <w:ind w:firstLine="35"/>
              <w:jc w:val="both"/>
            </w:pPr>
            <w:r w:rsidRPr="007C2432">
              <w:t>11,83</w:t>
            </w:r>
          </w:p>
        </w:tc>
      </w:tr>
    </w:tbl>
    <w:p w:rsidR="007C2432" w:rsidRPr="007C2432" w:rsidRDefault="007C2432" w:rsidP="007C2432">
      <w:pPr>
        <w:ind w:firstLine="709"/>
        <w:jc w:val="both"/>
      </w:pPr>
    </w:p>
    <w:p w:rsidR="007C2432" w:rsidRPr="007C2432" w:rsidRDefault="007C2432" w:rsidP="007C2432">
      <w:pPr>
        <w:ind w:firstLine="709"/>
        <w:jc w:val="both"/>
      </w:pPr>
      <w:r w:rsidRPr="007C2432">
        <w:rPr>
          <w:noProof/>
        </w:rPr>
        <w:drawing>
          <wp:inline distT="0" distB="0" distL="0" distR="0">
            <wp:extent cx="4919980" cy="2074545"/>
            <wp:effectExtent l="19050" t="0" r="0" b="0"/>
            <wp:docPr id="8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898" cstate="print"/>
                    <a:srcRect/>
                    <a:stretch>
                      <a:fillRect/>
                    </a:stretch>
                  </pic:blipFill>
                  <pic:spPr bwMode="auto">
                    <a:xfrm>
                      <a:off x="0" y="0"/>
                      <a:ext cx="4919980" cy="2074545"/>
                    </a:xfrm>
                    <a:prstGeom prst="rect">
                      <a:avLst/>
                    </a:prstGeom>
                    <a:noFill/>
                    <a:ln w="9525">
                      <a:noFill/>
                      <a:miter lim="800000"/>
                      <a:headEnd/>
                      <a:tailEnd/>
                    </a:ln>
                  </pic:spPr>
                </pic:pic>
              </a:graphicData>
            </a:graphic>
          </wp:inline>
        </w:drawing>
      </w:r>
    </w:p>
    <w:p w:rsidR="007C2432" w:rsidRPr="007C2432" w:rsidRDefault="007C2432" w:rsidP="007C2432">
      <w:pPr>
        <w:pStyle w:val="aff0"/>
        <w:spacing w:line="240" w:lineRule="auto"/>
        <w:ind w:left="0" w:firstLine="709"/>
        <w:jc w:val="both"/>
        <w:rPr>
          <w:rFonts w:ascii="Times New Roman" w:hAnsi="Times New Roman"/>
          <w:sz w:val="24"/>
          <w:szCs w:val="24"/>
        </w:rPr>
      </w:pPr>
      <w:r w:rsidRPr="007C2432">
        <w:rPr>
          <w:rFonts w:ascii="Times New Roman" w:hAnsi="Times New Roman"/>
          <w:sz w:val="24"/>
          <w:szCs w:val="24"/>
          <w:lang w:val="en-US"/>
        </w:rPr>
        <w:tab/>
      </w:r>
      <w:r w:rsidRPr="007C2432">
        <w:rPr>
          <w:rFonts w:ascii="Times New Roman" w:hAnsi="Times New Roman"/>
          <w:sz w:val="24"/>
          <w:szCs w:val="24"/>
          <w:lang w:val="en-US"/>
        </w:rPr>
        <w:tab/>
      </w:r>
      <w:r w:rsidRPr="007C2432">
        <w:rPr>
          <w:rFonts w:ascii="Times New Roman" w:hAnsi="Times New Roman"/>
          <w:sz w:val="24"/>
          <w:szCs w:val="24"/>
          <w:lang w:val="en-US"/>
        </w:rPr>
        <w:tab/>
      </w:r>
      <w:r w:rsidRPr="007C2432">
        <w:rPr>
          <w:rFonts w:ascii="Times New Roman" w:hAnsi="Times New Roman"/>
          <w:sz w:val="24"/>
          <w:szCs w:val="24"/>
        </w:rPr>
        <w:t>а</w:t>
      </w:r>
      <w:r w:rsidRPr="007C2432">
        <w:rPr>
          <w:rFonts w:ascii="Times New Roman" w:hAnsi="Times New Roman"/>
          <w:sz w:val="24"/>
          <w:szCs w:val="24"/>
        </w:rPr>
        <w:tab/>
      </w:r>
      <w:r w:rsidRPr="007C2432">
        <w:rPr>
          <w:rFonts w:ascii="Times New Roman" w:hAnsi="Times New Roman"/>
          <w:sz w:val="24"/>
          <w:szCs w:val="24"/>
        </w:rPr>
        <w:tab/>
      </w:r>
      <w:r w:rsidRPr="007C2432">
        <w:rPr>
          <w:rFonts w:ascii="Times New Roman" w:hAnsi="Times New Roman"/>
          <w:sz w:val="24"/>
          <w:szCs w:val="24"/>
        </w:rPr>
        <w:tab/>
      </w:r>
      <w:r w:rsidRPr="007C2432">
        <w:rPr>
          <w:rFonts w:ascii="Times New Roman" w:hAnsi="Times New Roman"/>
          <w:sz w:val="24"/>
          <w:szCs w:val="24"/>
        </w:rPr>
        <w:tab/>
      </w:r>
      <w:r w:rsidRPr="007C2432">
        <w:rPr>
          <w:rFonts w:ascii="Times New Roman" w:hAnsi="Times New Roman"/>
          <w:sz w:val="24"/>
          <w:szCs w:val="24"/>
        </w:rPr>
        <w:tab/>
      </w:r>
      <w:r w:rsidRPr="007C2432">
        <w:rPr>
          <w:rFonts w:ascii="Times New Roman" w:hAnsi="Times New Roman"/>
          <w:sz w:val="24"/>
          <w:szCs w:val="24"/>
        </w:rPr>
        <w:tab/>
      </w:r>
      <w:r w:rsidRPr="007C2432">
        <w:rPr>
          <w:rFonts w:ascii="Times New Roman" w:hAnsi="Times New Roman"/>
          <w:sz w:val="24"/>
          <w:szCs w:val="24"/>
        </w:rPr>
        <w:tab/>
        <w:t>б</w:t>
      </w:r>
    </w:p>
    <w:p w:rsidR="007C2432" w:rsidRPr="007C2432" w:rsidRDefault="007C2432" w:rsidP="007C2432">
      <w:pPr>
        <w:pStyle w:val="aff0"/>
        <w:spacing w:line="240" w:lineRule="auto"/>
        <w:ind w:left="0" w:firstLine="709"/>
        <w:jc w:val="both"/>
        <w:rPr>
          <w:rFonts w:ascii="Times New Roman" w:hAnsi="Times New Roman"/>
          <w:sz w:val="24"/>
          <w:szCs w:val="24"/>
        </w:rPr>
      </w:pPr>
      <w:r w:rsidRPr="007C2432">
        <w:rPr>
          <w:rFonts w:ascii="Times New Roman" w:hAnsi="Times New Roman"/>
          <w:sz w:val="24"/>
          <w:szCs w:val="24"/>
        </w:rPr>
        <w:t>Рис</w:t>
      </w:r>
      <w:r w:rsidRPr="007C2432">
        <w:rPr>
          <w:rFonts w:ascii="Times New Roman" w:hAnsi="Times New Roman"/>
          <w:sz w:val="24"/>
          <w:szCs w:val="24"/>
          <w:lang w:val="ru-RU"/>
        </w:rPr>
        <w:t>унок</w:t>
      </w:r>
      <w:r w:rsidRPr="007C2432">
        <w:rPr>
          <w:rFonts w:ascii="Times New Roman" w:hAnsi="Times New Roman"/>
          <w:sz w:val="24"/>
          <w:szCs w:val="24"/>
        </w:rPr>
        <w:t xml:space="preserve"> 1 – Відносні показники рівня деформації у МС: а – 17ГС, б – 19Г.</w:t>
      </w:r>
    </w:p>
    <w:p w:rsidR="007C2432" w:rsidRPr="007C2432" w:rsidRDefault="007C2432" w:rsidP="007C2432">
      <w:pPr>
        <w:pStyle w:val="aff0"/>
        <w:spacing w:line="240" w:lineRule="auto"/>
        <w:ind w:left="0" w:firstLine="709"/>
        <w:jc w:val="both"/>
        <w:rPr>
          <w:rFonts w:ascii="Times New Roman" w:hAnsi="Times New Roman"/>
          <w:sz w:val="24"/>
          <w:szCs w:val="24"/>
        </w:rPr>
      </w:pPr>
      <w:r w:rsidRPr="007C2432">
        <w:rPr>
          <w:rFonts w:ascii="Times New Roman" w:hAnsi="Times New Roman"/>
          <w:sz w:val="24"/>
          <w:szCs w:val="24"/>
        </w:rPr>
        <w:t xml:space="preserve">Таблиця 3 – Ранжування кислих ґрунтових електролітів за приростом деформації </w:t>
      </w:r>
    </w:p>
    <w:tbl>
      <w:tblPr>
        <w:tblW w:w="371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0"/>
        <w:gridCol w:w="1130"/>
        <w:gridCol w:w="1070"/>
        <w:gridCol w:w="1131"/>
        <w:gridCol w:w="1130"/>
        <w:gridCol w:w="1130"/>
        <w:gridCol w:w="1135"/>
      </w:tblGrid>
      <w:tr w:rsidR="007C2432" w:rsidRPr="007C2432" w:rsidTr="007C2432">
        <w:trPr>
          <w:trHeight w:val="300"/>
        </w:trPr>
        <w:tc>
          <w:tcPr>
            <w:tcW w:w="403" w:type="pct"/>
            <w:vMerge w:val="restart"/>
            <w:noWrap/>
            <w:vAlign w:val="center"/>
          </w:tcPr>
          <w:p w:rsidR="007C2432" w:rsidRPr="007C2432" w:rsidRDefault="007C2432" w:rsidP="007C2432">
            <w:pPr>
              <w:jc w:val="both"/>
            </w:pPr>
            <w:r w:rsidRPr="007C2432">
              <w:t>МС</w:t>
            </w:r>
          </w:p>
        </w:tc>
        <w:tc>
          <w:tcPr>
            <w:tcW w:w="2276" w:type="pct"/>
            <w:gridSpan w:val="3"/>
            <w:noWrap/>
            <w:vAlign w:val="center"/>
          </w:tcPr>
          <w:p w:rsidR="007C2432" w:rsidRPr="007C2432" w:rsidRDefault="007C2432" w:rsidP="007C2432">
            <w:pPr>
              <w:ind w:firstLine="709"/>
              <w:jc w:val="both"/>
            </w:pPr>
            <w:r w:rsidRPr="007C2432">
              <w:t>Сталь 17ГС</w:t>
            </w:r>
          </w:p>
        </w:tc>
        <w:tc>
          <w:tcPr>
            <w:tcW w:w="2317" w:type="pct"/>
            <w:gridSpan w:val="3"/>
            <w:noWrap/>
            <w:vAlign w:val="center"/>
          </w:tcPr>
          <w:p w:rsidR="007C2432" w:rsidRPr="007C2432" w:rsidRDefault="007C2432" w:rsidP="007C2432">
            <w:pPr>
              <w:ind w:firstLine="709"/>
              <w:jc w:val="both"/>
            </w:pPr>
            <w:r w:rsidRPr="007C2432">
              <w:t>Сталь 19Г</w:t>
            </w:r>
          </w:p>
        </w:tc>
      </w:tr>
      <w:tr w:rsidR="007C2432" w:rsidRPr="007C2432" w:rsidTr="007C2432">
        <w:trPr>
          <w:trHeight w:val="300"/>
        </w:trPr>
        <w:tc>
          <w:tcPr>
            <w:tcW w:w="403" w:type="pct"/>
            <w:vMerge/>
            <w:noWrap/>
            <w:vAlign w:val="center"/>
          </w:tcPr>
          <w:p w:rsidR="007C2432" w:rsidRPr="007C2432" w:rsidRDefault="007C2432" w:rsidP="007C2432">
            <w:pPr>
              <w:jc w:val="both"/>
            </w:pPr>
          </w:p>
        </w:tc>
        <w:tc>
          <w:tcPr>
            <w:tcW w:w="772" w:type="pct"/>
            <w:noWrap/>
            <w:vAlign w:val="center"/>
          </w:tcPr>
          <w:p w:rsidR="007C2432" w:rsidRPr="007C2432" w:rsidRDefault="007C2432" w:rsidP="007C2432">
            <w:pPr>
              <w:jc w:val="both"/>
            </w:pPr>
            <w:r w:rsidRPr="007C2432">
              <w:t>330 МПа</w:t>
            </w:r>
          </w:p>
        </w:tc>
        <w:tc>
          <w:tcPr>
            <w:tcW w:w="731" w:type="pct"/>
            <w:noWrap/>
            <w:vAlign w:val="center"/>
          </w:tcPr>
          <w:p w:rsidR="007C2432" w:rsidRPr="007C2432" w:rsidRDefault="007C2432" w:rsidP="007C2432">
            <w:pPr>
              <w:jc w:val="both"/>
            </w:pPr>
            <w:r w:rsidRPr="007C2432">
              <w:t>420МПа</w:t>
            </w:r>
          </w:p>
        </w:tc>
        <w:tc>
          <w:tcPr>
            <w:tcW w:w="772" w:type="pct"/>
            <w:noWrap/>
            <w:vAlign w:val="center"/>
          </w:tcPr>
          <w:p w:rsidR="007C2432" w:rsidRPr="007C2432" w:rsidRDefault="007C2432" w:rsidP="007C2432">
            <w:pPr>
              <w:jc w:val="both"/>
            </w:pPr>
            <w:r w:rsidRPr="007C2432">
              <w:t>510 МПа</w:t>
            </w:r>
          </w:p>
        </w:tc>
        <w:tc>
          <w:tcPr>
            <w:tcW w:w="772" w:type="pct"/>
            <w:noWrap/>
            <w:vAlign w:val="center"/>
          </w:tcPr>
          <w:p w:rsidR="007C2432" w:rsidRPr="007C2432" w:rsidRDefault="007C2432" w:rsidP="007C2432">
            <w:pPr>
              <w:jc w:val="both"/>
            </w:pPr>
            <w:r w:rsidRPr="007C2432">
              <w:t>330 МПа</w:t>
            </w:r>
          </w:p>
        </w:tc>
        <w:tc>
          <w:tcPr>
            <w:tcW w:w="772" w:type="pct"/>
            <w:noWrap/>
            <w:vAlign w:val="center"/>
          </w:tcPr>
          <w:p w:rsidR="007C2432" w:rsidRPr="007C2432" w:rsidRDefault="007C2432" w:rsidP="007C2432">
            <w:pPr>
              <w:jc w:val="both"/>
            </w:pPr>
            <w:r w:rsidRPr="007C2432">
              <w:t>420 МПа</w:t>
            </w:r>
          </w:p>
        </w:tc>
        <w:tc>
          <w:tcPr>
            <w:tcW w:w="772" w:type="pct"/>
            <w:noWrap/>
            <w:vAlign w:val="center"/>
          </w:tcPr>
          <w:p w:rsidR="007C2432" w:rsidRPr="007C2432" w:rsidRDefault="007C2432" w:rsidP="007C2432">
            <w:pPr>
              <w:jc w:val="both"/>
            </w:pPr>
            <w:r w:rsidRPr="007C2432">
              <w:t>510 МПа</w:t>
            </w:r>
          </w:p>
        </w:tc>
      </w:tr>
      <w:tr w:rsidR="007C2432" w:rsidRPr="007C2432" w:rsidTr="007C2432">
        <w:trPr>
          <w:trHeight w:val="300"/>
        </w:trPr>
        <w:tc>
          <w:tcPr>
            <w:tcW w:w="403" w:type="pct"/>
            <w:noWrap/>
            <w:vAlign w:val="center"/>
          </w:tcPr>
          <w:p w:rsidR="007C2432" w:rsidRPr="007C2432" w:rsidRDefault="007C2432" w:rsidP="007C2432">
            <w:pPr>
              <w:jc w:val="both"/>
            </w:pPr>
            <w:r w:rsidRPr="007C2432">
              <w:t>1</w:t>
            </w:r>
          </w:p>
        </w:tc>
        <w:tc>
          <w:tcPr>
            <w:tcW w:w="772" w:type="pct"/>
            <w:noWrap/>
            <w:vAlign w:val="bottom"/>
          </w:tcPr>
          <w:p w:rsidR="007C2432" w:rsidRPr="007C2432" w:rsidRDefault="007C2432" w:rsidP="007C2432">
            <w:pPr>
              <w:jc w:val="both"/>
            </w:pPr>
            <w:r w:rsidRPr="007C2432">
              <w:t>2,35</w:t>
            </w:r>
          </w:p>
        </w:tc>
        <w:tc>
          <w:tcPr>
            <w:tcW w:w="731" w:type="pct"/>
            <w:noWrap/>
            <w:vAlign w:val="bottom"/>
          </w:tcPr>
          <w:p w:rsidR="007C2432" w:rsidRPr="007C2432" w:rsidRDefault="007C2432" w:rsidP="007C2432">
            <w:pPr>
              <w:jc w:val="both"/>
            </w:pPr>
            <w:r w:rsidRPr="007C2432">
              <w:t>2,46</w:t>
            </w:r>
          </w:p>
        </w:tc>
        <w:tc>
          <w:tcPr>
            <w:tcW w:w="772" w:type="pct"/>
            <w:noWrap/>
            <w:vAlign w:val="bottom"/>
          </w:tcPr>
          <w:p w:rsidR="007C2432" w:rsidRPr="007C2432" w:rsidRDefault="007C2432" w:rsidP="007C2432">
            <w:pPr>
              <w:jc w:val="both"/>
            </w:pPr>
            <w:r w:rsidRPr="007C2432">
              <w:t>2,79</w:t>
            </w:r>
          </w:p>
        </w:tc>
        <w:tc>
          <w:tcPr>
            <w:tcW w:w="772" w:type="pct"/>
            <w:noWrap/>
            <w:vAlign w:val="bottom"/>
          </w:tcPr>
          <w:p w:rsidR="007C2432" w:rsidRPr="007C2432" w:rsidRDefault="007C2432" w:rsidP="007C2432">
            <w:pPr>
              <w:jc w:val="both"/>
            </w:pPr>
            <w:r w:rsidRPr="007C2432">
              <w:t>3,55</w:t>
            </w:r>
          </w:p>
        </w:tc>
        <w:tc>
          <w:tcPr>
            <w:tcW w:w="772" w:type="pct"/>
            <w:noWrap/>
            <w:vAlign w:val="bottom"/>
          </w:tcPr>
          <w:p w:rsidR="007C2432" w:rsidRPr="007C2432" w:rsidRDefault="007C2432" w:rsidP="007C2432">
            <w:pPr>
              <w:jc w:val="both"/>
            </w:pPr>
            <w:r w:rsidRPr="007C2432">
              <w:t>4,38</w:t>
            </w:r>
          </w:p>
        </w:tc>
        <w:tc>
          <w:tcPr>
            <w:tcW w:w="772" w:type="pct"/>
            <w:noWrap/>
            <w:vAlign w:val="bottom"/>
          </w:tcPr>
          <w:p w:rsidR="007C2432" w:rsidRPr="007C2432" w:rsidRDefault="007C2432" w:rsidP="007C2432">
            <w:pPr>
              <w:jc w:val="both"/>
            </w:pPr>
            <w:r w:rsidRPr="007C2432">
              <w:t>7,76</w:t>
            </w:r>
          </w:p>
        </w:tc>
      </w:tr>
      <w:tr w:rsidR="007C2432" w:rsidRPr="007C2432" w:rsidTr="007C2432">
        <w:trPr>
          <w:trHeight w:val="300"/>
        </w:trPr>
        <w:tc>
          <w:tcPr>
            <w:tcW w:w="403" w:type="pct"/>
            <w:noWrap/>
            <w:vAlign w:val="center"/>
          </w:tcPr>
          <w:p w:rsidR="007C2432" w:rsidRPr="007C2432" w:rsidRDefault="007C2432" w:rsidP="007C2432">
            <w:pPr>
              <w:jc w:val="both"/>
            </w:pPr>
            <w:r w:rsidRPr="007C2432">
              <w:t>2</w:t>
            </w:r>
          </w:p>
        </w:tc>
        <w:tc>
          <w:tcPr>
            <w:tcW w:w="772" w:type="pct"/>
            <w:noWrap/>
            <w:vAlign w:val="bottom"/>
          </w:tcPr>
          <w:p w:rsidR="007C2432" w:rsidRPr="007C2432" w:rsidRDefault="007C2432" w:rsidP="007C2432">
            <w:pPr>
              <w:jc w:val="both"/>
            </w:pPr>
            <w:r w:rsidRPr="007C2432">
              <w:t>2,73</w:t>
            </w:r>
          </w:p>
        </w:tc>
        <w:tc>
          <w:tcPr>
            <w:tcW w:w="731" w:type="pct"/>
            <w:noWrap/>
            <w:vAlign w:val="bottom"/>
          </w:tcPr>
          <w:p w:rsidR="007C2432" w:rsidRPr="007C2432" w:rsidRDefault="007C2432" w:rsidP="007C2432">
            <w:pPr>
              <w:jc w:val="both"/>
            </w:pPr>
            <w:r w:rsidRPr="007C2432">
              <w:t>2,37</w:t>
            </w:r>
          </w:p>
        </w:tc>
        <w:tc>
          <w:tcPr>
            <w:tcW w:w="772" w:type="pct"/>
            <w:noWrap/>
            <w:vAlign w:val="bottom"/>
          </w:tcPr>
          <w:p w:rsidR="007C2432" w:rsidRPr="007C2432" w:rsidRDefault="007C2432" w:rsidP="007C2432">
            <w:pPr>
              <w:jc w:val="both"/>
            </w:pPr>
            <w:r w:rsidRPr="007C2432">
              <w:t>2,64</w:t>
            </w:r>
          </w:p>
        </w:tc>
        <w:tc>
          <w:tcPr>
            <w:tcW w:w="772" w:type="pct"/>
            <w:noWrap/>
            <w:vAlign w:val="bottom"/>
          </w:tcPr>
          <w:p w:rsidR="007C2432" w:rsidRPr="007C2432" w:rsidRDefault="007C2432" w:rsidP="007C2432">
            <w:pPr>
              <w:jc w:val="both"/>
            </w:pPr>
            <w:r w:rsidRPr="007C2432">
              <w:t>3,59</w:t>
            </w:r>
          </w:p>
        </w:tc>
        <w:tc>
          <w:tcPr>
            <w:tcW w:w="772" w:type="pct"/>
            <w:noWrap/>
            <w:vAlign w:val="bottom"/>
          </w:tcPr>
          <w:p w:rsidR="007C2432" w:rsidRPr="007C2432" w:rsidRDefault="007C2432" w:rsidP="007C2432">
            <w:pPr>
              <w:jc w:val="both"/>
            </w:pPr>
            <w:r w:rsidRPr="007C2432">
              <w:t>4,29</w:t>
            </w:r>
          </w:p>
        </w:tc>
        <w:tc>
          <w:tcPr>
            <w:tcW w:w="772" w:type="pct"/>
            <w:noWrap/>
            <w:vAlign w:val="bottom"/>
          </w:tcPr>
          <w:p w:rsidR="007C2432" w:rsidRPr="007C2432" w:rsidRDefault="007C2432" w:rsidP="007C2432">
            <w:pPr>
              <w:jc w:val="both"/>
            </w:pPr>
            <w:r w:rsidRPr="007C2432">
              <w:t>9,01</w:t>
            </w:r>
          </w:p>
        </w:tc>
      </w:tr>
      <w:tr w:rsidR="007C2432" w:rsidRPr="007C2432" w:rsidTr="007C2432">
        <w:trPr>
          <w:trHeight w:val="300"/>
        </w:trPr>
        <w:tc>
          <w:tcPr>
            <w:tcW w:w="403" w:type="pct"/>
            <w:noWrap/>
            <w:vAlign w:val="center"/>
          </w:tcPr>
          <w:p w:rsidR="007C2432" w:rsidRPr="007C2432" w:rsidRDefault="007C2432" w:rsidP="007C2432">
            <w:pPr>
              <w:jc w:val="both"/>
            </w:pPr>
            <w:r w:rsidRPr="007C2432">
              <w:t>3</w:t>
            </w:r>
          </w:p>
        </w:tc>
        <w:tc>
          <w:tcPr>
            <w:tcW w:w="772" w:type="pct"/>
            <w:noWrap/>
            <w:vAlign w:val="bottom"/>
          </w:tcPr>
          <w:p w:rsidR="007C2432" w:rsidRPr="007C2432" w:rsidRDefault="007C2432" w:rsidP="007C2432">
            <w:pPr>
              <w:jc w:val="both"/>
            </w:pPr>
            <w:r w:rsidRPr="007C2432">
              <w:t>1,88</w:t>
            </w:r>
          </w:p>
        </w:tc>
        <w:tc>
          <w:tcPr>
            <w:tcW w:w="731" w:type="pct"/>
            <w:noWrap/>
            <w:vAlign w:val="bottom"/>
          </w:tcPr>
          <w:p w:rsidR="007C2432" w:rsidRPr="007C2432" w:rsidRDefault="007C2432" w:rsidP="007C2432">
            <w:pPr>
              <w:jc w:val="both"/>
            </w:pPr>
            <w:r w:rsidRPr="007C2432">
              <w:t>5,5</w:t>
            </w:r>
          </w:p>
        </w:tc>
        <w:tc>
          <w:tcPr>
            <w:tcW w:w="772" w:type="pct"/>
            <w:noWrap/>
            <w:vAlign w:val="bottom"/>
          </w:tcPr>
          <w:p w:rsidR="007C2432" w:rsidRPr="007C2432" w:rsidRDefault="007C2432" w:rsidP="007C2432">
            <w:pPr>
              <w:jc w:val="both"/>
            </w:pPr>
            <w:r w:rsidRPr="007C2432">
              <w:t>3,82</w:t>
            </w:r>
          </w:p>
        </w:tc>
        <w:tc>
          <w:tcPr>
            <w:tcW w:w="772" w:type="pct"/>
            <w:noWrap/>
            <w:vAlign w:val="bottom"/>
          </w:tcPr>
          <w:p w:rsidR="007C2432" w:rsidRPr="007C2432" w:rsidRDefault="007C2432" w:rsidP="007C2432">
            <w:pPr>
              <w:jc w:val="both"/>
            </w:pPr>
            <w:r w:rsidRPr="007C2432">
              <w:t>3,01</w:t>
            </w:r>
          </w:p>
        </w:tc>
        <w:tc>
          <w:tcPr>
            <w:tcW w:w="772" w:type="pct"/>
            <w:noWrap/>
            <w:vAlign w:val="bottom"/>
          </w:tcPr>
          <w:p w:rsidR="007C2432" w:rsidRPr="007C2432" w:rsidRDefault="007C2432" w:rsidP="007C2432">
            <w:pPr>
              <w:jc w:val="both"/>
            </w:pPr>
            <w:r w:rsidRPr="007C2432">
              <w:t>8,11</w:t>
            </w:r>
          </w:p>
        </w:tc>
        <w:tc>
          <w:tcPr>
            <w:tcW w:w="772" w:type="pct"/>
            <w:noWrap/>
            <w:vAlign w:val="bottom"/>
          </w:tcPr>
          <w:p w:rsidR="007C2432" w:rsidRPr="007C2432" w:rsidRDefault="007C2432" w:rsidP="007C2432">
            <w:pPr>
              <w:jc w:val="both"/>
            </w:pPr>
            <w:r w:rsidRPr="007C2432">
              <w:t>8,77</w:t>
            </w:r>
          </w:p>
        </w:tc>
      </w:tr>
      <w:tr w:rsidR="007C2432" w:rsidRPr="007C2432" w:rsidTr="007C2432">
        <w:trPr>
          <w:trHeight w:val="300"/>
        </w:trPr>
        <w:tc>
          <w:tcPr>
            <w:tcW w:w="403" w:type="pct"/>
            <w:noWrap/>
            <w:vAlign w:val="center"/>
          </w:tcPr>
          <w:p w:rsidR="007C2432" w:rsidRPr="007C2432" w:rsidRDefault="007C2432" w:rsidP="007C2432">
            <w:pPr>
              <w:jc w:val="both"/>
            </w:pPr>
            <w:r w:rsidRPr="007C2432">
              <w:t>4</w:t>
            </w:r>
          </w:p>
        </w:tc>
        <w:tc>
          <w:tcPr>
            <w:tcW w:w="772" w:type="pct"/>
            <w:noWrap/>
            <w:vAlign w:val="bottom"/>
          </w:tcPr>
          <w:p w:rsidR="007C2432" w:rsidRPr="007C2432" w:rsidRDefault="007C2432" w:rsidP="007C2432">
            <w:pPr>
              <w:jc w:val="both"/>
            </w:pPr>
            <w:r w:rsidRPr="007C2432">
              <w:t>1,94</w:t>
            </w:r>
          </w:p>
        </w:tc>
        <w:tc>
          <w:tcPr>
            <w:tcW w:w="731" w:type="pct"/>
            <w:noWrap/>
            <w:vAlign w:val="bottom"/>
          </w:tcPr>
          <w:p w:rsidR="007C2432" w:rsidRPr="007C2432" w:rsidRDefault="007C2432" w:rsidP="007C2432">
            <w:pPr>
              <w:jc w:val="both"/>
            </w:pPr>
            <w:r w:rsidRPr="007C2432">
              <w:t>4,44</w:t>
            </w:r>
          </w:p>
        </w:tc>
        <w:tc>
          <w:tcPr>
            <w:tcW w:w="772" w:type="pct"/>
            <w:noWrap/>
            <w:vAlign w:val="bottom"/>
          </w:tcPr>
          <w:p w:rsidR="007C2432" w:rsidRPr="007C2432" w:rsidRDefault="007C2432" w:rsidP="007C2432">
            <w:pPr>
              <w:jc w:val="both"/>
            </w:pPr>
            <w:r w:rsidRPr="007C2432">
              <w:t>3,5</w:t>
            </w:r>
          </w:p>
        </w:tc>
        <w:tc>
          <w:tcPr>
            <w:tcW w:w="772" w:type="pct"/>
            <w:noWrap/>
            <w:vAlign w:val="bottom"/>
          </w:tcPr>
          <w:p w:rsidR="007C2432" w:rsidRPr="007C2432" w:rsidRDefault="007C2432" w:rsidP="007C2432">
            <w:pPr>
              <w:jc w:val="both"/>
            </w:pPr>
            <w:r w:rsidRPr="007C2432">
              <w:t>3,63</w:t>
            </w:r>
          </w:p>
        </w:tc>
        <w:tc>
          <w:tcPr>
            <w:tcW w:w="772" w:type="pct"/>
            <w:noWrap/>
            <w:vAlign w:val="bottom"/>
          </w:tcPr>
          <w:p w:rsidR="007C2432" w:rsidRPr="007C2432" w:rsidRDefault="007C2432" w:rsidP="007C2432">
            <w:pPr>
              <w:jc w:val="both"/>
            </w:pPr>
            <w:r w:rsidRPr="007C2432">
              <w:t>7,56</w:t>
            </w:r>
          </w:p>
        </w:tc>
        <w:tc>
          <w:tcPr>
            <w:tcW w:w="772" w:type="pct"/>
            <w:noWrap/>
            <w:vAlign w:val="bottom"/>
          </w:tcPr>
          <w:p w:rsidR="007C2432" w:rsidRPr="007C2432" w:rsidRDefault="007C2432" w:rsidP="007C2432">
            <w:pPr>
              <w:jc w:val="both"/>
            </w:pPr>
            <w:r w:rsidRPr="007C2432">
              <w:t>8,46</w:t>
            </w:r>
          </w:p>
        </w:tc>
      </w:tr>
      <w:tr w:rsidR="007C2432" w:rsidRPr="007C2432" w:rsidTr="007C2432">
        <w:trPr>
          <w:trHeight w:val="300"/>
        </w:trPr>
        <w:tc>
          <w:tcPr>
            <w:tcW w:w="403" w:type="pct"/>
            <w:noWrap/>
            <w:vAlign w:val="center"/>
          </w:tcPr>
          <w:p w:rsidR="007C2432" w:rsidRPr="007C2432" w:rsidRDefault="007C2432" w:rsidP="007C2432">
            <w:pPr>
              <w:jc w:val="both"/>
            </w:pPr>
            <w:r w:rsidRPr="007C2432">
              <w:t>5</w:t>
            </w:r>
          </w:p>
        </w:tc>
        <w:tc>
          <w:tcPr>
            <w:tcW w:w="772" w:type="pct"/>
            <w:noWrap/>
            <w:vAlign w:val="bottom"/>
          </w:tcPr>
          <w:p w:rsidR="007C2432" w:rsidRPr="007C2432" w:rsidRDefault="007C2432" w:rsidP="007C2432">
            <w:pPr>
              <w:jc w:val="both"/>
            </w:pPr>
            <w:r w:rsidRPr="007C2432">
              <w:t>1,67</w:t>
            </w:r>
          </w:p>
        </w:tc>
        <w:tc>
          <w:tcPr>
            <w:tcW w:w="731" w:type="pct"/>
            <w:noWrap/>
            <w:vAlign w:val="bottom"/>
          </w:tcPr>
          <w:p w:rsidR="007C2432" w:rsidRPr="007C2432" w:rsidRDefault="007C2432" w:rsidP="007C2432">
            <w:pPr>
              <w:jc w:val="both"/>
            </w:pPr>
            <w:r w:rsidRPr="007C2432">
              <w:t>2,94</w:t>
            </w:r>
          </w:p>
        </w:tc>
        <w:tc>
          <w:tcPr>
            <w:tcW w:w="772" w:type="pct"/>
            <w:noWrap/>
            <w:vAlign w:val="bottom"/>
          </w:tcPr>
          <w:p w:rsidR="007C2432" w:rsidRPr="007C2432" w:rsidRDefault="007C2432" w:rsidP="007C2432">
            <w:pPr>
              <w:jc w:val="both"/>
            </w:pPr>
            <w:r w:rsidRPr="007C2432">
              <w:t>2,72</w:t>
            </w:r>
          </w:p>
        </w:tc>
        <w:tc>
          <w:tcPr>
            <w:tcW w:w="772" w:type="pct"/>
            <w:noWrap/>
            <w:vAlign w:val="bottom"/>
          </w:tcPr>
          <w:p w:rsidR="007C2432" w:rsidRPr="007C2432" w:rsidRDefault="007C2432" w:rsidP="007C2432">
            <w:pPr>
              <w:jc w:val="both"/>
            </w:pPr>
            <w:r w:rsidRPr="007C2432">
              <w:t>3,3</w:t>
            </w:r>
          </w:p>
        </w:tc>
        <w:tc>
          <w:tcPr>
            <w:tcW w:w="772" w:type="pct"/>
            <w:noWrap/>
            <w:vAlign w:val="bottom"/>
          </w:tcPr>
          <w:p w:rsidR="007C2432" w:rsidRPr="007C2432" w:rsidRDefault="007C2432" w:rsidP="007C2432">
            <w:pPr>
              <w:jc w:val="both"/>
            </w:pPr>
            <w:r w:rsidRPr="007C2432">
              <w:t>7,04</w:t>
            </w:r>
          </w:p>
        </w:tc>
        <w:tc>
          <w:tcPr>
            <w:tcW w:w="772" w:type="pct"/>
            <w:noWrap/>
            <w:vAlign w:val="bottom"/>
          </w:tcPr>
          <w:p w:rsidR="007C2432" w:rsidRPr="007C2432" w:rsidRDefault="007C2432" w:rsidP="007C2432">
            <w:pPr>
              <w:jc w:val="both"/>
            </w:pPr>
            <w:r w:rsidRPr="007C2432">
              <w:t>5,92</w:t>
            </w:r>
          </w:p>
        </w:tc>
      </w:tr>
      <w:tr w:rsidR="007C2432" w:rsidRPr="007C2432" w:rsidTr="007C2432">
        <w:trPr>
          <w:trHeight w:val="300"/>
        </w:trPr>
        <w:tc>
          <w:tcPr>
            <w:tcW w:w="403" w:type="pct"/>
            <w:noWrap/>
            <w:vAlign w:val="center"/>
          </w:tcPr>
          <w:p w:rsidR="007C2432" w:rsidRPr="007C2432" w:rsidRDefault="007C2432" w:rsidP="007C2432">
            <w:pPr>
              <w:jc w:val="both"/>
            </w:pPr>
            <w:r w:rsidRPr="007C2432">
              <w:t>6</w:t>
            </w:r>
          </w:p>
        </w:tc>
        <w:tc>
          <w:tcPr>
            <w:tcW w:w="772" w:type="pct"/>
            <w:noWrap/>
            <w:vAlign w:val="bottom"/>
          </w:tcPr>
          <w:p w:rsidR="007C2432" w:rsidRPr="007C2432" w:rsidRDefault="007C2432" w:rsidP="007C2432">
            <w:pPr>
              <w:jc w:val="both"/>
            </w:pPr>
            <w:r w:rsidRPr="007C2432">
              <w:t>1,75</w:t>
            </w:r>
          </w:p>
        </w:tc>
        <w:tc>
          <w:tcPr>
            <w:tcW w:w="731" w:type="pct"/>
            <w:noWrap/>
            <w:vAlign w:val="bottom"/>
          </w:tcPr>
          <w:p w:rsidR="007C2432" w:rsidRPr="007C2432" w:rsidRDefault="007C2432" w:rsidP="007C2432">
            <w:pPr>
              <w:jc w:val="both"/>
            </w:pPr>
            <w:r w:rsidRPr="007C2432">
              <w:t>2,99</w:t>
            </w:r>
          </w:p>
        </w:tc>
        <w:tc>
          <w:tcPr>
            <w:tcW w:w="772" w:type="pct"/>
            <w:noWrap/>
            <w:vAlign w:val="bottom"/>
          </w:tcPr>
          <w:p w:rsidR="007C2432" w:rsidRPr="007C2432" w:rsidRDefault="007C2432" w:rsidP="007C2432">
            <w:pPr>
              <w:jc w:val="both"/>
            </w:pPr>
            <w:r w:rsidRPr="007C2432">
              <w:t>3,5</w:t>
            </w:r>
          </w:p>
        </w:tc>
        <w:tc>
          <w:tcPr>
            <w:tcW w:w="772" w:type="pct"/>
            <w:noWrap/>
            <w:vAlign w:val="bottom"/>
          </w:tcPr>
          <w:p w:rsidR="007C2432" w:rsidRPr="007C2432" w:rsidRDefault="007C2432" w:rsidP="007C2432">
            <w:pPr>
              <w:jc w:val="both"/>
            </w:pPr>
            <w:r w:rsidRPr="007C2432">
              <w:t>3,29</w:t>
            </w:r>
          </w:p>
        </w:tc>
        <w:tc>
          <w:tcPr>
            <w:tcW w:w="772" w:type="pct"/>
            <w:noWrap/>
            <w:vAlign w:val="bottom"/>
          </w:tcPr>
          <w:p w:rsidR="007C2432" w:rsidRPr="007C2432" w:rsidRDefault="007C2432" w:rsidP="007C2432">
            <w:pPr>
              <w:jc w:val="both"/>
            </w:pPr>
            <w:r w:rsidRPr="007C2432">
              <w:t>6,72</w:t>
            </w:r>
          </w:p>
        </w:tc>
        <w:tc>
          <w:tcPr>
            <w:tcW w:w="776" w:type="pct"/>
            <w:noWrap/>
            <w:vAlign w:val="bottom"/>
          </w:tcPr>
          <w:p w:rsidR="007C2432" w:rsidRPr="007C2432" w:rsidRDefault="007C2432" w:rsidP="007C2432">
            <w:pPr>
              <w:jc w:val="both"/>
            </w:pPr>
            <w:r w:rsidRPr="007C2432">
              <w:t>6,92</w:t>
            </w:r>
          </w:p>
        </w:tc>
      </w:tr>
    </w:tbl>
    <w:p w:rsidR="007C2432" w:rsidRPr="007C2432" w:rsidRDefault="007C2432" w:rsidP="007C2432">
      <w:pPr>
        <w:ind w:firstLine="709"/>
        <w:jc w:val="both"/>
      </w:pPr>
      <w:r w:rsidRPr="007C2432">
        <w:lastRenderedPageBreak/>
        <w:t>Така поведінка матеріалу свідчить про підвищені ризики виникнення позаштатних ситуацій у зсувонебезпечних районах та місцях із значними коливаннями вологості. Друга небезпечна особливість – відносні прирости деформації для сталі 19Г значно перевищують показники для 17ГС, а взявши до уваги незначні відмінності в абсолютних показниках контрольних зразків, можемо зробити висновок про значно більшу чутливість деградованої сталі 19Г до показників рН середовища.</w:t>
      </w:r>
    </w:p>
    <w:p w:rsidR="007C2432" w:rsidRPr="007C2432" w:rsidRDefault="007C2432" w:rsidP="007C2432">
      <w:pPr>
        <w:ind w:firstLine="709"/>
        <w:jc w:val="both"/>
      </w:pPr>
      <w:r w:rsidRPr="007C2432">
        <w:t xml:space="preserve">Показники бальності відрізняються до 2-х разів, що свідчить про необхідність оптимізації режимів роботи тривалоексплуатованих трубопроводів із сталі 19Г у кислих ґрунтах, характерних для Західної України та Полісся. </w:t>
      </w:r>
      <w:r w:rsidRPr="007C2432">
        <w:tab/>
        <w:t>Найнебезпечнішими середовищами за показником відносного приросту деформації для сталі 17ГС будуть МС3 (кисле хлоридне) та МС4 (кисле хлоридно-сульфатне). Також потрібно звернути увагу на МС2, де відносний приріст найбільший при мінімальному рівні напружень, які можуть відповідати штатним умовам експлуатації. У підкислених хлоридно-сульфатних електролітах додаткова небезпека пов’язана із локалізацією корозійних процесів та розвитком мікротріщин, про що свідчать деформаційні скачки на кінетичних кривих.</w:t>
      </w:r>
    </w:p>
    <w:p w:rsidR="007C2432" w:rsidRPr="007C2432" w:rsidRDefault="007C2432" w:rsidP="007C2432">
      <w:pPr>
        <w:ind w:firstLine="709"/>
        <w:jc w:val="both"/>
      </w:pPr>
      <w:r w:rsidRPr="007C2432">
        <w:rPr>
          <w:noProof/>
        </w:rPr>
        <w:drawing>
          <wp:inline distT="0" distB="0" distL="0" distR="0">
            <wp:extent cx="5001895" cy="2218055"/>
            <wp:effectExtent l="19050" t="0" r="8255" b="0"/>
            <wp:docPr id="82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99" cstate="print"/>
                    <a:srcRect/>
                    <a:stretch>
                      <a:fillRect/>
                    </a:stretch>
                  </pic:blipFill>
                  <pic:spPr bwMode="auto">
                    <a:xfrm>
                      <a:off x="0" y="0"/>
                      <a:ext cx="5001895" cy="2218055"/>
                    </a:xfrm>
                    <a:prstGeom prst="rect">
                      <a:avLst/>
                    </a:prstGeom>
                    <a:noFill/>
                    <a:ln w="9525">
                      <a:noFill/>
                      <a:miter lim="800000"/>
                      <a:headEnd/>
                      <a:tailEnd/>
                    </a:ln>
                  </pic:spPr>
                </pic:pic>
              </a:graphicData>
            </a:graphic>
          </wp:inline>
        </w:drawing>
      </w:r>
    </w:p>
    <w:p w:rsidR="007C2432" w:rsidRPr="007C2432" w:rsidRDefault="007C2432" w:rsidP="007C2432">
      <w:pPr>
        <w:pStyle w:val="aff0"/>
        <w:spacing w:line="240" w:lineRule="auto"/>
        <w:ind w:left="0" w:firstLine="709"/>
        <w:jc w:val="both"/>
        <w:rPr>
          <w:rFonts w:ascii="Times New Roman" w:hAnsi="Times New Roman"/>
          <w:sz w:val="24"/>
          <w:szCs w:val="24"/>
        </w:rPr>
      </w:pPr>
      <w:r w:rsidRPr="007C2432">
        <w:rPr>
          <w:rFonts w:ascii="Times New Roman" w:hAnsi="Times New Roman"/>
          <w:sz w:val="24"/>
          <w:szCs w:val="24"/>
          <w:lang w:val="en-US"/>
        </w:rPr>
        <w:tab/>
      </w:r>
      <w:r w:rsidRPr="007C2432">
        <w:rPr>
          <w:rFonts w:ascii="Times New Roman" w:hAnsi="Times New Roman"/>
          <w:sz w:val="24"/>
          <w:szCs w:val="24"/>
          <w:lang w:val="en-US"/>
        </w:rPr>
        <w:tab/>
      </w:r>
      <w:r w:rsidRPr="007C2432">
        <w:rPr>
          <w:rFonts w:ascii="Times New Roman" w:hAnsi="Times New Roman"/>
          <w:sz w:val="24"/>
          <w:szCs w:val="24"/>
          <w:lang w:val="en-US"/>
        </w:rPr>
        <w:tab/>
      </w:r>
      <w:r w:rsidRPr="007C2432">
        <w:rPr>
          <w:rFonts w:ascii="Times New Roman" w:hAnsi="Times New Roman"/>
          <w:sz w:val="24"/>
          <w:szCs w:val="24"/>
        </w:rPr>
        <w:t>а</w:t>
      </w:r>
      <w:r w:rsidRPr="007C2432">
        <w:rPr>
          <w:rFonts w:ascii="Times New Roman" w:hAnsi="Times New Roman"/>
          <w:sz w:val="24"/>
          <w:szCs w:val="24"/>
        </w:rPr>
        <w:tab/>
      </w:r>
      <w:r w:rsidRPr="007C2432">
        <w:rPr>
          <w:rFonts w:ascii="Times New Roman" w:hAnsi="Times New Roman"/>
          <w:sz w:val="24"/>
          <w:szCs w:val="24"/>
        </w:rPr>
        <w:tab/>
      </w:r>
      <w:r w:rsidRPr="007C2432">
        <w:rPr>
          <w:rFonts w:ascii="Times New Roman" w:hAnsi="Times New Roman"/>
          <w:sz w:val="24"/>
          <w:szCs w:val="24"/>
        </w:rPr>
        <w:tab/>
      </w:r>
      <w:r w:rsidRPr="007C2432">
        <w:rPr>
          <w:rFonts w:ascii="Times New Roman" w:hAnsi="Times New Roman"/>
          <w:sz w:val="24"/>
          <w:szCs w:val="24"/>
        </w:rPr>
        <w:tab/>
      </w:r>
      <w:r w:rsidRPr="007C2432">
        <w:rPr>
          <w:rFonts w:ascii="Times New Roman" w:hAnsi="Times New Roman"/>
          <w:sz w:val="24"/>
          <w:szCs w:val="24"/>
        </w:rPr>
        <w:tab/>
      </w:r>
      <w:r w:rsidRPr="007C2432">
        <w:rPr>
          <w:rFonts w:ascii="Times New Roman" w:hAnsi="Times New Roman"/>
          <w:sz w:val="24"/>
          <w:szCs w:val="24"/>
        </w:rPr>
        <w:tab/>
      </w:r>
      <w:r w:rsidRPr="007C2432">
        <w:rPr>
          <w:rFonts w:ascii="Times New Roman" w:hAnsi="Times New Roman"/>
          <w:sz w:val="24"/>
          <w:szCs w:val="24"/>
        </w:rPr>
        <w:tab/>
        <w:t>б</w:t>
      </w:r>
    </w:p>
    <w:p w:rsidR="007C2432" w:rsidRPr="007C2432" w:rsidRDefault="007C2432" w:rsidP="007C2432">
      <w:pPr>
        <w:pStyle w:val="aff0"/>
        <w:spacing w:line="240" w:lineRule="auto"/>
        <w:ind w:left="0" w:firstLine="709"/>
        <w:jc w:val="both"/>
        <w:rPr>
          <w:rFonts w:ascii="Times New Roman" w:hAnsi="Times New Roman"/>
          <w:sz w:val="24"/>
          <w:szCs w:val="24"/>
        </w:rPr>
      </w:pPr>
      <w:r w:rsidRPr="007C2432">
        <w:rPr>
          <w:rFonts w:ascii="Times New Roman" w:hAnsi="Times New Roman"/>
          <w:sz w:val="24"/>
          <w:szCs w:val="24"/>
        </w:rPr>
        <w:t>Рисунок 2 – Відносні показники рівня приросту деформації у МС: а – 17ГС, б – 19Г</w:t>
      </w:r>
    </w:p>
    <w:p w:rsidR="007C2432" w:rsidRPr="007C2432" w:rsidRDefault="007C2432" w:rsidP="007C2432">
      <w:pPr>
        <w:ind w:firstLine="709"/>
        <w:jc w:val="both"/>
      </w:pPr>
      <w:r w:rsidRPr="007C2432">
        <w:t xml:space="preserve">Для сталі 19Г підвищена небезпека розвитку корозійно-механічних уражень буде в усіх кислих ґрунтових електролітах. Найнебезпечнішими серед підкислених хлоридних буде МС2 та МС3, у яких крім підвищеного рівня приросту деформації спостерігаються деформаційні стрибки на кінетичних кривих. Серед підкислених хлоридно-сульфатних підвищені експлуатаційні ризики внаслідок корозійно-механічних процесів будуть для усіх трьох середовищ. У МС4 маємо найвищий рівень приросту деформації, у той час ,як для МС 5 та МС 6 фіксуються значні деформаційні піки на кінетичних кривих. Проаналізувавши показники кутів нахилу завершальних ділянок кінетичних кривих деформації можемо зробити висновки про рівень заникання процесу (табл. 4). </w:t>
      </w:r>
    </w:p>
    <w:p w:rsidR="007C2432" w:rsidRPr="007C2432" w:rsidRDefault="007C2432" w:rsidP="007C2432">
      <w:pPr>
        <w:pStyle w:val="aff0"/>
        <w:spacing w:line="240" w:lineRule="auto"/>
        <w:ind w:left="0" w:firstLine="709"/>
        <w:jc w:val="both"/>
        <w:rPr>
          <w:rFonts w:ascii="Times New Roman" w:hAnsi="Times New Roman"/>
          <w:sz w:val="24"/>
          <w:szCs w:val="24"/>
        </w:rPr>
      </w:pPr>
      <w:r w:rsidRPr="007C2432">
        <w:rPr>
          <w:rFonts w:ascii="Times New Roman" w:hAnsi="Times New Roman"/>
          <w:sz w:val="24"/>
          <w:szCs w:val="24"/>
        </w:rPr>
        <w:t>Таблиця 4 – Ранжування кислих ґрунтових електролітів за показником кута нахилу завершальної ділянки кривої деформації</w:t>
      </w:r>
    </w:p>
    <w:tbl>
      <w:tblPr>
        <w:tblW w:w="49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3"/>
        <w:gridCol w:w="1634"/>
        <w:gridCol w:w="1383"/>
        <w:gridCol w:w="1455"/>
        <w:gridCol w:w="1577"/>
        <w:gridCol w:w="1560"/>
        <w:gridCol w:w="1430"/>
      </w:tblGrid>
      <w:tr w:rsidR="007C2432" w:rsidRPr="007C2432" w:rsidTr="007C2432">
        <w:trPr>
          <w:trHeight w:val="300"/>
        </w:trPr>
        <w:tc>
          <w:tcPr>
            <w:tcW w:w="347" w:type="pct"/>
            <w:vMerge w:val="restart"/>
            <w:noWrap/>
            <w:vAlign w:val="center"/>
          </w:tcPr>
          <w:p w:rsidR="007C2432" w:rsidRPr="007C2432" w:rsidRDefault="007C2432" w:rsidP="007C2432">
            <w:pPr>
              <w:jc w:val="both"/>
            </w:pPr>
            <w:r w:rsidRPr="007C2432">
              <w:t>МС</w:t>
            </w:r>
          </w:p>
        </w:tc>
        <w:tc>
          <w:tcPr>
            <w:tcW w:w="2302" w:type="pct"/>
            <w:gridSpan w:val="3"/>
            <w:noWrap/>
            <w:vAlign w:val="center"/>
          </w:tcPr>
          <w:p w:rsidR="007C2432" w:rsidRPr="007C2432" w:rsidRDefault="007C2432" w:rsidP="007C2432">
            <w:pPr>
              <w:ind w:firstLine="709"/>
              <w:jc w:val="both"/>
            </w:pPr>
            <w:r w:rsidRPr="007C2432">
              <w:t>Сталь 17ГС</w:t>
            </w:r>
          </w:p>
        </w:tc>
        <w:tc>
          <w:tcPr>
            <w:tcW w:w="2351" w:type="pct"/>
            <w:gridSpan w:val="3"/>
            <w:noWrap/>
            <w:vAlign w:val="center"/>
          </w:tcPr>
          <w:p w:rsidR="007C2432" w:rsidRPr="007C2432" w:rsidRDefault="007C2432" w:rsidP="007C2432">
            <w:pPr>
              <w:ind w:firstLine="709"/>
              <w:jc w:val="both"/>
            </w:pPr>
            <w:r w:rsidRPr="007C2432">
              <w:t>Сталь 19Г</w:t>
            </w:r>
          </w:p>
        </w:tc>
      </w:tr>
      <w:tr w:rsidR="007C2432" w:rsidRPr="007C2432" w:rsidTr="007C2432">
        <w:trPr>
          <w:trHeight w:val="300"/>
        </w:trPr>
        <w:tc>
          <w:tcPr>
            <w:tcW w:w="347" w:type="pct"/>
            <w:vMerge/>
            <w:noWrap/>
            <w:vAlign w:val="center"/>
          </w:tcPr>
          <w:p w:rsidR="007C2432" w:rsidRPr="007C2432" w:rsidRDefault="007C2432" w:rsidP="007C2432">
            <w:pPr>
              <w:jc w:val="both"/>
            </w:pPr>
          </w:p>
        </w:tc>
        <w:tc>
          <w:tcPr>
            <w:tcW w:w="841" w:type="pct"/>
            <w:noWrap/>
            <w:vAlign w:val="center"/>
          </w:tcPr>
          <w:p w:rsidR="007C2432" w:rsidRPr="007C2432" w:rsidRDefault="007C2432" w:rsidP="007C2432">
            <w:pPr>
              <w:jc w:val="both"/>
            </w:pPr>
            <w:r w:rsidRPr="007C2432">
              <w:t>330 МПа</w:t>
            </w:r>
          </w:p>
        </w:tc>
        <w:tc>
          <w:tcPr>
            <w:tcW w:w="712" w:type="pct"/>
            <w:noWrap/>
            <w:vAlign w:val="center"/>
          </w:tcPr>
          <w:p w:rsidR="007C2432" w:rsidRPr="007C2432" w:rsidRDefault="007C2432" w:rsidP="007C2432">
            <w:pPr>
              <w:jc w:val="both"/>
            </w:pPr>
            <w:r w:rsidRPr="007C2432">
              <w:t>420МПа</w:t>
            </w:r>
          </w:p>
        </w:tc>
        <w:tc>
          <w:tcPr>
            <w:tcW w:w="748" w:type="pct"/>
            <w:noWrap/>
            <w:vAlign w:val="center"/>
          </w:tcPr>
          <w:p w:rsidR="007C2432" w:rsidRPr="007C2432" w:rsidRDefault="007C2432" w:rsidP="007C2432">
            <w:pPr>
              <w:jc w:val="both"/>
            </w:pPr>
            <w:r w:rsidRPr="007C2432">
              <w:t>510 МПа</w:t>
            </w:r>
          </w:p>
        </w:tc>
        <w:tc>
          <w:tcPr>
            <w:tcW w:w="812" w:type="pct"/>
            <w:noWrap/>
            <w:vAlign w:val="center"/>
          </w:tcPr>
          <w:p w:rsidR="007C2432" w:rsidRPr="007C2432" w:rsidRDefault="007C2432" w:rsidP="007C2432">
            <w:pPr>
              <w:jc w:val="both"/>
            </w:pPr>
            <w:r w:rsidRPr="007C2432">
              <w:t>330 МПа</w:t>
            </w:r>
          </w:p>
        </w:tc>
        <w:tc>
          <w:tcPr>
            <w:tcW w:w="803" w:type="pct"/>
            <w:noWrap/>
            <w:vAlign w:val="center"/>
          </w:tcPr>
          <w:p w:rsidR="007C2432" w:rsidRPr="007C2432" w:rsidRDefault="007C2432" w:rsidP="007C2432">
            <w:pPr>
              <w:jc w:val="both"/>
            </w:pPr>
            <w:r w:rsidRPr="007C2432">
              <w:t>420 МПа</w:t>
            </w:r>
          </w:p>
        </w:tc>
        <w:tc>
          <w:tcPr>
            <w:tcW w:w="736" w:type="pct"/>
            <w:noWrap/>
            <w:vAlign w:val="center"/>
          </w:tcPr>
          <w:p w:rsidR="007C2432" w:rsidRPr="007C2432" w:rsidRDefault="007C2432" w:rsidP="007C2432">
            <w:pPr>
              <w:jc w:val="both"/>
            </w:pPr>
            <w:r w:rsidRPr="007C2432">
              <w:t>510 МПа</w:t>
            </w:r>
          </w:p>
        </w:tc>
      </w:tr>
      <w:tr w:rsidR="007C2432" w:rsidRPr="007C2432" w:rsidTr="007C2432">
        <w:trPr>
          <w:trHeight w:val="300"/>
        </w:trPr>
        <w:tc>
          <w:tcPr>
            <w:tcW w:w="347" w:type="pct"/>
            <w:noWrap/>
            <w:vAlign w:val="center"/>
          </w:tcPr>
          <w:p w:rsidR="007C2432" w:rsidRPr="007C2432" w:rsidRDefault="007C2432" w:rsidP="007C2432">
            <w:pPr>
              <w:jc w:val="both"/>
            </w:pPr>
            <w:r w:rsidRPr="007C2432">
              <w:t>1</w:t>
            </w:r>
          </w:p>
        </w:tc>
        <w:tc>
          <w:tcPr>
            <w:tcW w:w="841" w:type="pct"/>
            <w:noWrap/>
            <w:vAlign w:val="center"/>
          </w:tcPr>
          <w:p w:rsidR="007C2432" w:rsidRPr="007C2432" w:rsidRDefault="007C2432" w:rsidP="007C2432">
            <w:pPr>
              <w:jc w:val="both"/>
            </w:pPr>
            <w:r w:rsidRPr="007C2432">
              <w:t>1,39</w:t>
            </w:r>
          </w:p>
        </w:tc>
        <w:tc>
          <w:tcPr>
            <w:tcW w:w="712" w:type="pct"/>
            <w:noWrap/>
            <w:vAlign w:val="center"/>
          </w:tcPr>
          <w:p w:rsidR="007C2432" w:rsidRPr="007C2432" w:rsidRDefault="007C2432" w:rsidP="007C2432">
            <w:pPr>
              <w:jc w:val="both"/>
            </w:pPr>
            <w:r w:rsidRPr="007C2432">
              <w:t>3,02</w:t>
            </w:r>
          </w:p>
        </w:tc>
        <w:tc>
          <w:tcPr>
            <w:tcW w:w="748" w:type="pct"/>
            <w:noWrap/>
            <w:vAlign w:val="center"/>
          </w:tcPr>
          <w:p w:rsidR="007C2432" w:rsidRPr="007C2432" w:rsidRDefault="007C2432" w:rsidP="007C2432">
            <w:pPr>
              <w:jc w:val="both"/>
            </w:pPr>
            <w:r w:rsidRPr="007C2432">
              <w:t>3,9</w:t>
            </w:r>
          </w:p>
        </w:tc>
        <w:tc>
          <w:tcPr>
            <w:tcW w:w="812" w:type="pct"/>
            <w:noWrap/>
            <w:vAlign w:val="center"/>
          </w:tcPr>
          <w:p w:rsidR="007C2432" w:rsidRPr="007C2432" w:rsidRDefault="007C2432" w:rsidP="007C2432">
            <w:pPr>
              <w:jc w:val="both"/>
            </w:pPr>
            <w:r w:rsidRPr="007C2432">
              <w:t>1,83</w:t>
            </w:r>
          </w:p>
        </w:tc>
        <w:tc>
          <w:tcPr>
            <w:tcW w:w="803" w:type="pct"/>
            <w:noWrap/>
            <w:vAlign w:val="center"/>
          </w:tcPr>
          <w:p w:rsidR="007C2432" w:rsidRPr="007C2432" w:rsidRDefault="007C2432" w:rsidP="007C2432">
            <w:pPr>
              <w:jc w:val="both"/>
            </w:pPr>
            <w:r w:rsidRPr="007C2432">
              <w:t>3,03</w:t>
            </w:r>
          </w:p>
        </w:tc>
        <w:tc>
          <w:tcPr>
            <w:tcW w:w="736" w:type="pct"/>
            <w:noWrap/>
            <w:vAlign w:val="center"/>
          </w:tcPr>
          <w:p w:rsidR="007C2432" w:rsidRPr="007C2432" w:rsidRDefault="007C2432" w:rsidP="007C2432">
            <w:pPr>
              <w:jc w:val="both"/>
            </w:pPr>
            <w:r w:rsidRPr="007C2432">
              <w:t>3,74</w:t>
            </w:r>
          </w:p>
        </w:tc>
      </w:tr>
      <w:tr w:rsidR="007C2432" w:rsidRPr="007C2432" w:rsidTr="007C2432">
        <w:trPr>
          <w:trHeight w:val="300"/>
        </w:trPr>
        <w:tc>
          <w:tcPr>
            <w:tcW w:w="347" w:type="pct"/>
            <w:noWrap/>
            <w:vAlign w:val="center"/>
          </w:tcPr>
          <w:p w:rsidR="007C2432" w:rsidRPr="007C2432" w:rsidRDefault="007C2432" w:rsidP="007C2432">
            <w:pPr>
              <w:jc w:val="both"/>
            </w:pPr>
            <w:r w:rsidRPr="007C2432">
              <w:t>2</w:t>
            </w:r>
          </w:p>
        </w:tc>
        <w:tc>
          <w:tcPr>
            <w:tcW w:w="841" w:type="pct"/>
            <w:noWrap/>
            <w:vAlign w:val="center"/>
          </w:tcPr>
          <w:p w:rsidR="007C2432" w:rsidRPr="007C2432" w:rsidRDefault="007C2432" w:rsidP="007C2432">
            <w:pPr>
              <w:jc w:val="both"/>
            </w:pPr>
            <w:r w:rsidRPr="007C2432">
              <w:t>1,85</w:t>
            </w:r>
          </w:p>
        </w:tc>
        <w:tc>
          <w:tcPr>
            <w:tcW w:w="712" w:type="pct"/>
            <w:noWrap/>
            <w:vAlign w:val="center"/>
          </w:tcPr>
          <w:p w:rsidR="007C2432" w:rsidRPr="007C2432" w:rsidRDefault="007C2432" w:rsidP="007C2432">
            <w:pPr>
              <w:jc w:val="both"/>
            </w:pPr>
            <w:r w:rsidRPr="007C2432">
              <w:t>3,35</w:t>
            </w:r>
          </w:p>
        </w:tc>
        <w:tc>
          <w:tcPr>
            <w:tcW w:w="748" w:type="pct"/>
            <w:noWrap/>
            <w:vAlign w:val="center"/>
          </w:tcPr>
          <w:p w:rsidR="007C2432" w:rsidRPr="007C2432" w:rsidRDefault="007C2432" w:rsidP="007C2432">
            <w:pPr>
              <w:jc w:val="both"/>
            </w:pPr>
            <w:r w:rsidRPr="007C2432">
              <w:t>1,98</w:t>
            </w:r>
          </w:p>
        </w:tc>
        <w:tc>
          <w:tcPr>
            <w:tcW w:w="812" w:type="pct"/>
            <w:noWrap/>
            <w:vAlign w:val="center"/>
          </w:tcPr>
          <w:p w:rsidR="007C2432" w:rsidRPr="007C2432" w:rsidRDefault="007C2432" w:rsidP="007C2432">
            <w:pPr>
              <w:jc w:val="both"/>
            </w:pPr>
            <w:r w:rsidRPr="007C2432">
              <w:t>1,76</w:t>
            </w:r>
          </w:p>
        </w:tc>
        <w:tc>
          <w:tcPr>
            <w:tcW w:w="803" w:type="pct"/>
            <w:noWrap/>
            <w:vAlign w:val="center"/>
          </w:tcPr>
          <w:p w:rsidR="007C2432" w:rsidRPr="007C2432" w:rsidRDefault="007C2432" w:rsidP="007C2432">
            <w:pPr>
              <w:jc w:val="both"/>
            </w:pPr>
            <w:r w:rsidRPr="007C2432">
              <w:t>3,1</w:t>
            </w:r>
          </w:p>
        </w:tc>
        <w:tc>
          <w:tcPr>
            <w:tcW w:w="736" w:type="pct"/>
            <w:noWrap/>
            <w:vAlign w:val="center"/>
          </w:tcPr>
          <w:p w:rsidR="007C2432" w:rsidRPr="007C2432" w:rsidRDefault="007C2432" w:rsidP="007C2432">
            <w:pPr>
              <w:jc w:val="both"/>
            </w:pPr>
            <w:r w:rsidRPr="007C2432">
              <w:t>4,55</w:t>
            </w:r>
          </w:p>
        </w:tc>
      </w:tr>
      <w:tr w:rsidR="007C2432" w:rsidRPr="007C2432" w:rsidTr="007C2432">
        <w:trPr>
          <w:trHeight w:val="300"/>
        </w:trPr>
        <w:tc>
          <w:tcPr>
            <w:tcW w:w="347" w:type="pct"/>
            <w:noWrap/>
            <w:vAlign w:val="center"/>
          </w:tcPr>
          <w:p w:rsidR="007C2432" w:rsidRPr="007C2432" w:rsidRDefault="007C2432" w:rsidP="007C2432">
            <w:pPr>
              <w:jc w:val="both"/>
            </w:pPr>
            <w:r w:rsidRPr="007C2432">
              <w:t>3</w:t>
            </w:r>
          </w:p>
        </w:tc>
        <w:tc>
          <w:tcPr>
            <w:tcW w:w="841" w:type="pct"/>
            <w:noWrap/>
            <w:vAlign w:val="center"/>
          </w:tcPr>
          <w:p w:rsidR="007C2432" w:rsidRPr="007C2432" w:rsidRDefault="007C2432" w:rsidP="007C2432">
            <w:pPr>
              <w:jc w:val="both"/>
            </w:pPr>
            <w:r w:rsidRPr="007C2432">
              <w:t>2,84</w:t>
            </w:r>
          </w:p>
        </w:tc>
        <w:tc>
          <w:tcPr>
            <w:tcW w:w="712" w:type="pct"/>
            <w:noWrap/>
            <w:vAlign w:val="center"/>
          </w:tcPr>
          <w:p w:rsidR="007C2432" w:rsidRPr="007C2432" w:rsidRDefault="007C2432" w:rsidP="007C2432">
            <w:pPr>
              <w:jc w:val="both"/>
            </w:pPr>
            <w:r w:rsidRPr="007C2432">
              <w:t>3,59</w:t>
            </w:r>
          </w:p>
        </w:tc>
        <w:tc>
          <w:tcPr>
            <w:tcW w:w="748" w:type="pct"/>
            <w:noWrap/>
            <w:vAlign w:val="center"/>
          </w:tcPr>
          <w:p w:rsidR="007C2432" w:rsidRPr="007C2432" w:rsidRDefault="007C2432" w:rsidP="007C2432">
            <w:pPr>
              <w:jc w:val="both"/>
            </w:pPr>
            <w:r w:rsidRPr="007C2432">
              <w:t>2,08</w:t>
            </w:r>
          </w:p>
        </w:tc>
        <w:tc>
          <w:tcPr>
            <w:tcW w:w="812" w:type="pct"/>
            <w:noWrap/>
            <w:vAlign w:val="center"/>
          </w:tcPr>
          <w:p w:rsidR="007C2432" w:rsidRPr="007C2432" w:rsidRDefault="007C2432" w:rsidP="007C2432">
            <w:pPr>
              <w:jc w:val="both"/>
            </w:pPr>
            <w:r w:rsidRPr="007C2432">
              <w:t>3,08</w:t>
            </w:r>
          </w:p>
        </w:tc>
        <w:tc>
          <w:tcPr>
            <w:tcW w:w="803" w:type="pct"/>
            <w:noWrap/>
            <w:vAlign w:val="center"/>
          </w:tcPr>
          <w:p w:rsidR="007C2432" w:rsidRPr="007C2432" w:rsidRDefault="007C2432" w:rsidP="007C2432">
            <w:pPr>
              <w:jc w:val="both"/>
            </w:pPr>
            <w:r w:rsidRPr="007C2432">
              <w:t>3,42</w:t>
            </w:r>
          </w:p>
        </w:tc>
        <w:tc>
          <w:tcPr>
            <w:tcW w:w="736" w:type="pct"/>
            <w:noWrap/>
            <w:vAlign w:val="center"/>
          </w:tcPr>
          <w:p w:rsidR="007C2432" w:rsidRPr="007C2432" w:rsidRDefault="007C2432" w:rsidP="007C2432">
            <w:pPr>
              <w:jc w:val="both"/>
            </w:pPr>
            <w:r w:rsidRPr="007C2432">
              <w:t>2,19</w:t>
            </w:r>
          </w:p>
        </w:tc>
      </w:tr>
      <w:tr w:rsidR="007C2432" w:rsidRPr="007C2432" w:rsidTr="007C2432">
        <w:trPr>
          <w:trHeight w:val="300"/>
        </w:trPr>
        <w:tc>
          <w:tcPr>
            <w:tcW w:w="347" w:type="pct"/>
            <w:noWrap/>
            <w:vAlign w:val="center"/>
          </w:tcPr>
          <w:p w:rsidR="007C2432" w:rsidRPr="007C2432" w:rsidRDefault="007C2432" w:rsidP="007C2432">
            <w:pPr>
              <w:jc w:val="both"/>
            </w:pPr>
            <w:r w:rsidRPr="007C2432">
              <w:t>4</w:t>
            </w:r>
          </w:p>
        </w:tc>
        <w:tc>
          <w:tcPr>
            <w:tcW w:w="841" w:type="pct"/>
            <w:noWrap/>
            <w:vAlign w:val="center"/>
          </w:tcPr>
          <w:p w:rsidR="007C2432" w:rsidRPr="007C2432" w:rsidRDefault="007C2432" w:rsidP="007C2432">
            <w:pPr>
              <w:jc w:val="both"/>
            </w:pPr>
            <w:r w:rsidRPr="007C2432">
              <w:t>1,09</w:t>
            </w:r>
          </w:p>
        </w:tc>
        <w:tc>
          <w:tcPr>
            <w:tcW w:w="712" w:type="pct"/>
            <w:noWrap/>
            <w:vAlign w:val="center"/>
          </w:tcPr>
          <w:p w:rsidR="007C2432" w:rsidRPr="007C2432" w:rsidRDefault="007C2432" w:rsidP="007C2432">
            <w:pPr>
              <w:jc w:val="both"/>
            </w:pPr>
            <w:r w:rsidRPr="007C2432">
              <w:t>1,33</w:t>
            </w:r>
          </w:p>
        </w:tc>
        <w:tc>
          <w:tcPr>
            <w:tcW w:w="748" w:type="pct"/>
            <w:noWrap/>
            <w:vAlign w:val="center"/>
          </w:tcPr>
          <w:p w:rsidR="007C2432" w:rsidRPr="007C2432" w:rsidRDefault="007C2432" w:rsidP="007C2432">
            <w:pPr>
              <w:jc w:val="both"/>
            </w:pPr>
            <w:r w:rsidRPr="007C2432">
              <w:t>2,26</w:t>
            </w:r>
          </w:p>
        </w:tc>
        <w:tc>
          <w:tcPr>
            <w:tcW w:w="812" w:type="pct"/>
            <w:noWrap/>
            <w:vAlign w:val="center"/>
          </w:tcPr>
          <w:p w:rsidR="007C2432" w:rsidRPr="007C2432" w:rsidRDefault="007C2432" w:rsidP="007C2432">
            <w:pPr>
              <w:jc w:val="both"/>
            </w:pPr>
            <w:r w:rsidRPr="007C2432">
              <w:t>2,08</w:t>
            </w:r>
          </w:p>
        </w:tc>
        <w:tc>
          <w:tcPr>
            <w:tcW w:w="803" w:type="pct"/>
            <w:noWrap/>
            <w:vAlign w:val="center"/>
          </w:tcPr>
          <w:p w:rsidR="007C2432" w:rsidRPr="007C2432" w:rsidRDefault="007C2432" w:rsidP="007C2432">
            <w:pPr>
              <w:jc w:val="both"/>
            </w:pPr>
            <w:r w:rsidRPr="007C2432">
              <w:t>3,58</w:t>
            </w:r>
          </w:p>
        </w:tc>
        <w:tc>
          <w:tcPr>
            <w:tcW w:w="736" w:type="pct"/>
            <w:noWrap/>
            <w:vAlign w:val="center"/>
          </w:tcPr>
          <w:p w:rsidR="007C2432" w:rsidRPr="007C2432" w:rsidRDefault="007C2432" w:rsidP="007C2432">
            <w:pPr>
              <w:jc w:val="both"/>
            </w:pPr>
            <w:r w:rsidRPr="007C2432">
              <w:t>3,07</w:t>
            </w:r>
          </w:p>
        </w:tc>
      </w:tr>
      <w:tr w:rsidR="007C2432" w:rsidRPr="007C2432" w:rsidTr="007C2432">
        <w:trPr>
          <w:trHeight w:val="300"/>
        </w:trPr>
        <w:tc>
          <w:tcPr>
            <w:tcW w:w="347" w:type="pct"/>
            <w:noWrap/>
            <w:vAlign w:val="center"/>
          </w:tcPr>
          <w:p w:rsidR="007C2432" w:rsidRPr="007C2432" w:rsidRDefault="007C2432" w:rsidP="007C2432">
            <w:pPr>
              <w:jc w:val="both"/>
            </w:pPr>
            <w:r w:rsidRPr="007C2432">
              <w:t>5</w:t>
            </w:r>
          </w:p>
        </w:tc>
        <w:tc>
          <w:tcPr>
            <w:tcW w:w="841" w:type="pct"/>
            <w:noWrap/>
            <w:vAlign w:val="center"/>
          </w:tcPr>
          <w:p w:rsidR="007C2432" w:rsidRPr="007C2432" w:rsidRDefault="007C2432" w:rsidP="007C2432">
            <w:pPr>
              <w:jc w:val="both"/>
            </w:pPr>
            <w:r w:rsidRPr="007C2432">
              <w:t>3,27</w:t>
            </w:r>
          </w:p>
        </w:tc>
        <w:tc>
          <w:tcPr>
            <w:tcW w:w="712" w:type="pct"/>
            <w:noWrap/>
            <w:vAlign w:val="center"/>
          </w:tcPr>
          <w:p w:rsidR="007C2432" w:rsidRPr="007C2432" w:rsidRDefault="007C2432" w:rsidP="007C2432">
            <w:pPr>
              <w:jc w:val="both"/>
            </w:pPr>
            <w:r w:rsidRPr="007C2432">
              <w:t>6,07</w:t>
            </w:r>
          </w:p>
        </w:tc>
        <w:tc>
          <w:tcPr>
            <w:tcW w:w="748" w:type="pct"/>
            <w:noWrap/>
            <w:vAlign w:val="center"/>
          </w:tcPr>
          <w:p w:rsidR="007C2432" w:rsidRPr="007C2432" w:rsidRDefault="007C2432" w:rsidP="007C2432">
            <w:pPr>
              <w:jc w:val="both"/>
            </w:pPr>
            <w:r w:rsidRPr="007C2432">
              <w:t>4,58</w:t>
            </w:r>
          </w:p>
        </w:tc>
        <w:tc>
          <w:tcPr>
            <w:tcW w:w="812" w:type="pct"/>
            <w:noWrap/>
            <w:vAlign w:val="center"/>
          </w:tcPr>
          <w:p w:rsidR="007C2432" w:rsidRPr="007C2432" w:rsidRDefault="007C2432" w:rsidP="007C2432">
            <w:pPr>
              <w:jc w:val="both"/>
            </w:pPr>
            <w:r w:rsidRPr="007C2432">
              <w:t>2,77</w:t>
            </w:r>
          </w:p>
        </w:tc>
        <w:tc>
          <w:tcPr>
            <w:tcW w:w="803" w:type="pct"/>
            <w:noWrap/>
            <w:vAlign w:val="center"/>
          </w:tcPr>
          <w:p w:rsidR="007C2432" w:rsidRPr="007C2432" w:rsidRDefault="007C2432" w:rsidP="007C2432">
            <w:pPr>
              <w:jc w:val="both"/>
            </w:pPr>
            <w:r w:rsidRPr="007C2432">
              <w:t>4,5</w:t>
            </w:r>
          </w:p>
        </w:tc>
        <w:tc>
          <w:tcPr>
            <w:tcW w:w="736" w:type="pct"/>
            <w:noWrap/>
            <w:vAlign w:val="center"/>
          </w:tcPr>
          <w:p w:rsidR="007C2432" w:rsidRPr="007C2432" w:rsidRDefault="007C2432" w:rsidP="007C2432">
            <w:pPr>
              <w:jc w:val="both"/>
            </w:pPr>
            <w:r w:rsidRPr="007C2432">
              <w:t>5,93</w:t>
            </w:r>
          </w:p>
        </w:tc>
      </w:tr>
      <w:tr w:rsidR="007C2432" w:rsidRPr="007C2432" w:rsidTr="007C2432">
        <w:trPr>
          <w:trHeight w:val="300"/>
        </w:trPr>
        <w:tc>
          <w:tcPr>
            <w:tcW w:w="347" w:type="pct"/>
            <w:noWrap/>
            <w:vAlign w:val="center"/>
          </w:tcPr>
          <w:p w:rsidR="007C2432" w:rsidRPr="007C2432" w:rsidRDefault="007C2432" w:rsidP="007C2432">
            <w:pPr>
              <w:jc w:val="both"/>
            </w:pPr>
            <w:r w:rsidRPr="007C2432">
              <w:t>6</w:t>
            </w:r>
          </w:p>
        </w:tc>
        <w:tc>
          <w:tcPr>
            <w:tcW w:w="841" w:type="pct"/>
            <w:noWrap/>
            <w:vAlign w:val="center"/>
          </w:tcPr>
          <w:p w:rsidR="007C2432" w:rsidRPr="007C2432" w:rsidRDefault="007C2432" w:rsidP="007C2432">
            <w:pPr>
              <w:jc w:val="both"/>
            </w:pPr>
            <w:r w:rsidRPr="007C2432">
              <w:t>2,92</w:t>
            </w:r>
          </w:p>
        </w:tc>
        <w:tc>
          <w:tcPr>
            <w:tcW w:w="712" w:type="pct"/>
            <w:noWrap/>
            <w:vAlign w:val="center"/>
          </w:tcPr>
          <w:p w:rsidR="007C2432" w:rsidRPr="007C2432" w:rsidRDefault="007C2432" w:rsidP="007C2432">
            <w:pPr>
              <w:jc w:val="both"/>
            </w:pPr>
            <w:r w:rsidRPr="007C2432">
              <w:t>4,13</w:t>
            </w:r>
          </w:p>
        </w:tc>
        <w:tc>
          <w:tcPr>
            <w:tcW w:w="748" w:type="pct"/>
            <w:noWrap/>
            <w:vAlign w:val="center"/>
          </w:tcPr>
          <w:p w:rsidR="007C2432" w:rsidRPr="007C2432" w:rsidRDefault="007C2432" w:rsidP="007C2432">
            <w:pPr>
              <w:jc w:val="both"/>
            </w:pPr>
            <w:r w:rsidRPr="007C2432">
              <w:t>5,55</w:t>
            </w:r>
          </w:p>
        </w:tc>
        <w:tc>
          <w:tcPr>
            <w:tcW w:w="812" w:type="pct"/>
            <w:noWrap/>
            <w:vAlign w:val="center"/>
          </w:tcPr>
          <w:p w:rsidR="007C2432" w:rsidRPr="007C2432" w:rsidRDefault="007C2432" w:rsidP="007C2432">
            <w:pPr>
              <w:jc w:val="both"/>
            </w:pPr>
            <w:r w:rsidRPr="007C2432">
              <w:t>2,87</w:t>
            </w:r>
          </w:p>
        </w:tc>
        <w:tc>
          <w:tcPr>
            <w:tcW w:w="803" w:type="pct"/>
            <w:noWrap/>
            <w:vAlign w:val="center"/>
          </w:tcPr>
          <w:p w:rsidR="007C2432" w:rsidRPr="007C2432" w:rsidRDefault="007C2432" w:rsidP="007C2432">
            <w:pPr>
              <w:jc w:val="both"/>
            </w:pPr>
            <w:r w:rsidRPr="007C2432">
              <w:t>4,05</w:t>
            </w:r>
          </w:p>
        </w:tc>
        <w:tc>
          <w:tcPr>
            <w:tcW w:w="736" w:type="pct"/>
            <w:noWrap/>
            <w:vAlign w:val="center"/>
          </w:tcPr>
          <w:p w:rsidR="007C2432" w:rsidRPr="007C2432" w:rsidRDefault="007C2432" w:rsidP="007C2432">
            <w:pPr>
              <w:jc w:val="both"/>
            </w:pPr>
            <w:r w:rsidRPr="007C2432">
              <w:t>5,5</w:t>
            </w:r>
          </w:p>
        </w:tc>
      </w:tr>
    </w:tbl>
    <w:p w:rsidR="007C2432" w:rsidRPr="007C2432" w:rsidRDefault="007C2432" w:rsidP="007C2432">
      <w:pPr>
        <w:ind w:firstLine="709"/>
        <w:jc w:val="both"/>
      </w:pPr>
      <w:r w:rsidRPr="007C2432">
        <w:t xml:space="preserve">Для сталі 17ГС спостерігаємо цікавий взаємозв’язок між рівнем рН та відносними показниками кута нахилу. Зокрема, зниження рівня рН у хлоридних середовищах при </w:t>
      </w:r>
      <w:r w:rsidRPr="007C2432">
        <w:lastRenderedPageBreak/>
        <w:t>величині напружень 330 та 420 МПа викликає зростання показника, тобто процес деформації інтенсифікується, у той час як при 510 МПа відносний показник зменшується порівняно із МС1. така поведінка може бути пов’язана із наводненням металу та втратою пластичності. З іншої сторони, внаслідок швидшого розчинення металу затуплюються вершини корозійних мікротріщин, тим самим сповільнюється їх ріст. Таке пояснення підтверджується аналізом висоти деформаційних стрибків на кінетичних кривих. Додатково слід відзначити високу бальність показника у МС3 при мінімальній величині напружень.</w:t>
      </w:r>
    </w:p>
    <w:p w:rsidR="007C2432" w:rsidRPr="007C2432" w:rsidRDefault="007C2432" w:rsidP="007C2432">
      <w:pPr>
        <w:ind w:firstLine="709"/>
        <w:jc w:val="both"/>
      </w:pPr>
      <w:r w:rsidRPr="007C2432">
        <w:rPr>
          <w:noProof/>
        </w:rPr>
        <w:drawing>
          <wp:inline distT="0" distB="0" distL="0" distR="0">
            <wp:extent cx="5042535" cy="2218055"/>
            <wp:effectExtent l="19050" t="0" r="5715" b="0"/>
            <wp:docPr id="82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900" cstate="print"/>
                    <a:srcRect/>
                    <a:stretch>
                      <a:fillRect/>
                    </a:stretch>
                  </pic:blipFill>
                  <pic:spPr bwMode="auto">
                    <a:xfrm>
                      <a:off x="0" y="0"/>
                      <a:ext cx="5042535" cy="2218055"/>
                    </a:xfrm>
                    <a:prstGeom prst="rect">
                      <a:avLst/>
                    </a:prstGeom>
                    <a:noFill/>
                    <a:ln w="9525">
                      <a:noFill/>
                      <a:miter lim="800000"/>
                      <a:headEnd/>
                      <a:tailEnd/>
                    </a:ln>
                  </pic:spPr>
                </pic:pic>
              </a:graphicData>
            </a:graphic>
          </wp:inline>
        </w:drawing>
      </w:r>
    </w:p>
    <w:p w:rsidR="007C2432" w:rsidRPr="007C2432" w:rsidRDefault="007C2432" w:rsidP="007C2432">
      <w:pPr>
        <w:pStyle w:val="aff0"/>
        <w:spacing w:line="240" w:lineRule="auto"/>
        <w:ind w:left="0" w:firstLine="709"/>
        <w:jc w:val="both"/>
        <w:rPr>
          <w:rFonts w:ascii="Times New Roman" w:hAnsi="Times New Roman"/>
          <w:sz w:val="24"/>
          <w:szCs w:val="24"/>
        </w:rPr>
      </w:pPr>
      <w:r w:rsidRPr="007C2432">
        <w:rPr>
          <w:rFonts w:ascii="Times New Roman" w:hAnsi="Times New Roman"/>
          <w:sz w:val="24"/>
          <w:szCs w:val="24"/>
          <w:lang w:val="en-US"/>
        </w:rPr>
        <w:tab/>
      </w:r>
      <w:r w:rsidRPr="007C2432">
        <w:rPr>
          <w:rFonts w:ascii="Times New Roman" w:hAnsi="Times New Roman"/>
          <w:sz w:val="24"/>
          <w:szCs w:val="24"/>
          <w:lang w:val="en-US"/>
        </w:rPr>
        <w:tab/>
      </w:r>
      <w:r w:rsidRPr="007C2432">
        <w:rPr>
          <w:rFonts w:ascii="Times New Roman" w:hAnsi="Times New Roman"/>
          <w:sz w:val="24"/>
          <w:szCs w:val="24"/>
          <w:lang w:val="en-US"/>
        </w:rPr>
        <w:tab/>
      </w:r>
      <w:r w:rsidRPr="007C2432">
        <w:rPr>
          <w:rFonts w:ascii="Times New Roman" w:hAnsi="Times New Roman"/>
          <w:sz w:val="24"/>
          <w:szCs w:val="24"/>
        </w:rPr>
        <w:t>а</w:t>
      </w:r>
      <w:r w:rsidRPr="007C2432">
        <w:rPr>
          <w:rFonts w:ascii="Times New Roman" w:hAnsi="Times New Roman"/>
          <w:sz w:val="24"/>
          <w:szCs w:val="24"/>
        </w:rPr>
        <w:tab/>
      </w:r>
      <w:r w:rsidRPr="007C2432">
        <w:rPr>
          <w:rFonts w:ascii="Times New Roman" w:hAnsi="Times New Roman"/>
          <w:sz w:val="24"/>
          <w:szCs w:val="24"/>
        </w:rPr>
        <w:tab/>
      </w:r>
      <w:r w:rsidRPr="007C2432">
        <w:rPr>
          <w:rFonts w:ascii="Times New Roman" w:hAnsi="Times New Roman"/>
          <w:sz w:val="24"/>
          <w:szCs w:val="24"/>
        </w:rPr>
        <w:tab/>
      </w:r>
      <w:r w:rsidRPr="007C2432">
        <w:rPr>
          <w:rFonts w:ascii="Times New Roman" w:hAnsi="Times New Roman"/>
          <w:sz w:val="24"/>
          <w:szCs w:val="24"/>
        </w:rPr>
        <w:tab/>
      </w:r>
      <w:r w:rsidRPr="007C2432">
        <w:rPr>
          <w:rFonts w:ascii="Times New Roman" w:hAnsi="Times New Roman"/>
          <w:sz w:val="24"/>
          <w:szCs w:val="24"/>
        </w:rPr>
        <w:tab/>
      </w:r>
      <w:r w:rsidRPr="007C2432">
        <w:rPr>
          <w:rFonts w:ascii="Times New Roman" w:hAnsi="Times New Roman"/>
          <w:sz w:val="24"/>
          <w:szCs w:val="24"/>
        </w:rPr>
        <w:tab/>
      </w:r>
      <w:r w:rsidRPr="007C2432">
        <w:rPr>
          <w:rFonts w:ascii="Times New Roman" w:hAnsi="Times New Roman"/>
          <w:sz w:val="24"/>
          <w:szCs w:val="24"/>
        </w:rPr>
        <w:tab/>
        <w:t>б</w:t>
      </w:r>
    </w:p>
    <w:p w:rsidR="007C2432" w:rsidRPr="007C2432" w:rsidRDefault="007C2432" w:rsidP="007C2432">
      <w:pPr>
        <w:pStyle w:val="aff0"/>
        <w:spacing w:line="240" w:lineRule="auto"/>
        <w:ind w:left="0" w:firstLine="709"/>
        <w:jc w:val="both"/>
        <w:rPr>
          <w:rFonts w:ascii="Times New Roman" w:hAnsi="Times New Roman"/>
          <w:sz w:val="24"/>
          <w:szCs w:val="24"/>
        </w:rPr>
      </w:pPr>
      <w:r w:rsidRPr="007C2432">
        <w:rPr>
          <w:rFonts w:ascii="Times New Roman" w:hAnsi="Times New Roman"/>
          <w:sz w:val="24"/>
          <w:szCs w:val="24"/>
        </w:rPr>
        <w:t xml:space="preserve">Рисунок 3 – Відносні показники кутів нахилу деформаційних кривих у МС: </w:t>
      </w:r>
    </w:p>
    <w:p w:rsidR="007C2432" w:rsidRPr="007C2432" w:rsidRDefault="007C2432" w:rsidP="007C2432">
      <w:pPr>
        <w:pStyle w:val="aff0"/>
        <w:spacing w:line="240" w:lineRule="auto"/>
        <w:ind w:left="0" w:firstLine="709"/>
        <w:jc w:val="both"/>
        <w:rPr>
          <w:rFonts w:ascii="Times New Roman" w:hAnsi="Times New Roman"/>
          <w:sz w:val="24"/>
          <w:szCs w:val="24"/>
        </w:rPr>
      </w:pPr>
      <w:r w:rsidRPr="007C2432">
        <w:rPr>
          <w:rFonts w:ascii="Times New Roman" w:hAnsi="Times New Roman"/>
          <w:sz w:val="24"/>
          <w:szCs w:val="24"/>
        </w:rPr>
        <w:t>а – 17ГС, б – 19Г.</w:t>
      </w:r>
    </w:p>
    <w:p w:rsidR="007C2432" w:rsidRPr="007C2432" w:rsidRDefault="007C2432" w:rsidP="007C2432">
      <w:pPr>
        <w:ind w:firstLine="709"/>
        <w:jc w:val="both"/>
      </w:pPr>
      <w:r w:rsidRPr="007C2432">
        <w:tab/>
        <w:t xml:space="preserve">Поведінка сталі 19Г подібна до такої для 17ГС у відповідних середовищах, однак є низка особливостей, зокрема менша бальність при рівні напружень 420 МПа, за винятком МС4, що може бути пов’язане із високими показниками відносних приростів деформації та, відповідно, вичерпанням ресурсу пластичності.Узагальнивши отримані дані, можемо провести об’єднане ранжування кислих ґрунтових електролітів за трьома характеристичними показниками </w:t>
      </w:r>
    </w:p>
    <w:p w:rsidR="007C2432" w:rsidRPr="007C2432" w:rsidRDefault="007C2432" w:rsidP="007C2432">
      <w:pPr>
        <w:ind w:firstLine="709"/>
        <w:jc w:val="both"/>
      </w:pPr>
      <w:r w:rsidRPr="007C2432">
        <w:tab/>
      </w:r>
      <w:r w:rsidRPr="007C2432">
        <w:rPr>
          <w:b/>
        </w:rPr>
        <w:t xml:space="preserve">Висновки. </w:t>
      </w:r>
      <w:r w:rsidRPr="007C2432">
        <w:t>Для деградованої трубопровідної сталі 17ГС за сумою трьох показників найнебезпечнішими будуть МС3, МС 5 та МС6. Особливу увагу слід звернути на МС3, де підвищені ризики розвитку корозійно-механічних процесів е вже при середньому з досліджуваних рівнів номінальних напружень, а ураховуючи наявність стрибкоподібних змін деформації на кінетичній кривій, існує підвищена небезпека розвитку корозійних тріщин. У області екстремальних напружень у всіх середовищах бальність сумарного показника є очікувано високою, що свідчить про втрату запасу міцності при різкому виникненні аварійної ситуації. Для тривалоексплуатованої сталі 19Г ситуація подібна, однак бальність сумарного показника вища на 15-53%, що вказує на підвищену небезпеку відмов труб із даної сталі на пізній стадії експлуатації у кислих ґрунтових електролітах. За підвищених експлуатаційних навантажень найбільша небезпека розвитку корозійно-механічних процесів буде у середовищах МС3, 4, 5, 6; при екстремальних навантаженнях – МС2, 5 та 6.</w:t>
      </w:r>
    </w:p>
    <w:p w:rsidR="007C2432" w:rsidRPr="007C2432" w:rsidRDefault="007C2432" w:rsidP="007C2432">
      <w:pPr>
        <w:ind w:firstLine="709"/>
        <w:jc w:val="both"/>
      </w:pPr>
    </w:p>
    <w:p w:rsidR="007C2432" w:rsidRPr="007C2432" w:rsidRDefault="007C2432" w:rsidP="007C2432">
      <w:pPr>
        <w:ind w:firstLine="709"/>
        <w:jc w:val="both"/>
        <w:rPr>
          <w:b/>
        </w:rPr>
      </w:pPr>
      <w:r w:rsidRPr="007C2432">
        <w:rPr>
          <w:b/>
        </w:rPr>
        <w:t>Література</w:t>
      </w:r>
    </w:p>
    <w:p w:rsidR="007C2432" w:rsidRPr="007C2432" w:rsidRDefault="007C2432" w:rsidP="001612C3">
      <w:pPr>
        <w:widowControl w:val="0"/>
        <w:numPr>
          <w:ilvl w:val="0"/>
          <w:numId w:val="37"/>
        </w:numPr>
        <w:shd w:val="clear" w:color="auto" w:fill="FFFFFF"/>
        <w:autoSpaceDE w:val="0"/>
        <w:autoSpaceDN w:val="0"/>
        <w:adjustRightInd w:val="0"/>
        <w:ind w:left="0" w:firstLine="0"/>
        <w:jc w:val="both"/>
        <w:rPr>
          <w:spacing w:val="-7"/>
        </w:rPr>
      </w:pPr>
      <w:r w:rsidRPr="007C2432">
        <w:rPr>
          <w:spacing w:val="-7"/>
        </w:rPr>
        <w:t xml:space="preserve">Zheng, J. Y., Zhang, B. J., Liu, P. F., &amp; Wu, L. L. (2012). Failure analysis and safety evaluation of buried pipeline due to deflection of landslide process. </w:t>
      </w:r>
      <w:r w:rsidRPr="007C2432">
        <w:rPr>
          <w:i/>
          <w:iCs/>
          <w:spacing w:val="-7"/>
        </w:rPr>
        <w:t>Engineering Failure Analysis</w:t>
      </w:r>
      <w:r w:rsidRPr="007C2432">
        <w:rPr>
          <w:spacing w:val="-7"/>
        </w:rPr>
        <w:t xml:space="preserve">, </w:t>
      </w:r>
      <w:r w:rsidRPr="007C2432">
        <w:rPr>
          <w:i/>
          <w:iCs/>
          <w:spacing w:val="-7"/>
        </w:rPr>
        <w:t>25</w:t>
      </w:r>
      <w:r w:rsidRPr="007C2432">
        <w:rPr>
          <w:spacing w:val="-7"/>
        </w:rPr>
        <w:t>, 156-168.</w:t>
      </w:r>
    </w:p>
    <w:p w:rsidR="007C2432" w:rsidRPr="007C2432" w:rsidRDefault="007C2432" w:rsidP="001612C3">
      <w:pPr>
        <w:widowControl w:val="0"/>
        <w:numPr>
          <w:ilvl w:val="0"/>
          <w:numId w:val="37"/>
        </w:numPr>
        <w:shd w:val="clear" w:color="auto" w:fill="FFFFFF"/>
        <w:autoSpaceDE w:val="0"/>
        <w:autoSpaceDN w:val="0"/>
        <w:adjustRightInd w:val="0"/>
        <w:ind w:left="0" w:firstLine="0"/>
        <w:jc w:val="both"/>
        <w:rPr>
          <w:spacing w:val="-7"/>
        </w:rPr>
      </w:pPr>
      <w:r w:rsidRPr="007C2432">
        <w:t xml:space="preserve">Cruickshank, P. (2009). The 2008 Belgium cell and FATA’s terrorist pipeline. </w:t>
      </w:r>
      <w:r w:rsidRPr="007C2432">
        <w:rPr>
          <w:i/>
          <w:iCs/>
        </w:rPr>
        <w:t>CTC Sentinel</w:t>
      </w:r>
      <w:r w:rsidRPr="007C2432">
        <w:t xml:space="preserve">, </w:t>
      </w:r>
      <w:r w:rsidRPr="007C2432">
        <w:rPr>
          <w:i/>
          <w:iCs/>
        </w:rPr>
        <w:t>2</w:t>
      </w:r>
      <w:r w:rsidRPr="007C2432">
        <w:t>(4), 4-8.</w:t>
      </w:r>
    </w:p>
    <w:p w:rsidR="007C2432" w:rsidRPr="007C2432" w:rsidRDefault="007C2432" w:rsidP="001612C3">
      <w:pPr>
        <w:pStyle w:val="aff0"/>
        <w:widowControl w:val="0"/>
        <w:numPr>
          <w:ilvl w:val="0"/>
          <w:numId w:val="37"/>
        </w:numPr>
        <w:shd w:val="clear" w:color="auto" w:fill="FFFFFF"/>
        <w:autoSpaceDE w:val="0"/>
        <w:autoSpaceDN w:val="0"/>
        <w:adjustRightInd w:val="0"/>
        <w:spacing w:after="0" w:line="240" w:lineRule="auto"/>
        <w:ind w:left="0" w:firstLine="0"/>
        <w:jc w:val="both"/>
        <w:rPr>
          <w:rFonts w:ascii="Times New Roman" w:hAnsi="Times New Roman"/>
          <w:sz w:val="24"/>
          <w:szCs w:val="24"/>
        </w:rPr>
      </w:pPr>
      <w:r w:rsidRPr="007C2432">
        <w:rPr>
          <w:rFonts w:ascii="Times New Roman" w:hAnsi="Times New Roman"/>
          <w:sz w:val="24"/>
          <w:szCs w:val="24"/>
        </w:rPr>
        <w:t>Побережний Л.Я. Ранжування ґрунтів за небезпекою втрати несної здатності трубопроводами на пізній стадії експлуатації / Л.Я. Побережний, А.І. Станецький // Науковий вісник НЛТУ України. – 2016. – Вип. 26.1.- С. 280-286.</w:t>
      </w:r>
    </w:p>
    <w:p w:rsidR="007C2432" w:rsidRPr="007C2432" w:rsidRDefault="007C2432" w:rsidP="001612C3">
      <w:pPr>
        <w:pStyle w:val="aff0"/>
        <w:widowControl w:val="0"/>
        <w:numPr>
          <w:ilvl w:val="0"/>
          <w:numId w:val="37"/>
        </w:numPr>
        <w:shd w:val="clear" w:color="auto" w:fill="FFFFFF"/>
        <w:autoSpaceDE w:val="0"/>
        <w:autoSpaceDN w:val="0"/>
        <w:adjustRightInd w:val="0"/>
        <w:spacing w:after="0" w:line="240" w:lineRule="auto"/>
        <w:ind w:left="0" w:firstLine="0"/>
        <w:jc w:val="both"/>
        <w:rPr>
          <w:rFonts w:ascii="Times New Roman" w:hAnsi="Times New Roman"/>
          <w:sz w:val="24"/>
          <w:szCs w:val="24"/>
        </w:rPr>
      </w:pPr>
      <w:r w:rsidRPr="007C2432">
        <w:rPr>
          <w:rFonts w:ascii="Times New Roman" w:hAnsi="Times New Roman"/>
          <w:sz w:val="24"/>
          <w:szCs w:val="24"/>
        </w:rPr>
        <w:t>Побережний Л. Я. Корозійно-механічна деградація магістральних газопроводів / Л. Я. Побережний, А. І. Станецький // Нафтова і газова промисловість. – 2011. – №1. – С. 36-38.</w:t>
      </w:r>
    </w:p>
    <w:p w:rsidR="007C2432" w:rsidRDefault="007C2432">
      <w:pPr>
        <w:spacing w:after="200" w:line="276" w:lineRule="auto"/>
        <w:rPr>
          <w:rStyle w:val="longtext"/>
          <w:color w:val="1A1A1A" w:themeColor="background1" w:themeShade="1A"/>
          <w:lang w:val="sk-SK"/>
        </w:rPr>
      </w:pPr>
      <w:r>
        <w:rPr>
          <w:rStyle w:val="longtext"/>
          <w:color w:val="1A1A1A" w:themeColor="background1" w:themeShade="1A"/>
          <w:lang w:val="sk-SK"/>
        </w:rPr>
        <w:br w:type="page"/>
      </w:r>
    </w:p>
    <w:p w:rsidR="006470DB" w:rsidRPr="006470DB" w:rsidRDefault="006470DB" w:rsidP="006470DB">
      <w:pPr>
        <w:autoSpaceDE w:val="0"/>
        <w:autoSpaceDN w:val="0"/>
        <w:adjustRightInd w:val="0"/>
        <w:jc w:val="center"/>
        <w:rPr>
          <w:b/>
          <w:sz w:val="28"/>
          <w:szCs w:val="28"/>
        </w:rPr>
      </w:pPr>
      <w:r w:rsidRPr="006470DB">
        <w:rPr>
          <w:rFonts w:eastAsia="TimesNewRoman,Bold"/>
          <w:b/>
          <w:bCs/>
          <w:sz w:val="28"/>
          <w:szCs w:val="28"/>
        </w:rPr>
        <w:lastRenderedPageBreak/>
        <w:t>ВПЛИВ ПЛОЩІ ПОПЕРЕЧНОГО ПЕРЕРІЗУ ПІДКРІПЛЮЮЧИХ ЕЛЕМЕНТІВ НА ВЛАСНІ ЧАСТОТИ ПІДСИЛЕНОЇ ЦИЛІНДРИЧНОЇ ОБОЛОНКИ</w:t>
      </w:r>
    </w:p>
    <w:p w:rsidR="006470DB" w:rsidRDefault="006470DB" w:rsidP="006470DB">
      <w:pPr>
        <w:autoSpaceDE w:val="0"/>
        <w:autoSpaceDN w:val="0"/>
        <w:adjustRightInd w:val="0"/>
        <w:rPr>
          <w:rFonts w:eastAsia="TimesNewRoman,Bold"/>
          <w:b/>
          <w:bCs/>
        </w:rPr>
      </w:pPr>
    </w:p>
    <w:p w:rsidR="006470DB" w:rsidRDefault="006470DB" w:rsidP="006470DB">
      <w:pPr>
        <w:autoSpaceDE w:val="0"/>
        <w:autoSpaceDN w:val="0"/>
        <w:adjustRightInd w:val="0"/>
        <w:jc w:val="center"/>
        <w:rPr>
          <w:rFonts w:eastAsia="TimesNewRoman,Bold"/>
          <w:b/>
          <w:bCs/>
          <w:sz w:val="28"/>
          <w:szCs w:val="28"/>
        </w:rPr>
      </w:pPr>
      <w:r w:rsidRPr="006470DB">
        <w:rPr>
          <w:rFonts w:eastAsia="TimesNewRoman,Bold"/>
          <w:b/>
          <w:bCs/>
          <w:sz w:val="28"/>
          <w:szCs w:val="28"/>
        </w:rPr>
        <w:t>П.В. Ясній, Ю.І. Пиндус, М.І. Гудь</w:t>
      </w:r>
    </w:p>
    <w:p w:rsidR="006470DB" w:rsidRPr="006470DB" w:rsidRDefault="006470DB" w:rsidP="006470DB">
      <w:pPr>
        <w:autoSpaceDE w:val="0"/>
        <w:autoSpaceDN w:val="0"/>
        <w:adjustRightInd w:val="0"/>
        <w:jc w:val="center"/>
        <w:rPr>
          <w:rFonts w:eastAsia="TimesNewRoman,Bold"/>
          <w:b/>
          <w:bCs/>
          <w:sz w:val="20"/>
          <w:szCs w:val="20"/>
        </w:rPr>
      </w:pPr>
    </w:p>
    <w:p w:rsidR="006470DB" w:rsidRPr="0075269A" w:rsidRDefault="006470DB" w:rsidP="006470DB">
      <w:pPr>
        <w:autoSpaceDE w:val="0"/>
        <w:autoSpaceDN w:val="0"/>
        <w:adjustRightInd w:val="0"/>
        <w:jc w:val="center"/>
        <w:rPr>
          <w:rFonts w:eastAsia="TimesNewRoman"/>
        </w:rPr>
      </w:pPr>
      <w:r w:rsidRPr="0075269A">
        <w:rPr>
          <w:rFonts w:eastAsia="TimesNewRoman"/>
        </w:rPr>
        <w:t>Тернопільський національний технічний університет імені Івана Пулюя Україна</w:t>
      </w:r>
    </w:p>
    <w:p w:rsidR="006470DB" w:rsidRPr="00CF17B4" w:rsidRDefault="006470DB" w:rsidP="006470DB">
      <w:pPr>
        <w:autoSpaceDE w:val="0"/>
        <w:autoSpaceDN w:val="0"/>
        <w:adjustRightInd w:val="0"/>
        <w:rPr>
          <w:rStyle w:val="apple-converted-space"/>
          <w:color w:val="222222"/>
          <w:sz w:val="20"/>
          <w:szCs w:val="19"/>
          <w:shd w:val="clear" w:color="auto" w:fill="FFFFFF"/>
        </w:rPr>
      </w:pPr>
    </w:p>
    <w:p w:rsidR="006470DB" w:rsidRPr="0094039F" w:rsidRDefault="006470DB" w:rsidP="006470DB">
      <w:pPr>
        <w:autoSpaceDE w:val="0"/>
        <w:autoSpaceDN w:val="0"/>
        <w:adjustRightInd w:val="0"/>
        <w:ind w:firstLine="709"/>
        <w:jc w:val="both"/>
        <w:rPr>
          <w:rFonts w:eastAsia="TimesNewRoman"/>
        </w:rPr>
      </w:pPr>
      <w:r w:rsidRPr="0094039F">
        <w:rPr>
          <w:rFonts w:eastAsia="TimesNewRoman"/>
        </w:rPr>
        <w:t>Підсилені за допомогою стрингерів циліндричні оболонки широко використовуються у ракетобудівній галузі для виготовлення обтікачів ракет носіїв. Оболонки підсилюють за допомогою стрингерів та шпангоутів зсередини. На такий тип конструкцій діє цілий комплекс експлуатаційних навантажень зокрема від оточуючого газового потоку, динамічні навантаження від двигунів. Так, при транспортуванні авіаційним транспортом обтікачі можуть здійснювати як вільні, так і вимушені коливання, що спричинені турбулентністю повітря, роботою двигунів літака, вертикальними прискореннями. Аналіз впливу площі поперечного перерізу стрингерів на властивості вільних коливань є необхідним для вирішення задач оцінки НДС та втомної міцності підсиленої циліндричної оболонки при транспортуванні авіаційним транспортом.</w:t>
      </w:r>
    </w:p>
    <w:p w:rsidR="006470DB" w:rsidRDefault="006470DB" w:rsidP="006470DB">
      <w:pPr>
        <w:autoSpaceDE w:val="0"/>
        <w:autoSpaceDN w:val="0"/>
        <w:adjustRightInd w:val="0"/>
        <w:ind w:firstLine="709"/>
        <w:jc w:val="both"/>
        <w:rPr>
          <w:rFonts w:eastAsia="TimesNewRoman"/>
        </w:rPr>
      </w:pPr>
      <w:r w:rsidRPr="0094039F">
        <w:rPr>
          <w:rFonts w:eastAsia="TimesNewRoman"/>
        </w:rPr>
        <w:t>У літературі відомі праці, які присвячені дослідженням динаміки оболонкових елементів ракетоносіїв та теорії підсилених оболонок [1-3].Для моделювання використовували середовище ANSYS APDL, яке базується на використанні методу скінченних елементів. За допомогою модального аналізу визначали частоти власних коливань конструкції. У декартових координатах створювали скінченноелементну модель тонкостінного циліндра з підсиленням (рис. 1).</w:t>
      </w:r>
    </w:p>
    <w:p w:rsidR="006470DB" w:rsidRDefault="006470DB" w:rsidP="006470DB">
      <w:pPr>
        <w:autoSpaceDE w:val="0"/>
        <w:autoSpaceDN w:val="0"/>
        <w:adjustRightInd w:val="0"/>
        <w:ind w:firstLine="709"/>
        <w:jc w:val="both"/>
        <w:rPr>
          <w:rFonts w:eastAsia="TimesNewRoman"/>
        </w:rPr>
      </w:pPr>
    </w:p>
    <w:tbl>
      <w:tblPr>
        <w:tblStyle w:val="ab"/>
        <w:tblW w:w="0" w:type="auto"/>
        <w:tblLook w:val="04A0"/>
      </w:tblPr>
      <w:tblGrid>
        <w:gridCol w:w="9345"/>
      </w:tblGrid>
      <w:tr w:rsidR="006470DB" w:rsidTr="00F4183F">
        <w:tc>
          <w:tcPr>
            <w:tcW w:w="9345" w:type="dxa"/>
            <w:tcBorders>
              <w:top w:val="nil"/>
              <w:left w:val="nil"/>
              <w:bottom w:val="nil"/>
              <w:right w:val="nil"/>
            </w:tcBorders>
          </w:tcPr>
          <w:p w:rsidR="006470DB" w:rsidRDefault="006470DB" w:rsidP="00F4183F">
            <w:pPr>
              <w:autoSpaceDE w:val="0"/>
              <w:autoSpaceDN w:val="0"/>
              <w:adjustRightInd w:val="0"/>
              <w:jc w:val="center"/>
              <w:rPr>
                <w:sz w:val="20"/>
              </w:rPr>
            </w:pPr>
            <w:r w:rsidRPr="00802D43">
              <w:rPr>
                <w:noProof/>
              </w:rPr>
              <w:drawing>
                <wp:inline distT="0" distB="0" distL="0" distR="0">
                  <wp:extent cx="3228831" cy="2282025"/>
                  <wp:effectExtent l="0" t="0" r="0" b="4445"/>
                  <wp:docPr id="76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48301" cy="2295786"/>
                          </a:xfrm>
                          <a:prstGeom prst="rect">
                            <a:avLst/>
                          </a:prstGeom>
                          <a:noFill/>
                          <a:ln>
                            <a:noFill/>
                          </a:ln>
                        </pic:spPr>
                      </pic:pic>
                    </a:graphicData>
                  </a:graphic>
                </wp:inline>
              </w:drawing>
            </w:r>
          </w:p>
          <w:p w:rsidR="006470DB" w:rsidRPr="0094039F" w:rsidRDefault="006470DB" w:rsidP="00F4183F">
            <w:pPr>
              <w:autoSpaceDE w:val="0"/>
              <w:autoSpaceDN w:val="0"/>
              <w:adjustRightInd w:val="0"/>
              <w:jc w:val="center"/>
              <w:rPr>
                <w:rFonts w:eastAsia="TimesNewRoman"/>
              </w:rPr>
            </w:pPr>
            <w:r w:rsidRPr="0094039F">
              <w:rPr>
                <w:rFonts w:eastAsia="TimesNewRoman"/>
              </w:rPr>
              <w:t>Рис. 1. Скінченноелементна модель тонкостінного циліндра підсиленого стрингерами</w:t>
            </w:r>
          </w:p>
        </w:tc>
      </w:tr>
    </w:tbl>
    <w:p w:rsidR="006470DB" w:rsidRDefault="006470DB" w:rsidP="006470DB">
      <w:pPr>
        <w:autoSpaceDE w:val="0"/>
        <w:autoSpaceDN w:val="0"/>
        <w:adjustRightInd w:val="0"/>
        <w:ind w:firstLine="709"/>
        <w:jc w:val="both"/>
        <w:rPr>
          <w:sz w:val="20"/>
        </w:rPr>
      </w:pPr>
    </w:p>
    <w:p w:rsidR="006470DB" w:rsidRDefault="006470DB" w:rsidP="006470DB">
      <w:pPr>
        <w:autoSpaceDE w:val="0"/>
        <w:autoSpaceDN w:val="0"/>
        <w:adjustRightInd w:val="0"/>
        <w:ind w:firstLine="709"/>
        <w:jc w:val="both"/>
        <w:rPr>
          <w:rFonts w:eastAsia="TimesNewRoman"/>
        </w:rPr>
      </w:pPr>
      <w:r w:rsidRPr="0094039F">
        <w:rPr>
          <w:rFonts w:eastAsia="TimesNewRoman"/>
        </w:rPr>
        <w:t xml:space="preserve">Геометричні розміри конструкції </w:t>
      </w:r>
      <w:r w:rsidRPr="0094039F">
        <w:rPr>
          <w:rFonts w:eastAsia="TimesNewRoman,Italic"/>
          <w:i/>
          <w:iCs/>
        </w:rPr>
        <w:t>L</w:t>
      </w:r>
      <w:r w:rsidRPr="0094039F">
        <w:rPr>
          <w:rFonts w:eastAsia="TimesNewRoman"/>
        </w:rPr>
        <w:t xml:space="preserve">=6,3 м, </w:t>
      </w:r>
      <w:r w:rsidRPr="0094039F">
        <w:rPr>
          <w:rFonts w:eastAsia="TimesNewRoman,Italic"/>
          <w:i/>
          <w:iCs/>
        </w:rPr>
        <w:t>D</w:t>
      </w:r>
      <w:r w:rsidRPr="0094039F">
        <w:rPr>
          <w:rFonts w:eastAsia="TimesNewRoman"/>
        </w:rPr>
        <w:t xml:space="preserve">=1,8 м, товщина </w:t>
      </w:r>
      <w:r w:rsidRPr="0094039F">
        <w:rPr>
          <w:rFonts w:eastAsia="TimesNewRoman,Italic"/>
          <w:i/>
          <w:iCs/>
        </w:rPr>
        <w:t>t</w:t>
      </w:r>
      <w:r w:rsidRPr="0094039F">
        <w:rPr>
          <w:rFonts w:eastAsia="TimesNewRoman"/>
        </w:rPr>
        <w:t>стінки= 0,0015 м. У підсиленій моделі (рис. 1 b) використовували стрингери ПР109-4 (32 шт) і ПР109-12 (8 шт), які розміщували на внутрішній поверхні оболонки симетрично та з постійним кроком. При моделюванні оболонки та стрингерів застосовували механічні властивості</w:t>
      </w:r>
      <w:r w:rsidRPr="004523FC">
        <w:rPr>
          <w:rFonts w:eastAsia="TimesNewRoman"/>
        </w:rPr>
        <w:t xml:space="preserve"> </w:t>
      </w:r>
      <w:r w:rsidRPr="0094039F">
        <w:rPr>
          <w:rFonts w:eastAsia="TimesNewRoman"/>
        </w:rPr>
        <w:t xml:space="preserve">матеріалу Д16АТ:модуль Юнга </w:t>
      </w:r>
      <w:r w:rsidRPr="0094039F">
        <w:rPr>
          <w:rFonts w:eastAsia="TimesNewRoman,Italic"/>
          <w:i/>
          <w:iCs/>
        </w:rPr>
        <w:t xml:space="preserve">E </w:t>
      </w:r>
      <w:r w:rsidRPr="0094039F">
        <w:rPr>
          <w:rFonts w:eastAsia="TimesNewRoman"/>
        </w:rPr>
        <w:t>= 7.2×10</w:t>
      </w:r>
      <w:r w:rsidRPr="004523FC">
        <w:rPr>
          <w:rFonts w:eastAsia="TimesNewRoman"/>
          <w:vertAlign w:val="superscript"/>
        </w:rPr>
        <w:t>5</w:t>
      </w:r>
      <w:r w:rsidRPr="0094039F">
        <w:rPr>
          <w:rFonts w:eastAsia="TimesNewRoman"/>
        </w:rPr>
        <w:t xml:space="preserve"> МПа; коефіцієнт Пуассона ν = 0,3; ρ=</w:t>
      </w:r>
      <w:r w:rsidRPr="004523FC">
        <w:rPr>
          <w:rFonts w:eastAsia="TimesNewRoman"/>
        </w:rPr>
        <w:t xml:space="preserve"> </w:t>
      </w:r>
      <w:r w:rsidRPr="0094039F">
        <w:rPr>
          <w:rFonts w:eastAsia="TimesNewRoman"/>
        </w:rPr>
        <w:t>2,7.104Н/м</w:t>
      </w:r>
      <w:r w:rsidRPr="004523FC">
        <w:rPr>
          <w:rFonts w:eastAsia="TimesNewRoman"/>
          <w:vertAlign w:val="superscript"/>
        </w:rPr>
        <w:t>3</w:t>
      </w:r>
      <w:r w:rsidRPr="0094039F">
        <w:rPr>
          <w:rFonts w:eastAsia="TimesNewRoman"/>
        </w:rPr>
        <w:t>.Для створення оболонки скінченноелементної моделі циліндра</w:t>
      </w:r>
      <w:r w:rsidRPr="004523FC">
        <w:rPr>
          <w:rFonts w:eastAsia="TimesNewRoman"/>
        </w:rPr>
        <w:t xml:space="preserve"> </w:t>
      </w:r>
      <w:r w:rsidRPr="0094039F">
        <w:rPr>
          <w:rFonts w:eastAsia="TimesNewRoman"/>
        </w:rPr>
        <w:t>використовували елемент SHELL181. Стрингери моделювали використовуючи</w:t>
      </w:r>
      <w:r w:rsidRPr="004523FC">
        <w:rPr>
          <w:rFonts w:eastAsia="TimesNewRoman"/>
        </w:rPr>
        <w:t xml:space="preserve"> </w:t>
      </w:r>
      <w:r w:rsidRPr="0094039F">
        <w:rPr>
          <w:rFonts w:eastAsia="TimesNewRoman"/>
        </w:rPr>
        <w:t>лінійний двох вузловий просторовий балковий елемент BEAM 188.</w:t>
      </w:r>
    </w:p>
    <w:p w:rsidR="006470DB" w:rsidRDefault="006470DB" w:rsidP="006470DB">
      <w:pPr>
        <w:autoSpaceDE w:val="0"/>
        <w:autoSpaceDN w:val="0"/>
        <w:adjustRightInd w:val="0"/>
        <w:ind w:firstLine="709"/>
        <w:jc w:val="both"/>
        <w:rPr>
          <w:rFonts w:eastAsia="TimesNewRoman"/>
        </w:rPr>
      </w:pPr>
      <w:r w:rsidRPr="004523FC">
        <w:rPr>
          <w:rFonts w:eastAsia="TimesNewRoman"/>
        </w:rPr>
        <w:t xml:space="preserve">Для оцінки впливу площі поперечного перерізу підкріплюючих елементів використовували стрингери типу ПР109-4 у яких поступово збільшували товщину стінок </w:t>
      </w:r>
      <w:r w:rsidRPr="004523FC">
        <w:rPr>
          <w:rFonts w:eastAsia="TimesNewRoman,Italic"/>
          <w:i/>
          <w:iCs/>
        </w:rPr>
        <w:t>t</w:t>
      </w:r>
      <w:r w:rsidRPr="004523FC">
        <w:rPr>
          <w:rFonts w:eastAsia="TimesNewRoman,Italic"/>
          <w:i/>
          <w:iCs/>
          <w:vertAlign w:val="subscript"/>
        </w:rPr>
        <w:t>1</w:t>
      </w:r>
      <w:r w:rsidRPr="004523FC">
        <w:rPr>
          <w:rFonts w:eastAsia="TimesNewRoman,Italic"/>
          <w:i/>
          <w:iCs/>
        </w:rPr>
        <w:t xml:space="preserve"> </w:t>
      </w:r>
      <w:r w:rsidRPr="004523FC">
        <w:rPr>
          <w:rFonts w:eastAsia="TimesNewRoman"/>
        </w:rPr>
        <w:t xml:space="preserve">і </w:t>
      </w:r>
      <w:r w:rsidRPr="004523FC">
        <w:rPr>
          <w:rFonts w:eastAsia="TimesNewRoman,Italic"/>
          <w:i/>
          <w:iCs/>
        </w:rPr>
        <w:t>t</w:t>
      </w:r>
      <w:r w:rsidRPr="004523FC">
        <w:rPr>
          <w:rFonts w:eastAsia="TimesNewRoman,Italic"/>
          <w:i/>
          <w:iCs/>
          <w:vertAlign w:val="subscript"/>
        </w:rPr>
        <w:t>2</w:t>
      </w:r>
      <w:r w:rsidRPr="004523FC">
        <w:rPr>
          <w:rFonts w:eastAsia="TimesNewRoman"/>
        </w:rPr>
        <w:t>.</w:t>
      </w:r>
    </w:p>
    <w:tbl>
      <w:tblPr>
        <w:tblStyle w:val="ab"/>
        <w:tblW w:w="0" w:type="auto"/>
        <w:tblLook w:val="04A0"/>
      </w:tblPr>
      <w:tblGrid>
        <w:gridCol w:w="9345"/>
      </w:tblGrid>
      <w:tr w:rsidR="006470DB" w:rsidTr="00F4183F">
        <w:tc>
          <w:tcPr>
            <w:tcW w:w="9345" w:type="dxa"/>
            <w:tcBorders>
              <w:top w:val="nil"/>
              <w:left w:val="nil"/>
              <w:bottom w:val="nil"/>
              <w:right w:val="nil"/>
            </w:tcBorders>
          </w:tcPr>
          <w:p w:rsidR="006470DB" w:rsidRDefault="006470DB" w:rsidP="00F4183F">
            <w:pPr>
              <w:autoSpaceDE w:val="0"/>
              <w:autoSpaceDN w:val="0"/>
              <w:adjustRightInd w:val="0"/>
              <w:jc w:val="center"/>
              <w:rPr>
                <w:rFonts w:eastAsia="TimesNewRoman"/>
              </w:rPr>
            </w:pPr>
            <w:r>
              <w:rPr>
                <w:noProof/>
              </w:rPr>
              <w:lastRenderedPageBreak/>
              <w:drawing>
                <wp:inline distT="0" distB="0" distL="0" distR="0">
                  <wp:extent cx="4493911" cy="2608028"/>
                  <wp:effectExtent l="0" t="0" r="1905" b="1905"/>
                  <wp:docPr id="77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06242" cy="2615184"/>
                          </a:xfrm>
                          <a:prstGeom prst="rect">
                            <a:avLst/>
                          </a:prstGeom>
                          <a:noFill/>
                          <a:ln>
                            <a:noFill/>
                          </a:ln>
                        </pic:spPr>
                      </pic:pic>
                    </a:graphicData>
                  </a:graphic>
                </wp:inline>
              </w:drawing>
            </w:r>
          </w:p>
          <w:p w:rsidR="006470DB" w:rsidRPr="004523FC" w:rsidRDefault="006470DB" w:rsidP="00F4183F">
            <w:pPr>
              <w:autoSpaceDE w:val="0"/>
              <w:autoSpaceDN w:val="0"/>
              <w:adjustRightInd w:val="0"/>
              <w:jc w:val="center"/>
              <w:rPr>
                <w:rFonts w:eastAsia="TimesNewRoman"/>
              </w:rPr>
            </w:pPr>
            <w:r w:rsidRPr="004523FC">
              <w:rPr>
                <w:rFonts w:eastAsia="TimesNewRoman"/>
              </w:rPr>
              <w:t>Рис. 2. Поперечний переріз, розміри та геометричні параметри стрингерів</w:t>
            </w:r>
          </w:p>
          <w:p w:rsidR="006470DB" w:rsidRDefault="006470DB" w:rsidP="00F4183F">
            <w:pPr>
              <w:autoSpaceDE w:val="0"/>
              <w:autoSpaceDN w:val="0"/>
              <w:adjustRightInd w:val="0"/>
              <w:jc w:val="center"/>
              <w:rPr>
                <w:rFonts w:eastAsia="TimesNewRoman"/>
              </w:rPr>
            </w:pPr>
            <w:r w:rsidRPr="004523FC">
              <w:rPr>
                <w:rFonts w:eastAsia="TimesNewRoman"/>
              </w:rPr>
              <w:t>ПР109-4</w:t>
            </w:r>
          </w:p>
          <w:p w:rsidR="006470DB" w:rsidRPr="004523FC" w:rsidRDefault="006470DB" w:rsidP="00F4183F">
            <w:pPr>
              <w:autoSpaceDE w:val="0"/>
              <w:autoSpaceDN w:val="0"/>
              <w:adjustRightInd w:val="0"/>
              <w:jc w:val="center"/>
              <w:rPr>
                <w:rFonts w:eastAsia="TimesNewRoman"/>
                <w:sz w:val="20"/>
              </w:rPr>
            </w:pPr>
          </w:p>
          <w:tbl>
            <w:tblPr>
              <w:tblStyle w:val="ab"/>
              <w:tblW w:w="0" w:type="auto"/>
              <w:tblLook w:val="04A0"/>
            </w:tblPr>
            <w:tblGrid>
              <w:gridCol w:w="9119"/>
            </w:tblGrid>
            <w:tr w:rsidR="006470DB" w:rsidTr="00F4183F">
              <w:tc>
                <w:tcPr>
                  <w:tcW w:w="9119" w:type="dxa"/>
                  <w:tcBorders>
                    <w:top w:val="nil"/>
                    <w:left w:val="nil"/>
                    <w:bottom w:val="nil"/>
                    <w:right w:val="nil"/>
                  </w:tcBorders>
                </w:tcPr>
                <w:p w:rsidR="006470DB" w:rsidRPr="004523FC" w:rsidRDefault="006470DB" w:rsidP="00F4183F">
                  <w:pPr>
                    <w:autoSpaceDE w:val="0"/>
                    <w:autoSpaceDN w:val="0"/>
                    <w:adjustRightInd w:val="0"/>
                    <w:jc w:val="center"/>
                    <w:rPr>
                      <w:rFonts w:eastAsia="TimesNewRoman"/>
                      <w:sz w:val="20"/>
                    </w:rPr>
                  </w:pPr>
                  <w:r w:rsidRPr="00802D43">
                    <w:object w:dxaOrig="5538" w:dyaOrig="4476">
                      <v:shape id="_x0000_i1870" type="#_x0000_t75" style="width:273.05pt;height:219.75pt" o:ole="">
                        <v:imagedata r:id="rId1903" o:title=""/>
                      </v:shape>
                      <o:OLEObject Type="Embed" ProgID="Origin50.Graph" ShapeID="_x0000_i1870" DrawAspect="Content" ObjectID="_1572425137" r:id="rId1904"/>
                    </w:object>
                  </w:r>
                </w:p>
                <w:p w:rsidR="006470DB" w:rsidRPr="004523FC" w:rsidRDefault="006470DB" w:rsidP="00F4183F">
                  <w:pPr>
                    <w:autoSpaceDE w:val="0"/>
                    <w:autoSpaceDN w:val="0"/>
                    <w:adjustRightInd w:val="0"/>
                    <w:jc w:val="center"/>
                    <w:rPr>
                      <w:rFonts w:eastAsia="TimesNewRoman"/>
                    </w:rPr>
                  </w:pPr>
                  <w:r w:rsidRPr="004523FC">
                    <w:rPr>
                      <w:rFonts w:eastAsia="TimesNewRoman"/>
                    </w:rPr>
                    <w:t>Рис. 3. Вплив площі поперечного перерізу стрингерів на власні частоти підсиленого</w:t>
                  </w:r>
                </w:p>
                <w:p w:rsidR="006470DB" w:rsidRDefault="006470DB" w:rsidP="00F4183F">
                  <w:pPr>
                    <w:autoSpaceDE w:val="0"/>
                    <w:autoSpaceDN w:val="0"/>
                    <w:adjustRightInd w:val="0"/>
                    <w:jc w:val="center"/>
                    <w:rPr>
                      <w:rFonts w:eastAsia="TimesNewRoman"/>
                    </w:rPr>
                  </w:pPr>
                  <w:r w:rsidRPr="004523FC">
                    <w:rPr>
                      <w:rFonts w:eastAsia="TimesNewRoman"/>
                    </w:rPr>
                    <w:t>тонкостінного циліндра</w:t>
                  </w:r>
                </w:p>
                <w:p w:rsidR="006470DB" w:rsidRPr="004523FC" w:rsidRDefault="006470DB" w:rsidP="00F4183F">
                  <w:pPr>
                    <w:autoSpaceDE w:val="0"/>
                    <w:autoSpaceDN w:val="0"/>
                    <w:adjustRightInd w:val="0"/>
                    <w:jc w:val="center"/>
                    <w:rPr>
                      <w:sz w:val="20"/>
                    </w:rPr>
                  </w:pPr>
                </w:p>
              </w:tc>
            </w:tr>
          </w:tbl>
          <w:p w:rsidR="006470DB" w:rsidRDefault="006470DB" w:rsidP="00F4183F">
            <w:pPr>
              <w:autoSpaceDE w:val="0"/>
              <w:autoSpaceDN w:val="0"/>
              <w:adjustRightInd w:val="0"/>
              <w:jc w:val="center"/>
            </w:pPr>
          </w:p>
        </w:tc>
      </w:tr>
    </w:tbl>
    <w:p w:rsidR="006470DB" w:rsidRPr="004523FC" w:rsidRDefault="006470DB" w:rsidP="006470DB">
      <w:pPr>
        <w:autoSpaceDE w:val="0"/>
        <w:autoSpaceDN w:val="0"/>
        <w:adjustRightInd w:val="0"/>
        <w:ind w:firstLine="709"/>
        <w:jc w:val="both"/>
        <w:rPr>
          <w:rFonts w:eastAsia="TimesNewRoman"/>
        </w:rPr>
      </w:pPr>
      <w:r w:rsidRPr="004523FC">
        <w:rPr>
          <w:rFonts w:eastAsia="TimesNewRoman"/>
        </w:rPr>
        <w:t>На рисунку 3 подані результати дослідження впливу рівня підсилення (площі (</w:t>
      </w:r>
      <w:r w:rsidRPr="004523FC">
        <w:rPr>
          <w:rFonts w:eastAsia="TimesNewRoman,Italic"/>
          <w:i/>
          <w:iCs/>
        </w:rPr>
        <w:t>S</w:t>
      </w:r>
      <w:r w:rsidRPr="004523FC">
        <w:rPr>
          <w:rFonts w:eastAsia="TimesNewRoman"/>
        </w:rPr>
        <w:t>) поперечного перерізу підкріплюючих елементів (стрингерів) на власні частоти підсиленої циліндричної оболонки.</w:t>
      </w:r>
    </w:p>
    <w:p w:rsidR="006470DB" w:rsidRDefault="006470DB" w:rsidP="006470DB">
      <w:pPr>
        <w:autoSpaceDE w:val="0"/>
        <w:autoSpaceDN w:val="0"/>
        <w:adjustRightInd w:val="0"/>
        <w:ind w:firstLine="709"/>
        <w:jc w:val="both"/>
        <w:rPr>
          <w:rFonts w:eastAsia="TimesNewRoman"/>
        </w:rPr>
      </w:pPr>
      <w:r w:rsidRPr="004523FC">
        <w:rPr>
          <w:rFonts w:eastAsia="TimesNewRoman"/>
        </w:rPr>
        <w:t>Очевидно, що із збільшенням площі поперечного перерізу стрингерів власні частоти підсиленого циліндра зменшуються на ділянці вище 40 Гц. На ділянці до 40 Гц, при збільшення площі поперечного перерізу до 0,54×10</w:t>
      </w:r>
      <w:r w:rsidRPr="004523FC">
        <w:rPr>
          <w:rFonts w:eastAsia="TimesNewRoman"/>
          <w:sz w:val="16"/>
          <w:szCs w:val="16"/>
        </w:rPr>
        <w:t xml:space="preserve">-3 </w:t>
      </w:r>
      <w:r w:rsidRPr="004523FC">
        <w:rPr>
          <w:rFonts w:eastAsia="TimesNewRoman"/>
        </w:rPr>
        <w:t>м</w:t>
      </w:r>
      <w:r w:rsidRPr="004523FC">
        <w:rPr>
          <w:rFonts w:eastAsia="TimesNewRoman"/>
          <w:sz w:val="16"/>
          <w:szCs w:val="16"/>
        </w:rPr>
        <w:t>2</w:t>
      </w:r>
      <w:r w:rsidRPr="004523FC">
        <w:rPr>
          <w:rFonts w:eastAsia="TimesNewRoman"/>
        </w:rPr>
        <w:t xml:space="preserve">, власні частоти зменшуються. Проте, при </w:t>
      </w:r>
      <w:r w:rsidRPr="004523FC">
        <w:rPr>
          <w:rFonts w:eastAsia="TimesNewRoman,Italic"/>
          <w:i/>
          <w:iCs/>
        </w:rPr>
        <w:t>S</w:t>
      </w:r>
      <w:r w:rsidRPr="004523FC">
        <w:rPr>
          <w:rFonts w:eastAsia="TimesNewRoman"/>
          <w:sz w:val="25"/>
          <w:szCs w:val="25"/>
        </w:rPr>
        <w:t>&gt;</w:t>
      </w:r>
      <w:r w:rsidRPr="004523FC">
        <w:rPr>
          <w:rFonts w:eastAsia="TimesNewRoman"/>
        </w:rPr>
        <w:t>0,54×10</w:t>
      </w:r>
      <w:r w:rsidRPr="004523FC">
        <w:rPr>
          <w:rFonts w:eastAsia="TimesNewRoman"/>
          <w:sz w:val="16"/>
          <w:szCs w:val="16"/>
        </w:rPr>
        <w:t xml:space="preserve">-3 </w:t>
      </w:r>
      <w:r w:rsidRPr="004523FC">
        <w:rPr>
          <w:rFonts w:eastAsia="TimesNewRoman"/>
        </w:rPr>
        <w:t>м</w:t>
      </w:r>
      <w:r w:rsidRPr="004523FC">
        <w:rPr>
          <w:rFonts w:eastAsia="TimesNewRoman"/>
          <w:sz w:val="16"/>
          <w:szCs w:val="16"/>
        </w:rPr>
        <w:t xml:space="preserve">2 </w:t>
      </w:r>
      <w:r w:rsidRPr="004523FC">
        <w:rPr>
          <w:rFonts w:eastAsia="TimesNewRoman"/>
        </w:rPr>
        <w:t>на ділянці до 40 Гц власні частоти починають збільшуватись.</w:t>
      </w:r>
    </w:p>
    <w:p w:rsidR="006470DB" w:rsidRPr="004523FC" w:rsidRDefault="006470DB" w:rsidP="006470DB">
      <w:pPr>
        <w:autoSpaceDE w:val="0"/>
        <w:autoSpaceDN w:val="0"/>
        <w:adjustRightInd w:val="0"/>
        <w:rPr>
          <w:rFonts w:eastAsia="TimesNewRoman,Bold"/>
          <w:b/>
          <w:bCs/>
        </w:rPr>
      </w:pPr>
      <w:r w:rsidRPr="004523FC">
        <w:rPr>
          <w:rFonts w:eastAsia="TimesNewRoman,Bold"/>
          <w:b/>
          <w:bCs/>
        </w:rPr>
        <w:t>Література</w:t>
      </w:r>
    </w:p>
    <w:p w:rsidR="006470DB" w:rsidRPr="006470DB" w:rsidRDefault="006470DB" w:rsidP="006470DB">
      <w:pPr>
        <w:autoSpaceDE w:val="0"/>
        <w:autoSpaceDN w:val="0"/>
        <w:adjustRightInd w:val="0"/>
        <w:rPr>
          <w:rFonts w:eastAsia="TimesNewRoman"/>
        </w:rPr>
      </w:pPr>
      <w:r w:rsidRPr="006470DB">
        <w:rPr>
          <w:rFonts w:eastAsia="TimesNewRoman"/>
        </w:rPr>
        <w:t>1. Моссаковский В. И. Прочность ракетных конструкций / В. И. Моссаковский, А. Г. Макаренков, П.И. Никитин, Ю. И. Савин, И. Н. Спиридонов. – М.: Высшая школа, 1990. – 358 с.</w:t>
      </w:r>
    </w:p>
    <w:p w:rsidR="006470DB" w:rsidRPr="006470DB" w:rsidRDefault="006470DB" w:rsidP="006470DB">
      <w:pPr>
        <w:autoSpaceDE w:val="0"/>
        <w:autoSpaceDN w:val="0"/>
        <w:adjustRightInd w:val="0"/>
        <w:rPr>
          <w:rFonts w:eastAsia="TimesNewRoman"/>
        </w:rPr>
      </w:pPr>
      <w:r w:rsidRPr="006470DB">
        <w:rPr>
          <w:rFonts w:eastAsia="TimesNewRoman"/>
        </w:rPr>
        <w:t>2. Амиро И.Я. Теория ребристых оболочек / И. Я. Амиро, В. А. Заруцкий. – К.: Наукова думка, 1980. – 367 с. 3.</w:t>
      </w:r>
    </w:p>
    <w:p w:rsidR="006470DB" w:rsidRPr="006470DB" w:rsidRDefault="006470DB" w:rsidP="006470DB">
      <w:pPr>
        <w:autoSpaceDE w:val="0"/>
        <w:autoSpaceDN w:val="0"/>
        <w:adjustRightInd w:val="0"/>
      </w:pPr>
      <w:r w:rsidRPr="006470DB">
        <w:rPr>
          <w:rFonts w:eastAsia="TimesNewRoman"/>
        </w:rPr>
        <w:t>3. Амиро И.Я. Устойчивость ребристых оболочек вращения / И. Я. Амиро, О. А. Грачев, В. А. Заруцкий, А. С. Пальчевский, Ю. А. Санников. – К.: Наукова думка,1987, 180 c.</w:t>
      </w:r>
    </w:p>
    <w:p w:rsidR="006470DB" w:rsidRDefault="006470DB">
      <w:pPr>
        <w:spacing w:after="200" w:line="276" w:lineRule="auto"/>
        <w:rPr>
          <w:rFonts w:ascii="Calibri" w:eastAsia="Calibri" w:hAnsi="Calibri"/>
          <w:b/>
          <w:sz w:val="22"/>
          <w:szCs w:val="22"/>
          <w:lang w:eastAsia="en-US"/>
        </w:rPr>
      </w:pPr>
      <w:r>
        <w:rPr>
          <w:b/>
        </w:rPr>
        <w:br w:type="page"/>
      </w:r>
    </w:p>
    <w:p w:rsidR="006470DB" w:rsidRPr="006470DB" w:rsidRDefault="006470DB" w:rsidP="006470DB">
      <w:pPr>
        <w:autoSpaceDE w:val="0"/>
        <w:autoSpaceDN w:val="0"/>
        <w:adjustRightInd w:val="0"/>
        <w:jc w:val="center"/>
        <w:rPr>
          <w:b/>
          <w:sz w:val="28"/>
          <w:szCs w:val="28"/>
        </w:rPr>
      </w:pPr>
      <w:r w:rsidRPr="006470DB">
        <w:rPr>
          <w:b/>
          <w:sz w:val="28"/>
          <w:szCs w:val="28"/>
          <w:shd w:val="clear" w:color="auto" w:fill="FFFFFF"/>
        </w:rPr>
        <w:lastRenderedPageBreak/>
        <w:t>ВПЛИВ КОНСТРУКТИВНИХ ОСОБЛИВОСТЕЙ НА ВЛАСНІ ЧАСТОТИ КОЛИВАНЬ ПІДСИЛЕНОЇ ЦИЛІНДРИЧНОЇ ОБОЛОНКИ</w:t>
      </w:r>
    </w:p>
    <w:p w:rsidR="006470DB" w:rsidRPr="0075269A" w:rsidRDefault="006470DB" w:rsidP="006470DB">
      <w:pPr>
        <w:autoSpaceDE w:val="0"/>
        <w:autoSpaceDN w:val="0"/>
        <w:adjustRightInd w:val="0"/>
        <w:rPr>
          <w:rFonts w:eastAsia="TimesNewRoman,Bold"/>
          <w:b/>
          <w:bCs/>
          <w:sz w:val="20"/>
          <w:szCs w:val="20"/>
        </w:rPr>
      </w:pPr>
    </w:p>
    <w:p w:rsidR="006470DB" w:rsidRPr="006470DB" w:rsidRDefault="006470DB" w:rsidP="006470DB">
      <w:pPr>
        <w:autoSpaceDE w:val="0"/>
        <w:autoSpaceDN w:val="0"/>
        <w:adjustRightInd w:val="0"/>
        <w:jc w:val="center"/>
        <w:rPr>
          <w:rFonts w:eastAsia="TimesNewRoman,Bold"/>
          <w:b/>
          <w:bCs/>
          <w:sz w:val="28"/>
          <w:szCs w:val="28"/>
        </w:rPr>
      </w:pPr>
      <w:r w:rsidRPr="006470DB">
        <w:rPr>
          <w:rFonts w:eastAsia="TimesNewRoman,Bold"/>
          <w:b/>
          <w:bCs/>
          <w:sz w:val="28"/>
          <w:szCs w:val="28"/>
        </w:rPr>
        <w:t>П.В. Ясній, М.С. Михайлишин, М.І. Гудь</w:t>
      </w:r>
    </w:p>
    <w:p w:rsidR="006470DB" w:rsidRPr="0075269A" w:rsidRDefault="006470DB" w:rsidP="006470DB">
      <w:pPr>
        <w:autoSpaceDE w:val="0"/>
        <w:autoSpaceDN w:val="0"/>
        <w:adjustRightInd w:val="0"/>
        <w:jc w:val="center"/>
        <w:rPr>
          <w:rFonts w:eastAsia="TimesNewRoman,Bold"/>
          <w:b/>
          <w:bCs/>
          <w:sz w:val="20"/>
          <w:szCs w:val="20"/>
        </w:rPr>
      </w:pPr>
    </w:p>
    <w:p w:rsidR="006470DB" w:rsidRDefault="006470DB" w:rsidP="006470DB">
      <w:pPr>
        <w:autoSpaceDE w:val="0"/>
        <w:autoSpaceDN w:val="0"/>
        <w:adjustRightInd w:val="0"/>
        <w:jc w:val="center"/>
        <w:rPr>
          <w:rFonts w:eastAsia="TimesNewRoman"/>
        </w:rPr>
      </w:pPr>
      <w:r w:rsidRPr="00CF17B4">
        <w:rPr>
          <w:rFonts w:eastAsia="TimesNewRoman"/>
        </w:rPr>
        <w:t xml:space="preserve">Тернопільський національний технічний університет імені Івана Пулюя </w:t>
      </w:r>
    </w:p>
    <w:p w:rsidR="006470DB" w:rsidRPr="00CF17B4" w:rsidRDefault="006470DB" w:rsidP="006470DB">
      <w:pPr>
        <w:autoSpaceDE w:val="0"/>
        <w:autoSpaceDN w:val="0"/>
        <w:adjustRightInd w:val="0"/>
        <w:rPr>
          <w:rStyle w:val="apple-converted-space"/>
          <w:color w:val="222222"/>
          <w:sz w:val="20"/>
          <w:szCs w:val="19"/>
          <w:shd w:val="clear" w:color="auto" w:fill="FFFFFF"/>
        </w:rPr>
      </w:pPr>
    </w:p>
    <w:p w:rsidR="006470DB" w:rsidRPr="00A342C8" w:rsidRDefault="006470DB" w:rsidP="006470DB">
      <w:pPr>
        <w:jc w:val="center"/>
        <w:rPr>
          <w:b/>
          <w:sz w:val="20"/>
          <w:lang w:val="ru-RU"/>
        </w:rPr>
      </w:pPr>
    </w:p>
    <w:p w:rsidR="006470DB" w:rsidRPr="00CF17B4" w:rsidRDefault="006470DB" w:rsidP="006470DB">
      <w:pPr>
        <w:autoSpaceDE w:val="0"/>
        <w:autoSpaceDN w:val="0"/>
        <w:adjustRightInd w:val="0"/>
        <w:ind w:firstLine="709"/>
        <w:jc w:val="both"/>
        <w:rPr>
          <w:rFonts w:eastAsia="TimesNewRoman"/>
          <w:szCs w:val="20"/>
        </w:rPr>
      </w:pPr>
      <w:r w:rsidRPr="00CF17B4">
        <w:rPr>
          <w:rFonts w:eastAsia="TimesNewRoman"/>
          <w:szCs w:val="20"/>
        </w:rPr>
        <w:t>Підсилені стрингерами циліндричні оболонки широко використовуються у ракетобудуванні для виготовлення обтікачів ракет носіїв. Тонкі оболонки підсилюють стрингерами та шпангоутами зсередини. За експлуатаційних умов на обтікачі діють навантаження від оточуючого газового потоку, динамічні навантаження від двигунів. Зокрема, при транспортуванні авіаційним транспортом обтікачі можуть здійснювати як вільні, так і вимушені коливання, що спричинені турбулентністю повітря у польоті, роботою двигунів літака, вертикальними прискореннями (перевантаженнями). Аналіз властивостей вільних коливань є необхідним для вирішення задач оцінки напружено-деформованого стану та втомної міцності підсилених циліндричних оболонок притранспортуванні, зокрема авіаційним транспортом.</w:t>
      </w:r>
    </w:p>
    <w:p w:rsidR="006470DB" w:rsidRPr="00CF17B4" w:rsidRDefault="006470DB" w:rsidP="006470DB">
      <w:pPr>
        <w:autoSpaceDE w:val="0"/>
        <w:autoSpaceDN w:val="0"/>
        <w:adjustRightInd w:val="0"/>
        <w:ind w:firstLine="709"/>
        <w:jc w:val="both"/>
        <w:rPr>
          <w:rFonts w:eastAsia="TimesNewRoman"/>
          <w:szCs w:val="20"/>
        </w:rPr>
      </w:pPr>
      <w:r w:rsidRPr="00CF17B4">
        <w:rPr>
          <w:rFonts w:eastAsia="TimesNewRoman"/>
          <w:szCs w:val="20"/>
        </w:rPr>
        <w:t>Метою дослідження є чисельне моделювання роботи, аналіз частот власних коливань підсилених цилнідричних облонок та ефективності підсилення тонкостінних циліндричних оболонок за допомогою стрингерів.</w:t>
      </w:r>
    </w:p>
    <w:p w:rsidR="006470DB" w:rsidRDefault="006470DB" w:rsidP="006470DB">
      <w:pPr>
        <w:autoSpaceDE w:val="0"/>
        <w:autoSpaceDN w:val="0"/>
        <w:adjustRightInd w:val="0"/>
        <w:ind w:firstLine="709"/>
        <w:jc w:val="both"/>
        <w:rPr>
          <w:rFonts w:eastAsia="TimesNewRoman"/>
          <w:szCs w:val="20"/>
        </w:rPr>
      </w:pPr>
      <w:r w:rsidRPr="00CF17B4">
        <w:rPr>
          <w:rFonts w:eastAsia="TimesNewRoman"/>
          <w:szCs w:val="20"/>
        </w:rPr>
        <w:t>У літературі відомі праці, які присвячені дослідженням динаміки оболонкових</w:t>
      </w:r>
      <w:r>
        <w:rPr>
          <w:rFonts w:eastAsia="TimesNewRoman"/>
          <w:szCs w:val="20"/>
        </w:rPr>
        <w:t xml:space="preserve"> </w:t>
      </w:r>
      <w:r w:rsidRPr="00CF17B4">
        <w:rPr>
          <w:rFonts w:eastAsia="TimesNewRoman"/>
          <w:szCs w:val="20"/>
        </w:rPr>
        <w:t>елементів ракетоносіїв та теорії підсилених оболонок [1-3].Для чисельного</w:t>
      </w:r>
      <w:r>
        <w:rPr>
          <w:rFonts w:eastAsia="TimesNewRoman"/>
          <w:szCs w:val="20"/>
        </w:rPr>
        <w:t xml:space="preserve"> </w:t>
      </w:r>
      <w:r w:rsidRPr="00CF17B4">
        <w:rPr>
          <w:rFonts w:eastAsia="TimesNewRoman"/>
          <w:szCs w:val="20"/>
        </w:rPr>
        <w:t>моделювання використовували програмний комплекс ANSYS APDL, який базується на</w:t>
      </w:r>
      <w:r>
        <w:rPr>
          <w:rFonts w:eastAsia="TimesNewRoman"/>
          <w:szCs w:val="20"/>
        </w:rPr>
        <w:t xml:space="preserve"> </w:t>
      </w:r>
      <w:r w:rsidRPr="00CF17B4">
        <w:rPr>
          <w:rFonts w:eastAsia="TimesNewRoman"/>
          <w:szCs w:val="20"/>
        </w:rPr>
        <w:t>використанні методі скінченних елементів (МСЕ). Для визначення частот власних</w:t>
      </w:r>
      <w:r>
        <w:rPr>
          <w:rFonts w:eastAsia="TimesNewRoman"/>
          <w:szCs w:val="20"/>
        </w:rPr>
        <w:t xml:space="preserve"> </w:t>
      </w:r>
      <w:r w:rsidRPr="00CF17B4">
        <w:rPr>
          <w:rFonts w:eastAsia="TimesNewRoman"/>
          <w:szCs w:val="20"/>
        </w:rPr>
        <w:t>коливань конструкції використовували модальний аналіз. У декартових координатах</w:t>
      </w:r>
      <w:r>
        <w:rPr>
          <w:rFonts w:eastAsia="TimesNewRoman"/>
          <w:szCs w:val="20"/>
        </w:rPr>
        <w:t xml:space="preserve"> </w:t>
      </w:r>
      <w:r w:rsidRPr="00CF17B4">
        <w:rPr>
          <w:rFonts w:eastAsia="TimesNewRoman"/>
          <w:szCs w:val="20"/>
        </w:rPr>
        <w:t>створювали скінченноелементну модель тонкостінного циліндра без підсилення</w:t>
      </w:r>
      <w:r>
        <w:rPr>
          <w:rFonts w:eastAsia="TimesNewRoman"/>
          <w:szCs w:val="20"/>
        </w:rPr>
        <w:t xml:space="preserve"> </w:t>
      </w:r>
      <w:r w:rsidRPr="00CF17B4">
        <w:rPr>
          <w:rFonts w:eastAsia="TimesNewRoman"/>
          <w:szCs w:val="20"/>
        </w:rPr>
        <w:t>стрингерами (рис. 1 a) та з підсиленням (рис. 1 б).</w:t>
      </w:r>
    </w:p>
    <w:p w:rsidR="006470DB" w:rsidRPr="00CF17B4" w:rsidRDefault="006470DB" w:rsidP="006470DB">
      <w:pPr>
        <w:autoSpaceDE w:val="0"/>
        <w:autoSpaceDN w:val="0"/>
        <w:adjustRightInd w:val="0"/>
        <w:ind w:firstLine="709"/>
        <w:jc w:val="both"/>
        <w:rPr>
          <w:szCs w:val="20"/>
        </w:rPr>
      </w:pPr>
    </w:p>
    <w:tbl>
      <w:tblPr>
        <w:tblStyle w:val="ab"/>
        <w:tblW w:w="0" w:type="auto"/>
        <w:tblLook w:val="04A0"/>
      </w:tblPr>
      <w:tblGrid>
        <w:gridCol w:w="9345"/>
      </w:tblGrid>
      <w:tr w:rsidR="006470DB" w:rsidTr="00F4183F">
        <w:tc>
          <w:tcPr>
            <w:tcW w:w="9345" w:type="dxa"/>
            <w:tcBorders>
              <w:top w:val="nil"/>
              <w:left w:val="nil"/>
              <w:bottom w:val="nil"/>
              <w:right w:val="nil"/>
            </w:tcBorders>
          </w:tcPr>
          <w:p w:rsidR="006470DB" w:rsidRDefault="006470DB" w:rsidP="00F4183F">
            <w:pPr>
              <w:autoSpaceDE w:val="0"/>
              <w:autoSpaceDN w:val="0"/>
              <w:adjustRightInd w:val="0"/>
              <w:jc w:val="center"/>
              <w:rPr>
                <w:szCs w:val="20"/>
              </w:rPr>
            </w:pPr>
            <w:r w:rsidRPr="00802D43">
              <w:rPr>
                <w:noProof/>
              </w:rPr>
              <w:drawing>
                <wp:inline distT="0" distB="0" distL="0" distR="0">
                  <wp:extent cx="3331597" cy="2409124"/>
                  <wp:effectExtent l="0" t="0" r="2540" b="0"/>
                  <wp:docPr id="77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65854" cy="2433896"/>
                          </a:xfrm>
                          <a:prstGeom prst="rect">
                            <a:avLst/>
                          </a:prstGeom>
                          <a:noFill/>
                          <a:ln>
                            <a:noFill/>
                          </a:ln>
                        </pic:spPr>
                      </pic:pic>
                    </a:graphicData>
                  </a:graphic>
                </wp:inline>
              </w:drawing>
            </w:r>
          </w:p>
          <w:p w:rsidR="003E5EBD" w:rsidRDefault="003E5EBD" w:rsidP="00F4183F">
            <w:pPr>
              <w:autoSpaceDE w:val="0"/>
              <w:autoSpaceDN w:val="0"/>
              <w:adjustRightInd w:val="0"/>
              <w:jc w:val="center"/>
              <w:rPr>
                <w:szCs w:val="20"/>
              </w:rPr>
            </w:pPr>
          </w:p>
          <w:p w:rsidR="003E5EBD" w:rsidRDefault="003E5EBD" w:rsidP="00F4183F">
            <w:pPr>
              <w:autoSpaceDE w:val="0"/>
              <w:autoSpaceDN w:val="0"/>
              <w:adjustRightInd w:val="0"/>
              <w:jc w:val="center"/>
              <w:rPr>
                <w:szCs w:val="20"/>
              </w:rPr>
            </w:pPr>
          </w:p>
          <w:p w:rsidR="006470DB" w:rsidRDefault="006470DB" w:rsidP="00F4183F">
            <w:pPr>
              <w:autoSpaceDE w:val="0"/>
              <w:autoSpaceDN w:val="0"/>
              <w:adjustRightInd w:val="0"/>
              <w:jc w:val="center"/>
              <w:rPr>
                <w:szCs w:val="20"/>
              </w:rPr>
            </w:pPr>
            <w:r>
              <w:rPr>
                <w:szCs w:val="20"/>
              </w:rPr>
              <w:t>а)</w:t>
            </w:r>
          </w:p>
          <w:p w:rsidR="006470DB" w:rsidRDefault="006470DB" w:rsidP="00F4183F">
            <w:pPr>
              <w:autoSpaceDE w:val="0"/>
              <w:autoSpaceDN w:val="0"/>
              <w:adjustRightInd w:val="0"/>
              <w:jc w:val="center"/>
              <w:rPr>
                <w:szCs w:val="20"/>
              </w:rPr>
            </w:pPr>
            <w:r w:rsidRPr="00802D43">
              <w:rPr>
                <w:noProof/>
              </w:rPr>
              <w:lastRenderedPageBreak/>
              <w:drawing>
                <wp:inline distT="0" distB="0" distL="0" distR="0">
                  <wp:extent cx="2750185" cy="1943735"/>
                  <wp:effectExtent l="0" t="0" r="0" b="0"/>
                  <wp:docPr id="77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0185" cy="1943735"/>
                          </a:xfrm>
                          <a:prstGeom prst="rect">
                            <a:avLst/>
                          </a:prstGeom>
                          <a:noFill/>
                          <a:ln>
                            <a:noFill/>
                          </a:ln>
                        </pic:spPr>
                      </pic:pic>
                    </a:graphicData>
                  </a:graphic>
                </wp:inline>
              </w:drawing>
            </w:r>
          </w:p>
          <w:p w:rsidR="006470DB" w:rsidRDefault="006470DB" w:rsidP="00F4183F">
            <w:pPr>
              <w:autoSpaceDE w:val="0"/>
              <w:autoSpaceDN w:val="0"/>
              <w:adjustRightInd w:val="0"/>
              <w:jc w:val="center"/>
              <w:rPr>
                <w:szCs w:val="20"/>
              </w:rPr>
            </w:pPr>
            <w:r>
              <w:rPr>
                <w:szCs w:val="20"/>
              </w:rPr>
              <w:t>б)</w:t>
            </w:r>
          </w:p>
        </w:tc>
      </w:tr>
    </w:tbl>
    <w:p w:rsidR="006470DB" w:rsidRPr="00AC4F05" w:rsidRDefault="006470DB" w:rsidP="006470DB">
      <w:pPr>
        <w:autoSpaceDE w:val="0"/>
        <w:autoSpaceDN w:val="0"/>
        <w:adjustRightInd w:val="0"/>
        <w:jc w:val="center"/>
        <w:rPr>
          <w:rFonts w:eastAsia="TimesNewRoman"/>
        </w:rPr>
      </w:pPr>
      <w:r w:rsidRPr="00AC4F05">
        <w:rPr>
          <w:rFonts w:eastAsia="TimesNewRoman"/>
        </w:rPr>
        <w:lastRenderedPageBreak/>
        <w:t>Рис. 1. Скінченноелементні моделі тонкостінних циліндрів без підсилення (а) та з</w:t>
      </w:r>
    </w:p>
    <w:p w:rsidR="006470DB" w:rsidRDefault="006470DB" w:rsidP="006470DB">
      <w:pPr>
        <w:autoSpaceDE w:val="0"/>
        <w:autoSpaceDN w:val="0"/>
        <w:adjustRightInd w:val="0"/>
        <w:ind w:firstLine="709"/>
        <w:jc w:val="center"/>
        <w:rPr>
          <w:rFonts w:eastAsia="TimesNewRoman"/>
        </w:rPr>
      </w:pPr>
      <w:r w:rsidRPr="00AC4F05">
        <w:rPr>
          <w:rFonts w:eastAsia="TimesNewRoman"/>
        </w:rPr>
        <w:t>підсиленням стрингерами (б)</w:t>
      </w:r>
    </w:p>
    <w:p w:rsidR="006470DB" w:rsidRDefault="006470DB" w:rsidP="006470DB">
      <w:pPr>
        <w:autoSpaceDE w:val="0"/>
        <w:autoSpaceDN w:val="0"/>
        <w:adjustRightInd w:val="0"/>
        <w:ind w:firstLine="709"/>
        <w:jc w:val="center"/>
        <w:rPr>
          <w:rFonts w:eastAsia="TimesNewRoman"/>
          <w:sz w:val="20"/>
        </w:rPr>
      </w:pPr>
    </w:p>
    <w:p w:rsidR="006470DB" w:rsidRDefault="006470DB" w:rsidP="006470DB">
      <w:pPr>
        <w:autoSpaceDE w:val="0"/>
        <w:autoSpaceDN w:val="0"/>
        <w:adjustRightInd w:val="0"/>
        <w:ind w:firstLine="709"/>
        <w:jc w:val="both"/>
        <w:rPr>
          <w:rFonts w:eastAsia="TimesNewRoman"/>
        </w:rPr>
      </w:pPr>
      <w:r w:rsidRPr="00AC4F05">
        <w:rPr>
          <w:rFonts w:eastAsia="TimesNewRoman"/>
        </w:rPr>
        <w:t>Довжина циліндра становила становить 6,3 м, діаметр 1,8 м, товщина стінки</w:t>
      </w:r>
      <w:r>
        <w:rPr>
          <w:rFonts w:eastAsia="TimesNewRoman"/>
        </w:rPr>
        <w:t xml:space="preserve"> </w:t>
      </w:r>
      <w:r w:rsidRPr="00AC4F05">
        <w:rPr>
          <w:rFonts w:eastAsia="TimesNewRoman"/>
        </w:rPr>
        <w:t>0,0015 м. У підсиленій моделі (рис. 1 б) використовували стрингери ПР109-4 (32 шт) і</w:t>
      </w:r>
      <w:r>
        <w:rPr>
          <w:rFonts w:eastAsia="TimesNewRoman"/>
        </w:rPr>
        <w:t xml:space="preserve"> </w:t>
      </w:r>
      <w:r w:rsidRPr="00AC4F05">
        <w:rPr>
          <w:rFonts w:eastAsia="TimesNewRoman"/>
        </w:rPr>
        <w:t>ПР109-12 (8 шт), які розміщували на внутрішній поверхні оболонки симетрично та з</w:t>
      </w:r>
      <w:r>
        <w:rPr>
          <w:rFonts w:eastAsia="TimesNewRoman"/>
        </w:rPr>
        <w:t xml:space="preserve"> </w:t>
      </w:r>
      <w:r w:rsidRPr="00AC4F05">
        <w:rPr>
          <w:rFonts w:eastAsia="TimesNewRoman"/>
        </w:rPr>
        <w:t>постійним кроком. При моделюванні оболонки та стрингерів застосовували механічні</w:t>
      </w:r>
      <w:r>
        <w:rPr>
          <w:rFonts w:eastAsia="TimesNewRoman"/>
        </w:rPr>
        <w:t xml:space="preserve"> </w:t>
      </w:r>
      <w:r w:rsidRPr="00AC4F05">
        <w:rPr>
          <w:rFonts w:eastAsia="TimesNewRoman"/>
        </w:rPr>
        <w:t xml:space="preserve">властивості матеріалу Д16АТ:модуль Юнга </w:t>
      </w:r>
      <w:r w:rsidRPr="00AC4F05">
        <w:rPr>
          <w:rFonts w:eastAsia="TimesNewRoman,Italic"/>
          <w:i/>
          <w:iCs/>
        </w:rPr>
        <w:t xml:space="preserve">E </w:t>
      </w:r>
      <w:r w:rsidRPr="00AC4F05">
        <w:rPr>
          <w:rFonts w:eastAsia="TimesNewRoman"/>
        </w:rPr>
        <w:t>= 7.2×10</w:t>
      </w:r>
      <w:r w:rsidRPr="00AC4F05">
        <w:rPr>
          <w:rFonts w:eastAsia="TimesNewRoman"/>
          <w:vertAlign w:val="superscript"/>
        </w:rPr>
        <w:t>5</w:t>
      </w:r>
      <w:r w:rsidRPr="00AC4F05">
        <w:rPr>
          <w:rFonts w:eastAsia="TimesNewRoman"/>
        </w:rPr>
        <w:t xml:space="preserve"> МПа; коефіцієнт Пуассона ν =0,3; ρ= 2,7.104Н/м</w:t>
      </w:r>
      <w:r w:rsidRPr="00AC4F05">
        <w:rPr>
          <w:rFonts w:eastAsia="TimesNewRoman"/>
          <w:vertAlign w:val="superscript"/>
        </w:rPr>
        <w:t>3</w:t>
      </w:r>
      <w:r w:rsidRPr="00AC4F05">
        <w:rPr>
          <w:rFonts w:eastAsia="TimesNewRoman"/>
        </w:rPr>
        <w:t>. Для створення оболонки скінченноелементної моделі циліндра</w:t>
      </w:r>
      <w:r>
        <w:rPr>
          <w:rFonts w:eastAsia="TimesNewRoman"/>
        </w:rPr>
        <w:t xml:space="preserve"> </w:t>
      </w:r>
      <w:r w:rsidRPr="00AC4F05">
        <w:rPr>
          <w:rFonts w:eastAsia="TimesNewRoman"/>
        </w:rPr>
        <w:t>використовували елемент SHELL181. Стрингери моделювали використовуючилінійний двох вузловий просторовий балковий елемент BEAM 188.</w:t>
      </w:r>
    </w:p>
    <w:p w:rsidR="006470DB" w:rsidRPr="00AC4F05" w:rsidRDefault="006470DB" w:rsidP="006470DB">
      <w:pPr>
        <w:autoSpaceDE w:val="0"/>
        <w:autoSpaceDN w:val="0"/>
        <w:adjustRightInd w:val="0"/>
        <w:ind w:firstLine="709"/>
        <w:jc w:val="both"/>
        <w:rPr>
          <w:rFonts w:eastAsia="TimesNewRoman"/>
          <w:sz w:val="20"/>
        </w:rPr>
      </w:pPr>
    </w:p>
    <w:p w:rsidR="006470DB" w:rsidRPr="00AC4F05" w:rsidRDefault="006470DB" w:rsidP="006470DB">
      <w:pPr>
        <w:autoSpaceDE w:val="0"/>
        <w:autoSpaceDN w:val="0"/>
        <w:adjustRightInd w:val="0"/>
        <w:jc w:val="right"/>
        <w:rPr>
          <w:rFonts w:eastAsia="TimesNewRoman"/>
        </w:rPr>
      </w:pPr>
      <w:r w:rsidRPr="00AC4F05">
        <w:rPr>
          <w:rFonts w:eastAsia="TimesNewRoman"/>
        </w:rPr>
        <w:t>Таблиця 1.</w:t>
      </w:r>
    </w:p>
    <w:p w:rsidR="006470DB" w:rsidRDefault="006470DB" w:rsidP="006470DB">
      <w:pPr>
        <w:autoSpaceDE w:val="0"/>
        <w:autoSpaceDN w:val="0"/>
        <w:adjustRightInd w:val="0"/>
        <w:ind w:firstLine="709"/>
        <w:jc w:val="both"/>
        <w:rPr>
          <w:rFonts w:eastAsia="TimesNewRoman"/>
        </w:rPr>
      </w:pPr>
      <w:r w:rsidRPr="00AC4F05">
        <w:rPr>
          <w:rFonts w:eastAsia="TimesNewRoman"/>
        </w:rPr>
        <w:t>Власні частоти не підсиленої та підсиленої оболонок з урахуванням власної ваги</w:t>
      </w:r>
    </w:p>
    <w:p w:rsidR="006470DB" w:rsidRPr="00AC4F05" w:rsidRDefault="006470DB" w:rsidP="006470DB">
      <w:pPr>
        <w:autoSpaceDE w:val="0"/>
        <w:autoSpaceDN w:val="0"/>
        <w:adjustRightInd w:val="0"/>
        <w:ind w:firstLine="709"/>
        <w:jc w:val="both"/>
        <w:rPr>
          <w:rFonts w:eastAsia="TimesNewRoman"/>
          <w:sz w:val="20"/>
        </w:rPr>
      </w:pPr>
    </w:p>
    <w:tbl>
      <w:tblPr>
        <w:tblStyle w:val="ab"/>
        <w:tblW w:w="0" w:type="auto"/>
        <w:jc w:val="center"/>
        <w:tblLook w:val="04A0"/>
      </w:tblPr>
      <w:tblGrid>
        <w:gridCol w:w="445"/>
        <w:gridCol w:w="1701"/>
        <w:gridCol w:w="1701"/>
      </w:tblGrid>
      <w:tr w:rsidR="006470DB" w:rsidTr="00F4183F">
        <w:trPr>
          <w:jc w:val="center"/>
        </w:trPr>
        <w:tc>
          <w:tcPr>
            <w:tcW w:w="445" w:type="dxa"/>
          </w:tcPr>
          <w:p w:rsidR="006470DB" w:rsidRPr="00AC4F05" w:rsidRDefault="006470DB" w:rsidP="00F4183F">
            <w:pPr>
              <w:autoSpaceDE w:val="0"/>
              <w:autoSpaceDN w:val="0"/>
              <w:adjustRightInd w:val="0"/>
              <w:jc w:val="center"/>
              <w:rPr>
                <w:sz w:val="20"/>
              </w:rPr>
            </w:pPr>
            <w:r w:rsidRPr="00AC4F05">
              <w:rPr>
                <w:rFonts w:eastAsia="TimesNewRoman"/>
              </w:rPr>
              <w:t>№</w:t>
            </w:r>
          </w:p>
        </w:tc>
        <w:tc>
          <w:tcPr>
            <w:tcW w:w="1701" w:type="dxa"/>
          </w:tcPr>
          <w:p w:rsidR="006470DB" w:rsidRPr="00AC4F05" w:rsidRDefault="006470DB" w:rsidP="00F4183F">
            <w:pPr>
              <w:autoSpaceDE w:val="0"/>
              <w:autoSpaceDN w:val="0"/>
              <w:adjustRightInd w:val="0"/>
              <w:jc w:val="center"/>
              <w:rPr>
                <w:sz w:val="20"/>
              </w:rPr>
            </w:pPr>
            <w:r w:rsidRPr="00AC4F05">
              <w:rPr>
                <w:rFonts w:eastAsia="TimesNewRoman"/>
              </w:rPr>
              <w:t>Не підсилена</w:t>
            </w:r>
            <w:r>
              <w:rPr>
                <w:rFonts w:eastAsia="TimesNewRoman"/>
              </w:rPr>
              <w:t xml:space="preserve"> </w:t>
            </w:r>
            <w:r w:rsidRPr="00AC4F05">
              <w:rPr>
                <w:rFonts w:eastAsia="TimesNewRoman"/>
              </w:rPr>
              <w:t>оболонка</w:t>
            </w:r>
          </w:p>
        </w:tc>
        <w:tc>
          <w:tcPr>
            <w:tcW w:w="1701" w:type="dxa"/>
          </w:tcPr>
          <w:p w:rsidR="006470DB" w:rsidRPr="00AC4F05" w:rsidRDefault="006470DB" w:rsidP="00F4183F">
            <w:pPr>
              <w:autoSpaceDE w:val="0"/>
              <w:autoSpaceDN w:val="0"/>
              <w:adjustRightInd w:val="0"/>
              <w:jc w:val="center"/>
              <w:rPr>
                <w:sz w:val="20"/>
              </w:rPr>
            </w:pPr>
            <w:r w:rsidRPr="00AC4F05">
              <w:rPr>
                <w:rFonts w:eastAsia="TimesNewRoman"/>
              </w:rPr>
              <w:t>Підсилена</w:t>
            </w:r>
            <w:r>
              <w:rPr>
                <w:rFonts w:eastAsia="TimesNewRoman"/>
              </w:rPr>
              <w:t xml:space="preserve"> </w:t>
            </w:r>
            <w:r w:rsidRPr="00AC4F05">
              <w:rPr>
                <w:rFonts w:eastAsia="TimesNewRoman"/>
              </w:rPr>
              <w:t>оболонка</w:t>
            </w:r>
          </w:p>
        </w:tc>
      </w:tr>
      <w:tr w:rsidR="006470DB" w:rsidTr="00F4183F">
        <w:trPr>
          <w:jc w:val="center"/>
        </w:trPr>
        <w:tc>
          <w:tcPr>
            <w:tcW w:w="445" w:type="dxa"/>
          </w:tcPr>
          <w:p w:rsidR="006470DB" w:rsidRDefault="006470DB" w:rsidP="00F4183F">
            <w:pPr>
              <w:autoSpaceDE w:val="0"/>
              <w:autoSpaceDN w:val="0"/>
              <w:adjustRightInd w:val="0"/>
              <w:jc w:val="center"/>
              <w:rPr>
                <w:sz w:val="20"/>
              </w:rPr>
            </w:pPr>
            <w:r>
              <w:rPr>
                <w:sz w:val="20"/>
              </w:rPr>
              <w:t>1</w:t>
            </w:r>
          </w:p>
        </w:tc>
        <w:tc>
          <w:tcPr>
            <w:tcW w:w="1701" w:type="dxa"/>
          </w:tcPr>
          <w:p w:rsidR="006470DB" w:rsidRDefault="006470DB" w:rsidP="00F4183F">
            <w:pPr>
              <w:autoSpaceDE w:val="0"/>
              <w:autoSpaceDN w:val="0"/>
              <w:adjustRightInd w:val="0"/>
              <w:jc w:val="center"/>
              <w:rPr>
                <w:sz w:val="20"/>
              </w:rPr>
            </w:pPr>
            <w:r>
              <w:rPr>
                <w:sz w:val="20"/>
              </w:rPr>
              <w:t>18,8</w:t>
            </w:r>
          </w:p>
        </w:tc>
        <w:tc>
          <w:tcPr>
            <w:tcW w:w="1701" w:type="dxa"/>
          </w:tcPr>
          <w:p w:rsidR="006470DB" w:rsidRDefault="006470DB" w:rsidP="00F4183F">
            <w:pPr>
              <w:autoSpaceDE w:val="0"/>
              <w:autoSpaceDN w:val="0"/>
              <w:adjustRightInd w:val="0"/>
              <w:jc w:val="center"/>
              <w:rPr>
                <w:sz w:val="20"/>
              </w:rPr>
            </w:pPr>
            <w:r>
              <w:rPr>
                <w:sz w:val="20"/>
              </w:rPr>
              <w:t>14,2</w:t>
            </w:r>
          </w:p>
        </w:tc>
      </w:tr>
      <w:tr w:rsidR="006470DB" w:rsidTr="00F4183F">
        <w:trPr>
          <w:jc w:val="center"/>
        </w:trPr>
        <w:tc>
          <w:tcPr>
            <w:tcW w:w="445" w:type="dxa"/>
          </w:tcPr>
          <w:p w:rsidR="006470DB" w:rsidRDefault="006470DB" w:rsidP="00F4183F">
            <w:pPr>
              <w:autoSpaceDE w:val="0"/>
              <w:autoSpaceDN w:val="0"/>
              <w:adjustRightInd w:val="0"/>
              <w:jc w:val="center"/>
              <w:rPr>
                <w:sz w:val="20"/>
              </w:rPr>
            </w:pPr>
            <w:r>
              <w:rPr>
                <w:sz w:val="20"/>
              </w:rPr>
              <w:t>2</w:t>
            </w:r>
          </w:p>
        </w:tc>
        <w:tc>
          <w:tcPr>
            <w:tcW w:w="1701" w:type="dxa"/>
          </w:tcPr>
          <w:p w:rsidR="006470DB" w:rsidRDefault="006470DB" w:rsidP="00F4183F">
            <w:pPr>
              <w:autoSpaceDE w:val="0"/>
              <w:autoSpaceDN w:val="0"/>
              <w:adjustRightInd w:val="0"/>
              <w:jc w:val="center"/>
              <w:rPr>
                <w:sz w:val="20"/>
              </w:rPr>
            </w:pPr>
            <w:r>
              <w:rPr>
                <w:sz w:val="20"/>
              </w:rPr>
              <w:t>18,8</w:t>
            </w:r>
          </w:p>
        </w:tc>
        <w:tc>
          <w:tcPr>
            <w:tcW w:w="1701" w:type="dxa"/>
          </w:tcPr>
          <w:p w:rsidR="006470DB" w:rsidRDefault="006470DB" w:rsidP="00F4183F">
            <w:pPr>
              <w:autoSpaceDE w:val="0"/>
              <w:autoSpaceDN w:val="0"/>
              <w:adjustRightInd w:val="0"/>
              <w:jc w:val="center"/>
              <w:rPr>
                <w:sz w:val="20"/>
              </w:rPr>
            </w:pPr>
            <w:r>
              <w:rPr>
                <w:sz w:val="20"/>
              </w:rPr>
              <w:t>14,2</w:t>
            </w:r>
          </w:p>
        </w:tc>
      </w:tr>
      <w:tr w:rsidR="006470DB" w:rsidTr="00F4183F">
        <w:trPr>
          <w:jc w:val="center"/>
        </w:trPr>
        <w:tc>
          <w:tcPr>
            <w:tcW w:w="445" w:type="dxa"/>
          </w:tcPr>
          <w:p w:rsidR="006470DB" w:rsidRDefault="006470DB" w:rsidP="00F4183F">
            <w:pPr>
              <w:autoSpaceDE w:val="0"/>
              <w:autoSpaceDN w:val="0"/>
              <w:adjustRightInd w:val="0"/>
              <w:jc w:val="center"/>
              <w:rPr>
                <w:sz w:val="20"/>
              </w:rPr>
            </w:pPr>
            <w:r>
              <w:rPr>
                <w:sz w:val="20"/>
              </w:rPr>
              <w:t>3</w:t>
            </w:r>
          </w:p>
        </w:tc>
        <w:tc>
          <w:tcPr>
            <w:tcW w:w="1701" w:type="dxa"/>
          </w:tcPr>
          <w:p w:rsidR="006470DB" w:rsidRDefault="006470DB" w:rsidP="00F4183F">
            <w:pPr>
              <w:autoSpaceDE w:val="0"/>
              <w:autoSpaceDN w:val="0"/>
              <w:adjustRightInd w:val="0"/>
              <w:jc w:val="center"/>
              <w:rPr>
                <w:sz w:val="20"/>
              </w:rPr>
            </w:pPr>
            <w:r>
              <w:rPr>
                <w:sz w:val="20"/>
              </w:rPr>
              <w:t>19,4</w:t>
            </w:r>
          </w:p>
        </w:tc>
        <w:tc>
          <w:tcPr>
            <w:tcW w:w="1701" w:type="dxa"/>
          </w:tcPr>
          <w:p w:rsidR="006470DB" w:rsidRDefault="006470DB" w:rsidP="00F4183F">
            <w:pPr>
              <w:autoSpaceDE w:val="0"/>
              <w:autoSpaceDN w:val="0"/>
              <w:adjustRightInd w:val="0"/>
              <w:jc w:val="center"/>
              <w:rPr>
                <w:sz w:val="20"/>
              </w:rPr>
            </w:pPr>
            <w:r>
              <w:rPr>
                <w:sz w:val="20"/>
              </w:rPr>
              <w:t>14,9</w:t>
            </w:r>
          </w:p>
        </w:tc>
      </w:tr>
      <w:tr w:rsidR="006470DB" w:rsidTr="00F4183F">
        <w:trPr>
          <w:jc w:val="center"/>
        </w:trPr>
        <w:tc>
          <w:tcPr>
            <w:tcW w:w="445" w:type="dxa"/>
          </w:tcPr>
          <w:p w:rsidR="006470DB" w:rsidRDefault="006470DB" w:rsidP="00F4183F">
            <w:pPr>
              <w:autoSpaceDE w:val="0"/>
              <w:autoSpaceDN w:val="0"/>
              <w:adjustRightInd w:val="0"/>
              <w:jc w:val="center"/>
              <w:rPr>
                <w:sz w:val="20"/>
              </w:rPr>
            </w:pPr>
            <w:r>
              <w:rPr>
                <w:sz w:val="20"/>
              </w:rPr>
              <w:t>4</w:t>
            </w:r>
          </w:p>
        </w:tc>
        <w:tc>
          <w:tcPr>
            <w:tcW w:w="1701" w:type="dxa"/>
          </w:tcPr>
          <w:p w:rsidR="006470DB" w:rsidRDefault="006470DB" w:rsidP="00F4183F">
            <w:pPr>
              <w:autoSpaceDE w:val="0"/>
              <w:autoSpaceDN w:val="0"/>
              <w:adjustRightInd w:val="0"/>
              <w:jc w:val="center"/>
              <w:rPr>
                <w:sz w:val="20"/>
              </w:rPr>
            </w:pPr>
            <w:r>
              <w:rPr>
                <w:sz w:val="20"/>
              </w:rPr>
              <w:t>19,4</w:t>
            </w:r>
          </w:p>
        </w:tc>
        <w:tc>
          <w:tcPr>
            <w:tcW w:w="1701" w:type="dxa"/>
          </w:tcPr>
          <w:p w:rsidR="006470DB" w:rsidRDefault="006470DB" w:rsidP="00F4183F">
            <w:pPr>
              <w:autoSpaceDE w:val="0"/>
              <w:autoSpaceDN w:val="0"/>
              <w:adjustRightInd w:val="0"/>
              <w:jc w:val="center"/>
              <w:rPr>
                <w:sz w:val="20"/>
              </w:rPr>
            </w:pPr>
            <w:r>
              <w:rPr>
                <w:sz w:val="20"/>
              </w:rPr>
              <w:t>14,9</w:t>
            </w:r>
          </w:p>
        </w:tc>
      </w:tr>
      <w:tr w:rsidR="006470DB" w:rsidTr="00F4183F">
        <w:trPr>
          <w:jc w:val="center"/>
        </w:trPr>
        <w:tc>
          <w:tcPr>
            <w:tcW w:w="445" w:type="dxa"/>
          </w:tcPr>
          <w:p w:rsidR="006470DB" w:rsidRDefault="006470DB" w:rsidP="00F4183F">
            <w:pPr>
              <w:autoSpaceDE w:val="0"/>
              <w:autoSpaceDN w:val="0"/>
              <w:adjustRightInd w:val="0"/>
              <w:jc w:val="center"/>
              <w:rPr>
                <w:sz w:val="20"/>
              </w:rPr>
            </w:pPr>
            <w:r>
              <w:rPr>
                <w:sz w:val="20"/>
              </w:rPr>
              <w:t>5</w:t>
            </w:r>
          </w:p>
        </w:tc>
        <w:tc>
          <w:tcPr>
            <w:tcW w:w="1701" w:type="dxa"/>
          </w:tcPr>
          <w:p w:rsidR="006470DB" w:rsidRDefault="006470DB" w:rsidP="00F4183F">
            <w:pPr>
              <w:autoSpaceDE w:val="0"/>
              <w:autoSpaceDN w:val="0"/>
              <w:adjustRightInd w:val="0"/>
              <w:jc w:val="center"/>
              <w:rPr>
                <w:sz w:val="20"/>
              </w:rPr>
            </w:pPr>
            <w:r>
              <w:rPr>
                <w:sz w:val="20"/>
              </w:rPr>
              <w:t>23,5</w:t>
            </w:r>
          </w:p>
        </w:tc>
        <w:tc>
          <w:tcPr>
            <w:tcW w:w="1701" w:type="dxa"/>
          </w:tcPr>
          <w:p w:rsidR="006470DB" w:rsidRDefault="006470DB" w:rsidP="00F4183F">
            <w:pPr>
              <w:autoSpaceDE w:val="0"/>
              <w:autoSpaceDN w:val="0"/>
              <w:adjustRightInd w:val="0"/>
              <w:jc w:val="center"/>
              <w:rPr>
                <w:sz w:val="20"/>
              </w:rPr>
            </w:pPr>
            <w:r>
              <w:rPr>
                <w:sz w:val="20"/>
              </w:rPr>
              <w:t>16,5</w:t>
            </w:r>
          </w:p>
        </w:tc>
      </w:tr>
      <w:tr w:rsidR="006470DB" w:rsidTr="00F4183F">
        <w:trPr>
          <w:jc w:val="center"/>
        </w:trPr>
        <w:tc>
          <w:tcPr>
            <w:tcW w:w="445" w:type="dxa"/>
          </w:tcPr>
          <w:p w:rsidR="006470DB" w:rsidRDefault="006470DB" w:rsidP="00F4183F">
            <w:pPr>
              <w:autoSpaceDE w:val="0"/>
              <w:autoSpaceDN w:val="0"/>
              <w:adjustRightInd w:val="0"/>
              <w:jc w:val="center"/>
              <w:rPr>
                <w:sz w:val="20"/>
              </w:rPr>
            </w:pPr>
            <w:r>
              <w:rPr>
                <w:sz w:val="20"/>
              </w:rPr>
              <w:t>6</w:t>
            </w:r>
          </w:p>
        </w:tc>
        <w:tc>
          <w:tcPr>
            <w:tcW w:w="1701" w:type="dxa"/>
          </w:tcPr>
          <w:p w:rsidR="006470DB" w:rsidRDefault="006470DB" w:rsidP="00F4183F">
            <w:pPr>
              <w:autoSpaceDE w:val="0"/>
              <w:autoSpaceDN w:val="0"/>
              <w:adjustRightInd w:val="0"/>
              <w:jc w:val="center"/>
              <w:rPr>
                <w:sz w:val="20"/>
              </w:rPr>
            </w:pPr>
            <w:r>
              <w:rPr>
                <w:sz w:val="20"/>
              </w:rPr>
              <w:t>23,5</w:t>
            </w:r>
          </w:p>
        </w:tc>
        <w:tc>
          <w:tcPr>
            <w:tcW w:w="1701" w:type="dxa"/>
          </w:tcPr>
          <w:p w:rsidR="006470DB" w:rsidRDefault="006470DB" w:rsidP="00F4183F">
            <w:pPr>
              <w:autoSpaceDE w:val="0"/>
              <w:autoSpaceDN w:val="0"/>
              <w:adjustRightInd w:val="0"/>
              <w:jc w:val="center"/>
              <w:rPr>
                <w:sz w:val="20"/>
              </w:rPr>
            </w:pPr>
            <w:r>
              <w:rPr>
                <w:sz w:val="20"/>
              </w:rPr>
              <w:t>16,5</w:t>
            </w:r>
          </w:p>
        </w:tc>
      </w:tr>
      <w:tr w:rsidR="006470DB" w:rsidTr="00F4183F">
        <w:trPr>
          <w:jc w:val="center"/>
        </w:trPr>
        <w:tc>
          <w:tcPr>
            <w:tcW w:w="445" w:type="dxa"/>
          </w:tcPr>
          <w:p w:rsidR="006470DB" w:rsidRDefault="006470DB" w:rsidP="00F4183F">
            <w:pPr>
              <w:autoSpaceDE w:val="0"/>
              <w:autoSpaceDN w:val="0"/>
              <w:adjustRightInd w:val="0"/>
              <w:jc w:val="center"/>
              <w:rPr>
                <w:sz w:val="20"/>
              </w:rPr>
            </w:pPr>
            <w:r>
              <w:rPr>
                <w:sz w:val="20"/>
              </w:rPr>
              <w:t>7</w:t>
            </w:r>
          </w:p>
        </w:tc>
        <w:tc>
          <w:tcPr>
            <w:tcW w:w="1701" w:type="dxa"/>
          </w:tcPr>
          <w:p w:rsidR="006470DB" w:rsidRDefault="006470DB" w:rsidP="00F4183F">
            <w:pPr>
              <w:autoSpaceDE w:val="0"/>
              <w:autoSpaceDN w:val="0"/>
              <w:adjustRightInd w:val="0"/>
              <w:jc w:val="center"/>
              <w:rPr>
                <w:sz w:val="20"/>
              </w:rPr>
            </w:pPr>
            <w:r>
              <w:rPr>
                <w:sz w:val="20"/>
              </w:rPr>
              <w:t>24,2</w:t>
            </w:r>
          </w:p>
        </w:tc>
        <w:tc>
          <w:tcPr>
            <w:tcW w:w="1701" w:type="dxa"/>
          </w:tcPr>
          <w:p w:rsidR="006470DB" w:rsidRDefault="006470DB" w:rsidP="00F4183F">
            <w:pPr>
              <w:autoSpaceDE w:val="0"/>
              <w:autoSpaceDN w:val="0"/>
              <w:adjustRightInd w:val="0"/>
              <w:jc w:val="center"/>
              <w:rPr>
                <w:sz w:val="20"/>
              </w:rPr>
            </w:pPr>
            <w:r>
              <w:rPr>
                <w:sz w:val="20"/>
              </w:rPr>
              <w:t>19,9</w:t>
            </w:r>
          </w:p>
        </w:tc>
      </w:tr>
      <w:tr w:rsidR="006470DB" w:rsidTr="00F4183F">
        <w:trPr>
          <w:jc w:val="center"/>
        </w:trPr>
        <w:tc>
          <w:tcPr>
            <w:tcW w:w="445" w:type="dxa"/>
          </w:tcPr>
          <w:p w:rsidR="006470DB" w:rsidRDefault="006470DB" w:rsidP="00F4183F">
            <w:pPr>
              <w:autoSpaceDE w:val="0"/>
              <w:autoSpaceDN w:val="0"/>
              <w:adjustRightInd w:val="0"/>
              <w:jc w:val="center"/>
              <w:rPr>
                <w:sz w:val="20"/>
              </w:rPr>
            </w:pPr>
            <w:r>
              <w:rPr>
                <w:sz w:val="20"/>
              </w:rPr>
              <w:t>8</w:t>
            </w:r>
          </w:p>
        </w:tc>
        <w:tc>
          <w:tcPr>
            <w:tcW w:w="1701" w:type="dxa"/>
          </w:tcPr>
          <w:p w:rsidR="006470DB" w:rsidRDefault="006470DB" w:rsidP="00F4183F">
            <w:pPr>
              <w:autoSpaceDE w:val="0"/>
              <w:autoSpaceDN w:val="0"/>
              <w:adjustRightInd w:val="0"/>
              <w:jc w:val="center"/>
              <w:rPr>
                <w:sz w:val="20"/>
              </w:rPr>
            </w:pPr>
            <w:r>
              <w:rPr>
                <w:sz w:val="20"/>
              </w:rPr>
              <w:t>24,2</w:t>
            </w:r>
          </w:p>
        </w:tc>
        <w:tc>
          <w:tcPr>
            <w:tcW w:w="1701" w:type="dxa"/>
          </w:tcPr>
          <w:p w:rsidR="006470DB" w:rsidRDefault="006470DB" w:rsidP="00F4183F">
            <w:pPr>
              <w:autoSpaceDE w:val="0"/>
              <w:autoSpaceDN w:val="0"/>
              <w:adjustRightInd w:val="0"/>
              <w:jc w:val="center"/>
              <w:rPr>
                <w:sz w:val="20"/>
              </w:rPr>
            </w:pPr>
            <w:r>
              <w:rPr>
                <w:sz w:val="20"/>
              </w:rPr>
              <w:t>20,2</w:t>
            </w:r>
          </w:p>
        </w:tc>
      </w:tr>
      <w:tr w:rsidR="006470DB" w:rsidTr="00F4183F">
        <w:trPr>
          <w:jc w:val="center"/>
        </w:trPr>
        <w:tc>
          <w:tcPr>
            <w:tcW w:w="445" w:type="dxa"/>
          </w:tcPr>
          <w:p w:rsidR="006470DB" w:rsidRDefault="006470DB" w:rsidP="00F4183F">
            <w:pPr>
              <w:autoSpaceDE w:val="0"/>
              <w:autoSpaceDN w:val="0"/>
              <w:adjustRightInd w:val="0"/>
              <w:jc w:val="center"/>
              <w:rPr>
                <w:sz w:val="20"/>
              </w:rPr>
            </w:pPr>
            <w:r>
              <w:rPr>
                <w:sz w:val="20"/>
              </w:rPr>
              <w:t>9</w:t>
            </w:r>
          </w:p>
        </w:tc>
        <w:tc>
          <w:tcPr>
            <w:tcW w:w="1701" w:type="dxa"/>
          </w:tcPr>
          <w:p w:rsidR="006470DB" w:rsidRDefault="006470DB" w:rsidP="00F4183F">
            <w:pPr>
              <w:autoSpaceDE w:val="0"/>
              <w:autoSpaceDN w:val="0"/>
              <w:adjustRightInd w:val="0"/>
              <w:jc w:val="center"/>
              <w:rPr>
                <w:sz w:val="20"/>
              </w:rPr>
            </w:pPr>
            <w:r>
              <w:rPr>
                <w:sz w:val="20"/>
              </w:rPr>
              <w:t>29,8</w:t>
            </w:r>
          </w:p>
        </w:tc>
        <w:tc>
          <w:tcPr>
            <w:tcW w:w="1701" w:type="dxa"/>
          </w:tcPr>
          <w:p w:rsidR="006470DB" w:rsidRDefault="006470DB" w:rsidP="00F4183F">
            <w:pPr>
              <w:autoSpaceDE w:val="0"/>
              <w:autoSpaceDN w:val="0"/>
              <w:adjustRightInd w:val="0"/>
              <w:jc w:val="center"/>
              <w:rPr>
                <w:sz w:val="20"/>
              </w:rPr>
            </w:pPr>
            <w:r>
              <w:rPr>
                <w:sz w:val="20"/>
              </w:rPr>
              <w:t>20,2</w:t>
            </w:r>
          </w:p>
        </w:tc>
      </w:tr>
      <w:tr w:rsidR="006470DB" w:rsidTr="00F4183F">
        <w:trPr>
          <w:jc w:val="center"/>
        </w:trPr>
        <w:tc>
          <w:tcPr>
            <w:tcW w:w="445" w:type="dxa"/>
          </w:tcPr>
          <w:p w:rsidR="006470DB" w:rsidRDefault="006470DB" w:rsidP="00F4183F">
            <w:pPr>
              <w:autoSpaceDE w:val="0"/>
              <w:autoSpaceDN w:val="0"/>
              <w:adjustRightInd w:val="0"/>
              <w:jc w:val="center"/>
              <w:rPr>
                <w:sz w:val="20"/>
              </w:rPr>
            </w:pPr>
            <w:r>
              <w:rPr>
                <w:sz w:val="20"/>
              </w:rPr>
              <w:t>10</w:t>
            </w:r>
          </w:p>
        </w:tc>
        <w:tc>
          <w:tcPr>
            <w:tcW w:w="1701" w:type="dxa"/>
          </w:tcPr>
          <w:p w:rsidR="006470DB" w:rsidRDefault="006470DB" w:rsidP="00F4183F">
            <w:pPr>
              <w:autoSpaceDE w:val="0"/>
              <w:autoSpaceDN w:val="0"/>
              <w:adjustRightInd w:val="0"/>
              <w:jc w:val="center"/>
              <w:rPr>
                <w:sz w:val="20"/>
              </w:rPr>
            </w:pPr>
            <w:r>
              <w:rPr>
                <w:sz w:val="20"/>
              </w:rPr>
              <w:t>29,8</w:t>
            </w:r>
          </w:p>
        </w:tc>
        <w:tc>
          <w:tcPr>
            <w:tcW w:w="1701" w:type="dxa"/>
          </w:tcPr>
          <w:p w:rsidR="006470DB" w:rsidRDefault="006470DB" w:rsidP="00F4183F">
            <w:pPr>
              <w:autoSpaceDE w:val="0"/>
              <w:autoSpaceDN w:val="0"/>
              <w:adjustRightInd w:val="0"/>
              <w:jc w:val="center"/>
              <w:rPr>
                <w:sz w:val="20"/>
              </w:rPr>
            </w:pPr>
            <w:r>
              <w:rPr>
                <w:sz w:val="20"/>
              </w:rPr>
              <w:t>20,7</w:t>
            </w:r>
          </w:p>
        </w:tc>
      </w:tr>
    </w:tbl>
    <w:p w:rsidR="00295E1C" w:rsidRDefault="00295E1C" w:rsidP="006470DB">
      <w:pPr>
        <w:autoSpaceDE w:val="0"/>
        <w:autoSpaceDN w:val="0"/>
        <w:adjustRightInd w:val="0"/>
        <w:ind w:firstLine="709"/>
        <w:jc w:val="both"/>
        <w:rPr>
          <w:rFonts w:eastAsia="TimesNewRoman"/>
        </w:rPr>
      </w:pPr>
    </w:p>
    <w:p w:rsidR="006470DB" w:rsidRDefault="006470DB" w:rsidP="006470DB">
      <w:pPr>
        <w:autoSpaceDE w:val="0"/>
        <w:autoSpaceDN w:val="0"/>
        <w:adjustRightInd w:val="0"/>
        <w:ind w:firstLine="709"/>
        <w:jc w:val="both"/>
        <w:rPr>
          <w:rFonts w:eastAsia="TimesNewRoman"/>
        </w:rPr>
      </w:pPr>
      <w:r w:rsidRPr="00AC4F05">
        <w:rPr>
          <w:rFonts w:eastAsia="TimesNewRoman"/>
        </w:rPr>
        <w:t>Із результатів обчислень (вибірка з перших 10 мод) власних частот (табл. 1)</w:t>
      </w:r>
      <w:r>
        <w:rPr>
          <w:rFonts w:eastAsia="TimesNewRoman"/>
        </w:rPr>
        <w:t xml:space="preserve"> </w:t>
      </w:r>
      <w:r w:rsidRPr="00AC4F05">
        <w:rPr>
          <w:rFonts w:eastAsia="TimesNewRoman"/>
        </w:rPr>
        <w:t>помітно, що непідсилена та підсилена оболонки мають кратні власні частоти, що</w:t>
      </w:r>
      <w:r>
        <w:rPr>
          <w:rFonts w:eastAsia="TimesNewRoman"/>
        </w:rPr>
        <w:t xml:space="preserve"> </w:t>
      </w:r>
      <w:r w:rsidRPr="00AC4F05">
        <w:rPr>
          <w:rFonts w:eastAsia="TimesNewRoman"/>
        </w:rPr>
        <w:t>характерно для конструкцій з осьовою симетрією. Варто відмітити, що власні частоти</w:t>
      </w:r>
      <w:r>
        <w:rPr>
          <w:rFonts w:eastAsia="TimesNewRoman"/>
        </w:rPr>
        <w:t xml:space="preserve"> </w:t>
      </w:r>
      <w:r w:rsidRPr="00AC4F05">
        <w:rPr>
          <w:rFonts w:eastAsia="TimesNewRoman"/>
        </w:rPr>
        <w:t>підсиленої оболонки є меншими, що є наслідком збільшення жорсткості конструкції.</w:t>
      </w:r>
    </w:p>
    <w:p w:rsidR="006470DB" w:rsidRPr="00AC4F05" w:rsidRDefault="006470DB" w:rsidP="006470DB">
      <w:pPr>
        <w:autoSpaceDE w:val="0"/>
        <w:autoSpaceDN w:val="0"/>
        <w:adjustRightInd w:val="0"/>
        <w:ind w:firstLine="709"/>
        <w:jc w:val="both"/>
        <w:rPr>
          <w:rFonts w:eastAsia="TimesNewRoman"/>
          <w:sz w:val="20"/>
        </w:rPr>
      </w:pPr>
    </w:p>
    <w:p w:rsidR="006470DB" w:rsidRPr="00AC4F05" w:rsidRDefault="006470DB" w:rsidP="006470DB">
      <w:pPr>
        <w:autoSpaceDE w:val="0"/>
        <w:autoSpaceDN w:val="0"/>
        <w:adjustRightInd w:val="0"/>
        <w:rPr>
          <w:rFonts w:eastAsia="TimesNewRoman,Bold"/>
          <w:b/>
          <w:bCs/>
        </w:rPr>
      </w:pPr>
      <w:r w:rsidRPr="00AC4F05">
        <w:rPr>
          <w:rFonts w:eastAsia="TimesNewRoman,Bold"/>
          <w:b/>
          <w:bCs/>
        </w:rPr>
        <w:t>Література</w:t>
      </w:r>
    </w:p>
    <w:p w:rsidR="006470DB" w:rsidRPr="006470DB" w:rsidRDefault="006470DB" w:rsidP="00295E1C">
      <w:pPr>
        <w:autoSpaceDE w:val="0"/>
        <w:autoSpaceDN w:val="0"/>
        <w:adjustRightInd w:val="0"/>
        <w:jc w:val="both"/>
        <w:rPr>
          <w:rFonts w:eastAsia="TimesNewRoman"/>
        </w:rPr>
      </w:pPr>
      <w:r w:rsidRPr="006470DB">
        <w:rPr>
          <w:rFonts w:eastAsia="TimesNewRoman"/>
        </w:rPr>
        <w:t>1. Моссаковский В. И. Прочность ракетных конструкций / В. И. Моссаковский, А. Г. Макаренков, П.И. Никитин, Ю. И. Савин, И. Н. Спиридонов. – М.: Высшая школа, 1990. – 358 с.</w:t>
      </w:r>
    </w:p>
    <w:p w:rsidR="006470DB" w:rsidRPr="006470DB" w:rsidRDefault="006470DB" w:rsidP="00295E1C">
      <w:pPr>
        <w:autoSpaceDE w:val="0"/>
        <w:autoSpaceDN w:val="0"/>
        <w:adjustRightInd w:val="0"/>
        <w:jc w:val="both"/>
        <w:rPr>
          <w:rFonts w:eastAsia="TimesNewRoman"/>
        </w:rPr>
      </w:pPr>
      <w:r w:rsidRPr="006470DB">
        <w:rPr>
          <w:rFonts w:eastAsia="TimesNewRoman"/>
        </w:rPr>
        <w:t>2. Амиро И.Я. Теория ребристых оболочек / И. Я. Амиро, В. А. Заруцкий. – К.: Наукова</w:t>
      </w:r>
    </w:p>
    <w:p w:rsidR="006470DB" w:rsidRPr="006470DB" w:rsidRDefault="006470DB" w:rsidP="00295E1C">
      <w:pPr>
        <w:autoSpaceDE w:val="0"/>
        <w:autoSpaceDN w:val="0"/>
        <w:adjustRightInd w:val="0"/>
        <w:jc w:val="both"/>
        <w:rPr>
          <w:rFonts w:eastAsia="TimesNewRoman"/>
        </w:rPr>
      </w:pPr>
      <w:r w:rsidRPr="006470DB">
        <w:rPr>
          <w:rFonts w:eastAsia="TimesNewRoman"/>
        </w:rPr>
        <w:t>думка, 1980. – 367 с. 3.</w:t>
      </w:r>
    </w:p>
    <w:p w:rsidR="006470DB" w:rsidRPr="006470DB" w:rsidRDefault="006470DB" w:rsidP="00295E1C">
      <w:pPr>
        <w:autoSpaceDE w:val="0"/>
        <w:autoSpaceDN w:val="0"/>
        <w:adjustRightInd w:val="0"/>
        <w:jc w:val="both"/>
      </w:pPr>
      <w:r w:rsidRPr="006470DB">
        <w:rPr>
          <w:rFonts w:eastAsia="TimesNewRoman"/>
        </w:rPr>
        <w:t>3. Амиро И.Я. Устойчивость ребристых оболочек вращения / И. Я. Амиро, О. А. Грачев, В. А. Заруцкий, А. С. Пальчевский, Ю. А. Санников. – К.: Наукова думка, 1987, 180 c.</w:t>
      </w:r>
    </w:p>
    <w:p w:rsidR="006470DB" w:rsidRDefault="006470DB">
      <w:pPr>
        <w:spacing w:after="200" w:line="276" w:lineRule="auto"/>
        <w:rPr>
          <w:b/>
        </w:rPr>
      </w:pPr>
      <w:r>
        <w:rPr>
          <w:b/>
        </w:rPr>
        <w:br w:type="page"/>
      </w:r>
    </w:p>
    <w:p w:rsidR="00613C74" w:rsidRPr="00F46E98" w:rsidRDefault="005F31AE" w:rsidP="00613C74">
      <w:pPr>
        <w:jc w:val="center"/>
        <w:rPr>
          <w:b/>
          <w:sz w:val="28"/>
          <w:szCs w:val="28"/>
        </w:rPr>
      </w:pPr>
      <w:r>
        <w:rPr>
          <w:b/>
          <w:sz w:val="28"/>
          <w:szCs w:val="28"/>
        </w:rPr>
        <w:lastRenderedPageBreak/>
        <w:t>СУЧАСНІ МЕТОДИ ДІАГНОСТИКИ СТАНУ БУДІВЕЛЬНИХ КОНСТРУКЦІЙ ПІСЛЯ ЇХ ТРИВАЛОЇ ЕКСПЛУАТАЦІЇ</w:t>
      </w:r>
    </w:p>
    <w:p w:rsidR="00613C74" w:rsidRPr="00F46E98" w:rsidRDefault="00613C74" w:rsidP="00613C74">
      <w:pPr>
        <w:jc w:val="center"/>
        <w:rPr>
          <w:b/>
          <w:sz w:val="20"/>
          <w:szCs w:val="20"/>
        </w:rPr>
      </w:pPr>
    </w:p>
    <w:p w:rsidR="00613C74" w:rsidRPr="00467AE1" w:rsidRDefault="00613C74" w:rsidP="00613C74">
      <w:pPr>
        <w:jc w:val="center"/>
        <w:rPr>
          <w:b/>
          <w:sz w:val="28"/>
          <w:szCs w:val="28"/>
        </w:rPr>
      </w:pPr>
      <w:r>
        <w:rPr>
          <w:b/>
          <w:sz w:val="28"/>
          <w:szCs w:val="28"/>
        </w:rPr>
        <w:t>П.В. Ясній</w:t>
      </w:r>
      <w:r w:rsidRPr="00467AE1">
        <w:rPr>
          <w:b/>
          <w:sz w:val="28"/>
          <w:szCs w:val="28"/>
        </w:rPr>
        <w:t xml:space="preserve">, </w:t>
      </w:r>
      <w:r>
        <w:rPr>
          <w:b/>
          <w:sz w:val="28"/>
          <w:szCs w:val="28"/>
        </w:rPr>
        <w:t>О.П. Конончук</w:t>
      </w:r>
      <w:r w:rsidRPr="00467AE1">
        <w:rPr>
          <w:b/>
          <w:sz w:val="28"/>
          <w:szCs w:val="28"/>
        </w:rPr>
        <w:t xml:space="preserve">, </w:t>
      </w:r>
      <w:r>
        <w:rPr>
          <w:b/>
          <w:sz w:val="28"/>
          <w:szCs w:val="28"/>
        </w:rPr>
        <w:t>О.М. Якубишин</w:t>
      </w:r>
      <w:r w:rsidR="00176FD5">
        <w:rPr>
          <w:b/>
          <w:sz w:val="28"/>
          <w:szCs w:val="28"/>
        </w:rPr>
        <w:t>, В.К. Зеленський</w:t>
      </w:r>
    </w:p>
    <w:p w:rsidR="00613C74" w:rsidRPr="00467AE1" w:rsidRDefault="00613C74" w:rsidP="00613C74">
      <w:pPr>
        <w:jc w:val="center"/>
        <w:rPr>
          <w:b/>
          <w:sz w:val="20"/>
          <w:szCs w:val="20"/>
        </w:rPr>
      </w:pPr>
    </w:p>
    <w:p w:rsidR="00613C74" w:rsidRPr="001E41F8" w:rsidRDefault="00613C74" w:rsidP="00613C74">
      <w:pPr>
        <w:jc w:val="center"/>
      </w:pPr>
      <w:r>
        <w:rPr>
          <w:rStyle w:val="hps"/>
        </w:rPr>
        <w:t>Тернопільський національний технічний університет імені Івана Пулюя, Україна</w:t>
      </w:r>
    </w:p>
    <w:p w:rsidR="00613C74" w:rsidRPr="001E41F8" w:rsidRDefault="00613C74" w:rsidP="00613C74">
      <w:pPr>
        <w:jc w:val="center"/>
        <w:rPr>
          <w:sz w:val="20"/>
          <w:szCs w:val="20"/>
        </w:rPr>
      </w:pPr>
    </w:p>
    <w:p w:rsidR="00613C74" w:rsidRDefault="00613C74" w:rsidP="00613C74">
      <w:pPr>
        <w:ind w:firstLine="567"/>
        <w:rPr>
          <w:i/>
          <w:lang w:val="en-US"/>
        </w:rPr>
      </w:pPr>
      <w:r w:rsidRPr="00E4494A">
        <w:rPr>
          <w:b/>
          <w:lang w:val="en-GB"/>
        </w:rPr>
        <w:t>Abstract</w:t>
      </w:r>
      <w:r w:rsidRPr="00346D9D">
        <w:rPr>
          <w:i/>
          <w:lang w:val="en-US"/>
        </w:rPr>
        <w:t xml:space="preserve">. </w:t>
      </w:r>
      <w:r>
        <w:rPr>
          <w:i/>
          <w:lang w:val="en-US"/>
        </w:rPr>
        <w:t xml:space="preserve">The </w:t>
      </w:r>
      <w:r w:rsidRPr="00346D9D">
        <w:rPr>
          <w:i/>
          <w:lang w:val="en-US"/>
        </w:rPr>
        <w:t>building survey of the beginning of the 20th century, using modern non-destructive testing devices</w:t>
      </w:r>
      <w:r>
        <w:rPr>
          <w:i/>
          <w:lang w:val="en-US"/>
        </w:rPr>
        <w:t xml:space="preserve"> was provided</w:t>
      </w:r>
      <w:r w:rsidRPr="00346D9D">
        <w:rPr>
          <w:i/>
          <w:lang w:val="en-US"/>
        </w:rPr>
        <w:t>. The actual bearing capacity of the floor construction was calculated</w:t>
      </w:r>
      <w:r>
        <w:rPr>
          <w:i/>
          <w:lang w:val="en-US"/>
        </w:rPr>
        <w:t xml:space="preserve"> and the</w:t>
      </w:r>
      <w:r w:rsidRPr="00346D9D">
        <w:rPr>
          <w:i/>
          <w:lang w:val="en-US"/>
        </w:rPr>
        <w:t xml:space="preserve"> possibility of its further operation was established</w:t>
      </w:r>
      <w:r>
        <w:rPr>
          <w:i/>
          <w:lang w:val="en-US"/>
        </w:rPr>
        <w:t>.</w:t>
      </w:r>
    </w:p>
    <w:p w:rsidR="00613C74" w:rsidRPr="006B0DE0" w:rsidRDefault="00613C74" w:rsidP="00613C74">
      <w:pPr>
        <w:ind w:firstLine="567"/>
        <w:rPr>
          <w:i/>
          <w:lang w:val="en-US"/>
        </w:rPr>
      </w:pPr>
    </w:p>
    <w:p w:rsidR="00613C74" w:rsidRPr="004D48C2" w:rsidRDefault="00613C74" w:rsidP="00613C74">
      <w:pPr>
        <w:ind w:firstLine="567"/>
        <w:jc w:val="both"/>
      </w:pPr>
      <w:r w:rsidRPr="004D48C2">
        <w:t xml:space="preserve">При реконструкції будівель і споруд постає питання оцінки технічного стану та надійності </w:t>
      </w:r>
      <w:r>
        <w:t>конструкцій і</w:t>
      </w:r>
      <w:r w:rsidRPr="004D48C2">
        <w:t xml:space="preserve"> можливості їх подальшої експлуатації, ремонту чи підсилення. Ці завдання можна вирішити за допомогою інструментального обстеження, в ході якого встановлюється реальна несуча здатність та експлуатаційна придатність конструкцій та основ. Досить часто конструкції, що підлягають обстеженню є не типовими, виконаними згідно індивідуальних проектних рішень, аналогів яким важко знайти в сучасній літературі. Розрахунки </w:t>
      </w:r>
      <w:r>
        <w:t>таких конструкцій</w:t>
      </w:r>
      <w:r w:rsidRPr="004D48C2">
        <w:t xml:space="preserve"> </w:t>
      </w:r>
      <w:r>
        <w:t xml:space="preserve">не завжди можна </w:t>
      </w:r>
      <w:r w:rsidRPr="004D48C2">
        <w:t>підвести під сучасні норми проектування. Такі завдання потребують індивідуального підходу до їх вирішення, застосування лабораторій із сучасним обладнанням, що дасть змогу дослідити конструкції такого типу безпосередньо на об’єкті. Саме використання приладів неруйнівного контролю дозволяє оперативно отримати інформацію з високою точністю</w:t>
      </w:r>
      <w:r w:rsidRPr="00A03B9D">
        <w:rPr>
          <w:spacing w:val="-20"/>
        </w:rPr>
        <w:t xml:space="preserve"> </w:t>
      </w:r>
      <w:r w:rsidRPr="004D48C2">
        <w:t>без</w:t>
      </w:r>
      <w:r w:rsidRPr="00A03B9D">
        <w:rPr>
          <w:spacing w:val="-20"/>
        </w:rPr>
        <w:t xml:space="preserve"> </w:t>
      </w:r>
      <w:r w:rsidRPr="004D48C2">
        <w:t>необхідності</w:t>
      </w:r>
      <w:r w:rsidRPr="00A03B9D">
        <w:rPr>
          <w:spacing w:val="-20"/>
        </w:rPr>
        <w:t xml:space="preserve"> </w:t>
      </w:r>
      <w:r w:rsidRPr="004D48C2">
        <w:t>залучення</w:t>
      </w:r>
      <w:r w:rsidRPr="00A03B9D">
        <w:rPr>
          <w:spacing w:val="-20"/>
        </w:rPr>
        <w:t xml:space="preserve"> </w:t>
      </w:r>
      <w:r w:rsidRPr="004D48C2">
        <w:t>спеціалізованих</w:t>
      </w:r>
      <w:r w:rsidRPr="00A03B9D">
        <w:rPr>
          <w:spacing w:val="-20"/>
        </w:rPr>
        <w:t xml:space="preserve"> </w:t>
      </w:r>
      <w:r w:rsidRPr="004D48C2">
        <w:t>лабораторій</w:t>
      </w:r>
      <w:r w:rsidRPr="00A03B9D">
        <w:rPr>
          <w:spacing w:val="-20"/>
        </w:rPr>
        <w:t xml:space="preserve"> </w:t>
      </w:r>
      <w:r>
        <w:t>руйнівного</w:t>
      </w:r>
      <w:r w:rsidRPr="00A03B9D">
        <w:rPr>
          <w:spacing w:val="-20"/>
        </w:rPr>
        <w:t xml:space="preserve"> </w:t>
      </w:r>
      <w:r>
        <w:t>контролю</w:t>
      </w:r>
      <w:r w:rsidRPr="004D48C2">
        <w:t>.</w:t>
      </w:r>
    </w:p>
    <w:p w:rsidR="00613C74" w:rsidRPr="004D48C2" w:rsidRDefault="00613C74" w:rsidP="00613C74">
      <w:pPr>
        <w:widowControl w:val="0"/>
        <w:ind w:firstLine="567"/>
        <w:jc w:val="both"/>
      </w:pPr>
      <w:r w:rsidRPr="004D48C2">
        <w:t xml:space="preserve">На практиці, при проведенні обстеження будівель і споруд час експлуатації яких перевищує 60 років </w:t>
      </w:r>
      <w:r>
        <w:t>можна зустріти збірно-монолітні порожнин</w:t>
      </w:r>
      <w:r w:rsidRPr="004D48C2">
        <w:t xml:space="preserve">ні перекриття, в яких в якості </w:t>
      </w:r>
      <w:r>
        <w:t>порожнин</w:t>
      </w:r>
      <w:r w:rsidRPr="004D48C2">
        <w:t>оутворюючих елементів використані керамічні чи цементно-солом’яні блоки</w:t>
      </w:r>
      <w:r>
        <w:t xml:space="preserve"> [1,</w:t>
      </w:r>
      <w:r w:rsidRPr="009D58D9">
        <w:t xml:space="preserve"> 2</w:t>
      </w:r>
      <w:r>
        <w:t>]</w:t>
      </w:r>
      <w:r w:rsidRPr="004D48C2">
        <w:t xml:space="preserve">. Несучу здатність та надійність такого перекриття без руйнування його конструкції можна встановити лише із застосуванням </w:t>
      </w:r>
      <w:r w:rsidRPr="004D48C2">
        <w:rPr>
          <w:color w:val="000000"/>
        </w:rPr>
        <w:t>неруйнівних методів контролю.</w:t>
      </w:r>
    </w:p>
    <w:p w:rsidR="00613C74" w:rsidRPr="004D48C2" w:rsidRDefault="00613C74" w:rsidP="00613C74">
      <w:pPr>
        <w:widowControl w:val="0"/>
        <w:ind w:firstLine="567"/>
        <w:jc w:val="both"/>
      </w:pPr>
      <w:r w:rsidRPr="004D48C2">
        <w:rPr>
          <w:color w:val="000000"/>
        </w:rPr>
        <w:t>Неруйнівні методи контролю міцності бетону започатковані в 1950</w:t>
      </w:r>
      <w:r>
        <w:rPr>
          <w:color w:val="000000"/>
        </w:rPr>
        <w:t>_</w:t>
      </w:r>
      <w:r w:rsidRPr="004D48C2">
        <w:rPr>
          <w:color w:val="000000"/>
        </w:rPr>
        <w:t xml:space="preserve">60-их роках в дослідженнях ультразвукового методу І.М. Рабиновича, С.М. Соколова, Ю.А. Нілендера, М.А. Новгородського, І.А. Диковського та А.І. Кравцова. Досить широко методи неруйнівного контролю описані в роботах Б.Г. Скрамтаєвої та М.Ю. Ліщинського «Випробування міцності бетону» (М., 1964) також у наукових дослідженнях М.Г. Коревицької «Неруйнівні методи контролю якості залізобетонних конструкцій» (М., 1989). </w:t>
      </w:r>
      <w:r w:rsidRPr="004D48C2">
        <w:t xml:space="preserve">Переваги та недоліки різних методів неруйнівного контролю міцності бетону досліджували </w:t>
      </w:r>
      <w:r w:rsidRPr="004D48C2">
        <w:rPr>
          <w:rFonts w:eastAsia="TimesNewRoman,Italic"/>
          <w:iCs/>
        </w:rPr>
        <w:t>українські</w:t>
      </w:r>
      <w:r w:rsidRPr="004D48C2">
        <w:t xml:space="preserve"> вчені, зокрема </w:t>
      </w:r>
      <w:r w:rsidRPr="004D48C2">
        <w:rPr>
          <w:spacing w:val="-1"/>
        </w:rPr>
        <w:t>О.</w:t>
      </w:r>
      <w:r w:rsidRPr="004D48C2">
        <w:t xml:space="preserve">М. </w:t>
      </w:r>
      <w:r w:rsidRPr="004D48C2">
        <w:rPr>
          <w:spacing w:val="-1"/>
        </w:rPr>
        <w:t>Пшінько,</w:t>
      </w:r>
      <w:r w:rsidRPr="004D48C2">
        <w:t xml:space="preserve"> </w:t>
      </w:r>
      <w:r w:rsidRPr="004D48C2">
        <w:rPr>
          <w:spacing w:val="-1"/>
        </w:rPr>
        <w:t>В.</w:t>
      </w:r>
      <w:r w:rsidRPr="004D48C2">
        <w:t xml:space="preserve">П. </w:t>
      </w:r>
      <w:r w:rsidRPr="004D48C2">
        <w:rPr>
          <w:spacing w:val="-1"/>
        </w:rPr>
        <w:t>Лисняк,</w:t>
      </w:r>
      <w:r w:rsidRPr="004D48C2">
        <w:rPr>
          <w:spacing w:val="1"/>
        </w:rPr>
        <w:t xml:space="preserve"> </w:t>
      </w:r>
      <w:r w:rsidRPr="004D48C2">
        <w:rPr>
          <w:spacing w:val="-1"/>
        </w:rPr>
        <w:t>А.</w:t>
      </w:r>
      <w:r w:rsidRPr="004D48C2">
        <w:t xml:space="preserve">М. </w:t>
      </w:r>
      <w:r w:rsidRPr="004D48C2">
        <w:rPr>
          <w:spacing w:val="-1"/>
        </w:rPr>
        <w:t>Зінкевич</w:t>
      </w:r>
      <w:r w:rsidRPr="004D48C2">
        <w:t>,</w:t>
      </w:r>
      <w:r w:rsidRPr="004D48C2">
        <w:rPr>
          <w:rFonts w:eastAsia="TimesNewRoman,Italic"/>
          <w:iCs/>
        </w:rPr>
        <w:t xml:space="preserve"> Г.М. Гладишев, </w:t>
      </w:r>
      <w:r w:rsidRPr="004D48C2">
        <w:t>М.А. Чернуха, В.П. Овчар, а також і російські вчені: А.В. Улибін, С.Д. Федотов,</w:t>
      </w:r>
      <w:r w:rsidRPr="004D48C2">
        <w:rPr>
          <w:bCs/>
        </w:rPr>
        <w:t xml:space="preserve"> </w:t>
      </w:r>
      <w:r w:rsidRPr="004D48C2">
        <w:t>Д.С. Тарасова,</w:t>
      </w:r>
      <w:r w:rsidRPr="004D48C2">
        <w:rPr>
          <w:bCs/>
        </w:rPr>
        <w:t xml:space="preserve"> М.В. Воронцова,</w:t>
      </w:r>
      <w:r w:rsidRPr="004D48C2">
        <w:t xml:space="preserve"> А.А. Васильєв [</w:t>
      </w:r>
      <w:r>
        <w:t>3</w:t>
      </w:r>
      <w:r w:rsidRPr="004D48C2">
        <w:t>].</w:t>
      </w:r>
    </w:p>
    <w:p w:rsidR="00613C74" w:rsidRPr="00431989" w:rsidRDefault="00613C74" w:rsidP="00613C74">
      <w:pPr>
        <w:ind w:firstLine="567"/>
        <w:jc w:val="both"/>
      </w:pPr>
      <w:r w:rsidRPr="00431989">
        <w:t>В межах даних досліджень, за допомогою приладів неруйнівного контролю проведено діагностику міжповерхового перекриття будівлі (м. Чортків Тернопільської області) з метою визначення його надійності та можливості безпечної подальшої експлуатації після її реконструкції під комплексну будівлю.</w:t>
      </w:r>
    </w:p>
    <w:p w:rsidR="00613C74" w:rsidRPr="004D48C2" w:rsidRDefault="00613C74" w:rsidP="00613C74">
      <w:pPr>
        <w:ind w:firstLine="567"/>
        <w:jc w:val="both"/>
      </w:pPr>
      <w:r w:rsidRPr="004D48C2">
        <w:t>На основі вивчення архівних документів встановлено, що будівля була збудована в період з 1937 по 1938 рік. На протязі багатьох років був відсутній догляд за експлуатацією будівлі. Територія, на якій розташований об’єкт, належить до ІV-го району з сніговим навантаженням S</w:t>
      </w:r>
      <w:r w:rsidRPr="004D48C2">
        <w:rPr>
          <w:vertAlign w:val="subscript"/>
        </w:rPr>
        <w:t>0</w:t>
      </w:r>
      <w:r w:rsidRPr="004D48C2">
        <w:t>=1400 Па та з вітровим навантаженням W</w:t>
      </w:r>
      <w:r w:rsidRPr="004D48C2">
        <w:rPr>
          <w:vertAlign w:val="subscript"/>
        </w:rPr>
        <w:t>0</w:t>
      </w:r>
      <w:r w:rsidRPr="004D48C2">
        <w:t>=550 Па, непідроблювальна і непідтоплювальна [</w:t>
      </w:r>
      <w:r>
        <w:t>4</w:t>
      </w:r>
      <w:r w:rsidRPr="004D48C2">
        <w:t>]. Згідно з картою ЗСР-2004-А та додатком А ДБН В.1.1-12-2014 сейсмічність території – 6 балів. Відповідно до ДСТУ-Н Б В.1.2-16:2013 об’єкт реконструкції відноситься до класу наслідків (відповідальності) СС2 і належить до ІІІ-ї категорії складності.</w:t>
      </w:r>
    </w:p>
    <w:p w:rsidR="00613C74" w:rsidRPr="004D48C2" w:rsidRDefault="00613C74" w:rsidP="00613C74">
      <w:pPr>
        <w:ind w:firstLine="567"/>
        <w:jc w:val="both"/>
      </w:pPr>
      <w:r w:rsidRPr="004D48C2">
        <w:t xml:space="preserve">Будівельний об’єкт являє собою три-, чотири- та п’ятиповерхову будівлю Т-подібної складної форми в плані. Конструктивна схема </w:t>
      </w:r>
      <w:r>
        <w:t>будівлі</w:t>
      </w:r>
      <w:r w:rsidRPr="004D48C2">
        <w:t xml:space="preserve"> – стінова з несучими зовнішніми і внутрішніми цегляними стінами. За результатами попереднього технічного обстеження </w:t>
      </w:r>
      <w:r w:rsidRPr="004D48C2">
        <w:lastRenderedPageBreak/>
        <w:t xml:space="preserve">будівлі встановлено, що конструкції фундаментів, зовнішні та внутрішні несучі стіни, перегородки, конструкції перекриття над цокольним поверхом, конструкції сходової клітки знаходяться в доброму технічному стані, є надійними та безпечними для подальшої експлуатації. Конструкції даху та покрівлі, підлоги, вікна та двері знаходяться в технічно-незадовільному стані і підлягають 100% заміні. Міжповерхове перекриття з </w:t>
      </w:r>
      <w:r>
        <w:t>порожнин</w:t>
      </w:r>
      <w:r w:rsidRPr="004D48C2">
        <w:t xml:space="preserve">них керамічних та цементно-солом’яних блоків необхідно інструментально обстежити, встановити </w:t>
      </w:r>
      <w:r>
        <w:t>тип</w:t>
      </w:r>
      <w:r w:rsidRPr="004D48C2">
        <w:t xml:space="preserve"> конструкці</w:t>
      </w:r>
      <w:r>
        <w:t>ї</w:t>
      </w:r>
      <w:r w:rsidRPr="004D48C2">
        <w:t xml:space="preserve">, дослідити </w:t>
      </w:r>
      <w:r>
        <w:t>залишкову</w:t>
      </w:r>
      <w:r w:rsidRPr="004D48C2">
        <w:t xml:space="preserve"> міцн</w:t>
      </w:r>
      <w:r>
        <w:t>і</w:t>
      </w:r>
      <w:r w:rsidRPr="004D48C2">
        <w:t>ст</w:t>
      </w:r>
      <w:r>
        <w:t>ь</w:t>
      </w:r>
      <w:r w:rsidRPr="004D48C2">
        <w:t xml:space="preserve"> матеріалів</w:t>
      </w:r>
      <w:r>
        <w:t>,</w:t>
      </w:r>
      <w:r w:rsidRPr="004D48C2">
        <w:t xml:space="preserve"> використовуючи методи неруйнівного контролю. На основі отриманих даних виконати розрахунки</w:t>
      </w:r>
      <w:r>
        <w:t xml:space="preserve"> та</w:t>
      </w:r>
      <w:r w:rsidRPr="004D48C2">
        <w:t xml:space="preserve"> визнач</w:t>
      </w:r>
      <w:r>
        <w:t>ити</w:t>
      </w:r>
      <w:r w:rsidRPr="004D48C2">
        <w:t xml:space="preserve"> фактичн</w:t>
      </w:r>
      <w:r>
        <w:t>у</w:t>
      </w:r>
      <w:r w:rsidRPr="004D48C2">
        <w:t xml:space="preserve"> несуч</w:t>
      </w:r>
      <w:r>
        <w:t>у</w:t>
      </w:r>
      <w:r w:rsidRPr="004D48C2">
        <w:t xml:space="preserve"> здатн</w:t>
      </w:r>
      <w:r>
        <w:t>і</w:t>
      </w:r>
      <w:r w:rsidRPr="004D48C2">
        <w:t>ст</w:t>
      </w:r>
      <w:r>
        <w:t>ь</w:t>
      </w:r>
      <w:r w:rsidRPr="004D48C2">
        <w:t xml:space="preserve"> перекриття після його тривалої експлуатації.</w:t>
      </w:r>
    </w:p>
    <w:p w:rsidR="00613C74" w:rsidRPr="00303AE4" w:rsidRDefault="00613C74" w:rsidP="00613C74">
      <w:pPr>
        <w:ind w:firstLine="567"/>
        <w:jc w:val="both"/>
      </w:pPr>
      <w:r w:rsidRPr="004D48C2">
        <w:t xml:space="preserve">Роботи з інструментального обстеження проводились </w:t>
      </w:r>
      <w:r w:rsidRPr="004D48C2">
        <w:rPr>
          <w:bCs/>
          <w:iCs/>
        </w:rPr>
        <w:t xml:space="preserve">Науково-випробувальною лабораторією будівельних матеріалів, виробів та конструкцій Тернопільського національного технічного університету ім. Івана Пулюя (Свідоцтво про атестацію № </w:t>
      </w:r>
      <w:r w:rsidRPr="004D48C2">
        <w:t>РХ-1348/14</w:t>
      </w:r>
      <w:r w:rsidRPr="004D48C2">
        <w:rPr>
          <w:bCs/>
          <w:iCs/>
        </w:rPr>
        <w:t>)</w:t>
      </w:r>
      <w:r>
        <w:rPr>
          <w:bCs/>
          <w:iCs/>
        </w:rPr>
        <w:t xml:space="preserve"> [5</w:t>
      </w:r>
      <w:r w:rsidRPr="00303AE4">
        <w:rPr>
          <w:bCs/>
          <w:iCs/>
        </w:rPr>
        <w:t>]</w:t>
      </w:r>
      <w:r w:rsidRPr="004D48C2">
        <w:rPr>
          <w:bCs/>
          <w:iCs/>
        </w:rPr>
        <w:t>.</w:t>
      </w:r>
    </w:p>
    <w:p w:rsidR="00613C74" w:rsidRPr="004D48C2" w:rsidRDefault="00613C74" w:rsidP="00613C74">
      <w:pPr>
        <w:ind w:firstLine="567"/>
        <w:jc w:val="both"/>
      </w:pPr>
      <w:r>
        <w:t>Для</w:t>
      </w:r>
      <w:r w:rsidRPr="004D48C2">
        <w:t xml:space="preserve"> досліджен</w:t>
      </w:r>
      <w:r>
        <w:t>ня</w:t>
      </w:r>
      <w:r w:rsidRPr="004D48C2">
        <w:t xml:space="preserve"> були застосовані прилади неруйнівного контролю міцності бетону, керамічних блоків, контролю розташування та діаметру арматури. </w:t>
      </w:r>
      <w:r>
        <w:rPr>
          <w:color w:val="000000"/>
        </w:rPr>
        <w:t>Т</w:t>
      </w:r>
      <w:r w:rsidRPr="004D48C2">
        <w:rPr>
          <w:color w:val="000000"/>
        </w:rPr>
        <w:t>овщин</w:t>
      </w:r>
      <w:r>
        <w:rPr>
          <w:color w:val="000000"/>
        </w:rPr>
        <w:t>у</w:t>
      </w:r>
      <w:r w:rsidRPr="004D48C2">
        <w:rPr>
          <w:color w:val="000000"/>
        </w:rPr>
        <w:t xml:space="preserve"> захисного шару бетону,</w:t>
      </w:r>
      <w:r w:rsidRPr="004D48C2">
        <w:t xml:space="preserve"> розташування та діаметр </w:t>
      </w:r>
      <w:r w:rsidRPr="004D48C2">
        <w:rPr>
          <w:color w:val="000000"/>
        </w:rPr>
        <w:t xml:space="preserve">арматури на ділянках випробувань </w:t>
      </w:r>
      <w:r>
        <w:rPr>
          <w:color w:val="000000"/>
        </w:rPr>
        <w:t>визначали</w:t>
      </w:r>
      <w:r w:rsidRPr="004D48C2">
        <w:rPr>
          <w:color w:val="000000"/>
        </w:rPr>
        <w:t xml:space="preserve"> магнітним методом згідно з ДСТУ Б В.2.6-4</w:t>
      </w:r>
      <w:r w:rsidRPr="004D48C2">
        <w:t>-95</w:t>
      </w:r>
      <w:r w:rsidRPr="004D48C2">
        <w:rPr>
          <w:color w:val="000000"/>
        </w:rPr>
        <w:t xml:space="preserve"> [</w:t>
      </w:r>
      <w:r>
        <w:rPr>
          <w:color w:val="000000"/>
        </w:rPr>
        <w:t>6</w:t>
      </w:r>
      <w:r w:rsidRPr="004D48C2">
        <w:rPr>
          <w:color w:val="000000"/>
        </w:rPr>
        <w:t xml:space="preserve">]. </w:t>
      </w:r>
      <w:r>
        <w:t>Х</w:t>
      </w:r>
      <w:r w:rsidRPr="004D48C2">
        <w:t>арактеристик</w:t>
      </w:r>
      <w:r>
        <w:t>и</w:t>
      </w:r>
      <w:r w:rsidRPr="004D48C2">
        <w:t xml:space="preserve"> </w:t>
      </w:r>
      <w:r>
        <w:t xml:space="preserve">міцності </w:t>
      </w:r>
      <w:r w:rsidRPr="004D48C2">
        <w:t xml:space="preserve">бетону та керамічних блоків перекриття </w:t>
      </w:r>
      <w:r>
        <w:t>визначали</w:t>
      </w:r>
      <w:r w:rsidRPr="004D48C2">
        <w:t xml:space="preserve"> методом ударного імпульсу згідно ДСТУ Б В.2.7-220:2009 [</w:t>
      </w:r>
      <w:r>
        <w:t>7</w:t>
      </w:r>
      <w:r w:rsidRPr="004D48C2">
        <w:t>].</w:t>
      </w:r>
    </w:p>
    <w:p w:rsidR="00613C74" w:rsidRDefault="00613C74" w:rsidP="00613C74">
      <w:pPr>
        <w:ind w:firstLine="567"/>
        <w:jc w:val="both"/>
      </w:pPr>
      <w:r w:rsidRPr="004D48C2">
        <w:t>Відповідно до технічного завдання інструментальному обстеженню підлягали дві ділянки перекриття 1-го та одна ділянка перекриття 2-го поверху будівлі. На першій ділянці випробувань досліджено конструкцію та міцн</w:t>
      </w:r>
      <w:r>
        <w:t>ість</w:t>
      </w:r>
      <w:r w:rsidRPr="004D48C2">
        <w:t xml:space="preserve"> матеріалів збірно-монолітного перекриття 1-го поверху </w:t>
      </w:r>
      <w:r>
        <w:t>(рис. 1</w:t>
      </w:r>
      <w:r w:rsidRPr="004D48C2">
        <w:t>). На другій ділянці – досліджено конструкцію та міцн</w:t>
      </w:r>
      <w:r>
        <w:t>і</w:t>
      </w:r>
      <w:r w:rsidRPr="004D48C2">
        <w:t>ст</w:t>
      </w:r>
      <w:r>
        <w:t>ь</w:t>
      </w:r>
      <w:r w:rsidRPr="004D48C2">
        <w:t xml:space="preserve"> матеріалів несучої сталебетонної балки перекриття 1-го поверху. На третій ділянці – досліджено конструкцію та міцності матеріалів збірно-моно</w:t>
      </w:r>
      <w:r>
        <w:t>літного перекриття 2-го поверху</w:t>
      </w:r>
      <w:r w:rsidRPr="004D48C2">
        <w:t xml:space="preserve"> (</w:t>
      </w:r>
      <w:r>
        <w:t>Рис. 2</w:t>
      </w:r>
      <w:r w:rsidRPr="004D48C2">
        <w:t>).</w:t>
      </w:r>
    </w:p>
    <w:p w:rsidR="00613C74" w:rsidRPr="000B1362" w:rsidRDefault="00613C74" w:rsidP="00613C74">
      <w:pPr>
        <w:ind w:firstLine="567"/>
        <w:jc w:val="both"/>
        <w:rPr>
          <w:sz w:val="20"/>
        </w:rPr>
      </w:pPr>
    </w:p>
    <w:tbl>
      <w:tblPr>
        <w:tblW w:w="0" w:type="auto"/>
        <w:tblInd w:w="108" w:type="dxa"/>
        <w:tblLayout w:type="fixed"/>
        <w:tblLook w:val="04A0"/>
      </w:tblPr>
      <w:tblGrid>
        <w:gridCol w:w="4536"/>
        <w:gridCol w:w="4536"/>
      </w:tblGrid>
      <w:tr w:rsidR="00613C74" w:rsidRPr="004D48C2" w:rsidTr="005D3E0B">
        <w:tc>
          <w:tcPr>
            <w:tcW w:w="4536" w:type="dxa"/>
          </w:tcPr>
          <w:p w:rsidR="00613C74" w:rsidRPr="004D48C2" w:rsidRDefault="00613C74" w:rsidP="00613C74">
            <w:pPr>
              <w:ind w:left="-108"/>
              <w:jc w:val="both"/>
            </w:pPr>
            <w:r>
              <w:rPr>
                <w:noProof/>
                <w:sz w:val="28"/>
                <w:szCs w:val="28"/>
              </w:rPr>
              <w:drawing>
                <wp:inline distT="0" distB="0" distL="0" distR="0">
                  <wp:extent cx="2819400" cy="2114550"/>
                  <wp:effectExtent l="19050" t="0" r="0" b="0"/>
                  <wp:docPr id="743" name="Рисунок 820" descr="DSCF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descr="DSCF3563"/>
                          <pic:cNvPicPr>
                            <a:picLocks noChangeAspect="1" noChangeArrowheads="1"/>
                          </pic:cNvPicPr>
                        </pic:nvPicPr>
                        <pic:blipFill>
                          <a:blip r:embed="rId1906" cstate="print"/>
                          <a:srcRect/>
                          <a:stretch>
                            <a:fillRect/>
                          </a:stretch>
                        </pic:blipFill>
                        <pic:spPr bwMode="auto">
                          <a:xfrm>
                            <a:off x="0" y="0"/>
                            <a:ext cx="2819400" cy="2114550"/>
                          </a:xfrm>
                          <a:prstGeom prst="rect">
                            <a:avLst/>
                          </a:prstGeom>
                          <a:noFill/>
                          <a:ln w="9525">
                            <a:noFill/>
                            <a:miter lim="800000"/>
                            <a:headEnd/>
                            <a:tailEnd/>
                          </a:ln>
                        </pic:spPr>
                      </pic:pic>
                    </a:graphicData>
                  </a:graphic>
                </wp:inline>
              </w:drawing>
            </w:r>
          </w:p>
        </w:tc>
        <w:tc>
          <w:tcPr>
            <w:tcW w:w="4536" w:type="dxa"/>
          </w:tcPr>
          <w:p w:rsidR="00613C74" w:rsidRPr="004D48C2" w:rsidRDefault="00613C74" w:rsidP="00613C74">
            <w:pPr>
              <w:ind w:right="-108"/>
              <w:jc w:val="both"/>
            </w:pPr>
            <w:r>
              <w:rPr>
                <w:noProof/>
                <w:sz w:val="28"/>
                <w:szCs w:val="28"/>
              </w:rPr>
              <w:drawing>
                <wp:inline distT="0" distB="0" distL="0" distR="0">
                  <wp:extent cx="2819400" cy="2114550"/>
                  <wp:effectExtent l="19050" t="0" r="0" b="0"/>
                  <wp:docPr id="742" name="Рисунок 821" descr="DSCF3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descr="DSCF3580"/>
                          <pic:cNvPicPr>
                            <a:picLocks noChangeAspect="1" noChangeArrowheads="1"/>
                          </pic:cNvPicPr>
                        </pic:nvPicPr>
                        <pic:blipFill>
                          <a:blip r:embed="rId1907" cstate="print"/>
                          <a:srcRect/>
                          <a:stretch>
                            <a:fillRect/>
                          </a:stretch>
                        </pic:blipFill>
                        <pic:spPr bwMode="auto">
                          <a:xfrm>
                            <a:off x="0" y="0"/>
                            <a:ext cx="2819400" cy="2114550"/>
                          </a:xfrm>
                          <a:prstGeom prst="rect">
                            <a:avLst/>
                          </a:prstGeom>
                          <a:noFill/>
                          <a:ln w="9525">
                            <a:noFill/>
                            <a:miter lim="800000"/>
                            <a:headEnd/>
                            <a:tailEnd/>
                          </a:ln>
                        </pic:spPr>
                      </pic:pic>
                    </a:graphicData>
                  </a:graphic>
                </wp:inline>
              </w:drawing>
            </w:r>
          </w:p>
        </w:tc>
      </w:tr>
      <w:tr w:rsidR="00613C74" w:rsidRPr="004D48C2" w:rsidTr="005D3E0B">
        <w:tc>
          <w:tcPr>
            <w:tcW w:w="4536" w:type="dxa"/>
          </w:tcPr>
          <w:p w:rsidR="00613C74" w:rsidRPr="00511113" w:rsidRDefault="00613C74" w:rsidP="00613C74">
            <w:pPr>
              <w:jc w:val="both"/>
            </w:pPr>
            <w:r w:rsidRPr="00511113">
              <w:t>Рис.</w:t>
            </w:r>
            <w:r>
              <w:t xml:space="preserve"> 1</w:t>
            </w:r>
            <w:r w:rsidRPr="00511113">
              <w:t xml:space="preserve">. Ділянка «1»: </w:t>
            </w:r>
            <w:r>
              <w:rPr>
                <w:rStyle w:val="FontStyle21"/>
                <w:sz w:val="24"/>
                <w:szCs w:val="24"/>
              </w:rPr>
              <w:t>Вигляд</w:t>
            </w:r>
            <w:r w:rsidRPr="0009620E">
              <w:rPr>
                <w:rStyle w:val="FontStyle21"/>
                <w:sz w:val="24"/>
                <w:szCs w:val="24"/>
              </w:rPr>
              <w:t xml:space="preserve"> </w:t>
            </w:r>
            <w:r>
              <w:rPr>
                <w:rStyle w:val="FontStyle21"/>
                <w:sz w:val="24"/>
                <w:szCs w:val="24"/>
              </w:rPr>
              <w:t xml:space="preserve">знизу </w:t>
            </w:r>
            <w:r w:rsidRPr="0009620E">
              <w:rPr>
                <w:rStyle w:val="FontStyle21"/>
                <w:sz w:val="24"/>
                <w:szCs w:val="24"/>
              </w:rPr>
              <w:t xml:space="preserve">збірно-монолітного </w:t>
            </w:r>
            <w:r w:rsidRPr="0009620E">
              <w:rPr>
                <w:color w:val="000000"/>
              </w:rPr>
              <w:t>перекриття</w:t>
            </w:r>
            <w:r w:rsidRPr="00511113">
              <w:rPr>
                <w:color w:val="000000"/>
              </w:rPr>
              <w:t xml:space="preserve"> </w:t>
            </w:r>
            <w:r w:rsidRPr="00511113">
              <w:rPr>
                <w:rStyle w:val="FontStyle21"/>
                <w:sz w:val="24"/>
                <w:szCs w:val="24"/>
              </w:rPr>
              <w:t>1-го поверху</w:t>
            </w:r>
          </w:p>
        </w:tc>
        <w:tc>
          <w:tcPr>
            <w:tcW w:w="4536" w:type="dxa"/>
          </w:tcPr>
          <w:p w:rsidR="00613C74" w:rsidRPr="0009620E" w:rsidRDefault="00613C74" w:rsidP="00613C74">
            <w:pPr>
              <w:jc w:val="both"/>
            </w:pPr>
            <w:r w:rsidRPr="0009620E">
              <w:t xml:space="preserve">Рис. 2. Ділянка «3»: </w:t>
            </w:r>
            <w:r>
              <w:rPr>
                <w:rStyle w:val="FontStyle21"/>
                <w:sz w:val="24"/>
                <w:szCs w:val="24"/>
              </w:rPr>
              <w:t>Вигляд знизу</w:t>
            </w:r>
            <w:r w:rsidRPr="0009620E">
              <w:rPr>
                <w:rStyle w:val="FontStyle21"/>
                <w:sz w:val="24"/>
                <w:szCs w:val="24"/>
              </w:rPr>
              <w:t xml:space="preserve"> збірно-монолітного </w:t>
            </w:r>
            <w:r w:rsidRPr="0009620E">
              <w:rPr>
                <w:color w:val="000000"/>
              </w:rPr>
              <w:t xml:space="preserve">перекриття </w:t>
            </w:r>
            <w:r w:rsidRPr="0009620E">
              <w:rPr>
                <w:rStyle w:val="FontStyle21"/>
                <w:sz w:val="24"/>
                <w:szCs w:val="24"/>
              </w:rPr>
              <w:t>2-го поверху</w:t>
            </w:r>
          </w:p>
        </w:tc>
      </w:tr>
    </w:tbl>
    <w:p w:rsidR="00613C74" w:rsidRPr="004D48C2" w:rsidRDefault="00613C74" w:rsidP="00613C74">
      <w:pPr>
        <w:ind w:firstLine="851"/>
        <w:jc w:val="both"/>
        <w:rPr>
          <w:sz w:val="20"/>
        </w:rPr>
      </w:pPr>
    </w:p>
    <w:p w:rsidR="00613C74" w:rsidRDefault="00613C74" w:rsidP="00613C74">
      <w:pPr>
        <w:ind w:firstLine="709"/>
        <w:jc w:val="both"/>
      </w:pPr>
      <w:r w:rsidRPr="004D48C2">
        <w:t>Після проведення досліджень</w:t>
      </w:r>
      <w:r w:rsidRPr="004D48C2">
        <w:rPr>
          <w:color w:val="000000"/>
        </w:rPr>
        <w:t xml:space="preserve"> товщини захисного шару бетону,</w:t>
      </w:r>
      <w:r w:rsidRPr="004D48C2">
        <w:t xml:space="preserve"> розташування та діаметру </w:t>
      </w:r>
      <w:r w:rsidRPr="004D48C2">
        <w:rPr>
          <w:color w:val="000000"/>
        </w:rPr>
        <w:t>арматури на першій ділянці випробувань</w:t>
      </w:r>
      <w:r w:rsidRPr="004D48C2">
        <w:t xml:space="preserve"> </w:t>
      </w:r>
      <w:r w:rsidRPr="004D48C2">
        <w:rPr>
          <w:color w:val="000000"/>
        </w:rPr>
        <w:t>магнітним методом, виконано демонтаж нижньої поверхні перекриття для більш детального огляду конструкції (</w:t>
      </w:r>
      <w:r>
        <w:rPr>
          <w:color w:val="000000"/>
        </w:rPr>
        <w:t>Рис.</w:t>
      </w:r>
      <w:r w:rsidRPr="004D48C2">
        <w:rPr>
          <w:color w:val="000000"/>
        </w:rPr>
        <w:t xml:space="preserve"> </w:t>
      </w:r>
      <w:r>
        <w:rPr>
          <w:color w:val="000000"/>
        </w:rPr>
        <w:t>1</w:t>
      </w:r>
      <w:r w:rsidRPr="004D48C2">
        <w:rPr>
          <w:color w:val="000000"/>
        </w:rPr>
        <w:t xml:space="preserve">). </w:t>
      </w:r>
      <w:r>
        <w:rPr>
          <w:color w:val="000000"/>
        </w:rPr>
        <w:t xml:space="preserve">За результатами </w:t>
      </w:r>
      <w:r w:rsidRPr="004D48C2">
        <w:rPr>
          <w:color w:val="000000"/>
        </w:rPr>
        <w:t>візуальн</w:t>
      </w:r>
      <w:r>
        <w:rPr>
          <w:color w:val="000000"/>
        </w:rPr>
        <w:t>ого</w:t>
      </w:r>
      <w:r w:rsidRPr="004D48C2">
        <w:rPr>
          <w:color w:val="000000"/>
        </w:rPr>
        <w:t xml:space="preserve"> огляд</w:t>
      </w:r>
      <w:r>
        <w:rPr>
          <w:color w:val="000000"/>
        </w:rPr>
        <w:t>у</w:t>
      </w:r>
      <w:r w:rsidRPr="004D48C2">
        <w:rPr>
          <w:color w:val="000000"/>
        </w:rPr>
        <w:t xml:space="preserve"> та </w:t>
      </w:r>
      <w:r w:rsidRPr="004D48C2">
        <w:t>обмір</w:t>
      </w:r>
      <w:r>
        <w:t>ів виготовлено креслення конструкції</w:t>
      </w:r>
      <w:r w:rsidRPr="004D48C2">
        <w:t xml:space="preserve"> збірно-монолітного перекриття товщиною 260 мм</w:t>
      </w:r>
      <w:r>
        <w:t xml:space="preserve"> (Р</w:t>
      </w:r>
      <w:r w:rsidRPr="004D48C2">
        <w:t xml:space="preserve">ис. </w:t>
      </w:r>
      <w:r>
        <w:t>3)</w:t>
      </w:r>
      <w:r w:rsidRPr="004D48C2">
        <w:t>.</w:t>
      </w:r>
    </w:p>
    <w:p w:rsidR="00613C74" w:rsidRDefault="00613C74" w:rsidP="00613C74">
      <w:pPr>
        <w:ind w:firstLine="709"/>
        <w:jc w:val="both"/>
      </w:pPr>
      <w:r w:rsidRPr="004D48C2">
        <w:t xml:space="preserve">Перекриття складається з керамічних </w:t>
      </w:r>
      <w:r>
        <w:t>порожнин</w:t>
      </w:r>
      <w:r w:rsidRPr="004D48C2">
        <w:t xml:space="preserve">них блоків розміром 305×250×210 мм виготовлених у вигляді трапеції в поперечному перерізі, які вкладені рядами вздовж прольоту перекриття </w:t>
      </w:r>
      <w:r w:rsidRPr="004D48C2">
        <w:rPr>
          <w:i/>
          <w:lang w:val="en-US"/>
        </w:rPr>
        <w:t>l</w:t>
      </w:r>
      <w:r w:rsidRPr="001C56CB">
        <w:t>=</w:t>
      </w:r>
      <w:r w:rsidRPr="004D48C2">
        <w:t>6,5 м (</w:t>
      </w:r>
      <w:r>
        <w:t>Рис.</w:t>
      </w:r>
      <w:r w:rsidRPr="004D48C2">
        <w:t xml:space="preserve"> </w:t>
      </w:r>
      <w:r>
        <w:t>1, 3</w:t>
      </w:r>
      <w:r w:rsidRPr="004D48C2">
        <w:t xml:space="preserve">). Між кожним з рядів блоків розміщений гладкий арматурний стержень </w:t>
      </w:r>
      <w:r>
        <w:t>діаметром</w:t>
      </w:r>
      <w:r w:rsidRPr="004D48C2">
        <w:t xml:space="preserve"> 22</w:t>
      </w:r>
      <w:r>
        <w:t xml:space="preserve"> </w:t>
      </w:r>
      <w:r w:rsidRPr="004D48C2">
        <w:t xml:space="preserve">мм. Проміжок між керамічними блоками заповнений монолітним бетоном. Поверх блоків залита суцільна монолітна плита товщиною </w:t>
      </w:r>
      <w:smartTag w:uri="urn:schemas-microsoft-com:office:smarttags" w:element="metricconverter">
        <w:smartTagPr>
          <w:attr w:name="ProductID" w:val="40 мм"/>
        </w:smartTagPr>
        <w:r w:rsidRPr="004D48C2">
          <w:t>40 мм</w:t>
        </w:r>
      </w:smartTag>
      <w:r w:rsidRPr="004D48C2">
        <w:t xml:space="preserve">, яка армована сіткою з дроту </w:t>
      </w:r>
      <w:r>
        <w:t>діаметром</w:t>
      </w:r>
      <w:r w:rsidRPr="004D48C2">
        <w:t xml:space="preserve"> </w:t>
      </w:r>
      <w:smartTag w:uri="urn:schemas-microsoft-com:office:smarttags" w:element="metricconverter">
        <w:smartTagPr>
          <w:attr w:name="ProductID" w:val="6 мм"/>
        </w:smartTagPr>
        <w:r w:rsidRPr="004D48C2">
          <w:t>6 мм</w:t>
        </w:r>
      </w:smartTag>
      <w:r w:rsidRPr="004D48C2">
        <w:t xml:space="preserve"> з кроком 300×300 мм.</w:t>
      </w:r>
    </w:p>
    <w:p w:rsidR="00613C74" w:rsidRDefault="00613C74" w:rsidP="00613C74">
      <w:pPr>
        <w:jc w:val="center"/>
        <w:rPr>
          <w:b/>
          <w:sz w:val="20"/>
        </w:rPr>
      </w:pPr>
      <w:r>
        <w:rPr>
          <w:b/>
          <w:noProof/>
          <w:sz w:val="20"/>
        </w:rPr>
        <w:lastRenderedPageBreak/>
        <w:drawing>
          <wp:inline distT="0" distB="0" distL="0" distR="0">
            <wp:extent cx="5391150" cy="2800350"/>
            <wp:effectExtent l="19050" t="0" r="0" b="0"/>
            <wp:docPr id="741"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1908" cstate="print"/>
                    <a:srcRect/>
                    <a:stretch>
                      <a:fillRect/>
                    </a:stretch>
                  </pic:blipFill>
                  <pic:spPr bwMode="auto">
                    <a:xfrm>
                      <a:off x="0" y="0"/>
                      <a:ext cx="5391150" cy="2800350"/>
                    </a:xfrm>
                    <a:prstGeom prst="rect">
                      <a:avLst/>
                    </a:prstGeom>
                    <a:noFill/>
                    <a:ln w="9525">
                      <a:noFill/>
                      <a:miter lim="800000"/>
                      <a:headEnd/>
                      <a:tailEnd/>
                    </a:ln>
                  </pic:spPr>
                </pic:pic>
              </a:graphicData>
            </a:graphic>
          </wp:inline>
        </w:drawing>
      </w:r>
    </w:p>
    <w:p w:rsidR="00613C74" w:rsidRPr="00613C74" w:rsidRDefault="00613C74" w:rsidP="00613C74">
      <w:pPr>
        <w:jc w:val="center"/>
        <w:rPr>
          <w:lang w:val="ru-RU"/>
        </w:rPr>
      </w:pPr>
      <w:r w:rsidRPr="00660F05">
        <w:t xml:space="preserve">Рис. </w:t>
      </w:r>
      <w:r>
        <w:t>3</w:t>
      </w:r>
      <w:r w:rsidRPr="00660F05">
        <w:t>. Конструкція збірно-монолітного перекриття 1-го поверху</w:t>
      </w:r>
    </w:p>
    <w:p w:rsidR="00613C74" w:rsidRPr="004D48C2" w:rsidRDefault="00613C74" w:rsidP="00613C74">
      <w:pPr>
        <w:jc w:val="center"/>
        <w:rPr>
          <w:sz w:val="20"/>
        </w:rPr>
      </w:pPr>
    </w:p>
    <w:p w:rsidR="00613C74" w:rsidRPr="004D48C2" w:rsidRDefault="00613C74" w:rsidP="00613C74">
      <w:pPr>
        <w:ind w:firstLine="709"/>
        <w:jc w:val="both"/>
      </w:pPr>
      <w:r w:rsidRPr="004D48C2">
        <w:t xml:space="preserve">Результати вимірювань кубової міцності бетону та міцності керамічних блоків збірно-монолітного перекриття 1-го поверху методом ударного імпульсу згідно ДСТУ Б В.2.7-220:2009 наведені в таблиці </w:t>
      </w:r>
      <w:r>
        <w:t>1 (ділянка №1)</w:t>
      </w:r>
      <w:r w:rsidRPr="004D48C2">
        <w:t>.</w:t>
      </w:r>
    </w:p>
    <w:p w:rsidR="00613C74" w:rsidRPr="004D48C2" w:rsidRDefault="00613C74" w:rsidP="00613C74">
      <w:pPr>
        <w:jc w:val="center"/>
        <w:rPr>
          <w:iCs/>
          <w:sz w:val="20"/>
        </w:rPr>
      </w:pPr>
    </w:p>
    <w:p w:rsidR="00613C74" w:rsidRPr="00C2577F" w:rsidRDefault="00613C74" w:rsidP="00613C74">
      <w:pPr>
        <w:jc w:val="center"/>
      </w:pPr>
      <w:r w:rsidRPr="00C2577F">
        <w:rPr>
          <w:iCs/>
        </w:rPr>
        <w:t xml:space="preserve">Таблиця </w:t>
      </w:r>
      <w:r>
        <w:rPr>
          <w:iCs/>
        </w:rPr>
        <w:t>1</w:t>
      </w:r>
      <w:r w:rsidRPr="00C2577F">
        <w:rPr>
          <w:iCs/>
        </w:rPr>
        <w:t>. Результати вимірювань кубової міцності</w:t>
      </w:r>
      <w:r w:rsidRPr="00C2577F">
        <w:t xml:space="preserve"> бетону та міцності керамічних блоків перекриття</w:t>
      </w:r>
    </w:p>
    <w:tbl>
      <w:tblPr>
        <w:tblW w:w="493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A0"/>
      </w:tblPr>
      <w:tblGrid>
        <w:gridCol w:w="1075"/>
        <w:gridCol w:w="2841"/>
        <w:gridCol w:w="995"/>
        <w:gridCol w:w="994"/>
        <w:gridCol w:w="995"/>
        <w:gridCol w:w="852"/>
        <w:gridCol w:w="1783"/>
      </w:tblGrid>
      <w:tr w:rsidR="00613C74" w:rsidRPr="004D48C2" w:rsidTr="005D3E0B">
        <w:trPr>
          <w:trHeight w:val="319"/>
          <w:tblHeader/>
          <w:jc w:val="center"/>
        </w:trPr>
        <w:tc>
          <w:tcPr>
            <w:tcW w:w="563" w:type="pct"/>
            <w:vMerge w:val="restart"/>
            <w:tcBorders>
              <w:top w:val="single" w:sz="12" w:space="0" w:color="auto"/>
              <w:left w:val="single" w:sz="12" w:space="0" w:color="auto"/>
              <w:right w:val="single" w:sz="12" w:space="0" w:color="auto"/>
            </w:tcBorders>
            <w:vAlign w:val="center"/>
          </w:tcPr>
          <w:p w:rsidR="00613C74" w:rsidRPr="004D48C2" w:rsidRDefault="00613C74" w:rsidP="005D3E0B">
            <w:pPr>
              <w:pStyle w:val="af0"/>
              <w:jc w:val="center"/>
              <w:rPr>
                <w:lang w:val="uk-UA"/>
              </w:rPr>
            </w:pPr>
            <w:r w:rsidRPr="004D48C2">
              <w:rPr>
                <w:lang w:val="uk-UA"/>
              </w:rPr>
              <w:t>№ ділянки</w:t>
            </w:r>
          </w:p>
        </w:tc>
        <w:tc>
          <w:tcPr>
            <w:tcW w:w="1490" w:type="pct"/>
            <w:vMerge w:val="restart"/>
            <w:tcBorders>
              <w:top w:val="single" w:sz="12" w:space="0" w:color="auto"/>
              <w:left w:val="single" w:sz="12" w:space="0" w:color="auto"/>
              <w:right w:val="single" w:sz="12" w:space="0" w:color="auto"/>
            </w:tcBorders>
            <w:vAlign w:val="center"/>
          </w:tcPr>
          <w:p w:rsidR="00613C74" w:rsidRPr="004D48C2" w:rsidRDefault="00613C74" w:rsidP="005D3E0B">
            <w:pPr>
              <w:pStyle w:val="af0"/>
              <w:jc w:val="center"/>
              <w:rPr>
                <w:lang w:val="uk-UA"/>
              </w:rPr>
            </w:pPr>
            <w:r w:rsidRPr="004D48C2">
              <w:rPr>
                <w:lang w:val="uk-UA"/>
              </w:rPr>
              <w:t>Назва матеріалу</w:t>
            </w:r>
          </w:p>
        </w:tc>
        <w:tc>
          <w:tcPr>
            <w:tcW w:w="2011" w:type="pct"/>
            <w:gridSpan w:val="4"/>
            <w:tcBorders>
              <w:top w:val="single" w:sz="12" w:space="0" w:color="auto"/>
              <w:left w:val="single" w:sz="12" w:space="0" w:color="auto"/>
              <w:right w:val="single" w:sz="12" w:space="0" w:color="auto"/>
            </w:tcBorders>
            <w:vAlign w:val="center"/>
          </w:tcPr>
          <w:p w:rsidR="00613C74" w:rsidRPr="004D48C2" w:rsidRDefault="00613C74" w:rsidP="005D3E0B">
            <w:pPr>
              <w:pStyle w:val="af0"/>
              <w:jc w:val="center"/>
              <w:rPr>
                <w:lang w:val="uk-UA"/>
              </w:rPr>
            </w:pPr>
            <w:r w:rsidRPr="004D48C2">
              <w:rPr>
                <w:lang w:val="uk-UA"/>
              </w:rPr>
              <w:t>Покази приладу</w:t>
            </w:r>
          </w:p>
        </w:tc>
        <w:tc>
          <w:tcPr>
            <w:tcW w:w="935" w:type="pct"/>
            <w:vMerge w:val="restart"/>
            <w:tcBorders>
              <w:top w:val="single" w:sz="12" w:space="0" w:color="auto"/>
              <w:left w:val="single" w:sz="12" w:space="0" w:color="auto"/>
              <w:right w:val="single" w:sz="12" w:space="0" w:color="auto"/>
            </w:tcBorders>
            <w:vAlign w:val="center"/>
          </w:tcPr>
          <w:p w:rsidR="00613C74" w:rsidRPr="004D48C2" w:rsidRDefault="00613C74" w:rsidP="005D3E0B">
            <w:pPr>
              <w:pStyle w:val="af0"/>
              <w:jc w:val="center"/>
              <w:rPr>
                <w:lang w:val="uk-UA"/>
              </w:rPr>
            </w:pPr>
            <w:r w:rsidRPr="004D48C2">
              <w:rPr>
                <w:lang w:val="uk-UA"/>
              </w:rPr>
              <w:t xml:space="preserve">Середня міцність, </w:t>
            </w:r>
            <w:r w:rsidRPr="00E90BAD">
              <w:rPr>
                <w:lang w:val="uk-UA"/>
              </w:rPr>
              <w:t>M</w:t>
            </w:r>
            <w:r>
              <w:rPr>
                <w:lang w:val="uk-UA"/>
              </w:rPr>
              <w:t>П</w:t>
            </w:r>
            <w:r w:rsidRPr="00E90BAD">
              <w:rPr>
                <w:lang w:val="uk-UA"/>
              </w:rPr>
              <w:t>a</w:t>
            </w:r>
          </w:p>
        </w:tc>
      </w:tr>
      <w:tr w:rsidR="00613C74" w:rsidRPr="004D48C2" w:rsidTr="005D3E0B">
        <w:trPr>
          <w:trHeight w:val="139"/>
          <w:tblHeader/>
          <w:jc w:val="center"/>
        </w:trPr>
        <w:tc>
          <w:tcPr>
            <w:tcW w:w="563" w:type="pct"/>
            <w:vMerge/>
            <w:tcBorders>
              <w:left w:val="single" w:sz="12" w:space="0" w:color="auto"/>
              <w:bottom w:val="single" w:sz="12" w:space="0" w:color="auto"/>
              <w:right w:val="single" w:sz="12" w:space="0" w:color="auto"/>
            </w:tcBorders>
            <w:vAlign w:val="center"/>
          </w:tcPr>
          <w:p w:rsidR="00613C74" w:rsidRPr="004D48C2" w:rsidRDefault="00613C74" w:rsidP="005D3E0B">
            <w:pPr>
              <w:pStyle w:val="af0"/>
              <w:jc w:val="center"/>
              <w:rPr>
                <w:b/>
                <w:lang w:val="uk-UA"/>
              </w:rPr>
            </w:pPr>
          </w:p>
        </w:tc>
        <w:tc>
          <w:tcPr>
            <w:tcW w:w="1490" w:type="pct"/>
            <w:vMerge/>
            <w:tcBorders>
              <w:left w:val="single" w:sz="12" w:space="0" w:color="auto"/>
              <w:bottom w:val="single" w:sz="12" w:space="0" w:color="auto"/>
              <w:right w:val="single" w:sz="12" w:space="0" w:color="auto"/>
            </w:tcBorders>
            <w:vAlign w:val="center"/>
          </w:tcPr>
          <w:p w:rsidR="00613C74" w:rsidRPr="004D48C2" w:rsidRDefault="00613C74" w:rsidP="005D3E0B">
            <w:pPr>
              <w:pStyle w:val="af0"/>
              <w:rPr>
                <w:lang w:val="uk-UA"/>
              </w:rPr>
            </w:pPr>
          </w:p>
        </w:tc>
        <w:tc>
          <w:tcPr>
            <w:tcW w:w="522" w:type="pct"/>
            <w:tcBorders>
              <w:left w:val="single" w:sz="12" w:space="0" w:color="auto"/>
              <w:bottom w:val="single" w:sz="12" w:space="0" w:color="auto"/>
            </w:tcBorders>
            <w:vAlign w:val="center"/>
          </w:tcPr>
          <w:p w:rsidR="00613C74" w:rsidRPr="004D48C2" w:rsidRDefault="00613C74" w:rsidP="005D3E0B">
            <w:pPr>
              <w:pStyle w:val="af0"/>
              <w:jc w:val="center"/>
              <w:rPr>
                <w:lang w:val="uk-UA"/>
              </w:rPr>
            </w:pPr>
            <w:r w:rsidRPr="004D48C2">
              <w:rPr>
                <w:lang w:val="uk-UA"/>
              </w:rPr>
              <w:t>1</w:t>
            </w:r>
          </w:p>
        </w:tc>
        <w:tc>
          <w:tcPr>
            <w:tcW w:w="521" w:type="pct"/>
            <w:tcBorders>
              <w:bottom w:val="single" w:sz="12" w:space="0" w:color="auto"/>
            </w:tcBorders>
            <w:vAlign w:val="center"/>
          </w:tcPr>
          <w:p w:rsidR="00613C74" w:rsidRPr="004D48C2" w:rsidRDefault="00613C74" w:rsidP="005D3E0B">
            <w:pPr>
              <w:pStyle w:val="af0"/>
              <w:jc w:val="center"/>
              <w:rPr>
                <w:lang w:val="uk-UA"/>
              </w:rPr>
            </w:pPr>
            <w:r w:rsidRPr="004D48C2">
              <w:rPr>
                <w:lang w:val="uk-UA"/>
              </w:rPr>
              <w:t>2</w:t>
            </w:r>
          </w:p>
        </w:tc>
        <w:tc>
          <w:tcPr>
            <w:tcW w:w="522" w:type="pct"/>
            <w:tcBorders>
              <w:bottom w:val="single" w:sz="12" w:space="0" w:color="auto"/>
            </w:tcBorders>
            <w:vAlign w:val="center"/>
          </w:tcPr>
          <w:p w:rsidR="00613C74" w:rsidRPr="004D48C2" w:rsidRDefault="00613C74" w:rsidP="005D3E0B">
            <w:pPr>
              <w:pStyle w:val="af0"/>
              <w:jc w:val="center"/>
              <w:rPr>
                <w:lang w:val="uk-UA"/>
              </w:rPr>
            </w:pPr>
            <w:r w:rsidRPr="004D48C2">
              <w:rPr>
                <w:lang w:val="uk-UA"/>
              </w:rPr>
              <w:t>3</w:t>
            </w:r>
          </w:p>
        </w:tc>
        <w:tc>
          <w:tcPr>
            <w:tcW w:w="447" w:type="pct"/>
            <w:tcBorders>
              <w:bottom w:val="single" w:sz="12" w:space="0" w:color="auto"/>
              <w:right w:val="single" w:sz="12" w:space="0" w:color="auto"/>
            </w:tcBorders>
            <w:vAlign w:val="center"/>
          </w:tcPr>
          <w:p w:rsidR="00613C74" w:rsidRPr="004D48C2" w:rsidRDefault="00613C74" w:rsidP="005D3E0B">
            <w:pPr>
              <w:pStyle w:val="af0"/>
              <w:jc w:val="center"/>
              <w:rPr>
                <w:lang w:val="uk-UA"/>
              </w:rPr>
            </w:pPr>
            <w:r w:rsidRPr="004D48C2">
              <w:rPr>
                <w:lang w:val="uk-UA"/>
              </w:rPr>
              <w:t>4</w:t>
            </w:r>
          </w:p>
        </w:tc>
        <w:tc>
          <w:tcPr>
            <w:tcW w:w="935" w:type="pct"/>
            <w:vMerge/>
            <w:tcBorders>
              <w:left w:val="single" w:sz="12" w:space="0" w:color="auto"/>
              <w:bottom w:val="single" w:sz="12" w:space="0" w:color="auto"/>
              <w:right w:val="single" w:sz="12" w:space="0" w:color="auto"/>
            </w:tcBorders>
            <w:vAlign w:val="center"/>
          </w:tcPr>
          <w:p w:rsidR="00613C74" w:rsidRPr="004D48C2" w:rsidRDefault="00613C74" w:rsidP="005D3E0B">
            <w:pPr>
              <w:pStyle w:val="af0"/>
              <w:jc w:val="center"/>
              <w:rPr>
                <w:lang w:val="uk-UA"/>
              </w:rPr>
            </w:pPr>
          </w:p>
        </w:tc>
      </w:tr>
      <w:tr w:rsidR="00613C74" w:rsidRPr="004D48C2" w:rsidTr="005D3E0B">
        <w:trPr>
          <w:trHeight w:val="358"/>
          <w:jc w:val="center"/>
        </w:trPr>
        <w:tc>
          <w:tcPr>
            <w:tcW w:w="563" w:type="pct"/>
            <w:vMerge w:val="restart"/>
            <w:tcBorders>
              <w:top w:val="single" w:sz="12" w:space="0" w:color="auto"/>
              <w:left w:val="single" w:sz="12" w:space="0" w:color="auto"/>
              <w:right w:val="single" w:sz="12" w:space="0" w:color="auto"/>
            </w:tcBorders>
            <w:vAlign w:val="center"/>
          </w:tcPr>
          <w:p w:rsidR="00613C74" w:rsidRPr="004D48C2" w:rsidRDefault="00613C74" w:rsidP="005D3E0B">
            <w:pPr>
              <w:pStyle w:val="af0"/>
              <w:jc w:val="center"/>
              <w:rPr>
                <w:b/>
                <w:bCs/>
                <w:lang w:val="uk-UA"/>
              </w:rPr>
            </w:pPr>
            <w:r w:rsidRPr="004D48C2">
              <w:rPr>
                <w:b/>
                <w:bCs/>
                <w:lang w:val="uk-UA"/>
              </w:rPr>
              <w:t>1</w:t>
            </w:r>
          </w:p>
        </w:tc>
        <w:tc>
          <w:tcPr>
            <w:tcW w:w="1490" w:type="pct"/>
            <w:tcBorders>
              <w:top w:val="single" w:sz="12" w:space="0" w:color="auto"/>
              <w:left w:val="single" w:sz="12" w:space="0" w:color="auto"/>
              <w:right w:val="single" w:sz="12" w:space="0" w:color="auto"/>
            </w:tcBorders>
            <w:vAlign w:val="center"/>
          </w:tcPr>
          <w:p w:rsidR="00613C74" w:rsidRPr="004D48C2" w:rsidRDefault="00613C74" w:rsidP="005D3E0B">
            <w:pPr>
              <w:pStyle w:val="af0"/>
              <w:ind w:left="144"/>
              <w:rPr>
                <w:lang w:val="uk-UA"/>
              </w:rPr>
            </w:pPr>
            <w:r w:rsidRPr="004D48C2">
              <w:rPr>
                <w:lang w:val="uk-UA"/>
              </w:rPr>
              <w:t>Бетон</w:t>
            </w:r>
          </w:p>
        </w:tc>
        <w:tc>
          <w:tcPr>
            <w:tcW w:w="522" w:type="pct"/>
            <w:tcBorders>
              <w:top w:val="single" w:sz="12" w:space="0" w:color="auto"/>
              <w:left w:val="single" w:sz="12" w:space="0" w:color="auto"/>
            </w:tcBorders>
            <w:vAlign w:val="center"/>
          </w:tcPr>
          <w:p w:rsidR="00613C74" w:rsidRPr="004D48C2" w:rsidRDefault="00613C74" w:rsidP="005D3E0B">
            <w:pPr>
              <w:pStyle w:val="af0"/>
              <w:jc w:val="center"/>
              <w:rPr>
                <w:lang w:val="uk-UA"/>
              </w:rPr>
            </w:pPr>
            <w:r w:rsidRPr="004D48C2">
              <w:rPr>
                <w:lang w:val="uk-UA"/>
              </w:rPr>
              <w:t>16,7</w:t>
            </w:r>
          </w:p>
        </w:tc>
        <w:tc>
          <w:tcPr>
            <w:tcW w:w="521" w:type="pct"/>
            <w:tcBorders>
              <w:top w:val="single" w:sz="12" w:space="0" w:color="auto"/>
            </w:tcBorders>
            <w:vAlign w:val="center"/>
          </w:tcPr>
          <w:p w:rsidR="00613C74" w:rsidRPr="004D48C2" w:rsidRDefault="00613C74" w:rsidP="005D3E0B">
            <w:pPr>
              <w:pStyle w:val="af0"/>
              <w:jc w:val="center"/>
              <w:rPr>
                <w:lang w:val="uk-UA"/>
              </w:rPr>
            </w:pPr>
            <w:r w:rsidRPr="004D48C2">
              <w:rPr>
                <w:lang w:val="uk-UA"/>
              </w:rPr>
              <w:t>15,8</w:t>
            </w:r>
          </w:p>
        </w:tc>
        <w:tc>
          <w:tcPr>
            <w:tcW w:w="522" w:type="pct"/>
            <w:tcBorders>
              <w:top w:val="single" w:sz="12" w:space="0" w:color="auto"/>
            </w:tcBorders>
            <w:vAlign w:val="center"/>
          </w:tcPr>
          <w:p w:rsidR="00613C74" w:rsidRPr="004D48C2" w:rsidRDefault="00613C74" w:rsidP="005D3E0B">
            <w:pPr>
              <w:pStyle w:val="af0"/>
              <w:jc w:val="center"/>
              <w:rPr>
                <w:lang w:val="uk-UA"/>
              </w:rPr>
            </w:pPr>
            <w:r w:rsidRPr="004D48C2">
              <w:rPr>
                <w:lang w:val="uk-UA"/>
              </w:rPr>
              <w:t>16,2</w:t>
            </w:r>
          </w:p>
        </w:tc>
        <w:tc>
          <w:tcPr>
            <w:tcW w:w="447" w:type="pct"/>
            <w:tcBorders>
              <w:top w:val="single" w:sz="12" w:space="0" w:color="auto"/>
              <w:right w:val="single" w:sz="12" w:space="0" w:color="auto"/>
            </w:tcBorders>
            <w:vAlign w:val="center"/>
          </w:tcPr>
          <w:p w:rsidR="00613C74" w:rsidRPr="004D48C2" w:rsidRDefault="00613C74" w:rsidP="005D3E0B">
            <w:pPr>
              <w:pStyle w:val="af0"/>
              <w:jc w:val="center"/>
              <w:rPr>
                <w:lang w:val="uk-UA"/>
              </w:rPr>
            </w:pPr>
            <w:r w:rsidRPr="004D48C2">
              <w:rPr>
                <w:lang w:val="uk-UA"/>
              </w:rPr>
              <w:t>15,6</w:t>
            </w:r>
          </w:p>
        </w:tc>
        <w:tc>
          <w:tcPr>
            <w:tcW w:w="935" w:type="pct"/>
            <w:tcBorders>
              <w:top w:val="single" w:sz="12" w:space="0" w:color="auto"/>
              <w:left w:val="single" w:sz="12" w:space="0" w:color="auto"/>
              <w:right w:val="single" w:sz="12" w:space="0" w:color="auto"/>
            </w:tcBorders>
            <w:vAlign w:val="center"/>
          </w:tcPr>
          <w:p w:rsidR="00613C74" w:rsidRPr="004D48C2" w:rsidRDefault="00613C74" w:rsidP="005D3E0B">
            <w:pPr>
              <w:pStyle w:val="af0"/>
              <w:jc w:val="center"/>
              <w:rPr>
                <w:b/>
                <w:bCs/>
                <w:lang w:val="uk-UA"/>
              </w:rPr>
            </w:pPr>
            <w:r w:rsidRPr="004D48C2">
              <w:rPr>
                <w:b/>
                <w:bCs/>
                <w:lang w:val="uk-UA"/>
              </w:rPr>
              <w:t>16,1</w:t>
            </w:r>
          </w:p>
        </w:tc>
      </w:tr>
      <w:tr w:rsidR="00613C74" w:rsidRPr="004D48C2" w:rsidTr="005D3E0B">
        <w:trPr>
          <w:trHeight w:val="333"/>
          <w:jc w:val="center"/>
        </w:trPr>
        <w:tc>
          <w:tcPr>
            <w:tcW w:w="563" w:type="pct"/>
            <w:vMerge/>
            <w:tcBorders>
              <w:left w:val="single" w:sz="12" w:space="0" w:color="auto"/>
              <w:right w:val="single" w:sz="12" w:space="0" w:color="auto"/>
            </w:tcBorders>
            <w:vAlign w:val="center"/>
          </w:tcPr>
          <w:p w:rsidR="00613C74" w:rsidRPr="004D48C2" w:rsidRDefault="00613C74" w:rsidP="005D3E0B">
            <w:pPr>
              <w:pStyle w:val="af0"/>
              <w:jc w:val="center"/>
              <w:rPr>
                <w:b/>
                <w:bCs/>
                <w:lang w:val="uk-UA"/>
              </w:rPr>
            </w:pPr>
          </w:p>
        </w:tc>
        <w:tc>
          <w:tcPr>
            <w:tcW w:w="1490" w:type="pct"/>
            <w:tcBorders>
              <w:left w:val="single" w:sz="12" w:space="0" w:color="auto"/>
              <w:right w:val="single" w:sz="12" w:space="0" w:color="auto"/>
            </w:tcBorders>
            <w:vAlign w:val="center"/>
          </w:tcPr>
          <w:p w:rsidR="00613C74" w:rsidRPr="004D48C2" w:rsidRDefault="00613C74" w:rsidP="005D3E0B">
            <w:pPr>
              <w:pStyle w:val="af0"/>
              <w:ind w:left="144"/>
              <w:rPr>
                <w:lang w:val="uk-UA"/>
              </w:rPr>
            </w:pPr>
            <w:r w:rsidRPr="004D48C2">
              <w:rPr>
                <w:lang w:val="uk-UA"/>
              </w:rPr>
              <w:t>Керамічний блок</w:t>
            </w:r>
          </w:p>
        </w:tc>
        <w:tc>
          <w:tcPr>
            <w:tcW w:w="522" w:type="pct"/>
            <w:tcBorders>
              <w:left w:val="single" w:sz="12" w:space="0" w:color="auto"/>
            </w:tcBorders>
            <w:vAlign w:val="center"/>
          </w:tcPr>
          <w:p w:rsidR="00613C74" w:rsidRPr="004D48C2" w:rsidRDefault="00613C74" w:rsidP="005D3E0B">
            <w:pPr>
              <w:pStyle w:val="af0"/>
              <w:jc w:val="center"/>
              <w:rPr>
                <w:lang w:val="uk-UA"/>
              </w:rPr>
            </w:pPr>
            <w:r w:rsidRPr="004D48C2">
              <w:rPr>
                <w:lang w:val="uk-UA"/>
              </w:rPr>
              <w:t>10,8</w:t>
            </w:r>
          </w:p>
        </w:tc>
        <w:tc>
          <w:tcPr>
            <w:tcW w:w="521" w:type="pct"/>
            <w:vAlign w:val="center"/>
          </w:tcPr>
          <w:p w:rsidR="00613C74" w:rsidRPr="004D48C2" w:rsidRDefault="00613C74" w:rsidP="005D3E0B">
            <w:pPr>
              <w:pStyle w:val="af0"/>
              <w:jc w:val="center"/>
              <w:rPr>
                <w:lang w:val="uk-UA"/>
              </w:rPr>
            </w:pPr>
            <w:r w:rsidRPr="004D48C2">
              <w:rPr>
                <w:lang w:val="uk-UA"/>
              </w:rPr>
              <w:t>9,9</w:t>
            </w:r>
          </w:p>
        </w:tc>
        <w:tc>
          <w:tcPr>
            <w:tcW w:w="522" w:type="pct"/>
            <w:vAlign w:val="center"/>
          </w:tcPr>
          <w:p w:rsidR="00613C74" w:rsidRPr="004D48C2" w:rsidRDefault="00613C74" w:rsidP="005D3E0B">
            <w:pPr>
              <w:pStyle w:val="af0"/>
              <w:jc w:val="center"/>
              <w:rPr>
                <w:lang w:val="uk-UA"/>
              </w:rPr>
            </w:pPr>
            <w:r w:rsidRPr="004D48C2">
              <w:rPr>
                <w:lang w:val="uk-UA"/>
              </w:rPr>
              <w:t>10,0</w:t>
            </w:r>
          </w:p>
        </w:tc>
        <w:tc>
          <w:tcPr>
            <w:tcW w:w="447" w:type="pct"/>
            <w:tcBorders>
              <w:right w:val="single" w:sz="12" w:space="0" w:color="auto"/>
            </w:tcBorders>
            <w:vAlign w:val="center"/>
          </w:tcPr>
          <w:p w:rsidR="00613C74" w:rsidRPr="004D48C2" w:rsidRDefault="00613C74" w:rsidP="005D3E0B">
            <w:pPr>
              <w:pStyle w:val="af0"/>
              <w:jc w:val="center"/>
              <w:rPr>
                <w:lang w:val="uk-UA"/>
              </w:rPr>
            </w:pPr>
            <w:r w:rsidRPr="004D48C2">
              <w:rPr>
                <w:lang w:val="uk-UA"/>
              </w:rPr>
              <w:t>10,5</w:t>
            </w:r>
          </w:p>
        </w:tc>
        <w:tc>
          <w:tcPr>
            <w:tcW w:w="935" w:type="pct"/>
            <w:tcBorders>
              <w:left w:val="single" w:sz="12" w:space="0" w:color="auto"/>
              <w:right w:val="single" w:sz="12" w:space="0" w:color="auto"/>
            </w:tcBorders>
            <w:vAlign w:val="center"/>
          </w:tcPr>
          <w:p w:rsidR="00613C74" w:rsidRPr="004D48C2" w:rsidRDefault="00613C74" w:rsidP="005D3E0B">
            <w:pPr>
              <w:pStyle w:val="af0"/>
              <w:jc w:val="center"/>
              <w:rPr>
                <w:b/>
                <w:bCs/>
                <w:lang w:val="uk-UA"/>
              </w:rPr>
            </w:pPr>
            <w:r w:rsidRPr="004D48C2">
              <w:rPr>
                <w:b/>
                <w:bCs/>
                <w:lang w:val="uk-UA"/>
              </w:rPr>
              <w:t>10,3</w:t>
            </w:r>
          </w:p>
        </w:tc>
      </w:tr>
      <w:tr w:rsidR="00613C74" w:rsidRPr="004D48C2" w:rsidTr="005D3E0B">
        <w:trPr>
          <w:trHeight w:val="267"/>
          <w:jc w:val="center"/>
        </w:trPr>
        <w:tc>
          <w:tcPr>
            <w:tcW w:w="563" w:type="pct"/>
            <w:tcBorders>
              <w:left w:val="single" w:sz="12" w:space="0" w:color="auto"/>
              <w:right w:val="single" w:sz="12" w:space="0" w:color="auto"/>
            </w:tcBorders>
            <w:vAlign w:val="center"/>
          </w:tcPr>
          <w:p w:rsidR="00613C74" w:rsidRPr="004D48C2" w:rsidRDefault="00613C74" w:rsidP="005D3E0B">
            <w:pPr>
              <w:pStyle w:val="af0"/>
              <w:jc w:val="center"/>
              <w:rPr>
                <w:b/>
                <w:bCs/>
                <w:lang w:val="uk-UA"/>
              </w:rPr>
            </w:pPr>
            <w:r w:rsidRPr="004D48C2">
              <w:rPr>
                <w:b/>
                <w:bCs/>
                <w:lang w:val="uk-UA"/>
              </w:rPr>
              <w:t>2</w:t>
            </w:r>
          </w:p>
        </w:tc>
        <w:tc>
          <w:tcPr>
            <w:tcW w:w="1490" w:type="pct"/>
            <w:tcBorders>
              <w:left w:val="single" w:sz="12" w:space="0" w:color="auto"/>
              <w:right w:val="single" w:sz="12" w:space="0" w:color="auto"/>
            </w:tcBorders>
            <w:vAlign w:val="center"/>
          </w:tcPr>
          <w:p w:rsidR="00613C74" w:rsidRPr="004D48C2" w:rsidRDefault="00613C74" w:rsidP="005D3E0B">
            <w:pPr>
              <w:pStyle w:val="af0"/>
              <w:ind w:left="144"/>
              <w:rPr>
                <w:lang w:val="uk-UA"/>
              </w:rPr>
            </w:pPr>
            <w:r w:rsidRPr="004D48C2">
              <w:rPr>
                <w:lang w:val="uk-UA"/>
              </w:rPr>
              <w:t>Бетон</w:t>
            </w:r>
          </w:p>
        </w:tc>
        <w:tc>
          <w:tcPr>
            <w:tcW w:w="522" w:type="pct"/>
            <w:tcBorders>
              <w:left w:val="single" w:sz="12" w:space="0" w:color="auto"/>
            </w:tcBorders>
            <w:vAlign w:val="center"/>
          </w:tcPr>
          <w:p w:rsidR="00613C74" w:rsidRPr="004D48C2" w:rsidRDefault="00613C74" w:rsidP="005D3E0B">
            <w:pPr>
              <w:pStyle w:val="af0"/>
              <w:jc w:val="center"/>
              <w:rPr>
                <w:lang w:val="uk-UA"/>
              </w:rPr>
            </w:pPr>
            <w:r w:rsidRPr="004D48C2">
              <w:rPr>
                <w:lang w:val="uk-UA"/>
              </w:rPr>
              <w:t>8,8</w:t>
            </w:r>
          </w:p>
        </w:tc>
        <w:tc>
          <w:tcPr>
            <w:tcW w:w="521" w:type="pct"/>
            <w:vAlign w:val="center"/>
          </w:tcPr>
          <w:p w:rsidR="00613C74" w:rsidRPr="004D48C2" w:rsidRDefault="00613C74" w:rsidP="005D3E0B">
            <w:pPr>
              <w:pStyle w:val="af0"/>
              <w:jc w:val="center"/>
              <w:rPr>
                <w:lang w:val="uk-UA"/>
              </w:rPr>
            </w:pPr>
            <w:r w:rsidRPr="004D48C2">
              <w:rPr>
                <w:lang w:val="uk-UA"/>
              </w:rPr>
              <w:t>8,7</w:t>
            </w:r>
          </w:p>
        </w:tc>
        <w:tc>
          <w:tcPr>
            <w:tcW w:w="522" w:type="pct"/>
            <w:vAlign w:val="center"/>
          </w:tcPr>
          <w:p w:rsidR="00613C74" w:rsidRPr="004D48C2" w:rsidRDefault="00613C74" w:rsidP="005D3E0B">
            <w:pPr>
              <w:pStyle w:val="af0"/>
              <w:jc w:val="center"/>
              <w:rPr>
                <w:lang w:val="uk-UA"/>
              </w:rPr>
            </w:pPr>
            <w:r w:rsidRPr="004D48C2">
              <w:rPr>
                <w:lang w:val="uk-UA"/>
              </w:rPr>
              <w:t>9,6</w:t>
            </w:r>
          </w:p>
        </w:tc>
        <w:tc>
          <w:tcPr>
            <w:tcW w:w="447" w:type="pct"/>
            <w:tcBorders>
              <w:right w:val="single" w:sz="12" w:space="0" w:color="auto"/>
            </w:tcBorders>
            <w:vAlign w:val="center"/>
          </w:tcPr>
          <w:p w:rsidR="00613C74" w:rsidRPr="004D48C2" w:rsidRDefault="00613C74" w:rsidP="005D3E0B">
            <w:pPr>
              <w:pStyle w:val="af0"/>
              <w:jc w:val="center"/>
              <w:rPr>
                <w:lang w:val="uk-UA"/>
              </w:rPr>
            </w:pPr>
            <w:r w:rsidRPr="004D48C2">
              <w:rPr>
                <w:lang w:val="uk-UA"/>
              </w:rPr>
              <w:t>9,2</w:t>
            </w:r>
          </w:p>
        </w:tc>
        <w:tc>
          <w:tcPr>
            <w:tcW w:w="935" w:type="pct"/>
            <w:tcBorders>
              <w:left w:val="single" w:sz="12" w:space="0" w:color="auto"/>
              <w:right w:val="single" w:sz="12" w:space="0" w:color="auto"/>
            </w:tcBorders>
            <w:vAlign w:val="center"/>
          </w:tcPr>
          <w:p w:rsidR="00613C74" w:rsidRPr="004D48C2" w:rsidRDefault="00613C74" w:rsidP="005D3E0B">
            <w:pPr>
              <w:pStyle w:val="af0"/>
              <w:jc w:val="center"/>
              <w:rPr>
                <w:b/>
                <w:bCs/>
                <w:lang w:val="uk-UA"/>
              </w:rPr>
            </w:pPr>
            <w:r w:rsidRPr="004D48C2">
              <w:rPr>
                <w:b/>
                <w:bCs/>
                <w:lang w:val="uk-UA"/>
              </w:rPr>
              <w:t>9,1</w:t>
            </w:r>
          </w:p>
        </w:tc>
      </w:tr>
      <w:tr w:rsidR="00613C74" w:rsidRPr="004D48C2" w:rsidTr="005D3E0B">
        <w:trPr>
          <w:trHeight w:val="257"/>
          <w:jc w:val="center"/>
        </w:trPr>
        <w:tc>
          <w:tcPr>
            <w:tcW w:w="563" w:type="pct"/>
            <w:tcBorders>
              <w:left w:val="single" w:sz="12" w:space="0" w:color="auto"/>
              <w:bottom w:val="single" w:sz="12" w:space="0" w:color="auto"/>
              <w:right w:val="single" w:sz="12" w:space="0" w:color="auto"/>
            </w:tcBorders>
            <w:vAlign w:val="center"/>
          </w:tcPr>
          <w:p w:rsidR="00613C74" w:rsidRPr="004D48C2" w:rsidRDefault="00613C74" w:rsidP="005D3E0B">
            <w:pPr>
              <w:pStyle w:val="af0"/>
              <w:jc w:val="center"/>
              <w:rPr>
                <w:b/>
                <w:bCs/>
                <w:lang w:val="uk-UA"/>
              </w:rPr>
            </w:pPr>
            <w:r w:rsidRPr="004D48C2">
              <w:rPr>
                <w:b/>
                <w:bCs/>
                <w:lang w:val="uk-UA"/>
              </w:rPr>
              <w:t>3</w:t>
            </w:r>
          </w:p>
        </w:tc>
        <w:tc>
          <w:tcPr>
            <w:tcW w:w="1490" w:type="pct"/>
            <w:tcBorders>
              <w:left w:val="single" w:sz="12" w:space="0" w:color="auto"/>
              <w:bottom w:val="single" w:sz="12" w:space="0" w:color="auto"/>
              <w:right w:val="single" w:sz="12" w:space="0" w:color="auto"/>
            </w:tcBorders>
            <w:vAlign w:val="center"/>
          </w:tcPr>
          <w:p w:rsidR="00613C74" w:rsidRPr="004D48C2" w:rsidRDefault="00613C74" w:rsidP="005D3E0B">
            <w:pPr>
              <w:pStyle w:val="af0"/>
              <w:ind w:left="144"/>
              <w:rPr>
                <w:lang w:val="uk-UA"/>
              </w:rPr>
            </w:pPr>
            <w:r w:rsidRPr="004D48C2">
              <w:rPr>
                <w:lang w:val="uk-UA"/>
              </w:rPr>
              <w:t>Бетон</w:t>
            </w:r>
          </w:p>
        </w:tc>
        <w:tc>
          <w:tcPr>
            <w:tcW w:w="522" w:type="pct"/>
            <w:tcBorders>
              <w:left w:val="single" w:sz="12" w:space="0" w:color="auto"/>
              <w:bottom w:val="single" w:sz="12" w:space="0" w:color="auto"/>
            </w:tcBorders>
            <w:vAlign w:val="center"/>
          </w:tcPr>
          <w:p w:rsidR="00613C74" w:rsidRPr="004D48C2" w:rsidRDefault="00613C74" w:rsidP="005D3E0B">
            <w:pPr>
              <w:pStyle w:val="af0"/>
              <w:jc w:val="center"/>
              <w:rPr>
                <w:lang w:val="uk-UA"/>
              </w:rPr>
            </w:pPr>
            <w:r w:rsidRPr="004D48C2">
              <w:rPr>
                <w:lang w:val="uk-UA"/>
              </w:rPr>
              <w:t>10,6</w:t>
            </w:r>
          </w:p>
        </w:tc>
        <w:tc>
          <w:tcPr>
            <w:tcW w:w="521" w:type="pct"/>
            <w:tcBorders>
              <w:bottom w:val="single" w:sz="12" w:space="0" w:color="auto"/>
            </w:tcBorders>
            <w:vAlign w:val="center"/>
          </w:tcPr>
          <w:p w:rsidR="00613C74" w:rsidRPr="004D48C2" w:rsidRDefault="00613C74" w:rsidP="005D3E0B">
            <w:pPr>
              <w:pStyle w:val="af0"/>
              <w:jc w:val="center"/>
              <w:rPr>
                <w:lang w:val="uk-UA"/>
              </w:rPr>
            </w:pPr>
            <w:r w:rsidRPr="004D48C2">
              <w:rPr>
                <w:lang w:val="uk-UA"/>
              </w:rPr>
              <w:t>11,3</w:t>
            </w:r>
          </w:p>
        </w:tc>
        <w:tc>
          <w:tcPr>
            <w:tcW w:w="522" w:type="pct"/>
            <w:tcBorders>
              <w:bottom w:val="single" w:sz="12" w:space="0" w:color="auto"/>
            </w:tcBorders>
            <w:vAlign w:val="center"/>
          </w:tcPr>
          <w:p w:rsidR="00613C74" w:rsidRPr="004D48C2" w:rsidRDefault="00613C74" w:rsidP="005D3E0B">
            <w:pPr>
              <w:pStyle w:val="af0"/>
              <w:jc w:val="center"/>
              <w:rPr>
                <w:lang w:val="uk-UA"/>
              </w:rPr>
            </w:pPr>
            <w:r w:rsidRPr="004D48C2">
              <w:rPr>
                <w:lang w:val="uk-UA"/>
              </w:rPr>
              <w:t>9,6</w:t>
            </w:r>
          </w:p>
        </w:tc>
        <w:tc>
          <w:tcPr>
            <w:tcW w:w="447" w:type="pct"/>
            <w:tcBorders>
              <w:bottom w:val="single" w:sz="12" w:space="0" w:color="auto"/>
              <w:right w:val="single" w:sz="12" w:space="0" w:color="auto"/>
            </w:tcBorders>
            <w:vAlign w:val="center"/>
          </w:tcPr>
          <w:p w:rsidR="00613C74" w:rsidRPr="004D48C2" w:rsidRDefault="00613C74" w:rsidP="005D3E0B">
            <w:pPr>
              <w:pStyle w:val="af0"/>
              <w:jc w:val="center"/>
              <w:rPr>
                <w:lang w:val="uk-UA"/>
              </w:rPr>
            </w:pPr>
            <w:r w:rsidRPr="004D48C2">
              <w:rPr>
                <w:lang w:val="uk-UA"/>
              </w:rPr>
              <w:t>10,5</w:t>
            </w:r>
          </w:p>
        </w:tc>
        <w:tc>
          <w:tcPr>
            <w:tcW w:w="935" w:type="pct"/>
            <w:tcBorders>
              <w:left w:val="single" w:sz="12" w:space="0" w:color="auto"/>
              <w:bottom w:val="single" w:sz="12" w:space="0" w:color="auto"/>
              <w:right w:val="single" w:sz="12" w:space="0" w:color="auto"/>
            </w:tcBorders>
            <w:vAlign w:val="center"/>
          </w:tcPr>
          <w:p w:rsidR="00613C74" w:rsidRPr="004D48C2" w:rsidRDefault="00613C74" w:rsidP="005D3E0B">
            <w:pPr>
              <w:pStyle w:val="af0"/>
              <w:jc w:val="center"/>
              <w:rPr>
                <w:b/>
                <w:bCs/>
                <w:lang w:val="uk-UA"/>
              </w:rPr>
            </w:pPr>
            <w:r w:rsidRPr="004D48C2">
              <w:rPr>
                <w:b/>
                <w:bCs/>
                <w:lang w:val="uk-UA"/>
              </w:rPr>
              <w:t>10,5</w:t>
            </w:r>
          </w:p>
        </w:tc>
      </w:tr>
    </w:tbl>
    <w:p w:rsidR="00613C74" w:rsidRPr="004D48C2" w:rsidRDefault="00613C74" w:rsidP="00613C74">
      <w:pPr>
        <w:ind w:firstLine="851"/>
        <w:rPr>
          <w:sz w:val="20"/>
        </w:rPr>
      </w:pPr>
    </w:p>
    <w:p w:rsidR="00613C74" w:rsidRPr="004D48C2" w:rsidRDefault="00613C74" w:rsidP="00613C74">
      <w:pPr>
        <w:ind w:firstLine="709"/>
        <w:jc w:val="both"/>
      </w:pPr>
      <w:r w:rsidRPr="004D48C2">
        <w:rPr>
          <w:color w:val="000000"/>
        </w:rPr>
        <w:t xml:space="preserve">Провівши інструментальні дослідження та </w:t>
      </w:r>
      <w:r w:rsidRPr="004D48C2">
        <w:t xml:space="preserve">обміри несучої сталебетонної балки перекриття </w:t>
      </w:r>
      <w:r>
        <w:t>1-</w:t>
      </w:r>
      <w:r w:rsidRPr="004D48C2">
        <w:t xml:space="preserve">го поверху прольотом </w:t>
      </w:r>
      <w:r w:rsidRPr="004D48C2">
        <w:rPr>
          <w:i/>
          <w:lang w:val="en-US"/>
        </w:rPr>
        <w:t>l</w:t>
      </w:r>
      <w:r w:rsidRPr="00A42E5E">
        <w:t>=</w:t>
      </w:r>
      <w:r w:rsidRPr="004D48C2">
        <w:t>4,2 м, встановлено її геометричні розміри та конструкц</w:t>
      </w:r>
      <w:r>
        <w:t>ію</w:t>
      </w:r>
      <w:r w:rsidRPr="004D48C2">
        <w:t xml:space="preserve">. Балка має розмір поперечного перерізу 440×420 мм та складається з трьох металевих двотаврів висотою </w:t>
      </w:r>
      <w:smartTag w:uri="urn:schemas-microsoft-com:office:smarttags" w:element="metricconverter">
        <w:smartTagPr>
          <w:attr w:name="ProductID" w:val="230 мм"/>
        </w:smartTagPr>
        <w:r w:rsidRPr="004D48C2">
          <w:t>230 мм</w:t>
        </w:r>
      </w:smartTag>
      <w:r w:rsidRPr="004D48C2">
        <w:t xml:space="preserve"> і товщиною полиці </w:t>
      </w:r>
      <w:smartTag w:uri="urn:schemas-microsoft-com:office:smarttags" w:element="metricconverter">
        <w:smartTagPr>
          <w:attr w:name="ProductID" w:val="12 мм"/>
        </w:smartTagPr>
        <w:r w:rsidRPr="004D48C2">
          <w:t>12 мм</w:t>
        </w:r>
      </w:smartTag>
      <w:r w:rsidRPr="004D48C2">
        <w:t xml:space="preserve">, які замонолічені в бетон. Результати вимірювань міцності бетону наведені в таблиці </w:t>
      </w:r>
      <w:r>
        <w:t>1</w:t>
      </w:r>
      <w:r w:rsidRPr="004D48C2">
        <w:t xml:space="preserve"> (ділянка </w:t>
      </w:r>
      <w:r>
        <w:t>№2).</w:t>
      </w:r>
    </w:p>
    <w:p w:rsidR="00613C74" w:rsidRDefault="00613C74" w:rsidP="00613C74">
      <w:pPr>
        <w:ind w:firstLine="709"/>
        <w:jc w:val="both"/>
      </w:pPr>
      <w:r w:rsidRPr="004D48C2">
        <w:t>Геометричні розміри та конструкція збірно-монолітного перекриття другого поверху товщиною 210 мм (</w:t>
      </w:r>
      <w:r>
        <w:t>Р</w:t>
      </w:r>
      <w:r w:rsidRPr="004D48C2">
        <w:t xml:space="preserve">ис. </w:t>
      </w:r>
      <w:r>
        <w:t>2</w:t>
      </w:r>
      <w:r w:rsidRPr="004D48C2">
        <w:t xml:space="preserve">), що були встановлені в результаті інструментального обстеження, наведені на рис. </w:t>
      </w:r>
      <w:r>
        <w:t>4</w:t>
      </w:r>
      <w:r w:rsidRPr="004D48C2">
        <w:t>. Перекриття складається з цементно-солом’яних блоків розміром 400×400×170 мм з прямокутним поперечним перерізом, які вкладені рядами вздовж прольоту перекриття</w:t>
      </w:r>
      <w:r w:rsidRPr="00613C74">
        <w:t xml:space="preserve"> </w:t>
      </w:r>
      <w:r w:rsidRPr="004D48C2">
        <w:rPr>
          <w:i/>
          <w:lang w:val="en-US"/>
        </w:rPr>
        <w:t>l</w:t>
      </w:r>
      <w:r w:rsidRPr="00613C74">
        <w:t>=5</w:t>
      </w:r>
      <w:r w:rsidRPr="004D48C2">
        <w:t xml:space="preserve">,5 м. Між кожним з рядів блоків розміщений гладкий арматурних стержень </w:t>
      </w:r>
      <w:r>
        <w:t>діаметром</w:t>
      </w:r>
      <w:r w:rsidRPr="004D48C2">
        <w:t xml:space="preserve"> </w:t>
      </w:r>
      <w:smartTag w:uri="urn:schemas-microsoft-com:office:smarttags" w:element="metricconverter">
        <w:smartTagPr>
          <w:attr w:name="ProductID" w:val="24 мм"/>
        </w:smartTagPr>
        <w:r w:rsidRPr="004D48C2">
          <w:t>24 мм</w:t>
        </w:r>
      </w:smartTag>
      <w:r w:rsidRPr="004D48C2">
        <w:t xml:space="preserve">. Проміжок між цементно-солом’яними блоками заповнений монолітним бетоном. Поверх блоків залита суцільна монолітна плита товщиною </w:t>
      </w:r>
      <w:smartTag w:uri="urn:schemas-microsoft-com:office:smarttags" w:element="metricconverter">
        <w:smartTagPr>
          <w:attr w:name="ProductID" w:val="35 мм"/>
        </w:smartTagPr>
        <w:r w:rsidRPr="004D48C2">
          <w:t>35 мм</w:t>
        </w:r>
      </w:smartTag>
      <w:r w:rsidRPr="004D48C2">
        <w:t>.</w:t>
      </w:r>
      <w:r>
        <w:t xml:space="preserve"> </w:t>
      </w:r>
      <w:r w:rsidRPr="004D48C2">
        <w:t xml:space="preserve">Результати вимірювань кубової міцності бетону </w:t>
      </w:r>
      <w:r w:rsidRPr="00CB09B8">
        <w:t>подані</w:t>
      </w:r>
      <w:r w:rsidRPr="004D48C2">
        <w:t xml:space="preserve"> в таблиці </w:t>
      </w:r>
      <w:r>
        <w:t>1</w:t>
      </w:r>
      <w:r w:rsidRPr="004D48C2">
        <w:t xml:space="preserve"> (ділянка </w:t>
      </w:r>
      <w:r>
        <w:t>№</w:t>
      </w:r>
      <w:r w:rsidRPr="004D48C2">
        <w:t>3).</w:t>
      </w:r>
    </w:p>
    <w:p w:rsidR="00613C74" w:rsidRPr="004D48C2" w:rsidRDefault="00613C74" w:rsidP="00613C74">
      <w:pPr>
        <w:ind w:firstLine="709"/>
        <w:jc w:val="both"/>
      </w:pPr>
      <w:r w:rsidRPr="004D48C2">
        <w:rPr>
          <w:rStyle w:val="FontStyle21"/>
          <w:sz w:val="24"/>
          <w:szCs w:val="24"/>
        </w:rPr>
        <w:t xml:space="preserve">На основі інструментального обстеження, отримано всі необхідні вихідні дані для розрахунку фактичної несучої здатності основних несучих конструкцій перекриття першого та другого поверхів. Результати таких розрахунків зведені в таблиці </w:t>
      </w:r>
      <w:r>
        <w:rPr>
          <w:rStyle w:val="FontStyle21"/>
          <w:sz w:val="24"/>
          <w:szCs w:val="24"/>
        </w:rPr>
        <w:t>2</w:t>
      </w:r>
      <w:r w:rsidRPr="004D48C2">
        <w:rPr>
          <w:rStyle w:val="FontStyle21"/>
          <w:sz w:val="24"/>
          <w:szCs w:val="24"/>
        </w:rPr>
        <w:t>.</w:t>
      </w:r>
      <w:r>
        <w:rPr>
          <w:rStyle w:val="FontStyle21"/>
          <w:sz w:val="24"/>
          <w:szCs w:val="24"/>
        </w:rPr>
        <w:t xml:space="preserve"> </w:t>
      </w:r>
      <w:r w:rsidRPr="004D48C2">
        <w:rPr>
          <w:rStyle w:val="FontStyle21"/>
          <w:sz w:val="24"/>
          <w:szCs w:val="24"/>
        </w:rPr>
        <w:t>В останній ко</w:t>
      </w:r>
      <w:r>
        <w:rPr>
          <w:rStyle w:val="FontStyle21"/>
          <w:sz w:val="24"/>
          <w:szCs w:val="24"/>
        </w:rPr>
        <w:t>лонці таблиці</w:t>
      </w:r>
      <w:r w:rsidRPr="004D48C2">
        <w:rPr>
          <w:rStyle w:val="FontStyle21"/>
          <w:sz w:val="24"/>
          <w:szCs w:val="24"/>
        </w:rPr>
        <w:t xml:space="preserve"> </w:t>
      </w:r>
      <w:r>
        <w:rPr>
          <w:rStyle w:val="FontStyle21"/>
          <w:sz w:val="24"/>
          <w:szCs w:val="24"/>
        </w:rPr>
        <w:t>представлено</w:t>
      </w:r>
      <w:r w:rsidRPr="004D48C2">
        <w:rPr>
          <w:rStyle w:val="FontStyle21"/>
          <w:sz w:val="24"/>
          <w:szCs w:val="24"/>
        </w:rPr>
        <w:t xml:space="preserve"> показники несучої здатності сучасних конструкцій, </w:t>
      </w:r>
      <w:r>
        <w:rPr>
          <w:rStyle w:val="FontStyle21"/>
          <w:sz w:val="24"/>
          <w:szCs w:val="24"/>
        </w:rPr>
        <w:t xml:space="preserve">подібних </w:t>
      </w:r>
      <w:r w:rsidRPr="004D48C2">
        <w:rPr>
          <w:rStyle w:val="FontStyle21"/>
          <w:sz w:val="24"/>
          <w:szCs w:val="24"/>
        </w:rPr>
        <w:t>досліджуван</w:t>
      </w:r>
      <w:r>
        <w:rPr>
          <w:rStyle w:val="FontStyle21"/>
          <w:sz w:val="24"/>
          <w:szCs w:val="24"/>
        </w:rPr>
        <w:t>им</w:t>
      </w:r>
      <w:r w:rsidRPr="004D48C2">
        <w:rPr>
          <w:rStyle w:val="FontStyle21"/>
          <w:sz w:val="24"/>
          <w:szCs w:val="24"/>
        </w:rPr>
        <w:t xml:space="preserve"> перекриття</w:t>
      </w:r>
      <w:r>
        <w:rPr>
          <w:rStyle w:val="FontStyle21"/>
          <w:sz w:val="24"/>
          <w:szCs w:val="24"/>
        </w:rPr>
        <w:t>м</w:t>
      </w:r>
      <w:r w:rsidRPr="004D48C2">
        <w:rPr>
          <w:rStyle w:val="FontStyle21"/>
          <w:sz w:val="24"/>
          <w:szCs w:val="24"/>
        </w:rPr>
        <w:t>. Як видно з таблиці</w:t>
      </w:r>
      <w:r>
        <w:rPr>
          <w:rStyle w:val="FontStyle21"/>
          <w:sz w:val="24"/>
          <w:szCs w:val="24"/>
        </w:rPr>
        <w:t>,</w:t>
      </w:r>
      <w:r w:rsidRPr="004D48C2">
        <w:rPr>
          <w:rStyle w:val="FontStyle21"/>
          <w:sz w:val="24"/>
          <w:szCs w:val="24"/>
        </w:rPr>
        <w:t xml:space="preserve"> </w:t>
      </w:r>
      <w:r>
        <w:rPr>
          <w:rStyle w:val="FontStyle21"/>
          <w:sz w:val="24"/>
          <w:szCs w:val="24"/>
        </w:rPr>
        <w:t xml:space="preserve">лише </w:t>
      </w:r>
      <w:r w:rsidRPr="004D48C2">
        <w:rPr>
          <w:rStyle w:val="FontStyle21"/>
          <w:sz w:val="24"/>
          <w:szCs w:val="24"/>
        </w:rPr>
        <w:t xml:space="preserve">несуча здатність </w:t>
      </w:r>
      <w:r w:rsidRPr="004D48C2">
        <w:t>сталебетонної балки перекриття 1-го поверху відповідає поставленим вимогам. Несуча здатність збірно-монолітного перекриття 1-го та 2-го поверхів в два рази менша ніж необхідна. Отже,</w:t>
      </w:r>
      <w:r>
        <w:t xml:space="preserve"> під час</w:t>
      </w:r>
      <w:r w:rsidRPr="004D48C2">
        <w:t xml:space="preserve"> реконструкції необхідно вжити заходів для підвищення несучої здатності таких перекриттів.</w:t>
      </w:r>
    </w:p>
    <w:p w:rsidR="00613C74" w:rsidRDefault="00613C74" w:rsidP="00613C74">
      <w:pPr>
        <w:jc w:val="center"/>
        <w:rPr>
          <w:b/>
          <w:sz w:val="20"/>
        </w:rPr>
      </w:pPr>
      <w:r>
        <w:rPr>
          <w:b/>
          <w:noProof/>
          <w:sz w:val="20"/>
        </w:rPr>
        <w:lastRenderedPageBreak/>
        <w:drawing>
          <wp:inline distT="0" distB="0" distL="0" distR="0">
            <wp:extent cx="5753100" cy="2457450"/>
            <wp:effectExtent l="19050" t="0" r="0" b="0"/>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909" cstate="print"/>
                    <a:srcRect/>
                    <a:stretch>
                      <a:fillRect/>
                    </a:stretch>
                  </pic:blipFill>
                  <pic:spPr bwMode="auto">
                    <a:xfrm>
                      <a:off x="0" y="0"/>
                      <a:ext cx="5753100" cy="2457450"/>
                    </a:xfrm>
                    <a:prstGeom prst="rect">
                      <a:avLst/>
                    </a:prstGeom>
                    <a:noFill/>
                    <a:ln w="9525">
                      <a:noFill/>
                      <a:miter lim="800000"/>
                      <a:headEnd/>
                      <a:tailEnd/>
                    </a:ln>
                  </pic:spPr>
                </pic:pic>
              </a:graphicData>
            </a:graphic>
          </wp:inline>
        </w:drawing>
      </w:r>
    </w:p>
    <w:p w:rsidR="00613C74" w:rsidRPr="00B5457E" w:rsidRDefault="00613C74" w:rsidP="00613C74">
      <w:pPr>
        <w:jc w:val="center"/>
      </w:pPr>
      <w:r w:rsidRPr="00B5457E">
        <w:t>Рис. 4. Конструкція збірно-монолітного перекриття 2-го поверху</w:t>
      </w:r>
    </w:p>
    <w:p w:rsidR="00613C74" w:rsidRPr="004D48C2" w:rsidRDefault="00613C74" w:rsidP="00613C74">
      <w:pPr>
        <w:ind w:firstLine="851"/>
        <w:rPr>
          <w:rStyle w:val="FontStyle21"/>
          <w:sz w:val="20"/>
          <w:szCs w:val="24"/>
        </w:rPr>
      </w:pPr>
    </w:p>
    <w:p w:rsidR="00613C74" w:rsidRPr="00570FE1" w:rsidRDefault="00613C74" w:rsidP="00613C74">
      <w:pPr>
        <w:jc w:val="center"/>
      </w:pPr>
      <w:r w:rsidRPr="00570FE1">
        <w:rPr>
          <w:rStyle w:val="FontStyle21"/>
          <w:sz w:val="24"/>
          <w:szCs w:val="24"/>
        </w:rPr>
        <w:t xml:space="preserve">Таблиця 2. Результати розрахунків </w:t>
      </w:r>
      <w:r w:rsidRPr="00570FE1">
        <w:t>фактичної несучої здатності конструкцій перекриття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09"/>
        <w:gridCol w:w="2891"/>
        <w:gridCol w:w="2479"/>
        <w:gridCol w:w="2693"/>
      </w:tblGrid>
      <w:tr w:rsidR="00613C74" w:rsidRPr="004D48C2" w:rsidTr="005D3E0B">
        <w:tc>
          <w:tcPr>
            <w:tcW w:w="1009" w:type="dxa"/>
            <w:tcBorders>
              <w:top w:val="single" w:sz="12" w:space="0" w:color="auto"/>
              <w:left w:val="single" w:sz="12" w:space="0" w:color="auto"/>
              <w:bottom w:val="single" w:sz="12" w:space="0" w:color="auto"/>
            </w:tcBorders>
            <w:vAlign w:val="center"/>
          </w:tcPr>
          <w:p w:rsidR="00613C74" w:rsidRPr="004D48C2" w:rsidRDefault="00613C74" w:rsidP="005D3E0B">
            <w:pPr>
              <w:pStyle w:val="af0"/>
              <w:jc w:val="center"/>
              <w:rPr>
                <w:rFonts w:eastAsia="Times New Roman"/>
                <w:lang w:val="uk-UA"/>
              </w:rPr>
            </w:pPr>
            <w:r w:rsidRPr="004D48C2">
              <w:rPr>
                <w:rFonts w:eastAsia="Times New Roman"/>
                <w:lang w:val="uk-UA"/>
              </w:rPr>
              <w:t>№ ділянки</w:t>
            </w:r>
          </w:p>
        </w:tc>
        <w:tc>
          <w:tcPr>
            <w:tcW w:w="2891" w:type="dxa"/>
            <w:tcBorders>
              <w:top w:val="single" w:sz="12" w:space="0" w:color="auto"/>
              <w:bottom w:val="single" w:sz="12" w:space="0" w:color="auto"/>
            </w:tcBorders>
            <w:vAlign w:val="center"/>
          </w:tcPr>
          <w:p w:rsidR="00613C74" w:rsidRPr="004D48C2" w:rsidRDefault="00613C74" w:rsidP="005D3E0B">
            <w:pPr>
              <w:pStyle w:val="af0"/>
              <w:jc w:val="center"/>
              <w:rPr>
                <w:rFonts w:eastAsia="Times New Roman"/>
                <w:lang w:val="uk-UA"/>
              </w:rPr>
            </w:pPr>
            <w:r w:rsidRPr="004D48C2">
              <w:rPr>
                <w:rFonts w:eastAsia="Times New Roman"/>
                <w:lang w:val="uk-UA"/>
              </w:rPr>
              <w:t>Назва конструкції</w:t>
            </w:r>
          </w:p>
        </w:tc>
        <w:tc>
          <w:tcPr>
            <w:tcW w:w="2479" w:type="dxa"/>
            <w:tcBorders>
              <w:top w:val="single" w:sz="12" w:space="0" w:color="auto"/>
              <w:bottom w:val="single" w:sz="12" w:space="0" w:color="auto"/>
            </w:tcBorders>
            <w:vAlign w:val="center"/>
          </w:tcPr>
          <w:p w:rsidR="00613C74" w:rsidRPr="004D48C2" w:rsidRDefault="00613C74" w:rsidP="005D3E0B">
            <w:pPr>
              <w:jc w:val="center"/>
              <w:rPr>
                <w:rStyle w:val="FontStyle21"/>
                <w:sz w:val="24"/>
                <w:szCs w:val="24"/>
              </w:rPr>
            </w:pPr>
            <w:r w:rsidRPr="004D48C2">
              <w:rPr>
                <w:rStyle w:val="FontStyle21"/>
                <w:sz w:val="24"/>
                <w:szCs w:val="24"/>
              </w:rPr>
              <w:t>Фактична несуча здатність</w:t>
            </w:r>
          </w:p>
        </w:tc>
        <w:tc>
          <w:tcPr>
            <w:tcW w:w="2693" w:type="dxa"/>
            <w:tcBorders>
              <w:top w:val="single" w:sz="12" w:space="0" w:color="auto"/>
              <w:bottom w:val="single" w:sz="12" w:space="0" w:color="auto"/>
              <w:right w:val="single" w:sz="12" w:space="0" w:color="auto"/>
            </w:tcBorders>
            <w:vAlign w:val="center"/>
          </w:tcPr>
          <w:p w:rsidR="00613C74" w:rsidRPr="004D48C2" w:rsidRDefault="00613C74" w:rsidP="005D3E0B">
            <w:pPr>
              <w:jc w:val="center"/>
              <w:rPr>
                <w:rStyle w:val="FontStyle21"/>
                <w:sz w:val="24"/>
                <w:szCs w:val="24"/>
              </w:rPr>
            </w:pPr>
            <w:r w:rsidRPr="004D48C2">
              <w:rPr>
                <w:rStyle w:val="FontStyle21"/>
                <w:sz w:val="24"/>
                <w:szCs w:val="24"/>
              </w:rPr>
              <w:t>Несуча здатність сучасних конструкцій-аналогів</w:t>
            </w:r>
          </w:p>
        </w:tc>
      </w:tr>
      <w:tr w:rsidR="00613C74" w:rsidRPr="004D48C2" w:rsidTr="005D3E0B">
        <w:tc>
          <w:tcPr>
            <w:tcW w:w="1009" w:type="dxa"/>
            <w:tcBorders>
              <w:top w:val="single" w:sz="12" w:space="0" w:color="auto"/>
              <w:left w:val="single" w:sz="12" w:space="0" w:color="auto"/>
            </w:tcBorders>
            <w:vAlign w:val="center"/>
          </w:tcPr>
          <w:p w:rsidR="00613C74" w:rsidRPr="004D48C2" w:rsidRDefault="00613C74" w:rsidP="005D3E0B">
            <w:pPr>
              <w:jc w:val="center"/>
              <w:rPr>
                <w:rStyle w:val="FontStyle21"/>
                <w:b/>
                <w:sz w:val="24"/>
                <w:szCs w:val="24"/>
              </w:rPr>
            </w:pPr>
            <w:r w:rsidRPr="004D48C2">
              <w:rPr>
                <w:rStyle w:val="FontStyle21"/>
                <w:b/>
                <w:sz w:val="24"/>
                <w:szCs w:val="24"/>
              </w:rPr>
              <w:t>1</w:t>
            </w:r>
          </w:p>
        </w:tc>
        <w:tc>
          <w:tcPr>
            <w:tcW w:w="2891" w:type="dxa"/>
            <w:tcBorders>
              <w:top w:val="single" w:sz="12" w:space="0" w:color="auto"/>
            </w:tcBorders>
            <w:vAlign w:val="center"/>
          </w:tcPr>
          <w:p w:rsidR="00613C74" w:rsidRPr="004D48C2" w:rsidRDefault="00613C74" w:rsidP="005D3E0B">
            <w:pPr>
              <w:rPr>
                <w:rStyle w:val="FontStyle21"/>
                <w:sz w:val="24"/>
                <w:szCs w:val="24"/>
              </w:rPr>
            </w:pPr>
            <w:r w:rsidRPr="004D48C2">
              <w:t>Сталебетонна балка перекриття 1-го поверху</w:t>
            </w:r>
          </w:p>
        </w:tc>
        <w:tc>
          <w:tcPr>
            <w:tcW w:w="2479" w:type="dxa"/>
            <w:tcBorders>
              <w:top w:val="single" w:sz="12" w:space="0" w:color="auto"/>
            </w:tcBorders>
            <w:vAlign w:val="center"/>
          </w:tcPr>
          <w:p w:rsidR="00613C74" w:rsidRPr="004D48C2" w:rsidRDefault="00613C74" w:rsidP="005D3E0B">
            <w:pPr>
              <w:jc w:val="center"/>
              <w:rPr>
                <w:rStyle w:val="FontStyle21"/>
                <w:sz w:val="24"/>
                <w:szCs w:val="24"/>
              </w:rPr>
            </w:pPr>
            <w:r w:rsidRPr="004D48C2">
              <w:rPr>
                <w:rStyle w:val="FontStyle21"/>
                <w:sz w:val="24"/>
                <w:szCs w:val="24"/>
              </w:rPr>
              <w:t xml:space="preserve">8,55 </w:t>
            </w:r>
            <w:r>
              <w:rPr>
                <w:rStyle w:val="FontStyle21"/>
                <w:sz w:val="24"/>
                <w:szCs w:val="24"/>
              </w:rPr>
              <w:t>т</w:t>
            </w:r>
            <w:r w:rsidRPr="004D48C2">
              <w:rPr>
                <w:rStyle w:val="FontStyle21"/>
                <w:sz w:val="24"/>
                <w:szCs w:val="24"/>
              </w:rPr>
              <w:t>/</w:t>
            </w:r>
            <w:r>
              <w:rPr>
                <w:rStyle w:val="FontStyle21"/>
                <w:sz w:val="24"/>
                <w:szCs w:val="24"/>
              </w:rPr>
              <w:t>м</w:t>
            </w:r>
            <w:r w:rsidRPr="004D48C2">
              <w:rPr>
                <w:rStyle w:val="FontStyle21"/>
                <w:sz w:val="24"/>
                <w:szCs w:val="24"/>
              </w:rPr>
              <w:t>.</w:t>
            </w:r>
            <w:r>
              <w:rPr>
                <w:rStyle w:val="FontStyle21"/>
                <w:sz w:val="24"/>
                <w:szCs w:val="24"/>
              </w:rPr>
              <w:t>п</w:t>
            </w:r>
            <w:r w:rsidRPr="004D48C2">
              <w:rPr>
                <w:rStyle w:val="FontStyle21"/>
                <w:sz w:val="24"/>
                <w:szCs w:val="24"/>
              </w:rPr>
              <w:t>.</w:t>
            </w:r>
          </w:p>
        </w:tc>
        <w:tc>
          <w:tcPr>
            <w:tcW w:w="2693" w:type="dxa"/>
            <w:tcBorders>
              <w:top w:val="single" w:sz="12" w:space="0" w:color="auto"/>
              <w:right w:val="single" w:sz="12" w:space="0" w:color="auto"/>
            </w:tcBorders>
            <w:vAlign w:val="center"/>
          </w:tcPr>
          <w:p w:rsidR="00613C74" w:rsidRPr="004D48C2" w:rsidRDefault="00613C74" w:rsidP="005D3E0B">
            <w:pPr>
              <w:jc w:val="center"/>
              <w:rPr>
                <w:rStyle w:val="FontStyle21"/>
                <w:sz w:val="24"/>
                <w:szCs w:val="24"/>
              </w:rPr>
            </w:pPr>
            <w:r w:rsidRPr="004D48C2">
              <w:rPr>
                <w:rStyle w:val="FontStyle21"/>
                <w:sz w:val="24"/>
                <w:szCs w:val="24"/>
              </w:rPr>
              <w:t xml:space="preserve">8,55 </w:t>
            </w:r>
            <w:r>
              <w:rPr>
                <w:rStyle w:val="FontStyle21"/>
                <w:sz w:val="24"/>
                <w:szCs w:val="24"/>
              </w:rPr>
              <w:t>т</w:t>
            </w:r>
            <w:r w:rsidRPr="004D48C2">
              <w:rPr>
                <w:rStyle w:val="FontStyle21"/>
                <w:sz w:val="24"/>
                <w:szCs w:val="24"/>
              </w:rPr>
              <w:t>/</w:t>
            </w:r>
            <w:r>
              <w:rPr>
                <w:rStyle w:val="FontStyle21"/>
                <w:sz w:val="24"/>
                <w:szCs w:val="24"/>
              </w:rPr>
              <w:t>м</w:t>
            </w:r>
            <w:r w:rsidRPr="004D48C2">
              <w:rPr>
                <w:rStyle w:val="FontStyle21"/>
                <w:sz w:val="24"/>
                <w:szCs w:val="24"/>
              </w:rPr>
              <w:t>.</w:t>
            </w:r>
            <w:r>
              <w:rPr>
                <w:rStyle w:val="FontStyle21"/>
                <w:sz w:val="24"/>
                <w:szCs w:val="24"/>
              </w:rPr>
              <w:t>п</w:t>
            </w:r>
            <w:r w:rsidRPr="004D48C2">
              <w:rPr>
                <w:rStyle w:val="FontStyle21"/>
                <w:sz w:val="24"/>
                <w:szCs w:val="24"/>
              </w:rPr>
              <w:t>.</w:t>
            </w:r>
          </w:p>
        </w:tc>
      </w:tr>
      <w:tr w:rsidR="00613C74" w:rsidRPr="004D48C2" w:rsidTr="005D3E0B">
        <w:tc>
          <w:tcPr>
            <w:tcW w:w="1009" w:type="dxa"/>
            <w:tcBorders>
              <w:left w:val="single" w:sz="12" w:space="0" w:color="auto"/>
            </w:tcBorders>
            <w:vAlign w:val="center"/>
          </w:tcPr>
          <w:p w:rsidR="00613C74" w:rsidRPr="004D48C2" w:rsidRDefault="00613C74" w:rsidP="005D3E0B">
            <w:pPr>
              <w:jc w:val="center"/>
              <w:rPr>
                <w:rStyle w:val="FontStyle21"/>
                <w:b/>
                <w:sz w:val="24"/>
                <w:szCs w:val="24"/>
              </w:rPr>
            </w:pPr>
            <w:r w:rsidRPr="004D48C2">
              <w:rPr>
                <w:rStyle w:val="FontStyle21"/>
                <w:b/>
                <w:sz w:val="24"/>
                <w:szCs w:val="24"/>
              </w:rPr>
              <w:t>2</w:t>
            </w:r>
          </w:p>
        </w:tc>
        <w:tc>
          <w:tcPr>
            <w:tcW w:w="2891" w:type="dxa"/>
            <w:vAlign w:val="center"/>
          </w:tcPr>
          <w:p w:rsidR="00613C74" w:rsidRPr="004D48C2" w:rsidRDefault="00613C74" w:rsidP="005D3E0B">
            <w:pPr>
              <w:rPr>
                <w:rStyle w:val="FontStyle21"/>
                <w:sz w:val="24"/>
                <w:szCs w:val="24"/>
              </w:rPr>
            </w:pPr>
            <w:r w:rsidRPr="004D48C2">
              <w:t>Збірно-монолітне перекриття 1-го поверху</w:t>
            </w:r>
          </w:p>
        </w:tc>
        <w:tc>
          <w:tcPr>
            <w:tcW w:w="2479" w:type="dxa"/>
            <w:vAlign w:val="center"/>
          </w:tcPr>
          <w:p w:rsidR="00613C74" w:rsidRPr="004D48C2" w:rsidRDefault="00613C74" w:rsidP="005D3E0B">
            <w:pPr>
              <w:jc w:val="center"/>
              <w:rPr>
                <w:rStyle w:val="FontStyle21"/>
                <w:sz w:val="24"/>
                <w:szCs w:val="24"/>
                <w:vertAlign w:val="superscript"/>
              </w:rPr>
            </w:pPr>
            <w:r w:rsidRPr="004D48C2">
              <w:rPr>
                <w:rStyle w:val="FontStyle21"/>
                <w:sz w:val="24"/>
                <w:szCs w:val="24"/>
              </w:rPr>
              <w:t xml:space="preserve">0,406 </w:t>
            </w:r>
            <w:r>
              <w:rPr>
                <w:rStyle w:val="FontStyle21"/>
                <w:sz w:val="24"/>
                <w:szCs w:val="24"/>
              </w:rPr>
              <w:t>т</w:t>
            </w:r>
            <w:r w:rsidRPr="004D48C2">
              <w:rPr>
                <w:rStyle w:val="FontStyle21"/>
                <w:sz w:val="24"/>
                <w:szCs w:val="24"/>
              </w:rPr>
              <w:t>/</w:t>
            </w:r>
            <w:r>
              <w:rPr>
                <w:rStyle w:val="FontStyle21"/>
                <w:sz w:val="24"/>
                <w:szCs w:val="24"/>
              </w:rPr>
              <w:t>м</w:t>
            </w:r>
            <w:r w:rsidRPr="004D48C2">
              <w:rPr>
                <w:rStyle w:val="FontStyle21"/>
                <w:sz w:val="24"/>
                <w:szCs w:val="24"/>
                <w:vertAlign w:val="superscript"/>
              </w:rPr>
              <w:t>2</w:t>
            </w:r>
          </w:p>
        </w:tc>
        <w:tc>
          <w:tcPr>
            <w:tcW w:w="2693" w:type="dxa"/>
            <w:tcBorders>
              <w:right w:val="single" w:sz="12" w:space="0" w:color="auto"/>
            </w:tcBorders>
            <w:vAlign w:val="center"/>
          </w:tcPr>
          <w:p w:rsidR="00613C74" w:rsidRPr="004D48C2" w:rsidRDefault="00613C74" w:rsidP="005D3E0B">
            <w:pPr>
              <w:jc w:val="center"/>
              <w:rPr>
                <w:rStyle w:val="FontStyle21"/>
                <w:sz w:val="24"/>
                <w:szCs w:val="24"/>
                <w:vertAlign w:val="superscript"/>
              </w:rPr>
            </w:pPr>
            <w:r w:rsidRPr="004D48C2">
              <w:rPr>
                <w:rStyle w:val="FontStyle21"/>
                <w:sz w:val="24"/>
                <w:szCs w:val="24"/>
              </w:rPr>
              <w:t xml:space="preserve">0,800 </w:t>
            </w:r>
            <w:r>
              <w:rPr>
                <w:rStyle w:val="FontStyle21"/>
                <w:sz w:val="24"/>
                <w:szCs w:val="24"/>
              </w:rPr>
              <w:t>т</w:t>
            </w:r>
            <w:r w:rsidRPr="004D48C2">
              <w:rPr>
                <w:rStyle w:val="FontStyle21"/>
                <w:sz w:val="24"/>
                <w:szCs w:val="24"/>
              </w:rPr>
              <w:t>/</w:t>
            </w:r>
            <w:r>
              <w:rPr>
                <w:rStyle w:val="FontStyle21"/>
                <w:sz w:val="24"/>
                <w:szCs w:val="24"/>
              </w:rPr>
              <w:t>м</w:t>
            </w:r>
            <w:r w:rsidRPr="004D48C2">
              <w:rPr>
                <w:rStyle w:val="FontStyle21"/>
                <w:sz w:val="24"/>
                <w:szCs w:val="24"/>
                <w:vertAlign w:val="superscript"/>
              </w:rPr>
              <w:t>2</w:t>
            </w:r>
          </w:p>
        </w:tc>
      </w:tr>
      <w:tr w:rsidR="00613C74" w:rsidRPr="004D48C2" w:rsidTr="005D3E0B">
        <w:tc>
          <w:tcPr>
            <w:tcW w:w="1009" w:type="dxa"/>
            <w:tcBorders>
              <w:left w:val="single" w:sz="12" w:space="0" w:color="auto"/>
              <w:bottom w:val="single" w:sz="12" w:space="0" w:color="auto"/>
            </w:tcBorders>
            <w:vAlign w:val="center"/>
          </w:tcPr>
          <w:p w:rsidR="00613C74" w:rsidRPr="004D48C2" w:rsidRDefault="00613C74" w:rsidP="005D3E0B">
            <w:pPr>
              <w:jc w:val="center"/>
              <w:rPr>
                <w:rStyle w:val="FontStyle21"/>
                <w:b/>
                <w:sz w:val="24"/>
                <w:szCs w:val="24"/>
              </w:rPr>
            </w:pPr>
            <w:r w:rsidRPr="004D48C2">
              <w:rPr>
                <w:rStyle w:val="FontStyle21"/>
                <w:b/>
                <w:sz w:val="24"/>
                <w:szCs w:val="24"/>
              </w:rPr>
              <w:t>3</w:t>
            </w:r>
          </w:p>
        </w:tc>
        <w:tc>
          <w:tcPr>
            <w:tcW w:w="2891" w:type="dxa"/>
            <w:tcBorders>
              <w:bottom w:val="single" w:sz="12" w:space="0" w:color="auto"/>
            </w:tcBorders>
            <w:vAlign w:val="center"/>
          </w:tcPr>
          <w:p w:rsidR="00613C74" w:rsidRPr="004D48C2" w:rsidRDefault="00613C74" w:rsidP="005D3E0B">
            <w:pPr>
              <w:rPr>
                <w:rStyle w:val="FontStyle21"/>
                <w:sz w:val="24"/>
                <w:szCs w:val="24"/>
              </w:rPr>
            </w:pPr>
            <w:r w:rsidRPr="004D48C2">
              <w:t>Збірно-монолітне перекриття 2-го поверху</w:t>
            </w:r>
          </w:p>
        </w:tc>
        <w:tc>
          <w:tcPr>
            <w:tcW w:w="2479" w:type="dxa"/>
            <w:tcBorders>
              <w:bottom w:val="single" w:sz="12" w:space="0" w:color="auto"/>
            </w:tcBorders>
            <w:vAlign w:val="center"/>
          </w:tcPr>
          <w:p w:rsidR="00613C74" w:rsidRPr="004D48C2" w:rsidRDefault="00613C74" w:rsidP="005D3E0B">
            <w:pPr>
              <w:jc w:val="center"/>
              <w:rPr>
                <w:rStyle w:val="FontStyle21"/>
                <w:sz w:val="24"/>
                <w:szCs w:val="24"/>
                <w:vertAlign w:val="superscript"/>
              </w:rPr>
            </w:pPr>
            <w:r w:rsidRPr="004D48C2">
              <w:rPr>
                <w:rStyle w:val="FontStyle21"/>
                <w:sz w:val="24"/>
                <w:szCs w:val="24"/>
              </w:rPr>
              <w:t xml:space="preserve">0,323 </w:t>
            </w:r>
            <w:r>
              <w:rPr>
                <w:rStyle w:val="FontStyle21"/>
                <w:sz w:val="24"/>
                <w:szCs w:val="24"/>
              </w:rPr>
              <w:t>т</w:t>
            </w:r>
            <w:r w:rsidRPr="004D48C2">
              <w:rPr>
                <w:rStyle w:val="FontStyle21"/>
                <w:sz w:val="24"/>
                <w:szCs w:val="24"/>
              </w:rPr>
              <w:t>/</w:t>
            </w:r>
            <w:r>
              <w:rPr>
                <w:rStyle w:val="FontStyle21"/>
                <w:sz w:val="24"/>
                <w:szCs w:val="24"/>
              </w:rPr>
              <w:t>м</w:t>
            </w:r>
            <w:r w:rsidRPr="004D48C2">
              <w:rPr>
                <w:rStyle w:val="FontStyle21"/>
                <w:sz w:val="24"/>
                <w:szCs w:val="24"/>
                <w:vertAlign w:val="superscript"/>
              </w:rPr>
              <w:t>2</w:t>
            </w:r>
          </w:p>
        </w:tc>
        <w:tc>
          <w:tcPr>
            <w:tcW w:w="2693" w:type="dxa"/>
            <w:tcBorders>
              <w:bottom w:val="single" w:sz="12" w:space="0" w:color="auto"/>
              <w:right w:val="single" w:sz="12" w:space="0" w:color="auto"/>
            </w:tcBorders>
            <w:vAlign w:val="center"/>
          </w:tcPr>
          <w:p w:rsidR="00613C74" w:rsidRPr="004D48C2" w:rsidRDefault="00613C74" w:rsidP="005D3E0B">
            <w:pPr>
              <w:jc w:val="center"/>
              <w:rPr>
                <w:rStyle w:val="FontStyle21"/>
                <w:sz w:val="24"/>
                <w:szCs w:val="24"/>
              </w:rPr>
            </w:pPr>
            <w:r w:rsidRPr="004D48C2">
              <w:rPr>
                <w:rStyle w:val="FontStyle21"/>
                <w:sz w:val="24"/>
                <w:szCs w:val="24"/>
              </w:rPr>
              <w:t xml:space="preserve">0,800 </w:t>
            </w:r>
            <w:r>
              <w:rPr>
                <w:rStyle w:val="FontStyle21"/>
                <w:sz w:val="24"/>
                <w:szCs w:val="24"/>
              </w:rPr>
              <w:t>т</w:t>
            </w:r>
            <w:r w:rsidRPr="004D48C2">
              <w:rPr>
                <w:rStyle w:val="FontStyle21"/>
                <w:sz w:val="24"/>
                <w:szCs w:val="24"/>
              </w:rPr>
              <w:t>/</w:t>
            </w:r>
            <w:r>
              <w:rPr>
                <w:rStyle w:val="FontStyle21"/>
                <w:sz w:val="24"/>
                <w:szCs w:val="24"/>
              </w:rPr>
              <w:t>м</w:t>
            </w:r>
            <w:r w:rsidRPr="004D48C2">
              <w:rPr>
                <w:rStyle w:val="FontStyle21"/>
                <w:sz w:val="24"/>
                <w:szCs w:val="24"/>
                <w:vertAlign w:val="superscript"/>
              </w:rPr>
              <w:t>2</w:t>
            </w:r>
          </w:p>
        </w:tc>
      </w:tr>
    </w:tbl>
    <w:p w:rsidR="00613C74" w:rsidRPr="004D48C2" w:rsidRDefault="00613C74" w:rsidP="00613C74">
      <w:pPr>
        <w:ind w:firstLine="851"/>
        <w:rPr>
          <w:rStyle w:val="FontStyle21"/>
          <w:sz w:val="20"/>
          <w:szCs w:val="24"/>
        </w:rPr>
      </w:pPr>
    </w:p>
    <w:p w:rsidR="00613C74" w:rsidRPr="0022765F" w:rsidRDefault="00613C74" w:rsidP="00613C74">
      <w:pPr>
        <w:ind w:firstLine="709"/>
        <w:jc w:val="both"/>
        <w:rPr>
          <w:b/>
          <w:sz w:val="20"/>
          <w:szCs w:val="20"/>
        </w:rPr>
      </w:pPr>
      <w:r w:rsidRPr="004D48C2">
        <w:t xml:space="preserve">Розглянутий в </w:t>
      </w:r>
      <w:r>
        <w:t>даній роботі</w:t>
      </w:r>
      <w:r w:rsidRPr="004D48C2">
        <w:t xml:space="preserve"> об’єкт реконструкції є </w:t>
      </w:r>
      <w:r>
        <w:t>цікавим</w:t>
      </w:r>
      <w:r w:rsidRPr="004D48C2">
        <w:t xml:space="preserve"> з точки зору його </w:t>
      </w:r>
      <w:r w:rsidRPr="0002107D">
        <w:t>конструкції, терміну експлуатації та можливості подальшого використання. Детально досліджено</w:t>
      </w:r>
      <w:r w:rsidRPr="004D48C2">
        <w:t xml:space="preserve"> </w:t>
      </w:r>
      <w:r>
        <w:t>конструкцію перекриття першого і другого поверхів, характеристики залишкової міцності бетону і керамічних блоків за якими</w:t>
      </w:r>
      <w:r w:rsidRPr="004D48C2">
        <w:t xml:space="preserve"> розрахован</w:t>
      </w:r>
      <w:r>
        <w:t>о</w:t>
      </w:r>
      <w:r w:rsidRPr="004D48C2">
        <w:t xml:space="preserve"> </w:t>
      </w:r>
      <w:r>
        <w:t>залишкову міцність перекриття. Зроблено висновок, що досліджена будівля,</w:t>
      </w:r>
      <w:r w:rsidRPr="004D48C2">
        <w:t xml:space="preserve"> без зміни функціо</w:t>
      </w:r>
      <w:r>
        <w:t>нального призначення приміщень</w:t>
      </w:r>
      <w:r w:rsidRPr="004D48C2">
        <w:t xml:space="preserve"> могла б іще експлуатуватись довгий період. </w:t>
      </w:r>
      <w:r>
        <w:t>Надано рекомендації по реконструкції і підсиленню перекриттів.</w:t>
      </w:r>
    </w:p>
    <w:p w:rsidR="00613C74" w:rsidRPr="00B873AF" w:rsidRDefault="00613C74" w:rsidP="00613C74">
      <w:pPr>
        <w:ind w:firstLine="567"/>
        <w:rPr>
          <w:b/>
          <w:i/>
        </w:rPr>
      </w:pPr>
      <w:r w:rsidRPr="00B873AF">
        <w:rPr>
          <w:b/>
        </w:rPr>
        <w:t>Література:</w:t>
      </w:r>
    </w:p>
    <w:p w:rsidR="00613C74" w:rsidRPr="00E73DDE" w:rsidRDefault="00613C74" w:rsidP="001612C3">
      <w:pPr>
        <w:numPr>
          <w:ilvl w:val="0"/>
          <w:numId w:val="42"/>
        </w:numPr>
        <w:tabs>
          <w:tab w:val="left" w:pos="426"/>
        </w:tabs>
        <w:ind w:left="0" w:firstLine="0"/>
        <w:jc w:val="both"/>
        <w:rPr>
          <w:lang w:val="en-US"/>
        </w:rPr>
      </w:pPr>
      <w:bookmarkStart w:id="69" w:name="_Ref311303378"/>
      <w:r w:rsidRPr="00E73DDE">
        <w:rPr>
          <w:lang w:val="en-US"/>
        </w:rPr>
        <w:t xml:space="preserve">Yasniy P. </w:t>
      </w:r>
      <w:bookmarkStart w:id="70" w:name="OLE_LINK32"/>
      <w:bookmarkStart w:id="71" w:name="OLE_LINK33"/>
      <w:bookmarkStart w:id="72" w:name="OLE_LINK34"/>
      <w:r w:rsidRPr="00E73DDE">
        <w:rPr>
          <w:lang w:val="en-US"/>
        </w:rPr>
        <w:t>Hollow block floor</w:t>
      </w:r>
      <w:bookmarkEnd w:id="70"/>
      <w:bookmarkEnd w:id="71"/>
      <w:bookmarkEnd w:id="72"/>
      <w:r w:rsidRPr="00E73DDE">
        <w:rPr>
          <w:lang w:val="en-US"/>
        </w:rPr>
        <w:t>’s survey of the building of the early 20</w:t>
      </w:r>
      <w:r w:rsidRPr="00E73DDE">
        <w:rPr>
          <w:vertAlign w:val="superscript"/>
          <w:lang w:val="en-US"/>
        </w:rPr>
        <w:t>th</w:t>
      </w:r>
      <w:r w:rsidRPr="00E73DDE">
        <w:rPr>
          <w:lang w:val="en-US"/>
        </w:rPr>
        <w:t xml:space="preserve"> century using modern diagnostic methods / P. Yasniy; O. Kononchuk; O. Yakubyshyn // Scientific Journal of the TNTU. – 2017. – No 1(85). – pp. 38 – 46.</w:t>
      </w:r>
    </w:p>
    <w:p w:rsidR="00613C74" w:rsidRPr="005F617B" w:rsidRDefault="00613C74" w:rsidP="001612C3">
      <w:pPr>
        <w:numPr>
          <w:ilvl w:val="0"/>
          <w:numId w:val="42"/>
        </w:numPr>
        <w:tabs>
          <w:tab w:val="left" w:pos="426"/>
        </w:tabs>
        <w:ind w:left="0" w:firstLine="0"/>
        <w:jc w:val="both"/>
      </w:pPr>
      <w:r w:rsidRPr="005F617B">
        <w:t>Овсепян Ю.Г. Технология изготовления перекрытий из крупноразмерных керамических изделий [Текст] / Ю.Г. Овсепян, К.М. Хачатрян // Научно-техническая конференция по итогам научно-исследовательских работ студентов института строительства и архитектуры: сборник докладов. – Москва: ИСА, 2015. – С. 293 – 294.</w:t>
      </w:r>
    </w:p>
    <w:p w:rsidR="00613C74" w:rsidRPr="005F617B" w:rsidRDefault="00613C74" w:rsidP="001612C3">
      <w:pPr>
        <w:numPr>
          <w:ilvl w:val="0"/>
          <w:numId w:val="42"/>
        </w:numPr>
        <w:tabs>
          <w:tab w:val="left" w:pos="426"/>
        </w:tabs>
        <w:ind w:left="0" w:firstLine="0"/>
        <w:jc w:val="both"/>
      </w:pPr>
      <w:r w:rsidRPr="005F617B">
        <w:t>Ясній П.В. Дослідження міцності бетону неруйнівними методами контролю [Текст] / П.В. Ясній, О.П. Конончук, О.М. Якубишин // Ресурсоекономні матеріали, конструкції, будівлі та споруди: зб. наук. пр. – Рівне: НУВГП, 2016. – Вип. 32. – С. 296 – 303.</w:t>
      </w:r>
    </w:p>
    <w:p w:rsidR="00613C74" w:rsidRPr="005F617B" w:rsidRDefault="00613C74" w:rsidP="001612C3">
      <w:pPr>
        <w:numPr>
          <w:ilvl w:val="0"/>
          <w:numId w:val="42"/>
        </w:numPr>
        <w:tabs>
          <w:tab w:val="left" w:pos="426"/>
        </w:tabs>
        <w:ind w:left="0" w:firstLine="0"/>
        <w:jc w:val="both"/>
      </w:pPr>
      <w:r w:rsidRPr="005F617B">
        <w:t>ДБН В.1.2-2:2006. Навантаження і впливи: Норми проектування. – Київ: Мінбуд України, 2006. – 75 с.</w:t>
      </w:r>
      <w:bookmarkEnd w:id="69"/>
    </w:p>
    <w:p w:rsidR="00613C74" w:rsidRPr="005F617B" w:rsidRDefault="00BF4B18" w:rsidP="001612C3">
      <w:pPr>
        <w:numPr>
          <w:ilvl w:val="0"/>
          <w:numId w:val="42"/>
        </w:numPr>
        <w:tabs>
          <w:tab w:val="left" w:pos="426"/>
        </w:tabs>
        <w:ind w:left="0" w:firstLine="0"/>
        <w:jc w:val="both"/>
      </w:pPr>
      <w:hyperlink r:id="rId1910" w:anchor="page" w:history="1">
        <w:r w:rsidR="00613C74" w:rsidRPr="005F617B">
          <w:rPr>
            <w:rStyle w:val="af3"/>
          </w:rPr>
          <w:t>http://tntu.edu.ua/?p=uk/structure/research/labs/nvlbm#page</w:t>
        </w:r>
      </w:hyperlink>
      <w:r w:rsidR="00613C74" w:rsidRPr="005F617B">
        <w:t>.</w:t>
      </w:r>
    </w:p>
    <w:p w:rsidR="00613C74" w:rsidRPr="005F617B" w:rsidRDefault="00613C74" w:rsidP="001612C3">
      <w:pPr>
        <w:numPr>
          <w:ilvl w:val="0"/>
          <w:numId w:val="42"/>
        </w:numPr>
        <w:tabs>
          <w:tab w:val="left" w:pos="426"/>
        </w:tabs>
        <w:ind w:left="0" w:firstLine="0"/>
        <w:jc w:val="both"/>
      </w:pPr>
      <w:r w:rsidRPr="005F617B">
        <w:t>ДСТУ Б В.2.6-4-95 (ГОСТ 22904-93). Магнітний метод визначення товщини захисного шару бетону і розташування арматури. – Київ: Мінбуд України, 1996. – 22 с.</w:t>
      </w:r>
    </w:p>
    <w:p w:rsidR="007C3773" w:rsidRDefault="00613C74" w:rsidP="001612C3">
      <w:pPr>
        <w:numPr>
          <w:ilvl w:val="0"/>
          <w:numId w:val="42"/>
        </w:numPr>
        <w:tabs>
          <w:tab w:val="left" w:pos="426"/>
        </w:tabs>
        <w:spacing w:after="200" w:line="276" w:lineRule="auto"/>
        <w:ind w:left="0" w:firstLine="0"/>
        <w:jc w:val="both"/>
      </w:pPr>
      <w:r w:rsidRPr="005F617B">
        <w:t>ДСТУ Б В.2.7-220:2009. Будівельні матеріали. Бетони. Визначення міцності механічними методами неруйнівного контролю. – Київ: Мінбуд України, 2010. – 23 с.</w:t>
      </w:r>
    </w:p>
    <w:p w:rsidR="008507C4" w:rsidRPr="00242B7C" w:rsidRDefault="008507C4" w:rsidP="008507C4">
      <w:pPr>
        <w:jc w:val="center"/>
        <w:rPr>
          <w:b/>
          <w:snapToGrid w:val="0"/>
          <w:sz w:val="28"/>
          <w:lang w:val="en-US"/>
        </w:rPr>
      </w:pPr>
      <w:r w:rsidRPr="009214DF">
        <w:rPr>
          <w:b/>
          <w:snapToGrid w:val="0"/>
          <w:sz w:val="28"/>
          <w:szCs w:val="28"/>
        </w:rPr>
        <w:lastRenderedPageBreak/>
        <w:t xml:space="preserve">METHODOLOGY AND SOME RESULTS OF </w:t>
      </w:r>
      <w:r>
        <w:rPr>
          <w:b/>
          <w:snapToGrid w:val="0"/>
          <w:sz w:val="28"/>
          <w:szCs w:val="28"/>
          <w:lang w:val="en-US"/>
        </w:rPr>
        <w:t>STUDY OF</w:t>
      </w:r>
      <w:r w:rsidRPr="00435336">
        <w:t xml:space="preserve"> </w:t>
      </w:r>
      <w:r w:rsidRPr="00435336">
        <w:rPr>
          <w:b/>
          <w:snapToGrid w:val="0"/>
          <w:sz w:val="28"/>
          <w:szCs w:val="28"/>
          <w:lang w:val="en-US"/>
        </w:rPr>
        <w:t xml:space="preserve">FREQUENCY AND </w:t>
      </w:r>
      <w:r w:rsidRPr="009214DF">
        <w:rPr>
          <w:b/>
          <w:snapToGrid w:val="0"/>
          <w:sz w:val="28"/>
          <w:szCs w:val="28"/>
          <w:lang w:val="en-US"/>
        </w:rPr>
        <w:t xml:space="preserve">WAVEFORM </w:t>
      </w:r>
      <w:r w:rsidRPr="009214DF">
        <w:rPr>
          <w:b/>
          <w:snapToGrid w:val="0"/>
          <w:sz w:val="28"/>
          <w:szCs w:val="28"/>
        </w:rPr>
        <w:t xml:space="preserve">EFFECT ON THE </w:t>
      </w:r>
      <w:r w:rsidRPr="009214DF">
        <w:rPr>
          <w:b/>
          <w:snapToGrid w:val="0"/>
          <w:sz w:val="28"/>
          <w:szCs w:val="28"/>
          <w:lang w:val="en-US"/>
        </w:rPr>
        <w:t>FATIGUE CRACK GROWTH</w:t>
      </w:r>
      <w:r>
        <w:rPr>
          <w:b/>
          <w:snapToGrid w:val="0"/>
          <w:sz w:val="28"/>
          <w:lang w:val="en-US"/>
        </w:rPr>
        <w:t xml:space="preserve"> RESISTANCE</w:t>
      </w:r>
      <w:r w:rsidRPr="008D091C">
        <w:rPr>
          <w:b/>
          <w:snapToGrid w:val="0"/>
          <w:sz w:val="28"/>
        </w:rPr>
        <w:t xml:space="preserve"> OF HEAT-RESISTANT STEEL</w:t>
      </w:r>
      <w:r>
        <w:rPr>
          <w:b/>
          <w:snapToGrid w:val="0"/>
          <w:sz w:val="28"/>
        </w:rPr>
        <w:t xml:space="preserve"> </w:t>
      </w:r>
    </w:p>
    <w:p w:rsidR="008507C4" w:rsidRPr="00A21B48" w:rsidRDefault="008507C4" w:rsidP="008507C4">
      <w:pPr>
        <w:spacing w:before="200" w:after="200"/>
        <w:jc w:val="center"/>
        <w:rPr>
          <w:b/>
          <w:bCs/>
          <w:sz w:val="28"/>
          <w:szCs w:val="28"/>
          <w:vertAlign w:val="superscript"/>
          <w:lang w:val="en-US"/>
        </w:rPr>
      </w:pPr>
      <w:r>
        <w:rPr>
          <w:b/>
          <w:snapToGrid w:val="0"/>
          <w:sz w:val="28"/>
          <w:lang w:val="en-US"/>
        </w:rPr>
        <w:t>P. Yasniy</w:t>
      </w:r>
      <w:r>
        <w:rPr>
          <w:b/>
          <w:bCs/>
          <w:sz w:val="28"/>
          <w:szCs w:val="28"/>
          <w:lang w:val="en-US"/>
        </w:rPr>
        <w:t xml:space="preserve"> </w:t>
      </w:r>
      <w:r>
        <w:rPr>
          <w:b/>
          <w:bCs/>
          <w:sz w:val="28"/>
          <w:szCs w:val="28"/>
          <w:vertAlign w:val="superscript"/>
          <w:lang w:val="en-US"/>
        </w:rPr>
        <w:t>a</w:t>
      </w:r>
      <w:r>
        <w:rPr>
          <w:b/>
          <w:bCs/>
          <w:sz w:val="28"/>
          <w:szCs w:val="28"/>
        </w:rPr>
        <w:t xml:space="preserve">, </w:t>
      </w:r>
      <w:r>
        <w:rPr>
          <w:b/>
          <w:snapToGrid w:val="0"/>
          <w:sz w:val="28"/>
          <w:lang w:val="en-US"/>
        </w:rPr>
        <w:t>A</w:t>
      </w:r>
      <w:r w:rsidRPr="00FD55BD">
        <w:rPr>
          <w:b/>
          <w:snapToGrid w:val="0"/>
          <w:sz w:val="28"/>
          <w:lang w:val="en-US"/>
        </w:rPr>
        <w:t xml:space="preserve">. </w:t>
      </w:r>
      <w:r>
        <w:rPr>
          <w:b/>
          <w:snapToGrid w:val="0"/>
          <w:sz w:val="28"/>
          <w:lang w:val="en-US"/>
        </w:rPr>
        <w:t xml:space="preserve">Rudawska </w:t>
      </w:r>
      <w:r w:rsidRPr="00FD55BD">
        <w:rPr>
          <w:sz w:val="28"/>
          <w:szCs w:val="28"/>
          <w:vertAlign w:val="superscript"/>
          <w:lang w:val="en-US"/>
        </w:rPr>
        <w:t>b</w:t>
      </w:r>
      <w:r w:rsidRPr="00FD55BD">
        <w:rPr>
          <w:b/>
          <w:snapToGrid w:val="0"/>
          <w:sz w:val="28"/>
          <w:lang w:val="en-US"/>
        </w:rPr>
        <w:t>,</w:t>
      </w:r>
      <w:r>
        <w:rPr>
          <w:b/>
          <w:bCs/>
          <w:sz w:val="28"/>
          <w:szCs w:val="28"/>
        </w:rPr>
        <w:t xml:space="preserve"> </w:t>
      </w:r>
      <w:r w:rsidRPr="001A503A">
        <w:rPr>
          <w:b/>
          <w:snapToGrid w:val="0"/>
          <w:sz w:val="28"/>
          <w:lang w:val="en-US"/>
        </w:rPr>
        <w:t>V</w:t>
      </w:r>
      <w:r w:rsidRPr="001A503A">
        <w:rPr>
          <w:b/>
          <w:snapToGrid w:val="0"/>
          <w:sz w:val="28"/>
        </w:rPr>
        <w:t xml:space="preserve">. </w:t>
      </w:r>
      <w:r>
        <w:rPr>
          <w:b/>
          <w:snapToGrid w:val="0"/>
          <w:sz w:val="28"/>
          <w:lang w:val="en-US"/>
        </w:rPr>
        <w:t>Iasnii</w:t>
      </w:r>
      <w:r>
        <w:rPr>
          <w:b/>
          <w:bCs/>
          <w:sz w:val="28"/>
          <w:szCs w:val="28"/>
          <w:lang w:val="en-US"/>
        </w:rPr>
        <w:t xml:space="preserve"> </w:t>
      </w:r>
      <w:r>
        <w:rPr>
          <w:b/>
          <w:bCs/>
          <w:sz w:val="28"/>
          <w:szCs w:val="28"/>
          <w:vertAlign w:val="superscript"/>
          <w:lang w:val="en-US"/>
        </w:rPr>
        <w:t>a</w:t>
      </w:r>
      <w:r w:rsidR="00A21B48">
        <w:rPr>
          <w:b/>
          <w:bCs/>
          <w:sz w:val="28"/>
          <w:szCs w:val="28"/>
          <w:lang w:val="en-US"/>
        </w:rPr>
        <w:t xml:space="preserve">, </w:t>
      </w:r>
      <w:r w:rsidR="00A21B48">
        <w:rPr>
          <w:b/>
          <w:sz w:val="28"/>
          <w:szCs w:val="28"/>
          <w:lang w:val="en-US"/>
        </w:rPr>
        <w:t>V. Zelenskiy</w:t>
      </w:r>
      <w:r w:rsidR="00A21B48">
        <w:rPr>
          <w:b/>
          <w:sz w:val="28"/>
          <w:szCs w:val="28"/>
          <w:vertAlign w:val="superscript"/>
          <w:lang w:val="en-US"/>
        </w:rPr>
        <w:t>a</w:t>
      </w:r>
    </w:p>
    <w:p w:rsidR="008507C4" w:rsidRPr="009214DF" w:rsidRDefault="008507C4" w:rsidP="008507C4">
      <w:pPr>
        <w:jc w:val="center"/>
        <w:rPr>
          <w:i/>
        </w:rPr>
      </w:pPr>
      <w:r w:rsidRPr="009214DF">
        <w:rPr>
          <w:bCs/>
          <w:vertAlign w:val="superscript"/>
          <w:lang w:val="en-US"/>
        </w:rPr>
        <w:t>a</w:t>
      </w:r>
      <w:r>
        <w:rPr>
          <w:bCs/>
          <w:vertAlign w:val="superscript"/>
          <w:lang w:val="en-US"/>
        </w:rPr>
        <w:t xml:space="preserve"> </w:t>
      </w:r>
      <w:r>
        <w:t>Ternopil Ivan Pul'uj National Technical University</w:t>
      </w:r>
      <w:r w:rsidRPr="00B13483">
        <w:rPr>
          <w:i/>
          <w:lang w:val="en-US"/>
        </w:rPr>
        <w:t xml:space="preserve">, </w:t>
      </w:r>
      <w:r>
        <w:rPr>
          <w:lang w:val="en-US"/>
        </w:rPr>
        <w:t>Ukraine</w:t>
      </w:r>
      <w:r w:rsidRPr="009214DF">
        <w:rPr>
          <w:i/>
        </w:rPr>
        <w:t xml:space="preserve"> </w:t>
      </w:r>
    </w:p>
    <w:p w:rsidR="008507C4" w:rsidRPr="009214DF" w:rsidRDefault="008507C4" w:rsidP="008507C4">
      <w:pPr>
        <w:jc w:val="center"/>
        <w:rPr>
          <w:lang w:val="en-US"/>
        </w:rPr>
      </w:pPr>
      <w:r w:rsidRPr="009214DF">
        <w:rPr>
          <w:vertAlign w:val="superscript"/>
          <w:lang w:val="en-US"/>
        </w:rPr>
        <w:t>b</w:t>
      </w:r>
      <w:r w:rsidRPr="009214DF">
        <w:rPr>
          <w:lang w:val="en-US"/>
        </w:rPr>
        <w:t xml:space="preserve"> </w:t>
      </w:r>
      <w:r w:rsidRPr="009214DF">
        <w:t xml:space="preserve">Politechnika Lubelska, </w:t>
      </w:r>
      <w:r w:rsidRPr="009214DF">
        <w:rPr>
          <w:lang w:val="en-US"/>
        </w:rPr>
        <w:t>Poland</w:t>
      </w:r>
    </w:p>
    <w:p w:rsidR="008507C4" w:rsidRPr="00730868" w:rsidRDefault="008507C4" w:rsidP="008507C4">
      <w:pPr>
        <w:jc w:val="center"/>
        <w:rPr>
          <w:b/>
          <w:snapToGrid w:val="0"/>
          <w:sz w:val="20"/>
        </w:rPr>
      </w:pPr>
    </w:p>
    <w:p w:rsidR="008507C4" w:rsidRDefault="008507C4" w:rsidP="008507C4">
      <w:pPr>
        <w:spacing w:before="120"/>
        <w:ind w:left="142" w:hanging="142"/>
        <w:jc w:val="both"/>
      </w:pPr>
      <w:r>
        <w:rPr>
          <w:b/>
          <w:lang w:val="en-US"/>
        </w:rPr>
        <w:t>Abstract</w:t>
      </w:r>
    </w:p>
    <w:p w:rsidR="008507C4" w:rsidRPr="00435336" w:rsidRDefault="008507C4" w:rsidP="008507C4">
      <w:pPr>
        <w:spacing w:before="120"/>
        <w:ind w:firstLine="567"/>
        <w:jc w:val="both"/>
        <w:rPr>
          <w:lang w:val="en-US"/>
        </w:rPr>
      </w:pPr>
      <w:r>
        <w:rPr>
          <w:lang w:val="en-US"/>
        </w:rPr>
        <w:t>I</w:t>
      </w:r>
      <w:r w:rsidRPr="00435336">
        <w:t xml:space="preserve">nvestigation of frequency and waveform effect on the fatigue crack growth resistance of heat-resistant 12Cr1MoV steel of </w:t>
      </w:r>
      <w:r>
        <w:rPr>
          <w:lang w:val="en-US"/>
        </w:rPr>
        <w:t>a thermal power plant</w:t>
      </w:r>
      <w:r w:rsidRPr="00435336">
        <w:t xml:space="preserve"> header after exploitation</w:t>
      </w:r>
      <w:r>
        <w:rPr>
          <w:lang w:val="en-US"/>
        </w:rPr>
        <w:t xml:space="preserve"> is </w:t>
      </w:r>
      <w:r w:rsidRPr="00435336">
        <w:t xml:space="preserve">presented. The studies showed that the crack growth is very non even. The increase of </w:t>
      </w:r>
      <w:r>
        <w:rPr>
          <w:lang w:val="en-US"/>
        </w:rPr>
        <w:t>fatigue crack growth</w:t>
      </w:r>
      <w:r w:rsidRPr="00435336">
        <w:t xml:space="preserve"> rate was 0.2-0.65 mm. The decrease of loading frequency at 500 C decreases significantly the FCG rate on the right part of FCG diagram</w:t>
      </w:r>
      <w:r>
        <w:t>.</w:t>
      </w:r>
    </w:p>
    <w:p w:rsidR="008507C4" w:rsidRPr="00C451FF" w:rsidRDefault="008507C4" w:rsidP="001612C3">
      <w:pPr>
        <w:pStyle w:val="aff0"/>
        <w:numPr>
          <w:ilvl w:val="0"/>
          <w:numId w:val="43"/>
        </w:numPr>
        <w:spacing w:before="200" w:after="200" w:line="240" w:lineRule="auto"/>
        <w:ind w:left="284" w:hanging="284"/>
        <w:jc w:val="both"/>
        <w:rPr>
          <w:rFonts w:ascii="Times New Roman" w:hAnsi="Times New Roman"/>
          <w:sz w:val="24"/>
          <w:szCs w:val="24"/>
        </w:rPr>
      </w:pPr>
      <w:r>
        <w:rPr>
          <w:rFonts w:ascii="Times New Roman" w:hAnsi="Times New Roman"/>
          <w:b/>
          <w:sz w:val="24"/>
          <w:szCs w:val="24"/>
        </w:rPr>
        <w:t>Вступ</w:t>
      </w:r>
    </w:p>
    <w:p w:rsidR="008507C4" w:rsidRDefault="008507C4" w:rsidP="008507C4">
      <w:pPr>
        <w:spacing w:before="120"/>
        <w:ind w:firstLine="567"/>
        <w:jc w:val="both"/>
      </w:pPr>
      <w:r>
        <w:t xml:space="preserve">Під час експлуатації елементів конструкцій, котрі призначені для роботи при високих температурах та піддаються дії циклічного навантаження, на їх поверхнях виникають пошкодження, які згодом перетворються у тріщини </w:t>
      </w:r>
      <w:r w:rsidR="00BF4B18">
        <w:fldChar w:fldCharType="begin" w:fldLock="1"/>
      </w:r>
      <w:r>
        <w:instrText>ADDIN CSL_CITATION { "citationItems" : [ { "id" : "ITEM-1", "itemData" : { "author" : [ { "dropping-particle" : "", "family" : "\u042f\u0441\u043d\u0456\u0439", "given" : "\u041e.", "non-dropping-particle" : "", "parse-names" : false, "suffix" : "" }, { "dropping-particle" : "", "family" : "\u0421\u043e\u0431\u0447\u0430\u043a", "given" : "\u0410.", "non-dropping-particle" : "", "parse-names" : false, "suffix" : "" }, { "dropping-particle" : "", "family" : "\u042f\u0441\u043d\u0456\u0439", "given" : "\u0412.", "non-dropping-particle" : "", "parse-names" : false, "suffix" : "" }, { "dropping-particle" : "", "family" : "\u041b\u0443\u0446\u0438\u043a", "given" : "\u041d.", "non-dropping-particle" : "", "parse-names" : false, "suffix" : "" } ], "container-title" : "\u041c\u0430\u0448\u0438\u043d\u043e\u0437\u043d\u0430\u0432\u0441\u0442\u0432\u043e", "id" : "ITEM-1", "issue" : "1-2", "issued" : { "date-parts" : [ [ "2011" ] ] }, "page" : "16-19", "title" : "\u041f\u043e\u0448\u043a\u043e\u0434\u0436\u0435\u043d\u043d\u044f \u0432\u043d\u0443\u0442\u0440\u0456\u0448\u043d\u044c\u043e\u0457 \u043f\u043e\u0432\u0435\u0440\u0445\u043d\u0456 \u0434\u0456\u043b\u044f\u043d\u043a\u0438 \u043a\u043e\u043b\u0435\u043a\u0442\u043e\u0440\u0430 \u043f\u0430\u0440\u043e\u043f\u0435\u0440\u0435\u0433\u0440\u0456\u0432\u043d\u0438\u043a\u0430 \u043f\u0456\u0434 \u0447\u0430\u0441 \u0435\u043a\u0441\u043f\u043b\u0443\u0430\u0442\u0430\u0446\u0456\u0457", "type" : "article-journal" }, "uris" : [ "http://www.mendeley.com/documents/?uuid=f1a08e43-efc2-4e82-8fd2-21ccd4ba42c4" ] } ], "mendeley" : { "formattedCitation" : "[1]", "plainTextFormattedCitation" : "[1]", "previouslyFormattedCitation" : "[1]" }, "properties" : { "noteIndex" : 0 }, "schema" : "https://github.com/citation-style-language/schema/raw/master/csl-citation.json" }</w:instrText>
      </w:r>
      <w:r w:rsidR="00BF4B18">
        <w:fldChar w:fldCharType="separate"/>
      </w:r>
      <w:r w:rsidRPr="00435336">
        <w:rPr>
          <w:noProof/>
        </w:rPr>
        <w:t>[1]</w:t>
      </w:r>
      <w:r w:rsidR="00BF4B18">
        <w:fldChar w:fldCharType="end"/>
      </w:r>
      <w:r>
        <w:t>.</w:t>
      </w:r>
      <w:r w:rsidRPr="00CF3EDE">
        <w:t xml:space="preserve"> </w:t>
      </w:r>
      <w:r>
        <w:t xml:space="preserve">До таких елементів конструкцій відносяться </w:t>
      </w:r>
      <w:r w:rsidRPr="00A41D71">
        <w:t>корпуси реакторів, колектори пароперегрівників, паропроводи</w:t>
      </w:r>
      <w:r>
        <w:t>, ролик МБЛЗ та ін. У елементах енергетичного обладнання тріщини на початковому етапі спричинені термовтомою матеріалів, яка зумовлена зміною температур під час виходу на робочий режим, а також внутрішнім тиском</w:t>
      </w:r>
      <w:r w:rsidRPr="00C37CD2">
        <w:t xml:space="preserve"> </w:t>
      </w:r>
      <w:r w:rsidR="00BF4B18">
        <w:fldChar w:fldCharType="begin" w:fldLock="1"/>
      </w:r>
      <w:r>
        <w:instrText>ADDIN CSL_CITATION { "citationItems" : [ { "id" : "ITEM-1", "itemData" : { "DOI" : "10.1016/j.ijpvp.2006.02.012", "ISSN" : "03080161", "author" : [ { "dropping-particle" : "", "family" : "Kwon", "given" : "O.", "non-dropping-particle" : "", "parse-names" : false, "suffix" : "" }, { "dropping-particle" : "", "family" : "Myers", "given" : "M.", "non-dropping-particle" : "", "parse-names" : false, "suffix" : "" }, { "dropping-particle" : "", "family" : "Karstensen", "given" : "A.D.", "non-dropping-particle" : "", "parse-names" : false, "suffix" : "" }, { "dropping-particle" : "", "family" : "Knowles", "given" : "D.", "non-dropping-particle" : "", "parse-names" : false, "suffix" : "" } ], "container-title" : "International Journal of Pressure Vessels and Piping", "id" : "ITEM-1", "issue" : "5", "issued" : { "date-parts" : [ [ "2006", "5" ] ] }, "note" : "NULL", "page" : "349-358", "title" : "The effect of the steam temperature fluctuations during steady state operation on the remnant life of the superheater header", "type" : "article-journal", "volume" : "83" }, "uris" : [ "http://www.mendeley.com/documents/?uuid=64d9beed-85f6-33d1-bae6-c74ae4962f6d" ] }, { "id" : "ITEM-2", "itemData" : { "DOI" : "10.1016/j.prostr.2016.06.108", "ISSN" : "24523216", "abstract" : "The safe operation of thermal power plants (TPPs) is largely determined by the reliability of main components of steam systems of power units, to which belong the headers of boiler superheaters. The aim of the study is to estimate the residual lifetime of superheater header starting from the initial defect size and up to the maximum allowable one. The above-mentioned lifetime is affected by the fluctuations of temperature under steady mode of operation of TPP superheater header. Superheaters headers operate in a steamy environment under the pressure of 15.5 MPa at temperature of 545 \u00ba\u0421. The header is a thick-walled cylinder made of 12Cr1MoV steel with a length of 2314 mm, outer diameter of 325 mm and thickness of 50 mm. To estimate the residual lifetime of header, the registered operational data of steam temperature in header were used. The temperature range of header under quasi-stable operational mode was divided into three classes: the temperature range (1) T &lt; 10 \u00b0C; (2) 10 \u00b0C &lt; T &lt; 30 \u00b0C; (3) T &gt; 30 \u00b0C. The local minima and maxima were determined using the obtained steam temperature history. The stresses in the wall of header for the given temperature fluctuations were calculated by finite element method (FEM). The residual durability was evaluated taking into account the effect of thermo-mechanical stresses and also the stresses caused by internal steam pressure. The stress intensity factors at the crack tip in the ligament between the holes of superheater collector were estimated by FEM. Based on the analysis of header defects, the proposed front shape was taken in the form of semi-ellipse. The crack growth at 500 \u00b0 C was modelled by Paris equation. With the increase of temperature difference between the external and internal header surfaces from 10 \u00b0\u0421 to 50 \u00b0\u0421, the number of cycles, that is necessary for the crack to reach 35 mm in depth, decreases approximately in 25 times. It was calculated, that the average value of temperature fluctuations is 15\u00b0\u0421 for the Class 1, and is 46.2 \u00b0\u0421 for the Class 2. The lifetime of header can be extended due to the decrease of fluctuations of temperature range and their frequency.", "author" : [ { "dropping-particle" : "", "family" : "Yasniy", "given" : "O.", "non-dropping-particle" : "", "parse-names" : false, "suffix" : "" }, { "dropping-particle" : "", "family" : "Pyndus", "given" : "Yu.", "non-dropping-particle" : "", "parse-names" : false, "suffix" : "" }, { "dropping-particle" : "", "family" : "Brevus", "given" : "V.", "non-dropping-particle" : "", "parse-names" : false, "suffix" : "" }, { "dropping-particle" : "", "family" : "Iasnii", "given" : "V.", "non-dropping-particle" : "", "parse-names" : false, "suffix" : "" }, { "dropping-particle" : "", "family" : "Lapusta", "given" : "Y.", "non-dropping-particle" : "", "parse-names" : false, "suffix" : "" } ], "container-title" : "Procedia Structural Integrity", "id" : "ITEM-2", "issued" : { "date-parts" : [ [ "2016" ] ] }, "note" : "NULL", "page" : "840-846", "publisher" : "Elsevier B.V.", "title" : "Lifetime estimation of superheater header", "type" : "article-journal", "volume" : "2" }, "uris" : [ "http://www.mendeley.com/documents/?uuid=4e125543-f7ef-4d2a-8684-66f8d775702e" ] } ], "mendeley" : { "formattedCitation" : "[2,3]", "plainTextFormattedCitation" : "[2,3]", "previouslyFormattedCitation" : "[2,3]" }, "properties" : { "noteIndex" : 0 }, "schema" : "https://github.com/citation-style-language/schema/raw/master/csl-citation.json" }</w:instrText>
      </w:r>
      <w:r w:rsidR="00BF4B18">
        <w:fldChar w:fldCharType="separate"/>
      </w:r>
      <w:r w:rsidRPr="00435336">
        <w:rPr>
          <w:noProof/>
        </w:rPr>
        <w:t>[2,3]</w:t>
      </w:r>
      <w:r w:rsidR="00BF4B18">
        <w:fldChar w:fldCharType="end"/>
      </w:r>
      <w:r>
        <w:t>.</w:t>
      </w:r>
    </w:p>
    <w:p w:rsidR="008507C4" w:rsidRDefault="008507C4" w:rsidP="008507C4">
      <w:pPr>
        <w:ind w:firstLine="567"/>
        <w:jc w:val="both"/>
      </w:pPr>
      <w:r w:rsidRPr="00025E77">
        <w:t>Тому для прогнозування міцності і довговічності</w:t>
      </w:r>
      <w:r>
        <w:t>, а також для</w:t>
      </w:r>
      <w:r w:rsidRPr="00025E77">
        <w:t xml:space="preserve"> </w:t>
      </w:r>
      <w:r>
        <w:t xml:space="preserve">обґрунтування залишкового ресурсу високотемпературних елементів теплоенергетичного обладнання </w:t>
      </w:r>
      <w:r w:rsidRPr="00025E77">
        <w:t>необхідно</w:t>
      </w:r>
      <w:r w:rsidRPr="00E80F5A">
        <w:t xml:space="preserve"> дослідити </w:t>
      </w:r>
      <w:r>
        <w:t>вплив експлуатаційних чинників на швидкість росту втомних тріщин (РВТ). До них, зокрема відносяться висока температура,  швидкість зміни напружень (частота навантаження), а також час витримки за максимального навантаження.</w:t>
      </w:r>
      <w:r w:rsidRPr="00025E77" w:rsidDel="00270BAA">
        <w:t xml:space="preserve"> </w:t>
      </w:r>
    </w:p>
    <w:p w:rsidR="008507C4" w:rsidRPr="00206CBA" w:rsidRDefault="008507C4" w:rsidP="008507C4">
      <w:pPr>
        <w:ind w:firstLine="567"/>
        <w:jc w:val="both"/>
      </w:pPr>
      <w:r>
        <w:t xml:space="preserve">У праці </w:t>
      </w:r>
      <w:r w:rsidR="00BF4B18">
        <w:fldChar w:fldCharType="begin" w:fldLock="1"/>
      </w:r>
      <w:r>
        <w:instrText>ADDIN CSL_CITATION { "citationItems" : [ { "id" : "ITEM-1", "itemData" : { "author" : [ { "dropping-particle" : "", "family" : "\u042f\u0441\u043d\u0456\u0439", "given" : "\u041e.", "non-dropping-particle" : "", "parse-names" : false, "suffix" : "" }, { "dropping-particle" : "", "family" : "\u0411\u0440\u0435\u0432\u0443\u0441", "given" : "\u0412.", "non-dropping-particle" : "", "parse-names" : false, "suffix" : "" }, { "dropping-particle" : "", "family" : "\u041d\u0435\u043c\u0447\u0435\u043d\u043a\u043e", "given" : "\u0412.", "non-dropping-particle" : "", "parse-names" : false, "suffix" : "" } ], "container-title" : "\u0412\u0456\u0441\u043d\u0438\u043a \u0422\u041d\u0422\u0423", "id" : "ITEM-1", "issue" : "4", "issued" : { "date-parts" : [ [ "2012" ] ] }, "page" : "35-41", "title" : "\u0412\u043f\u043b\u0438\u0432 \u0442\u0435\u043c\u043f\u0435\u0440\u0430\u0442\u0443\u0440\u0438 \u043d\u0430 \u0446\u0438\u043a\u043b\u0456\u0447\u043d\u0443 \u0442\u0440\u0456\u0449\u0438\u043d\u043e\u0441\u0442\u0456\u0439\u043a\u0456\u0441\u0442\u044c \u0441\u0442\u0430\u043b\u0456 \u043a\u043e\u043b\u0435\u043a\u0442\u043e\u0440\u0430 \u043f\u0430\u0440\u043e\u043f\u0435\u0440\u0435\u0433\u0440\u0456\u0432\u043d\u0438\u043a\u0430", "type" : "article-journal", "volume" : "68" }, "uris" : [ "http://www.mendeley.com/documents/?uuid=da27eb74-f9b9-4b53-b597-48dae28df79d" ] } ], "mendeley" : { "formattedCitation" : "[4]", "plainTextFormattedCitation" : "[4]", "previouslyFormattedCitation" : "[4]" }, "properties" : { "noteIndex" : 0 }, "schema" : "https://github.com/citation-style-language/schema/raw/master/csl-citation.json" }</w:instrText>
      </w:r>
      <w:r w:rsidR="00BF4B18">
        <w:fldChar w:fldCharType="separate"/>
      </w:r>
      <w:r w:rsidRPr="00435336">
        <w:rPr>
          <w:noProof/>
        </w:rPr>
        <w:t>[4]</w:t>
      </w:r>
      <w:r w:rsidR="00BF4B18">
        <w:fldChar w:fldCharType="end"/>
      </w:r>
      <w:r>
        <w:t xml:space="preserve"> було досліджено вплив температури на циклічну тріщиностійкість сталі 12Х1МФ колектора пароперегрівника</w:t>
      </w:r>
      <w:r w:rsidRPr="001B39B5">
        <w:rPr>
          <w:lang w:val="ru-RU"/>
        </w:rPr>
        <w:t xml:space="preserve"> </w:t>
      </w:r>
      <w:r>
        <w:t>після 178,5 тис. год. експлуатації. Було виявлено, що із збільшенням температури від 20</w:t>
      </w:r>
      <w:r>
        <w:sym w:font="Symbol" w:char="F0B0"/>
      </w:r>
      <w:r>
        <w:t>С до 500</w:t>
      </w:r>
      <w:r>
        <w:sym w:font="Symbol" w:char="F0B0"/>
      </w:r>
      <w:r>
        <w:t>С швидкість РВТ на середньоамплітудній ділянці зростає приблизно у чотири рази.</w:t>
      </w:r>
      <w:r w:rsidRPr="00206CBA">
        <w:t xml:space="preserve"> Проте</w:t>
      </w:r>
      <w:r>
        <w:t xml:space="preserve"> за розмаху коефіцієнта інтенсивності напружень (КІН) </w:t>
      </w:r>
      <w:r>
        <w:sym w:font="Symbol" w:char="F044"/>
      </w:r>
      <w:r w:rsidRPr="00F6723D">
        <w:rPr>
          <w:i/>
          <w:lang w:val="en-US"/>
        </w:rPr>
        <w:t>K</w:t>
      </w:r>
      <w:r w:rsidRPr="00F6723D">
        <w:t xml:space="preserve"> &gt; 26 </w:t>
      </w:r>
      <w:r>
        <w:t>МПа</w:t>
      </w:r>
      <m:oMath>
        <m:rad>
          <m:radPr>
            <m:degHide m:val="on"/>
            <m:ctrlPr>
              <w:rPr>
                <w:rFonts w:ascii="Cambria Math" w:hAnsi="Cambria Math"/>
                <w:i/>
              </w:rPr>
            </m:ctrlPr>
          </m:radPr>
          <m:deg/>
          <m:e>
            <m:r>
              <w:rPr>
                <w:rFonts w:ascii="Cambria Math" w:hAnsi="Cambria Math"/>
              </w:rPr>
              <m:t>м</m:t>
            </m:r>
          </m:e>
        </m:rad>
      </m:oMath>
      <w:r>
        <w:t xml:space="preserve"> зміна температури не впливає на швидкість РВТ. Тут </w:t>
      </w:r>
      <w:r>
        <w:sym w:font="Symbol" w:char="F044"/>
      </w:r>
      <w:r w:rsidRPr="00F6723D">
        <w:rPr>
          <w:i/>
          <w:lang w:val="en-US"/>
        </w:rPr>
        <w:t>K</w:t>
      </w:r>
      <w:r>
        <w:rPr>
          <w:i/>
        </w:rPr>
        <w:t xml:space="preserve"> = </w:t>
      </w:r>
      <w:r>
        <w:rPr>
          <w:i/>
          <w:lang w:val="en-US"/>
        </w:rPr>
        <w:t>K</w:t>
      </w:r>
      <w:r w:rsidRPr="00206CBA">
        <w:rPr>
          <w:vertAlign w:val="subscript"/>
          <w:lang w:val="en-US"/>
        </w:rPr>
        <w:t>max</w:t>
      </w:r>
      <w:r w:rsidRPr="00206CBA">
        <w:rPr>
          <w:i/>
        </w:rPr>
        <w:t xml:space="preserve"> </w:t>
      </w:r>
      <w:r>
        <w:rPr>
          <w:i/>
        </w:rPr>
        <w:t>-</w:t>
      </w:r>
      <w:r w:rsidRPr="00206CBA">
        <w:rPr>
          <w:i/>
        </w:rPr>
        <w:t xml:space="preserve"> </w:t>
      </w:r>
      <w:r>
        <w:rPr>
          <w:i/>
          <w:lang w:val="en-US"/>
        </w:rPr>
        <w:t>K</w:t>
      </w:r>
      <w:r w:rsidRPr="00206CBA">
        <w:rPr>
          <w:vertAlign w:val="subscript"/>
          <w:lang w:val="en-US"/>
        </w:rPr>
        <w:t>min</w:t>
      </w:r>
      <w:r>
        <w:t>;</w:t>
      </w:r>
      <w:r w:rsidRPr="00206CBA">
        <w:t xml:space="preserve"> </w:t>
      </w:r>
      <w:r>
        <w:rPr>
          <w:i/>
          <w:lang w:val="en-US"/>
        </w:rPr>
        <w:t>K</w:t>
      </w:r>
      <w:r w:rsidRPr="00206CBA">
        <w:rPr>
          <w:vertAlign w:val="subscript"/>
          <w:lang w:val="en-US"/>
        </w:rPr>
        <w:t>max</w:t>
      </w:r>
      <w:r>
        <w:t xml:space="preserve">, </w:t>
      </w:r>
      <w:r>
        <w:rPr>
          <w:i/>
          <w:lang w:val="en-US"/>
        </w:rPr>
        <w:t>K</w:t>
      </w:r>
      <w:r w:rsidRPr="00206CBA">
        <w:rPr>
          <w:vertAlign w:val="subscript"/>
          <w:lang w:val="en-US"/>
        </w:rPr>
        <w:t>min</w:t>
      </w:r>
      <w:r w:rsidRPr="00206CBA">
        <w:t xml:space="preserve"> </w:t>
      </w:r>
      <w:r w:rsidRPr="00206CBA">
        <w:rPr>
          <w:i/>
        </w:rPr>
        <w:t>–</w:t>
      </w:r>
      <w:r w:rsidRPr="00206CBA">
        <w:t xml:space="preserve"> максималь</w:t>
      </w:r>
      <w:r>
        <w:t>ний</w:t>
      </w:r>
      <w:r w:rsidRPr="00206CBA">
        <w:t xml:space="preserve"> і </w:t>
      </w:r>
      <w:r>
        <w:t>мінімальний КІН.</w:t>
      </w:r>
    </w:p>
    <w:p w:rsidR="008507C4" w:rsidRDefault="008507C4" w:rsidP="008507C4">
      <w:pPr>
        <w:ind w:firstLine="567"/>
        <w:jc w:val="both"/>
      </w:pPr>
      <w:r>
        <w:t>Вплив частоти навантаження при високій температурі залежить від значення пластичних деформацій у вершині тріщини, мікроструктури матеріалу і мікромеханізмів розвитку тріщини в умовах втоми-повзучості</w:t>
      </w:r>
      <w:r w:rsidRPr="00435336">
        <w:t xml:space="preserve"> </w:t>
      </w:r>
      <w:r w:rsidR="00BF4B18">
        <w:rPr>
          <w:lang w:val="ru-RU"/>
        </w:rPr>
        <w:fldChar w:fldCharType="begin" w:fldLock="1"/>
      </w:r>
      <w:r>
        <w:rPr>
          <w:lang w:val="ru-RU"/>
        </w:rPr>
        <w:instrText>ADDIN CSL_CITATION { "citationItems" : [ { "id" : "ITEM-1", "itemData" : { "DOI" : "10.1007/s10704-006-0102-7", "ISSN" : "1573-2673", "abstract" : "Fatigue and fatigue-creep crack growth rate in a bimetal of continuous caster rolls for different loading frequencies and waveforms is investigated with the use of stress, deformation and energy criteria of fracture mechanics.", "author" : [ { "dropping-particle" : "", "family" : "Yasniy", "given" : "P", "non-dropping-particle" : "", "parse-names" : false, "suffix" : "" }, { "dropping-particle" : "", "family" : "Maruschak", "given" : "P", "non-dropping-particle" : "", "parse-names" : false, "suffix" : "" }, { "dropping-particle" : "", "family" : "Lapusta", "given" : "Y", "non-dropping-particle" : "", "parse-names" : false, "suffix" : "" } ], "container-title" : "International Journal of Fracture", "id" : "ITEM-1", "issue" : "3", "issued" : { "date-parts" : [ [ "2006" ] ] }, "page" : "545-552", "title" : "Experimental Study of Crack Growth in a Bimetal Under Fatigue and Fatigue-Creep Conditions", "type" : "article-journal", "volume" : "139" }, "uris" : [ "http://www.mendeley.com/documents/?uuid=90bbf97e-4f4b-4fdc-873c-f6cae55d31a4" ] }, { "id" : "ITEM-2", "itemData" : { "DOI" : "10.1016/S0013-7944(99)00004-1", "ISSN" : "00137944", "author" : [ { "dropping-particle" : "", "family" : "Merah", "given" : "N", "non-dropping-particle" : "", "parse-names" : false, "suffix" : "" }, { "dropping-particle" : "", "family" : "Bui-Quoc", "given" : "T", "non-dropping-particle" : "", "parse-names" : false, "suffix" : "" }, { "dropping-particle" : "", "family" : "Bernard", "given" : "M", "non-dropping-particle" : "", "parse-names" : false, "suffix" : "" } ], "container-title" : "Engineering Fracture Mechanics", "id" : "ITEM-2", "issue" : "1", "issued" : { "date-parts" : [ [ "1999", "5" ] ] }, "page" : "39-55", "title" : "Creep\u2013fatigue crack growth in notched SS-304 plates at 600\u00b0C", "type" : "article-journal", "volume" : "63" }, "uris" : [ "http://www.mendeley.com/documents/?uuid=d5b1bde1-a870-3def-9e73-b7cdce145090" ] } ], "mendeley" : { "formattedCitation" : "[5,6]", "plainTextFormattedCitation" : "[5,6]", "previouslyFormattedCitation" : "[5,6]" }, "properties" : { "noteIndex" : 0 }, "schema" : "https://github.com/citation-style-language/schema/raw/master/csl-citation.json" }</w:instrText>
      </w:r>
      <w:r w:rsidR="00BF4B18">
        <w:rPr>
          <w:lang w:val="ru-RU"/>
        </w:rPr>
        <w:fldChar w:fldCharType="separate"/>
      </w:r>
      <w:r w:rsidRPr="00435336">
        <w:rPr>
          <w:noProof/>
        </w:rPr>
        <w:t>[5,6]</w:t>
      </w:r>
      <w:r w:rsidR="00BF4B18">
        <w:rPr>
          <w:lang w:val="ru-RU"/>
        </w:rPr>
        <w:fldChar w:fldCharType="end"/>
      </w:r>
      <w:r>
        <w:t xml:space="preserve">. Час витримки при максимальному напруженні може прискорювати </w:t>
      </w:r>
      <w:r w:rsidR="00BF4B18">
        <w:fldChar w:fldCharType="begin" w:fldLock="1"/>
      </w:r>
      <w:r>
        <w:instrText>ADDIN CSL_CITATION { "citationItems" : [ { "id" : "ITEM-1", "itemData" : { "DOI" : "10.1016/S0013-7944(99)00004-1", "ISSN" : "00137944", "author" : [ { "dropping-particle" : "", "family" : "Merah", "given" : "N", "non-dropping-particle" : "", "parse-names" : false, "suffix" : "" }, { "dropping-particle" : "", "family" : "Bui-Quoc", "given" : "T", "non-dropping-particle" : "", "parse-names" : false, "suffix" : "" }, { "dropping-particle" : "", "family" : "Bernard", "given" : "M", "non-dropping-particle" : "", "parse-names" : false, "suffix" : "" } ], "container-title" : "Engineering Fracture Mechanics", "id" : "ITEM-1", "issue" : "1", "issued" : { "date-parts" : [ [ "1999", "5" ] ] }, "page" : "39-55", "title" : "Creep\u2013fatigue crack growth in notched SS-304 plates at 600\u00b0C", "type" : "article-journal", "volume" : "63" }, "uris" : [ "http://www.mendeley.com/documents/?uuid=d5b1bde1-a870-3def-9e73-b7cdce145090" ] } ], "mendeley" : { "formattedCitation" : "[6]", "plainTextFormattedCitation" : "[6]", "previouslyFormattedCitation" : "[6]" }, "properties" : { "noteIndex" : 0 }, "schema" : "https://github.com/citation-style-language/schema/raw/master/csl-citation.json" }</w:instrText>
      </w:r>
      <w:r w:rsidR="00BF4B18">
        <w:fldChar w:fldCharType="separate"/>
      </w:r>
      <w:r w:rsidRPr="00435336">
        <w:rPr>
          <w:noProof/>
        </w:rPr>
        <w:t>[6]</w:t>
      </w:r>
      <w:r w:rsidR="00BF4B18">
        <w:fldChar w:fldCharType="end"/>
      </w:r>
      <w:r>
        <w:t>, сповільнювати</w:t>
      </w:r>
      <w:r w:rsidRPr="00435336">
        <w:t xml:space="preserve"> </w:t>
      </w:r>
      <w:r w:rsidR="00BF4B18">
        <w:rPr>
          <w:lang w:val="ru-RU"/>
        </w:rPr>
        <w:fldChar w:fldCharType="begin" w:fldLock="1"/>
      </w:r>
      <w:r>
        <w:rPr>
          <w:lang w:val="ru-RU"/>
        </w:rPr>
        <w:instrText>ADDIN CSL_CITATION { "citationItems" : [ { "id" : "ITEM-1", "itemData" : { "author" : [ { "dropping-particle" : "", "family" : "Im", "given" : "J. W.", "non-dropping-particle" : "", "parse-names" : false, "suffix" : "" }, { "dropping-particle" : "", "family" : "Won", "given" : "S .J.", "non-dropping-particle" : "", "parse-names" : false, "suffix" : "" }, { "dropping-particle" : "", "family" : "Kim", "given" : "M. J.", "non-dropping-particle" : "", "parse-names" : false, "suffix" : "" }, { "dropping-particle" : "", "family" : "Lim", "given" : "B. S.", "non-dropping-particle" : "", "parse-names" : false, "suffix" : "" } ], "container-title" : "International journal of automotive technology", "id" : "ITEM-1", "issue" : "2", "issued" : { "date-parts" : [ [ "2000" ] ] }, "page" : "71-77", "title" : "Creep-fatigue crack growth and creep rupture behavior in type 316 stainless steels-effect of hold time and aging treatment", "type" : "article-journal", "volume" : "1" }, "uris" : [ "http://www.mendeley.com/documents/?uuid=cfe3fba9-e028-4cca-b77b-990171ff6a5d" ] } ], "mendeley" : { "formattedCitation" : "[7]", "plainTextFormattedCitation" : "[7]", "previouslyFormattedCitation" : "[7]" }, "properties" : { "noteIndex" : 0 }, "schema" : "https://github.com/citation-style-language/schema/raw/master/csl-citation.json" }</w:instrText>
      </w:r>
      <w:r w:rsidR="00BF4B18">
        <w:rPr>
          <w:lang w:val="ru-RU"/>
        </w:rPr>
        <w:fldChar w:fldCharType="separate"/>
      </w:r>
      <w:r w:rsidRPr="00435336">
        <w:rPr>
          <w:noProof/>
        </w:rPr>
        <w:t>[7]</w:t>
      </w:r>
      <w:r w:rsidR="00BF4B18">
        <w:rPr>
          <w:lang w:val="ru-RU"/>
        </w:rPr>
        <w:fldChar w:fldCharType="end"/>
      </w:r>
      <w:r w:rsidRPr="00435336">
        <w:t xml:space="preserve"> </w:t>
      </w:r>
      <w:r>
        <w:t>і не впливати на швидкість росту тріщини, залежно від взаємодії  механізмів руйнування</w:t>
      </w:r>
      <w:r w:rsidRPr="005A72A7">
        <w:t xml:space="preserve"> </w:t>
      </w:r>
      <w:r w:rsidR="00BF4B18">
        <w:rPr>
          <w:lang w:val="ru-RU"/>
        </w:rPr>
        <w:fldChar w:fldCharType="begin" w:fldLock="1"/>
      </w:r>
      <w:r>
        <w:rPr>
          <w:lang w:val="ru-RU"/>
        </w:rPr>
        <w:instrText>ADDIN</w:instrText>
      </w:r>
      <w:r w:rsidRPr="00354B1F">
        <w:instrText xml:space="preserve"> </w:instrText>
      </w:r>
      <w:r>
        <w:rPr>
          <w:lang w:val="ru-RU"/>
        </w:rPr>
        <w:instrText>CSL</w:instrText>
      </w:r>
      <w:r w:rsidRPr="00354B1F">
        <w:instrText>_</w:instrText>
      </w:r>
      <w:r>
        <w:rPr>
          <w:lang w:val="ru-RU"/>
        </w:rPr>
        <w:instrText>CITATION</w:instrText>
      </w:r>
      <w:r w:rsidRPr="00354B1F">
        <w:instrText xml:space="preserve"> { "</w:instrText>
      </w:r>
      <w:r>
        <w:rPr>
          <w:lang w:val="ru-RU"/>
        </w:rPr>
        <w:instrText>citationItems</w:instrText>
      </w:r>
      <w:r w:rsidRPr="00354B1F">
        <w:instrText>" : [ { "</w:instrText>
      </w:r>
      <w:r>
        <w:rPr>
          <w:lang w:val="ru-RU"/>
        </w:rPr>
        <w:instrText>id</w:instrText>
      </w:r>
      <w:r w:rsidRPr="00354B1F">
        <w:instrText>" : "</w:instrText>
      </w:r>
      <w:r>
        <w:rPr>
          <w:lang w:val="ru-RU"/>
        </w:rPr>
        <w:instrText>ITEM</w:instrText>
      </w:r>
      <w:r w:rsidRPr="00354B1F">
        <w:instrText>-1", "</w:instrText>
      </w:r>
      <w:r>
        <w:rPr>
          <w:lang w:val="ru-RU"/>
        </w:rPr>
        <w:instrText>itemData</w:instrText>
      </w:r>
      <w:r w:rsidRPr="00354B1F">
        <w:instrText>" : { "</w:instrText>
      </w:r>
      <w:r>
        <w:rPr>
          <w:lang w:val="ru-RU"/>
        </w:rPr>
        <w:instrText>DOI</w:instrText>
      </w:r>
      <w:r w:rsidRPr="00354B1F">
        <w:instrText>" : "10.1007/</w:instrText>
      </w:r>
      <w:r>
        <w:rPr>
          <w:lang w:val="ru-RU"/>
        </w:rPr>
        <w:instrText>s</w:instrText>
      </w:r>
      <w:r w:rsidRPr="00354B1F">
        <w:instrText>10704-006-0102-7", "</w:instrText>
      </w:r>
      <w:r>
        <w:rPr>
          <w:lang w:val="ru-RU"/>
        </w:rPr>
        <w:instrText>ISSN</w:instrText>
      </w:r>
      <w:r w:rsidRPr="00354B1F">
        <w:instrText>" : "1573-2673", "</w:instrText>
      </w:r>
      <w:r>
        <w:rPr>
          <w:lang w:val="ru-RU"/>
        </w:rPr>
        <w:instrText>abstract</w:instrText>
      </w:r>
      <w:r w:rsidRPr="00354B1F">
        <w:instrText>" : "</w:instrText>
      </w:r>
      <w:r>
        <w:rPr>
          <w:lang w:val="ru-RU"/>
        </w:rPr>
        <w:instrText>Fatigue</w:instrText>
      </w:r>
      <w:r w:rsidRPr="00354B1F">
        <w:instrText xml:space="preserve"> </w:instrText>
      </w:r>
      <w:r>
        <w:rPr>
          <w:lang w:val="ru-RU"/>
        </w:rPr>
        <w:instrText>and</w:instrText>
      </w:r>
      <w:r w:rsidRPr="00354B1F">
        <w:instrText xml:space="preserve"> </w:instrText>
      </w:r>
      <w:r>
        <w:rPr>
          <w:lang w:val="ru-RU"/>
        </w:rPr>
        <w:instrText>fatigue</w:instrText>
      </w:r>
      <w:r w:rsidRPr="00354B1F">
        <w:instrText>-</w:instrText>
      </w:r>
      <w:r>
        <w:rPr>
          <w:lang w:val="ru-RU"/>
        </w:rPr>
        <w:instrText>creep</w:instrText>
      </w:r>
      <w:r w:rsidRPr="00354B1F">
        <w:instrText xml:space="preserve"> </w:instrText>
      </w:r>
      <w:r>
        <w:rPr>
          <w:lang w:val="ru-RU"/>
        </w:rPr>
        <w:instrText>crack</w:instrText>
      </w:r>
      <w:r w:rsidRPr="00354B1F">
        <w:instrText xml:space="preserve"> </w:instrText>
      </w:r>
      <w:r>
        <w:rPr>
          <w:lang w:val="ru-RU"/>
        </w:rPr>
        <w:instrText>growth</w:instrText>
      </w:r>
      <w:r w:rsidRPr="00354B1F">
        <w:instrText xml:space="preserve"> </w:instrText>
      </w:r>
      <w:r>
        <w:rPr>
          <w:lang w:val="ru-RU"/>
        </w:rPr>
        <w:instrText>rate</w:instrText>
      </w:r>
      <w:r w:rsidRPr="00354B1F">
        <w:instrText xml:space="preserve"> </w:instrText>
      </w:r>
      <w:r>
        <w:rPr>
          <w:lang w:val="ru-RU"/>
        </w:rPr>
        <w:instrText>in</w:instrText>
      </w:r>
      <w:r w:rsidRPr="00354B1F">
        <w:instrText xml:space="preserve"> </w:instrText>
      </w:r>
      <w:r>
        <w:rPr>
          <w:lang w:val="ru-RU"/>
        </w:rPr>
        <w:instrText>a</w:instrText>
      </w:r>
      <w:r w:rsidRPr="00354B1F">
        <w:instrText xml:space="preserve"> </w:instrText>
      </w:r>
      <w:r>
        <w:rPr>
          <w:lang w:val="ru-RU"/>
        </w:rPr>
        <w:instrText>bimetal</w:instrText>
      </w:r>
      <w:r w:rsidRPr="00354B1F">
        <w:instrText xml:space="preserve"> </w:instrText>
      </w:r>
      <w:r>
        <w:rPr>
          <w:lang w:val="ru-RU"/>
        </w:rPr>
        <w:instrText>of</w:instrText>
      </w:r>
      <w:r w:rsidRPr="00354B1F">
        <w:instrText xml:space="preserve"> </w:instrText>
      </w:r>
      <w:r>
        <w:rPr>
          <w:lang w:val="ru-RU"/>
        </w:rPr>
        <w:instrText>continuous</w:instrText>
      </w:r>
      <w:r w:rsidRPr="00354B1F">
        <w:instrText xml:space="preserve"> </w:instrText>
      </w:r>
      <w:r>
        <w:rPr>
          <w:lang w:val="ru-RU"/>
        </w:rPr>
        <w:instrText>caster</w:instrText>
      </w:r>
      <w:r w:rsidRPr="00354B1F">
        <w:instrText xml:space="preserve"> </w:instrText>
      </w:r>
      <w:r>
        <w:rPr>
          <w:lang w:val="ru-RU"/>
        </w:rPr>
        <w:instrText>rolls</w:instrText>
      </w:r>
      <w:r w:rsidRPr="00354B1F">
        <w:instrText xml:space="preserve"> </w:instrText>
      </w:r>
      <w:r>
        <w:rPr>
          <w:lang w:val="ru-RU"/>
        </w:rPr>
        <w:instrText>for</w:instrText>
      </w:r>
      <w:r w:rsidRPr="00354B1F">
        <w:instrText xml:space="preserve"> </w:instrText>
      </w:r>
      <w:r>
        <w:rPr>
          <w:lang w:val="ru-RU"/>
        </w:rPr>
        <w:instrText>different</w:instrText>
      </w:r>
      <w:r w:rsidRPr="00354B1F">
        <w:instrText xml:space="preserve"> </w:instrText>
      </w:r>
      <w:r>
        <w:rPr>
          <w:lang w:val="ru-RU"/>
        </w:rPr>
        <w:instrText>loading</w:instrText>
      </w:r>
      <w:r w:rsidRPr="00354B1F">
        <w:instrText xml:space="preserve"> </w:instrText>
      </w:r>
      <w:r>
        <w:rPr>
          <w:lang w:val="ru-RU"/>
        </w:rPr>
        <w:instrText>frequencies</w:instrText>
      </w:r>
      <w:r w:rsidRPr="00354B1F">
        <w:instrText xml:space="preserve"> </w:instrText>
      </w:r>
      <w:r>
        <w:rPr>
          <w:lang w:val="ru-RU"/>
        </w:rPr>
        <w:instrText>and</w:instrText>
      </w:r>
      <w:r w:rsidRPr="00354B1F">
        <w:instrText xml:space="preserve"> </w:instrText>
      </w:r>
      <w:r>
        <w:rPr>
          <w:lang w:val="ru-RU"/>
        </w:rPr>
        <w:instrText>waveforms</w:instrText>
      </w:r>
      <w:r w:rsidRPr="00354B1F">
        <w:instrText xml:space="preserve"> </w:instrText>
      </w:r>
      <w:r>
        <w:rPr>
          <w:lang w:val="ru-RU"/>
        </w:rPr>
        <w:instrText>is</w:instrText>
      </w:r>
      <w:r w:rsidRPr="00354B1F">
        <w:instrText xml:space="preserve"> </w:instrText>
      </w:r>
      <w:r>
        <w:rPr>
          <w:lang w:val="ru-RU"/>
        </w:rPr>
        <w:instrText>investigated</w:instrText>
      </w:r>
      <w:r w:rsidRPr="00354B1F">
        <w:instrText xml:space="preserve"> </w:instrText>
      </w:r>
      <w:r>
        <w:rPr>
          <w:lang w:val="ru-RU"/>
        </w:rPr>
        <w:instrText>with</w:instrText>
      </w:r>
      <w:r w:rsidRPr="00354B1F">
        <w:instrText xml:space="preserve"> </w:instrText>
      </w:r>
      <w:r>
        <w:rPr>
          <w:lang w:val="ru-RU"/>
        </w:rPr>
        <w:instrText>the</w:instrText>
      </w:r>
      <w:r w:rsidRPr="00354B1F">
        <w:instrText xml:space="preserve"> </w:instrText>
      </w:r>
      <w:r>
        <w:rPr>
          <w:lang w:val="ru-RU"/>
        </w:rPr>
        <w:instrText>use</w:instrText>
      </w:r>
      <w:r w:rsidRPr="00354B1F">
        <w:instrText xml:space="preserve"> </w:instrText>
      </w:r>
      <w:r>
        <w:rPr>
          <w:lang w:val="ru-RU"/>
        </w:rPr>
        <w:instrText>of</w:instrText>
      </w:r>
      <w:r w:rsidRPr="00354B1F">
        <w:instrText xml:space="preserve"> </w:instrText>
      </w:r>
      <w:r>
        <w:rPr>
          <w:lang w:val="ru-RU"/>
        </w:rPr>
        <w:instrText>stress</w:instrText>
      </w:r>
      <w:r w:rsidRPr="00354B1F">
        <w:instrText xml:space="preserve">, </w:instrText>
      </w:r>
      <w:r>
        <w:rPr>
          <w:lang w:val="ru-RU"/>
        </w:rPr>
        <w:instrText>deformation</w:instrText>
      </w:r>
      <w:r w:rsidRPr="00354B1F">
        <w:instrText xml:space="preserve"> </w:instrText>
      </w:r>
      <w:r>
        <w:rPr>
          <w:lang w:val="ru-RU"/>
        </w:rPr>
        <w:instrText>and</w:instrText>
      </w:r>
      <w:r w:rsidRPr="00354B1F">
        <w:instrText xml:space="preserve"> </w:instrText>
      </w:r>
      <w:r>
        <w:rPr>
          <w:lang w:val="ru-RU"/>
        </w:rPr>
        <w:instrText>energy</w:instrText>
      </w:r>
      <w:r w:rsidRPr="00354B1F">
        <w:instrText xml:space="preserve"> </w:instrText>
      </w:r>
      <w:r>
        <w:rPr>
          <w:lang w:val="ru-RU"/>
        </w:rPr>
        <w:instrText>criteria</w:instrText>
      </w:r>
      <w:r w:rsidRPr="00354B1F">
        <w:instrText xml:space="preserve"> </w:instrText>
      </w:r>
      <w:r>
        <w:rPr>
          <w:lang w:val="ru-RU"/>
        </w:rPr>
        <w:instrText>of</w:instrText>
      </w:r>
      <w:r w:rsidRPr="00354B1F">
        <w:instrText xml:space="preserve"> </w:instrText>
      </w:r>
      <w:r>
        <w:rPr>
          <w:lang w:val="ru-RU"/>
        </w:rPr>
        <w:instrText>fracture</w:instrText>
      </w:r>
      <w:r w:rsidRPr="00354B1F">
        <w:instrText xml:space="preserve"> </w:instrText>
      </w:r>
      <w:r>
        <w:rPr>
          <w:lang w:val="ru-RU"/>
        </w:rPr>
        <w:instrText>mechanics</w:instrText>
      </w:r>
      <w:r w:rsidRPr="00354B1F">
        <w:instrText>.", "</w:instrText>
      </w:r>
      <w:r>
        <w:rPr>
          <w:lang w:val="ru-RU"/>
        </w:rPr>
        <w:instrText>author</w:instrText>
      </w:r>
      <w:r w:rsidRPr="00354B1F">
        <w:instrText>" : [ { "</w:instrText>
      </w:r>
      <w:r>
        <w:rPr>
          <w:lang w:val="ru-RU"/>
        </w:rPr>
        <w:instrText>dropping</w:instrText>
      </w:r>
      <w:r w:rsidRPr="00354B1F">
        <w:instrText>-</w:instrText>
      </w:r>
      <w:r>
        <w:rPr>
          <w:lang w:val="ru-RU"/>
        </w:rPr>
        <w:instrText>particle</w:instrText>
      </w:r>
      <w:r w:rsidRPr="00354B1F">
        <w:instrText>" : "", "</w:instrText>
      </w:r>
      <w:r>
        <w:rPr>
          <w:lang w:val="ru-RU"/>
        </w:rPr>
        <w:instrText>family</w:instrText>
      </w:r>
      <w:r w:rsidRPr="00354B1F">
        <w:instrText>" : "</w:instrText>
      </w:r>
      <w:r>
        <w:rPr>
          <w:lang w:val="ru-RU"/>
        </w:rPr>
        <w:instrText>Yasniy</w:instrText>
      </w:r>
      <w:r w:rsidRPr="00354B1F">
        <w:instrText>", "</w:instrText>
      </w:r>
      <w:r>
        <w:rPr>
          <w:lang w:val="ru-RU"/>
        </w:rPr>
        <w:instrText>given</w:instrText>
      </w:r>
      <w:r w:rsidRPr="00354B1F">
        <w:instrText>" : "</w:instrText>
      </w:r>
      <w:r>
        <w:rPr>
          <w:lang w:val="ru-RU"/>
        </w:rPr>
        <w:instrText>P</w:instrText>
      </w:r>
      <w:r w:rsidRPr="00354B1F">
        <w:instrText>", "</w:instrText>
      </w:r>
      <w:r>
        <w:rPr>
          <w:lang w:val="ru-RU"/>
        </w:rPr>
        <w:instrText>non</w:instrText>
      </w:r>
      <w:r w:rsidRPr="00354B1F">
        <w:instrText>-</w:instrText>
      </w:r>
      <w:r>
        <w:rPr>
          <w:lang w:val="ru-RU"/>
        </w:rPr>
        <w:instrText>dropping</w:instrText>
      </w:r>
      <w:r w:rsidRPr="00354B1F">
        <w:instrText>-</w:instrText>
      </w:r>
      <w:r>
        <w:rPr>
          <w:lang w:val="ru-RU"/>
        </w:rPr>
        <w:instrText>particle</w:instrText>
      </w:r>
      <w:r w:rsidRPr="00354B1F">
        <w:instrText>" : "", "</w:instrText>
      </w:r>
      <w:r>
        <w:rPr>
          <w:lang w:val="ru-RU"/>
        </w:rPr>
        <w:instrText>parse</w:instrText>
      </w:r>
      <w:r w:rsidRPr="00354B1F">
        <w:instrText>-</w:instrText>
      </w:r>
      <w:r>
        <w:rPr>
          <w:lang w:val="ru-RU"/>
        </w:rPr>
        <w:instrText>names</w:instrText>
      </w:r>
      <w:r w:rsidRPr="00354B1F">
        <w:instrText xml:space="preserve">" : </w:instrText>
      </w:r>
      <w:r>
        <w:rPr>
          <w:lang w:val="ru-RU"/>
        </w:rPr>
        <w:instrText>false</w:instrText>
      </w:r>
      <w:r w:rsidRPr="00354B1F">
        <w:instrText>, "</w:instrText>
      </w:r>
      <w:r>
        <w:rPr>
          <w:lang w:val="ru-RU"/>
        </w:rPr>
        <w:instrText>suffix</w:instrText>
      </w:r>
      <w:r w:rsidRPr="00354B1F">
        <w:instrText>" : "" }, { "</w:instrText>
      </w:r>
      <w:r>
        <w:rPr>
          <w:lang w:val="ru-RU"/>
        </w:rPr>
        <w:instrText>dropping</w:instrText>
      </w:r>
      <w:r w:rsidRPr="00354B1F">
        <w:instrText>-</w:instrText>
      </w:r>
      <w:r>
        <w:rPr>
          <w:lang w:val="ru-RU"/>
        </w:rPr>
        <w:instrText>particle</w:instrText>
      </w:r>
      <w:r w:rsidRPr="00354B1F">
        <w:instrText>" : "", "</w:instrText>
      </w:r>
      <w:r>
        <w:rPr>
          <w:lang w:val="ru-RU"/>
        </w:rPr>
        <w:instrText>family</w:instrText>
      </w:r>
      <w:r w:rsidRPr="00354B1F">
        <w:instrText>" : "</w:instrText>
      </w:r>
      <w:r>
        <w:rPr>
          <w:lang w:val="ru-RU"/>
        </w:rPr>
        <w:instrText>Maruschak</w:instrText>
      </w:r>
      <w:r w:rsidRPr="00354B1F">
        <w:instrText>", "</w:instrText>
      </w:r>
      <w:r>
        <w:rPr>
          <w:lang w:val="ru-RU"/>
        </w:rPr>
        <w:instrText>given</w:instrText>
      </w:r>
      <w:r w:rsidRPr="00354B1F">
        <w:instrText>" : "</w:instrText>
      </w:r>
      <w:r>
        <w:rPr>
          <w:lang w:val="ru-RU"/>
        </w:rPr>
        <w:instrText>P</w:instrText>
      </w:r>
      <w:r w:rsidRPr="00354B1F">
        <w:instrText>", "</w:instrText>
      </w:r>
      <w:r>
        <w:rPr>
          <w:lang w:val="ru-RU"/>
        </w:rPr>
        <w:instrText>non</w:instrText>
      </w:r>
      <w:r w:rsidRPr="00354B1F">
        <w:instrText>-</w:instrText>
      </w:r>
      <w:r>
        <w:rPr>
          <w:lang w:val="ru-RU"/>
        </w:rPr>
        <w:instrText>dropping</w:instrText>
      </w:r>
      <w:r w:rsidRPr="00354B1F">
        <w:instrText>-</w:instrText>
      </w:r>
      <w:r>
        <w:rPr>
          <w:lang w:val="ru-RU"/>
        </w:rPr>
        <w:instrText>particle</w:instrText>
      </w:r>
      <w:r w:rsidRPr="00354B1F">
        <w:instrText>" : "", "</w:instrText>
      </w:r>
      <w:r>
        <w:rPr>
          <w:lang w:val="ru-RU"/>
        </w:rPr>
        <w:instrText>parse</w:instrText>
      </w:r>
      <w:r w:rsidRPr="00354B1F">
        <w:instrText>-</w:instrText>
      </w:r>
      <w:r>
        <w:rPr>
          <w:lang w:val="ru-RU"/>
        </w:rPr>
        <w:instrText>names</w:instrText>
      </w:r>
      <w:r w:rsidRPr="00354B1F">
        <w:instrText xml:space="preserve">" : </w:instrText>
      </w:r>
      <w:r>
        <w:rPr>
          <w:lang w:val="ru-RU"/>
        </w:rPr>
        <w:instrText>false</w:instrText>
      </w:r>
      <w:r w:rsidRPr="00354B1F">
        <w:instrText>, "</w:instrText>
      </w:r>
      <w:r>
        <w:rPr>
          <w:lang w:val="ru-RU"/>
        </w:rPr>
        <w:instrText>suffix</w:instrText>
      </w:r>
      <w:r w:rsidRPr="00354B1F">
        <w:instrText>" : "" }, { "</w:instrText>
      </w:r>
      <w:r>
        <w:rPr>
          <w:lang w:val="ru-RU"/>
        </w:rPr>
        <w:instrText>dropping</w:instrText>
      </w:r>
      <w:r w:rsidRPr="00354B1F">
        <w:instrText>-</w:instrText>
      </w:r>
      <w:r>
        <w:rPr>
          <w:lang w:val="ru-RU"/>
        </w:rPr>
        <w:instrText>particle</w:instrText>
      </w:r>
      <w:r w:rsidRPr="00354B1F">
        <w:instrText>" : "", "</w:instrText>
      </w:r>
      <w:r>
        <w:rPr>
          <w:lang w:val="ru-RU"/>
        </w:rPr>
        <w:instrText>family</w:instrText>
      </w:r>
      <w:r w:rsidRPr="00354B1F">
        <w:instrText>" : "</w:instrText>
      </w:r>
      <w:r>
        <w:rPr>
          <w:lang w:val="ru-RU"/>
        </w:rPr>
        <w:instrText>Lapusta</w:instrText>
      </w:r>
      <w:r w:rsidRPr="00354B1F">
        <w:instrText>", "</w:instrText>
      </w:r>
      <w:r>
        <w:rPr>
          <w:lang w:val="ru-RU"/>
        </w:rPr>
        <w:instrText>given</w:instrText>
      </w:r>
      <w:r w:rsidRPr="00354B1F">
        <w:instrText>" : "</w:instrText>
      </w:r>
      <w:r>
        <w:rPr>
          <w:lang w:val="ru-RU"/>
        </w:rPr>
        <w:instrText>Y</w:instrText>
      </w:r>
      <w:r w:rsidRPr="00354B1F">
        <w:instrText>", "</w:instrText>
      </w:r>
      <w:r>
        <w:rPr>
          <w:lang w:val="ru-RU"/>
        </w:rPr>
        <w:instrText>non</w:instrText>
      </w:r>
      <w:r w:rsidRPr="00354B1F">
        <w:instrText>-</w:instrText>
      </w:r>
      <w:r>
        <w:rPr>
          <w:lang w:val="ru-RU"/>
        </w:rPr>
        <w:instrText>dropping</w:instrText>
      </w:r>
      <w:r w:rsidRPr="00354B1F">
        <w:instrText>-</w:instrText>
      </w:r>
      <w:r>
        <w:rPr>
          <w:lang w:val="ru-RU"/>
        </w:rPr>
        <w:instrText>particle</w:instrText>
      </w:r>
      <w:r w:rsidRPr="00354B1F">
        <w:instrText>" : "", "</w:instrText>
      </w:r>
      <w:r>
        <w:rPr>
          <w:lang w:val="ru-RU"/>
        </w:rPr>
        <w:instrText>parse</w:instrText>
      </w:r>
      <w:r w:rsidRPr="00354B1F">
        <w:instrText>-</w:instrText>
      </w:r>
      <w:r>
        <w:rPr>
          <w:lang w:val="ru-RU"/>
        </w:rPr>
        <w:instrText>names</w:instrText>
      </w:r>
      <w:r w:rsidRPr="00354B1F">
        <w:instrText xml:space="preserve">" : </w:instrText>
      </w:r>
      <w:r>
        <w:rPr>
          <w:lang w:val="ru-RU"/>
        </w:rPr>
        <w:instrText>false</w:instrText>
      </w:r>
      <w:r w:rsidRPr="00354B1F">
        <w:instrText>, "</w:instrText>
      </w:r>
      <w:r>
        <w:rPr>
          <w:lang w:val="ru-RU"/>
        </w:rPr>
        <w:instrText>suffix</w:instrText>
      </w:r>
      <w:r w:rsidRPr="00354B1F">
        <w:instrText>" : "" } ], "</w:instrText>
      </w:r>
      <w:r>
        <w:rPr>
          <w:lang w:val="ru-RU"/>
        </w:rPr>
        <w:instrText>container</w:instrText>
      </w:r>
      <w:r w:rsidRPr="00354B1F">
        <w:instrText>-</w:instrText>
      </w:r>
      <w:r>
        <w:rPr>
          <w:lang w:val="ru-RU"/>
        </w:rPr>
        <w:instrText>title</w:instrText>
      </w:r>
      <w:r w:rsidRPr="00354B1F">
        <w:instrText>" : "</w:instrText>
      </w:r>
      <w:r>
        <w:rPr>
          <w:lang w:val="ru-RU"/>
        </w:rPr>
        <w:instrText>International</w:instrText>
      </w:r>
      <w:r w:rsidRPr="00354B1F">
        <w:instrText xml:space="preserve"> </w:instrText>
      </w:r>
      <w:r>
        <w:rPr>
          <w:lang w:val="ru-RU"/>
        </w:rPr>
        <w:instrText>Journal</w:instrText>
      </w:r>
      <w:r w:rsidRPr="00354B1F">
        <w:instrText xml:space="preserve"> </w:instrText>
      </w:r>
      <w:r>
        <w:rPr>
          <w:lang w:val="ru-RU"/>
        </w:rPr>
        <w:instrText>of</w:instrText>
      </w:r>
      <w:r w:rsidRPr="00354B1F">
        <w:instrText xml:space="preserve"> </w:instrText>
      </w:r>
      <w:r>
        <w:rPr>
          <w:lang w:val="ru-RU"/>
        </w:rPr>
        <w:instrText>Fracture</w:instrText>
      </w:r>
      <w:r w:rsidRPr="00354B1F">
        <w:instrText>", "</w:instrText>
      </w:r>
      <w:r>
        <w:rPr>
          <w:lang w:val="ru-RU"/>
        </w:rPr>
        <w:instrText>id</w:instrText>
      </w:r>
      <w:r w:rsidRPr="00354B1F">
        <w:instrText>" : "</w:instrText>
      </w:r>
      <w:r>
        <w:rPr>
          <w:lang w:val="ru-RU"/>
        </w:rPr>
        <w:instrText>ITEM</w:instrText>
      </w:r>
      <w:r w:rsidRPr="00354B1F">
        <w:instrText>-1", "</w:instrText>
      </w:r>
      <w:r>
        <w:rPr>
          <w:lang w:val="ru-RU"/>
        </w:rPr>
        <w:instrText>issue</w:instrText>
      </w:r>
      <w:r w:rsidRPr="00354B1F">
        <w:instrText>" : "3", "</w:instrText>
      </w:r>
      <w:r>
        <w:rPr>
          <w:lang w:val="ru-RU"/>
        </w:rPr>
        <w:instrText>issued</w:instrText>
      </w:r>
      <w:r w:rsidRPr="00354B1F">
        <w:instrText>" : { "</w:instrText>
      </w:r>
      <w:r>
        <w:rPr>
          <w:lang w:val="ru-RU"/>
        </w:rPr>
        <w:instrText>date</w:instrText>
      </w:r>
      <w:r w:rsidRPr="00354B1F">
        <w:instrText>-</w:instrText>
      </w:r>
      <w:r>
        <w:rPr>
          <w:lang w:val="ru-RU"/>
        </w:rPr>
        <w:instrText>parts</w:instrText>
      </w:r>
      <w:r w:rsidRPr="00354B1F">
        <w:instrText>" : [ [ "2006" ] ] }, "</w:instrText>
      </w:r>
      <w:r>
        <w:rPr>
          <w:lang w:val="ru-RU"/>
        </w:rPr>
        <w:instrText>page</w:instrText>
      </w:r>
      <w:r w:rsidRPr="00354B1F">
        <w:instrText>" : "545-552", "</w:instrText>
      </w:r>
      <w:r>
        <w:rPr>
          <w:lang w:val="ru-RU"/>
        </w:rPr>
        <w:instrText>title</w:instrText>
      </w:r>
      <w:r w:rsidRPr="00354B1F">
        <w:instrText>" : "</w:instrText>
      </w:r>
      <w:r>
        <w:rPr>
          <w:lang w:val="ru-RU"/>
        </w:rPr>
        <w:instrText>Experimental</w:instrText>
      </w:r>
      <w:r w:rsidRPr="00354B1F">
        <w:instrText xml:space="preserve"> </w:instrText>
      </w:r>
      <w:r>
        <w:rPr>
          <w:lang w:val="ru-RU"/>
        </w:rPr>
        <w:instrText>Study</w:instrText>
      </w:r>
      <w:r w:rsidRPr="00354B1F">
        <w:instrText xml:space="preserve"> </w:instrText>
      </w:r>
      <w:r>
        <w:rPr>
          <w:lang w:val="ru-RU"/>
        </w:rPr>
        <w:instrText>of</w:instrText>
      </w:r>
      <w:r w:rsidRPr="00354B1F">
        <w:instrText xml:space="preserve"> </w:instrText>
      </w:r>
      <w:r>
        <w:rPr>
          <w:lang w:val="ru-RU"/>
        </w:rPr>
        <w:instrText>Crack</w:instrText>
      </w:r>
      <w:r w:rsidRPr="00354B1F">
        <w:instrText xml:space="preserve"> </w:instrText>
      </w:r>
      <w:r>
        <w:rPr>
          <w:lang w:val="ru-RU"/>
        </w:rPr>
        <w:instrText>Growth</w:instrText>
      </w:r>
      <w:r w:rsidRPr="00354B1F">
        <w:instrText xml:space="preserve"> </w:instrText>
      </w:r>
      <w:r>
        <w:rPr>
          <w:lang w:val="ru-RU"/>
        </w:rPr>
        <w:instrText>in</w:instrText>
      </w:r>
      <w:r w:rsidRPr="00354B1F">
        <w:instrText xml:space="preserve"> </w:instrText>
      </w:r>
      <w:r>
        <w:rPr>
          <w:lang w:val="ru-RU"/>
        </w:rPr>
        <w:instrText>a</w:instrText>
      </w:r>
      <w:r w:rsidRPr="00354B1F">
        <w:instrText xml:space="preserve"> </w:instrText>
      </w:r>
      <w:r>
        <w:rPr>
          <w:lang w:val="ru-RU"/>
        </w:rPr>
        <w:instrText>Bimetal</w:instrText>
      </w:r>
      <w:r w:rsidRPr="00354B1F">
        <w:instrText xml:space="preserve"> </w:instrText>
      </w:r>
      <w:r>
        <w:rPr>
          <w:lang w:val="ru-RU"/>
        </w:rPr>
        <w:instrText>Under</w:instrText>
      </w:r>
      <w:r w:rsidRPr="00354B1F">
        <w:instrText xml:space="preserve"> </w:instrText>
      </w:r>
      <w:r>
        <w:rPr>
          <w:lang w:val="ru-RU"/>
        </w:rPr>
        <w:instrText>Fatigue</w:instrText>
      </w:r>
      <w:r w:rsidRPr="00354B1F">
        <w:instrText xml:space="preserve"> </w:instrText>
      </w:r>
      <w:r>
        <w:rPr>
          <w:lang w:val="ru-RU"/>
        </w:rPr>
        <w:instrText>and</w:instrText>
      </w:r>
      <w:r w:rsidRPr="00354B1F">
        <w:instrText xml:space="preserve"> </w:instrText>
      </w:r>
      <w:r>
        <w:rPr>
          <w:lang w:val="ru-RU"/>
        </w:rPr>
        <w:instrText>Fatigue</w:instrText>
      </w:r>
      <w:r w:rsidRPr="00354B1F">
        <w:instrText>-</w:instrText>
      </w:r>
      <w:r>
        <w:rPr>
          <w:lang w:val="ru-RU"/>
        </w:rPr>
        <w:instrText>Creep</w:instrText>
      </w:r>
      <w:r w:rsidRPr="00354B1F">
        <w:instrText xml:space="preserve"> </w:instrText>
      </w:r>
      <w:r>
        <w:rPr>
          <w:lang w:val="ru-RU"/>
        </w:rPr>
        <w:instrText>Conditions</w:instrText>
      </w:r>
      <w:r w:rsidRPr="00354B1F">
        <w:instrText>", "</w:instrText>
      </w:r>
      <w:r>
        <w:rPr>
          <w:lang w:val="ru-RU"/>
        </w:rPr>
        <w:instrText>type</w:instrText>
      </w:r>
      <w:r w:rsidRPr="00354B1F">
        <w:instrText>" : "</w:instrText>
      </w:r>
      <w:r>
        <w:rPr>
          <w:lang w:val="ru-RU"/>
        </w:rPr>
        <w:instrText>article</w:instrText>
      </w:r>
      <w:r w:rsidRPr="00354B1F">
        <w:instrText>-</w:instrText>
      </w:r>
      <w:r>
        <w:rPr>
          <w:lang w:val="ru-RU"/>
        </w:rPr>
        <w:instrText>journal</w:instrText>
      </w:r>
      <w:r w:rsidRPr="00354B1F">
        <w:instrText>", "</w:instrText>
      </w:r>
      <w:r>
        <w:rPr>
          <w:lang w:val="ru-RU"/>
        </w:rPr>
        <w:instrText>volume</w:instrText>
      </w:r>
      <w:r w:rsidRPr="00354B1F">
        <w:instrText>" : "139" }, "</w:instrText>
      </w:r>
      <w:r>
        <w:rPr>
          <w:lang w:val="ru-RU"/>
        </w:rPr>
        <w:instrText>uris</w:instrText>
      </w:r>
      <w:r w:rsidRPr="00354B1F">
        <w:instrText>" : [ "</w:instrText>
      </w:r>
      <w:r>
        <w:rPr>
          <w:lang w:val="ru-RU"/>
        </w:rPr>
        <w:instrText>http</w:instrText>
      </w:r>
      <w:r w:rsidRPr="00354B1F">
        <w:instrText>://</w:instrText>
      </w:r>
      <w:r>
        <w:rPr>
          <w:lang w:val="ru-RU"/>
        </w:rPr>
        <w:instrText>www</w:instrText>
      </w:r>
      <w:r w:rsidRPr="00354B1F">
        <w:instrText>.</w:instrText>
      </w:r>
      <w:r>
        <w:rPr>
          <w:lang w:val="ru-RU"/>
        </w:rPr>
        <w:instrText>mendeley</w:instrText>
      </w:r>
      <w:r w:rsidRPr="00354B1F">
        <w:instrText>.</w:instrText>
      </w:r>
      <w:r>
        <w:rPr>
          <w:lang w:val="ru-RU"/>
        </w:rPr>
        <w:instrText>com</w:instrText>
      </w:r>
      <w:r w:rsidRPr="00354B1F">
        <w:instrText>/</w:instrText>
      </w:r>
      <w:r>
        <w:rPr>
          <w:lang w:val="ru-RU"/>
        </w:rPr>
        <w:instrText>documents</w:instrText>
      </w:r>
      <w:r w:rsidRPr="00354B1F">
        <w:instrText>/?</w:instrText>
      </w:r>
      <w:r>
        <w:rPr>
          <w:lang w:val="ru-RU"/>
        </w:rPr>
        <w:instrText>uuid</w:instrText>
      </w:r>
      <w:r w:rsidRPr="00354B1F">
        <w:instrText>=90</w:instrText>
      </w:r>
      <w:r>
        <w:rPr>
          <w:lang w:val="ru-RU"/>
        </w:rPr>
        <w:instrText>bbf</w:instrText>
      </w:r>
      <w:r w:rsidRPr="00354B1F">
        <w:instrText>97</w:instrText>
      </w:r>
      <w:r>
        <w:rPr>
          <w:lang w:val="ru-RU"/>
        </w:rPr>
        <w:instrText>e</w:instrText>
      </w:r>
      <w:r w:rsidRPr="00354B1F">
        <w:instrText>-4</w:instrText>
      </w:r>
      <w:r>
        <w:rPr>
          <w:lang w:val="ru-RU"/>
        </w:rPr>
        <w:instrText>f</w:instrText>
      </w:r>
      <w:r w:rsidRPr="00354B1F">
        <w:instrText>4</w:instrText>
      </w:r>
      <w:r>
        <w:rPr>
          <w:lang w:val="ru-RU"/>
        </w:rPr>
        <w:instrText>b</w:instrText>
      </w:r>
      <w:r w:rsidRPr="00354B1F">
        <w:instrText>-4</w:instrText>
      </w:r>
      <w:r>
        <w:rPr>
          <w:lang w:val="ru-RU"/>
        </w:rPr>
        <w:instrText>fdc</w:instrText>
      </w:r>
      <w:r w:rsidRPr="00354B1F">
        <w:instrText>-873</w:instrText>
      </w:r>
      <w:r>
        <w:rPr>
          <w:lang w:val="ru-RU"/>
        </w:rPr>
        <w:instrText>c</w:instrText>
      </w:r>
      <w:r w:rsidRPr="00354B1F">
        <w:instrText>-</w:instrText>
      </w:r>
      <w:r>
        <w:rPr>
          <w:lang w:val="ru-RU"/>
        </w:rPr>
        <w:instrText>f</w:instrText>
      </w:r>
      <w:r w:rsidRPr="00354B1F">
        <w:instrText>6</w:instrText>
      </w:r>
      <w:r>
        <w:rPr>
          <w:lang w:val="ru-RU"/>
        </w:rPr>
        <w:instrText>cae</w:instrText>
      </w:r>
      <w:r w:rsidRPr="00354B1F">
        <w:instrText>55</w:instrText>
      </w:r>
      <w:r>
        <w:rPr>
          <w:lang w:val="ru-RU"/>
        </w:rPr>
        <w:instrText>d</w:instrText>
      </w:r>
      <w:r w:rsidRPr="00354B1F">
        <w:instrText>31</w:instrText>
      </w:r>
      <w:r>
        <w:rPr>
          <w:lang w:val="ru-RU"/>
        </w:rPr>
        <w:instrText>a</w:instrText>
      </w:r>
      <w:r w:rsidRPr="00354B1F">
        <w:instrText>4" ] } ], "</w:instrText>
      </w:r>
      <w:r>
        <w:rPr>
          <w:lang w:val="ru-RU"/>
        </w:rPr>
        <w:instrText>mendeley</w:instrText>
      </w:r>
      <w:r w:rsidRPr="00354B1F">
        <w:instrText>" : { "</w:instrText>
      </w:r>
      <w:r>
        <w:rPr>
          <w:lang w:val="ru-RU"/>
        </w:rPr>
        <w:instrText>formattedCitation</w:instrText>
      </w:r>
      <w:r w:rsidRPr="00354B1F">
        <w:instrText>" : "[5]", "</w:instrText>
      </w:r>
      <w:r>
        <w:rPr>
          <w:lang w:val="ru-RU"/>
        </w:rPr>
        <w:instrText>plainTextFormattedCitation</w:instrText>
      </w:r>
      <w:r w:rsidRPr="00354B1F">
        <w:instrText>" : "[5]", "</w:instrText>
      </w:r>
      <w:r>
        <w:rPr>
          <w:lang w:val="ru-RU"/>
        </w:rPr>
        <w:instrText>previouslyFormattedCitation</w:instrText>
      </w:r>
      <w:r w:rsidRPr="00354B1F">
        <w:instrText>" : "[5]" }, "</w:instrText>
      </w:r>
      <w:r>
        <w:rPr>
          <w:lang w:val="ru-RU"/>
        </w:rPr>
        <w:instrText>properties</w:instrText>
      </w:r>
      <w:r w:rsidRPr="00354B1F">
        <w:instrText>" : { "</w:instrText>
      </w:r>
      <w:r>
        <w:rPr>
          <w:lang w:val="ru-RU"/>
        </w:rPr>
        <w:instrText>noteIndex</w:instrText>
      </w:r>
      <w:r w:rsidRPr="00354B1F">
        <w:instrText>" : 0 }, "</w:instrText>
      </w:r>
      <w:r>
        <w:rPr>
          <w:lang w:val="ru-RU"/>
        </w:rPr>
        <w:instrText>schema</w:instrText>
      </w:r>
      <w:r w:rsidRPr="00354B1F">
        <w:instrText>" : "</w:instrText>
      </w:r>
      <w:r>
        <w:rPr>
          <w:lang w:val="ru-RU"/>
        </w:rPr>
        <w:instrText>https</w:instrText>
      </w:r>
      <w:r w:rsidRPr="00354B1F">
        <w:instrText>://</w:instrText>
      </w:r>
      <w:r>
        <w:rPr>
          <w:lang w:val="ru-RU"/>
        </w:rPr>
        <w:instrText>github</w:instrText>
      </w:r>
      <w:r w:rsidRPr="00354B1F">
        <w:instrText>.</w:instrText>
      </w:r>
      <w:r>
        <w:rPr>
          <w:lang w:val="ru-RU"/>
        </w:rPr>
        <w:instrText>com</w:instrText>
      </w:r>
      <w:r w:rsidRPr="00354B1F">
        <w:instrText>/</w:instrText>
      </w:r>
      <w:r>
        <w:rPr>
          <w:lang w:val="ru-RU"/>
        </w:rPr>
        <w:instrText>citation</w:instrText>
      </w:r>
      <w:r w:rsidRPr="00354B1F">
        <w:instrText>-</w:instrText>
      </w:r>
      <w:r>
        <w:rPr>
          <w:lang w:val="ru-RU"/>
        </w:rPr>
        <w:instrText>style</w:instrText>
      </w:r>
      <w:r w:rsidRPr="00354B1F">
        <w:instrText>-</w:instrText>
      </w:r>
      <w:r>
        <w:rPr>
          <w:lang w:val="ru-RU"/>
        </w:rPr>
        <w:instrText>language</w:instrText>
      </w:r>
      <w:r w:rsidRPr="00354B1F">
        <w:instrText>/</w:instrText>
      </w:r>
      <w:r>
        <w:rPr>
          <w:lang w:val="ru-RU"/>
        </w:rPr>
        <w:instrText>schema</w:instrText>
      </w:r>
      <w:r w:rsidRPr="00354B1F">
        <w:instrText>/</w:instrText>
      </w:r>
      <w:r>
        <w:rPr>
          <w:lang w:val="ru-RU"/>
        </w:rPr>
        <w:instrText>raw</w:instrText>
      </w:r>
      <w:r w:rsidRPr="00354B1F">
        <w:instrText>/</w:instrText>
      </w:r>
      <w:r>
        <w:rPr>
          <w:lang w:val="ru-RU"/>
        </w:rPr>
        <w:instrText>master</w:instrText>
      </w:r>
      <w:r w:rsidRPr="00354B1F">
        <w:instrText>/</w:instrText>
      </w:r>
      <w:r>
        <w:rPr>
          <w:lang w:val="ru-RU"/>
        </w:rPr>
        <w:instrText>csl</w:instrText>
      </w:r>
      <w:r w:rsidRPr="00354B1F">
        <w:instrText>-</w:instrText>
      </w:r>
      <w:r>
        <w:rPr>
          <w:lang w:val="ru-RU"/>
        </w:rPr>
        <w:instrText>citation</w:instrText>
      </w:r>
      <w:r w:rsidRPr="00354B1F">
        <w:instrText>.</w:instrText>
      </w:r>
      <w:r>
        <w:rPr>
          <w:lang w:val="ru-RU"/>
        </w:rPr>
        <w:instrText>json</w:instrText>
      </w:r>
      <w:r w:rsidRPr="00354B1F">
        <w:instrText>" }</w:instrText>
      </w:r>
      <w:r w:rsidR="00BF4B18">
        <w:rPr>
          <w:lang w:val="ru-RU"/>
        </w:rPr>
        <w:fldChar w:fldCharType="separate"/>
      </w:r>
      <w:r w:rsidRPr="00435336">
        <w:rPr>
          <w:noProof/>
        </w:rPr>
        <w:t>[5]</w:t>
      </w:r>
      <w:r w:rsidR="00BF4B18">
        <w:rPr>
          <w:lang w:val="ru-RU"/>
        </w:rPr>
        <w:fldChar w:fldCharType="end"/>
      </w:r>
      <w:r>
        <w:t>.</w:t>
      </w:r>
    </w:p>
    <w:p w:rsidR="008507C4" w:rsidRPr="005A72A7" w:rsidRDefault="008507C4" w:rsidP="008507C4">
      <w:pPr>
        <w:ind w:firstLine="567"/>
        <w:jc w:val="both"/>
      </w:pPr>
      <w:r>
        <w:t xml:space="preserve">Подібні закономірності були виявлені у сталі 15Х13МФ </w:t>
      </w:r>
      <w:r w:rsidR="00BF4B18">
        <w:fldChar w:fldCharType="begin" w:fldLock="1"/>
      </w:r>
      <w:r>
        <w:instrText>ADDIN CSL_CITATION { "citationItems" : [ { "id" : "ITEM-1", "itemData" : { "author" : [ { "dropping-particle" : "", "family" : "\u042f\u0441\u043d\u0456\u0439", "given" : "\u041f.", "non-dropping-particle" : "", "parse-names" : false, "suffix" : "" }, { "dropping-particle" : "", "family" : "\u041c\u0430\u0440\u0443\u0449\u0430\u043a", "given" : "\u041f.", "non-dropping-particle" : "", "parse-names" : false, "suffix" : "" }, { "dropping-particle" : "", "family" : "\u0412\u0430\u0449\u0435\u043d\u043a\u043e", "given" : "\u041e.", "non-dropping-particle" : "", "parse-names" : false, "suffix" : "" } ], "container-title" : "\u0412\u0456\u0441\u043d\u0438\u043a \u0422\u0414\u0422\u0423", "id" : "ITEM-1", "issue" : "3", "issued" : { "date-parts" : [ [ "2004" ] ] }, "page" : "5-11", "title" : "\u0412\u043f\u043b\u0438\u0432 \u0447\u0430\u0441\u0442\u043e\u0442\u0438 \u0442\u0430 \u0444\u043e\u0440\u043c\u0438 \u0446\u0438\u043a\u043b\u0443 \u043d\u0430\u0432\u0430\u043d\u0442\u0430\u0436\u0443\u0432\u0430\u043d\u043d\u044f \u043d\u0430 \u0432\u0438\u0441\u043e\u043a\u043e\u0442\u0435\u043c\u043f\u0435\u0440\u0430\u0442\u0443\u0440\u043d\u0443 \u0442\u0440\u0456\u0449\u0438\u043d\u043e\u0441\u0442\u0456\u0439\u043a\u0456\u0441\u0442\u044c \u043f\u043e\u043a\u0440\u0438\u0442\u0442\u044f \u0431\u0456\u043c\u0435\u0442\u0430\u043b\u0435\u0432\u043e\u0433\u043e \u0440\u043e\u043b\u0438\u043a\u0430 \u041c\u0411\u041b\u0417", "type" : "article-journal", "volume" : "9" }, "uris" : [ "http://www.mendeley.com/documents/?uuid=07af7393-b218-4301-8476-5a15fc68a6e2" ] } ], "mendeley" : { "formattedCitation" : "[8]", "plainTextFormattedCitation" : "[8]", "previouslyFormattedCitation" : "[8]" }, "properties" : { "noteIndex" : 0 }, "schema" : "https://github.com/citation-style-language/schema/raw/master/csl-citation.json" }</w:instrText>
      </w:r>
      <w:r w:rsidR="00BF4B18">
        <w:fldChar w:fldCharType="separate"/>
      </w:r>
      <w:r w:rsidRPr="00435336">
        <w:rPr>
          <w:noProof/>
        </w:rPr>
        <w:t>[8]</w:t>
      </w:r>
      <w:r w:rsidR="00BF4B18">
        <w:fldChar w:fldCharType="end"/>
      </w:r>
      <w:r>
        <w:t>, зокрема у діапазоні розмаху КІН від 26 до 28 МПа</w:t>
      </w:r>
      <m:oMath>
        <m:rad>
          <m:radPr>
            <m:degHide m:val="on"/>
            <m:ctrlPr>
              <w:rPr>
                <w:rFonts w:ascii="Cambria Math" w:hAnsi="Cambria Math"/>
                <w:i/>
              </w:rPr>
            </m:ctrlPr>
          </m:radPr>
          <m:deg/>
          <m:e>
            <m:r>
              <w:rPr>
                <w:rFonts w:ascii="Cambria Math" w:hAnsi="Cambria Math"/>
              </w:rPr>
              <m:t>м</m:t>
            </m:r>
          </m:e>
        </m:rad>
      </m:oMath>
      <w:r>
        <w:t xml:space="preserve"> швидкість РВТ не чутлива до частоти навантажування, проте при </w:t>
      </w:r>
      <w:r>
        <w:sym w:font="Symbol" w:char="F044"/>
      </w:r>
      <w:r w:rsidRPr="00F6723D">
        <w:rPr>
          <w:i/>
          <w:lang w:val="en-US"/>
        </w:rPr>
        <w:t>K</w:t>
      </w:r>
      <w:r w:rsidRPr="00F6723D">
        <w:t xml:space="preserve"> </w:t>
      </w:r>
      <w:r w:rsidRPr="0072705D">
        <w:t xml:space="preserve">&lt; 24 </w:t>
      </w:r>
      <w:r>
        <w:t>МПа</w:t>
      </w:r>
      <m:oMath>
        <m:rad>
          <m:radPr>
            <m:degHide m:val="on"/>
            <m:ctrlPr>
              <w:rPr>
                <w:rFonts w:ascii="Cambria Math" w:hAnsi="Cambria Math"/>
                <w:i/>
              </w:rPr>
            </m:ctrlPr>
          </m:radPr>
          <m:deg/>
          <m:e>
            <m:r>
              <w:rPr>
                <w:rFonts w:ascii="Cambria Math" w:hAnsi="Cambria Math"/>
              </w:rPr>
              <m:t>м</m:t>
            </m:r>
          </m:e>
        </m:rad>
      </m:oMath>
      <w:r w:rsidRPr="0072705D">
        <w:t xml:space="preserve"> шв</w:t>
      </w:r>
      <w:r>
        <w:t>идкість зменшується із зменшенням частоти, і збільшується при збільшенні частоти.</w:t>
      </w:r>
      <w:r w:rsidRPr="005A72A7">
        <w:t xml:space="preserve"> </w:t>
      </w:r>
      <w:r>
        <w:t xml:space="preserve">Зменшення частоти навантаження з 0,1 до 0,01 Гц зменшує швидкість поширення тріщини для </w:t>
      </w:r>
      <w:r>
        <w:sym w:font="Symbol" w:char="F044"/>
      </w:r>
      <w:r w:rsidRPr="00F6723D">
        <w:rPr>
          <w:i/>
          <w:lang w:val="en-US"/>
        </w:rPr>
        <w:t>K</w:t>
      </w:r>
      <w:r>
        <w:rPr>
          <w:i/>
        </w:rPr>
        <w:t xml:space="preserve"> = </w:t>
      </w:r>
      <w:r>
        <w:t>26-28 МПа</w:t>
      </w:r>
      <m:oMath>
        <m:rad>
          <m:radPr>
            <m:degHide m:val="on"/>
            <m:ctrlPr>
              <w:rPr>
                <w:rFonts w:ascii="Cambria Math" w:hAnsi="Cambria Math"/>
                <w:i/>
              </w:rPr>
            </m:ctrlPr>
          </m:radPr>
          <m:deg/>
          <m:e>
            <m:r>
              <w:rPr>
                <w:rFonts w:ascii="Cambria Math" w:hAnsi="Cambria Math"/>
              </w:rPr>
              <m:t>м</m:t>
            </m:r>
          </m:e>
        </m:rad>
      </m:oMath>
      <w:r>
        <w:t>, короткотривала витримка при максимальному навантаженні вродовж 10 сек. змешує швидкість росту втомної тріщини у 5-6 разів у порівнянні із трикутним циклом.</w:t>
      </w:r>
    </w:p>
    <w:p w:rsidR="008507C4" w:rsidRDefault="008507C4" w:rsidP="008507C4">
      <w:pPr>
        <w:ind w:firstLine="567"/>
        <w:jc w:val="both"/>
      </w:pPr>
      <w:r>
        <w:t xml:space="preserve">Із аналізу результатів дослідження очевидно, що за високих температур при різних частотах навантажування та в залежності від форми циклу, швидкість РВТ може як збільшуватися, так і зменшуватися. Тому для безпечної експлуатації та при обґрунтуванні </w:t>
      </w:r>
      <w:r>
        <w:lastRenderedPageBreak/>
        <w:t>продовження ресурсу елементів конструкцій з наявними дефектами необхідно отримати діаграми втомного руйнування при різних частотах та формах циклів навантаження.</w:t>
      </w:r>
    </w:p>
    <w:p w:rsidR="008507C4" w:rsidRPr="00C451FF" w:rsidRDefault="008507C4" w:rsidP="001612C3">
      <w:pPr>
        <w:pStyle w:val="aff0"/>
        <w:numPr>
          <w:ilvl w:val="0"/>
          <w:numId w:val="43"/>
        </w:numPr>
        <w:spacing w:before="200" w:after="200" w:line="240" w:lineRule="auto"/>
        <w:ind w:left="284" w:hanging="284"/>
        <w:jc w:val="both"/>
        <w:rPr>
          <w:rFonts w:ascii="Times New Roman" w:hAnsi="Times New Roman"/>
        </w:rPr>
      </w:pPr>
      <w:r w:rsidRPr="00C451FF">
        <w:rPr>
          <w:rFonts w:ascii="Times New Roman" w:hAnsi="Times New Roman"/>
          <w:b/>
          <w:bCs/>
        </w:rPr>
        <w:t>Методика дослідження і матеріал</w:t>
      </w:r>
    </w:p>
    <w:p w:rsidR="008507C4" w:rsidRPr="008B35FA" w:rsidRDefault="008507C4" w:rsidP="008507C4">
      <w:pPr>
        <w:spacing w:before="120"/>
        <w:ind w:firstLine="567"/>
        <w:jc w:val="both"/>
      </w:pPr>
      <w:r>
        <w:t>Досліджували матеріал «гарячого колектора»</w:t>
      </w:r>
      <w:r w:rsidRPr="00FB5D09">
        <w:t xml:space="preserve"> </w:t>
      </w:r>
      <w:r>
        <w:t xml:space="preserve">пароперегрівника </w:t>
      </w:r>
      <w:r w:rsidRPr="00F91C02">
        <w:t>(</w:t>
      </w:r>
      <w:r>
        <w:t>рис. 1</w:t>
      </w:r>
      <w:r w:rsidRPr="00F91C02">
        <w:t>)</w:t>
      </w:r>
      <w:r>
        <w:t xml:space="preserve">, після 187000 год. експлуатації, виготовленого із сталі 12Х1МФ. Механічні властивості та хімічний склад сталі подано у праці </w:t>
      </w:r>
      <w:r w:rsidR="00BF4B18">
        <w:fldChar w:fldCharType="begin" w:fldLock="1"/>
      </w:r>
      <w:r>
        <w:instrText>ADDIN CSL_CITATION { "citationItems" : [ { "id" : "ITEM-1", "itemData" : { "author" : [ { "dropping-particle" : "", "family" : "\u042f\u0441\u043d\u0456\u0439", "given" : "\u041e.", "non-dropping-particle" : "", "parse-names" : false, "suffix" : "" }, { "dropping-particle" : "", "family" : "\u0411\u0440\u0435\u0432\u0443\u0441", "given" : "\u0412.", "non-dropping-particle" : "", "parse-names" : false, "suffix" : "" }, { "dropping-particle" : "", "family" : "\u041d\u0435\u043c\u0447\u0435\u043d\u043a\u043e", "given" : "\u0412.", "non-dropping-particle" : "", "parse-names" : false, "suffix" : "" } ], "container-title" : "\u0412\u0456\u0441\u043d\u0438\u043a \u0422\u041d\u0422\u0423", "id" : "ITEM-1", "issue" : "4", "issued" : { "date-parts" : [ [ "2012" ] ] }, "page" : "35-41", "title" : "\u0412\u043f\u043b\u0438\u0432 \u0442\u0435\u043c\u043f\u0435\u0440\u0430\u0442\u0443\u0440\u0438 \u043d\u0430 \u0446\u0438\u043a\u043b\u0456\u0447\u043d\u0443 \u0442\u0440\u0456\u0449\u0438\u043d\u043e\u0441\u0442\u0456\u0439\u043a\u0456\u0441\u0442\u044c \u0441\u0442\u0430\u043b\u0456 \u043a\u043e\u043b\u0435\u043a\u0442\u043e\u0440\u0430 \u043f\u0430\u0440\u043e\u043f\u0435\u0440\u0435\u0433\u0440\u0456\u0432\u043d\u0438\u043a\u0430", "type" : "article-journal", "volume" : "68" }, "uris" : [ "http://www.mendeley.com/documents/?uuid=da27eb74-f9b9-4b53-b597-48dae28df79d" ] } ], "mendeley" : { "formattedCitation" : "[4]", "plainTextFormattedCitation" : "[4]", "previouslyFormattedCitation" : "[4]" }, "properties" : { "noteIndex" : 0 }, "schema" : "https://github.com/citation-style-language/schema/raw/master/csl-citation.json" }</w:instrText>
      </w:r>
      <w:r w:rsidR="00BF4B18">
        <w:fldChar w:fldCharType="separate"/>
      </w:r>
      <w:r w:rsidRPr="00435336">
        <w:rPr>
          <w:noProof/>
        </w:rPr>
        <w:t>[4]</w:t>
      </w:r>
      <w:r w:rsidR="00BF4B18">
        <w:fldChar w:fldCharType="end"/>
      </w:r>
      <w:r>
        <w:t xml:space="preserve">. Інформація про колектор та експлуатаційні навантаження представлено у праці </w:t>
      </w:r>
      <w:r w:rsidR="00BF4B18">
        <w:fldChar w:fldCharType="begin" w:fldLock="1"/>
      </w:r>
      <w:r>
        <w:instrText>ADDIN CSL_CITATION { "citationItems" : [ { "id" : "ITEM-1", "itemData" : { "DOI" : "10.1016/j.prostr.2016.06.108", "ISSN" : "24523216", "abstract" : "The safe operation of thermal power plants (TPPs) is largely determined by the reliability of main components of steam systems of power units, to which belong the headers of boiler superheaters. The aim of the study is to estimate the residual lifetime of superheater header starting from the initial defect size and up to the maximum allowable one. The above-mentioned lifetime is affected by the fluctuations of temperature under steady mode of operation of TPP superheater header. Superheaters headers operate in a steamy environment under the pressure of 15.5 MPa at temperature of 545 \u00ba\u0421. The header is a thick-walled cylinder made of 12Cr1MoV steel with a length of 2314 mm, outer diameter of 325 mm and thickness of 50 mm. To estimate the residual lifetime of header, the registered operational data of steam temperature in header were used. The temperature range of header under quasi-stable operational mode was divided into three classes: the temperature range (1) T &lt; 10 \u00b0C; (2) 10 \u00b0C &lt; T &lt; 30 \u00b0C; (3) T &gt; 30 \u00b0C. The local minima and maxima were determined using the obtained steam temperature history. The stresses in the wall of header for the given temperature fluctuations were calculated by finite element method (FEM). The residual durability was evaluated taking into account the effect of thermo-mechanical stresses and also the stresses caused by internal steam pressure. The stress intensity factors at the crack tip in the ligament between the holes of superheater collector were estimated by FEM. Based on the analysis of header defects, the proposed front shape was taken in the form of semi-ellipse. The crack growth at 500 \u00b0 C was modelled by Paris equation. With the increase of temperature difference between the external and internal header surfaces from 10 \u00b0\u0421 to 50 \u00b0\u0421, the number of cycles, that is necessary for the crack to reach 35 mm in depth, decreases approximately in 25 times. It was calculated, that the average value of temperature fluctuations is 15\u00b0\u0421 for the Class 1, and is 46.2 \u00b0\u0421 for the Class 2. The lifetime of header can be extended due to the decrease of fluctuations of temperature range and their frequency.", "author" : [ { "dropping-particle" : "", "family" : "Yasniy", "given" : "O.", "non-dropping-particle" : "", "parse-names" : false, "suffix" : "" }, { "dropping-particle" : "", "family" : "Pyndus", "given" : "Yu.", "non-dropping-particle" : "", "parse-names" : false, "suffix" : "" }, { "dropping-particle" : "", "family" : "Brevus", "given" : "V.", "non-dropping-particle" : "", "parse-names" : false, "suffix" : "" }, { "dropping-particle" : "", "family" : "Iasnii", "given" : "V.", "non-dropping-particle" : "", "parse-names" : false, "suffix" : "" }, { "dropping-particle" : "", "family" : "Lapusta", "given" : "Y.", "non-dropping-particle" : "", "parse-names" : false, "suffix" : "" } ], "container-title" : "Procedia Structural Integrity", "id" : "ITEM-1", "issued" : { "date-parts" : [ [ "2016" ] ] }, "note" : "NULL", "page" : "840-846", "publisher" : "Elsevier B.V.", "title" : "Lifetime estimation of superheater header", "type" : "article-journal", "volume" : "2" }, "uris" : [ "http://www.mendeley.com/documents/?uuid=a3d63680-c2c8-4f7c-8c1e-a10036b35b68" ] } ], "mendeley" : { "formattedCitation" : "[3]", "plainTextFormattedCitation" : "[3]", "previouslyFormattedCitation" : "[3]" }, "properties" : { "noteIndex" : 0 }, "schema" : "https://github.com/citation-style-language/schema/raw/master/csl-citation.json" }</w:instrText>
      </w:r>
      <w:r w:rsidR="00BF4B18">
        <w:fldChar w:fldCharType="separate"/>
      </w:r>
      <w:r w:rsidRPr="00435336">
        <w:rPr>
          <w:noProof/>
        </w:rPr>
        <w:t>[3]</w:t>
      </w:r>
      <w:r w:rsidR="00BF4B18">
        <w:fldChar w:fldCharType="end"/>
      </w:r>
      <w:r w:rsidRPr="008B35FA">
        <w:t>.</w:t>
      </w:r>
    </w:p>
    <w:p w:rsidR="008507C4" w:rsidRDefault="008507C4" w:rsidP="008507C4">
      <w:pPr>
        <w:ind w:firstLine="567"/>
        <w:jc w:val="both"/>
      </w:pPr>
      <w:r>
        <w:t>Ріст втомної тріщини досліджували в умовах втоми</w:t>
      </w:r>
      <w:r w:rsidRPr="00206CBA">
        <w:t>-</w:t>
      </w:r>
      <w:r>
        <w:t>повзучості, згідно із</w:t>
      </w:r>
      <w:r w:rsidRPr="00206CBA">
        <w:t xml:space="preserve"> </w:t>
      </w:r>
      <w:r>
        <w:t xml:space="preserve">рекомендаціями </w:t>
      </w:r>
      <w:r w:rsidR="00BF4B18">
        <w:rPr>
          <w:lang w:val="en-US"/>
        </w:rPr>
        <w:fldChar w:fldCharType="begin" w:fldLock="1"/>
      </w:r>
      <w:r>
        <w:rPr>
          <w:lang w:val="en-US"/>
        </w:rPr>
        <w:instrText>ADDIN</w:instrText>
      </w:r>
      <w:r w:rsidRPr="00435336">
        <w:instrText xml:space="preserve"> </w:instrText>
      </w:r>
      <w:r>
        <w:rPr>
          <w:lang w:val="en-US"/>
        </w:rPr>
        <w:instrText>CSL</w:instrText>
      </w:r>
      <w:r w:rsidRPr="00435336">
        <w:instrText>_</w:instrText>
      </w:r>
      <w:r>
        <w:rPr>
          <w:lang w:val="en-US"/>
        </w:rPr>
        <w:instrText>CITATION</w:instrText>
      </w:r>
      <w:r w:rsidRPr="00435336">
        <w:instrText xml:space="preserve"> { "</w:instrText>
      </w:r>
      <w:r>
        <w:rPr>
          <w:lang w:val="en-US"/>
        </w:rPr>
        <w:instrText>citationItems</w:instrText>
      </w:r>
      <w:r w:rsidRPr="00435336">
        <w:instrText>" : [ { "</w:instrText>
      </w:r>
      <w:r>
        <w:rPr>
          <w:lang w:val="en-US"/>
        </w:rPr>
        <w:instrText>id</w:instrText>
      </w:r>
      <w:r w:rsidRPr="00435336">
        <w:instrText>" : "</w:instrText>
      </w:r>
      <w:r>
        <w:rPr>
          <w:lang w:val="en-US"/>
        </w:rPr>
        <w:instrText>ITEM</w:instrText>
      </w:r>
      <w:r w:rsidRPr="00435336">
        <w:instrText>-1", "</w:instrText>
      </w:r>
      <w:r>
        <w:rPr>
          <w:lang w:val="en-US"/>
        </w:rPr>
        <w:instrText>itemData</w:instrText>
      </w:r>
      <w:r w:rsidRPr="00435336">
        <w:instrText>" : { "</w:instrText>
      </w:r>
      <w:r>
        <w:rPr>
          <w:lang w:val="en-US"/>
        </w:rPr>
        <w:instrText>DOI</w:instrText>
      </w:r>
      <w:r w:rsidRPr="00435336">
        <w:instrText>" : "10.1520/</w:instrText>
      </w:r>
      <w:r>
        <w:rPr>
          <w:lang w:val="en-US"/>
        </w:rPr>
        <w:instrText>E</w:instrText>
      </w:r>
      <w:r w:rsidRPr="00435336">
        <w:instrText>2760-10</w:instrText>
      </w:r>
      <w:r>
        <w:rPr>
          <w:lang w:val="en-US"/>
        </w:rPr>
        <w:instrText>E</w:instrText>
      </w:r>
      <w:r w:rsidRPr="00435336">
        <w:instrText>02.2", "</w:instrText>
      </w:r>
      <w:r>
        <w:rPr>
          <w:lang w:val="en-US"/>
        </w:rPr>
        <w:instrText>ISBN</w:instrText>
      </w:r>
      <w:r w:rsidRPr="00435336">
        <w:instrText>" : "5935522004", "</w:instrText>
      </w:r>
      <w:r>
        <w:rPr>
          <w:lang w:val="en-US"/>
        </w:rPr>
        <w:instrText>abstract</w:instrText>
      </w:r>
      <w:r w:rsidRPr="00435336">
        <w:instrText>" : "</w:instrText>
      </w:r>
      <w:r>
        <w:rPr>
          <w:lang w:val="en-US"/>
        </w:rPr>
        <w:instrText>This</w:instrText>
      </w:r>
      <w:r w:rsidRPr="00435336">
        <w:instrText xml:space="preserve"> </w:instrText>
      </w:r>
      <w:r>
        <w:rPr>
          <w:lang w:val="en-US"/>
        </w:rPr>
        <w:instrText>standard</w:instrText>
      </w:r>
      <w:r w:rsidRPr="00435336">
        <w:instrText xml:space="preserve"> </w:instrText>
      </w:r>
      <w:r>
        <w:rPr>
          <w:lang w:val="en-US"/>
        </w:rPr>
        <w:instrText>is</w:instrText>
      </w:r>
      <w:r w:rsidRPr="00435336">
        <w:instrText xml:space="preserve"> </w:instrText>
      </w:r>
      <w:r>
        <w:rPr>
          <w:lang w:val="en-US"/>
        </w:rPr>
        <w:instrText>issued</w:instrText>
      </w:r>
      <w:r w:rsidRPr="00435336">
        <w:instrText xml:space="preserve"> </w:instrText>
      </w:r>
      <w:r>
        <w:rPr>
          <w:lang w:val="en-US"/>
        </w:rPr>
        <w:instrText>under</w:instrText>
      </w:r>
      <w:r w:rsidRPr="00435336">
        <w:instrText xml:space="preserve"> </w:instrText>
      </w:r>
      <w:r>
        <w:rPr>
          <w:lang w:val="en-US"/>
        </w:rPr>
        <w:instrText>the</w:instrText>
      </w:r>
      <w:r w:rsidRPr="00435336">
        <w:instrText xml:space="preserve"> </w:instrText>
      </w:r>
      <w:r>
        <w:rPr>
          <w:lang w:val="en-US"/>
        </w:rPr>
        <w:instrText>fixed</w:instrText>
      </w:r>
      <w:r w:rsidRPr="00435336">
        <w:instrText xml:space="preserve"> </w:instrText>
      </w:r>
      <w:r>
        <w:rPr>
          <w:lang w:val="en-US"/>
        </w:rPr>
        <w:instrText>designation</w:instrText>
      </w:r>
      <w:r w:rsidRPr="00435336">
        <w:instrText xml:space="preserve"> </w:instrText>
      </w:r>
      <w:r>
        <w:rPr>
          <w:lang w:val="en-US"/>
        </w:rPr>
        <w:instrText>E</w:instrText>
      </w:r>
      <w:r w:rsidRPr="00435336">
        <w:instrText xml:space="preserve">2760; </w:instrText>
      </w:r>
      <w:r>
        <w:rPr>
          <w:lang w:val="en-US"/>
        </w:rPr>
        <w:instrText>the</w:instrText>
      </w:r>
      <w:r w:rsidRPr="00435336">
        <w:instrText xml:space="preserve"> </w:instrText>
      </w:r>
      <w:r>
        <w:rPr>
          <w:lang w:val="en-US"/>
        </w:rPr>
        <w:instrText>number</w:instrText>
      </w:r>
      <w:r w:rsidRPr="00435336">
        <w:instrText xml:space="preserve"> </w:instrText>
      </w:r>
      <w:r>
        <w:rPr>
          <w:lang w:val="en-US"/>
        </w:rPr>
        <w:instrText>immediately</w:instrText>
      </w:r>
      <w:r w:rsidRPr="00435336">
        <w:instrText xml:space="preserve"> </w:instrText>
      </w:r>
      <w:r>
        <w:rPr>
          <w:lang w:val="en-US"/>
        </w:rPr>
        <w:instrText>following</w:instrText>
      </w:r>
      <w:r w:rsidRPr="00435336">
        <w:instrText xml:space="preserve"> </w:instrText>
      </w:r>
      <w:r>
        <w:rPr>
          <w:lang w:val="en-US"/>
        </w:rPr>
        <w:instrText>the</w:instrText>
      </w:r>
      <w:r w:rsidRPr="00435336">
        <w:instrText xml:space="preserve"> </w:instrText>
      </w:r>
      <w:r>
        <w:rPr>
          <w:lang w:val="en-US"/>
        </w:rPr>
        <w:instrText>designation</w:instrText>
      </w:r>
      <w:r w:rsidRPr="00435336">
        <w:instrText xml:space="preserve"> </w:instrText>
      </w:r>
      <w:r>
        <w:rPr>
          <w:lang w:val="en-US"/>
        </w:rPr>
        <w:instrText>indicates</w:instrText>
      </w:r>
      <w:r w:rsidRPr="00435336">
        <w:instrText xml:space="preserve"> </w:instrText>
      </w:r>
      <w:r>
        <w:rPr>
          <w:lang w:val="en-US"/>
        </w:rPr>
        <w:instrText>the</w:instrText>
      </w:r>
      <w:r w:rsidRPr="00435336">
        <w:instrText xml:space="preserve"> </w:instrText>
      </w:r>
      <w:r>
        <w:rPr>
          <w:lang w:val="en-US"/>
        </w:rPr>
        <w:instrText>year</w:instrText>
      </w:r>
      <w:r w:rsidRPr="00435336">
        <w:instrText xml:space="preserve"> </w:instrText>
      </w:r>
      <w:r>
        <w:rPr>
          <w:lang w:val="en-US"/>
        </w:rPr>
        <w:instrText>of</w:instrText>
      </w:r>
      <w:r w:rsidRPr="00435336">
        <w:instrText xml:space="preserve"> </w:instrText>
      </w:r>
      <w:r>
        <w:rPr>
          <w:lang w:val="en-US"/>
        </w:rPr>
        <w:instrText>original</w:instrText>
      </w:r>
      <w:r w:rsidRPr="00435336">
        <w:instrText xml:space="preserve"> </w:instrText>
      </w:r>
      <w:r>
        <w:rPr>
          <w:lang w:val="en-US"/>
        </w:rPr>
        <w:instrText>adoption</w:instrText>
      </w:r>
      <w:r w:rsidRPr="00435336">
        <w:instrText xml:space="preserve"> </w:instrText>
      </w:r>
      <w:r>
        <w:rPr>
          <w:lang w:val="en-US"/>
        </w:rPr>
        <w:instrText>or</w:instrText>
      </w:r>
      <w:r w:rsidRPr="00435336">
        <w:instrText xml:space="preserve">, </w:instrText>
      </w:r>
      <w:r>
        <w:rPr>
          <w:lang w:val="en-US"/>
        </w:rPr>
        <w:instrText>in</w:instrText>
      </w:r>
      <w:r w:rsidRPr="00435336">
        <w:instrText xml:space="preserve"> </w:instrText>
      </w:r>
      <w:r>
        <w:rPr>
          <w:lang w:val="en-US"/>
        </w:rPr>
        <w:instrText>the</w:instrText>
      </w:r>
      <w:r w:rsidRPr="00435336">
        <w:instrText xml:space="preserve"> </w:instrText>
      </w:r>
      <w:r>
        <w:rPr>
          <w:lang w:val="en-US"/>
        </w:rPr>
        <w:instrText>case</w:instrText>
      </w:r>
      <w:r w:rsidRPr="00435336">
        <w:instrText xml:space="preserve"> </w:instrText>
      </w:r>
      <w:r>
        <w:rPr>
          <w:lang w:val="en-US"/>
        </w:rPr>
        <w:instrText>of</w:instrText>
      </w:r>
      <w:r w:rsidRPr="00435336">
        <w:instrText xml:space="preserve"> </w:instrText>
      </w:r>
      <w:r>
        <w:rPr>
          <w:lang w:val="en-US"/>
        </w:rPr>
        <w:instrText>revision</w:instrText>
      </w:r>
      <w:r w:rsidRPr="00435336">
        <w:instrText xml:space="preserve">, </w:instrText>
      </w:r>
      <w:r>
        <w:rPr>
          <w:lang w:val="en-US"/>
        </w:rPr>
        <w:instrText>the</w:instrText>
      </w:r>
      <w:r w:rsidRPr="00435336">
        <w:instrText xml:space="preserve"> </w:instrText>
      </w:r>
      <w:r>
        <w:rPr>
          <w:lang w:val="en-US"/>
        </w:rPr>
        <w:instrText>year</w:instrText>
      </w:r>
      <w:r w:rsidRPr="00435336">
        <w:instrText xml:space="preserve"> </w:instrText>
      </w:r>
      <w:r>
        <w:rPr>
          <w:lang w:val="en-US"/>
        </w:rPr>
        <w:instrText>of</w:instrText>
      </w:r>
      <w:r w:rsidRPr="00435336">
        <w:instrText xml:space="preserve"> </w:instrText>
      </w:r>
      <w:r>
        <w:rPr>
          <w:lang w:val="en-US"/>
        </w:rPr>
        <w:instrText>last</w:instrText>
      </w:r>
      <w:r w:rsidRPr="00435336">
        <w:instrText xml:space="preserve"> </w:instrText>
      </w:r>
      <w:r>
        <w:rPr>
          <w:lang w:val="en-US"/>
        </w:rPr>
        <w:instrText>revision</w:instrText>
      </w:r>
      <w:r w:rsidRPr="00435336">
        <w:instrText xml:space="preserve">. </w:instrText>
      </w:r>
      <w:r>
        <w:rPr>
          <w:lang w:val="en-US"/>
        </w:rPr>
        <w:instrText>A</w:instrText>
      </w:r>
      <w:r w:rsidRPr="00435336">
        <w:instrText xml:space="preserve"> </w:instrText>
      </w:r>
      <w:r>
        <w:rPr>
          <w:lang w:val="en-US"/>
        </w:rPr>
        <w:instrText>number</w:instrText>
      </w:r>
      <w:r w:rsidRPr="00435336">
        <w:instrText xml:space="preserve"> </w:instrText>
      </w:r>
      <w:r>
        <w:rPr>
          <w:lang w:val="en-US"/>
        </w:rPr>
        <w:instrText>in</w:instrText>
      </w:r>
      <w:r w:rsidRPr="00435336">
        <w:instrText xml:space="preserve"> </w:instrText>
      </w:r>
      <w:r>
        <w:rPr>
          <w:lang w:val="en-US"/>
        </w:rPr>
        <w:instrText>parentheses</w:instrText>
      </w:r>
      <w:r w:rsidRPr="00435336">
        <w:instrText xml:space="preserve"> </w:instrText>
      </w:r>
      <w:r>
        <w:rPr>
          <w:lang w:val="en-US"/>
        </w:rPr>
        <w:instrText>indicates</w:instrText>
      </w:r>
      <w:r w:rsidRPr="00435336">
        <w:instrText xml:space="preserve"> </w:instrText>
      </w:r>
      <w:r>
        <w:rPr>
          <w:lang w:val="en-US"/>
        </w:rPr>
        <w:instrText>the</w:instrText>
      </w:r>
      <w:r w:rsidRPr="00435336">
        <w:instrText xml:space="preserve"> </w:instrText>
      </w:r>
      <w:r>
        <w:rPr>
          <w:lang w:val="en-US"/>
        </w:rPr>
        <w:instrText>year</w:instrText>
      </w:r>
      <w:r w:rsidRPr="00435336">
        <w:instrText xml:space="preserve"> </w:instrText>
      </w:r>
      <w:r>
        <w:rPr>
          <w:lang w:val="en-US"/>
        </w:rPr>
        <w:instrText>of</w:instrText>
      </w:r>
      <w:r w:rsidRPr="00435336">
        <w:instrText xml:space="preserve"> </w:instrText>
      </w:r>
      <w:r>
        <w:rPr>
          <w:lang w:val="en-US"/>
        </w:rPr>
        <w:instrText>last</w:instrText>
      </w:r>
      <w:r w:rsidRPr="00435336">
        <w:instrText xml:space="preserve"> </w:instrText>
      </w:r>
      <w:r>
        <w:rPr>
          <w:lang w:val="en-US"/>
        </w:rPr>
        <w:instrText>reapproval</w:instrText>
      </w:r>
      <w:r w:rsidRPr="00435336">
        <w:instrText xml:space="preserve">. </w:instrText>
      </w:r>
      <w:r>
        <w:rPr>
          <w:lang w:val="en-US"/>
        </w:rPr>
        <w:instrText>A</w:instrText>
      </w:r>
      <w:r w:rsidRPr="00435336">
        <w:instrText xml:space="preserve"> </w:instrText>
      </w:r>
      <w:r>
        <w:rPr>
          <w:lang w:val="en-US"/>
        </w:rPr>
        <w:instrText>superscript</w:instrText>
      </w:r>
      <w:r w:rsidRPr="00435336">
        <w:instrText xml:space="preserve"> </w:instrText>
      </w:r>
      <w:r>
        <w:rPr>
          <w:lang w:val="en-US"/>
        </w:rPr>
        <w:instrText>epsilon</w:instrText>
      </w:r>
      <w:r w:rsidRPr="00435336">
        <w:instrText xml:space="preserve">) </w:instrText>
      </w:r>
      <w:r>
        <w:rPr>
          <w:lang w:val="en-US"/>
        </w:rPr>
        <w:instrText>indicates</w:instrText>
      </w:r>
      <w:r w:rsidRPr="00435336">
        <w:instrText xml:space="preserve"> </w:instrText>
      </w:r>
      <w:r>
        <w:rPr>
          <w:lang w:val="en-US"/>
        </w:rPr>
        <w:instrText>an</w:instrText>
      </w:r>
      <w:r w:rsidRPr="00435336">
        <w:instrText xml:space="preserve"> </w:instrText>
      </w:r>
      <w:r>
        <w:rPr>
          <w:lang w:val="en-US"/>
        </w:rPr>
        <w:instrText>editorial</w:instrText>
      </w:r>
      <w:r w:rsidRPr="00435336">
        <w:instrText xml:space="preserve"> </w:instrText>
      </w:r>
      <w:r>
        <w:rPr>
          <w:lang w:val="en-US"/>
        </w:rPr>
        <w:instrText>change</w:instrText>
      </w:r>
      <w:r w:rsidRPr="00435336">
        <w:instrText xml:space="preserve"> </w:instrText>
      </w:r>
      <w:r>
        <w:rPr>
          <w:lang w:val="en-US"/>
        </w:rPr>
        <w:instrText>since</w:instrText>
      </w:r>
      <w:r w:rsidRPr="00435336">
        <w:instrText xml:space="preserve"> </w:instrText>
      </w:r>
      <w:r>
        <w:rPr>
          <w:lang w:val="en-US"/>
        </w:rPr>
        <w:instrText>the</w:instrText>
      </w:r>
      <w:r w:rsidRPr="00435336">
        <w:instrText xml:space="preserve"> </w:instrText>
      </w:r>
      <w:r>
        <w:rPr>
          <w:lang w:val="en-US"/>
        </w:rPr>
        <w:instrText>last</w:instrText>
      </w:r>
      <w:r w:rsidRPr="00435336">
        <w:instrText xml:space="preserve"> </w:instrText>
      </w:r>
      <w:r>
        <w:rPr>
          <w:lang w:val="en-US"/>
        </w:rPr>
        <w:instrText>revision</w:instrText>
      </w:r>
      <w:r w:rsidRPr="00435336">
        <w:instrText xml:space="preserve"> </w:instrText>
      </w:r>
      <w:r>
        <w:rPr>
          <w:lang w:val="en-US"/>
        </w:rPr>
        <w:instrText>or</w:instrText>
      </w:r>
      <w:r w:rsidRPr="00435336">
        <w:instrText xml:space="preserve"> </w:instrText>
      </w:r>
      <w:r>
        <w:rPr>
          <w:lang w:val="en-US"/>
        </w:rPr>
        <w:instrText>reapproval</w:instrText>
      </w:r>
      <w:r w:rsidRPr="00435336">
        <w:instrText xml:space="preserve"> 1 </w:instrText>
      </w:r>
      <w:r>
        <w:rPr>
          <w:lang w:val="en-US"/>
        </w:rPr>
        <w:instrText>NOTE</w:instrText>
      </w:r>
      <w:r w:rsidRPr="00435336">
        <w:instrText>\</w:instrText>
      </w:r>
      <w:r>
        <w:rPr>
          <w:lang w:val="en-US"/>
        </w:rPr>
        <w:instrText>u</w:instrText>
      </w:r>
      <w:r w:rsidRPr="00435336">
        <w:instrText xml:space="preserve">20143.1.19 </w:instrText>
      </w:r>
      <w:r>
        <w:rPr>
          <w:lang w:val="en-US"/>
        </w:rPr>
        <w:instrText>was</w:instrText>
      </w:r>
      <w:r w:rsidRPr="00435336">
        <w:instrText xml:space="preserve"> </w:instrText>
      </w:r>
      <w:r>
        <w:rPr>
          <w:lang w:val="en-US"/>
        </w:rPr>
        <w:instrText>editorially</w:instrText>
      </w:r>
      <w:r w:rsidRPr="00435336">
        <w:instrText xml:space="preserve"> </w:instrText>
      </w:r>
      <w:r>
        <w:rPr>
          <w:lang w:val="en-US"/>
        </w:rPr>
        <w:instrText>revised</w:instrText>
      </w:r>
      <w:r w:rsidRPr="00435336">
        <w:instrText xml:space="preserve"> </w:instrText>
      </w:r>
      <w:r>
        <w:rPr>
          <w:lang w:val="en-US"/>
        </w:rPr>
        <w:instrText>in</w:instrText>
      </w:r>
      <w:r w:rsidRPr="00435336">
        <w:instrText xml:space="preserve"> </w:instrText>
      </w:r>
      <w:r>
        <w:rPr>
          <w:lang w:val="en-US"/>
        </w:rPr>
        <w:instrText>December</w:instrText>
      </w:r>
      <w:r w:rsidRPr="00435336">
        <w:instrText xml:space="preserve"> 2011. 1. </w:instrText>
      </w:r>
      <w:r>
        <w:rPr>
          <w:lang w:val="en-US"/>
        </w:rPr>
        <w:instrText>Scope</w:instrText>
      </w:r>
      <w:r w:rsidRPr="00435336">
        <w:instrText xml:space="preserve"> 1.1 </w:instrText>
      </w:r>
      <w:r>
        <w:rPr>
          <w:lang w:val="en-US"/>
        </w:rPr>
        <w:instrText>This</w:instrText>
      </w:r>
      <w:r w:rsidRPr="00435336">
        <w:instrText xml:space="preserve"> </w:instrText>
      </w:r>
      <w:r>
        <w:rPr>
          <w:lang w:val="en-US"/>
        </w:rPr>
        <w:instrText>test</w:instrText>
      </w:r>
      <w:r w:rsidRPr="00435336">
        <w:instrText xml:space="preserve"> </w:instrText>
      </w:r>
      <w:r>
        <w:rPr>
          <w:lang w:val="en-US"/>
        </w:rPr>
        <w:instrText>method</w:instrText>
      </w:r>
      <w:r w:rsidRPr="00435336">
        <w:instrText xml:space="preserve"> </w:instrText>
      </w:r>
      <w:r>
        <w:rPr>
          <w:lang w:val="en-US"/>
        </w:rPr>
        <w:instrText>covers</w:instrText>
      </w:r>
      <w:r w:rsidRPr="00435336">
        <w:instrText xml:space="preserve"> </w:instrText>
      </w:r>
      <w:r>
        <w:rPr>
          <w:lang w:val="en-US"/>
        </w:rPr>
        <w:instrText>the</w:instrText>
      </w:r>
      <w:r w:rsidRPr="00435336">
        <w:instrText xml:space="preserve"> </w:instrText>
      </w:r>
      <w:r>
        <w:rPr>
          <w:lang w:val="en-US"/>
        </w:rPr>
        <w:instrText>determination</w:instrText>
      </w:r>
      <w:r w:rsidRPr="00435336">
        <w:instrText xml:space="preserve"> </w:instrText>
      </w:r>
      <w:r>
        <w:rPr>
          <w:lang w:val="en-US"/>
        </w:rPr>
        <w:instrText>of</w:instrText>
      </w:r>
      <w:r w:rsidRPr="00435336">
        <w:instrText xml:space="preserve"> </w:instrText>
      </w:r>
      <w:r>
        <w:rPr>
          <w:lang w:val="en-US"/>
        </w:rPr>
        <w:instrText>creep</w:instrText>
      </w:r>
      <w:r w:rsidRPr="00435336">
        <w:instrText>-</w:instrText>
      </w:r>
      <w:r>
        <w:rPr>
          <w:lang w:val="en-US"/>
        </w:rPr>
        <w:instrText>fatigue</w:instrText>
      </w:r>
      <w:r w:rsidRPr="00435336">
        <w:instrText xml:space="preserve"> </w:instrText>
      </w:r>
      <w:r>
        <w:rPr>
          <w:lang w:val="en-US"/>
        </w:rPr>
        <w:instrText>crack</w:instrText>
      </w:r>
      <w:r w:rsidRPr="00435336">
        <w:instrText xml:space="preserve"> </w:instrText>
      </w:r>
      <w:r>
        <w:rPr>
          <w:lang w:val="en-US"/>
        </w:rPr>
        <w:instrText>growth</w:instrText>
      </w:r>
      <w:r w:rsidRPr="00435336">
        <w:instrText xml:space="preserve"> </w:instrText>
      </w:r>
      <w:r>
        <w:rPr>
          <w:lang w:val="en-US"/>
        </w:rPr>
        <w:instrText>properties</w:instrText>
      </w:r>
      <w:r w:rsidRPr="00435336">
        <w:instrText xml:space="preserve"> </w:instrText>
      </w:r>
      <w:r>
        <w:rPr>
          <w:lang w:val="en-US"/>
        </w:rPr>
        <w:instrText>of</w:instrText>
      </w:r>
      <w:r w:rsidRPr="00435336">
        <w:instrText xml:space="preserve"> </w:instrText>
      </w:r>
      <w:r>
        <w:rPr>
          <w:lang w:val="en-US"/>
        </w:rPr>
        <w:instrText>nominally</w:instrText>
      </w:r>
      <w:r w:rsidRPr="00435336">
        <w:instrText xml:space="preserve"> </w:instrText>
      </w:r>
      <w:r>
        <w:rPr>
          <w:lang w:val="en-US"/>
        </w:rPr>
        <w:instrText>homogeneous</w:instrText>
      </w:r>
      <w:r w:rsidRPr="00435336">
        <w:instrText xml:space="preserve"> </w:instrText>
      </w:r>
      <w:r>
        <w:rPr>
          <w:lang w:val="en-US"/>
        </w:rPr>
        <w:instrText>materials</w:instrText>
      </w:r>
      <w:r w:rsidRPr="00435336">
        <w:instrText xml:space="preserve"> </w:instrText>
      </w:r>
      <w:r>
        <w:rPr>
          <w:lang w:val="en-US"/>
        </w:rPr>
        <w:instrText>by</w:instrText>
      </w:r>
      <w:r w:rsidRPr="00435336">
        <w:instrText xml:space="preserve"> </w:instrText>
      </w:r>
      <w:r>
        <w:rPr>
          <w:lang w:val="en-US"/>
        </w:rPr>
        <w:instrText>use</w:instrText>
      </w:r>
      <w:r w:rsidRPr="00435336">
        <w:instrText xml:space="preserve"> </w:instrText>
      </w:r>
      <w:r>
        <w:rPr>
          <w:lang w:val="en-US"/>
        </w:rPr>
        <w:instrText>of</w:instrText>
      </w:r>
      <w:r w:rsidRPr="00435336">
        <w:instrText xml:space="preserve"> </w:instrText>
      </w:r>
      <w:r>
        <w:rPr>
          <w:lang w:val="en-US"/>
        </w:rPr>
        <w:instrText>pre</w:instrText>
      </w:r>
      <w:r w:rsidRPr="00435336">
        <w:instrText>-</w:instrText>
      </w:r>
      <w:r>
        <w:rPr>
          <w:lang w:val="en-US"/>
        </w:rPr>
        <w:instrText>cracked</w:instrText>
      </w:r>
      <w:r w:rsidRPr="00435336">
        <w:instrText xml:space="preserve"> </w:instrText>
      </w:r>
      <w:r>
        <w:rPr>
          <w:lang w:val="en-US"/>
        </w:rPr>
        <w:instrText>compact</w:instrText>
      </w:r>
      <w:r w:rsidRPr="00435336">
        <w:instrText xml:space="preserve"> </w:instrText>
      </w:r>
      <w:r>
        <w:rPr>
          <w:lang w:val="en-US"/>
        </w:rPr>
        <w:instrText>type</w:instrText>
      </w:r>
      <w:r w:rsidRPr="00435336">
        <w:instrText xml:space="preserve">, </w:instrText>
      </w:r>
      <w:r>
        <w:rPr>
          <w:lang w:val="en-US"/>
        </w:rPr>
        <w:instrText>C</w:instrText>
      </w:r>
      <w:r w:rsidRPr="00435336">
        <w:instrText>(</w:instrText>
      </w:r>
      <w:r>
        <w:rPr>
          <w:lang w:val="en-US"/>
        </w:rPr>
        <w:instrText>T</w:instrText>
      </w:r>
      <w:r w:rsidRPr="00435336">
        <w:instrText xml:space="preserve">), </w:instrText>
      </w:r>
      <w:r>
        <w:rPr>
          <w:lang w:val="en-US"/>
        </w:rPr>
        <w:instrText>test</w:instrText>
      </w:r>
      <w:r w:rsidRPr="00435336">
        <w:instrText xml:space="preserve"> </w:instrText>
      </w:r>
      <w:r>
        <w:rPr>
          <w:lang w:val="en-US"/>
        </w:rPr>
        <w:instrText>specimens</w:instrText>
      </w:r>
      <w:r w:rsidRPr="00435336">
        <w:instrText xml:space="preserve"> </w:instrText>
      </w:r>
      <w:r>
        <w:rPr>
          <w:lang w:val="en-US"/>
        </w:rPr>
        <w:instrText>subjected</w:instrText>
      </w:r>
      <w:r w:rsidRPr="00435336">
        <w:instrText xml:space="preserve"> </w:instrText>
      </w:r>
      <w:r>
        <w:rPr>
          <w:lang w:val="en-US"/>
        </w:rPr>
        <w:instrText>to</w:instrText>
      </w:r>
      <w:r w:rsidRPr="00435336">
        <w:instrText xml:space="preserve"> </w:instrText>
      </w:r>
      <w:r>
        <w:rPr>
          <w:lang w:val="en-US"/>
        </w:rPr>
        <w:instrText>uniaxial</w:instrText>
      </w:r>
      <w:r w:rsidRPr="00435336">
        <w:instrText xml:space="preserve"> </w:instrText>
      </w:r>
      <w:r>
        <w:rPr>
          <w:lang w:val="en-US"/>
        </w:rPr>
        <w:instrText>cyclic</w:instrText>
      </w:r>
      <w:r w:rsidRPr="00435336">
        <w:instrText xml:space="preserve"> </w:instrText>
      </w:r>
      <w:r>
        <w:rPr>
          <w:lang w:val="en-US"/>
        </w:rPr>
        <w:instrText>forces</w:instrText>
      </w:r>
      <w:r w:rsidRPr="00435336">
        <w:instrText xml:space="preserve">. </w:instrText>
      </w:r>
      <w:r>
        <w:rPr>
          <w:lang w:val="en-US"/>
        </w:rPr>
        <w:instrText>It</w:instrText>
      </w:r>
      <w:r w:rsidRPr="00435336">
        <w:instrText xml:space="preserve"> </w:instrText>
      </w:r>
      <w:r>
        <w:rPr>
          <w:lang w:val="en-US"/>
        </w:rPr>
        <w:instrText>concerns</w:instrText>
      </w:r>
      <w:r w:rsidRPr="00435336">
        <w:instrText xml:space="preserve"> </w:instrText>
      </w:r>
      <w:r>
        <w:rPr>
          <w:lang w:val="en-US"/>
        </w:rPr>
        <w:instrText>fatigue</w:instrText>
      </w:r>
      <w:r w:rsidRPr="00435336">
        <w:instrText xml:space="preserve"> </w:instrText>
      </w:r>
      <w:r>
        <w:rPr>
          <w:lang w:val="en-US"/>
        </w:rPr>
        <w:instrText>cycling</w:instrText>
      </w:r>
      <w:r w:rsidRPr="00435336">
        <w:instrText xml:space="preserve"> </w:instrText>
      </w:r>
      <w:r>
        <w:rPr>
          <w:lang w:val="en-US"/>
        </w:rPr>
        <w:instrText>with</w:instrText>
      </w:r>
      <w:r w:rsidRPr="00435336">
        <w:instrText xml:space="preserve"> </w:instrText>
      </w:r>
      <w:r>
        <w:rPr>
          <w:lang w:val="en-US"/>
        </w:rPr>
        <w:instrText>sufficiently</w:instrText>
      </w:r>
      <w:r w:rsidRPr="00435336">
        <w:instrText xml:space="preserve"> </w:instrText>
      </w:r>
      <w:r>
        <w:rPr>
          <w:lang w:val="en-US"/>
        </w:rPr>
        <w:instrText>long</w:instrText>
      </w:r>
      <w:r w:rsidRPr="00435336">
        <w:instrText xml:space="preserve"> </w:instrText>
      </w:r>
      <w:r>
        <w:rPr>
          <w:lang w:val="en-US"/>
        </w:rPr>
        <w:instrText>loading</w:instrText>
      </w:r>
      <w:r w:rsidRPr="00435336">
        <w:instrText>/</w:instrText>
      </w:r>
      <w:r>
        <w:rPr>
          <w:lang w:val="en-US"/>
        </w:rPr>
        <w:instrText>unloading</w:instrText>
      </w:r>
      <w:r w:rsidRPr="00435336">
        <w:instrText xml:space="preserve"> </w:instrText>
      </w:r>
      <w:r>
        <w:rPr>
          <w:lang w:val="en-US"/>
        </w:rPr>
        <w:instrText>rates</w:instrText>
      </w:r>
      <w:r w:rsidRPr="00435336">
        <w:instrText xml:space="preserve"> </w:instrText>
      </w:r>
      <w:r>
        <w:rPr>
          <w:lang w:val="en-US"/>
        </w:rPr>
        <w:instrText>or</w:instrText>
      </w:r>
      <w:r w:rsidRPr="00435336">
        <w:instrText xml:space="preserve"> </w:instrText>
      </w:r>
      <w:r>
        <w:rPr>
          <w:lang w:val="en-US"/>
        </w:rPr>
        <w:instrText>hold</w:instrText>
      </w:r>
      <w:r w:rsidRPr="00435336">
        <w:instrText>-</w:instrText>
      </w:r>
      <w:r>
        <w:rPr>
          <w:lang w:val="en-US"/>
        </w:rPr>
        <w:instrText>times</w:instrText>
      </w:r>
      <w:r w:rsidRPr="00435336">
        <w:instrText xml:space="preserve">, </w:instrText>
      </w:r>
      <w:r>
        <w:rPr>
          <w:lang w:val="en-US"/>
        </w:rPr>
        <w:instrText>or</w:instrText>
      </w:r>
      <w:r w:rsidRPr="00435336">
        <w:instrText xml:space="preserve"> </w:instrText>
      </w:r>
      <w:r>
        <w:rPr>
          <w:lang w:val="en-US"/>
        </w:rPr>
        <w:instrText>both</w:instrText>
      </w:r>
      <w:r w:rsidRPr="00435336">
        <w:instrText xml:space="preserve">, </w:instrText>
      </w:r>
      <w:r>
        <w:rPr>
          <w:lang w:val="en-US"/>
        </w:rPr>
        <w:instrText>to</w:instrText>
      </w:r>
      <w:r w:rsidRPr="00435336">
        <w:instrText xml:space="preserve"> </w:instrText>
      </w:r>
      <w:r>
        <w:rPr>
          <w:lang w:val="en-US"/>
        </w:rPr>
        <w:instrText>cause</w:instrText>
      </w:r>
      <w:r w:rsidRPr="00435336">
        <w:instrText xml:space="preserve"> </w:instrText>
      </w:r>
      <w:r>
        <w:rPr>
          <w:lang w:val="en-US"/>
        </w:rPr>
        <w:instrText>creep</w:instrText>
      </w:r>
      <w:r w:rsidRPr="00435336">
        <w:instrText xml:space="preserve"> </w:instrText>
      </w:r>
      <w:r>
        <w:rPr>
          <w:lang w:val="en-US"/>
        </w:rPr>
        <w:instrText>deformation</w:instrText>
      </w:r>
      <w:r w:rsidRPr="00435336">
        <w:instrText xml:space="preserve"> </w:instrText>
      </w:r>
      <w:r>
        <w:rPr>
          <w:lang w:val="en-US"/>
        </w:rPr>
        <w:instrText>at</w:instrText>
      </w:r>
      <w:r w:rsidRPr="00435336">
        <w:instrText xml:space="preserve"> </w:instrText>
      </w:r>
      <w:r>
        <w:rPr>
          <w:lang w:val="en-US"/>
        </w:rPr>
        <w:instrText>the</w:instrText>
      </w:r>
      <w:r w:rsidRPr="00435336">
        <w:instrText xml:space="preserve"> </w:instrText>
      </w:r>
      <w:r>
        <w:rPr>
          <w:lang w:val="en-US"/>
        </w:rPr>
        <w:instrText>crack</w:instrText>
      </w:r>
      <w:r w:rsidRPr="00435336">
        <w:instrText xml:space="preserve"> </w:instrText>
      </w:r>
      <w:r>
        <w:rPr>
          <w:lang w:val="en-US"/>
        </w:rPr>
        <w:instrText>tip</w:instrText>
      </w:r>
      <w:r w:rsidRPr="00435336">
        <w:instrText xml:space="preserve"> </w:instrText>
      </w:r>
      <w:r>
        <w:rPr>
          <w:lang w:val="en-US"/>
        </w:rPr>
        <w:instrText>and</w:instrText>
      </w:r>
      <w:r w:rsidRPr="00435336">
        <w:instrText xml:space="preserve"> </w:instrText>
      </w:r>
      <w:r>
        <w:rPr>
          <w:lang w:val="en-US"/>
        </w:rPr>
        <w:instrText>the</w:instrText>
      </w:r>
      <w:r w:rsidRPr="00435336">
        <w:instrText xml:space="preserve"> </w:instrText>
      </w:r>
      <w:r>
        <w:rPr>
          <w:lang w:val="en-US"/>
        </w:rPr>
        <w:instrText>creep</w:instrText>
      </w:r>
      <w:r w:rsidRPr="00435336">
        <w:instrText xml:space="preserve"> </w:instrText>
      </w:r>
      <w:r>
        <w:rPr>
          <w:lang w:val="en-US"/>
        </w:rPr>
        <w:instrText>deformation</w:instrText>
      </w:r>
      <w:r w:rsidRPr="00435336">
        <w:instrText xml:space="preserve"> </w:instrText>
      </w:r>
      <w:r>
        <w:rPr>
          <w:lang w:val="en-US"/>
        </w:rPr>
        <w:instrText>be</w:instrText>
      </w:r>
      <w:r w:rsidRPr="00435336">
        <w:instrText xml:space="preserve"> </w:instrText>
      </w:r>
      <w:r>
        <w:rPr>
          <w:lang w:val="en-US"/>
        </w:rPr>
        <w:instrText>responsible</w:instrText>
      </w:r>
      <w:r w:rsidRPr="00435336">
        <w:instrText xml:space="preserve"> </w:instrText>
      </w:r>
      <w:r>
        <w:rPr>
          <w:lang w:val="en-US"/>
        </w:rPr>
        <w:instrText>for</w:instrText>
      </w:r>
      <w:r w:rsidRPr="00435336">
        <w:instrText xml:space="preserve"> </w:instrText>
      </w:r>
      <w:r>
        <w:rPr>
          <w:lang w:val="en-US"/>
        </w:rPr>
        <w:instrText>enhanced</w:instrText>
      </w:r>
      <w:r w:rsidRPr="00435336">
        <w:instrText xml:space="preserve"> </w:instrText>
      </w:r>
      <w:r>
        <w:rPr>
          <w:lang w:val="en-US"/>
        </w:rPr>
        <w:instrText>crack</w:instrText>
      </w:r>
      <w:r w:rsidRPr="00435336">
        <w:instrText xml:space="preserve"> </w:instrText>
      </w:r>
      <w:r>
        <w:rPr>
          <w:lang w:val="en-US"/>
        </w:rPr>
        <w:instrText>growth</w:instrText>
      </w:r>
      <w:r w:rsidRPr="00435336">
        <w:instrText xml:space="preserve"> </w:instrText>
      </w:r>
      <w:r>
        <w:rPr>
          <w:lang w:val="en-US"/>
        </w:rPr>
        <w:instrText>per</w:instrText>
      </w:r>
      <w:r w:rsidRPr="00435336">
        <w:instrText xml:space="preserve"> </w:instrText>
      </w:r>
      <w:r>
        <w:rPr>
          <w:lang w:val="en-US"/>
        </w:rPr>
        <w:instrText>loading</w:instrText>
      </w:r>
      <w:r w:rsidRPr="00435336">
        <w:instrText xml:space="preserve"> </w:instrText>
      </w:r>
      <w:r>
        <w:rPr>
          <w:lang w:val="en-US"/>
        </w:rPr>
        <w:instrText>cycle</w:instrText>
      </w:r>
      <w:r w:rsidRPr="00435336">
        <w:instrText xml:space="preserve">. </w:instrText>
      </w:r>
      <w:r>
        <w:rPr>
          <w:lang w:val="en-US"/>
        </w:rPr>
        <w:instrText>It</w:instrText>
      </w:r>
      <w:r w:rsidRPr="00435336">
        <w:instrText xml:space="preserve"> </w:instrText>
      </w:r>
      <w:r>
        <w:rPr>
          <w:lang w:val="en-US"/>
        </w:rPr>
        <w:instrText>is</w:instrText>
      </w:r>
      <w:r w:rsidRPr="00435336">
        <w:instrText xml:space="preserve"> </w:instrText>
      </w:r>
      <w:r>
        <w:rPr>
          <w:lang w:val="en-US"/>
        </w:rPr>
        <w:instrText>intended</w:instrText>
      </w:r>
      <w:r w:rsidRPr="00435336">
        <w:instrText xml:space="preserve"> </w:instrText>
      </w:r>
      <w:r>
        <w:rPr>
          <w:lang w:val="en-US"/>
        </w:rPr>
        <w:instrText>as</w:instrText>
      </w:r>
      <w:r w:rsidRPr="00435336">
        <w:instrText xml:space="preserve"> </w:instrText>
      </w:r>
      <w:r>
        <w:rPr>
          <w:lang w:val="en-US"/>
        </w:rPr>
        <w:instrText>a</w:instrText>
      </w:r>
      <w:r w:rsidRPr="00435336">
        <w:instrText xml:space="preserve"> </w:instrText>
      </w:r>
      <w:r>
        <w:rPr>
          <w:lang w:val="en-US"/>
        </w:rPr>
        <w:instrText>guide</w:instrText>
      </w:r>
      <w:r w:rsidRPr="00435336">
        <w:instrText xml:space="preserve"> </w:instrText>
      </w:r>
      <w:r>
        <w:rPr>
          <w:lang w:val="en-US"/>
        </w:rPr>
        <w:instrText>for</w:instrText>
      </w:r>
      <w:r w:rsidRPr="00435336">
        <w:instrText xml:space="preserve"> </w:instrText>
      </w:r>
      <w:r>
        <w:rPr>
          <w:lang w:val="en-US"/>
        </w:rPr>
        <w:instrText>creep</w:instrText>
      </w:r>
      <w:r w:rsidRPr="00435336">
        <w:instrText>-</w:instrText>
      </w:r>
      <w:r>
        <w:rPr>
          <w:lang w:val="en-US"/>
        </w:rPr>
        <w:instrText>fatigue</w:instrText>
      </w:r>
      <w:r w:rsidRPr="00435336">
        <w:instrText xml:space="preserve"> </w:instrText>
      </w:r>
      <w:r>
        <w:rPr>
          <w:lang w:val="en-US"/>
        </w:rPr>
        <w:instrText>testing</w:instrText>
      </w:r>
      <w:r w:rsidRPr="00435336">
        <w:instrText xml:space="preserve"> </w:instrText>
      </w:r>
      <w:r>
        <w:rPr>
          <w:lang w:val="en-US"/>
        </w:rPr>
        <w:instrText>performed</w:instrText>
      </w:r>
      <w:r w:rsidRPr="00435336">
        <w:instrText xml:space="preserve"> </w:instrText>
      </w:r>
      <w:r>
        <w:rPr>
          <w:lang w:val="en-US"/>
        </w:rPr>
        <w:instrText>in</w:instrText>
      </w:r>
      <w:r w:rsidRPr="00435336">
        <w:instrText xml:space="preserve"> </w:instrText>
      </w:r>
      <w:r>
        <w:rPr>
          <w:lang w:val="en-US"/>
        </w:rPr>
        <w:instrText>support</w:instrText>
      </w:r>
      <w:r w:rsidRPr="00435336">
        <w:instrText xml:space="preserve"> </w:instrText>
      </w:r>
      <w:r>
        <w:rPr>
          <w:lang w:val="en-US"/>
        </w:rPr>
        <w:instrText>of</w:instrText>
      </w:r>
      <w:r w:rsidRPr="00435336">
        <w:instrText xml:space="preserve"> </w:instrText>
      </w:r>
      <w:r>
        <w:rPr>
          <w:lang w:val="en-US"/>
        </w:rPr>
        <w:instrText>such</w:instrText>
      </w:r>
      <w:r w:rsidRPr="00435336">
        <w:instrText xml:space="preserve"> </w:instrText>
      </w:r>
      <w:r>
        <w:rPr>
          <w:lang w:val="en-US"/>
        </w:rPr>
        <w:instrText>activities</w:instrText>
      </w:r>
      <w:r w:rsidRPr="00435336">
        <w:instrText xml:space="preserve"> </w:instrText>
      </w:r>
      <w:r>
        <w:rPr>
          <w:lang w:val="en-US"/>
        </w:rPr>
        <w:instrText>as</w:instrText>
      </w:r>
      <w:r w:rsidRPr="00435336">
        <w:instrText xml:space="preserve"> </w:instrText>
      </w:r>
      <w:r>
        <w:rPr>
          <w:lang w:val="en-US"/>
        </w:rPr>
        <w:instrText>materials</w:instrText>
      </w:r>
      <w:r w:rsidRPr="00435336">
        <w:instrText xml:space="preserve"> </w:instrText>
      </w:r>
      <w:r>
        <w:rPr>
          <w:lang w:val="en-US"/>
        </w:rPr>
        <w:instrText>research</w:instrText>
      </w:r>
      <w:r w:rsidRPr="00435336">
        <w:instrText xml:space="preserve"> </w:instrText>
      </w:r>
      <w:r>
        <w:rPr>
          <w:lang w:val="en-US"/>
        </w:rPr>
        <w:instrText>and</w:instrText>
      </w:r>
      <w:r w:rsidRPr="00435336">
        <w:instrText xml:space="preserve"> </w:instrText>
      </w:r>
      <w:r>
        <w:rPr>
          <w:lang w:val="en-US"/>
        </w:rPr>
        <w:instrText>development</w:instrText>
      </w:r>
      <w:r w:rsidRPr="00435336">
        <w:instrText xml:space="preserve">, </w:instrText>
      </w:r>
      <w:r>
        <w:rPr>
          <w:lang w:val="en-US"/>
        </w:rPr>
        <w:instrText>mechanical</w:instrText>
      </w:r>
      <w:r w:rsidRPr="00435336">
        <w:instrText xml:space="preserve"> </w:instrText>
      </w:r>
      <w:r>
        <w:rPr>
          <w:lang w:val="en-US"/>
        </w:rPr>
        <w:instrText>design</w:instrText>
      </w:r>
      <w:r w:rsidRPr="00435336">
        <w:instrText xml:space="preserve">, </w:instrText>
      </w:r>
      <w:r>
        <w:rPr>
          <w:lang w:val="en-US"/>
        </w:rPr>
        <w:instrText>pro</w:instrText>
      </w:r>
      <w:r w:rsidRPr="00435336">
        <w:instrText>-</w:instrText>
      </w:r>
      <w:r>
        <w:rPr>
          <w:lang w:val="en-US"/>
        </w:rPr>
        <w:instrText>cess</w:instrText>
      </w:r>
      <w:r w:rsidRPr="00435336">
        <w:instrText xml:space="preserve"> </w:instrText>
      </w:r>
      <w:r>
        <w:rPr>
          <w:lang w:val="en-US"/>
        </w:rPr>
        <w:instrText>and</w:instrText>
      </w:r>
      <w:r w:rsidRPr="00435336">
        <w:instrText xml:space="preserve"> </w:instrText>
      </w:r>
      <w:r>
        <w:rPr>
          <w:lang w:val="en-US"/>
        </w:rPr>
        <w:instrText>quality</w:instrText>
      </w:r>
      <w:r w:rsidRPr="00435336">
        <w:instrText xml:space="preserve"> </w:instrText>
      </w:r>
      <w:r>
        <w:rPr>
          <w:lang w:val="en-US"/>
        </w:rPr>
        <w:instrText>control</w:instrText>
      </w:r>
      <w:r w:rsidRPr="00435336">
        <w:instrText xml:space="preserve">, </w:instrText>
      </w:r>
      <w:r>
        <w:rPr>
          <w:lang w:val="en-US"/>
        </w:rPr>
        <w:instrText>product</w:instrText>
      </w:r>
      <w:r w:rsidRPr="00435336">
        <w:instrText xml:space="preserve"> </w:instrText>
      </w:r>
      <w:r>
        <w:rPr>
          <w:lang w:val="en-US"/>
        </w:rPr>
        <w:instrText>performance</w:instrText>
      </w:r>
      <w:r w:rsidRPr="00435336">
        <w:instrText xml:space="preserve">, </w:instrText>
      </w:r>
      <w:r>
        <w:rPr>
          <w:lang w:val="en-US"/>
        </w:rPr>
        <w:instrText>and</w:instrText>
      </w:r>
      <w:r w:rsidRPr="00435336">
        <w:instrText xml:space="preserve"> </w:instrText>
      </w:r>
      <w:r>
        <w:rPr>
          <w:lang w:val="en-US"/>
        </w:rPr>
        <w:instrText>failure</w:instrText>
      </w:r>
      <w:r w:rsidRPr="00435336">
        <w:instrText xml:space="preserve"> </w:instrText>
      </w:r>
      <w:r>
        <w:rPr>
          <w:lang w:val="en-US"/>
        </w:rPr>
        <w:instrText>analysis</w:instrText>
      </w:r>
      <w:r w:rsidRPr="00435336">
        <w:instrText xml:space="preserve">. </w:instrText>
      </w:r>
      <w:r>
        <w:rPr>
          <w:lang w:val="en-US"/>
        </w:rPr>
        <w:instrText>Therefore</w:instrText>
      </w:r>
      <w:r w:rsidRPr="00435336">
        <w:instrText xml:space="preserve">, </w:instrText>
      </w:r>
      <w:r>
        <w:rPr>
          <w:lang w:val="en-US"/>
        </w:rPr>
        <w:instrText>this</w:instrText>
      </w:r>
      <w:r w:rsidRPr="00435336">
        <w:instrText xml:space="preserve"> </w:instrText>
      </w:r>
      <w:r>
        <w:rPr>
          <w:lang w:val="en-US"/>
        </w:rPr>
        <w:instrText>method</w:instrText>
      </w:r>
      <w:r w:rsidRPr="00435336">
        <w:instrText xml:space="preserve"> </w:instrText>
      </w:r>
      <w:r>
        <w:rPr>
          <w:lang w:val="en-US"/>
        </w:rPr>
        <w:instrText>requires</w:instrText>
      </w:r>
      <w:r w:rsidRPr="00435336">
        <w:instrText xml:space="preserve"> </w:instrText>
      </w:r>
      <w:r>
        <w:rPr>
          <w:lang w:val="en-US"/>
        </w:rPr>
        <w:instrText>testing</w:instrText>
      </w:r>
      <w:r w:rsidRPr="00435336">
        <w:instrText xml:space="preserve"> </w:instrText>
      </w:r>
      <w:r>
        <w:rPr>
          <w:lang w:val="en-US"/>
        </w:rPr>
        <w:instrText>of</w:instrText>
      </w:r>
      <w:r w:rsidRPr="00435336">
        <w:instrText xml:space="preserve"> </w:instrText>
      </w:r>
      <w:r>
        <w:rPr>
          <w:lang w:val="en-US"/>
        </w:rPr>
        <w:instrText>at</w:instrText>
      </w:r>
      <w:r w:rsidRPr="00435336">
        <w:instrText xml:space="preserve"> </w:instrText>
      </w:r>
      <w:r>
        <w:rPr>
          <w:lang w:val="en-US"/>
        </w:rPr>
        <w:instrText>least</w:instrText>
      </w:r>
      <w:r w:rsidRPr="00435336">
        <w:instrText xml:space="preserve"> </w:instrText>
      </w:r>
      <w:r>
        <w:rPr>
          <w:lang w:val="en-US"/>
        </w:rPr>
        <w:instrText>two</w:instrText>
      </w:r>
      <w:r w:rsidRPr="00435336">
        <w:instrText xml:space="preserve"> </w:instrText>
      </w:r>
      <w:r>
        <w:rPr>
          <w:lang w:val="en-US"/>
        </w:rPr>
        <w:instrText>specimens</w:instrText>
      </w:r>
      <w:r w:rsidRPr="00435336">
        <w:instrText xml:space="preserve"> </w:instrText>
      </w:r>
      <w:r>
        <w:rPr>
          <w:lang w:val="en-US"/>
        </w:rPr>
        <w:instrText>that</w:instrText>
      </w:r>
      <w:r w:rsidRPr="00435336">
        <w:instrText xml:space="preserve"> </w:instrText>
      </w:r>
      <w:r>
        <w:rPr>
          <w:lang w:val="en-US"/>
        </w:rPr>
        <w:instrText>yield</w:instrText>
      </w:r>
      <w:r w:rsidRPr="00435336">
        <w:instrText xml:space="preserve"> </w:instrText>
      </w:r>
      <w:r>
        <w:rPr>
          <w:lang w:val="en-US"/>
        </w:rPr>
        <w:instrText>overlapping</w:instrText>
      </w:r>
      <w:r w:rsidRPr="00435336">
        <w:instrText xml:space="preserve"> </w:instrText>
      </w:r>
      <w:r>
        <w:rPr>
          <w:lang w:val="en-US"/>
        </w:rPr>
        <w:instrText>crack</w:instrText>
      </w:r>
      <w:r w:rsidRPr="00435336">
        <w:instrText xml:space="preserve"> </w:instrText>
      </w:r>
      <w:r>
        <w:rPr>
          <w:lang w:val="en-US"/>
        </w:rPr>
        <w:instrText>growth</w:instrText>
      </w:r>
      <w:r w:rsidRPr="00435336">
        <w:instrText xml:space="preserve"> </w:instrText>
      </w:r>
      <w:r>
        <w:rPr>
          <w:lang w:val="en-US"/>
        </w:rPr>
        <w:instrText>rate</w:instrText>
      </w:r>
      <w:r w:rsidRPr="00435336">
        <w:instrText xml:space="preserve"> </w:instrText>
      </w:r>
      <w:r>
        <w:rPr>
          <w:lang w:val="en-US"/>
        </w:rPr>
        <w:instrText>data</w:instrText>
      </w:r>
      <w:r w:rsidRPr="00435336">
        <w:instrText xml:space="preserve">. </w:instrText>
      </w:r>
      <w:r>
        <w:rPr>
          <w:lang w:val="en-US"/>
        </w:rPr>
        <w:instrText>The</w:instrText>
      </w:r>
      <w:r w:rsidRPr="00435336">
        <w:instrText xml:space="preserve"> </w:instrText>
      </w:r>
      <w:r>
        <w:rPr>
          <w:lang w:val="en-US"/>
        </w:rPr>
        <w:instrText>cyclic</w:instrText>
      </w:r>
      <w:r w:rsidRPr="00435336">
        <w:instrText xml:space="preserve"> </w:instrText>
      </w:r>
      <w:r>
        <w:rPr>
          <w:lang w:val="en-US"/>
        </w:rPr>
        <w:instrText>conditions</w:instrText>
      </w:r>
      <w:r w:rsidRPr="00435336">
        <w:instrText xml:space="preserve"> </w:instrText>
      </w:r>
      <w:r>
        <w:rPr>
          <w:lang w:val="en-US"/>
        </w:rPr>
        <w:instrText>responsible</w:instrText>
      </w:r>
      <w:r w:rsidRPr="00435336">
        <w:instrText xml:space="preserve"> </w:instrText>
      </w:r>
      <w:r>
        <w:rPr>
          <w:lang w:val="en-US"/>
        </w:rPr>
        <w:instrText>for</w:instrText>
      </w:r>
      <w:r w:rsidRPr="00435336">
        <w:instrText xml:space="preserve"> </w:instrText>
      </w:r>
      <w:r>
        <w:rPr>
          <w:lang w:val="en-US"/>
        </w:rPr>
        <w:instrText>creep</w:instrText>
      </w:r>
      <w:r w:rsidRPr="00435336">
        <w:instrText>-</w:instrText>
      </w:r>
      <w:r>
        <w:rPr>
          <w:lang w:val="en-US"/>
        </w:rPr>
        <w:instrText>fatigue</w:instrText>
      </w:r>
      <w:r w:rsidRPr="00435336">
        <w:instrText xml:space="preserve"> </w:instrText>
      </w:r>
      <w:r>
        <w:rPr>
          <w:lang w:val="en-US"/>
        </w:rPr>
        <w:instrText>deformation</w:instrText>
      </w:r>
      <w:r w:rsidRPr="00435336">
        <w:instrText xml:space="preserve"> </w:instrText>
      </w:r>
      <w:r>
        <w:rPr>
          <w:lang w:val="en-US"/>
        </w:rPr>
        <w:instrText>and</w:instrText>
      </w:r>
      <w:r w:rsidRPr="00435336">
        <w:instrText xml:space="preserve"> </w:instrText>
      </w:r>
      <w:r>
        <w:rPr>
          <w:lang w:val="en-US"/>
        </w:rPr>
        <w:instrText>enhanced</w:instrText>
      </w:r>
      <w:r w:rsidRPr="00435336">
        <w:instrText xml:space="preserve"> </w:instrText>
      </w:r>
      <w:r>
        <w:rPr>
          <w:lang w:val="en-US"/>
        </w:rPr>
        <w:instrText>crack</w:instrText>
      </w:r>
      <w:r w:rsidRPr="00435336">
        <w:instrText xml:space="preserve"> </w:instrText>
      </w:r>
      <w:r>
        <w:rPr>
          <w:lang w:val="en-US"/>
        </w:rPr>
        <w:instrText>growth</w:instrText>
      </w:r>
      <w:r w:rsidRPr="00435336">
        <w:instrText xml:space="preserve"> </w:instrText>
      </w:r>
      <w:r>
        <w:rPr>
          <w:lang w:val="en-US"/>
        </w:rPr>
        <w:instrText>vary</w:instrText>
      </w:r>
      <w:r w:rsidRPr="00435336">
        <w:instrText xml:space="preserve"> </w:instrText>
      </w:r>
      <w:r>
        <w:rPr>
          <w:lang w:val="en-US"/>
        </w:rPr>
        <w:instrText>with</w:instrText>
      </w:r>
      <w:r w:rsidRPr="00435336">
        <w:instrText xml:space="preserve"> </w:instrText>
      </w:r>
      <w:r>
        <w:rPr>
          <w:lang w:val="en-US"/>
        </w:rPr>
        <w:instrText>material</w:instrText>
      </w:r>
      <w:r w:rsidRPr="00435336">
        <w:instrText xml:space="preserve"> </w:instrText>
      </w:r>
      <w:r>
        <w:rPr>
          <w:lang w:val="en-US"/>
        </w:rPr>
        <w:instrText>and</w:instrText>
      </w:r>
      <w:r w:rsidRPr="00435336">
        <w:instrText xml:space="preserve"> </w:instrText>
      </w:r>
      <w:r>
        <w:rPr>
          <w:lang w:val="en-US"/>
        </w:rPr>
        <w:instrText>with</w:instrText>
      </w:r>
      <w:r w:rsidRPr="00435336">
        <w:instrText xml:space="preserve"> </w:instrText>
      </w:r>
      <w:r>
        <w:rPr>
          <w:lang w:val="en-US"/>
        </w:rPr>
        <w:instrText>tempera</w:instrText>
      </w:r>
      <w:r w:rsidRPr="00435336">
        <w:instrText>-</w:instrText>
      </w:r>
      <w:r>
        <w:rPr>
          <w:lang w:val="en-US"/>
        </w:rPr>
        <w:instrText>ture</w:instrText>
      </w:r>
      <w:r w:rsidRPr="00435336">
        <w:instrText xml:space="preserve"> </w:instrText>
      </w:r>
      <w:r>
        <w:rPr>
          <w:lang w:val="en-US"/>
        </w:rPr>
        <w:instrText>for</w:instrText>
      </w:r>
      <w:r w:rsidRPr="00435336">
        <w:instrText xml:space="preserve"> </w:instrText>
      </w:r>
      <w:r>
        <w:rPr>
          <w:lang w:val="en-US"/>
        </w:rPr>
        <w:instrText>a</w:instrText>
      </w:r>
      <w:r w:rsidRPr="00435336">
        <w:instrText xml:space="preserve"> </w:instrText>
      </w:r>
      <w:r>
        <w:rPr>
          <w:lang w:val="en-US"/>
        </w:rPr>
        <w:instrText>given</w:instrText>
      </w:r>
      <w:r w:rsidRPr="00435336">
        <w:instrText xml:space="preserve"> </w:instrText>
      </w:r>
      <w:r>
        <w:rPr>
          <w:lang w:val="en-US"/>
        </w:rPr>
        <w:instrText>material</w:instrText>
      </w:r>
      <w:r w:rsidRPr="00435336">
        <w:instrText xml:space="preserve">. </w:instrText>
      </w:r>
      <w:r>
        <w:rPr>
          <w:lang w:val="en-US"/>
        </w:rPr>
        <w:instrText>The</w:instrText>
      </w:r>
      <w:r w:rsidRPr="00435336">
        <w:instrText xml:space="preserve"> </w:instrText>
      </w:r>
      <w:r>
        <w:rPr>
          <w:lang w:val="en-US"/>
        </w:rPr>
        <w:instrText>effects</w:instrText>
      </w:r>
      <w:r w:rsidRPr="00435336">
        <w:instrText xml:space="preserve"> </w:instrText>
      </w:r>
      <w:r>
        <w:rPr>
          <w:lang w:val="en-US"/>
        </w:rPr>
        <w:instrText>of</w:instrText>
      </w:r>
      <w:r w:rsidRPr="00435336">
        <w:instrText xml:space="preserve"> </w:instrText>
      </w:r>
      <w:r>
        <w:rPr>
          <w:lang w:val="en-US"/>
        </w:rPr>
        <w:instrText>environment</w:instrText>
      </w:r>
      <w:r w:rsidRPr="00435336">
        <w:instrText xml:space="preserve"> </w:instrText>
      </w:r>
      <w:r>
        <w:rPr>
          <w:lang w:val="en-US"/>
        </w:rPr>
        <w:instrText>such</w:instrText>
      </w:r>
      <w:r w:rsidRPr="00435336">
        <w:instrText xml:space="preserve"> </w:instrText>
      </w:r>
      <w:r>
        <w:rPr>
          <w:lang w:val="en-US"/>
        </w:rPr>
        <w:instrText>as</w:instrText>
      </w:r>
      <w:r w:rsidRPr="00435336">
        <w:instrText xml:space="preserve"> </w:instrText>
      </w:r>
      <w:r>
        <w:rPr>
          <w:lang w:val="en-US"/>
        </w:rPr>
        <w:instrText>time</w:instrText>
      </w:r>
      <w:r w:rsidRPr="00435336">
        <w:instrText>-</w:instrText>
      </w:r>
      <w:r>
        <w:rPr>
          <w:lang w:val="en-US"/>
        </w:rPr>
        <w:instrText>dependent</w:instrText>
      </w:r>
      <w:r w:rsidRPr="00435336">
        <w:instrText xml:space="preserve"> </w:instrText>
      </w:r>
      <w:r>
        <w:rPr>
          <w:lang w:val="en-US"/>
        </w:rPr>
        <w:instrText>oxidation</w:instrText>
      </w:r>
      <w:r w:rsidRPr="00435336">
        <w:instrText xml:space="preserve"> </w:instrText>
      </w:r>
      <w:r>
        <w:rPr>
          <w:lang w:val="en-US"/>
        </w:rPr>
        <w:instrText>in</w:instrText>
      </w:r>
      <w:r w:rsidRPr="00435336">
        <w:instrText xml:space="preserve"> </w:instrText>
      </w:r>
      <w:r>
        <w:rPr>
          <w:lang w:val="en-US"/>
        </w:rPr>
        <w:instrText>enhancing</w:instrText>
      </w:r>
      <w:r w:rsidRPr="00435336">
        <w:instrText xml:space="preserve"> </w:instrText>
      </w:r>
      <w:r>
        <w:rPr>
          <w:lang w:val="en-US"/>
        </w:rPr>
        <w:instrText>the</w:instrText>
      </w:r>
      <w:r w:rsidRPr="00435336">
        <w:instrText xml:space="preserve"> </w:instrText>
      </w:r>
      <w:r>
        <w:rPr>
          <w:lang w:val="en-US"/>
        </w:rPr>
        <w:instrText>crack</w:instrText>
      </w:r>
      <w:r w:rsidRPr="00435336">
        <w:instrText xml:space="preserve"> </w:instrText>
      </w:r>
      <w:r>
        <w:rPr>
          <w:lang w:val="en-US"/>
        </w:rPr>
        <w:instrText>growth</w:instrText>
      </w:r>
      <w:r w:rsidRPr="00435336">
        <w:instrText xml:space="preserve"> </w:instrText>
      </w:r>
      <w:r>
        <w:rPr>
          <w:lang w:val="en-US"/>
        </w:rPr>
        <w:instrText>rates</w:instrText>
      </w:r>
      <w:r w:rsidRPr="00435336">
        <w:instrText xml:space="preserve"> </w:instrText>
      </w:r>
      <w:r>
        <w:rPr>
          <w:lang w:val="en-US"/>
        </w:rPr>
        <w:instrText>are</w:instrText>
      </w:r>
      <w:r w:rsidRPr="00435336">
        <w:instrText xml:space="preserve"> </w:instrText>
      </w:r>
      <w:r>
        <w:rPr>
          <w:lang w:val="en-US"/>
        </w:rPr>
        <w:instrText>assumed</w:instrText>
      </w:r>
      <w:r w:rsidRPr="00435336">
        <w:instrText xml:space="preserve"> </w:instrText>
      </w:r>
      <w:r>
        <w:rPr>
          <w:lang w:val="en-US"/>
        </w:rPr>
        <w:instrText>to</w:instrText>
      </w:r>
      <w:r w:rsidRPr="00435336">
        <w:instrText xml:space="preserve"> </w:instrText>
      </w:r>
      <w:r>
        <w:rPr>
          <w:lang w:val="en-US"/>
        </w:rPr>
        <w:instrText>be</w:instrText>
      </w:r>
      <w:r w:rsidRPr="00435336">
        <w:instrText xml:space="preserve"> </w:instrText>
      </w:r>
      <w:r>
        <w:rPr>
          <w:lang w:val="en-US"/>
        </w:rPr>
        <w:instrText>included</w:instrText>
      </w:r>
      <w:r w:rsidRPr="00435336">
        <w:instrText xml:space="preserve"> </w:instrText>
      </w:r>
      <w:r>
        <w:rPr>
          <w:lang w:val="en-US"/>
        </w:rPr>
        <w:instrText>in</w:instrText>
      </w:r>
      <w:r w:rsidRPr="00435336">
        <w:instrText xml:space="preserve"> </w:instrText>
      </w:r>
      <w:r>
        <w:rPr>
          <w:lang w:val="en-US"/>
        </w:rPr>
        <w:instrText>the</w:instrText>
      </w:r>
      <w:r w:rsidRPr="00435336">
        <w:instrText xml:space="preserve"> </w:instrText>
      </w:r>
      <w:r>
        <w:rPr>
          <w:lang w:val="en-US"/>
        </w:rPr>
        <w:instrText>test</w:instrText>
      </w:r>
      <w:r w:rsidRPr="00435336">
        <w:instrText xml:space="preserve"> </w:instrText>
      </w:r>
      <w:r>
        <w:rPr>
          <w:lang w:val="en-US"/>
        </w:rPr>
        <w:instrText>results</w:instrText>
      </w:r>
      <w:r w:rsidRPr="00435336">
        <w:instrText xml:space="preserve">; </w:instrText>
      </w:r>
      <w:r>
        <w:rPr>
          <w:lang w:val="en-US"/>
        </w:rPr>
        <w:instrText>it</w:instrText>
      </w:r>
      <w:r w:rsidRPr="00435336">
        <w:instrText xml:space="preserve"> </w:instrText>
      </w:r>
      <w:r>
        <w:rPr>
          <w:lang w:val="en-US"/>
        </w:rPr>
        <w:instrText>is</w:instrText>
      </w:r>
      <w:r w:rsidRPr="00435336">
        <w:instrText xml:space="preserve"> </w:instrText>
      </w:r>
      <w:r>
        <w:rPr>
          <w:lang w:val="en-US"/>
        </w:rPr>
        <w:instrText>thus</w:instrText>
      </w:r>
      <w:r w:rsidRPr="00435336">
        <w:instrText xml:space="preserve"> </w:instrText>
      </w:r>
      <w:r>
        <w:rPr>
          <w:lang w:val="en-US"/>
        </w:rPr>
        <w:instrText>essential</w:instrText>
      </w:r>
      <w:r w:rsidRPr="00435336">
        <w:instrText xml:space="preserve"> </w:instrText>
      </w:r>
      <w:r>
        <w:rPr>
          <w:lang w:val="en-US"/>
        </w:rPr>
        <w:instrText>to</w:instrText>
      </w:r>
      <w:r w:rsidRPr="00435336">
        <w:instrText xml:space="preserve"> </w:instrText>
      </w:r>
      <w:r>
        <w:rPr>
          <w:lang w:val="en-US"/>
        </w:rPr>
        <w:instrText>conduct</w:instrText>
      </w:r>
      <w:r w:rsidRPr="00435336">
        <w:instrText xml:space="preserve"> </w:instrText>
      </w:r>
      <w:r>
        <w:rPr>
          <w:lang w:val="en-US"/>
        </w:rPr>
        <w:instrText>testing</w:instrText>
      </w:r>
      <w:r w:rsidRPr="00435336">
        <w:instrText xml:space="preserve"> </w:instrText>
      </w:r>
      <w:r>
        <w:rPr>
          <w:lang w:val="en-US"/>
        </w:rPr>
        <w:instrText>in</w:instrText>
      </w:r>
      <w:r w:rsidRPr="00435336">
        <w:instrText xml:space="preserve"> </w:instrText>
      </w:r>
      <w:r>
        <w:rPr>
          <w:lang w:val="en-US"/>
        </w:rPr>
        <w:instrText>an</w:instrText>
      </w:r>
      <w:r w:rsidRPr="00435336">
        <w:instrText xml:space="preserve"> </w:instrText>
      </w:r>
      <w:r>
        <w:rPr>
          <w:lang w:val="en-US"/>
        </w:rPr>
        <w:instrText>environment</w:instrText>
      </w:r>
      <w:r w:rsidRPr="00435336">
        <w:instrText xml:space="preserve"> </w:instrText>
      </w:r>
      <w:r>
        <w:rPr>
          <w:lang w:val="en-US"/>
        </w:rPr>
        <w:instrText>that</w:instrText>
      </w:r>
      <w:r w:rsidRPr="00435336">
        <w:instrText xml:space="preserve"> </w:instrText>
      </w:r>
      <w:r>
        <w:rPr>
          <w:lang w:val="en-US"/>
        </w:rPr>
        <w:instrText>is</w:instrText>
      </w:r>
      <w:r w:rsidRPr="00435336">
        <w:instrText xml:space="preserve"> </w:instrText>
      </w:r>
      <w:r>
        <w:rPr>
          <w:lang w:val="en-US"/>
        </w:rPr>
        <w:instrText>representative</w:instrText>
      </w:r>
      <w:r w:rsidRPr="00435336">
        <w:instrText xml:space="preserve"> </w:instrText>
      </w:r>
      <w:r>
        <w:rPr>
          <w:lang w:val="en-US"/>
        </w:rPr>
        <w:instrText>of</w:instrText>
      </w:r>
      <w:r w:rsidRPr="00435336">
        <w:instrText xml:space="preserve"> </w:instrText>
      </w:r>
      <w:r>
        <w:rPr>
          <w:lang w:val="en-US"/>
        </w:rPr>
        <w:instrText>the</w:instrText>
      </w:r>
      <w:r w:rsidRPr="00435336">
        <w:instrText xml:space="preserve"> </w:instrText>
      </w:r>
      <w:r>
        <w:rPr>
          <w:lang w:val="en-US"/>
        </w:rPr>
        <w:instrText>intended</w:instrText>
      </w:r>
      <w:r w:rsidRPr="00435336">
        <w:instrText xml:space="preserve"> </w:instrText>
      </w:r>
      <w:r>
        <w:rPr>
          <w:lang w:val="en-US"/>
        </w:rPr>
        <w:instrText>application</w:instrText>
      </w:r>
      <w:r w:rsidRPr="00435336">
        <w:instrText xml:space="preserve">. 1.2 </w:instrText>
      </w:r>
      <w:r>
        <w:rPr>
          <w:lang w:val="en-US"/>
        </w:rPr>
        <w:instrText>Two</w:instrText>
      </w:r>
      <w:r w:rsidRPr="00435336">
        <w:instrText xml:space="preserve"> </w:instrText>
      </w:r>
      <w:r>
        <w:rPr>
          <w:lang w:val="en-US"/>
        </w:rPr>
        <w:instrText>types</w:instrText>
      </w:r>
      <w:r w:rsidRPr="00435336">
        <w:instrText xml:space="preserve"> </w:instrText>
      </w:r>
      <w:r>
        <w:rPr>
          <w:lang w:val="en-US"/>
        </w:rPr>
        <w:instrText>of</w:instrText>
      </w:r>
      <w:r w:rsidRPr="00435336">
        <w:instrText xml:space="preserve"> </w:instrText>
      </w:r>
      <w:r>
        <w:rPr>
          <w:lang w:val="en-US"/>
        </w:rPr>
        <w:instrText>crack</w:instrText>
      </w:r>
      <w:r w:rsidRPr="00435336">
        <w:instrText xml:space="preserve"> </w:instrText>
      </w:r>
      <w:r>
        <w:rPr>
          <w:lang w:val="en-US"/>
        </w:rPr>
        <w:instrText>growth</w:instrText>
      </w:r>
      <w:r w:rsidRPr="00435336">
        <w:instrText xml:space="preserve"> </w:instrText>
      </w:r>
      <w:r>
        <w:rPr>
          <w:lang w:val="en-US"/>
        </w:rPr>
        <w:instrText>mechanisms</w:instrText>
      </w:r>
      <w:r w:rsidRPr="00435336">
        <w:instrText xml:space="preserve"> </w:instrText>
      </w:r>
      <w:r>
        <w:rPr>
          <w:lang w:val="en-US"/>
        </w:rPr>
        <w:instrText>are</w:instrText>
      </w:r>
      <w:r w:rsidRPr="00435336">
        <w:instrText xml:space="preserve"> </w:instrText>
      </w:r>
      <w:r>
        <w:rPr>
          <w:lang w:val="en-US"/>
        </w:rPr>
        <w:instrText>observed</w:instrText>
      </w:r>
      <w:r w:rsidRPr="00435336">
        <w:instrText xml:space="preserve"> </w:instrText>
      </w:r>
      <w:r>
        <w:rPr>
          <w:lang w:val="en-US"/>
        </w:rPr>
        <w:instrText>during</w:instrText>
      </w:r>
      <w:r w:rsidRPr="00435336">
        <w:instrText xml:space="preserve"> </w:instrText>
      </w:r>
      <w:r>
        <w:rPr>
          <w:lang w:val="en-US"/>
        </w:rPr>
        <w:instrText>creep</w:instrText>
      </w:r>
      <w:r w:rsidRPr="00435336">
        <w:instrText>/</w:instrText>
      </w:r>
      <w:r>
        <w:rPr>
          <w:lang w:val="en-US"/>
        </w:rPr>
        <w:instrText>fatigue</w:instrText>
      </w:r>
      <w:r w:rsidRPr="00435336">
        <w:instrText xml:space="preserve"> </w:instrText>
      </w:r>
      <w:r>
        <w:rPr>
          <w:lang w:val="en-US"/>
        </w:rPr>
        <w:instrText>tests</w:instrText>
      </w:r>
      <w:r w:rsidRPr="00435336">
        <w:instrText xml:space="preserve">: (1) </w:instrText>
      </w:r>
      <w:r>
        <w:rPr>
          <w:lang w:val="en-US"/>
        </w:rPr>
        <w:instrText>time</w:instrText>
      </w:r>
      <w:r w:rsidRPr="00435336">
        <w:instrText>-</w:instrText>
      </w:r>
      <w:r>
        <w:rPr>
          <w:lang w:val="en-US"/>
        </w:rPr>
        <w:instrText>dependent</w:instrText>
      </w:r>
      <w:r w:rsidRPr="00435336">
        <w:instrText xml:space="preserve"> </w:instrText>
      </w:r>
      <w:r>
        <w:rPr>
          <w:lang w:val="en-US"/>
        </w:rPr>
        <w:instrText>intergranular</w:instrText>
      </w:r>
      <w:r w:rsidRPr="00435336">
        <w:instrText xml:space="preserve"> </w:instrText>
      </w:r>
      <w:r>
        <w:rPr>
          <w:lang w:val="en-US"/>
        </w:rPr>
        <w:instrText>creep</w:instrText>
      </w:r>
      <w:r w:rsidRPr="00435336">
        <w:instrText xml:space="preserve"> </w:instrText>
      </w:r>
      <w:r>
        <w:rPr>
          <w:lang w:val="en-US"/>
        </w:rPr>
        <w:instrText>and</w:instrText>
      </w:r>
      <w:r w:rsidRPr="00435336">
        <w:instrText xml:space="preserve"> (2) </w:instrText>
      </w:r>
      <w:r>
        <w:rPr>
          <w:lang w:val="en-US"/>
        </w:rPr>
        <w:instrText>cycle</w:instrText>
      </w:r>
      <w:r w:rsidRPr="00435336">
        <w:instrText xml:space="preserve"> </w:instrText>
      </w:r>
      <w:r>
        <w:rPr>
          <w:lang w:val="en-US"/>
        </w:rPr>
        <w:instrText>dependent</w:instrText>
      </w:r>
      <w:r w:rsidRPr="00435336">
        <w:instrText xml:space="preserve"> </w:instrText>
      </w:r>
      <w:r>
        <w:rPr>
          <w:lang w:val="en-US"/>
        </w:rPr>
        <w:instrText>transgranular</w:instrText>
      </w:r>
      <w:r w:rsidRPr="00435336">
        <w:instrText xml:space="preserve"> </w:instrText>
      </w:r>
      <w:r>
        <w:rPr>
          <w:lang w:val="en-US"/>
        </w:rPr>
        <w:instrText>fatigue</w:instrText>
      </w:r>
      <w:r w:rsidRPr="00435336">
        <w:instrText xml:space="preserve">. </w:instrText>
      </w:r>
      <w:r>
        <w:rPr>
          <w:lang w:val="en-US"/>
        </w:rPr>
        <w:instrText>The</w:instrText>
      </w:r>
      <w:r w:rsidRPr="00435336">
        <w:instrText xml:space="preserve"> </w:instrText>
      </w:r>
      <w:r>
        <w:rPr>
          <w:lang w:val="en-US"/>
        </w:rPr>
        <w:instrText>interaction</w:instrText>
      </w:r>
      <w:r w:rsidRPr="00435336">
        <w:instrText xml:space="preserve"> </w:instrText>
      </w:r>
      <w:r>
        <w:rPr>
          <w:lang w:val="en-US"/>
        </w:rPr>
        <w:instrText>between</w:instrText>
      </w:r>
      <w:r w:rsidRPr="00435336">
        <w:instrText xml:space="preserve"> </w:instrText>
      </w:r>
      <w:r>
        <w:rPr>
          <w:lang w:val="en-US"/>
        </w:rPr>
        <w:instrText>the</w:instrText>
      </w:r>
      <w:r w:rsidRPr="00435336">
        <w:instrText xml:space="preserve"> </w:instrText>
      </w:r>
      <w:r>
        <w:rPr>
          <w:lang w:val="en-US"/>
        </w:rPr>
        <w:instrText>two</w:instrText>
      </w:r>
      <w:r w:rsidRPr="00435336">
        <w:instrText xml:space="preserve"> </w:instrText>
      </w:r>
      <w:r>
        <w:rPr>
          <w:lang w:val="en-US"/>
        </w:rPr>
        <w:instrText>cracking</w:instrText>
      </w:r>
      <w:r w:rsidRPr="00435336">
        <w:instrText xml:space="preserve"> </w:instrText>
      </w:r>
      <w:r>
        <w:rPr>
          <w:lang w:val="en-US"/>
        </w:rPr>
        <w:instrText>mechanisms</w:instrText>
      </w:r>
      <w:r w:rsidRPr="00435336">
        <w:instrText xml:space="preserve"> </w:instrText>
      </w:r>
      <w:r>
        <w:rPr>
          <w:lang w:val="en-US"/>
        </w:rPr>
        <w:instrText>is</w:instrText>
      </w:r>
      <w:r w:rsidRPr="00435336">
        <w:instrText xml:space="preserve"> </w:instrText>
      </w:r>
      <w:r>
        <w:rPr>
          <w:lang w:val="en-US"/>
        </w:rPr>
        <w:instrText>complex</w:instrText>
      </w:r>
      <w:r w:rsidRPr="00435336">
        <w:instrText xml:space="preserve"> </w:instrText>
      </w:r>
      <w:r>
        <w:rPr>
          <w:lang w:val="en-US"/>
        </w:rPr>
        <w:instrText>and</w:instrText>
      </w:r>
      <w:r w:rsidRPr="00435336">
        <w:instrText xml:space="preserve"> </w:instrText>
      </w:r>
      <w:r>
        <w:rPr>
          <w:lang w:val="en-US"/>
        </w:rPr>
        <w:instrText>depends</w:instrText>
      </w:r>
      <w:r w:rsidRPr="00435336">
        <w:instrText xml:space="preserve"> </w:instrText>
      </w:r>
      <w:r>
        <w:rPr>
          <w:lang w:val="en-US"/>
        </w:rPr>
        <w:instrText>on</w:instrText>
      </w:r>
      <w:r w:rsidRPr="00435336">
        <w:instrText xml:space="preserve"> </w:instrText>
      </w:r>
      <w:r>
        <w:rPr>
          <w:lang w:val="en-US"/>
        </w:rPr>
        <w:instrText>the</w:instrText>
      </w:r>
      <w:r w:rsidRPr="00435336">
        <w:instrText xml:space="preserve"> </w:instrText>
      </w:r>
      <w:r>
        <w:rPr>
          <w:lang w:val="en-US"/>
        </w:rPr>
        <w:instrText>material</w:instrText>
      </w:r>
      <w:r w:rsidRPr="00435336">
        <w:instrText xml:space="preserve">, </w:instrText>
      </w:r>
      <w:r>
        <w:rPr>
          <w:lang w:val="en-US"/>
        </w:rPr>
        <w:instrText>frequency</w:instrText>
      </w:r>
      <w:r w:rsidRPr="00435336">
        <w:instrText xml:space="preserve"> </w:instrText>
      </w:r>
      <w:r>
        <w:rPr>
          <w:lang w:val="en-US"/>
        </w:rPr>
        <w:instrText>of</w:instrText>
      </w:r>
      <w:r w:rsidRPr="00435336">
        <w:instrText xml:space="preserve"> </w:instrText>
      </w:r>
      <w:r>
        <w:rPr>
          <w:lang w:val="en-US"/>
        </w:rPr>
        <w:instrText>applied</w:instrText>
      </w:r>
      <w:r w:rsidRPr="00435336">
        <w:instrText xml:space="preserve"> </w:instrText>
      </w:r>
      <w:r>
        <w:rPr>
          <w:lang w:val="en-US"/>
        </w:rPr>
        <w:instrText>force</w:instrText>
      </w:r>
      <w:r w:rsidRPr="00435336">
        <w:instrText xml:space="preserve"> </w:instrText>
      </w:r>
      <w:r>
        <w:rPr>
          <w:lang w:val="en-US"/>
        </w:rPr>
        <w:instrText>cycles</w:instrText>
      </w:r>
      <w:r w:rsidRPr="00435336">
        <w:instrText xml:space="preserve"> </w:instrText>
      </w:r>
      <w:r>
        <w:rPr>
          <w:lang w:val="en-US"/>
        </w:rPr>
        <w:instrText>and</w:instrText>
      </w:r>
      <w:r w:rsidRPr="00435336">
        <w:instrText xml:space="preserve"> </w:instrText>
      </w:r>
      <w:r>
        <w:rPr>
          <w:lang w:val="en-US"/>
        </w:rPr>
        <w:instrText>the</w:instrText>
      </w:r>
      <w:r w:rsidRPr="00435336">
        <w:instrText xml:space="preserve"> </w:instrText>
      </w:r>
      <w:r>
        <w:rPr>
          <w:lang w:val="en-US"/>
        </w:rPr>
        <w:instrText>shape</w:instrText>
      </w:r>
      <w:r w:rsidRPr="00435336">
        <w:instrText xml:space="preserve"> </w:instrText>
      </w:r>
      <w:r>
        <w:rPr>
          <w:lang w:val="en-US"/>
        </w:rPr>
        <w:instrText>of</w:instrText>
      </w:r>
      <w:r w:rsidRPr="00435336">
        <w:instrText xml:space="preserve"> </w:instrText>
      </w:r>
      <w:r>
        <w:rPr>
          <w:lang w:val="en-US"/>
        </w:rPr>
        <w:instrText>the</w:instrText>
      </w:r>
      <w:r w:rsidRPr="00435336">
        <w:instrText xml:space="preserve"> </w:instrText>
      </w:r>
      <w:r>
        <w:rPr>
          <w:lang w:val="en-US"/>
        </w:rPr>
        <w:instrText>force</w:instrText>
      </w:r>
      <w:r w:rsidRPr="00435336">
        <w:instrText xml:space="preserve"> </w:instrText>
      </w:r>
      <w:r>
        <w:rPr>
          <w:lang w:val="en-US"/>
        </w:rPr>
        <w:instrText>cycle</w:instrText>
      </w:r>
      <w:r w:rsidRPr="00435336">
        <w:instrText xml:space="preserve">. </w:instrText>
      </w:r>
      <w:r>
        <w:rPr>
          <w:lang w:val="en-US"/>
        </w:rPr>
        <w:instrText>When</w:instrText>
      </w:r>
      <w:r w:rsidRPr="00435336">
        <w:instrText xml:space="preserve"> </w:instrText>
      </w:r>
      <w:r>
        <w:rPr>
          <w:lang w:val="en-US"/>
        </w:rPr>
        <w:instrText>tests</w:instrText>
      </w:r>
      <w:r w:rsidRPr="00435336">
        <w:instrText xml:space="preserve"> </w:instrText>
      </w:r>
      <w:r>
        <w:rPr>
          <w:lang w:val="en-US"/>
        </w:rPr>
        <w:instrText>are</w:instrText>
      </w:r>
      <w:r w:rsidRPr="00435336">
        <w:instrText xml:space="preserve"> </w:instrText>
      </w:r>
      <w:r>
        <w:rPr>
          <w:lang w:val="en-US"/>
        </w:rPr>
        <w:instrText>planned</w:instrText>
      </w:r>
      <w:r w:rsidRPr="00435336">
        <w:instrText xml:space="preserve">, </w:instrText>
      </w:r>
      <w:r>
        <w:rPr>
          <w:lang w:val="en-US"/>
        </w:rPr>
        <w:instrText>the</w:instrText>
      </w:r>
      <w:r w:rsidRPr="00435336">
        <w:instrText xml:space="preserve"> </w:instrText>
      </w:r>
      <w:r>
        <w:rPr>
          <w:lang w:val="en-US"/>
        </w:rPr>
        <w:instrText>loading</w:instrText>
      </w:r>
      <w:r w:rsidRPr="00435336">
        <w:instrText xml:space="preserve"> </w:instrText>
      </w:r>
      <w:r>
        <w:rPr>
          <w:lang w:val="en-US"/>
        </w:rPr>
        <w:instrText>frequency</w:instrText>
      </w:r>
      <w:r w:rsidRPr="00435336">
        <w:instrText xml:space="preserve"> </w:instrText>
      </w:r>
      <w:r>
        <w:rPr>
          <w:lang w:val="en-US"/>
        </w:rPr>
        <w:instrText>and</w:instrText>
      </w:r>
      <w:r w:rsidRPr="00435336">
        <w:instrText xml:space="preserve"> </w:instrText>
      </w:r>
      <w:r>
        <w:rPr>
          <w:lang w:val="en-US"/>
        </w:rPr>
        <w:instrText>waveform</w:instrText>
      </w:r>
      <w:r w:rsidRPr="00435336">
        <w:instrText xml:space="preserve"> </w:instrText>
      </w:r>
      <w:r>
        <w:rPr>
          <w:lang w:val="en-US"/>
        </w:rPr>
        <w:instrText>that</w:instrText>
      </w:r>
      <w:r w:rsidRPr="00435336">
        <w:instrText xml:space="preserve"> </w:instrText>
      </w:r>
      <w:r>
        <w:rPr>
          <w:lang w:val="en-US"/>
        </w:rPr>
        <w:instrText>simulate</w:instrText>
      </w:r>
      <w:r w:rsidRPr="00435336">
        <w:instrText xml:space="preserve"> </w:instrText>
      </w:r>
      <w:r>
        <w:rPr>
          <w:lang w:val="en-US"/>
        </w:rPr>
        <w:instrText>or</w:instrText>
      </w:r>
      <w:r w:rsidRPr="00435336">
        <w:instrText xml:space="preserve"> </w:instrText>
      </w:r>
      <w:r>
        <w:rPr>
          <w:lang w:val="en-US"/>
        </w:rPr>
        <w:instrText>replicate</w:instrText>
      </w:r>
      <w:r w:rsidRPr="00435336">
        <w:instrText xml:space="preserve"> </w:instrText>
      </w:r>
      <w:r>
        <w:rPr>
          <w:lang w:val="en-US"/>
        </w:rPr>
        <w:instrText>service</w:instrText>
      </w:r>
      <w:r w:rsidRPr="00435336">
        <w:instrText xml:space="preserve"> </w:instrText>
      </w:r>
      <w:r>
        <w:rPr>
          <w:lang w:val="en-US"/>
        </w:rPr>
        <w:instrText>loading</w:instrText>
      </w:r>
      <w:r w:rsidRPr="00435336">
        <w:instrText xml:space="preserve"> </w:instrText>
      </w:r>
      <w:r>
        <w:rPr>
          <w:lang w:val="en-US"/>
        </w:rPr>
        <w:instrText>must</w:instrText>
      </w:r>
      <w:r w:rsidRPr="00435336">
        <w:instrText xml:space="preserve"> </w:instrText>
      </w:r>
      <w:r>
        <w:rPr>
          <w:lang w:val="en-US"/>
        </w:rPr>
        <w:instrText>be</w:instrText>
      </w:r>
      <w:r w:rsidRPr="00435336">
        <w:instrText xml:space="preserve"> </w:instrText>
      </w:r>
      <w:r>
        <w:rPr>
          <w:lang w:val="en-US"/>
        </w:rPr>
        <w:instrText>selected</w:instrText>
      </w:r>
      <w:r w:rsidRPr="00435336">
        <w:instrText xml:space="preserve">. 1.3 </w:instrText>
      </w:r>
      <w:r>
        <w:rPr>
          <w:lang w:val="en-US"/>
        </w:rPr>
        <w:instrText>Two</w:instrText>
      </w:r>
      <w:r w:rsidRPr="00435336">
        <w:instrText xml:space="preserve"> </w:instrText>
      </w:r>
      <w:r>
        <w:rPr>
          <w:lang w:val="en-US"/>
        </w:rPr>
        <w:instrText>types</w:instrText>
      </w:r>
      <w:r w:rsidRPr="00435336">
        <w:instrText xml:space="preserve"> </w:instrText>
      </w:r>
      <w:r>
        <w:rPr>
          <w:lang w:val="en-US"/>
        </w:rPr>
        <w:instrText>of</w:instrText>
      </w:r>
      <w:r w:rsidRPr="00435336">
        <w:instrText xml:space="preserve"> </w:instrText>
      </w:r>
      <w:r>
        <w:rPr>
          <w:lang w:val="en-US"/>
        </w:rPr>
        <w:instrText>creep</w:instrText>
      </w:r>
      <w:r w:rsidRPr="00435336">
        <w:instrText xml:space="preserve"> </w:instrText>
      </w:r>
      <w:r>
        <w:rPr>
          <w:lang w:val="en-US"/>
        </w:rPr>
        <w:instrText>behavior</w:instrText>
      </w:r>
      <w:r w:rsidRPr="00435336">
        <w:instrText xml:space="preserve"> </w:instrText>
      </w:r>
      <w:r>
        <w:rPr>
          <w:lang w:val="en-US"/>
        </w:rPr>
        <w:instrText>are</w:instrText>
      </w:r>
      <w:r w:rsidRPr="00435336">
        <w:instrText xml:space="preserve"> </w:instrText>
      </w:r>
      <w:r>
        <w:rPr>
          <w:lang w:val="en-US"/>
        </w:rPr>
        <w:instrText>generally</w:instrText>
      </w:r>
      <w:r w:rsidRPr="00435336">
        <w:instrText xml:space="preserve"> </w:instrText>
      </w:r>
      <w:r>
        <w:rPr>
          <w:lang w:val="en-US"/>
        </w:rPr>
        <w:instrText>observed</w:instrText>
      </w:r>
      <w:r w:rsidRPr="00435336">
        <w:instrText xml:space="preserve"> </w:instrText>
      </w:r>
      <w:r>
        <w:rPr>
          <w:lang w:val="en-US"/>
        </w:rPr>
        <w:instrText>in</w:instrText>
      </w:r>
      <w:r w:rsidRPr="00435336">
        <w:instrText xml:space="preserve"> </w:instrText>
      </w:r>
      <w:r>
        <w:rPr>
          <w:lang w:val="en-US"/>
        </w:rPr>
        <w:instrText>materials</w:instrText>
      </w:r>
      <w:r w:rsidRPr="00435336">
        <w:instrText xml:space="preserve"> </w:instrText>
      </w:r>
      <w:r>
        <w:rPr>
          <w:lang w:val="en-US"/>
        </w:rPr>
        <w:instrText>during</w:instrText>
      </w:r>
      <w:r w:rsidRPr="00435336">
        <w:instrText xml:space="preserve"> </w:instrText>
      </w:r>
      <w:r>
        <w:rPr>
          <w:lang w:val="en-US"/>
        </w:rPr>
        <w:instrText>creep</w:instrText>
      </w:r>
      <w:r w:rsidRPr="00435336">
        <w:instrText>-</w:instrText>
      </w:r>
      <w:r>
        <w:rPr>
          <w:lang w:val="en-US"/>
        </w:rPr>
        <w:instrText>fatigue</w:instrText>
      </w:r>
      <w:r w:rsidRPr="00435336">
        <w:instrText xml:space="preserve"> </w:instrText>
      </w:r>
      <w:r>
        <w:rPr>
          <w:lang w:val="en-US"/>
        </w:rPr>
        <w:instrText>crack</w:instrText>
      </w:r>
      <w:r w:rsidRPr="00435336">
        <w:instrText xml:space="preserve"> </w:instrText>
      </w:r>
      <w:r>
        <w:rPr>
          <w:lang w:val="en-US"/>
        </w:rPr>
        <w:instrText>growth</w:instrText>
      </w:r>
      <w:r w:rsidRPr="00435336">
        <w:instrText xml:space="preserve"> </w:instrText>
      </w:r>
      <w:r>
        <w:rPr>
          <w:lang w:val="en-US"/>
        </w:rPr>
        <w:instrText>tests</w:instrText>
      </w:r>
      <w:r w:rsidRPr="00435336">
        <w:instrText xml:space="preserve">: </w:instrText>
      </w:r>
      <w:r>
        <w:rPr>
          <w:lang w:val="en-US"/>
        </w:rPr>
        <w:instrText>creep</w:instrText>
      </w:r>
      <w:r w:rsidRPr="00435336">
        <w:instrText>-</w:instrText>
      </w:r>
      <w:r>
        <w:rPr>
          <w:lang w:val="en-US"/>
        </w:rPr>
        <w:instrText>ductile</w:instrText>
      </w:r>
      <w:r w:rsidRPr="00435336">
        <w:instrText xml:space="preserve"> </w:instrText>
      </w:r>
      <w:r>
        <w:rPr>
          <w:lang w:val="en-US"/>
        </w:rPr>
        <w:instrText>and</w:instrText>
      </w:r>
      <w:r w:rsidRPr="00435336">
        <w:instrText xml:space="preserve"> </w:instrText>
      </w:r>
      <w:r>
        <w:rPr>
          <w:lang w:val="en-US"/>
        </w:rPr>
        <w:instrText>creep</w:instrText>
      </w:r>
      <w:r w:rsidRPr="00435336">
        <w:instrText>-</w:instrText>
      </w:r>
      <w:r>
        <w:rPr>
          <w:lang w:val="en-US"/>
        </w:rPr>
        <w:instrText>brittle</w:instrText>
      </w:r>
      <w:r w:rsidRPr="00435336">
        <w:instrText xml:space="preserve"> (1). 2 </w:instrText>
      </w:r>
      <w:r>
        <w:rPr>
          <w:lang w:val="en-US"/>
        </w:rPr>
        <w:instrText>In</w:instrText>
      </w:r>
      <w:r w:rsidRPr="00435336">
        <w:instrText xml:space="preserve"> </w:instrText>
      </w:r>
      <w:r>
        <w:rPr>
          <w:lang w:val="en-US"/>
        </w:rPr>
        <w:instrText>creep</w:instrText>
      </w:r>
      <w:r w:rsidRPr="00435336">
        <w:instrText>-</w:instrText>
      </w:r>
      <w:r>
        <w:rPr>
          <w:lang w:val="en-US"/>
        </w:rPr>
        <w:instrText>ductile</w:instrText>
      </w:r>
      <w:r w:rsidRPr="00435336">
        <w:instrText xml:space="preserve"> </w:instrText>
      </w:r>
      <w:r>
        <w:rPr>
          <w:lang w:val="en-US"/>
        </w:rPr>
        <w:instrText>materials</w:instrText>
      </w:r>
      <w:r w:rsidRPr="00435336">
        <w:instrText xml:space="preserve">, </w:instrText>
      </w:r>
      <w:r>
        <w:rPr>
          <w:lang w:val="en-US"/>
        </w:rPr>
        <w:instrText>creep</w:instrText>
      </w:r>
      <w:r w:rsidRPr="00435336">
        <w:instrText xml:space="preserve"> </w:instrText>
      </w:r>
      <w:r>
        <w:rPr>
          <w:lang w:val="en-US"/>
        </w:rPr>
        <w:instrText>strains</w:instrText>
      </w:r>
      <w:r w:rsidRPr="00435336">
        <w:instrText xml:space="preserve"> </w:instrText>
      </w:r>
      <w:r>
        <w:rPr>
          <w:lang w:val="en-US"/>
        </w:rPr>
        <w:instrText>dominate</w:instrText>
      </w:r>
      <w:r w:rsidRPr="00435336">
        <w:instrText xml:space="preserve"> </w:instrText>
      </w:r>
      <w:r>
        <w:rPr>
          <w:lang w:val="en-US"/>
        </w:rPr>
        <w:instrText>and</w:instrText>
      </w:r>
      <w:r w:rsidRPr="00435336">
        <w:instrText xml:space="preserve"> </w:instrText>
      </w:r>
      <w:r>
        <w:rPr>
          <w:lang w:val="en-US"/>
        </w:rPr>
        <w:instrText>creep</w:instrText>
      </w:r>
      <w:r w:rsidRPr="00435336">
        <w:instrText>-</w:instrText>
      </w:r>
      <w:r>
        <w:rPr>
          <w:lang w:val="en-US"/>
        </w:rPr>
        <w:instrText>fatigue</w:instrText>
      </w:r>
      <w:r w:rsidRPr="00435336">
        <w:instrText xml:space="preserve"> </w:instrText>
      </w:r>
      <w:r>
        <w:rPr>
          <w:lang w:val="en-US"/>
        </w:rPr>
        <w:instrText>crack</w:instrText>
      </w:r>
      <w:r w:rsidRPr="00435336">
        <w:instrText xml:space="preserve"> </w:instrText>
      </w:r>
      <w:r>
        <w:rPr>
          <w:lang w:val="en-US"/>
        </w:rPr>
        <w:instrText>growth</w:instrText>
      </w:r>
      <w:r w:rsidRPr="00435336">
        <w:instrText xml:space="preserve"> </w:instrText>
      </w:r>
      <w:r>
        <w:rPr>
          <w:lang w:val="en-US"/>
        </w:rPr>
        <w:instrText>is</w:instrText>
      </w:r>
      <w:r w:rsidRPr="00435336">
        <w:instrText xml:space="preserve"> </w:instrText>
      </w:r>
      <w:r>
        <w:rPr>
          <w:lang w:val="en-US"/>
        </w:rPr>
        <w:instrText>accompanied</w:instrText>
      </w:r>
      <w:r w:rsidRPr="00435336">
        <w:instrText xml:space="preserve"> </w:instrText>
      </w:r>
      <w:r>
        <w:rPr>
          <w:lang w:val="en-US"/>
        </w:rPr>
        <w:instrText>by</w:instrText>
      </w:r>
      <w:r w:rsidRPr="00435336">
        <w:instrText xml:space="preserve"> </w:instrText>
      </w:r>
      <w:r>
        <w:rPr>
          <w:lang w:val="en-US"/>
        </w:rPr>
        <w:instrText>substantial</w:instrText>
      </w:r>
      <w:r w:rsidRPr="00435336">
        <w:instrText xml:space="preserve"> </w:instrText>
      </w:r>
      <w:r>
        <w:rPr>
          <w:lang w:val="en-US"/>
        </w:rPr>
        <w:instrText>time</w:instrText>
      </w:r>
      <w:r w:rsidRPr="00435336">
        <w:instrText>-</w:instrText>
      </w:r>
      <w:r>
        <w:rPr>
          <w:lang w:val="en-US"/>
        </w:rPr>
        <w:instrText>dependent</w:instrText>
      </w:r>
      <w:r w:rsidRPr="00435336">
        <w:instrText xml:space="preserve"> </w:instrText>
      </w:r>
      <w:r>
        <w:rPr>
          <w:lang w:val="en-US"/>
        </w:rPr>
        <w:instrText>creep</w:instrText>
      </w:r>
      <w:r w:rsidRPr="00435336">
        <w:instrText xml:space="preserve"> </w:instrText>
      </w:r>
      <w:r>
        <w:rPr>
          <w:lang w:val="en-US"/>
        </w:rPr>
        <w:instrText>strains</w:instrText>
      </w:r>
      <w:r w:rsidRPr="00435336">
        <w:instrText xml:space="preserve"> </w:instrText>
      </w:r>
      <w:r>
        <w:rPr>
          <w:lang w:val="en-US"/>
        </w:rPr>
        <w:instrText>near</w:instrText>
      </w:r>
      <w:r w:rsidRPr="00435336">
        <w:instrText xml:space="preserve"> </w:instrText>
      </w:r>
      <w:r>
        <w:rPr>
          <w:lang w:val="en-US"/>
        </w:rPr>
        <w:instrText>the</w:instrText>
      </w:r>
      <w:r w:rsidRPr="00435336">
        <w:instrText xml:space="preserve"> </w:instrText>
      </w:r>
      <w:r>
        <w:rPr>
          <w:lang w:val="en-US"/>
        </w:rPr>
        <w:instrText>crack</w:instrText>
      </w:r>
      <w:r w:rsidRPr="00435336">
        <w:instrText xml:space="preserve"> </w:instrText>
      </w:r>
      <w:r>
        <w:rPr>
          <w:lang w:val="en-US"/>
        </w:rPr>
        <w:instrText>tip</w:instrText>
      </w:r>
      <w:r w:rsidRPr="00435336">
        <w:instrText xml:space="preserve">. </w:instrText>
      </w:r>
      <w:r>
        <w:rPr>
          <w:lang w:val="en-US"/>
        </w:rPr>
        <w:instrText>In</w:instrText>
      </w:r>
      <w:r w:rsidRPr="00435336">
        <w:instrText xml:space="preserve"> </w:instrText>
      </w:r>
      <w:r>
        <w:rPr>
          <w:lang w:val="en-US"/>
        </w:rPr>
        <w:instrText>creep</w:instrText>
      </w:r>
      <w:r w:rsidRPr="00435336">
        <w:instrText>-</w:instrText>
      </w:r>
      <w:r>
        <w:rPr>
          <w:lang w:val="en-US"/>
        </w:rPr>
        <w:instrText>brittle</w:instrText>
      </w:r>
      <w:r w:rsidRPr="00435336">
        <w:instrText xml:space="preserve"> </w:instrText>
      </w:r>
      <w:r>
        <w:rPr>
          <w:lang w:val="en-US"/>
        </w:rPr>
        <w:instrText>materials</w:instrText>
      </w:r>
      <w:r w:rsidRPr="00435336">
        <w:instrText xml:space="preserve">, </w:instrText>
      </w:r>
      <w:r>
        <w:rPr>
          <w:lang w:val="en-US"/>
        </w:rPr>
        <w:instrText>creep</w:instrText>
      </w:r>
      <w:r w:rsidRPr="00435336">
        <w:instrText>-</w:instrText>
      </w:r>
      <w:r>
        <w:rPr>
          <w:lang w:val="en-US"/>
        </w:rPr>
        <w:instrText>fatigue</w:instrText>
      </w:r>
      <w:r w:rsidRPr="00435336">
        <w:instrText xml:space="preserve"> </w:instrText>
      </w:r>
      <w:r>
        <w:rPr>
          <w:lang w:val="en-US"/>
        </w:rPr>
        <w:instrText>crack</w:instrText>
      </w:r>
      <w:r w:rsidRPr="00435336">
        <w:instrText xml:space="preserve"> </w:instrText>
      </w:r>
      <w:r>
        <w:rPr>
          <w:lang w:val="en-US"/>
        </w:rPr>
        <w:instrText>growth</w:instrText>
      </w:r>
      <w:r w:rsidRPr="00435336">
        <w:instrText xml:space="preserve"> </w:instrText>
      </w:r>
      <w:r>
        <w:rPr>
          <w:lang w:val="en-US"/>
        </w:rPr>
        <w:instrText>occurs</w:instrText>
      </w:r>
      <w:r w:rsidRPr="00435336">
        <w:instrText xml:space="preserve"> </w:instrText>
      </w:r>
      <w:r>
        <w:rPr>
          <w:lang w:val="en-US"/>
        </w:rPr>
        <w:instrText>at</w:instrText>
      </w:r>
      <w:r w:rsidRPr="00435336">
        <w:instrText xml:space="preserve"> </w:instrText>
      </w:r>
      <w:r>
        <w:rPr>
          <w:lang w:val="en-US"/>
        </w:rPr>
        <w:instrText>low</w:instrText>
      </w:r>
      <w:r w:rsidRPr="00435336">
        <w:instrText xml:space="preserve"> </w:instrText>
      </w:r>
      <w:r>
        <w:rPr>
          <w:lang w:val="en-US"/>
        </w:rPr>
        <w:instrText>creep</w:instrText>
      </w:r>
      <w:r w:rsidRPr="00435336">
        <w:instrText xml:space="preserve"> </w:instrText>
      </w:r>
      <w:r>
        <w:rPr>
          <w:lang w:val="en-US"/>
        </w:rPr>
        <w:instrText>ductility</w:instrText>
      </w:r>
      <w:r w:rsidRPr="00435336">
        <w:instrText xml:space="preserve">. </w:instrText>
      </w:r>
      <w:r>
        <w:rPr>
          <w:lang w:val="en-US"/>
        </w:rPr>
        <w:instrText>Consequently</w:instrText>
      </w:r>
      <w:r w:rsidRPr="00435336">
        <w:instrText xml:space="preserve">, </w:instrText>
      </w:r>
      <w:r>
        <w:rPr>
          <w:lang w:val="en-US"/>
        </w:rPr>
        <w:instrText>the</w:instrText>
      </w:r>
      <w:r w:rsidRPr="00435336">
        <w:instrText xml:space="preserve"> </w:instrText>
      </w:r>
      <w:r>
        <w:rPr>
          <w:lang w:val="en-US"/>
        </w:rPr>
        <w:instrText>time</w:instrText>
      </w:r>
      <w:r w:rsidRPr="00435336">
        <w:instrText>-</w:instrText>
      </w:r>
      <w:r>
        <w:rPr>
          <w:lang w:val="en-US"/>
        </w:rPr>
        <w:instrText>dependent</w:instrText>
      </w:r>
      <w:r w:rsidRPr="00435336">
        <w:instrText xml:space="preserve"> </w:instrText>
      </w:r>
      <w:r>
        <w:rPr>
          <w:lang w:val="en-US"/>
        </w:rPr>
        <w:instrText>creep</w:instrText>
      </w:r>
      <w:r w:rsidRPr="00435336">
        <w:instrText xml:space="preserve"> </w:instrText>
      </w:r>
      <w:r>
        <w:rPr>
          <w:lang w:val="en-US"/>
        </w:rPr>
        <w:instrText>stra</w:instrText>
      </w:r>
      <w:r w:rsidRPr="00435336">
        <w:instrText>\</w:instrText>
      </w:r>
      <w:r>
        <w:rPr>
          <w:lang w:val="en-US"/>
        </w:rPr>
        <w:instrText>u</w:instrText>
      </w:r>
      <w:r w:rsidRPr="00435336">
        <w:instrText>2026", "</w:instrText>
      </w:r>
      <w:r>
        <w:rPr>
          <w:lang w:val="en-US"/>
        </w:rPr>
        <w:instrText>author</w:instrText>
      </w:r>
      <w:r w:rsidRPr="00435336">
        <w:instrText>" : [ { "</w:instrText>
      </w:r>
      <w:r>
        <w:rPr>
          <w:lang w:val="en-US"/>
        </w:rPr>
        <w:instrText>dropping</w:instrText>
      </w:r>
      <w:r w:rsidRPr="00435336">
        <w:instrText>-</w:instrText>
      </w:r>
      <w:r>
        <w:rPr>
          <w:lang w:val="en-US"/>
        </w:rPr>
        <w:instrText>particle</w:instrText>
      </w:r>
      <w:r w:rsidRPr="00435336">
        <w:instrText>" : "", "</w:instrText>
      </w:r>
      <w:r>
        <w:rPr>
          <w:lang w:val="en-US"/>
        </w:rPr>
        <w:instrText>family</w:instrText>
      </w:r>
      <w:r w:rsidRPr="00435336">
        <w:instrText>" : "</w:instrText>
      </w:r>
      <w:r>
        <w:rPr>
          <w:lang w:val="en-US"/>
        </w:rPr>
        <w:instrText>E</w:instrText>
      </w:r>
      <w:r w:rsidRPr="00435336">
        <w:instrText>2760-10</w:instrText>
      </w:r>
      <w:r>
        <w:rPr>
          <w:lang w:val="en-US"/>
        </w:rPr>
        <w:instrText>e</w:instrText>
      </w:r>
      <w:r w:rsidRPr="00435336">
        <w:instrText>2", "</w:instrText>
      </w:r>
      <w:r>
        <w:rPr>
          <w:lang w:val="en-US"/>
        </w:rPr>
        <w:instrText>given</w:instrText>
      </w:r>
      <w:r w:rsidRPr="00435336">
        <w:instrText>" : "", "</w:instrText>
      </w:r>
      <w:r>
        <w:rPr>
          <w:lang w:val="en-US"/>
        </w:rPr>
        <w:instrText>non</w:instrText>
      </w:r>
      <w:r w:rsidRPr="00435336">
        <w:instrText>-</w:instrText>
      </w:r>
      <w:r>
        <w:rPr>
          <w:lang w:val="en-US"/>
        </w:rPr>
        <w:instrText>dropping</w:instrText>
      </w:r>
      <w:r w:rsidRPr="00435336">
        <w:instrText>-</w:instrText>
      </w:r>
      <w:r>
        <w:rPr>
          <w:lang w:val="en-US"/>
        </w:rPr>
        <w:instrText>particle</w:instrText>
      </w:r>
      <w:r w:rsidRPr="00435336">
        <w:instrText>" : "", "</w:instrText>
      </w:r>
      <w:r>
        <w:rPr>
          <w:lang w:val="en-US"/>
        </w:rPr>
        <w:instrText>parse</w:instrText>
      </w:r>
      <w:r w:rsidRPr="00435336">
        <w:instrText>-</w:instrText>
      </w:r>
      <w:r>
        <w:rPr>
          <w:lang w:val="en-US"/>
        </w:rPr>
        <w:instrText>names</w:instrText>
      </w:r>
      <w:r w:rsidRPr="00435336">
        <w:instrText xml:space="preserve">" : </w:instrText>
      </w:r>
      <w:r>
        <w:rPr>
          <w:lang w:val="en-US"/>
        </w:rPr>
        <w:instrText>false</w:instrText>
      </w:r>
      <w:r w:rsidRPr="00435336">
        <w:instrText>, "</w:instrText>
      </w:r>
      <w:r>
        <w:rPr>
          <w:lang w:val="en-US"/>
        </w:rPr>
        <w:instrText>suffix</w:instrText>
      </w:r>
      <w:r w:rsidRPr="00435336">
        <w:instrText>" : "" } ], "</w:instrText>
      </w:r>
      <w:r>
        <w:rPr>
          <w:lang w:val="en-US"/>
        </w:rPr>
        <w:instrText>container</w:instrText>
      </w:r>
      <w:r w:rsidRPr="00435336">
        <w:instrText>-</w:instrText>
      </w:r>
      <w:r>
        <w:rPr>
          <w:lang w:val="en-US"/>
        </w:rPr>
        <w:instrText>title</w:instrText>
      </w:r>
      <w:r w:rsidRPr="00435336">
        <w:instrText>" : "</w:instrText>
      </w:r>
      <w:r>
        <w:rPr>
          <w:lang w:val="en-US"/>
        </w:rPr>
        <w:instrText>ASTM</w:instrText>
      </w:r>
      <w:r w:rsidRPr="00435336">
        <w:instrText xml:space="preserve"> </w:instrText>
      </w:r>
      <w:r>
        <w:rPr>
          <w:lang w:val="en-US"/>
        </w:rPr>
        <w:instrText>Book</w:instrText>
      </w:r>
      <w:r w:rsidRPr="00435336">
        <w:instrText xml:space="preserve"> </w:instrText>
      </w:r>
      <w:r>
        <w:rPr>
          <w:lang w:val="en-US"/>
        </w:rPr>
        <w:instrText>of</w:instrText>
      </w:r>
      <w:r w:rsidRPr="00435336">
        <w:instrText xml:space="preserve"> </w:instrText>
      </w:r>
      <w:r>
        <w:rPr>
          <w:lang w:val="en-US"/>
        </w:rPr>
        <w:instrText>Standards</w:instrText>
      </w:r>
      <w:r w:rsidRPr="00435336">
        <w:instrText>", "</w:instrText>
      </w:r>
      <w:r>
        <w:rPr>
          <w:lang w:val="en-US"/>
        </w:rPr>
        <w:instrText>id</w:instrText>
      </w:r>
      <w:r w:rsidRPr="00435336">
        <w:instrText>" : "</w:instrText>
      </w:r>
      <w:r>
        <w:rPr>
          <w:lang w:val="en-US"/>
        </w:rPr>
        <w:instrText>ITEM</w:instrText>
      </w:r>
      <w:r w:rsidRPr="00435336">
        <w:instrText>-1", "</w:instrText>
      </w:r>
      <w:r>
        <w:rPr>
          <w:lang w:val="en-US"/>
        </w:rPr>
        <w:instrText>issue</w:instrText>
      </w:r>
      <w:r w:rsidRPr="00435336">
        <w:instrText>" : "</w:instrText>
      </w:r>
      <w:r>
        <w:rPr>
          <w:lang w:val="en-US"/>
        </w:rPr>
        <w:instrText>July</w:instrText>
      </w:r>
      <w:r w:rsidRPr="00435336">
        <w:instrText xml:space="preserve"> 2010", "</w:instrText>
      </w:r>
      <w:r>
        <w:rPr>
          <w:lang w:val="en-US"/>
        </w:rPr>
        <w:instrText>issued</w:instrText>
      </w:r>
      <w:r w:rsidRPr="00435336">
        <w:instrText>" : { "</w:instrText>
      </w:r>
      <w:r>
        <w:rPr>
          <w:lang w:val="en-US"/>
        </w:rPr>
        <w:instrText>date</w:instrText>
      </w:r>
      <w:r w:rsidRPr="00435336">
        <w:rPr>
          <w:lang w:val="ru-RU"/>
        </w:rPr>
        <w:instrText>-</w:instrText>
      </w:r>
      <w:r>
        <w:rPr>
          <w:lang w:val="en-US"/>
        </w:rPr>
        <w:instrText>parts</w:instrText>
      </w:r>
      <w:r w:rsidRPr="00435336">
        <w:rPr>
          <w:lang w:val="ru-RU"/>
        </w:rPr>
        <w:instrText>" : [ [ "2010" ] ] }, "</w:instrText>
      </w:r>
      <w:r>
        <w:rPr>
          <w:lang w:val="en-US"/>
        </w:rPr>
        <w:instrText>page</w:instrText>
      </w:r>
      <w:r w:rsidRPr="00435336">
        <w:rPr>
          <w:lang w:val="ru-RU"/>
        </w:rPr>
        <w:instrText>" : "1-19", "</w:instrText>
      </w:r>
      <w:r>
        <w:rPr>
          <w:lang w:val="en-US"/>
        </w:rPr>
        <w:instrText>title</w:instrText>
      </w:r>
      <w:r w:rsidRPr="00435336">
        <w:rPr>
          <w:lang w:val="ru-RU"/>
        </w:rPr>
        <w:instrText>" : "</w:instrText>
      </w:r>
      <w:r>
        <w:rPr>
          <w:lang w:val="en-US"/>
        </w:rPr>
        <w:instrText>Standard</w:instrText>
      </w:r>
      <w:r w:rsidRPr="00435336">
        <w:rPr>
          <w:lang w:val="ru-RU"/>
        </w:rPr>
        <w:instrText xml:space="preserve"> </w:instrText>
      </w:r>
      <w:r>
        <w:rPr>
          <w:lang w:val="en-US"/>
        </w:rPr>
        <w:instrText>Test</w:instrText>
      </w:r>
      <w:r w:rsidRPr="00435336">
        <w:rPr>
          <w:lang w:val="ru-RU"/>
        </w:rPr>
        <w:instrText xml:space="preserve"> </w:instrText>
      </w:r>
      <w:r>
        <w:rPr>
          <w:lang w:val="en-US"/>
        </w:rPr>
        <w:instrText>Method</w:instrText>
      </w:r>
      <w:r w:rsidRPr="00435336">
        <w:rPr>
          <w:lang w:val="ru-RU"/>
        </w:rPr>
        <w:instrText xml:space="preserve"> </w:instrText>
      </w:r>
      <w:r>
        <w:rPr>
          <w:lang w:val="en-US"/>
        </w:rPr>
        <w:instrText>for</w:instrText>
      </w:r>
      <w:r w:rsidRPr="00435336">
        <w:rPr>
          <w:lang w:val="ru-RU"/>
        </w:rPr>
        <w:instrText xml:space="preserve"> </w:instrText>
      </w:r>
      <w:r>
        <w:rPr>
          <w:lang w:val="en-US"/>
        </w:rPr>
        <w:instrText>Creep</w:instrText>
      </w:r>
      <w:r w:rsidRPr="00435336">
        <w:rPr>
          <w:lang w:val="ru-RU"/>
        </w:rPr>
        <w:instrText>-</w:instrText>
      </w:r>
      <w:r>
        <w:rPr>
          <w:lang w:val="en-US"/>
        </w:rPr>
        <w:instrText>Fatigue</w:instrText>
      </w:r>
      <w:r w:rsidRPr="00435336">
        <w:rPr>
          <w:lang w:val="ru-RU"/>
        </w:rPr>
        <w:instrText xml:space="preserve"> </w:instrText>
      </w:r>
      <w:r>
        <w:rPr>
          <w:lang w:val="en-US"/>
        </w:rPr>
        <w:instrText>Crack</w:instrText>
      </w:r>
      <w:r w:rsidRPr="00435336">
        <w:rPr>
          <w:lang w:val="ru-RU"/>
        </w:rPr>
        <w:instrText xml:space="preserve"> </w:instrText>
      </w:r>
      <w:r>
        <w:rPr>
          <w:lang w:val="en-US"/>
        </w:rPr>
        <w:instrText>Growth</w:instrText>
      </w:r>
      <w:r w:rsidRPr="00435336">
        <w:rPr>
          <w:lang w:val="ru-RU"/>
        </w:rPr>
        <w:instrText xml:space="preserve"> </w:instrText>
      </w:r>
      <w:r>
        <w:rPr>
          <w:lang w:val="en-US"/>
        </w:rPr>
        <w:instrText>Testing</w:instrText>
      </w:r>
      <w:r w:rsidRPr="00435336">
        <w:rPr>
          <w:lang w:val="ru-RU"/>
        </w:rPr>
        <w:instrText>", "</w:instrText>
      </w:r>
      <w:r>
        <w:rPr>
          <w:lang w:val="en-US"/>
        </w:rPr>
        <w:instrText>type</w:instrText>
      </w:r>
      <w:r w:rsidRPr="00435336">
        <w:rPr>
          <w:lang w:val="ru-RU"/>
        </w:rPr>
        <w:instrText>" : "</w:instrText>
      </w:r>
      <w:r>
        <w:rPr>
          <w:lang w:val="en-US"/>
        </w:rPr>
        <w:instrText>article</w:instrText>
      </w:r>
      <w:r w:rsidRPr="00435336">
        <w:rPr>
          <w:lang w:val="ru-RU"/>
        </w:rPr>
        <w:instrText>-</w:instrText>
      </w:r>
      <w:r>
        <w:rPr>
          <w:lang w:val="en-US"/>
        </w:rPr>
        <w:instrText>journal</w:instrText>
      </w:r>
      <w:r w:rsidRPr="00435336">
        <w:rPr>
          <w:lang w:val="ru-RU"/>
        </w:rPr>
        <w:instrText>" }, "</w:instrText>
      </w:r>
      <w:r>
        <w:rPr>
          <w:lang w:val="en-US"/>
        </w:rPr>
        <w:instrText>uris</w:instrText>
      </w:r>
      <w:r w:rsidRPr="00435336">
        <w:rPr>
          <w:lang w:val="ru-RU"/>
        </w:rPr>
        <w:instrText>" : [ "</w:instrText>
      </w:r>
      <w:r>
        <w:rPr>
          <w:lang w:val="en-US"/>
        </w:rPr>
        <w:instrText>http</w:instrText>
      </w:r>
      <w:r w:rsidRPr="00435336">
        <w:rPr>
          <w:lang w:val="ru-RU"/>
        </w:rPr>
        <w:instrText>://</w:instrText>
      </w:r>
      <w:r>
        <w:rPr>
          <w:lang w:val="en-US"/>
        </w:rPr>
        <w:instrText>www</w:instrText>
      </w:r>
      <w:r w:rsidRPr="00435336">
        <w:rPr>
          <w:lang w:val="ru-RU"/>
        </w:rPr>
        <w:instrText>.</w:instrText>
      </w:r>
      <w:r>
        <w:rPr>
          <w:lang w:val="en-US"/>
        </w:rPr>
        <w:instrText>mendeley</w:instrText>
      </w:r>
      <w:r w:rsidRPr="00435336">
        <w:rPr>
          <w:lang w:val="ru-RU"/>
        </w:rPr>
        <w:instrText>.</w:instrText>
      </w:r>
      <w:r>
        <w:rPr>
          <w:lang w:val="en-US"/>
        </w:rPr>
        <w:instrText>com</w:instrText>
      </w:r>
      <w:r w:rsidRPr="00435336">
        <w:rPr>
          <w:lang w:val="ru-RU"/>
        </w:rPr>
        <w:instrText>/</w:instrText>
      </w:r>
      <w:r>
        <w:rPr>
          <w:lang w:val="en-US"/>
        </w:rPr>
        <w:instrText>documents</w:instrText>
      </w:r>
      <w:r w:rsidRPr="00435336">
        <w:rPr>
          <w:lang w:val="ru-RU"/>
        </w:rPr>
        <w:instrText>/?</w:instrText>
      </w:r>
      <w:r>
        <w:rPr>
          <w:lang w:val="en-US"/>
        </w:rPr>
        <w:instrText>uuid</w:instrText>
      </w:r>
      <w:r w:rsidRPr="00435336">
        <w:rPr>
          <w:lang w:val="ru-RU"/>
        </w:rPr>
        <w:instrText>=47</w:instrText>
      </w:r>
      <w:r>
        <w:rPr>
          <w:lang w:val="en-US"/>
        </w:rPr>
        <w:instrText>b</w:instrText>
      </w:r>
      <w:r w:rsidRPr="00435336">
        <w:rPr>
          <w:lang w:val="ru-RU"/>
        </w:rPr>
        <w:instrText>3</w:instrText>
      </w:r>
      <w:r>
        <w:rPr>
          <w:lang w:val="en-US"/>
        </w:rPr>
        <w:instrText>e</w:instrText>
      </w:r>
      <w:r w:rsidRPr="00435336">
        <w:rPr>
          <w:lang w:val="ru-RU"/>
        </w:rPr>
        <w:instrText>8</w:instrText>
      </w:r>
      <w:r>
        <w:rPr>
          <w:lang w:val="en-US"/>
        </w:rPr>
        <w:instrText>ef</w:instrText>
      </w:r>
      <w:r w:rsidRPr="00435336">
        <w:rPr>
          <w:lang w:val="ru-RU"/>
        </w:rPr>
        <w:instrText>-</w:instrText>
      </w:r>
      <w:r>
        <w:rPr>
          <w:lang w:val="en-US"/>
        </w:rPr>
        <w:instrText>b</w:instrText>
      </w:r>
      <w:r w:rsidRPr="00435336">
        <w:rPr>
          <w:lang w:val="ru-RU"/>
        </w:rPr>
        <w:instrText>5</w:instrText>
      </w:r>
      <w:r>
        <w:rPr>
          <w:lang w:val="en-US"/>
        </w:rPr>
        <w:instrText>bb</w:instrText>
      </w:r>
      <w:r w:rsidRPr="00435336">
        <w:rPr>
          <w:lang w:val="ru-RU"/>
        </w:rPr>
        <w:instrText>-4</w:instrText>
      </w:r>
      <w:r>
        <w:rPr>
          <w:lang w:val="en-US"/>
        </w:rPr>
        <w:instrText>c</w:instrText>
      </w:r>
      <w:r w:rsidRPr="00435336">
        <w:rPr>
          <w:lang w:val="ru-RU"/>
        </w:rPr>
        <w:instrText>97-</w:instrText>
      </w:r>
      <w:r>
        <w:rPr>
          <w:lang w:val="en-US"/>
        </w:rPr>
        <w:instrText>b</w:instrText>
      </w:r>
      <w:r w:rsidRPr="00435336">
        <w:rPr>
          <w:lang w:val="ru-RU"/>
        </w:rPr>
        <w:instrText>7</w:instrText>
      </w:r>
      <w:r>
        <w:rPr>
          <w:lang w:val="en-US"/>
        </w:rPr>
        <w:instrText>c</w:instrText>
      </w:r>
      <w:r w:rsidRPr="00435336">
        <w:rPr>
          <w:lang w:val="ru-RU"/>
        </w:rPr>
        <w:instrText>2-27</w:instrText>
      </w:r>
      <w:r>
        <w:rPr>
          <w:lang w:val="en-US"/>
        </w:rPr>
        <w:instrText>ab</w:instrText>
      </w:r>
      <w:r w:rsidRPr="00435336">
        <w:rPr>
          <w:lang w:val="ru-RU"/>
        </w:rPr>
        <w:instrText>31</w:instrText>
      </w:r>
      <w:r>
        <w:rPr>
          <w:lang w:val="en-US"/>
        </w:rPr>
        <w:instrText>d</w:instrText>
      </w:r>
      <w:r w:rsidRPr="00435336">
        <w:rPr>
          <w:lang w:val="ru-RU"/>
        </w:rPr>
        <w:instrText>0</w:instrText>
      </w:r>
      <w:r>
        <w:rPr>
          <w:lang w:val="en-US"/>
        </w:rPr>
        <w:instrText>e</w:instrText>
      </w:r>
      <w:r w:rsidRPr="00435336">
        <w:rPr>
          <w:lang w:val="ru-RU"/>
        </w:rPr>
        <w:instrText>581" ] } ], "</w:instrText>
      </w:r>
      <w:r>
        <w:rPr>
          <w:lang w:val="en-US"/>
        </w:rPr>
        <w:instrText>mendeley</w:instrText>
      </w:r>
      <w:r w:rsidRPr="00435336">
        <w:rPr>
          <w:lang w:val="ru-RU"/>
        </w:rPr>
        <w:instrText>" : { "</w:instrText>
      </w:r>
      <w:r>
        <w:rPr>
          <w:lang w:val="en-US"/>
        </w:rPr>
        <w:instrText>formattedCitation</w:instrText>
      </w:r>
      <w:r w:rsidRPr="00435336">
        <w:rPr>
          <w:lang w:val="ru-RU"/>
        </w:rPr>
        <w:instrText>" : "[9]", "</w:instrText>
      </w:r>
      <w:r>
        <w:rPr>
          <w:lang w:val="en-US"/>
        </w:rPr>
        <w:instrText>plainTextFormattedCitation</w:instrText>
      </w:r>
      <w:r w:rsidRPr="00435336">
        <w:rPr>
          <w:lang w:val="ru-RU"/>
        </w:rPr>
        <w:instrText>" : "[9]", "</w:instrText>
      </w:r>
      <w:r>
        <w:rPr>
          <w:lang w:val="en-US"/>
        </w:rPr>
        <w:instrText>previouslyFormattedCitation</w:instrText>
      </w:r>
      <w:r w:rsidRPr="00435336">
        <w:rPr>
          <w:lang w:val="ru-RU"/>
        </w:rPr>
        <w:instrText>" : "[9]" }, "</w:instrText>
      </w:r>
      <w:r>
        <w:rPr>
          <w:lang w:val="en-US"/>
        </w:rPr>
        <w:instrText>properties</w:instrText>
      </w:r>
      <w:r w:rsidRPr="00435336">
        <w:rPr>
          <w:lang w:val="ru-RU"/>
        </w:rPr>
        <w:instrText>" : { "</w:instrText>
      </w:r>
      <w:r>
        <w:rPr>
          <w:lang w:val="en-US"/>
        </w:rPr>
        <w:instrText>noteIndex</w:instrText>
      </w:r>
      <w:r w:rsidRPr="00435336">
        <w:rPr>
          <w:lang w:val="ru-RU"/>
        </w:rPr>
        <w:instrText>" : 0 }, "</w:instrText>
      </w:r>
      <w:r>
        <w:rPr>
          <w:lang w:val="en-US"/>
        </w:rPr>
        <w:instrText>schema</w:instrText>
      </w:r>
      <w:r w:rsidRPr="00435336">
        <w:rPr>
          <w:lang w:val="ru-RU"/>
        </w:rPr>
        <w:instrText>" : "</w:instrText>
      </w:r>
      <w:r>
        <w:rPr>
          <w:lang w:val="en-US"/>
        </w:rPr>
        <w:instrText>https</w:instrText>
      </w:r>
      <w:r w:rsidRPr="00435336">
        <w:rPr>
          <w:lang w:val="ru-RU"/>
        </w:rPr>
        <w:instrText>://</w:instrText>
      </w:r>
      <w:r>
        <w:rPr>
          <w:lang w:val="en-US"/>
        </w:rPr>
        <w:instrText>github</w:instrText>
      </w:r>
      <w:r w:rsidRPr="00435336">
        <w:rPr>
          <w:lang w:val="ru-RU"/>
        </w:rPr>
        <w:instrText>.</w:instrText>
      </w:r>
      <w:r>
        <w:rPr>
          <w:lang w:val="en-US"/>
        </w:rPr>
        <w:instrText>com</w:instrText>
      </w:r>
      <w:r w:rsidRPr="00435336">
        <w:rPr>
          <w:lang w:val="ru-RU"/>
        </w:rPr>
        <w:instrText>/</w:instrText>
      </w:r>
      <w:r>
        <w:rPr>
          <w:lang w:val="en-US"/>
        </w:rPr>
        <w:instrText>citation</w:instrText>
      </w:r>
      <w:r w:rsidRPr="00435336">
        <w:rPr>
          <w:lang w:val="ru-RU"/>
        </w:rPr>
        <w:instrText>-</w:instrText>
      </w:r>
      <w:r>
        <w:rPr>
          <w:lang w:val="en-US"/>
        </w:rPr>
        <w:instrText>style</w:instrText>
      </w:r>
      <w:r w:rsidRPr="00435336">
        <w:rPr>
          <w:lang w:val="ru-RU"/>
        </w:rPr>
        <w:instrText>-</w:instrText>
      </w:r>
      <w:r>
        <w:rPr>
          <w:lang w:val="en-US"/>
        </w:rPr>
        <w:instrText>language</w:instrText>
      </w:r>
      <w:r w:rsidRPr="00435336">
        <w:rPr>
          <w:lang w:val="ru-RU"/>
        </w:rPr>
        <w:instrText>/</w:instrText>
      </w:r>
      <w:r>
        <w:rPr>
          <w:lang w:val="en-US"/>
        </w:rPr>
        <w:instrText>schema</w:instrText>
      </w:r>
      <w:r w:rsidRPr="00435336">
        <w:rPr>
          <w:lang w:val="ru-RU"/>
        </w:rPr>
        <w:instrText>/</w:instrText>
      </w:r>
      <w:r>
        <w:rPr>
          <w:lang w:val="en-US"/>
        </w:rPr>
        <w:instrText>raw</w:instrText>
      </w:r>
      <w:r w:rsidRPr="00435336">
        <w:rPr>
          <w:lang w:val="ru-RU"/>
        </w:rPr>
        <w:instrText>/</w:instrText>
      </w:r>
      <w:r>
        <w:rPr>
          <w:lang w:val="en-US"/>
        </w:rPr>
        <w:instrText>master</w:instrText>
      </w:r>
      <w:r w:rsidRPr="00435336">
        <w:rPr>
          <w:lang w:val="ru-RU"/>
        </w:rPr>
        <w:instrText>/</w:instrText>
      </w:r>
      <w:r>
        <w:rPr>
          <w:lang w:val="en-US"/>
        </w:rPr>
        <w:instrText>csl</w:instrText>
      </w:r>
      <w:r w:rsidRPr="00435336">
        <w:rPr>
          <w:lang w:val="ru-RU"/>
        </w:rPr>
        <w:instrText>-</w:instrText>
      </w:r>
      <w:r>
        <w:rPr>
          <w:lang w:val="en-US"/>
        </w:rPr>
        <w:instrText>citation</w:instrText>
      </w:r>
      <w:r w:rsidRPr="00435336">
        <w:rPr>
          <w:lang w:val="ru-RU"/>
        </w:rPr>
        <w:instrText>.</w:instrText>
      </w:r>
      <w:r>
        <w:rPr>
          <w:lang w:val="en-US"/>
        </w:rPr>
        <w:instrText>json</w:instrText>
      </w:r>
      <w:r w:rsidRPr="00435336">
        <w:rPr>
          <w:lang w:val="ru-RU"/>
        </w:rPr>
        <w:instrText>" }</w:instrText>
      </w:r>
      <w:r w:rsidR="00BF4B18">
        <w:rPr>
          <w:lang w:val="en-US"/>
        </w:rPr>
        <w:fldChar w:fldCharType="separate"/>
      </w:r>
      <w:r w:rsidRPr="00435336">
        <w:rPr>
          <w:noProof/>
          <w:lang w:val="ru-RU"/>
        </w:rPr>
        <w:t>[9]</w:t>
      </w:r>
      <w:r w:rsidR="00BF4B18">
        <w:rPr>
          <w:lang w:val="en-US"/>
        </w:rPr>
        <w:fldChar w:fldCharType="end"/>
      </w:r>
      <w:r>
        <w:t xml:space="preserve"> при температурі 500</w:t>
      </w:r>
      <w:r>
        <w:sym w:font="Symbol" w:char="F0B0"/>
      </w:r>
      <w:r>
        <w:t>С за одновісного розтягу компактних зразків, які вирізали із перфорованої ділянки експлуатованого колектора пароперегрівника (рис. 2).</w:t>
      </w:r>
      <w:r w:rsidRPr="00CD16A1">
        <w:t xml:space="preserve"> </w:t>
      </w:r>
      <w:r>
        <w:t xml:space="preserve">Товщина зразків </w:t>
      </w:r>
      <w:r>
        <w:rPr>
          <w:lang w:val="en-US"/>
        </w:rPr>
        <w:t>t</w:t>
      </w:r>
      <w:r w:rsidRPr="00DB7D39">
        <w:t xml:space="preserve"> </w:t>
      </w:r>
      <w:r>
        <w:t xml:space="preserve">= 12 мм, ширина </w:t>
      </w:r>
      <w:r>
        <w:rPr>
          <w:lang w:val="en-US"/>
        </w:rPr>
        <w:t>W</w:t>
      </w:r>
      <w:r w:rsidRPr="00E93CC9">
        <w:t xml:space="preserve">=25 </w:t>
      </w:r>
      <w:r>
        <w:t xml:space="preserve">мм. </w:t>
      </w:r>
      <w:r w:rsidRPr="00435336">
        <w:t xml:space="preserve">В усіх випадках площина шевронного надрізу зразків перпендикулярна до осі колекторної труби (рис. 2), площина тріщини − орієнтація </w:t>
      </w:r>
      <w:r w:rsidRPr="00CD16A1">
        <w:rPr>
          <w:lang w:val="en-US"/>
        </w:rPr>
        <w:t>L</w:t>
      </w:r>
      <w:r w:rsidRPr="00435336">
        <w:t>-</w:t>
      </w:r>
      <w:r w:rsidRPr="00CD16A1">
        <w:rPr>
          <w:lang w:val="en-US"/>
        </w:rPr>
        <w:t>R</w:t>
      </w:r>
      <w:r w:rsidRPr="00435336">
        <w:t xml:space="preserve"> </w:t>
      </w:r>
      <w:r w:rsidR="00BF4B18">
        <w:rPr>
          <w:lang w:val="en-US"/>
        </w:rPr>
        <w:fldChar w:fldCharType="begin" w:fldLock="1"/>
      </w:r>
      <w:r>
        <w:rPr>
          <w:lang w:val="en-US"/>
        </w:rPr>
        <w:instrText>ADDIN</w:instrText>
      </w:r>
      <w:r w:rsidRPr="00DB7D39">
        <w:instrText xml:space="preserve"> </w:instrText>
      </w:r>
      <w:r>
        <w:rPr>
          <w:lang w:val="en-US"/>
        </w:rPr>
        <w:instrText>CSL</w:instrText>
      </w:r>
      <w:r w:rsidRPr="00DB7D39">
        <w:instrText>_</w:instrText>
      </w:r>
      <w:r>
        <w:rPr>
          <w:lang w:val="en-US"/>
        </w:rPr>
        <w:instrText>CITATION</w:instrText>
      </w:r>
      <w:r w:rsidRPr="00DB7D39">
        <w:instrText xml:space="preserve"> { "</w:instrText>
      </w:r>
      <w:r>
        <w:rPr>
          <w:lang w:val="en-US"/>
        </w:rPr>
        <w:instrText>citationItems</w:instrText>
      </w:r>
      <w:r w:rsidRPr="00DB7D39">
        <w:instrText>" : [ { "</w:instrText>
      </w:r>
      <w:r>
        <w:rPr>
          <w:lang w:val="en-US"/>
        </w:rPr>
        <w:instrText>id</w:instrText>
      </w:r>
      <w:r w:rsidRPr="00DB7D39">
        <w:instrText>" : "</w:instrText>
      </w:r>
      <w:r>
        <w:rPr>
          <w:lang w:val="en-US"/>
        </w:rPr>
        <w:instrText>ITEM</w:instrText>
      </w:r>
      <w:r w:rsidRPr="00DB7D39">
        <w:instrText>-1", "</w:instrText>
      </w:r>
      <w:r>
        <w:rPr>
          <w:lang w:val="en-US"/>
        </w:rPr>
        <w:instrText>itemData</w:instrText>
      </w:r>
      <w:r w:rsidRPr="00DB7D39">
        <w:instrText>" : { "</w:instrText>
      </w:r>
      <w:r>
        <w:rPr>
          <w:lang w:val="en-US"/>
        </w:rPr>
        <w:instrText>author</w:instrText>
      </w:r>
      <w:r w:rsidRPr="00DB7D39">
        <w:instrText>" : [ { "</w:instrText>
      </w:r>
      <w:r>
        <w:rPr>
          <w:lang w:val="en-US"/>
        </w:rPr>
        <w:instrText>dropping</w:instrText>
      </w:r>
      <w:r w:rsidRPr="00DB7D39">
        <w:instrText>-</w:instrText>
      </w:r>
      <w:r>
        <w:rPr>
          <w:lang w:val="en-US"/>
        </w:rPr>
        <w:instrText>particle</w:instrText>
      </w:r>
      <w:r w:rsidRPr="00DB7D39">
        <w:instrText>" : "", "</w:instrText>
      </w:r>
      <w:r>
        <w:rPr>
          <w:lang w:val="en-US"/>
        </w:rPr>
        <w:instrText>family</w:instrText>
      </w:r>
      <w:r w:rsidRPr="00DB7D39">
        <w:instrText>" : "</w:instrText>
      </w:r>
      <w:r>
        <w:rPr>
          <w:lang w:val="en-US"/>
        </w:rPr>
        <w:instrText>ASTM</w:instrText>
      </w:r>
      <w:r w:rsidRPr="00DB7D39">
        <w:instrText xml:space="preserve"> </w:instrText>
      </w:r>
      <w:r>
        <w:rPr>
          <w:lang w:val="en-US"/>
        </w:rPr>
        <w:instrText>E</w:instrText>
      </w:r>
      <w:r w:rsidRPr="00DB7D39">
        <w:instrText xml:space="preserve"> 399\</w:instrText>
      </w:r>
      <w:r>
        <w:rPr>
          <w:lang w:val="en-US"/>
        </w:rPr>
        <w:instrText>u</w:instrText>
      </w:r>
      <w:r w:rsidRPr="00DB7D39">
        <w:instrText>201390", "</w:instrText>
      </w:r>
      <w:r>
        <w:rPr>
          <w:lang w:val="en-US"/>
        </w:rPr>
        <w:instrText>given</w:instrText>
      </w:r>
      <w:r w:rsidRPr="00DB7D39">
        <w:instrText>" : "", "</w:instrText>
      </w:r>
      <w:r>
        <w:rPr>
          <w:lang w:val="en-US"/>
        </w:rPr>
        <w:instrText>non</w:instrText>
      </w:r>
      <w:r w:rsidRPr="00DB7D39">
        <w:instrText>-</w:instrText>
      </w:r>
      <w:r>
        <w:rPr>
          <w:lang w:val="en-US"/>
        </w:rPr>
        <w:instrText>dropping</w:instrText>
      </w:r>
      <w:r w:rsidRPr="00DB7D39">
        <w:instrText>-</w:instrText>
      </w:r>
      <w:r>
        <w:rPr>
          <w:lang w:val="en-US"/>
        </w:rPr>
        <w:instrText>particle</w:instrText>
      </w:r>
      <w:r w:rsidRPr="00DB7D39">
        <w:instrText>" : "", "</w:instrText>
      </w:r>
      <w:r>
        <w:rPr>
          <w:lang w:val="en-US"/>
        </w:rPr>
        <w:instrText>parse</w:instrText>
      </w:r>
      <w:r w:rsidRPr="00DB7D39">
        <w:instrText>-</w:instrText>
      </w:r>
      <w:r>
        <w:rPr>
          <w:lang w:val="en-US"/>
        </w:rPr>
        <w:instrText>names</w:instrText>
      </w:r>
      <w:r w:rsidRPr="00DB7D39">
        <w:instrText xml:space="preserve">" : </w:instrText>
      </w:r>
      <w:r>
        <w:rPr>
          <w:lang w:val="en-US"/>
        </w:rPr>
        <w:instrText>false</w:instrText>
      </w:r>
      <w:r w:rsidRPr="00DB7D39">
        <w:instrText>, "</w:instrText>
      </w:r>
      <w:r>
        <w:rPr>
          <w:lang w:val="en-US"/>
        </w:rPr>
        <w:instrText>suffix</w:instrText>
      </w:r>
      <w:r w:rsidRPr="00DB7D39">
        <w:instrText>" : "" } ], "</w:instrText>
      </w:r>
      <w:r>
        <w:rPr>
          <w:lang w:val="en-US"/>
        </w:rPr>
        <w:instrText>container</w:instrText>
      </w:r>
      <w:r w:rsidRPr="00DB7D39">
        <w:instrText>-</w:instrText>
      </w:r>
      <w:r>
        <w:rPr>
          <w:lang w:val="en-US"/>
        </w:rPr>
        <w:instrText>title</w:instrText>
      </w:r>
      <w:r w:rsidRPr="00DB7D39">
        <w:instrText>" : "</w:instrText>
      </w:r>
      <w:r>
        <w:rPr>
          <w:lang w:val="en-US"/>
        </w:rPr>
        <w:instrText>Annual</w:instrText>
      </w:r>
      <w:r w:rsidRPr="00DB7D39">
        <w:instrText xml:space="preserve"> </w:instrText>
      </w:r>
      <w:r>
        <w:rPr>
          <w:lang w:val="en-US"/>
        </w:rPr>
        <w:instrText>Book</w:instrText>
      </w:r>
      <w:r w:rsidRPr="00DB7D39">
        <w:instrText xml:space="preserve"> </w:instrText>
      </w:r>
      <w:r>
        <w:rPr>
          <w:lang w:val="en-US"/>
        </w:rPr>
        <w:instrText>of</w:instrText>
      </w:r>
      <w:r w:rsidRPr="00DB7D39">
        <w:instrText xml:space="preserve"> </w:instrText>
      </w:r>
      <w:r>
        <w:rPr>
          <w:lang w:val="en-US"/>
        </w:rPr>
        <w:instrText>ASTM</w:instrText>
      </w:r>
      <w:r w:rsidRPr="00DB7D39">
        <w:instrText xml:space="preserve"> </w:instrText>
      </w:r>
      <w:r>
        <w:rPr>
          <w:lang w:val="en-US"/>
        </w:rPr>
        <w:instrText>Standards</w:instrText>
      </w:r>
      <w:r w:rsidRPr="00DB7D39">
        <w:instrText xml:space="preserve">, </w:instrText>
      </w:r>
      <w:r>
        <w:rPr>
          <w:lang w:val="en-US"/>
        </w:rPr>
        <w:instrText>Philadelphia</w:instrText>
      </w:r>
      <w:r w:rsidRPr="00DB7D39">
        <w:instrText>. \</w:instrText>
      </w:r>
      <w:r>
        <w:rPr>
          <w:lang w:val="en-US"/>
        </w:rPr>
        <w:instrText>u</w:instrText>
      </w:r>
      <w:r w:rsidRPr="00DB7D39">
        <w:instrText xml:space="preserve">2013 </w:instrText>
      </w:r>
      <w:r>
        <w:rPr>
          <w:lang w:val="en-US"/>
        </w:rPr>
        <w:instrText>V</w:instrText>
      </w:r>
      <w:r w:rsidRPr="00DB7D39">
        <w:instrText>. 03.01", "</w:instrText>
      </w:r>
      <w:r>
        <w:rPr>
          <w:lang w:val="en-US"/>
        </w:rPr>
        <w:instrText>id</w:instrText>
      </w:r>
      <w:r w:rsidRPr="00DB7D39">
        <w:instrText>" : "</w:instrText>
      </w:r>
      <w:r>
        <w:rPr>
          <w:lang w:val="en-US"/>
        </w:rPr>
        <w:instrText>ITEM</w:instrText>
      </w:r>
      <w:r w:rsidRPr="00DB7D39">
        <w:instrText>-1", "</w:instrText>
      </w:r>
      <w:r>
        <w:rPr>
          <w:lang w:val="en-US"/>
        </w:rPr>
        <w:instrText>issued</w:instrText>
      </w:r>
      <w:r w:rsidRPr="00DB7D39">
        <w:instrText>" : { "</w:instrText>
      </w:r>
      <w:r>
        <w:rPr>
          <w:lang w:val="en-US"/>
        </w:rPr>
        <w:instrText>date</w:instrText>
      </w:r>
      <w:r w:rsidRPr="00DB7D39">
        <w:instrText>-</w:instrText>
      </w:r>
      <w:r>
        <w:rPr>
          <w:lang w:val="en-US"/>
        </w:rPr>
        <w:instrText>parts</w:instrText>
      </w:r>
      <w:r w:rsidRPr="00DB7D39">
        <w:instrText>" : [ [ "1990" ] ] }, "</w:instrText>
      </w:r>
      <w:r>
        <w:rPr>
          <w:lang w:val="en-US"/>
        </w:rPr>
        <w:instrText>title</w:instrText>
      </w:r>
      <w:r w:rsidRPr="00DB7D39">
        <w:instrText>" : "</w:instrText>
      </w:r>
      <w:r>
        <w:rPr>
          <w:lang w:val="en-US"/>
        </w:rPr>
        <w:instrText>Standard</w:instrText>
      </w:r>
      <w:r w:rsidRPr="00DB7D39">
        <w:instrText xml:space="preserve"> </w:instrText>
      </w:r>
      <w:r>
        <w:rPr>
          <w:lang w:val="en-US"/>
        </w:rPr>
        <w:instrText>Test</w:instrText>
      </w:r>
      <w:r w:rsidRPr="00DB7D39">
        <w:instrText xml:space="preserve"> </w:instrText>
      </w:r>
      <w:r>
        <w:rPr>
          <w:lang w:val="en-US"/>
        </w:rPr>
        <w:instrText>Method</w:instrText>
      </w:r>
      <w:r w:rsidRPr="00DB7D39">
        <w:instrText xml:space="preserve"> </w:instrText>
      </w:r>
      <w:r>
        <w:rPr>
          <w:lang w:val="en-US"/>
        </w:rPr>
        <w:instrText>for</w:instrText>
      </w:r>
      <w:r w:rsidRPr="00DB7D39">
        <w:instrText xml:space="preserve"> </w:instrText>
      </w:r>
      <w:r>
        <w:rPr>
          <w:lang w:val="en-US"/>
        </w:rPr>
        <w:instrText>Plane</w:instrText>
      </w:r>
      <w:r w:rsidRPr="00DB7D39">
        <w:instrText>\</w:instrText>
      </w:r>
      <w:r>
        <w:rPr>
          <w:lang w:val="en-US"/>
        </w:rPr>
        <w:instrText>u</w:instrText>
      </w:r>
      <w:r w:rsidRPr="00DB7D39">
        <w:instrText>2013</w:instrText>
      </w:r>
      <w:r>
        <w:rPr>
          <w:lang w:val="en-US"/>
        </w:rPr>
        <w:instrText>Strain</w:instrText>
      </w:r>
      <w:r w:rsidRPr="00DB7D39">
        <w:instrText xml:space="preserve"> </w:instrText>
      </w:r>
      <w:r>
        <w:rPr>
          <w:lang w:val="en-US"/>
        </w:rPr>
        <w:instrText>Fracture</w:instrText>
      </w:r>
      <w:r w:rsidRPr="00DB7D39">
        <w:instrText xml:space="preserve"> </w:instrText>
      </w:r>
      <w:r>
        <w:rPr>
          <w:lang w:val="en-US"/>
        </w:rPr>
        <w:instrText>Toughness</w:instrText>
      </w:r>
      <w:r w:rsidRPr="00DB7D39">
        <w:instrText xml:space="preserve"> </w:instrText>
      </w:r>
      <w:r>
        <w:rPr>
          <w:lang w:val="en-US"/>
        </w:rPr>
        <w:instrText>of</w:instrText>
      </w:r>
      <w:r w:rsidRPr="00DB7D39">
        <w:instrText xml:space="preserve"> </w:instrText>
      </w:r>
      <w:r>
        <w:rPr>
          <w:lang w:val="en-US"/>
        </w:rPr>
        <w:instrText>Metallic</w:instrText>
      </w:r>
      <w:r w:rsidRPr="00DB7D39">
        <w:instrText xml:space="preserve"> </w:instrText>
      </w:r>
      <w:r>
        <w:rPr>
          <w:lang w:val="en-US"/>
        </w:rPr>
        <w:instrText>Materials</w:instrText>
      </w:r>
      <w:r w:rsidRPr="00DB7D39">
        <w:instrText>.", "</w:instrText>
      </w:r>
      <w:r>
        <w:rPr>
          <w:lang w:val="en-US"/>
        </w:rPr>
        <w:instrText>type</w:instrText>
      </w:r>
      <w:r w:rsidRPr="00DB7D39">
        <w:instrText>" : "</w:instrText>
      </w:r>
      <w:r>
        <w:rPr>
          <w:lang w:val="en-US"/>
        </w:rPr>
        <w:instrText>article</w:instrText>
      </w:r>
      <w:r w:rsidRPr="00DB7D39">
        <w:instrText>-</w:instrText>
      </w:r>
      <w:r>
        <w:rPr>
          <w:lang w:val="en-US"/>
        </w:rPr>
        <w:instrText>journal</w:instrText>
      </w:r>
      <w:r w:rsidRPr="00DB7D39">
        <w:instrText>" }, "</w:instrText>
      </w:r>
      <w:r>
        <w:rPr>
          <w:lang w:val="en-US"/>
        </w:rPr>
        <w:instrText>uris</w:instrText>
      </w:r>
      <w:r w:rsidRPr="00DB7D39">
        <w:instrText>" : [ "</w:instrText>
      </w:r>
      <w:r>
        <w:rPr>
          <w:lang w:val="en-US"/>
        </w:rPr>
        <w:instrText>http</w:instrText>
      </w:r>
      <w:r w:rsidRPr="00DB7D39">
        <w:instrText>://</w:instrText>
      </w:r>
      <w:r>
        <w:rPr>
          <w:lang w:val="en-US"/>
        </w:rPr>
        <w:instrText>www</w:instrText>
      </w:r>
      <w:r w:rsidRPr="00DB7D39">
        <w:instrText>.</w:instrText>
      </w:r>
      <w:r>
        <w:rPr>
          <w:lang w:val="en-US"/>
        </w:rPr>
        <w:instrText>mendeley</w:instrText>
      </w:r>
      <w:r w:rsidRPr="00DB7D39">
        <w:instrText>.</w:instrText>
      </w:r>
      <w:r>
        <w:rPr>
          <w:lang w:val="en-US"/>
        </w:rPr>
        <w:instrText>com</w:instrText>
      </w:r>
      <w:r w:rsidRPr="00DB7D39">
        <w:instrText>/</w:instrText>
      </w:r>
      <w:r>
        <w:rPr>
          <w:lang w:val="en-US"/>
        </w:rPr>
        <w:instrText>documents</w:instrText>
      </w:r>
      <w:r w:rsidRPr="00DB7D39">
        <w:instrText>/?</w:instrText>
      </w:r>
      <w:r>
        <w:rPr>
          <w:lang w:val="en-US"/>
        </w:rPr>
        <w:instrText>uuid</w:instrText>
      </w:r>
      <w:r w:rsidRPr="00DB7D39">
        <w:instrText>=</w:instrText>
      </w:r>
      <w:r>
        <w:rPr>
          <w:lang w:val="en-US"/>
        </w:rPr>
        <w:instrText>cad</w:instrText>
      </w:r>
      <w:r w:rsidRPr="00DB7D39">
        <w:instrText>3</w:instrText>
      </w:r>
      <w:r>
        <w:rPr>
          <w:lang w:val="en-US"/>
        </w:rPr>
        <w:instrText>af</w:instrText>
      </w:r>
      <w:r w:rsidRPr="00DB7D39">
        <w:instrText>84-</w:instrText>
      </w:r>
      <w:r>
        <w:rPr>
          <w:lang w:val="en-US"/>
        </w:rPr>
        <w:instrText>d</w:instrText>
      </w:r>
      <w:r w:rsidRPr="00DB7D39">
        <w:instrText>02</w:instrText>
      </w:r>
      <w:r>
        <w:rPr>
          <w:lang w:val="en-US"/>
        </w:rPr>
        <w:instrText>c</w:instrText>
      </w:r>
      <w:r w:rsidRPr="00DB7D39">
        <w:instrText>-4808-</w:instrText>
      </w:r>
      <w:r>
        <w:rPr>
          <w:lang w:val="en-US"/>
        </w:rPr>
        <w:instrText>b</w:instrText>
      </w:r>
      <w:r w:rsidRPr="00DB7D39">
        <w:instrText>0</w:instrText>
      </w:r>
      <w:r>
        <w:rPr>
          <w:lang w:val="en-US"/>
        </w:rPr>
        <w:instrText>e</w:instrText>
      </w:r>
      <w:r w:rsidRPr="00DB7D39">
        <w:instrText>5-9</w:instrText>
      </w:r>
      <w:r>
        <w:rPr>
          <w:lang w:val="en-US"/>
        </w:rPr>
        <w:instrText>b</w:instrText>
      </w:r>
      <w:r w:rsidRPr="00DB7D39">
        <w:instrText>6131505</w:instrText>
      </w:r>
      <w:r>
        <w:rPr>
          <w:lang w:val="en-US"/>
        </w:rPr>
        <w:instrText>ee</w:instrText>
      </w:r>
      <w:r w:rsidRPr="00DB7D39">
        <w:instrText>4" ] } ], "</w:instrText>
      </w:r>
      <w:r>
        <w:rPr>
          <w:lang w:val="en-US"/>
        </w:rPr>
        <w:instrText>mendeley</w:instrText>
      </w:r>
      <w:r w:rsidRPr="00DB7D39">
        <w:instrText>" : { "</w:instrText>
      </w:r>
      <w:r>
        <w:rPr>
          <w:lang w:val="en-US"/>
        </w:rPr>
        <w:instrText>formattedCitation</w:instrText>
      </w:r>
      <w:r w:rsidRPr="00DB7D39">
        <w:instrText>" : "[10]", "</w:instrText>
      </w:r>
      <w:r>
        <w:rPr>
          <w:lang w:val="en-US"/>
        </w:rPr>
        <w:instrText>plainTextFormattedCitation</w:instrText>
      </w:r>
      <w:r w:rsidRPr="00DB7D39">
        <w:instrText>" : "[10]", "</w:instrText>
      </w:r>
      <w:r>
        <w:rPr>
          <w:lang w:val="en-US"/>
        </w:rPr>
        <w:instrText>previouslyFormattedCitation</w:instrText>
      </w:r>
      <w:r w:rsidRPr="00DB7D39">
        <w:instrText>" : "[10]" }, "</w:instrText>
      </w:r>
      <w:r>
        <w:rPr>
          <w:lang w:val="en-US"/>
        </w:rPr>
        <w:instrText>properties</w:instrText>
      </w:r>
      <w:r w:rsidRPr="00DB7D39">
        <w:instrText>" : { "</w:instrText>
      </w:r>
      <w:r>
        <w:rPr>
          <w:lang w:val="en-US"/>
        </w:rPr>
        <w:instrText>noteIndex</w:instrText>
      </w:r>
      <w:r w:rsidRPr="00DB7D39">
        <w:instrText>" : 0 }, "</w:instrText>
      </w:r>
      <w:r>
        <w:rPr>
          <w:lang w:val="en-US"/>
        </w:rPr>
        <w:instrText>schema</w:instrText>
      </w:r>
      <w:r w:rsidRPr="00DB7D39">
        <w:instrText>" : "</w:instrText>
      </w:r>
      <w:r>
        <w:rPr>
          <w:lang w:val="en-US"/>
        </w:rPr>
        <w:instrText>https</w:instrText>
      </w:r>
      <w:r w:rsidRPr="00DB7D39">
        <w:instrText>://</w:instrText>
      </w:r>
      <w:r>
        <w:rPr>
          <w:lang w:val="en-US"/>
        </w:rPr>
        <w:instrText>github</w:instrText>
      </w:r>
      <w:r w:rsidRPr="00DB7D39">
        <w:instrText>.</w:instrText>
      </w:r>
      <w:r>
        <w:rPr>
          <w:lang w:val="en-US"/>
        </w:rPr>
        <w:instrText>com</w:instrText>
      </w:r>
      <w:r w:rsidRPr="00DB7D39">
        <w:instrText>/</w:instrText>
      </w:r>
      <w:r>
        <w:rPr>
          <w:lang w:val="en-US"/>
        </w:rPr>
        <w:instrText>citation</w:instrText>
      </w:r>
      <w:r w:rsidRPr="00DB7D39">
        <w:instrText>-</w:instrText>
      </w:r>
      <w:r>
        <w:rPr>
          <w:lang w:val="en-US"/>
        </w:rPr>
        <w:instrText>style</w:instrText>
      </w:r>
      <w:r w:rsidRPr="00DB7D39">
        <w:instrText>-</w:instrText>
      </w:r>
      <w:r>
        <w:rPr>
          <w:lang w:val="en-US"/>
        </w:rPr>
        <w:instrText>language</w:instrText>
      </w:r>
      <w:r w:rsidRPr="00DB7D39">
        <w:instrText>/</w:instrText>
      </w:r>
      <w:r>
        <w:rPr>
          <w:lang w:val="en-US"/>
        </w:rPr>
        <w:instrText>schema</w:instrText>
      </w:r>
      <w:r w:rsidRPr="00DB7D39">
        <w:instrText>/</w:instrText>
      </w:r>
      <w:r>
        <w:rPr>
          <w:lang w:val="en-US"/>
        </w:rPr>
        <w:instrText>raw</w:instrText>
      </w:r>
      <w:r w:rsidRPr="00DB7D39">
        <w:instrText>/</w:instrText>
      </w:r>
      <w:r>
        <w:rPr>
          <w:lang w:val="en-US"/>
        </w:rPr>
        <w:instrText>master</w:instrText>
      </w:r>
      <w:r w:rsidRPr="00DB7D39">
        <w:instrText>/</w:instrText>
      </w:r>
      <w:r>
        <w:rPr>
          <w:lang w:val="en-US"/>
        </w:rPr>
        <w:instrText>csl</w:instrText>
      </w:r>
      <w:r w:rsidRPr="00DB7D39">
        <w:instrText>-</w:instrText>
      </w:r>
      <w:r>
        <w:rPr>
          <w:lang w:val="en-US"/>
        </w:rPr>
        <w:instrText>citation</w:instrText>
      </w:r>
      <w:r w:rsidRPr="00DB7D39">
        <w:instrText>.</w:instrText>
      </w:r>
      <w:r>
        <w:rPr>
          <w:lang w:val="en-US"/>
        </w:rPr>
        <w:instrText>json</w:instrText>
      </w:r>
      <w:r w:rsidRPr="00DB7D39">
        <w:instrText>" }</w:instrText>
      </w:r>
      <w:r w:rsidR="00BF4B18">
        <w:rPr>
          <w:lang w:val="en-US"/>
        </w:rPr>
        <w:fldChar w:fldCharType="separate"/>
      </w:r>
      <w:r w:rsidRPr="00435336">
        <w:rPr>
          <w:noProof/>
        </w:rPr>
        <w:t>[10]</w:t>
      </w:r>
      <w:r w:rsidR="00BF4B18">
        <w:rPr>
          <w:lang w:val="en-US"/>
        </w:rPr>
        <w:fldChar w:fldCharType="end"/>
      </w:r>
      <w:r w:rsidRPr="00435336">
        <w:t>.</w:t>
      </w:r>
      <w: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46"/>
        <w:gridCol w:w="4597"/>
      </w:tblGrid>
      <w:tr w:rsidR="008507C4" w:rsidTr="005D3E0B">
        <w:tc>
          <w:tcPr>
            <w:tcW w:w="4505" w:type="dxa"/>
            <w:vAlign w:val="center"/>
          </w:tcPr>
          <w:p w:rsidR="008507C4" w:rsidRDefault="008507C4" w:rsidP="005D3E0B">
            <w:pPr>
              <w:spacing w:before="120"/>
              <w:jc w:val="both"/>
            </w:pPr>
            <w:r>
              <w:rPr>
                <w:noProof/>
              </w:rPr>
              <w:drawing>
                <wp:inline distT="0" distB="0" distL="0" distR="0">
                  <wp:extent cx="2749309" cy="1733550"/>
                  <wp:effectExtent l="0" t="0" r="0" b="0"/>
                  <wp:docPr id="74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колектор.jpg"/>
                          <pic:cNvPicPr/>
                        </pic:nvPicPr>
                        <pic:blipFill>
                          <a:blip r:embed="rId19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55016" cy="1737148"/>
                          </a:xfrm>
                          <a:prstGeom prst="rect">
                            <a:avLst/>
                          </a:prstGeom>
                        </pic:spPr>
                      </pic:pic>
                    </a:graphicData>
                  </a:graphic>
                </wp:inline>
              </w:drawing>
            </w:r>
          </w:p>
        </w:tc>
        <w:tc>
          <w:tcPr>
            <w:tcW w:w="4555" w:type="dxa"/>
          </w:tcPr>
          <w:p w:rsidR="008507C4" w:rsidRDefault="008507C4" w:rsidP="005D3E0B">
            <w:pPr>
              <w:spacing w:before="120"/>
              <w:jc w:val="both"/>
            </w:pPr>
            <w:r>
              <w:rPr>
                <w:noProof/>
              </w:rPr>
              <w:drawing>
                <wp:inline distT="0" distB="0" distL="0" distR="0">
                  <wp:extent cx="2774836" cy="2105025"/>
                  <wp:effectExtent l="0" t="0" r="6985" b="0"/>
                  <wp:docPr id="7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вирізка компактні.jpg"/>
                          <pic:cNvPicPr/>
                        </pic:nvPicPr>
                        <pic:blipFill rotWithShape="1">
                          <a:blip r:embed="rId19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6847" r="6410" b="6961"/>
                          <a:stretch/>
                        </pic:blipFill>
                        <pic:spPr bwMode="auto">
                          <a:xfrm>
                            <a:off x="0" y="0"/>
                            <a:ext cx="2777838" cy="21073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8507C4" w:rsidTr="005D3E0B">
        <w:tc>
          <w:tcPr>
            <w:tcW w:w="4505" w:type="dxa"/>
          </w:tcPr>
          <w:p w:rsidR="008507C4" w:rsidRDefault="008507C4" w:rsidP="005D3E0B">
            <w:pPr>
              <w:spacing w:before="120"/>
              <w:jc w:val="center"/>
            </w:pPr>
            <w:r>
              <w:t>Рис. 1. Фрагмент перфорованої ділянки «гарячого колектора»</w:t>
            </w:r>
            <w:r w:rsidRPr="00FB5D09">
              <w:t xml:space="preserve"> </w:t>
            </w:r>
            <w:r>
              <w:t>пароперегрівника після експлуатації</w:t>
            </w:r>
          </w:p>
        </w:tc>
        <w:tc>
          <w:tcPr>
            <w:tcW w:w="4555" w:type="dxa"/>
          </w:tcPr>
          <w:p w:rsidR="008507C4" w:rsidRDefault="008507C4" w:rsidP="005D3E0B">
            <w:pPr>
              <w:spacing w:before="120"/>
              <w:jc w:val="center"/>
            </w:pPr>
            <w:r>
              <w:t>Рис. 2. Схема вирізки компактних зразків для визначення РВТ</w:t>
            </w:r>
          </w:p>
        </w:tc>
      </w:tr>
    </w:tbl>
    <w:p w:rsidR="008507C4" w:rsidRDefault="008507C4" w:rsidP="008507C4">
      <w:pPr>
        <w:spacing w:before="120" w:after="120"/>
        <w:ind w:firstLine="567"/>
        <w:jc w:val="both"/>
      </w:pPr>
      <w:r>
        <w:t xml:space="preserve">Зразки випробовували за знакосталого навантаження з трапецевидною та трикутною формами циклу з коефіцієнтом асиметрії </w:t>
      </w:r>
      <w:r>
        <w:rPr>
          <w:lang w:val="en-US"/>
        </w:rPr>
        <w:t>R</w:t>
      </w:r>
      <w:r w:rsidRPr="00952F97">
        <w:t xml:space="preserve"> = </w:t>
      </w:r>
      <w:r w:rsidRPr="00952F97">
        <w:rPr>
          <w:i/>
          <w:lang w:val="en-US"/>
        </w:rPr>
        <w:t>K</w:t>
      </w:r>
      <w:r w:rsidRPr="00952F97">
        <w:rPr>
          <w:vertAlign w:val="subscript"/>
          <w:lang w:val="en-US"/>
        </w:rPr>
        <w:t>min</w:t>
      </w:r>
      <w:r w:rsidRPr="00952F97">
        <w:t>/</w:t>
      </w:r>
      <w:r w:rsidRPr="00952F97">
        <w:rPr>
          <w:i/>
          <w:lang w:val="en-US"/>
        </w:rPr>
        <w:t>K</w:t>
      </w:r>
      <w:r w:rsidRPr="00952F97">
        <w:rPr>
          <w:vertAlign w:val="subscript"/>
          <w:lang w:val="en-US"/>
        </w:rPr>
        <w:t>max</w:t>
      </w:r>
      <w:r>
        <w:t xml:space="preserve"> </w:t>
      </w:r>
      <w:r w:rsidRPr="00952F97">
        <w:t>=</w:t>
      </w:r>
      <w:r w:rsidRPr="00952F97">
        <w:rPr>
          <w:lang w:val="ru-RU"/>
        </w:rPr>
        <w:t xml:space="preserve"> 0,1. </w:t>
      </w:r>
      <w:r>
        <w:t>За трикутного та трапецевидного циклів час навантаження (</w:t>
      </w:r>
      <w:r w:rsidRPr="004E7428">
        <w:rPr>
          <w:i/>
          <w:lang w:val="en-US"/>
        </w:rPr>
        <w:t>t</w:t>
      </w:r>
      <w:r w:rsidRPr="004E7428">
        <w:rPr>
          <w:vertAlign w:val="subscript"/>
        </w:rPr>
        <w:t>н</w:t>
      </w:r>
      <w:r>
        <w:t>) та розвантаження (</w:t>
      </w:r>
      <w:r w:rsidRPr="004E7428">
        <w:rPr>
          <w:i/>
          <w:lang w:val="en-US"/>
        </w:rPr>
        <w:t>t</w:t>
      </w:r>
      <w:r>
        <w:rPr>
          <w:vertAlign w:val="subscript"/>
        </w:rPr>
        <w:t>р</w:t>
      </w:r>
      <w:r>
        <w:t>) складав 5 с. для кожного, з витримкою (</w:t>
      </w:r>
      <w:r w:rsidRPr="004E7428">
        <w:rPr>
          <w:i/>
          <w:lang w:val="en-US"/>
        </w:rPr>
        <w:t>t</w:t>
      </w:r>
      <w:r>
        <w:rPr>
          <w:vertAlign w:val="subscript"/>
        </w:rPr>
        <w:t>в</w:t>
      </w:r>
      <w:r>
        <w:t xml:space="preserve">) для трапецевидного 10 секунд. Максимальне зусилля </w:t>
      </w:r>
      <w:r w:rsidRPr="002728D7">
        <w:rPr>
          <w:i/>
          <w:lang w:val="en-US"/>
        </w:rPr>
        <w:t>P</w:t>
      </w:r>
      <w:r w:rsidRPr="002728D7">
        <w:rPr>
          <w:vertAlign w:val="subscript"/>
          <w:lang w:val="en-US"/>
        </w:rPr>
        <w:t>max</w:t>
      </w:r>
      <w:r w:rsidRPr="002728D7">
        <w:rPr>
          <w:lang w:val="ru-RU"/>
        </w:rPr>
        <w:t xml:space="preserve"> </w:t>
      </w:r>
      <w:r>
        <w:t>в усіх експериментах складало 5,0 кН (рис. 3).</w:t>
      </w:r>
    </w:p>
    <w:tbl>
      <w:tblPr>
        <w:tblStyle w:val="ab"/>
        <w:tblW w:w="9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1"/>
        <w:gridCol w:w="3828"/>
      </w:tblGrid>
      <w:tr w:rsidR="008507C4" w:rsidTr="005D3E0B">
        <w:trPr>
          <w:trHeight w:val="2849"/>
        </w:trPr>
        <w:tc>
          <w:tcPr>
            <w:tcW w:w="5211" w:type="dxa"/>
          </w:tcPr>
          <w:p w:rsidR="008507C4" w:rsidRDefault="008507C4" w:rsidP="005D3E0B">
            <w:pPr>
              <w:ind w:left="-72" w:firstLine="72"/>
              <w:jc w:val="center"/>
              <w:rPr>
                <w:lang w:val="ru-RU"/>
              </w:rPr>
            </w:pPr>
            <w:r w:rsidRPr="00952F97">
              <w:rPr>
                <w:noProof/>
              </w:rPr>
              <w:drawing>
                <wp:inline distT="0" distB="0" distL="0" distR="0">
                  <wp:extent cx="2772000" cy="2233909"/>
                  <wp:effectExtent l="0" t="0" r="0" b="0"/>
                  <wp:docPr id="746" name="Рисунок 4" descr="D:\Dropbox\Volodya (1)\Стаття форма циклу\Рисунки\P_v_13683cy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ropbox\Volodya (1)\Стаття форма циклу\Рисунки\P_v_13683cycle.jpg"/>
                          <pic:cNvPicPr>
                            <a:picLocks noChangeAspect="1" noChangeArrowheads="1"/>
                          </pic:cNvPicPr>
                        </pic:nvPicPr>
                        <pic:blipFill rotWithShape="1">
                          <a:blip r:embed="rId19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818" t="10206" r="10658" b="4002"/>
                          <a:stretch/>
                        </pic:blipFill>
                        <pic:spPr bwMode="auto">
                          <a:xfrm>
                            <a:off x="0" y="0"/>
                            <a:ext cx="2772000" cy="223390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c>
          <w:tcPr>
            <w:tcW w:w="3828" w:type="dxa"/>
            <w:vMerge w:val="restart"/>
          </w:tcPr>
          <w:p w:rsidR="008507C4" w:rsidRPr="00124B81" w:rsidRDefault="008507C4" w:rsidP="005D3E0B">
            <w:pPr>
              <w:ind w:left="-72" w:firstLine="667"/>
              <w:jc w:val="both"/>
            </w:pPr>
            <w:r>
              <w:t xml:space="preserve">Під час проведення експерименту за допомогою програми </w:t>
            </w:r>
            <w:r>
              <w:rPr>
                <w:lang w:val="en-US"/>
              </w:rPr>
              <w:t>Test</w:t>
            </w:r>
            <w:r w:rsidRPr="008108FE">
              <w:t xml:space="preserve"> </w:t>
            </w:r>
            <w:r>
              <w:rPr>
                <w:lang w:val="en-US"/>
              </w:rPr>
              <w:t>Builder</w:t>
            </w:r>
            <w:r>
              <w:t xml:space="preserve"> </w:t>
            </w:r>
            <w:r>
              <w:rPr>
                <w:lang w:val="en-US"/>
              </w:rPr>
              <w:t>V</w:t>
            </w:r>
            <w:r w:rsidRPr="00440510">
              <w:t>2 признач</w:t>
            </w:r>
            <w:r>
              <w:t xml:space="preserve">еної для проведення втомних досліджень, в автоматичному режимі керування через кожних 98 циклів реєстрували зусилля </w:t>
            </w:r>
            <w:r w:rsidRPr="008108FE">
              <w:rPr>
                <w:i/>
                <w:lang w:val="en-US"/>
              </w:rPr>
              <w:t>P</w:t>
            </w:r>
            <w:r>
              <w:t xml:space="preserve"> та</w:t>
            </w:r>
            <w:r w:rsidRPr="008108FE">
              <w:t xml:space="preserve"> переміщення </w:t>
            </w:r>
            <w:r>
              <w:t>вздовж</w:t>
            </w:r>
            <w:r w:rsidRPr="008108FE">
              <w:t xml:space="preserve"> лінії дії сили </w:t>
            </w:r>
            <w:r w:rsidRPr="008108FE">
              <w:rPr>
                <w:i/>
                <w:lang w:val="en-US"/>
              </w:rPr>
              <w:t>v</w:t>
            </w:r>
            <w:r>
              <w:t xml:space="preserve"> упродовж трьох циклів навантаження з частотою запису 10 </w:t>
            </w:r>
            <w:r>
              <w:rPr>
                <w:lang w:val="en-US"/>
              </w:rPr>
              <w:t>Hz</w:t>
            </w:r>
            <w:r w:rsidRPr="008108FE">
              <w:t>.</w:t>
            </w:r>
            <w:r w:rsidRPr="00124B81">
              <w:rPr>
                <w:lang w:val="ru-RU"/>
              </w:rPr>
              <w:t xml:space="preserve"> </w:t>
            </w:r>
            <w:r>
              <w:t>Переміщення вздовж лінії</w:t>
            </w:r>
            <w:r w:rsidRPr="00F723F0">
              <w:t xml:space="preserve"> </w:t>
            </w:r>
            <w:r>
              <w:t>дії сили визначали за допомогою</w:t>
            </w:r>
            <w:r w:rsidRPr="00F723F0">
              <w:rPr>
                <w:lang w:val="ru-RU"/>
              </w:rPr>
              <w:t xml:space="preserve"> </w:t>
            </w:r>
            <w:r>
              <w:t xml:space="preserve">екстензометра </w:t>
            </w:r>
            <w:r w:rsidRPr="00F723F0">
              <w:t xml:space="preserve">моделі </w:t>
            </w:r>
            <w:r>
              <w:rPr>
                <w:lang w:val="en-US"/>
              </w:rPr>
              <w:t>Bi</w:t>
            </w:r>
            <w:r w:rsidRPr="00F723F0">
              <w:t xml:space="preserve">-06-308 </w:t>
            </w:r>
            <w:r>
              <w:t xml:space="preserve">виробництва </w:t>
            </w:r>
            <w:r>
              <w:rPr>
                <w:lang w:val="en-US"/>
              </w:rPr>
              <w:t>BISS</w:t>
            </w:r>
            <w:r>
              <w:t>,</w:t>
            </w:r>
            <w:r w:rsidRPr="00F723F0">
              <w:t xml:space="preserve"> м</w:t>
            </w:r>
            <w:r>
              <w:t>аксимальна похибка не перевищувала 0,1%.</w:t>
            </w:r>
            <w:r w:rsidRPr="00F723F0">
              <w:t xml:space="preserve"> </w:t>
            </w:r>
          </w:p>
        </w:tc>
      </w:tr>
      <w:tr w:rsidR="008507C4" w:rsidTr="005D3E0B">
        <w:trPr>
          <w:trHeight w:val="184"/>
        </w:trPr>
        <w:tc>
          <w:tcPr>
            <w:tcW w:w="5211" w:type="dxa"/>
          </w:tcPr>
          <w:p w:rsidR="008507C4" w:rsidRPr="00F723F0" w:rsidRDefault="008507C4" w:rsidP="005D3E0B">
            <w:pPr>
              <w:jc w:val="center"/>
              <w:rPr>
                <w:noProof/>
              </w:rPr>
            </w:pPr>
            <w:r>
              <w:rPr>
                <w:noProof/>
              </w:rPr>
              <w:t xml:space="preserve">Рис. 3 Залежність </w:t>
            </w:r>
            <w:r>
              <w:t xml:space="preserve">зусилля </w:t>
            </w:r>
            <w:r w:rsidRPr="008108FE">
              <w:rPr>
                <w:i/>
                <w:lang w:val="en-US"/>
              </w:rPr>
              <w:t>P</w:t>
            </w:r>
            <w:r>
              <w:t xml:space="preserve"> та</w:t>
            </w:r>
            <w:r w:rsidRPr="008108FE">
              <w:t xml:space="preserve"> переміщення </w:t>
            </w:r>
            <w:r>
              <w:t>вздовж</w:t>
            </w:r>
            <w:r w:rsidRPr="008108FE">
              <w:t xml:space="preserve"> лінії дії сили </w:t>
            </w:r>
            <w:r w:rsidRPr="008108FE">
              <w:rPr>
                <w:i/>
                <w:lang w:val="en-US"/>
              </w:rPr>
              <w:t>v</w:t>
            </w:r>
            <w:r>
              <w:rPr>
                <w:i/>
              </w:rPr>
              <w:t xml:space="preserve"> </w:t>
            </w:r>
            <w:r>
              <w:t>під час випробування за трикутного циклу навантаження</w:t>
            </w:r>
            <w:r w:rsidRPr="00F723F0">
              <w:t xml:space="preserve"> </w:t>
            </w:r>
            <w:r w:rsidRPr="00F723F0">
              <w:rPr>
                <w:lang w:val="ru-RU"/>
              </w:rPr>
              <w:t xml:space="preserve">при </w:t>
            </w:r>
            <w:r w:rsidRPr="000211DE">
              <w:t>500</w:t>
            </w:r>
            <w:r w:rsidRPr="000211DE">
              <w:sym w:font="Symbol" w:char="F0B0"/>
            </w:r>
            <w:r w:rsidRPr="000211DE">
              <w:t>С</w:t>
            </w:r>
          </w:p>
        </w:tc>
        <w:tc>
          <w:tcPr>
            <w:tcW w:w="3828" w:type="dxa"/>
            <w:vMerge/>
          </w:tcPr>
          <w:p w:rsidR="008507C4" w:rsidRPr="00F723F0" w:rsidRDefault="008507C4" w:rsidP="005D3E0B">
            <w:pPr>
              <w:jc w:val="center"/>
              <w:rPr>
                <w:noProof/>
              </w:rPr>
            </w:pPr>
          </w:p>
        </w:tc>
      </w:tr>
    </w:tbl>
    <w:p w:rsidR="008507C4" w:rsidRPr="00A73BF5" w:rsidRDefault="008507C4" w:rsidP="008507C4">
      <w:pPr>
        <w:pStyle w:val="a4"/>
        <w:spacing w:before="200" w:after="200"/>
        <w:ind w:left="0"/>
        <w:jc w:val="both"/>
        <w:rPr>
          <w:lang w:val="ru-RU"/>
        </w:rPr>
      </w:pPr>
      <w:r w:rsidRPr="008507C4">
        <w:rPr>
          <w:lang w:val="ru-RU"/>
        </w:rPr>
        <w:lastRenderedPageBreak/>
        <w:t xml:space="preserve">Типова діаграма для трикутної форми циклу навантаження </w:t>
      </w:r>
      <w:r w:rsidRPr="00354B1F">
        <w:rPr>
          <w:i/>
        </w:rPr>
        <w:t>P</w:t>
      </w:r>
      <w:r w:rsidRPr="008507C4">
        <w:rPr>
          <w:lang w:val="ru-RU"/>
        </w:rPr>
        <w:t>-</w:t>
      </w:r>
      <w:r w:rsidRPr="00354B1F">
        <w:rPr>
          <w:i/>
        </w:rPr>
        <w:t>v</w:t>
      </w:r>
      <w:r w:rsidRPr="008507C4">
        <w:rPr>
          <w:lang w:val="ru-RU"/>
        </w:rPr>
        <w:t xml:space="preserve"> представлена на рис. 3.</w:t>
      </w:r>
      <w:r w:rsidRPr="00124B81">
        <w:rPr>
          <w:lang w:val="ru-RU"/>
        </w:rPr>
        <w:t xml:space="preserve"> </w:t>
      </w:r>
      <w:r w:rsidRPr="008507C4">
        <w:rPr>
          <w:lang w:val="ru-RU"/>
        </w:rPr>
        <w:t>За вказаними діаграмами</w:t>
      </w:r>
      <w:r w:rsidRPr="00A348A2">
        <w:rPr>
          <w:lang w:val="ru-RU"/>
        </w:rPr>
        <w:t xml:space="preserve"> </w:t>
      </w:r>
      <w:r w:rsidRPr="008507C4">
        <w:rPr>
          <w:lang w:val="ru-RU"/>
        </w:rPr>
        <w:t xml:space="preserve">чисельним методом трапецій визначали площу петлі гістерезису за якою обчислювали розмах </w:t>
      </w:r>
      <w:r w:rsidRPr="00354B1F">
        <w:rPr>
          <w:i/>
        </w:rPr>
        <w:t>J</w:t>
      </w:r>
      <w:r w:rsidRPr="008507C4">
        <w:rPr>
          <w:lang w:val="ru-RU"/>
        </w:rPr>
        <w:t xml:space="preserve">-інтегралу згідно рекомендацій </w:t>
      </w:r>
      <w:r w:rsidR="00BF4B18" w:rsidRPr="00354B1F">
        <w:fldChar w:fldCharType="begin" w:fldLock="1"/>
      </w:r>
      <w:r>
        <w:instrText>ADDIN</w:instrText>
      </w:r>
      <w:r w:rsidRPr="008507C4">
        <w:rPr>
          <w:lang w:val="ru-RU"/>
        </w:rPr>
        <w:instrText xml:space="preserve"> </w:instrText>
      </w:r>
      <w:r>
        <w:instrText>CSL</w:instrText>
      </w:r>
      <w:r w:rsidRPr="008507C4">
        <w:rPr>
          <w:lang w:val="ru-RU"/>
        </w:rPr>
        <w:instrText>_</w:instrText>
      </w:r>
      <w:r>
        <w:instrText>CITATION</w:instrText>
      </w:r>
      <w:r w:rsidRPr="008507C4">
        <w:rPr>
          <w:lang w:val="ru-RU"/>
        </w:rPr>
        <w:instrText xml:space="preserve"> { "</w:instrText>
      </w:r>
      <w:r>
        <w:instrText>citationItems</w:instrText>
      </w:r>
      <w:r w:rsidRPr="008507C4">
        <w:rPr>
          <w:lang w:val="ru-RU"/>
        </w:rPr>
        <w:instrText>" : [ { "</w:instrText>
      </w:r>
      <w:r>
        <w:instrText>id</w:instrText>
      </w:r>
      <w:r w:rsidRPr="008507C4">
        <w:rPr>
          <w:lang w:val="ru-RU"/>
        </w:rPr>
        <w:instrText>" : "</w:instrText>
      </w:r>
      <w:r>
        <w:instrText>ITEM</w:instrText>
      </w:r>
      <w:r w:rsidRPr="008507C4">
        <w:rPr>
          <w:lang w:val="ru-RU"/>
        </w:rPr>
        <w:instrText>-1", "</w:instrText>
      </w:r>
      <w:r>
        <w:instrText>itemData</w:instrText>
      </w:r>
      <w:r w:rsidRPr="008507C4">
        <w:rPr>
          <w:lang w:val="ru-RU"/>
        </w:rPr>
        <w:instrText>" : { "</w:instrText>
      </w:r>
      <w:r>
        <w:instrText>id</w:instrText>
      </w:r>
      <w:r w:rsidRPr="008507C4">
        <w:rPr>
          <w:lang w:val="ru-RU"/>
        </w:rPr>
        <w:instrText>" : "</w:instrText>
      </w:r>
      <w:r>
        <w:instrText>ITEM</w:instrText>
      </w:r>
      <w:r w:rsidRPr="008507C4">
        <w:rPr>
          <w:lang w:val="ru-RU"/>
        </w:rPr>
        <w:instrText>-1", "</w:instrText>
      </w:r>
      <w:r>
        <w:instrText>issued</w:instrText>
      </w:r>
      <w:r w:rsidRPr="008507C4">
        <w:rPr>
          <w:lang w:val="ru-RU"/>
        </w:rPr>
        <w:instrText>" : { "</w:instrText>
      </w:r>
      <w:r>
        <w:instrText>date</w:instrText>
      </w:r>
      <w:r w:rsidRPr="008507C4">
        <w:rPr>
          <w:lang w:val="ru-RU"/>
        </w:rPr>
        <w:instrText>-</w:instrText>
      </w:r>
      <w:r>
        <w:instrText>parts</w:instrText>
      </w:r>
      <w:r w:rsidRPr="008507C4">
        <w:rPr>
          <w:lang w:val="ru-RU"/>
        </w:rPr>
        <w:instrText>" : [ [ "2008" ] ] }, "</w:instrText>
      </w:r>
      <w:r>
        <w:instrText>title</w:instrText>
      </w:r>
      <w:r w:rsidRPr="008507C4">
        <w:rPr>
          <w:lang w:val="ru-RU"/>
        </w:rPr>
        <w:instrText>" : "</w:instrText>
      </w:r>
      <w:r>
        <w:instrText>Standard</w:instrText>
      </w:r>
      <w:r w:rsidRPr="008507C4">
        <w:rPr>
          <w:lang w:val="ru-RU"/>
        </w:rPr>
        <w:instrText xml:space="preserve"> </w:instrText>
      </w:r>
      <w:r>
        <w:instrText>Test</w:instrText>
      </w:r>
      <w:r w:rsidRPr="008507C4">
        <w:rPr>
          <w:lang w:val="ru-RU"/>
        </w:rPr>
        <w:instrText xml:space="preserve"> </w:instrText>
      </w:r>
      <w:r>
        <w:instrText>Method</w:instrText>
      </w:r>
      <w:r w:rsidRPr="008507C4">
        <w:rPr>
          <w:lang w:val="ru-RU"/>
        </w:rPr>
        <w:instrText xml:space="preserve"> </w:instrText>
      </w:r>
      <w:r>
        <w:instrText>for</w:instrText>
      </w:r>
      <w:r w:rsidRPr="008507C4">
        <w:rPr>
          <w:lang w:val="ru-RU"/>
        </w:rPr>
        <w:instrText xml:space="preserve"> </w:instrText>
      </w:r>
      <w:r>
        <w:instrText>Measurement</w:instrText>
      </w:r>
      <w:r w:rsidRPr="008507C4">
        <w:rPr>
          <w:lang w:val="ru-RU"/>
        </w:rPr>
        <w:instrText xml:space="preserve"> </w:instrText>
      </w:r>
      <w:r>
        <w:instrText>of</w:instrText>
      </w:r>
      <w:r w:rsidRPr="008507C4">
        <w:rPr>
          <w:lang w:val="ru-RU"/>
        </w:rPr>
        <w:instrText xml:space="preserve"> </w:instrText>
      </w:r>
      <w:r>
        <w:instrText>Fracture</w:instrText>
      </w:r>
      <w:r w:rsidRPr="008507C4">
        <w:rPr>
          <w:lang w:val="ru-RU"/>
        </w:rPr>
        <w:instrText xml:space="preserve"> </w:instrText>
      </w:r>
      <w:r>
        <w:instrText>Toughness</w:instrText>
      </w:r>
      <w:r w:rsidRPr="008507C4">
        <w:rPr>
          <w:lang w:val="ru-RU"/>
        </w:rPr>
        <w:instrText xml:space="preserve">. </w:instrText>
      </w:r>
      <w:r>
        <w:instrText>American</w:instrText>
      </w:r>
      <w:r w:rsidRPr="008507C4">
        <w:rPr>
          <w:lang w:val="ru-RU"/>
        </w:rPr>
        <w:instrText xml:space="preserve"> </w:instrText>
      </w:r>
      <w:r>
        <w:instrText>Society</w:instrText>
      </w:r>
      <w:r w:rsidRPr="008507C4">
        <w:rPr>
          <w:lang w:val="ru-RU"/>
        </w:rPr>
        <w:instrText xml:space="preserve"> </w:instrText>
      </w:r>
      <w:r>
        <w:instrText>for</w:instrText>
      </w:r>
      <w:r w:rsidRPr="008507C4">
        <w:rPr>
          <w:lang w:val="ru-RU"/>
        </w:rPr>
        <w:instrText xml:space="preserve"> </w:instrText>
      </w:r>
      <w:r>
        <w:instrText>Testing</w:instrText>
      </w:r>
      <w:r w:rsidRPr="008507C4">
        <w:rPr>
          <w:lang w:val="ru-RU"/>
        </w:rPr>
        <w:instrText xml:space="preserve"> </w:instrText>
      </w:r>
      <w:r>
        <w:instrText>and</w:instrText>
      </w:r>
      <w:r w:rsidRPr="008507C4">
        <w:rPr>
          <w:lang w:val="ru-RU"/>
        </w:rPr>
        <w:instrText xml:space="preserve"> </w:instrText>
      </w:r>
      <w:r>
        <w:instrText>Materials</w:instrText>
      </w:r>
      <w:r w:rsidRPr="008507C4">
        <w:rPr>
          <w:lang w:val="ru-RU"/>
        </w:rPr>
        <w:instrText xml:space="preserve"> (</w:instrText>
      </w:r>
      <w:r>
        <w:instrText>ASTM</w:instrText>
      </w:r>
      <w:r w:rsidRPr="008507C4">
        <w:rPr>
          <w:lang w:val="ru-RU"/>
        </w:rPr>
        <w:instrText xml:space="preserve">) </w:instrText>
      </w:r>
      <w:r>
        <w:instrText>International</w:instrText>
      </w:r>
      <w:r w:rsidRPr="008507C4">
        <w:rPr>
          <w:lang w:val="ru-RU"/>
        </w:rPr>
        <w:instrText xml:space="preserve">, </w:instrText>
      </w:r>
      <w:r>
        <w:instrText>West</w:instrText>
      </w:r>
      <w:r w:rsidRPr="008507C4">
        <w:rPr>
          <w:lang w:val="ru-RU"/>
        </w:rPr>
        <w:instrText xml:space="preserve"> </w:instrText>
      </w:r>
      <w:r>
        <w:instrText>Conshohocken</w:instrText>
      </w:r>
      <w:r w:rsidRPr="008507C4">
        <w:rPr>
          <w:lang w:val="ru-RU"/>
        </w:rPr>
        <w:instrText xml:space="preserve">: </w:instrText>
      </w:r>
      <w:r>
        <w:instrText>ASTM</w:instrText>
      </w:r>
      <w:r w:rsidRPr="008507C4">
        <w:rPr>
          <w:lang w:val="ru-RU"/>
        </w:rPr>
        <w:instrText xml:space="preserve"> </w:instrText>
      </w:r>
      <w:r>
        <w:instrText>E</w:instrText>
      </w:r>
      <w:r w:rsidRPr="008507C4">
        <w:rPr>
          <w:lang w:val="ru-RU"/>
        </w:rPr>
        <w:instrText>1820-08</w:instrText>
      </w:r>
      <w:r>
        <w:instrText>a</w:instrText>
      </w:r>
      <w:r w:rsidRPr="008507C4">
        <w:rPr>
          <w:lang w:val="ru-RU"/>
        </w:rPr>
        <w:instrText xml:space="preserve">, </w:instrText>
      </w:r>
      <w:r>
        <w:instrText>PA</w:instrText>
      </w:r>
      <w:r w:rsidRPr="008507C4">
        <w:rPr>
          <w:lang w:val="ru-RU"/>
        </w:rPr>
        <w:instrText xml:space="preserve">, </w:instrText>
      </w:r>
      <w:r>
        <w:instrText>USA</w:instrText>
      </w:r>
      <w:r w:rsidRPr="008507C4">
        <w:rPr>
          <w:lang w:val="ru-RU"/>
        </w:rPr>
        <w:instrText>", "</w:instrText>
      </w:r>
      <w:r>
        <w:instrText>type</w:instrText>
      </w:r>
      <w:r w:rsidRPr="008507C4">
        <w:rPr>
          <w:lang w:val="ru-RU"/>
        </w:rPr>
        <w:instrText>" : "</w:instrText>
      </w:r>
      <w:r>
        <w:instrText>book</w:instrText>
      </w:r>
      <w:r w:rsidRPr="008507C4">
        <w:rPr>
          <w:lang w:val="ru-RU"/>
        </w:rPr>
        <w:instrText>" }, "</w:instrText>
      </w:r>
      <w:r>
        <w:instrText>uris</w:instrText>
      </w:r>
      <w:r w:rsidRPr="008507C4">
        <w:rPr>
          <w:lang w:val="ru-RU"/>
        </w:rPr>
        <w:instrText>" : [ "</w:instrText>
      </w:r>
      <w:r>
        <w:instrText>http</w:instrText>
      </w:r>
      <w:r w:rsidRPr="008507C4">
        <w:rPr>
          <w:lang w:val="ru-RU"/>
        </w:rPr>
        <w:instrText>://</w:instrText>
      </w:r>
      <w:r>
        <w:instrText>www</w:instrText>
      </w:r>
      <w:r w:rsidRPr="008507C4">
        <w:rPr>
          <w:lang w:val="ru-RU"/>
        </w:rPr>
        <w:instrText>.</w:instrText>
      </w:r>
      <w:r>
        <w:instrText>mendeley</w:instrText>
      </w:r>
      <w:r w:rsidRPr="008507C4">
        <w:rPr>
          <w:lang w:val="ru-RU"/>
        </w:rPr>
        <w:instrText>.</w:instrText>
      </w:r>
      <w:r>
        <w:instrText>com</w:instrText>
      </w:r>
      <w:r w:rsidRPr="008507C4">
        <w:rPr>
          <w:lang w:val="ru-RU"/>
        </w:rPr>
        <w:instrText>/</w:instrText>
      </w:r>
      <w:r>
        <w:instrText>documents</w:instrText>
      </w:r>
      <w:r w:rsidRPr="008507C4">
        <w:rPr>
          <w:lang w:val="ru-RU"/>
        </w:rPr>
        <w:instrText>/?</w:instrText>
      </w:r>
      <w:r>
        <w:instrText>uuid</w:instrText>
      </w:r>
      <w:r w:rsidRPr="008507C4">
        <w:rPr>
          <w:lang w:val="ru-RU"/>
        </w:rPr>
        <w:instrText>=93595</w:instrText>
      </w:r>
      <w:r>
        <w:instrText>cc</w:instrText>
      </w:r>
      <w:r w:rsidRPr="008507C4">
        <w:rPr>
          <w:lang w:val="ru-RU"/>
        </w:rPr>
        <w:instrText>9-1201-4</w:instrText>
      </w:r>
      <w:r>
        <w:instrText>eb</w:instrText>
      </w:r>
      <w:r w:rsidRPr="008507C4">
        <w:rPr>
          <w:lang w:val="ru-RU"/>
        </w:rPr>
        <w:instrText>5-8</w:instrText>
      </w:r>
      <w:r>
        <w:instrText>ed</w:instrText>
      </w:r>
      <w:r w:rsidRPr="008507C4">
        <w:rPr>
          <w:lang w:val="ru-RU"/>
        </w:rPr>
        <w:instrText>5-0</w:instrText>
      </w:r>
      <w:r>
        <w:instrText>a</w:instrText>
      </w:r>
      <w:r w:rsidRPr="008507C4">
        <w:rPr>
          <w:lang w:val="ru-RU"/>
        </w:rPr>
        <w:instrText>3</w:instrText>
      </w:r>
      <w:r>
        <w:instrText>cef</w:instrText>
      </w:r>
      <w:r w:rsidRPr="008507C4">
        <w:rPr>
          <w:lang w:val="ru-RU"/>
        </w:rPr>
        <w:instrText>551</w:instrText>
      </w:r>
      <w:r>
        <w:instrText>e</w:instrText>
      </w:r>
      <w:r w:rsidRPr="008507C4">
        <w:rPr>
          <w:lang w:val="ru-RU"/>
        </w:rPr>
        <w:instrText>87" ] } ], "</w:instrText>
      </w:r>
      <w:r>
        <w:instrText>mendeley</w:instrText>
      </w:r>
      <w:r w:rsidRPr="008507C4">
        <w:rPr>
          <w:lang w:val="ru-RU"/>
        </w:rPr>
        <w:instrText>" : { "</w:instrText>
      </w:r>
      <w:r>
        <w:instrText>formattedCitation</w:instrText>
      </w:r>
      <w:r w:rsidRPr="008507C4">
        <w:rPr>
          <w:lang w:val="ru-RU"/>
        </w:rPr>
        <w:instrText>" : "[11]", "</w:instrText>
      </w:r>
      <w:r>
        <w:instrText>plainTextFormattedCitation</w:instrText>
      </w:r>
      <w:r w:rsidRPr="008507C4">
        <w:rPr>
          <w:lang w:val="ru-RU"/>
        </w:rPr>
        <w:instrText>" : "[11]", "</w:instrText>
      </w:r>
      <w:r>
        <w:instrText>previouslyFormattedCitation</w:instrText>
      </w:r>
      <w:r w:rsidRPr="008507C4">
        <w:rPr>
          <w:lang w:val="ru-RU"/>
        </w:rPr>
        <w:instrText>" : "[11]" }, "</w:instrText>
      </w:r>
      <w:r>
        <w:instrText>properties</w:instrText>
      </w:r>
      <w:r w:rsidRPr="008507C4">
        <w:rPr>
          <w:lang w:val="ru-RU"/>
        </w:rPr>
        <w:instrText>" : { "</w:instrText>
      </w:r>
      <w:r>
        <w:instrText>noteIndex</w:instrText>
      </w:r>
      <w:r w:rsidRPr="008507C4">
        <w:rPr>
          <w:lang w:val="ru-RU"/>
        </w:rPr>
        <w:instrText>" : 0 }, "</w:instrText>
      </w:r>
      <w:r>
        <w:instrText>schema</w:instrText>
      </w:r>
      <w:r w:rsidRPr="008507C4">
        <w:rPr>
          <w:lang w:val="ru-RU"/>
        </w:rPr>
        <w:instrText>" : "</w:instrText>
      </w:r>
      <w:r>
        <w:instrText>https</w:instrText>
      </w:r>
      <w:r w:rsidRPr="008507C4">
        <w:rPr>
          <w:lang w:val="ru-RU"/>
        </w:rPr>
        <w:instrText>://</w:instrText>
      </w:r>
      <w:r>
        <w:instrText>github</w:instrText>
      </w:r>
      <w:r w:rsidRPr="008507C4">
        <w:rPr>
          <w:lang w:val="ru-RU"/>
        </w:rPr>
        <w:instrText>.</w:instrText>
      </w:r>
      <w:r>
        <w:instrText>com</w:instrText>
      </w:r>
      <w:r w:rsidRPr="008507C4">
        <w:rPr>
          <w:lang w:val="ru-RU"/>
        </w:rPr>
        <w:instrText>/</w:instrText>
      </w:r>
      <w:r>
        <w:instrText>citation</w:instrText>
      </w:r>
      <w:r w:rsidRPr="008507C4">
        <w:rPr>
          <w:lang w:val="ru-RU"/>
        </w:rPr>
        <w:instrText>-</w:instrText>
      </w:r>
      <w:r>
        <w:instrText>style</w:instrText>
      </w:r>
      <w:r w:rsidRPr="008507C4">
        <w:rPr>
          <w:lang w:val="ru-RU"/>
        </w:rPr>
        <w:instrText>-</w:instrText>
      </w:r>
      <w:r>
        <w:instrText>language</w:instrText>
      </w:r>
      <w:r w:rsidRPr="008507C4">
        <w:rPr>
          <w:lang w:val="ru-RU"/>
        </w:rPr>
        <w:instrText>/</w:instrText>
      </w:r>
      <w:r>
        <w:instrText>schema</w:instrText>
      </w:r>
      <w:r w:rsidRPr="008507C4">
        <w:rPr>
          <w:lang w:val="ru-RU"/>
        </w:rPr>
        <w:instrText>/</w:instrText>
      </w:r>
      <w:r>
        <w:instrText>raw</w:instrText>
      </w:r>
      <w:r w:rsidRPr="008507C4">
        <w:rPr>
          <w:lang w:val="ru-RU"/>
        </w:rPr>
        <w:instrText>/</w:instrText>
      </w:r>
      <w:r>
        <w:instrText>master</w:instrText>
      </w:r>
      <w:r w:rsidRPr="008507C4">
        <w:rPr>
          <w:lang w:val="ru-RU"/>
        </w:rPr>
        <w:instrText>/</w:instrText>
      </w:r>
      <w:r>
        <w:instrText>csl</w:instrText>
      </w:r>
      <w:r w:rsidRPr="008507C4">
        <w:rPr>
          <w:lang w:val="ru-RU"/>
        </w:rPr>
        <w:instrText>-</w:instrText>
      </w:r>
      <w:r>
        <w:instrText>citation</w:instrText>
      </w:r>
      <w:r w:rsidRPr="008507C4">
        <w:rPr>
          <w:lang w:val="ru-RU"/>
        </w:rPr>
        <w:instrText>.</w:instrText>
      </w:r>
      <w:r>
        <w:instrText>json</w:instrText>
      </w:r>
      <w:r w:rsidRPr="008507C4">
        <w:rPr>
          <w:lang w:val="ru-RU"/>
        </w:rPr>
        <w:instrText>" }</w:instrText>
      </w:r>
      <w:r w:rsidR="00BF4B18" w:rsidRPr="00354B1F">
        <w:fldChar w:fldCharType="separate"/>
      </w:r>
      <w:r w:rsidRPr="008507C4">
        <w:rPr>
          <w:noProof/>
          <w:lang w:val="ru-RU"/>
        </w:rPr>
        <w:t>[11]</w:t>
      </w:r>
      <w:r w:rsidR="00BF4B18" w:rsidRPr="00354B1F">
        <w:fldChar w:fldCharType="end"/>
      </w:r>
    </w:p>
    <w:p w:rsidR="008507C4" w:rsidRPr="000B6FAC" w:rsidRDefault="008507C4" w:rsidP="008507C4">
      <w:pPr>
        <w:pStyle w:val="a4"/>
        <w:spacing w:before="200" w:after="200"/>
        <w:ind w:left="0" w:firstLine="567"/>
        <w:jc w:val="center"/>
        <w:rPr>
          <w:b/>
          <w:bCs/>
          <w:lang w:val="ru-RU"/>
        </w:rPr>
      </w:pPr>
      <w:r w:rsidRPr="00DB7D39">
        <w:rPr>
          <w:b/>
          <w:bCs/>
          <w:position w:val="-30"/>
          <w:lang w:val="ru-RU"/>
        </w:rPr>
        <w:object w:dxaOrig="1020" w:dyaOrig="680">
          <v:shape id="_x0000_i1871" type="#_x0000_t75" style="width:50.5pt;height:34.6pt" o:ole="">
            <v:imagedata r:id="rId1914" o:title=""/>
          </v:shape>
          <o:OLEObject Type="Embed" ProgID="Equation.DSMT4" ShapeID="_x0000_i1871" DrawAspect="Content" ObjectID="_1572425138" r:id="rId1915"/>
        </w:object>
      </w:r>
    </w:p>
    <w:p w:rsidR="008507C4" w:rsidRPr="008507C4" w:rsidRDefault="008507C4" w:rsidP="008507C4">
      <w:pPr>
        <w:pStyle w:val="a4"/>
        <w:spacing w:before="200" w:after="200"/>
        <w:ind w:left="0"/>
        <w:jc w:val="both"/>
        <w:rPr>
          <w:b/>
          <w:bCs/>
          <w:lang w:val="ru-RU"/>
        </w:rPr>
      </w:pPr>
      <w:r w:rsidRPr="008507C4">
        <w:rPr>
          <w:bCs/>
          <w:lang w:val="ru-RU"/>
        </w:rPr>
        <w:t xml:space="preserve">де </w:t>
      </w:r>
      <w:r w:rsidRPr="00E93CC9">
        <w:rPr>
          <w:bCs/>
          <w:position w:val="-12"/>
        </w:rPr>
        <w:object w:dxaOrig="1980" w:dyaOrig="360">
          <v:shape id="_x0000_i1872" type="#_x0000_t75" style="width:99.1pt;height:17.75pt" o:ole="">
            <v:imagedata r:id="rId1916" o:title=""/>
          </v:shape>
          <o:OLEObject Type="Embed" ProgID="Equation.DSMT4" ShapeID="_x0000_i1872" DrawAspect="Content" ObjectID="_1572425139" r:id="rId1917"/>
        </w:object>
      </w:r>
      <w:r w:rsidRPr="008507C4">
        <w:rPr>
          <w:bCs/>
          <w:lang w:val="ru-RU"/>
        </w:rPr>
        <w:t xml:space="preserve"> </w:t>
      </w:r>
      <w:r w:rsidRPr="00E93CC9">
        <w:rPr>
          <w:bCs/>
          <w:position w:val="-12"/>
        </w:rPr>
        <w:object w:dxaOrig="1140" w:dyaOrig="360">
          <v:shape id="_x0000_i1873" type="#_x0000_t75" style="width:57.05pt;height:17.75pt" o:ole="">
            <v:imagedata r:id="rId1918" o:title=""/>
          </v:shape>
          <o:OLEObject Type="Embed" ProgID="Equation.DSMT4" ShapeID="_x0000_i1873" DrawAspect="Content" ObjectID="_1572425140" r:id="rId1919"/>
        </w:object>
      </w:r>
      <w:r w:rsidRPr="000B6FAC">
        <w:rPr>
          <w:bCs/>
          <w:position w:val="-6"/>
        </w:rPr>
        <w:object w:dxaOrig="200" w:dyaOrig="220">
          <v:shape id="_x0000_i1874" type="#_x0000_t75" style="width:10.3pt;height:12.15pt" o:ole="">
            <v:imagedata r:id="rId1920" o:title=""/>
          </v:shape>
          <o:OLEObject Type="Embed" ProgID="Equation.DSMT4" ShapeID="_x0000_i1874" DrawAspect="Content" ObjectID="_1572425141" r:id="rId1921"/>
        </w:object>
      </w:r>
      <w:r w:rsidRPr="000B6FAC">
        <w:rPr>
          <w:bCs/>
          <w:lang w:val="ru-RU"/>
        </w:rPr>
        <w:t xml:space="preserve"> - </w:t>
      </w:r>
      <w:r w:rsidRPr="008507C4">
        <w:rPr>
          <w:bCs/>
          <w:lang w:val="ru-RU"/>
        </w:rPr>
        <w:t xml:space="preserve">поточна довжина тріщини; </w:t>
      </w:r>
      <w:r w:rsidRPr="000B6FAC">
        <w:rPr>
          <w:bCs/>
          <w:i/>
        </w:rPr>
        <w:t>A</w:t>
      </w:r>
      <w:r w:rsidRPr="000B6FAC">
        <w:rPr>
          <w:bCs/>
          <w:i/>
          <w:lang w:val="ru-RU"/>
        </w:rPr>
        <w:t xml:space="preserve"> - </w:t>
      </w:r>
      <w:r w:rsidRPr="008507C4">
        <w:rPr>
          <w:bCs/>
          <w:lang w:val="ru-RU"/>
        </w:rPr>
        <w:t>площа петлі гістерезису.</w:t>
      </w:r>
    </w:p>
    <w:p w:rsidR="008507C4" w:rsidRDefault="008507C4" w:rsidP="001612C3">
      <w:pPr>
        <w:pStyle w:val="a4"/>
        <w:numPr>
          <w:ilvl w:val="0"/>
          <w:numId w:val="43"/>
        </w:numPr>
        <w:spacing w:before="200" w:after="200"/>
        <w:ind w:left="284" w:hanging="284"/>
        <w:jc w:val="both"/>
        <w:rPr>
          <w:b/>
          <w:bCs/>
        </w:rPr>
      </w:pPr>
      <w:r w:rsidRPr="00025E77">
        <w:rPr>
          <w:b/>
          <w:bCs/>
        </w:rPr>
        <w:t>Результати досліджень та їх обговорення</w:t>
      </w:r>
    </w:p>
    <w:p w:rsidR="008507C4" w:rsidRDefault="008507C4" w:rsidP="008507C4">
      <w:pPr>
        <w:pStyle w:val="a4"/>
        <w:spacing w:after="0"/>
        <w:ind w:left="0" w:firstLine="567"/>
        <w:jc w:val="both"/>
        <w:rPr>
          <w:bCs/>
        </w:rPr>
      </w:pPr>
      <w:r>
        <w:rPr>
          <w:bCs/>
        </w:rPr>
        <w:t xml:space="preserve">З використанням підходів лінійної та нелінійної механіки руйнування досліджено вплив частоти і форми циклу навантаження на закономірності поширення втомної тріщини в сталі </w:t>
      </w:r>
      <w:r>
        <w:t xml:space="preserve">12Х1МФ </w:t>
      </w:r>
      <w:r w:rsidRPr="000211DE">
        <w:rPr>
          <w:lang w:eastAsia="uk-UA"/>
        </w:rPr>
        <w:t>за 500</w:t>
      </w:r>
      <w:r w:rsidRPr="000211DE">
        <w:rPr>
          <w:lang w:eastAsia="uk-UA"/>
        </w:rPr>
        <w:sym w:font="Symbol" w:char="F0B0"/>
      </w:r>
      <w:r w:rsidRPr="000211DE">
        <w:rPr>
          <w:lang w:eastAsia="uk-UA"/>
        </w:rPr>
        <w:t>С</w:t>
      </w:r>
      <w:r>
        <w:t>.</w:t>
      </w:r>
      <w:r>
        <w:rPr>
          <w:bCs/>
        </w:rPr>
        <w:t xml:space="preserve"> Детальні д</w:t>
      </w:r>
      <w:r w:rsidRPr="00440510">
        <w:rPr>
          <w:bCs/>
        </w:rPr>
        <w:t>осл</w:t>
      </w:r>
      <w:r>
        <w:rPr>
          <w:bCs/>
        </w:rPr>
        <w:t xml:space="preserve">ідження показали, що ріст тріщини є суттєво нерівномірний. Із аналізу зламів зразків слідує, що при високотемпературних випробуваннях на повітрі відбувається інтенсивне окиснення поверхні зразка і берегів тріщини, яке впливає на напружено-деформований стан у її вершині. Значний розкид швидкості росту втомної тріщини, спричинений тим, що періоди поширення тріщини  чергуються із її затримкою (рис. 4). При обчисленні швидкості РВТ, її приріст складав 0,2-0,65 мм.  </w:t>
      </w:r>
    </w:p>
    <w:tbl>
      <w:tblPr>
        <w:tblStyle w:val="ab"/>
        <w:tblW w:w="921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14"/>
      </w:tblGrid>
      <w:tr w:rsidR="008507C4" w:rsidTr="005D3E0B">
        <w:tc>
          <w:tcPr>
            <w:tcW w:w="9214" w:type="dxa"/>
          </w:tcPr>
          <w:p w:rsidR="008507C4" w:rsidRDefault="008507C4" w:rsidP="005D3E0B">
            <w:pPr>
              <w:pStyle w:val="a4"/>
              <w:spacing w:before="240"/>
              <w:ind w:left="0"/>
              <w:jc w:val="center"/>
              <w:rPr>
                <w:bCs/>
              </w:rPr>
            </w:pPr>
            <w:r w:rsidRPr="003D079B">
              <w:rPr>
                <w:bCs/>
                <w:noProof/>
                <w:lang w:val="uk-UA" w:eastAsia="uk-UA"/>
              </w:rPr>
              <w:drawing>
                <wp:inline distT="0" distB="0" distL="0" distR="0">
                  <wp:extent cx="5033298" cy="4057650"/>
                  <wp:effectExtent l="19050" t="0" r="0" b="0"/>
                  <wp:docPr id="747" name="Рисунок 5" descr="D:\Dropbox\Volodya (1)\Стаття форма циклу\CT15_V_d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ropbox\Volodya (1)\Стаття форма циклу\CT15_V_dK.jpg"/>
                          <pic:cNvPicPr>
                            <a:picLocks noChangeAspect="1" noChangeArrowheads="1"/>
                          </pic:cNvPicPr>
                        </pic:nvPicPr>
                        <pic:blipFill rotWithShape="1">
                          <a:blip r:embed="rId19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331" t="9495" r="11697"/>
                          <a:stretch/>
                        </pic:blipFill>
                        <pic:spPr bwMode="auto">
                          <a:xfrm>
                            <a:off x="0" y="0"/>
                            <a:ext cx="5037697" cy="406119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8507C4" w:rsidRPr="0013547F" w:rsidTr="005D3E0B">
        <w:tc>
          <w:tcPr>
            <w:tcW w:w="9214" w:type="dxa"/>
          </w:tcPr>
          <w:p w:rsidR="008507C4" w:rsidRDefault="008507C4" w:rsidP="005D3E0B">
            <w:pPr>
              <w:autoSpaceDE w:val="0"/>
              <w:autoSpaceDN w:val="0"/>
              <w:adjustRightInd w:val="0"/>
              <w:jc w:val="center"/>
            </w:pPr>
            <w:r>
              <w:t>Рис. 4</w:t>
            </w:r>
            <w:r w:rsidRPr="00025E77">
              <w:t xml:space="preserve"> </w:t>
            </w:r>
            <w:r>
              <w:t>Діаграма</w:t>
            </w:r>
            <w:r w:rsidRPr="000211DE">
              <w:t xml:space="preserve"> втомного руйнування експлуатованої </w:t>
            </w:r>
          </w:p>
          <w:p w:rsidR="008507C4" w:rsidRDefault="008507C4" w:rsidP="005D3E0B">
            <w:pPr>
              <w:autoSpaceDE w:val="0"/>
              <w:autoSpaceDN w:val="0"/>
              <w:adjustRightInd w:val="0"/>
              <w:jc w:val="center"/>
            </w:pPr>
            <w:r w:rsidRPr="000211DE">
              <w:t>сталі 12Х1МФ</w:t>
            </w:r>
            <w:r w:rsidRPr="000211DE">
              <w:rPr>
                <w:lang w:val="ru-RU"/>
              </w:rPr>
              <w:t xml:space="preserve"> </w:t>
            </w:r>
            <w:r w:rsidRPr="000211DE">
              <w:t xml:space="preserve">за </w:t>
            </w:r>
            <w:r>
              <w:t>трикутного циклу навантаження</w:t>
            </w:r>
          </w:p>
          <w:p w:rsidR="008507C4" w:rsidRPr="0013547F" w:rsidRDefault="008507C4" w:rsidP="005D3E0B">
            <w:pPr>
              <w:autoSpaceDE w:val="0"/>
              <w:autoSpaceDN w:val="0"/>
              <w:adjustRightInd w:val="0"/>
              <w:jc w:val="center"/>
              <w:rPr>
                <w:bCs/>
              </w:rPr>
            </w:pPr>
            <w:r>
              <w:t xml:space="preserve"> при</w:t>
            </w:r>
            <w:r w:rsidRPr="000211DE">
              <w:t xml:space="preserve"> 500</w:t>
            </w:r>
            <w:r w:rsidRPr="000211DE">
              <w:sym w:font="Symbol" w:char="F0B0"/>
            </w:r>
            <w:r w:rsidRPr="000211DE">
              <w:t>С</w:t>
            </w:r>
            <w:r>
              <w:t xml:space="preserve"> з частотою</w:t>
            </w:r>
            <w:r w:rsidRPr="000211DE">
              <w:t xml:space="preserve"> </w:t>
            </w:r>
            <w:r w:rsidRPr="000211DE">
              <w:rPr>
                <w:lang w:val="ru-RU"/>
              </w:rPr>
              <w:t xml:space="preserve">0,1 </w:t>
            </w:r>
            <w:r w:rsidRPr="000211DE">
              <w:t>Гц</w:t>
            </w:r>
            <w:r>
              <w:t xml:space="preserve"> та коефіцієнті асиметрії циклу </w:t>
            </w:r>
            <w:r w:rsidRPr="00354B1F">
              <w:rPr>
                <w:i/>
                <w:lang w:val="en-US"/>
              </w:rPr>
              <w:t>R</w:t>
            </w:r>
            <w:r w:rsidRPr="00354B1F">
              <w:rPr>
                <w:lang w:val="ru-RU"/>
              </w:rPr>
              <w:t>=</w:t>
            </w:r>
            <w:r>
              <w:t>0,1</w:t>
            </w:r>
          </w:p>
        </w:tc>
      </w:tr>
    </w:tbl>
    <w:p w:rsidR="008507C4" w:rsidRPr="008507C4" w:rsidRDefault="008507C4" w:rsidP="008507C4">
      <w:pPr>
        <w:pStyle w:val="a4"/>
        <w:spacing w:after="0"/>
        <w:ind w:left="0" w:firstLine="567"/>
        <w:jc w:val="both"/>
        <w:rPr>
          <w:bCs/>
          <w:lang w:val="ru-RU"/>
        </w:rPr>
      </w:pPr>
    </w:p>
    <w:p w:rsidR="008507C4" w:rsidRPr="008507C4" w:rsidRDefault="008507C4" w:rsidP="008507C4">
      <w:pPr>
        <w:pStyle w:val="a4"/>
        <w:ind w:left="0" w:firstLine="567"/>
        <w:jc w:val="both"/>
        <w:rPr>
          <w:lang w:val="ru-RU"/>
        </w:rPr>
      </w:pPr>
      <w:r w:rsidRPr="008507C4">
        <w:rPr>
          <w:lang w:val="ru-RU"/>
        </w:rPr>
        <w:t xml:space="preserve">Із збільшенням розмаху </w:t>
      </w:r>
      <w:r w:rsidRPr="005D5683">
        <w:rPr>
          <w:i/>
        </w:rPr>
        <w:t>J</w:t>
      </w:r>
      <w:r w:rsidRPr="008507C4">
        <w:rPr>
          <w:lang w:val="ru-RU"/>
        </w:rPr>
        <w:t xml:space="preserve">-інтегралу швидкість росту тріщини в сталі 12Х1МФ зростає (рис. 5). Проаналізовано вплив частоти, а також форми циклу навантажування на залежності швидкості РВТ від розмаху КІН та розмаху </w:t>
      </w:r>
      <w:r w:rsidRPr="005D5683">
        <w:rPr>
          <w:i/>
        </w:rPr>
        <w:t>J</w:t>
      </w:r>
      <w:r w:rsidRPr="008507C4">
        <w:rPr>
          <w:lang w:val="ru-RU"/>
        </w:rPr>
        <w:t xml:space="preserve">-інтегралу. Отримані результати при частоті 0,1 Гц порівнюються із швидкістю РВТ при частоті навантаження 25 Гц, отриманими в праці </w:t>
      </w:r>
      <w:r w:rsidR="00BF4B18">
        <w:fldChar w:fldCharType="begin" w:fldLock="1"/>
      </w:r>
      <w:r>
        <w:instrText>ADDIN</w:instrText>
      </w:r>
      <w:r w:rsidRPr="008507C4">
        <w:rPr>
          <w:lang w:val="ru-RU"/>
        </w:rPr>
        <w:instrText xml:space="preserve"> </w:instrText>
      </w:r>
      <w:r>
        <w:instrText>CSL</w:instrText>
      </w:r>
      <w:r w:rsidRPr="008507C4">
        <w:rPr>
          <w:lang w:val="ru-RU"/>
        </w:rPr>
        <w:instrText>_</w:instrText>
      </w:r>
      <w:r>
        <w:instrText>CITATION</w:instrText>
      </w:r>
      <w:r w:rsidRPr="008507C4">
        <w:rPr>
          <w:lang w:val="ru-RU"/>
        </w:rPr>
        <w:instrText xml:space="preserve"> { "</w:instrText>
      </w:r>
      <w:r>
        <w:instrText>citationItems</w:instrText>
      </w:r>
      <w:r w:rsidRPr="008507C4">
        <w:rPr>
          <w:lang w:val="ru-RU"/>
        </w:rPr>
        <w:instrText>" : [ { "</w:instrText>
      </w:r>
      <w:r>
        <w:instrText>id</w:instrText>
      </w:r>
      <w:r w:rsidRPr="008507C4">
        <w:rPr>
          <w:lang w:val="ru-RU"/>
        </w:rPr>
        <w:instrText>" : "</w:instrText>
      </w:r>
      <w:r>
        <w:instrText>ITEM</w:instrText>
      </w:r>
      <w:r w:rsidRPr="008507C4">
        <w:rPr>
          <w:lang w:val="ru-RU"/>
        </w:rPr>
        <w:instrText>-1", "</w:instrText>
      </w:r>
      <w:r>
        <w:instrText>itemData</w:instrText>
      </w:r>
      <w:r w:rsidRPr="008507C4">
        <w:rPr>
          <w:lang w:val="ru-RU"/>
        </w:rPr>
        <w:instrText>" : { "</w:instrText>
      </w:r>
      <w:r>
        <w:instrText>author</w:instrText>
      </w:r>
      <w:r w:rsidRPr="008507C4">
        <w:rPr>
          <w:lang w:val="ru-RU"/>
        </w:rPr>
        <w:instrText>" : [ { "</w:instrText>
      </w:r>
      <w:r>
        <w:instrText>dropping</w:instrText>
      </w:r>
      <w:r w:rsidRPr="008507C4">
        <w:rPr>
          <w:lang w:val="ru-RU"/>
        </w:rPr>
        <w:instrText>-</w:instrText>
      </w:r>
      <w:r>
        <w:instrText>particle</w:instrText>
      </w:r>
      <w:r w:rsidRPr="008507C4">
        <w:rPr>
          <w:lang w:val="ru-RU"/>
        </w:rPr>
        <w:instrText>" : "", "</w:instrText>
      </w:r>
      <w:r>
        <w:instrText>family</w:instrText>
      </w:r>
      <w:r w:rsidRPr="008507C4">
        <w:rPr>
          <w:lang w:val="ru-RU"/>
        </w:rPr>
        <w:instrText>" : "\</w:instrText>
      </w:r>
      <w:r>
        <w:instrText>u</w:instrText>
      </w:r>
      <w:r w:rsidRPr="008507C4">
        <w:rPr>
          <w:lang w:val="ru-RU"/>
        </w:rPr>
        <w:instrText>042</w:instrText>
      </w:r>
      <w:r>
        <w:instrText>f</w:instrText>
      </w:r>
      <w:r w:rsidRPr="008507C4">
        <w:rPr>
          <w:lang w:val="ru-RU"/>
        </w:rPr>
        <w:instrText>\</w:instrText>
      </w:r>
      <w:r>
        <w:instrText>u</w:instrText>
      </w:r>
      <w:r w:rsidRPr="008507C4">
        <w:rPr>
          <w:lang w:val="ru-RU"/>
        </w:rPr>
        <w:instrText>0441\</w:instrText>
      </w:r>
      <w:r>
        <w:instrText>u</w:instrText>
      </w:r>
      <w:r w:rsidRPr="008507C4">
        <w:rPr>
          <w:lang w:val="ru-RU"/>
        </w:rPr>
        <w:instrText>043</w:instrText>
      </w:r>
      <w:r>
        <w:instrText>d</w:instrText>
      </w:r>
      <w:r w:rsidRPr="008507C4">
        <w:rPr>
          <w:lang w:val="ru-RU"/>
        </w:rPr>
        <w:instrText>\</w:instrText>
      </w:r>
      <w:r>
        <w:instrText>u</w:instrText>
      </w:r>
      <w:r w:rsidRPr="008507C4">
        <w:rPr>
          <w:lang w:val="ru-RU"/>
        </w:rPr>
        <w:instrText>0456\</w:instrText>
      </w:r>
      <w:r>
        <w:instrText>u</w:instrText>
      </w:r>
      <w:r w:rsidRPr="008507C4">
        <w:rPr>
          <w:lang w:val="ru-RU"/>
        </w:rPr>
        <w:instrText>0439", "</w:instrText>
      </w:r>
      <w:r>
        <w:instrText>given</w:instrText>
      </w:r>
      <w:r w:rsidRPr="008507C4">
        <w:rPr>
          <w:lang w:val="ru-RU"/>
        </w:rPr>
        <w:instrText>" : "\</w:instrText>
      </w:r>
      <w:r>
        <w:instrText>u</w:instrText>
      </w:r>
      <w:r w:rsidRPr="008507C4">
        <w:rPr>
          <w:lang w:val="ru-RU"/>
        </w:rPr>
        <w:instrText>041</w:instrText>
      </w:r>
      <w:r>
        <w:instrText>e</w:instrText>
      </w:r>
      <w:r w:rsidRPr="008507C4">
        <w:rPr>
          <w:lang w:val="ru-RU"/>
        </w:rPr>
        <w:instrText>.", "</w:instrText>
      </w:r>
      <w:r>
        <w:instrText>non</w:instrText>
      </w:r>
      <w:r w:rsidRPr="008507C4">
        <w:rPr>
          <w:lang w:val="ru-RU"/>
        </w:rPr>
        <w:instrText>-</w:instrText>
      </w:r>
      <w:r>
        <w:instrText>dropping</w:instrText>
      </w:r>
      <w:r w:rsidRPr="008507C4">
        <w:rPr>
          <w:lang w:val="ru-RU"/>
        </w:rPr>
        <w:instrText>-</w:instrText>
      </w:r>
      <w:r>
        <w:instrText>particle</w:instrText>
      </w:r>
      <w:r w:rsidRPr="008507C4">
        <w:rPr>
          <w:lang w:val="ru-RU"/>
        </w:rPr>
        <w:instrText>" : "", "</w:instrText>
      </w:r>
      <w:r>
        <w:instrText>parse</w:instrText>
      </w:r>
      <w:r w:rsidRPr="008507C4">
        <w:rPr>
          <w:lang w:val="ru-RU"/>
        </w:rPr>
        <w:instrText>-</w:instrText>
      </w:r>
      <w:r>
        <w:instrText>names</w:instrText>
      </w:r>
      <w:r w:rsidRPr="008507C4">
        <w:rPr>
          <w:lang w:val="ru-RU"/>
        </w:rPr>
        <w:instrText xml:space="preserve">" : </w:instrText>
      </w:r>
      <w:r>
        <w:instrText>false</w:instrText>
      </w:r>
      <w:r w:rsidRPr="008507C4">
        <w:rPr>
          <w:lang w:val="ru-RU"/>
        </w:rPr>
        <w:instrText>, "</w:instrText>
      </w:r>
      <w:r>
        <w:instrText>suffix</w:instrText>
      </w:r>
      <w:r w:rsidRPr="008507C4">
        <w:rPr>
          <w:lang w:val="ru-RU"/>
        </w:rPr>
        <w:instrText>" : "" }, { "</w:instrText>
      </w:r>
      <w:r>
        <w:instrText>dropping</w:instrText>
      </w:r>
      <w:r w:rsidRPr="008507C4">
        <w:rPr>
          <w:lang w:val="ru-RU"/>
        </w:rPr>
        <w:instrText>-</w:instrText>
      </w:r>
      <w:r>
        <w:instrText>particle</w:instrText>
      </w:r>
      <w:r w:rsidRPr="008507C4">
        <w:rPr>
          <w:lang w:val="ru-RU"/>
        </w:rPr>
        <w:instrText>" : "", "</w:instrText>
      </w:r>
      <w:r>
        <w:instrText>family</w:instrText>
      </w:r>
      <w:r w:rsidRPr="008507C4">
        <w:rPr>
          <w:lang w:val="ru-RU"/>
        </w:rPr>
        <w:instrText>" : "\</w:instrText>
      </w:r>
      <w:r>
        <w:instrText>u</w:instrText>
      </w:r>
      <w:r w:rsidRPr="008507C4">
        <w:rPr>
          <w:lang w:val="ru-RU"/>
        </w:rPr>
        <w:instrText>0411\</w:instrText>
      </w:r>
      <w:r>
        <w:instrText>u</w:instrText>
      </w:r>
      <w:r w:rsidRPr="008507C4">
        <w:rPr>
          <w:lang w:val="ru-RU"/>
        </w:rPr>
        <w:instrText>0440\</w:instrText>
      </w:r>
      <w:r>
        <w:instrText>u</w:instrText>
      </w:r>
      <w:r w:rsidRPr="008507C4">
        <w:rPr>
          <w:lang w:val="ru-RU"/>
        </w:rPr>
        <w:instrText>0435\</w:instrText>
      </w:r>
      <w:r>
        <w:instrText>u</w:instrText>
      </w:r>
      <w:r w:rsidRPr="008507C4">
        <w:rPr>
          <w:lang w:val="ru-RU"/>
        </w:rPr>
        <w:instrText>0432\</w:instrText>
      </w:r>
      <w:r>
        <w:instrText>u</w:instrText>
      </w:r>
      <w:r w:rsidRPr="008507C4">
        <w:rPr>
          <w:lang w:val="ru-RU"/>
        </w:rPr>
        <w:instrText>0443\</w:instrText>
      </w:r>
      <w:r>
        <w:instrText>u</w:instrText>
      </w:r>
      <w:r w:rsidRPr="008507C4">
        <w:rPr>
          <w:lang w:val="ru-RU"/>
        </w:rPr>
        <w:instrText>0441", "</w:instrText>
      </w:r>
      <w:r>
        <w:instrText>given</w:instrText>
      </w:r>
      <w:r w:rsidRPr="008507C4">
        <w:rPr>
          <w:lang w:val="ru-RU"/>
        </w:rPr>
        <w:instrText>" : "\</w:instrText>
      </w:r>
      <w:r>
        <w:instrText>u</w:instrText>
      </w:r>
      <w:r w:rsidRPr="008507C4">
        <w:rPr>
          <w:lang w:val="ru-RU"/>
        </w:rPr>
        <w:instrText>0412.", "</w:instrText>
      </w:r>
      <w:r>
        <w:instrText>non</w:instrText>
      </w:r>
      <w:r w:rsidRPr="008507C4">
        <w:rPr>
          <w:lang w:val="ru-RU"/>
        </w:rPr>
        <w:instrText>-</w:instrText>
      </w:r>
      <w:r>
        <w:instrText>dropping</w:instrText>
      </w:r>
      <w:r w:rsidRPr="008507C4">
        <w:rPr>
          <w:lang w:val="ru-RU"/>
        </w:rPr>
        <w:instrText>-</w:instrText>
      </w:r>
      <w:r>
        <w:instrText>particle</w:instrText>
      </w:r>
      <w:r w:rsidRPr="008507C4">
        <w:rPr>
          <w:lang w:val="ru-RU"/>
        </w:rPr>
        <w:instrText>" : "", "</w:instrText>
      </w:r>
      <w:r>
        <w:instrText>parse</w:instrText>
      </w:r>
      <w:r w:rsidRPr="008507C4">
        <w:rPr>
          <w:lang w:val="ru-RU"/>
        </w:rPr>
        <w:instrText>-</w:instrText>
      </w:r>
      <w:r>
        <w:instrText>names</w:instrText>
      </w:r>
      <w:r w:rsidRPr="008507C4">
        <w:rPr>
          <w:lang w:val="ru-RU"/>
        </w:rPr>
        <w:instrText xml:space="preserve">" : </w:instrText>
      </w:r>
      <w:r>
        <w:instrText>false</w:instrText>
      </w:r>
      <w:r w:rsidRPr="008507C4">
        <w:rPr>
          <w:lang w:val="ru-RU"/>
        </w:rPr>
        <w:instrText>, "</w:instrText>
      </w:r>
      <w:r>
        <w:instrText>suffix</w:instrText>
      </w:r>
      <w:r w:rsidRPr="008507C4">
        <w:rPr>
          <w:lang w:val="ru-RU"/>
        </w:rPr>
        <w:instrText>" : "" }, { "</w:instrText>
      </w:r>
      <w:r>
        <w:instrText>dropping</w:instrText>
      </w:r>
      <w:r w:rsidRPr="008507C4">
        <w:rPr>
          <w:lang w:val="ru-RU"/>
        </w:rPr>
        <w:instrText>-</w:instrText>
      </w:r>
      <w:r>
        <w:instrText>particle</w:instrText>
      </w:r>
      <w:r w:rsidRPr="008507C4">
        <w:rPr>
          <w:lang w:val="ru-RU"/>
        </w:rPr>
        <w:instrText>" : "", "</w:instrText>
      </w:r>
      <w:r>
        <w:instrText>family</w:instrText>
      </w:r>
      <w:r w:rsidRPr="008507C4">
        <w:rPr>
          <w:lang w:val="ru-RU"/>
        </w:rPr>
        <w:instrText>" : "\</w:instrText>
      </w:r>
      <w:r>
        <w:instrText>u</w:instrText>
      </w:r>
      <w:r w:rsidRPr="008507C4">
        <w:rPr>
          <w:lang w:val="ru-RU"/>
        </w:rPr>
        <w:instrText>041</w:instrText>
      </w:r>
      <w:r>
        <w:instrText>d</w:instrText>
      </w:r>
      <w:r w:rsidRPr="008507C4">
        <w:rPr>
          <w:lang w:val="ru-RU"/>
        </w:rPr>
        <w:instrText>\</w:instrText>
      </w:r>
      <w:r>
        <w:instrText>u</w:instrText>
      </w:r>
      <w:r w:rsidRPr="008507C4">
        <w:rPr>
          <w:lang w:val="ru-RU"/>
        </w:rPr>
        <w:instrText>0435\</w:instrText>
      </w:r>
      <w:r>
        <w:instrText>u</w:instrText>
      </w:r>
      <w:r w:rsidRPr="008507C4">
        <w:rPr>
          <w:lang w:val="ru-RU"/>
        </w:rPr>
        <w:instrText>043</w:instrText>
      </w:r>
      <w:r>
        <w:instrText>c</w:instrText>
      </w:r>
      <w:r w:rsidRPr="008507C4">
        <w:rPr>
          <w:lang w:val="ru-RU"/>
        </w:rPr>
        <w:instrText>\</w:instrText>
      </w:r>
      <w:r>
        <w:instrText>u</w:instrText>
      </w:r>
      <w:r w:rsidRPr="008507C4">
        <w:rPr>
          <w:lang w:val="ru-RU"/>
        </w:rPr>
        <w:instrText>0447\</w:instrText>
      </w:r>
      <w:r>
        <w:instrText>u</w:instrText>
      </w:r>
      <w:r w:rsidRPr="008507C4">
        <w:rPr>
          <w:lang w:val="ru-RU"/>
        </w:rPr>
        <w:instrText>0435\</w:instrText>
      </w:r>
      <w:r>
        <w:instrText>u</w:instrText>
      </w:r>
      <w:r w:rsidRPr="008507C4">
        <w:rPr>
          <w:lang w:val="ru-RU"/>
        </w:rPr>
        <w:instrText>043</w:instrText>
      </w:r>
      <w:r>
        <w:instrText>d</w:instrText>
      </w:r>
      <w:r w:rsidRPr="008507C4">
        <w:rPr>
          <w:lang w:val="ru-RU"/>
        </w:rPr>
        <w:instrText>\</w:instrText>
      </w:r>
      <w:r>
        <w:instrText>u</w:instrText>
      </w:r>
      <w:r w:rsidRPr="008507C4">
        <w:rPr>
          <w:lang w:val="ru-RU"/>
        </w:rPr>
        <w:instrText>043</w:instrText>
      </w:r>
      <w:r>
        <w:instrText>a</w:instrText>
      </w:r>
      <w:r w:rsidRPr="008507C4">
        <w:rPr>
          <w:lang w:val="ru-RU"/>
        </w:rPr>
        <w:instrText>\</w:instrText>
      </w:r>
      <w:r>
        <w:instrText>u</w:instrText>
      </w:r>
      <w:r w:rsidRPr="008507C4">
        <w:rPr>
          <w:lang w:val="ru-RU"/>
        </w:rPr>
        <w:instrText>043</w:instrText>
      </w:r>
      <w:r>
        <w:instrText>e</w:instrText>
      </w:r>
      <w:r w:rsidRPr="008507C4">
        <w:rPr>
          <w:lang w:val="ru-RU"/>
        </w:rPr>
        <w:instrText>", "</w:instrText>
      </w:r>
      <w:r>
        <w:instrText>given</w:instrText>
      </w:r>
      <w:r w:rsidRPr="008507C4">
        <w:rPr>
          <w:lang w:val="ru-RU"/>
        </w:rPr>
        <w:instrText>" : "\</w:instrText>
      </w:r>
      <w:r>
        <w:instrText>u</w:instrText>
      </w:r>
      <w:r w:rsidRPr="008507C4">
        <w:rPr>
          <w:lang w:val="ru-RU"/>
        </w:rPr>
        <w:instrText>0412.", "</w:instrText>
      </w:r>
      <w:r>
        <w:instrText>non</w:instrText>
      </w:r>
      <w:r w:rsidRPr="008507C4">
        <w:rPr>
          <w:lang w:val="ru-RU"/>
        </w:rPr>
        <w:instrText>-</w:instrText>
      </w:r>
      <w:r>
        <w:instrText>dropping</w:instrText>
      </w:r>
      <w:r w:rsidRPr="008507C4">
        <w:rPr>
          <w:lang w:val="ru-RU"/>
        </w:rPr>
        <w:instrText>-</w:instrText>
      </w:r>
      <w:r>
        <w:instrText>particle</w:instrText>
      </w:r>
      <w:r w:rsidRPr="008507C4">
        <w:rPr>
          <w:lang w:val="ru-RU"/>
        </w:rPr>
        <w:instrText>" : "", "</w:instrText>
      </w:r>
      <w:r>
        <w:instrText>parse</w:instrText>
      </w:r>
      <w:r w:rsidRPr="008507C4">
        <w:rPr>
          <w:lang w:val="ru-RU"/>
        </w:rPr>
        <w:instrText>-</w:instrText>
      </w:r>
      <w:r>
        <w:instrText>names</w:instrText>
      </w:r>
      <w:r w:rsidRPr="008507C4">
        <w:rPr>
          <w:lang w:val="ru-RU"/>
        </w:rPr>
        <w:instrText xml:space="preserve">" : </w:instrText>
      </w:r>
      <w:r>
        <w:instrText>false</w:instrText>
      </w:r>
      <w:r w:rsidRPr="008507C4">
        <w:rPr>
          <w:lang w:val="ru-RU"/>
        </w:rPr>
        <w:instrText>, "</w:instrText>
      </w:r>
      <w:r>
        <w:instrText>suffix</w:instrText>
      </w:r>
      <w:r w:rsidRPr="008507C4">
        <w:rPr>
          <w:lang w:val="ru-RU"/>
        </w:rPr>
        <w:instrText>" : "" } ], "</w:instrText>
      </w:r>
      <w:r>
        <w:instrText>container</w:instrText>
      </w:r>
      <w:r w:rsidRPr="008507C4">
        <w:rPr>
          <w:lang w:val="ru-RU"/>
        </w:rPr>
        <w:instrText>-</w:instrText>
      </w:r>
      <w:r>
        <w:instrText>title</w:instrText>
      </w:r>
      <w:r w:rsidRPr="008507C4">
        <w:rPr>
          <w:lang w:val="ru-RU"/>
        </w:rPr>
        <w:instrText>" : "\</w:instrText>
      </w:r>
      <w:r>
        <w:instrText>u</w:instrText>
      </w:r>
      <w:r w:rsidRPr="008507C4">
        <w:rPr>
          <w:lang w:val="ru-RU"/>
        </w:rPr>
        <w:instrText>0412\</w:instrText>
      </w:r>
      <w:r>
        <w:instrText>u</w:instrText>
      </w:r>
      <w:r w:rsidRPr="008507C4">
        <w:rPr>
          <w:lang w:val="ru-RU"/>
        </w:rPr>
        <w:instrText>0456\</w:instrText>
      </w:r>
      <w:r>
        <w:instrText>u</w:instrText>
      </w:r>
      <w:r w:rsidRPr="008507C4">
        <w:rPr>
          <w:lang w:val="ru-RU"/>
        </w:rPr>
        <w:instrText>0441\</w:instrText>
      </w:r>
      <w:r>
        <w:instrText>u</w:instrText>
      </w:r>
      <w:r w:rsidRPr="008507C4">
        <w:rPr>
          <w:lang w:val="ru-RU"/>
        </w:rPr>
        <w:instrText>043</w:instrText>
      </w:r>
      <w:r>
        <w:instrText>d</w:instrText>
      </w:r>
      <w:r w:rsidRPr="008507C4">
        <w:rPr>
          <w:lang w:val="ru-RU"/>
        </w:rPr>
        <w:instrText>\</w:instrText>
      </w:r>
      <w:r>
        <w:instrText>u</w:instrText>
      </w:r>
      <w:r w:rsidRPr="008507C4">
        <w:rPr>
          <w:lang w:val="ru-RU"/>
        </w:rPr>
        <w:instrText>0438\</w:instrText>
      </w:r>
      <w:r>
        <w:instrText>u</w:instrText>
      </w:r>
      <w:r w:rsidRPr="008507C4">
        <w:rPr>
          <w:lang w:val="ru-RU"/>
        </w:rPr>
        <w:instrText>043</w:instrText>
      </w:r>
      <w:r>
        <w:instrText>a</w:instrText>
      </w:r>
      <w:r w:rsidRPr="008507C4">
        <w:rPr>
          <w:lang w:val="ru-RU"/>
        </w:rPr>
        <w:instrText xml:space="preserve"> \</w:instrText>
      </w:r>
      <w:r>
        <w:instrText>u</w:instrText>
      </w:r>
      <w:r w:rsidRPr="008507C4">
        <w:rPr>
          <w:lang w:val="ru-RU"/>
        </w:rPr>
        <w:instrText>0422\</w:instrText>
      </w:r>
      <w:r>
        <w:instrText>u</w:instrText>
      </w:r>
      <w:r w:rsidRPr="008507C4">
        <w:rPr>
          <w:lang w:val="ru-RU"/>
        </w:rPr>
        <w:instrText>041</w:instrText>
      </w:r>
      <w:r>
        <w:instrText>d</w:instrText>
      </w:r>
      <w:r w:rsidRPr="008507C4">
        <w:rPr>
          <w:lang w:val="ru-RU"/>
        </w:rPr>
        <w:instrText>\</w:instrText>
      </w:r>
      <w:r>
        <w:instrText>u</w:instrText>
      </w:r>
      <w:r w:rsidRPr="008507C4">
        <w:rPr>
          <w:lang w:val="ru-RU"/>
        </w:rPr>
        <w:instrText>0422\</w:instrText>
      </w:r>
      <w:r>
        <w:instrText>u</w:instrText>
      </w:r>
      <w:r w:rsidRPr="008507C4">
        <w:rPr>
          <w:lang w:val="ru-RU"/>
        </w:rPr>
        <w:instrText>0423", "</w:instrText>
      </w:r>
      <w:r>
        <w:instrText>id</w:instrText>
      </w:r>
      <w:r w:rsidRPr="008507C4">
        <w:rPr>
          <w:lang w:val="ru-RU"/>
        </w:rPr>
        <w:instrText>" : "</w:instrText>
      </w:r>
      <w:r>
        <w:instrText>ITEM</w:instrText>
      </w:r>
      <w:r w:rsidRPr="008507C4">
        <w:rPr>
          <w:lang w:val="ru-RU"/>
        </w:rPr>
        <w:instrText>-1", "</w:instrText>
      </w:r>
      <w:r>
        <w:instrText>issue</w:instrText>
      </w:r>
      <w:r w:rsidRPr="008507C4">
        <w:rPr>
          <w:lang w:val="ru-RU"/>
        </w:rPr>
        <w:instrText>" : "4", "</w:instrText>
      </w:r>
      <w:r>
        <w:instrText>issued</w:instrText>
      </w:r>
      <w:r w:rsidRPr="008507C4">
        <w:rPr>
          <w:lang w:val="ru-RU"/>
        </w:rPr>
        <w:instrText>" : { "</w:instrText>
      </w:r>
      <w:r>
        <w:instrText>date</w:instrText>
      </w:r>
      <w:r w:rsidRPr="008507C4">
        <w:rPr>
          <w:lang w:val="ru-RU"/>
        </w:rPr>
        <w:instrText>-</w:instrText>
      </w:r>
      <w:r>
        <w:instrText>parts</w:instrText>
      </w:r>
      <w:r w:rsidRPr="008507C4">
        <w:rPr>
          <w:lang w:val="ru-RU"/>
        </w:rPr>
        <w:instrText>" : [ [ "2012" ] ] }, "</w:instrText>
      </w:r>
      <w:r>
        <w:instrText>page</w:instrText>
      </w:r>
      <w:r w:rsidRPr="008507C4">
        <w:rPr>
          <w:lang w:val="ru-RU"/>
        </w:rPr>
        <w:instrText>" : "35-41", "</w:instrText>
      </w:r>
      <w:r>
        <w:instrText>title</w:instrText>
      </w:r>
      <w:r w:rsidRPr="008507C4">
        <w:rPr>
          <w:lang w:val="ru-RU"/>
        </w:rPr>
        <w:instrText>" : "\</w:instrText>
      </w:r>
      <w:r>
        <w:instrText>u</w:instrText>
      </w:r>
      <w:r w:rsidRPr="008507C4">
        <w:rPr>
          <w:lang w:val="ru-RU"/>
        </w:rPr>
        <w:instrText>0412\</w:instrText>
      </w:r>
      <w:r>
        <w:instrText>u</w:instrText>
      </w:r>
      <w:r w:rsidRPr="008507C4">
        <w:rPr>
          <w:lang w:val="ru-RU"/>
        </w:rPr>
        <w:instrText>043</w:instrText>
      </w:r>
      <w:r>
        <w:instrText>f</w:instrText>
      </w:r>
      <w:r w:rsidRPr="008507C4">
        <w:rPr>
          <w:lang w:val="ru-RU"/>
        </w:rPr>
        <w:instrText>\</w:instrText>
      </w:r>
      <w:r>
        <w:instrText>u</w:instrText>
      </w:r>
      <w:r w:rsidRPr="008507C4">
        <w:rPr>
          <w:lang w:val="ru-RU"/>
        </w:rPr>
        <w:instrText>043</w:instrText>
      </w:r>
      <w:r>
        <w:instrText>b</w:instrText>
      </w:r>
      <w:r w:rsidRPr="008507C4">
        <w:rPr>
          <w:lang w:val="ru-RU"/>
        </w:rPr>
        <w:instrText>\</w:instrText>
      </w:r>
      <w:r>
        <w:instrText>u</w:instrText>
      </w:r>
      <w:r w:rsidRPr="008507C4">
        <w:rPr>
          <w:lang w:val="ru-RU"/>
        </w:rPr>
        <w:instrText>0438\</w:instrText>
      </w:r>
      <w:r>
        <w:instrText>u</w:instrText>
      </w:r>
      <w:r w:rsidRPr="008507C4">
        <w:rPr>
          <w:lang w:val="ru-RU"/>
        </w:rPr>
        <w:instrText>0432 \</w:instrText>
      </w:r>
      <w:r>
        <w:instrText>u</w:instrText>
      </w:r>
      <w:r w:rsidRPr="008507C4">
        <w:rPr>
          <w:lang w:val="ru-RU"/>
        </w:rPr>
        <w:instrText>0442\</w:instrText>
      </w:r>
      <w:r>
        <w:instrText>u</w:instrText>
      </w:r>
      <w:r w:rsidRPr="008507C4">
        <w:rPr>
          <w:lang w:val="ru-RU"/>
        </w:rPr>
        <w:instrText>0435\</w:instrText>
      </w:r>
      <w:r>
        <w:instrText>u</w:instrText>
      </w:r>
      <w:r w:rsidRPr="008507C4">
        <w:rPr>
          <w:lang w:val="ru-RU"/>
        </w:rPr>
        <w:instrText>043</w:instrText>
      </w:r>
      <w:r>
        <w:instrText>c</w:instrText>
      </w:r>
      <w:r w:rsidRPr="008507C4">
        <w:rPr>
          <w:lang w:val="ru-RU"/>
        </w:rPr>
        <w:instrText>\</w:instrText>
      </w:r>
      <w:r>
        <w:instrText>u</w:instrText>
      </w:r>
      <w:r w:rsidRPr="008507C4">
        <w:rPr>
          <w:lang w:val="ru-RU"/>
        </w:rPr>
        <w:instrText>043</w:instrText>
      </w:r>
      <w:r>
        <w:instrText>f</w:instrText>
      </w:r>
      <w:r w:rsidRPr="008507C4">
        <w:rPr>
          <w:lang w:val="ru-RU"/>
        </w:rPr>
        <w:instrText>\</w:instrText>
      </w:r>
      <w:r>
        <w:instrText>u</w:instrText>
      </w:r>
      <w:r w:rsidRPr="008507C4">
        <w:rPr>
          <w:lang w:val="ru-RU"/>
        </w:rPr>
        <w:instrText>0435\</w:instrText>
      </w:r>
      <w:r>
        <w:instrText>u</w:instrText>
      </w:r>
      <w:r w:rsidRPr="008507C4">
        <w:rPr>
          <w:lang w:val="ru-RU"/>
        </w:rPr>
        <w:instrText>0440\</w:instrText>
      </w:r>
      <w:r>
        <w:instrText>u</w:instrText>
      </w:r>
      <w:r w:rsidRPr="008507C4">
        <w:rPr>
          <w:lang w:val="ru-RU"/>
        </w:rPr>
        <w:instrText>0430\</w:instrText>
      </w:r>
      <w:r>
        <w:instrText>u</w:instrText>
      </w:r>
      <w:r w:rsidRPr="008507C4">
        <w:rPr>
          <w:lang w:val="ru-RU"/>
        </w:rPr>
        <w:instrText>0442\</w:instrText>
      </w:r>
      <w:r>
        <w:instrText>u</w:instrText>
      </w:r>
      <w:r w:rsidRPr="008507C4">
        <w:rPr>
          <w:lang w:val="ru-RU"/>
        </w:rPr>
        <w:instrText>0443\</w:instrText>
      </w:r>
      <w:r>
        <w:instrText>u</w:instrText>
      </w:r>
      <w:r w:rsidRPr="008507C4">
        <w:rPr>
          <w:lang w:val="ru-RU"/>
        </w:rPr>
        <w:instrText>0440\</w:instrText>
      </w:r>
      <w:r>
        <w:instrText>u</w:instrText>
      </w:r>
      <w:r w:rsidRPr="008507C4">
        <w:rPr>
          <w:lang w:val="ru-RU"/>
        </w:rPr>
        <w:instrText>0438 \</w:instrText>
      </w:r>
      <w:r>
        <w:instrText>u</w:instrText>
      </w:r>
      <w:r w:rsidRPr="008507C4">
        <w:rPr>
          <w:lang w:val="ru-RU"/>
        </w:rPr>
        <w:instrText>043</w:instrText>
      </w:r>
      <w:r>
        <w:instrText>d</w:instrText>
      </w:r>
      <w:r w:rsidRPr="008507C4">
        <w:rPr>
          <w:lang w:val="ru-RU"/>
        </w:rPr>
        <w:instrText>\</w:instrText>
      </w:r>
      <w:r>
        <w:instrText>u</w:instrText>
      </w:r>
      <w:r w:rsidRPr="008507C4">
        <w:rPr>
          <w:lang w:val="ru-RU"/>
        </w:rPr>
        <w:instrText>0430 \</w:instrText>
      </w:r>
      <w:r>
        <w:instrText>u</w:instrText>
      </w:r>
      <w:r w:rsidRPr="008507C4">
        <w:rPr>
          <w:lang w:val="ru-RU"/>
        </w:rPr>
        <w:instrText>0446\</w:instrText>
      </w:r>
      <w:r>
        <w:instrText>u</w:instrText>
      </w:r>
      <w:r w:rsidRPr="008507C4">
        <w:rPr>
          <w:lang w:val="ru-RU"/>
        </w:rPr>
        <w:instrText>0438\</w:instrText>
      </w:r>
      <w:r>
        <w:instrText>u</w:instrText>
      </w:r>
      <w:r w:rsidRPr="008507C4">
        <w:rPr>
          <w:lang w:val="ru-RU"/>
        </w:rPr>
        <w:instrText>043</w:instrText>
      </w:r>
      <w:r>
        <w:instrText>a</w:instrText>
      </w:r>
      <w:r w:rsidRPr="008507C4">
        <w:rPr>
          <w:lang w:val="ru-RU"/>
        </w:rPr>
        <w:instrText>\</w:instrText>
      </w:r>
      <w:r>
        <w:instrText>u</w:instrText>
      </w:r>
      <w:r w:rsidRPr="008507C4">
        <w:rPr>
          <w:lang w:val="ru-RU"/>
        </w:rPr>
        <w:instrText>043</w:instrText>
      </w:r>
      <w:r>
        <w:instrText>b</w:instrText>
      </w:r>
      <w:r w:rsidRPr="008507C4">
        <w:rPr>
          <w:lang w:val="ru-RU"/>
        </w:rPr>
        <w:instrText>\</w:instrText>
      </w:r>
      <w:r>
        <w:instrText>u</w:instrText>
      </w:r>
      <w:r w:rsidRPr="008507C4">
        <w:rPr>
          <w:lang w:val="ru-RU"/>
        </w:rPr>
        <w:instrText>0456\</w:instrText>
      </w:r>
      <w:r>
        <w:instrText>u</w:instrText>
      </w:r>
      <w:r w:rsidRPr="008507C4">
        <w:rPr>
          <w:lang w:val="ru-RU"/>
        </w:rPr>
        <w:instrText>0447\</w:instrText>
      </w:r>
      <w:r>
        <w:instrText>u</w:instrText>
      </w:r>
      <w:r w:rsidRPr="008507C4">
        <w:rPr>
          <w:lang w:val="ru-RU"/>
        </w:rPr>
        <w:instrText>043</w:instrText>
      </w:r>
      <w:r>
        <w:instrText>d</w:instrText>
      </w:r>
      <w:r w:rsidRPr="008507C4">
        <w:rPr>
          <w:lang w:val="ru-RU"/>
        </w:rPr>
        <w:instrText>\</w:instrText>
      </w:r>
      <w:r>
        <w:instrText>u</w:instrText>
      </w:r>
      <w:r w:rsidRPr="008507C4">
        <w:rPr>
          <w:lang w:val="ru-RU"/>
        </w:rPr>
        <w:instrText>0443 \</w:instrText>
      </w:r>
      <w:r>
        <w:instrText>u</w:instrText>
      </w:r>
      <w:r w:rsidRPr="008507C4">
        <w:rPr>
          <w:lang w:val="ru-RU"/>
        </w:rPr>
        <w:instrText>0442\</w:instrText>
      </w:r>
      <w:r>
        <w:instrText>u</w:instrText>
      </w:r>
      <w:r w:rsidRPr="008507C4">
        <w:rPr>
          <w:lang w:val="ru-RU"/>
        </w:rPr>
        <w:instrText>0440\</w:instrText>
      </w:r>
      <w:r>
        <w:instrText>u</w:instrText>
      </w:r>
      <w:r w:rsidRPr="008507C4">
        <w:rPr>
          <w:lang w:val="ru-RU"/>
        </w:rPr>
        <w:instrText>0456\</w:instrText>
      </w:r>
      <w:r>
        <w:instrText>u</w:instrText>
      </w:r>
      <w:r w:rsidRPr="008507C4">
        <w:rPr>
          <w:lang w:val="ru-RU"/>
        </w:rPr>
        <w:instrText>0449\</w:instrText>
      </w:r>
      <w:r>
        <w:instrText>u</w:instrText>
      </w:r>
      <w:r w:rsidRPr="008507C4">
        <w:rPr>
          <w:lang w:val="ru-RU"/>
        </w:rPr>
        <w:instrText>0438\</w:instrText>
      </w:r>
      <w:r>
        <w:instrText>u</w:instrText>
      </w:r>
      <w:r w:rsidRPr="008507C4">
        <w:rPr>
          <w:lang w:val="ru-RU"/>
        </w:rPr>
        <w:instrText>043</w:instrText>
      </w:r>
      <w:r>
        <w:instrText>d</w:instrText>
      </w:r>
      <w:r w:rsidRPr="008507C4">
        <w:rPr>
          <w:lang w:val="ru-RU"/>
        </w:rPr>
        <w:instrText>\</w:instrText>
      </w:r>
      <w:r>
        <w:instrText>u</w:instrText>
      </w:r>
      <w:r w:rsidRPr="008507C4">
        <w:rPr>
          <w:lang w:val="ru-RU"/>
        </w:rPr>
        <w:instrText>043</w:instrText>
      </w:r>
      <w:r>
        <w:instrText>e</w:instrText>
      </w:r>
      <w:r w:rsidRPr="008507C4">
        <w:rPr>
          <w:lang w:val="ru-RU"/>
        </w:rPr>
        <w:instrText>\</w:instrText>
      </w:r>
      <w:r>
        <w:instrText>u</w:instrText>
      </w:r>
      <w:r w:rsidRPr="008507C4">
        <w:rPr>
          <w:lang w:val="ru-RU"/>
        </w:rPr>
        <w:instrText>0441\</w:instrText>
      </w:r>
      <w:r>
        <w:instrText>u</w:instrText>
      </w:r>
      <w:r w:rsidRPr="008507C4">
        <w:rPr>
          <w:lang w:val="ru-RU"/>
        </w:rPr>
        <w:instrText>0442\</w:instrText>
      </w:r>
      <w:r>
        <w:instrText>u</w:instrText>
      </w:r>
      <w:r w:rsidRPr="008507C4">
        <w:rPr>
          <w:lang w:val="ru-RU"/>
        </w:rPr>
        <w:instrText>0456\</w:instrText>
      </w:r>
      <w:r>
        <w:instrText>u</w:instrText>
      </w:r>
      <w:r w:rsidRPr="008507C4">
        <w:rPr>
          <w:lang w:val="ru-RU"/>
        </w:rPr>
        <w:instrText>0439\</w:instrText>
      </w:r>
      <w:r>
        <w:instrText>u</w:instrText>
      </w:r>
      <w:r w:rsidRPr="008507C4">
        <w:rPr>
          <w:lang w:val="ru-RU"/>
        </w:rPr>
        <w:instrText>043</w:instrText>
      </w:r>
      <w:r>
        <w:instrText>a</w:instrText>
      </w:r>
      <w:r w:rsidRPr="008507C4">
        <w:rPr>
          <w:lang w:val="ru-RU"/>
        </w:rPr>
        <w:instrText>\</w:instrText>
      </w:r>
      <w:r>
        <w:instrText>u</w:instrText>
      </w:r>
      <w:r w:rsidRPr="008507C4">
        <w:rPr>
          <w:lang w:val="ru-RU"/>
        </w:rPr>
        <w:instrText>0456\</w:instrText>
      </w:r>
      <w:r>
        <w:instrText>u</w:instrText>
      </w:r>
      <w:r w:rsidRPr="008507C4">
        <w:rPr>
          <w:lang w:val="ru-RU"/>
        </w:rPr>
        <w:instrText>0441\</w:instrText>
      </w:r>
      <w:r>
        <w:instrText>u</w:instrText>
      </w:r>
      <w:r w:rsidRPr="008507C4">
        <w:rPr>
          <w:lang w:val="ru-RU"/>
        </w:rPr>
        <w:instrText>0442\</w:instrText>
      </w:r>
      <w:r>
        <w:instrText>u</w:instrText>
      </w:r>
      <w:r w:rsidRPr="008507C4">
        <w:rPr>
          <w:lang w:val="ru-RU"/>
        </w:rPr>
        <w:instrText>044</w:instrText>
      </w:r>
      <w:r>
        <w:instrText>c</w:instrText>
      </w:r>
      <w:r w:rsidRPr="008507C4">
        <w:rPr>
          <w:lang w:val="ru-RU"/>
        </w:rPr>
        <w:instrText xml:space="preserve"> \</w:instrText>
      </w:r>
      <w:r>
        <w:instrText>u</w:instrText>
      </w:r>
      <w:r w:rsidRPr="008507C4">
        <w:rPr>
          <w:lang w:val="ru-RU"/>
        </w:rPr>
        <w:instrText>0441\</w:instrText>
      </w:r>
      <w:r>
        <w:instrText>u</w:instrText>
      </w:r>
      <w:r w:rsidRPr="008507C4">
        <w:rPr>
          <w:lang w:val="ru-RU"/>
        </w:rPr>
        <w:instrText>0442\</w:instrText>
      </w:r>
      <w:r>
        <w:instrText>u</w:instrText>
      </w:r>
      <w:r w:rsidRPr="008507C4">
        <w:rPr>
          <w:lang w:val="ru-RU"/>
        </w:rPr>
        <w:instrText>0430\</w:instrText>
      </w:r>
      <w:r>
        <w:instrText>u</w:instrText>
      </w:r>
      <w:r w:rsidRPr="008507C4">
        <w:rPr>
          <w:lang w:val="ru-RU"/>
        </w:rPr>
        <w:instrText>043</w:instrText>
      </w:r>
      <w:r>
        <w:instrText>b</w:instrText>
      </w:r>
      <w:r w:rsidRPr="008507C4">
        <w:rPr>
          <w:lang w:val="ru-RU"/>
        </w:rPr>
        <w:instrText>\</w:instrText>
      </w:r>
      <w:r>
        <w:instrText>u</w:instrText>
      </w:r>
      <w:r w:rsidRPr="008507C4">
        <w:rPr>
          <w:lang w:val="ru-RU"/>
        </w:rPr>
        <w:instrText>0456 \</w:instrText>
      </w:r>
      <w:r>
        <w:instrText>u</w:instrText>
      </w:r>
      <w:r w:rsidRPr="008507C4">
        <w:rPr>
          <w:lang w:val="ru-RU"/>
        </w:rPr>
        <w:instrText>043</w:instrText>
      </w:r>
      <w:r>
        <w:instrText>a</w:instrText>
      </w:r>
      <w:r w:rsidRPr="008507C4">
        <w:rPr>
          <w:lang w:val="ru-RU"/>
        </w:rPr>
        <w:instrText>\</w:instrText>
      </w:r>
      <w:r>
        <w:instrText>u</w:instrText>
      </w:r>
      <w:r w:rsidRPr="008507C4">
        <w:rPr>
          <w:lang w:val="ru-RU"/>
        </w:rPr>
        <w:instrText>043</w:instrText>
      </w:r>
      <w:r>
        <w:instrText>e</w:instrText>
      </w:r>
      <w:r w:rsidRPr="008507C4">
        <w:rPr>
          <w:lang w:val="ru-RU"/>
        </w:rPr>
        <w:instrText>\</w:instrText>
      </w:r>
      <w:r>
        <w:instrText>u</w:instrText>
      </w:r>
      <w:r w:rsidRPr="008507C4">
        <w:rPr>
          <w:lang w:val="ru-RU"/>
        </w:rPr>
        <w:instrText>043</w:instrText>
      </w:r>
      <w:r>
        <w:instrText>b</w:instrText>
      </w:r>
      <w:r w:rsidRPr="008507C4">
        <w:rPr>
          <w:lang w:val="ru-RU"/>
        </w:rPr>
        <w:instrText>\</w:instrText>
      </w:r>
      <w:r>
        <w:instrText>u</w:instrText>
      </w:r>
      <w:r w:rsidRPr="008507C4">
        <w:rPr>
          <w:lang w:val="ru-RU"/>
        </w:rPr>
        <w:instrText>0435\</w:instrText>
      </w:r>
      <w:r>
        <w:instrText>u</w:instrText>
      </w:r>
      <w:r w:rsidRPr="008507C4">
        <w:rPr>
          <w:lang w:val="ru-RU"/>
        </w:rPr>
        <w:instrText>043</w:instrText>
      </w:r>
      <w:r>
        <w:instrText>a</w:instrText>
      </w:r>
      <w:r w:rsidRPr="008507C4">
        <w:rPr>
          <w:lang w:val="ru-RU"/>
        </w:rPr>
        <w:instrText>\</w:instrText>
      </w:r>
      <w:r>
        <w:instrText>u</w:instrText>
      </w:r>
      <w:r w:rsidRPr="008507C4">
        <w:rPr>
          <w:lang w:val="ru-RU"/>
        </w:rPr>
        <w:instrText>0442\</w:instrText>
      </w:r>
      <w:r>
        <w:instrText>u</w:instrText>
      </w:r>
      <w:r w:rsidRPr="008507C4">
        <w:rPr>
          <w:lang w:val="ru-RU"/>
        </w:rPr>
        <w:instrText>043</w:instrText>
      </w:r>
      <w:r>
        <w:instrText>e</w:instrText>
      </w:r>
      <w:r w:rsidRPr="008507C4">
        <w:rPr>
          <w:lang w:val="ru-RU"/>
        </w:rPr>
        <w:instrText>\</w:instrText>
      </w:r>
      <w:r>
        <w:instrText>u</w:instrText>
      </w:r>
      <w:r w:rsidRPr="008507C4">
        <w:rPr>
          <w:lang w:val="ru-RU"/>
        </w:rPr>
        <w:instrText>0440\</w:instrText>
      </w:r>
      <w:r>
        <w:instrText>u</w:instrText>
      </w:r>
      <w:r w:rsidRPr="008507C4">
        <w:rPr>
          <w:lang w:val="ru-RU"/>
        </w:rPr>
        <w:instrText>0430 \</w:instrText>
      </w:r>
      <w:r>
        <w:instrText>u</w:instrText>
      </w:r>
      <w:r w:rsidRPr="008507C4">
        <w:rPr>
          <w:lang w:val="ru-RU"/>
        </w:rPr>
        <w:instrText>043</w:instrText>
      </w:r>
      <w:r>
        <w:instrText>f</w:instrText>
      </w:r>
      <w:r w:rsidRPr="008507C4">
        <w:rPr>
          <w:lang w:val="ru-RU"/>
        </w:rPr>
        <w:instrText>\</w:instrText>
      </w:r>
      <w:r>
        <w:instrText>u</w:instrText>
      </w:r>
      <w:r w:rsidRPr="008507C4">
        <w:rPr>
          <w:lang w:val="ru-RU"/>
        </w:rPr>
        <w:instrText>0430\</w:instrText>
      </w:r>
      <w:r>
        <w:instrText>u</w:instrText>
      </w:r>
      <w:r w:rsidRPr="008507C4">
        <w:rPr>
          <w:lang w:val="ru-RU"/>
        </w:rPr>
        <w:instrText>0440\</w:instrText>
      </w:r>
      <w:r>
        <w:instrText>u</w:instrText>
      </w:r>
      <w:r w:rsidRPr="008507C4">
        <w:rPr>
          <w:lang w:val="ru-RU"/>
        </w:rPr>
        <w:instrText>043</w:instrText>
      </w:r>
      <w:r>
        <w:instrText>e</w:instrText>
      </w:r>
      <w:r w:rsidRPr="008507C4">
        <w:rPr>
          <w:lang w:val="ru-RU"/>
        </w:rPr>
        <w:instrText>\</w:instrText>
      </w:r>
      <w:r>
        <w:instrText>u</w:instrText>
      </w:r>
      <w:r w:rsidRPr="008507C4">
        <w:rPr>
          <w:lang w:val="ru-RU"/>
        </w:rPr>
        <w:instrText>043</w:instrText>
      </w:r>
      <w:r>
        <w:instrText>f</w:instrText>
      </w:r>
      <w:r w:rsidRPr="008507C4">
        <w:rPr>
          <w:lang w:val="ru-RU"/>
        </w:rPr>
        <w:instrText>\</w:instrText>
      </w:r>
      <w:r>
        <w:instrText>u</w:instrText>
      </w:r>
      <w:r w:rsidRPr="008507C4">
        <w:rPr>
          <w:lang w:val="ru-RU"/>
        </w:rPr>
        <w:instrText>0435\</w:instrText>
      </w:r>
      <w:r>
        <w:instrText>u</w:instrText>
      </w:r>
      <w:r w:rsidRPr="008507C4">
        <w:rPr>
          <w:lang w:val="ru-RU"/>
        </w:rPr>
        <w:instrText>0440\</w:instrText>
      </w:r>
      <w:r>
        <w:instrText>u</w:instrText>
      </w:r>
      <w:r w:rsidRPr="008507C4">
        <w:rPr>
          <w:lang w:val="ru-RU"/>
        </w:rPr>
        <w:instrText>0435\</w:instrText>
      </w:r>
      <w:r>
        <w:instrText>u</w:instrText>
      </w:r>
      <w:r w:rsidRPr="008507C4">
        <w:rPr>
          <w:lang w:val="ru-RU"/>
        </w:rPr>
        <w:instrText>0433\</w:instrText>
      </w:r>
      <w:r>
        <w:instrText>u</w:instrText>
      </w:r>
      <w:r w:rsidRPr="008507C4">
        <w:rPr>
          <w:lang w:val="ru-RU"/>
        </w:rPr>
        <w:instrText>0440\</w:instrText>
      </w:r>
      <w:r>
        <w:instrText>u</w:instrText>
      </w:r>
      <w:r w:rsidRPr="008507C4">
        <w:rPr>
          <w:lang w:val="ru-RU"/>
        </w:rPr>
        <w:instrText>0456\</w:instrText>
      </w:r>
      <w:r>
        <w:instrText>u</w:instrText>
      </w:r>
      <w:r w:rsidRPr="008507C4">
        <w:rPr>
          <w:lang w:val="ru-RU"/>
        </w:rPr>
        <w:instrText>0432\</w:instrText>
      </w:r>
      <w:r>
        <w:instrText>u</w:instrText>
      </w:r>
      <w:r w:rsidRPr="008507C4">
        <w:rPr>
          <w:lang w:val="ru-RU"/>
        </w:rPr>
        <w:instrText>043</w:instrText>
      </w:r>
      <w:r>
        <w:instrText>d</w:instrText>
      </w:r>
      <w:r w:rsidRPr="008507C4">
        <w:rPr>
          <w:lang w:val="ru-RU"/>
        </w:rPr>
        <w:instrText>\</w:instrText>
      </w:r>
      <w:r>
        <w:instrText>u</w:instrText>
      </w:r>
      <w:r w:rsidRPr="008507C4">
        <w:rPr>
          <w:lang w:val="ru-RU"/>
        </w:rPr>
        <w:instrText>0438\</w:instrText>
      </w:r>
      <w:r>
        <w:instrText>u</w:instrText>
      </w:r>
      <w:r w:rsidRPr="008507C4">
        <w:rPr>
          <w:lang w:val="ru-RU"/>
        </w:rPr>
        <w:instrText>043</w:instrText>
      </w:r>
      <w:r>
        <w:instrText>a</w:instrText>
      </w:r>
      <w:r w:rsidRPr="008507C4">
        <w:rPr>
          <w:lang w:val="ru-RU"/>
        </w:rPr>
        <w:instrText>\</w:instrText>
      </w:r>
      <w:r>
        <w:instrText>u</w:instrText>
      </w:r>
      <w:r w:rsidRPr="008507C4">
        <w:rPr>
          <w:lang w:val="ru-RU"/>
        </w:rPr>
        <w:instrText>0430", "</w:instrText>
      </w:r>
      <w:r>
        <w:instrText>type</w:instrText>
      </w:r>
      <w:r w:rsidRPr="008507C4">
        <w:rPr>
          <w:lang w:val="ru-RU"/>
        </w:rPr>
        <w:instrText>" : "</w:instrText>
      </w:r>
      <w:r>
        <w:instrText>article</w:instrText>
      </w:r>
      <w:r w:rsidRPr="008507C4">
        <w:rPr>
          <w:lang w:val="ru-RU"/>
        </w:rPr>
        <w:instrText>-</w:instrText>
      </w:r>
      <w:r>
        <w:instrText>journal</w:instrText>
      </w:r>
      <w:r w:rsidRPr="008507C4">
        <w:rPr>
          <w:lang w:val="ru-RU"/>
        </w:rPr>
        <w:instrText>", "</w:instrText>
      </w:r>
      <w:r>
        <w:instrText>volume</w:instrText>
      </w:r>
      <w:r w:rsidRPr="008507C4">
        <w:rPr>
          <w:lang w:val="ru-RU"/>
        </w:rPr>
        <w:instrText>" : "68" }, "</w:instrText>
      </w:r>
      <w:r>
        <w:instrText>uris</w:instrText>
      </w:r>
      <w:r w:rsidRPr="008507C4">
        <w:rPr>
          <w:lang w:val="ru-RU"/>
        </w:rPr>
        <w:instrText>" : [ "</w:instrText>
      </w:r>
      <w:r>
        <w:instrText>http</w:instrText>
      </w:r>
      <w:r w:rsidRPr="008507C4">
        <w:rPr>
          <w:lang w:val="ru-RU"/>
        </w:rPr>
        <w:instrText>://</w:instrText>
      </w:r>
      <w:r>
        <w:instrText>www</w:instrText>
      </w:r>
      <w:r w:rsidRPr="008507C4">
        <w:rPr>
          <w:lang w:val="ru-RU"/>
        </w:rPr>
        <w:instrText>.</w:instrText>
      </w:r>
      <w:r>
        <w:instrText>mendeley</w:instrText>
      </w:r>
      <w:r w:rsidRPr="008507C4">
        <w:rPr>
          <w:lang w:val="ru-RU"/>
        </w:rPr>
        <w:instrText>.</w:instrText>
      </w:r>
      <w:r>
        <w:instrText>com</w:instrText>
      </w:r>
      <w:r w:rsidRPr="008507C4">
        <w:rPr>
          <w:lang w:val="ru-RU"/>
        </w:rPr>
        <w:instrText>/</w:instrText>
      </w:r>
      <w:r>
        <w:instrText>documents</w:instrText>
      </w:r>
      <w:r w:rsidRPr="008507C4">
        <w:rPr>
          <w:lang w:val="ru-RU"/>
        </w:rPr>
        <w:instrText>/?</w:instrText>
      </w:r>
      <w:r>
        <w:instrText>uuid</w:instrText>
      </w:r>
      <w:r w:rsidRPr="008507C4">
        <w:rPr>
          <w:lang w:val="ru-RU"/>
        </w:rPr>
        <w:instrText>=</w:instrText>
      </w:r>
      <w:r>
        <w:instrText>da</w:instrText>
      </w:r>
      <w:r w:rsidRPr="008507C4">
        <w:rPr>
          <w:lang w:val="ru-RU"/>
        </w:rPr>
        <w:instrText>27</w:instrText>
      </w:r>
      <w:r>
        <w:instrText>eb</w:instrText>
      </w:r>
      <w:r w:rsidRPr="008507C4">
        <w:rPr>
          <w:lang w:val="ru-RU"/>
        </w:rPr>
        <w:instrText>74-</w:instrText>
      </w:r>
      <w:r>
        <w:instrText>f</w:instrText>
      </w:r>
      <w:r w:rsidRPr="008507C4">
        <w:rPr>
          <w:lang w:val="ru-RU"/>
        </w:rPr>
        <w:instrText>9</w:instrText>
      </w:r>
      <w:r>
        <w:instrText>b</w:instrText>
      </w:r>
      <w:r w:rsidRPr="008507C4">
        <w:rPr>
          <w:lang w:val="ru-RU"/>
        </w:rPr>
        <w:instrText>9-4</w:instrText>
      </w:r>
      <w:r>
        <w:instrText>b</w:instrText>
      </w:r>
      <w:r w:rsidRPr="008507C4">
        <w:rPr>
          <w:lang w:val="ru-RU"/>
        </w:rPr>
        <w:instrText>53-</w:instrText>
      </w:r>
      <w:r>
        <w:instrText>b</w:instrText>
      </w:r>
      <w:r w:rsidRPr="008507C4">
        <w:rPr>
          <w:lang w:val="ru-RU"/>
        </w:rPr>
        <w:instrText>597-48</w:instrText>
      </w:r>
      <w:r>
        <w:instrText>dae</w:instrText>
      </w:r>
      <w:r w:rsidRPr="008507C4">
        <w:rPr>
          <w:lang w:val="ru-RU"/>
        </w:rPr>
        <w:instrText>28</w:instrText>
      </w:r>
      <w:r>
        <w:instrText>df</w:instrText>
      </w:r>
      <w:r w:rsidRPr="008507C4">
        <w:rPr>
          <w:lang w:val="ru-RU"/>
        </w:rPr>
        <w:instrText>79</w:instrText>
      </w:r>
      <w:r>
        <w:instrText>d</w:instrText>
      </w:r>
      <w:r w:rsidRPr="008507C4">
        <w:rPr>
          <w:lang w:val="ru-RU"/>
        </w:rPr>
        <w:instrText>" ] } ], "</w:instrText>
      </w:r>
      <w:r>
        <w:instrText>mendeley</w:instrText>
      </w:r>
      <w:r w:rsidRPr="008507C4">
        <w:rPr>
          <w:lang w:val="ru-RU"/>
        </w:rPr>
        <w:instrText>" : { "</w:instrText>
      </w:r>
      <w:r>
        <w:instrText>formattedCitation</w:instrText>
      </w:r>
      <w:r w:rsidRPr="008507C4">
        <w:rPr>
          <w:lang w:val="ru-RU"/>
        </w:rPr>
        <w:instrText>" : "[4]", "</w:instrText>
      </w:r>
      <w:r>
        <w:instrText>plainTextFormattedCitation</w:instrText>
      </w:r>
      <w:r w:rsidRPr="008507C4">
        <w:rPr>
          <w:lang w:val="ru-RU"/>
        </w:rPr>
        <w:instrText>" : "[4]", "</w:instrText>
      </w:r>
      <w:r>
        <w:instrText>previouslyFormattedCitation</w:instrText>
      </w:r>
      <w:r w:rsidRPr="008507C4">
        <w:rPr>
          <w:lang w:val="ru-RU"/>
        </w:rPr>
        <w:instrText>" : "[4]" }, "</w:instrText>
      </w:r>
      <w:r>
        <w:instrText>properties</w:instrText>
      </w:r>
      <w:r w:rsidRPr="008507C4">
        <w:rPr>
          <w:lang w:val="ru-RU"/>
        </w:rPr>
        <w:instrText>" : { "</w:instrText>
      </w:r>
      <w:r>
        <w:instrText>noteIndex</w:instrText>
      </w:r>
      <w:r w:rsidRPr="008507C4">
        <w:rPr>
          <w:lang w:val="ru-RU"/>
        </w:rPr>
        <w:instrText>" : 0 }, "</w:instrText>
      </w:r>
      <w:r>
        <w:instrText>schema</w:instrText>
      </w:r>
      <w:r w:rsidRPr="008507C4">
        <w:rPr>
          <w:lang w:val="ru-RU"/>
        </w:rPr>
        <w:instrText>" : "</w:instrText>
      </w:r>
      <w:r>
        <w:instrText>https</w:instrText>
      </w:r>
      <w:r w:rsidRPr="008507C4">
        <w:rPr>
          <w:lang w:val="ru-RU"/>
        </w:rPr>
        <w:instrText>://</w:instrText>
      </w:r>
      <w:r>
        <w:instrText>github</w:instrText>
      </w:r>
      <w:r w:rsidRPr="008507C4">
        <w:rPr>
          <w:lang w:val="ru-RU"/>
        </w:rPr>
        <w:instrText>.</w:instrText>
      </w:r>
      <w:r>
        <w:instrText>com</w:instrText>
      </w:r>
      <w:r w:rsidRPr="008507C4">
        <w:rPr>
          <w:lang w:val="ru-RU"/>
        </w:rPr>
        <w:instrText>/</w:instrText>
      </w:r>
      <w:r>
        <w:instrText>citation</w:instrText>
      </w:r>
      <w:r w:rsidRPr="008507C4">
        <w:rPr>
          <w:lang w:val="ru-RU"/>
        </w:rPr>
        <w:instrText>-</w:instrText>
      </w:r>
      <w:r>
        <w:instrText>style</w:instrText>
      </w:r>
      <w:r w:rsidRPr="008507C4">
        <w:rPr>
          <w:lang w:val="ru-RU"/>
        </w:rPr>
        <w:instrText>-</w:instrText>
      </w:r>
      <w:r>
        <w:instrText>language</w:instrText>
      </w:r>
      <w:r w:rsidRPr="008507C4">
        <w:rPr>
          <w:lang w:val="ru-RU"/>
        </w:rPr>
        <w:instrText>/</w:instrText>
      </w:r>
      <w:r>
        <w:instrText>schema</w:instrText>
      </w:r>
      <w:r w:rsidRPr="008507C4">
        <w:rPr>
          <w:lang w:val="ru-RU"/>
        </w:rPr>
        <w:instrText>/</w:instrText>
      </w:r>
      <w:r>
        <w:instrText>raw</w:instrText>
      </w:r>
      <w:r w:rsidRPr="008507C4">
        <w:rPr>
          <w:lang w:val="ru-RU"/>
        </w:rPr>
        <w:instrText>/</w:instrText>
      </w:r>
      <w:r>
        <w:instrText>master</w:instrText>
      </w:r>
      <w:r w:rsidRPr="008507C4">
        <w:rPr>
          <w:lang w:val="ru-RU"/>
        </w:rPr>
        <w:instrText>/</w:instrText>
      </w:r>
      <w:r>
        <w:instrText>csl</w:instrText>
      </w:r>
      <w:r w:rsidRPr="008507C4">
        <w:rPr>
          <w:lang w:val="ru-RU"/>
        </w:rPr>
        <w:instrText>-</w:instrText>
      </w:r>
      <w:r>
        <w:instrText>citation</w:instrText>
      </w:r>
      <w:r w:rsidRPr="008507C4">
        <w:rPr>
          <w:lang w:val="ru-RU"/>
        </w:rPr>
        <w:instrText>.</w:instrText>
      </w:r>
      <w:r>
        <w:instrText>json</w:instrText>
      </w:r>
      <w:r w:rsidRPr="008507C4">
        <w:rPr>
          <w:lang w:val="ru-RU"/>
        </w:rPr>
        <w:instrText>" }</w:instrText>
      </w:r>
      <w:r w:rsidR="00BF4B18">
        <w:fldChar w:fldCharType="separate"/>
      </w:r>
      <w:r w:rsidRPr="008507C4">
        <w:rPr>
          <w:noProof/>
          <w:lang w:val="ru-RU"/>
        </w:rPr>
        <w:t>[4]</w:t>
      </w:r>
      <w:r w:rsidR="00BF4B18">
        <w:fldChar w:fldCharType="end"/>
      </w:r>
      <w:r w:rsidRPr="008507C4">
        <w:rPr>
          <w:lang w:val="ru-RU"/>
        </w:rPr>
        <w:t>.</w:t>
      </w:r>
    </w:p>
    <w:p w:rsidR="008507C4" w:rsidRDefault="008507C4" w:rsidP="008507C4">
      <w:pPr>
        <w:spacing w:before="120"/>
        <w:ind w:firstLine="567"/>
        <w:jc w:val="both"/>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60"/>
      </w:tblGrid>
      <w:tr w:rsidR="008507C4" w:rsidTr="005D3E0B">
        <w:tc>
          <w:tcPr>
            <w:tcW w:w="9060" w:type="dxa"/>
          </w:tcPr>
          <w:p w:rsidR="008507C4" w:rsidRDefault="008507C4" w:rsidP="005D3E0B">
            <w:pPr>
              <w:tabs>
                <w:tab w:val="left" w:pos="5160"/>
              </w:tabs>
              <w:spacing w:before="120"/>
              <w:jc w:val="center"/>
            </w:pPr>
            <w:r w:rsidRPr="008F570C">
              <w:rPr>
                <w:bCs/>
                <w:noProof/>
              </w:rPr>
              <w:lastRenderedPageBreak/>
              <w:drawing>
                <wp:inline distT="0" distB="0" distL="0" distR="0">
                  <wp:extent cx="3744000" cy="2918337"/>
                  <wp:effectExtent l="0" t="0" r="0" b="0"/>
                  <wp:docPr id="748" name="Рисунок 2" descr="D:\Dropbox\Volodya (1)\Стаття форма циклу\Рисунки\Рис.4 V_d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ropbox\Volodya (1)\Стаття форма циклу\Рисунки\Рис.4 V_dJ.jpg"/>
                          <pic:cNvPicPr>
                            <a:picLocks noChangeAspect="1" noChangeArrowheads="1"/>
                          </pic:cNvPicPr>
                        </pic:nvPicPr>
                        <pic:blipFill rotWithShape="1">
                          <a:blip r:embed="rId19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189" t="9927" r="11378" b="5174"/>
                          <a:stretch/>
                        </pic:blipFill>
                        <pic:spPr bwMode="auto">
                          <a:xfrm>
                            <a:off x="0" y="0"/>
                            <a:ext cx="3744000" cy="291833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tc>
      </w:tr>
      <w:tr w:rsidR="008507C4" w:rsidTr="005D3E0B">
        <w:tc>
          <w:tcPr>
            <w:tcW w:w="9060" w:type="dxa"/>
          </w:tcPr>
          <w:p w:rsidR="008507C4" w:rsidRDefault="008507C4" w:rsidP="005D3E0B">
            <w:pPr>
              <w:ind w:hanging="142"/>
              <w:jc w:val="center"/>
            </w:pPr>
            <w:r>
              <w:t xml:space="preserve">Рис. 5 Залежність швидкості РВТ від </w:t>
            </w:r>
            <w:r w:rsidRPr="005D5683">
              <w:t xml:space="preserve">розмаху </w:t>
            </w:r>
            <w:r w:rsidRPr="005D5683">
              <w:rPr>
                <w:i/>
              </w:rPr>
              <w:t>J</w:t>
            </w:r>
            <w:r w:rsidRPr="005D5683">
              <w:t>-інтегралу</w:t>
            </w:r>
            <w:r>
              <w:t xml:space="preserve"> за трикутного</w:t>
            </w:r>
            <w:r w:rsidRPr="00A348A2">
              <w:rPr>
                <w:lang w:val="ru-RU"/>
              </w:rPr>
              <w:t xml:space="preserve"> </w:t>
            </w:r>
            <w:r>
              <w:t>циклу навантаження при</w:t>
            </w:r>
            <w:r w:rsidRPr="000211DE">
              <w:t xml:space="preserve"> 500</w:t>
            </w:r>
            <w:r w:rsidRPr="000211DE">
              <w:sym w:font="Symbol" w:char="F0B0"/>
            </w:r>
            <w:r w:rsidRPr="000211DE">
              <w:t>С</w:t>
            </w:r>
            <w:r>
              <w:t xml:space="preserve"> з частотою</w:t>
            </w:r>
            <w:r w:rsidRPr="000211DE">
              <w:t xml:space="preserve"> </w:t>
            </w:r>
            <w:r w:rsidRPr="00354B1F">
              <w:t xml:space="preserve">0,1 </w:t>
            </w:r>
            <w:r w:rsidRPr="000211DE">
              <w:t>Гц</w:t>
            </w:r>
            <w:r>
              <w:t xml:space="preserve"> та коефіцієнті асиметрії циклу </w:t>
            </w:r>
            <w:r w:rsidRPr="00A348A2">
              <w:rPr>
                <w:i/>
                <w:lang w:val="en-US"/>
              </w:rPr>
              <w:t>R</w:t>
            </w:r>
            <w:r>
              <w:rPr>
                <w:lang w:val="en-US"/>
              </w:rPr>
              <w:t xml:space="preserve"> </w:t>
            </w:r>
            <w:r w:rsidRPr="00354B1F">
              <w:t>=</w:t>
            </w:r>
            <w:r>
              <w:rPr>
                <w:lang w:val="en-US"/>
              </w:rPr>
              <w:t xml:space="preserve"> </w:t>
            </w:r>
            <w:r>
              <w:t>0,1</w:t>
            </w:r>
          </w:p>
        </w:tc>
      </w:tr>
    </w:tbl>
    <w:p w:rsidR="008507C4" w:rsidRPr="005D5683" w:rsidRDefault="008507C4" w:rsidP="008507C4">
      <w:pPr>
        <w:spacing w:before="120"/>
        <w:ind w:firstLine="567"/>
        <w:jc w:val="both"/>
      </w:pPr>
      <w:r>
        <w:t xml:space="preserve">При представленні даних в координатах </w:t>
      </w:r>
      <w:r w:rsidRPr="009F417B">
        <w:rPr>
          <w:i/>
          <w:lang w:val="en-US"/>
        </w:rPr>
        <w:t>V</w:t>
      </w:r>
      <w:r w:rsidRPr="00CC6301">
        <w:t>-</w:t>
      </w:r>
      <w:r>
        <w:rPr>
          <w:lang w:val="ru-RU"/>
        </w:rPr>
        <w:sym w:font="Symbol" w:char="F044"/>
      </w:r>
      <w:r w:rsidRPr="009F417B">
        <w:rPr>
          <w:i/>
          <w:lang w:val="en-US"/>
        </w:rPr>
        <w:t>K</w:t>
      </w:r>
      <w:r w:rsidRPr="00CC6301">
        <w:t xml:space="preserve">, </w:t>
      </w:r>
      <w:r>
        <w:t xml:space="preserve">зменшення частоти навантаження від 25 до 0,1 Гц </w:t>
      </w:r>
      <w:r w:rsidRPr="000211DE">
        <w:t>за 500</w:t>
      </w:r>
      <w:r w:rsidRPr="000211DE">
        <w:sym w:font="Symbol" w:char="F0B0"/>
      </w:r>
      <w:r w:rsidRPr="000211DE">
        <w:t>С</w:t>
      </w:r>
      <w:r>
        <w:t xml:space="preserve"> значно знижує швидкість РВТ на правій ділянці діаграми втомного руйнування. Витримка 10 сек. за максимального навантаження неоднозначно впливає на швидкість росту втомних тріщин порівняно з трикутною формою циклу.</w:t>
      </w:r>
    </w:p>
    <w:p w:rsidR="008507C4" w:rsidRPr="00BC596B" w:rsidRDefault="008507C4" w:rsidP="008507C4">
      <w:pPr>
        <w:spacing w:before="200" w:after="200"/>
        <w:ind w:firstLine="573"/>
        <w:jc w:val="both"/>
        <w:rPr>
          <w:b/>
          <w:bCs/>
        </w:rPr>
      </w:pPr>
      <w:r w:rsidRPr="00BC596B">
        <w:rPr>
          <w:b/>
          <w:bCs/>
        </w:rPr>
        <w:t>Література</w:t>
      </w:r>
    </w:p>
    <w:p w:rsidR="008507C4" w:rsidRPr="00A348A2" w:rsidRDefault="00BF4B18" w:rsidP="008507C4">
      <w:pPr>
        <w:widowControl w:val="0"/>
        <w:autoSpaceDE w:val="0"/>
        <w:autoSpaceDN w:val="0"/>
        <w:adjustRightInd w:val="0"/>
        <w:ind w:left="640" w:hanging="640"/>
        <w:jc w:val="both"/>
        <w:rPr>
          <w:noProof/>
        </w:rPr>
      </w:pPr>
      <w:r w:rsidRPr="00BC596B">
        <w:rPr>
          <w:b/>
          <w:bCs/>
        </w:rPr>
        <w:fldChar w:fldCharType="begin" w:fldLock="1"/>
      </w:r>
      <w:r w:rsidR="008507C4" w:rsidRPr="00BC596B">
        <w:rPr>
          <w:b/>
          <w:bCs/>
        </w:rPr>
        <w:instrText xml:space="preserve">ADDIN Mendeley Bibliography CSL_BIBLIOGRAPHY </w:instrText>
      </w:r>
      <w:r w:rsidRPr="00BC596B">
        <w:rPr>
          <w:b/>
          <w:bCs/>
        </w:rPr>
        <w:fldChar w:fldCharType="separate"/>
      </w:r>
      <w:r w:rsidR="008507C4" w:rsidRPr="00A348A2">
        <w:rPr>
          <w:noProof/>
        </w:rPr>
        <w:t>1.</w:t>
      </w:r>
      <w:r w:rsidR="008507C4" w:rsidRPr="00A348A2">
        <w:rPr>
          <w:noProof/>
        </w:rPr>
        <w:tab/>
        <w:t>Ясній О. et al. Пошкодження внутрішньої поверхні ділянки колектора пароперегрівника під час експлуатації // Машинознавство. 2011. № 1–2. P. 16–19.</w:t>
      </w:r>
    </w:p>
    <w:p w:rsidR="008507C4" w:rsidRPr="00A348A2" w:rsidRDefault="008507C4" w:rsidP="008507C4">
      <w:pPr>
        <w:widowControl w:val="0"/>
        <w:autoSpaceDE w:val="0"/>
        <w:autoSpaceDN w:val="0"/>
        <w:adjustRightInd w:val="0"/>
        <w:ind w:left="640" w:hanging="640"/>
        <w:jc w:val="both"/>
        <w:rPr>
          <w:noProof/>
        </w:rPr>
      </w:pPr>
      <w:r w:rsidRPr="00A348A2">
        <w:rPr>
          <w:noProof/>
        </w:rPr>
        <w:t>2.</w:t>
      </w:r>
      <w:r w:rsidRPr="00A348A2">
        <w:rPr>
          <w:noProof/>
        </w:rPr>
        <w:tab/>
        <w:t>Kwon O. et al. The effect of the steam temperature fluctuations during steady state operation on the remnant life of the superheater header // Int. J. Press. Vessel. Pip. 2006. Vol. 83, № 5. P. 349–358.</w:t>
      </w:r>
    </w:p>
    <w:p w:rsidR="008507C4" w:rsidRPr="00A348A2" w:rsidRDefault="008507C4" w:rsidP="008507C4">
      <w:pPr>
        <w:widowControl w:val="0"/>
        <w:autoSpaceDE w:val="0"/>
        <w:autoSpaceDN w:val="0"/>
        <w:adjustRightInd w:val="0"/>
        <w:ind w:left="640" w:hanging="640"/>
        <w:jc w:val="both"/>
        <w:rPr>
          <w:noProof/>
        </w:rPr>
      </w:pPr>
      <w:r w:rsidRPr="00A348A2">
        <w:rPr>
          <w:noProof/>
        </w:rPr>
        <w:t>3.</w:t>
      </w:r>
      <w:r w:rsidRPr="00A348A2">
        <w:rPr>
          <w:noProof/>
        </w:rPr>
        <w:tab/>
        <w:t>Yasniy O. et al. Lifetime estimation of superheater header // Procedia Struct. Integr. Elsevier B.V., 2016. Vol. 2. P. 840–846.</w:t>
      </w:r>
    </w:p>
    <w:p w:rsidR="008507C4" w:rsidRPr="00A348A2" w:rsidRDefault="008507C4" w:rsidP="008507C4">
      <w:pPr>
        <w:widowControl w:val="0"/>
        <w:autoSpaceDE w:val="0"/>
        <w:autoSpaceDN w:val="0"/>
        <w:adjustRightInd w:val="0"/>
        <w:ind w:left="640" w:hanging="640"/>
        <w:jc w:val="both"/>
        <w:rPr>
          <w:noProof/>
        </w:rPr>
      </w:pPr>
      <w:r w:rsidRPr="00A348A2">
        <w:rPr>
          <w:noProof/>
        </w:rPr>
        <w:t>4.</w:t>
      </w:r>
      <w:r w:rsidRPr="00A348A2">
        <w:rPr>
          <w:noProof/>
        </w:rPr>
        <w:tab/>
        <w:t>Ясній О., Бревус В., Немченко В. Вплив температури на циклічну тріщиностійкість сталі колектора пароперегрівника // Вісник ТНТУ. 2012. Vol. 68, № 4. P. 35–41.</w:t>
      </w:r>
    </w:p>
    <w:p w:rsidR="008507C4" w:rsidRPr="00A348A2" w:rsidRDefault="008507C4" w:rsidP="008507C4">
      <w:pPr>
        <w:widowControl w:val="0"/>
        <w:autoSpaceDE w:val="0"/>
        <w:autoSpaceDN w:val="0"/>
        <w:adjustRightInd w:val="0"/>
        <w:ind w:left="640" w:hanging="640"/>
        <w:jc w:val="both"/>
        <w:rPr>
          <w:noProof/>
        </w:rPr>
      </w:pPr>
      <w:r w:rsidRPr="00A348A2">
        <w:rPr>
          <w:noProof/>
        </w:rPr>
        <w:t>5.</w:t>
      </w:r>
      <w:r w:rsidRPr="00A348A2">
        <w:rPr>
          <w:noProof/>
        </w:rPr>
        <w:tab/>
        <w:t>Yasniy P., Maruschak P., Lapusta Y. Experimental Study of Crack Growth in a Bimetal Under Fatigue and Fatigue-Creep Conditions // Int. J. Fract. 2006. Vol. 139, № 3. P. 545–552.</w:t>
      </w:r>
    </w:p>
    <w:p w:rsidR="008507C4" w:rsidRPr="00A348A2" w:rsidRDefault="008507C4" w:rsidP="008507C4">
      <w:pPr>
        <w:widowControl w:val="0"/>
        <w:autoSpaceDE w:val="0"/>
        <w:autoSpaceDN w:val="0"/>
        <w:adjustRightInd w:val="0"/>
        <w:ind w:left="640" w:hanging="640"/>
        <w:jc w:val="both"/>
        <w:rPr>
          <w:noProof/>
        </w:rPr>
      </w:pPr>
      <w:r w:rsidRPr="00A348A2">
        <w:rPr>
          <w:noProof/>
        </w:rPr>
        <w:t>6.</w:t>
      </w:r>
      <w:r w:rsidRPr="00A348A2">
        <w:rPr>
          <w:noProof/>
        </w:rPr>
        <w:tab/>
        <w:t>Merah N., Bui-Quoc T., Bernard M. Creep–fatigue crack growth in notched SS-304 plates at 600°C // Eng. Fract. Mech. 1999. Vol. 63, № 1. P. 39–55.</w:t>
      </w:r>
    </w:p>
    <w:p w:rsidR="008507C4" w:rsidRPr="00A348A2" w:rsidRDefault="008507C4" w:rsidP="008507C4">
      <w:pPr>
        <w:widowControl w:val="0"/>
        <w:autoSpaceDE w:val="0"/>
        <w:autoSpaceDN w:val="0"/>
        <w:adjustRightInd w:val="0"/>
        <w:ind w:left="640" w:hanging="640"/>
        <w:jc w:val="both"/>
        <w:rPr>
          <w:noProof/>
        </w:rPr>
      </w:pPr>
      <w:r w:rsidRPr="00A348A2">
        <w:rPr>
          <w:noProof/>
        </w:rPr>
        <w:t>7.</w:t>
      </w:r>
      <w:r w:rsidRPr="00A348A2">
        <w:rPr>
          <w:noProof/>
        </w:rPr>
        <w:tab/>
        <w:t>Im J.W. et al. Creep-fatigue crack growth and creep rupture behavior in type 316 stainless steels-effect of hold time and aging treatment // Int. J. Automot. Technol. 2000. Vol. 1, № 2. P. 71–77.</w:t>
      </w:r>
    </w:p>
    <w:p w:rsidR="008507C4" w:rsidRPr="00A348A2" w:rsidRDefault="008507C4" w:rsidP="008507C4">
      <w:pPr>
        <w:widowControl w:val="0"/>
        <w:autoSpaceDE w:val="0"/>
        <w:autoSpaceDN w:val="0"/>
        <w:adjustRightInd w:val="0"/>
        <w:ind w:left="640" w:hanging="640"/>
        <w:jc w:val="both"/>
        <w:rPr>
          <w:noProof/>
        </w:rPr>
      </w:pPr>
      <w:r w:rsidRPr="00A348A2">
        <w:rPr>
          <w:noProof/>
        </w:rPr>
        <w:t>8.</w:t>
      </w:r>
      <w:r w:rsidRPr="00A348A2">
        <w:rPr>
          <w:noProof/>
        </w:rPr>
        <w:tab/>
        <w:t>Ясній П., Марущак П., Ващенко О. Вплив частоти та форми циклу навантажування на високотемпературну тріщиностійкість покриття біметалевого ролика МБЛЗ // Вісник ТДТУ. 2004. Vol. 9, № 3. P. 5–11.</w:t>
      </w:r>
    </w:p>
    <w:p w:rsidR="008507C4" w:rsidRPr="00A348A2" w:rsidRDefault="008507C4" w:rsidP="008507C4">
      <w:pPr>
        <w:widowControl w:val="0"/>
        <w:autoSpaceDE w:val="0"/>
        <w:autoSpaceDN w:val="0"/>
        <w:adjustRightInd w:val="0"/>
        <w:ind w:left="640" w:hanging="640"/>
        <w:jc w:val="both"/>
        <w:rPr>
          <w:noProof/>
        </w:rPr>
      </w:pPr>
      <w:r w:rsidRPr="00A348A2">
        <w:rPr>
          <w:noProof/>
        </w:rPr>
        <w:t>9.</w:t>
      </w:r>
      <w:r w:rsidRPr="00A348A2">
        <w:rPr>
          <w:noProof/>
        </w:rPr>
        <w:tab/>
        <w:t>E2760-10e2. Standard Test Method for Creep-Fatigue Crack Growth Testing // ASTM B. Stand. 2010. № July 2010. P. 1–19.</w:t>
      </w:r>
    </w:p>
    <w:p w:rsidR="008507C4" w:rsidRPr="00A348A2" w:rsidRDefault="008507C4" w:rsidP="008507C4">
      <w:pPr>
        <w:widowControl w:val="0"/>
        <w:autoSpaceDE w:val="0"/>
        <w:autoSpaceDN w:val="0"/>
        <w:adjustRightInd w:val="0"/>
        <w:ind w:left="640" w:hanging="640"/>
        <w:jc w:val="both"/>
        <w:rPr>
          <w:noProof/>
        </w:rPr>
      </w:pPr>
      <w:r w:rsidRPr="00A348A2">
        <w:rPr>
          <w:noProof/>
        </w:rPr>
        <w:t>10.</w:t>
      </w:r>
      <w:r w:rsidRPr="00A348A2">
        <w:rPr>
          <w:noProof/>
        </w:rPr>
        <w:tab/>
        <w:t>ASTM E 399–90. Standard Test Method for Plane–Strain Fracture Toughness of Metallic Materials. // Annu. B. ASTM Stand. Philadelphia. – V. 03.01. 1990.</w:t>
      </w:r>
    </w:p>
    <w:p w:rsidR="008507C4" w:rsidRDefault="008507C4" w:rsidP="008507C4">
      <w:pPr>
        <w:widowControl w:val="0"/>
        <w:autoSpaceDE w:val="0"/>
        <w:autoSpaceDN w:val="0"/>
        <w:adjustRightInd w:val="0"/>
        <w:ind w:left="640" w:hanging="640"/>
        <w:jc w:val="both"/>
        <w:rPr>
          <w:b/>
          <w:bCs/>
        </w:rPr>
      </w:pPr>
      <w:r w:rsidRPr="00A348A2">
        <w:rPr>
          <w:noProof/>
        </w:rPr>
        <w:t>11.</w:t>
      </w:r>
      <w:r w:rsidRPr="00A348A2">
        <w:rPr>
          <w:noProof/>
        </w:rPr>
        <w:tab/>
        <w:t>Standard Test Method for Measurement of Fracture Toughness. American So</w:t>
      </w:r>
      <w:r>
        <w:rPr>
          <w:noProof/>
        </w:rPr>
        <w:t>ciety for Testing and Materials</w:t>
      </w:r>
      <w:r w:rsidRPr="00A348A2">
        <w:rPr>
          <w:noProof/>
        </w:rPr>
        <w:t>, West Conshohocken: ASTM E1820-08a, PA, USA. 2008.</w:t>
      </w:r>
      <w:r w:rsidR="00BF4B18" w:rsidRPr="00BC596B">
        <w:rPr>
          <w:b/>
          <w:bCs/>
        </w:rPr>
        <w:fldChar w:fldCharType="end"/>
      </w:r>
    </w:p>
    <w:p w:rsidR="008507C4" w:rsidRDefault="008507C4">
      <w:pPr>
        <w:spacing w:after="200" w:line="276" w:lineRule="auto"/>
      </w:pPr>
      <w:r>
        <w:br w:type="page"/>
      </w:r>
    </w:p>
    <w:p w:rsidR="00E416CD" w:rsidRPr="007E4FC6" w:rsidRDefault="00E416CD" w:rsidP="00E416CD">
      <w:pPr>
        <w:pStyle w:val="a9"/>
        <w:spacing w:after="0"/>
        <w:jc w:val="center"/>
        <w:rPr>
          <w:b/>
          <w:sz w:val="28"/>
          <w:szCs w:val="28"/>
        </w:rPr>
      </w:pPr>
      <w:r w:rsidRPr="007E4FC6">
        <w:rPr>
          <w:b/>
          <w:sz w:val="28"/>
          <w:szCs w:val="28"/>
        </w:rPr>
        <w:lastRenderedPageBreak/>
        <w:t>ДОСЛІДЖЕННЯ КОРОЗІЙНО – ВТОМНОЇ ПОВЕДІНКИ МАТЕРІАЛІВ НЕСУЧИХ СИСТЕМ ТРАНСПОРТНИХ ЗАСОБІВ</w:t>
      </w:r>
    </w:p>
    <w:p w:rsidR="00E416CD" w:rsidRPr="007E4FC6" w:rsidRDefault="00E416CD" w:rsidP="00E416CD">
      <w:pPr>
        <w:pStyle w:val="a9"/>
        <w:spacing w:after="0"/>
        <w:rPr>
          <w:i/>
          <w:sz w:val="20"/>
          <w:szCs w:val="20"/>
        </w:rPr>
      </w:pPr>
    </w:p>
    <w:p w:rsidR="00E416CD" w:rsidRPr="00E416CD" w:rsidRDefault="00E416CD" w:rsidP="00E416CD">
      <w:pPr>
        <w:pStyle w:val="a9"/>
        <w:spacing w:after="0"/>
        <w:jc w:val="center"/>
        <w:rPr>
          <w:b/>
          <w:sz w:val="28"/>
          <w:szCs w:val="28"/>
        </w:rPr>
      </w:pPr>
      <w:r w:rsidRPr="00E416CD">
        <w:rPr>
          <w:b/>
          <w:sz w:val="28"/>
          <w:szCs w:val="28"/>
        </w:rPr>
        <w:t>П.В. Попович, В.О. Дзюра, О.С. Шевчук , Н.Б. Гаврон</w:t>
      </w:r>
    </w:p>
    <w:p w:rsidR="00E416CD" w:rsidRPr="007E4FC6" w:rsidRDefault="00E416CD" w:rsidP="00E416CD">
      <w:pPr>
        <w:pStyle w:val="a9"/>
        <w:spacing w:after="0"/>
        <w:rPr>
          <w:sz w:val="20"/>
          <w:szCs w:val="20"/>
        </w:rPr>
      </w:pPr>
    </w:p>
    <w:p w:rsidR="00E416CD" w:rsidRPr="007E4FC6" w:rsidRDefault="00E416CD" w:rsidP="00E416CD">
      <w:pPr>
        <w:pStyle w:val="a9"/>
        <w:spacing w:after="0"/>
        <w:jc w:val="center"/>
      </w:pPr>
      <w:r w:rsidRPr="007E4FC6">
        <w:t>Тернопільський національний</w:t>
      </w:r>
      <w:r w:rsidRPr="007E4FC6">
        <w:rPr>
          <w:lang w:val="ru-RU"/>
        </w:rPr>
        <w:t xml:space="preserve"> </w:t>
      </w:r>
      <w:r w:rsidRPr="007E4FC6">
        <w:t>технічний університет ім. Івана Пулюя</w:t>
      </w:r>
    </w:p>
    <w:p w:rsidR="00E416CD" w:rsidRPr="007E4FC6" w:rsidRDefault="00E416CD" w:rsidP="00E416CD">
      <w:pPr>
        <w:pStyle w:val="a9"/>
        <w:spacing w:after="0"/>
        <w:rPr>
          <w:b/>
          <w:bCs/>
          <w:sz w:val="20"/>
          <w:szCs w:val="20"/>
        </w:rPr>
      </w:pPr>
    </w:p>
    <w:p w:rsidR="00E416CD" w:rsidRPr="007E4FC6" w:rsidRDefault="00E416CD" w:rsidP="00E416CD">
      <w:pPr>
        <w:ind w:firstLine="567"/>
        <w:jc w:val="both"/>
        <w:rPr>
          <w:b/>
        </w:rPr>
      </w:pPr>
      <w:r w:rsidRPr="007E4FC6">
        <w:rPr>
          <w:b/>
        </w:rPr>
        <w:t>Abstract.</w:t>
      </w:r>
    </w:p>
    <w:p w:rsidR="00E416CD" w:rsidRDefault="00E416CD" w:rsidP="00E416CD">
      <w:pPr>
        <w:ind w:firstLine="720"/>
        <w:jc w:val="both"/>
      </w:pPr>
      <w:r w:rsidRPr="00A518D4">
        <w:t xml:space="preserve">In the article the features of corrosion of steel </w:t>
      </w:r>
      <w:smartTag w:uri="urn:schemas-microsoft-com:office:smarttags" w:element="metricconverter">
        <w:smartTagPr>
          <w:attr w:name="ProductID" w:val="20 in"/>
        </w:smartTagPr>
        <w:r w:rsidRPr="00A518D4">
          <w:t>20 in</w:t>
        </w:r>
      </w:smartTag>
      <w:r w:rsidRPr="00A518D4">
        <w:t xml:space="preserve"> water saturated solutions of ammonium sulfate and nitrofosc are investigated. The influence of aggressive media (a solution of ammonium sulfate and nitrofosc) on the resistance to corrosion fatigue of steel 20 has been established at different levels of loading, which leads to corrosion and mechanical destruction of bearing units of machines.</w:t>
      </w:r>
    </w:p>
    <w:p w:rsidR="00E416CD" w:rsidRPr="00A518D4" w:rsidRDefault="00E416CD" w:rsidP="00E416CD">
      <w:pPr>
        <w:ind w:firstLine="720"/>
        <w:jc w:val="both"/>
        <w:rPr>
          <w:sz w:val="20"/>
          <w:szCs w:val="20"/>
        </w:rPr>
      </w:pPr>
    </w:p>
    <w:p w:rsidR="00E416CD" w:rsidRPr="005E79B9" w:rsidRDefault="00E416CD" w:rsidP="00E416CD">
      <w:pPr>
        <w:ind w:firstLine="560"/>
        <w:jc w:val="both"/>
      </w:pPr>
      <w:r w:rsidRPr="005E79B9">
        <w:t>Підвищення вимог до продуктивності машин та механізмів транспортних засобів, які застосовуються, зокрема, в аграрному виробництві пов’язане з забезпеченням надійності їхніх складових. Внаслідок сумісного впливу агресивних середовищ та механічних навантажень, з ладу виходять до 70% механізмів, з яких 20...25% становлять поломки, зумовлені робочими перевантаженнями внаслідок втрати міцності від корозійних пошкоджень. Статистика відмов вказаних транспортних засобів, [12] доводить раціональність точного встановлення причин зниження показників надійності, очевидно, поряд з об’єктивними причинами виробітку ресурсу машинних парків і відсутністю адекватних коштів на ремонт та відновлення, також причинами вказаної ситуації є відношення обслуговуючого персоналу до дотримання технологій зберігання [1, 6-11]. Загальновідомою особливістю експлуатації колісних транспортних засобів, які контактують з добривами (рис. 1), є період роботи, що становить до 50% від сумарного часу, забезпечення роботоздатності обладнання здійснюється на стадії міжопераційного</w:t>
      </w:r>
      <w:r w:rsidRPr="007E4FC6">
        <w:t xml:space="preserve"> </w:t>
      </w:r>
      <w:r w:rsidRPr="005E79B9">
        <w:t xml:space="preserve"> зберігання. З множини причин зниження надійності і відмов техніки, що безпосередньо контактує з добривами, домінуючими є корозія та корозійно-механічне руйнування несучих вузлів машин. Незважаючи на існуючі дослідження впливу процесів корозії і корозійно-втомного руйнування на зниження надійності і довговічності [2, 6-11], не вивчено питання, які потребують поглиблених досліджень: корозії та корозійної втоми в середовищах агресивних добрив, трактування механізмів яких є суперечливим у тому числі з причини відсутності реальних даних щодо корозійної та корозійно-втомної поведінки металевих матеріалів транспортних засобів.</w:t>
      </w:r>
    </w:p>
    <w:p w:rsidR="00E416CD" w:rsidRPr="005E79B9" w:rsidRDefault="00E416CD" w:rsidP="00E416CD">
      <w:pPr>
        <w:ind w:firstLine="720"/>
        <w:jc w:val="both"/>
      </w:pPr>
    </w:p>
    <w:p w:rsidR="00E416CD" w:rsidRPr="005E79B9" w:rsidRDefault="00E416CD" w:rsidP="00E416CD">
      <w:pPr>
        <w:pStyle w:val="affff4"/>
        <w:spacing w:before="0" w:line="240" w:lineRule="auto"/>
        <w:ind w:left="0" w:right="0" w:firstLine="426"/>
        <w:jc w:val="center"/>
        <w:rPr>
          <w:sz w:val="24"/>
          <w:szCs w:val="24"/>
          <w:highlight w:val="yellow"/>
        </w:rPr>
      </w:pPr>
      <w:r>
        <w:rPr>
          <w:noProof/>
          <w:sz w:val="24"/>
          <w:szCs w:val="24"/>
          <w:lang w:eastAsia="uk-UA"/>
        </w:rPr>
        <w:drawing>
          <wp:inline distT="0" distB="0" distL="0" distR="0">
            <wp:extent cx="1447800" cy="1047750"/>
            <wp:effectExtent l="19050" t="0" r="0" b="0"/>
            <wp:docPr id="876" name="Picture 15" descr="IMG_0073агровіста за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0073агровіста заг"/>
                    <pic:cNvPicPr>
                      <a:picLocks noChangeAspect="1" noChangeArrowheads="1"/>
                    </pic:cNvPicPr>
                  </pic:nvPicPr>
                  <pic:blipFill>
                    <a:blip r:embed="rId1924" cstate="print"/>
                    <a:srcRect/>
                    <a:stretch>
                      <a:fillRect/>
                    </a:stretch>
                  </pic:blipFill>
                  <pic:spPr bwMode="auto">
                    <a:xfrm>
                      <a:off x="0" y="0"/>
                      <a:ext cx="1447800" cy="1047750"/>
                    </a:xfrm>
                    <a:prstGeom prst="rect">
                      <a:avLst/>
                    </a:prstGeom>
                    <a:noFill/>
                    <a:ln w="9525">
                      <a:noFill/>
                      <a:miter lim="800000"/>
                      <a:headEnd/>
                      <a:tailEnd/>
                    </a:ln>
                  </pic:spPr>
                </pic:pic>
              </a:graphicData>
            </a:graphic>
          </wp:inline>
        </w:drawing>
      </w:r>
      <w:r w:rsidRPr="005E79B9">
        <w:rPr>
          <w:sz w:val="24"/>
          <w:szCs w:val="24"/>
          <w:highlight w:val="yellow"/>
        </w:rPr>
        <w:t xml:space="preserve"> </w:t>
      </w:r>
      <w:r>
        <w:rPr>
          <w:noProof/>
          <w:sz w:val="24"/>
          <w:szCs w:val="24"/>
          <w:lang w:eastAsia="uk-UA"/>
        </w:rPr>
        <w:drawing>
          <wp:inline distT="0" distB="0" distL="0" distR="0">
            <wp:extent cx="1371600" cy="1123950"/>
            <wp:effectExtent l="19050" t="0" r="0" b="0"/>
            <wp:docPr id="877" name="Picture 13" descr="IMG_011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0112 (1)"/>
                    <pic:cNvPicPr>
                      <a:picLocks noChangeAspect="1" noChangeArrowheads="1"/>
                    </pic:cNvPicPr>
                  </pic:nvPicPr>
                  <pic:blipFill>
                    <a:blip r:embed="rId1925" cstate="print"/>
                    <a:srcRect/>
                    <a:stretch>
                      <a:fillRect/>
                    </a:stretch>
                  </pic:blipFill>
                  <pic:spPr bwMode="auto">
                    <a:xfrm>
                      <a:off x="0" y="0"/>
                      <a:ext cx="1371600" cy="1123950"/>
                    </a:xfrm>
                    <a:prstGeom prst="rect">
                      <a:avLst/>
                    </a:prstGeom>
                    <a:noFill/>
                    <a:ln w="9525">
                      <a:noFill/>
                      <a:miter lim="800000"/>
                      <a:headEnd/>
                      <a:tailEnd/>
                    </a:ln>
                  </pic:spPr>
                </pic:pic>
              </a:graphicData>
            </a:graphic>
          </wp:inline>
        </w:drawing>
      </w:r>
      <w:r>
        <w:rPr>
          <w:noProof/>
          <w:sz w:val="24"/>
          <w:szCs w:val="24"/>
          <w:lang w:eastAsia="uk-UA"/>
        </w:rPr>
        <w:drawing>
          <wp:inline distT="0" distB="0" distL="0" distR="0">
            <wp:extent cx="1219200" cy="1047750"/>
            <wp:effectExtent l="19050" t="0" r="0" b="0"/>
            <wp:docPr id="878" name="Picture 12" descr="IMG_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0072"/>
                    <pic:cNvPicPr>
                      <a:picLocks noChangeAspect="1" noChangeArrowheads="1"/>
                    </pic:cNvPicPr>
                  </pic:nvPicPr>
                  <pic:blipFill>
                    <a:blip r:embed="rId1926" cstate="print"/>
                    <a:srcRect/>
                    <a:stretch>
                      <a:fillRect/>
                    </a:stretch>
                  </pic:blipFill>
                  <pic:spPr bwMode="auto">
                    <a:xfrm>
                      <a:off x="0" y="0"/>
                      <a:ext cx="1219200" cy="1047750"/>
                    </a:xfrm>
                    <a:prstGeom prst="rect">
                      <a:avLst/>
                    </a:prstGeom>
                    <a:noFill/>
                    <a:ln w="9525">
                      <a:noFill/>
                      <a:miter lim="800000"/>
                      <a:headEnd/>
                      <a:tailEnd/>
                    </a:ln>
                  </pic:spPr>
                </pic:pic>
              </a:graphicData>
            </a:graphic>
          </wp:inline>
        </w:drawing>
      </w:r>
    </w:p>
    <w:p w:rsidR="00E416CD" w:rsidRPr="005E79B9" w:rsidRDefault="00E416CD" w:rsidP="00E416CD">
      <w:pPr>
        <w:jc w:val="center"/>
      </w:pPr>
      <w:r w:rsidRPr="00515F29">
        <w:t>Рис. 1.</w:t>
      </w:r>
      <w:r w:rsidRPr="005E79B9">
        <w:t xml:space="preserve"> Причеп, що використовувався для транспортування добрив.</w:t>
      </w:r>
    </w:p>
    <w:p w:rsidR="00E416CD" w:rsidRPr="005E79B9" w:rsidRDefault="00E416CD" w:rsidP="00E416CD">
      <w:pPr>
        <w:pStyle w:val="33"/>
        <w:spacing w:after="0"/>
        <w:ind w:left="0" w:firstLine="720"/>
        <w:jc w:val="both"/>
        <w:rPr>
          <w:sz w:val="24"/>
          <w:szCs w:val="24"/>
          <w:lang w:val="uk-UA"/>
        </w:rPr>
      </w:pPr>
    </w:p>
    <w:p w:rsidR="00E416CD" w:rsidRPr="005E79B9" w:rsidRDefault="00E416CD" w:rsidP="00E416CD">
      <w:pPr>
        <w:ind w:firstLine="720"/>
        <w:jc w:val="both"/>
      </w:pPr>
      <w:r w:rsidRPr="005E79B9">
        <w:t xml:space="preserve">Для пошуку шляхів підвищення довговічності машин даного класу необхідно встановити механізми процесів корозії і корозійно-втомних руйнувань матеріалів металоконструкцій в агресивних середовищах добрив. </w:t>
      </w:r>
    </w:p>
    <w:p w:rsidR="00E416CD" w:rsidRPr="005E79B9" w:rsidRDefault="00E416CD" w:rsidP="00E416CD">
      <w:pPr>
        <w:ind w:firstLine="720"/>
        <w:jc w:val="both"/>
      </w:pPr>
      <w:r w:rsidRPr="005E79B9">
        <w:t>Тому, метою роботи було дослідження особливостей процесів корозії сталі 20 (основного конструкційного матеріалу досліджуваних машин) в насичених розчинах сульфату амонію, нітрофоски, гноївки великої рогатої худоби та гноївки змішаної.</w:t>
      </w:r>
    </w:p>
    <w:p w:rsidR="00E416CD" w:rsidRPr="005E79B9" w:rsidRDefault="00E416CD" w:rsidP="00E416CD">
      <w:pPr>
        <w:ind w:firstLine="567"/>
        <w:jc w:val="both"/>
      </w:pPr>
      <w:r w:rsidRPr="005E79B9">
        <w:t xml:space="preserve">Корозійні випробування проводилися на зразках, виготовлених з сталі 20 у вигляді дисків, поверхню яких шліфовано до Rа = 0,63 мкм., причому підготовка зразків і </w:t>
      </w:r>
      <w:r w:rsidRPr="005E79B9">
        <w:lastRenderedPageBreak/>
        <w:t xml:space="preserve">випробування проводились у відповідності до [3]. Корозивним середовищем послугували: модель дощівки (дистильована вода), органічні добрива (гноївка великої рогатої худоби та гноївка змішана) і насичені водні розчини сульфату амонію і нітрофоски. </w:t>
      </w:r>
    </w:p>
    <w:p w:rsidR="00E416CD" w:rsidRPr="005E79B9" w:rsidRDefault="00E416CD" w:rsidP="00E416CD">
      <w:pPr>
        <w:ind w:firstLine="567"/>
        <w:jc w:val="both"/>
      </w:pPr>
      <w:r w:rsidRPr="005E79B9">
        <w:t xml:space="preserve">Швидкість корозії </w:t>
      </w:r>
      <w:r w:rsidRPr="005E79B9">
        <w:rPr>
          <w:i/>
          <w:iCs/>
          <w:lang w:val="en-US"/>
        </w:rPr>
        <w:t>K</w:t>
      </w:r>
      <w:r w:rsidRPr="005E79B9">
        <w:rPr>
          <w:i/>
          <w:iCs/>
          <w:vertAlign w:val="subscript"/>
          <w:lang w:val="en-US"/>
        </w:rPr>
        <w:t>m</w:t>
      </w:r>
      <w:r w:rsidRPr="005E79B9">
        <w:t xml:space="preserve"> (</w:t>
      </w:r>
      <w:r w:rsidRPr="005E79B9">
        <w:rPr>
          <w:iCs/>
        </w:rPr>
        <w:t>г/(см</w:t>
      </w:r>
      <w:r w:rsidRPr="005E79B9">
        <w:rPr>
          <w:iCs/>
          <w:vertAlign w:val="superscript"/>
        </w:rPr>
        <w:t>2</w:t>
      </w:r>
      <w:r w:rsidRPr="005E79B9">
        <w:rPr>
          <w:iCs/>
        </w:rPr>
        <w:t>∙год)</w:t>
      </w:r>
      <w:r w:rsidRPr="005E79B9">
        <w:t>) визначалася масометричним методом після експозиції 1, 7, 12 та 24 діб в корозивних середовищах за  формулою</w:t>
      </w:r>
    </w:p>
    <w:p w:rsidR="00E416CD" w:rsidRPr="005E79B9" w:rsidRDefault="00E416CD" w:rsidP="00E416CD">
      <w:pPr>
        <w:ind w:firstLine="720"/>
        <w:jc w:val="both"/>
      </w:pPr>
      <w:r w:rsidRPr="005E79B9">
        <w:t xml:space="preserve">              </w:t>
      </w:r>
    </w:p>
    <w:p w:rsidR="00E416CD" w:rsidRPr="005E79B9" w:rsidRDefault="00E416CD" w:rsidP="00E416CD">
      <w:pPr>
        <w:pStyle w:val="a4"/>
        <w:spacing w:after="0"/>
        <w:ind w:firstLine="900"/>
        <w:jc w:val="right"/>
        <w:rPr>
          <w:lang w:val="uk-UA"/>
        </w:rPr>
      </w:pPr>
      <w:r w:rsidRPr="005E79B9">
        <w:rPr>
          <w:i/>
          <w:iCs/>
        </w:rPr>
        <w:t>K</w:t>
      </w:r>
      <w:r w:rsidRPr="005E79B9">
        <w:rPr>
          <w:i/>
          <w:iCs/>
          <w:vertAlign w:val="subscript"/>
        </w:rPr>
        <w:t>m</w:t>
      </w:r>
      <w:r w:rsidRPr="005E79B9">
        <w:rPr>
          <w:i/>
          <w:iCs/>
          <w:lang w:val="uk-UA"/>
        </w:rPr>
        <w:t xml:space="preserve">= </w:t>
      </w:r>
      <w:r w:rsidRPr="005E79B9">
        <w:rPr>
          <w:i/>
          <w:iCs/>
        </w:rPr>
        <w:t>Δm</w:t>
      </w:r>
      <w:r w:rsidRPr="005E79B9">
        <w:rPr>
          <w:i/>
          <w:iCs/>
          <w:lang w:val="uk-UA"/>
        </w:rPr>
        <w:t xml:space="preserve"> / </w:t>
      </w:r>
      <w:r w:rsidRPr="005E79B9">
        <w:rPr>
          <w:i/>
          <w:iCs/>
        </w:rPr>
        <w:t>S</w:t>
      </w:r>
      <w:r w:rsidRPr="005E79B9">
        <w:rPr>
          <w:i/>
          <w:iCs/>
          <w:lang w:val="uk-UA"/>
        </w:rPr>
        <w:t>∙</w:t>
      </w:r>
      <w:r w:rsidRPr="005E79B9">
        <w:rPr>
          <w:i/>
          <w:iCs/>
        </w:rPr>
        <w:t>τ</w:t>
      </w:r>
      <w:r w:rsidRPr="005E79B9">
        <w:rPr>
          <w:i/>
          <w:iCs/>
          <w:lang w:val="uk-UA"/>
        </w:rPr>
        <w:t xml:space="preserve"> ,</w:t>
      </w:r>
      <w:r w:rsidRPr="005E79B9">
        <w:rPr>
          <w:i/>
          <w:iCs/>
          <w:lang w:val="uk-UA"/>
        </w:rPr>
        <w:tab/>
      </w:r>
      <w:r w:rsidRPr="005E79B9">
        <w:rPr>
          <w:i/>
          <w:iCs/>
          <w:lang w:val="uk-UA"/>
        </w:rPr>
        <w:tab/>
      </w:r>
      <w:r w:rsidRPr="005E79B9">
        <w:rPr>
          <w:i/>
          <w:iCs/>
          <w:lang w:val="uk-UA"/>
        </w:rPr>
        <w:tab/>
      </w:r>
      <w:r w:rsidRPr="005E79B9">
        <w:rPr>
          <w:i/>
          <w:iCs/>
          <w:lang w:val="uk-UA"/>
        </w:rPr>
        <w:tab/>
      </w:r>
      <w:r w:rsidRPr="005E79B9">
        <w:rPr>
          <w:i/>
          <w:iCs/>
          <w:lang w:val="uk-UA"/>
        </w:rPr>
        <w:tab/>
      </w:r>
      <w:r w:rsidRPr="005E79B9">
        <w:rPr>
          <w:i/>
          <w:iCs/>
          <w:lang w:val="uk-UA"/>
        </w:rPr>
        <w:tab/>
      </w:r>
      <w:r w:rsidRPr="005E79B9">
        <w:rPr>
          <w:lang w:val="uk-UA"/>
        </w:rPr>
        <w:t xml:space="preserve"> (1)</w:t>
      </w:r>
    </w:p>
    <w:p w:rsidR="00E416CD" w:rsidRPr="005E79B9" w:rsidRDefault="00E416CD" w:rsidP="00E416CD">
      <w:pPr>
        <w:pStyle w:val="a4"/>
        <w:spacing w:after="0"/>
        <w:ind w:left="0" w:firstLine="180"/>
        <w:jc w:val="center"/>
        <w:rPr>
          <w:lang w:val="uk-UA"/>
        </w:rPr>
      </w:pPr>
      <w:r w:rsidRPr="005E79B9">
        <w:rPr>
          <w:lang w:val="uk-UA"/>
        </w:rPr>
        <w:t xml:space="preserve">де  </w:t>
      </w:r>
      <w:r w:rsidRPr="005E79B9">
        <w:rPr>
          <w:i/>
          <w:iCs/>
        </w:rPr>
        <w:t>Δm</w:t>
      </w:r>
      <w:r w:rsidRPr="005E79B9">
        <w:rPr>
          <w:lang w:val="uk-UA"/>
        </w:rPr>
        <w:t xml:space="preserve"> – зміна ваги зразка після експозиції в корозивному середовищі  та усунення продуктів корозії, </w:t>
      </w:r>
      <w:r w:rsidRPr="005E79B9">
        <w:rPr>
          <w:iCs/>
          <w:lang w:val="uk-UA"/>
        </w:rPr>
        <w:t>г</w:t>
      </w:r>
      <w:r w:rsidRPr="005E79B9">
        <w:rPr>
          <w:lang w:val="uk-UA"/>
        </w:rPr>
        <w:t xml:space="preserve">;  </w:t>
      </w:r>
      <w:r w:rsidRPr="005E79B9">
        <w:rPr>
          <w:i/>
          <w:iCs/>
        </w:rPr>
        <w:t>S</w:t>
      </w:r>
      <w:r w:rsidRPr="005E79B9">
        <w:rPr>
          <w:lang w:val="uk-UA"/>
        </w:rPr>
        <w:t xml:space="preserve"> – площа зразка, </w:t>
      </w:r>
      <w:r w:rsidRPr="005E79B9">
        <w:rPr>
          <w:iCs/>
          <w:lang w:val="uk-UA"/>
        </w:rPr>
        <w:t>см</w:t>
      </w:r>
      <w:r w:rsidRPr="005E79B9">
        <w:rPr>
          <w:iCs/>
          <w:vertAlign w:val="superscript"/>
          <w:lang w:val="uk-UA"/>
        </w:rPr>
        <w:t>2</w:t>
      </w:r>
      <w:r w:rsidRPr="005E79B9">
        <w:rPr>
          <w:lang w:val="uk-UA"/>
        </w:rPr>
        <w:t xml:space="preserve">; </w:t>
      </w:r>
      <w:r w:rsidRPr="005E79B9">
        <w:rPr>
          <w:i/>
          <w:iCs/>
        </w:rPr>
        <w:t>τ</w:t>
      </w:r>
      <w:r w:rsidRPr="005E79B9">
        <w:rPr>
          <w:i/>
          <w:iCs/>
          <w:lang w:val="uk-UA"/>
        </w:rPr>
        <w:t xml:space="preserve"> </w:t>
      </w:r>
      <w:r w:rsidRPr="005E79B9">
        <w:rPr>
          <w:lang w:val="uk-UA"/>
        </w:rPr>
        <w:t xml:space="preserve">– час експозиції, </w:t>
      </w:r>
      <w:r w:rsidRPr="005E79B9">
        <w:rPr>
          <w:iCs/>
          <w:lang w:val="uk-UA"/>
        </w:rPr>
        <w:t>год</w:t>
      </w:r>
      <w:r w:rsidRPr="005E79B9">
        <w:rPr>
          <w:lang w:val="uk-UA"/>
        </w:rPr>
        <w:t>.</w:t>
      </w:r>
    </w:p>
    <w:p w:rsidR="00E416CD" w:rsidRPr="005E79B9" w:rsidRDefault="00E416CD" w:rsidP="00E416CD">
      <w:pPr>
        <w:ind w:firstLine="567"/>
        <w:jc w:val="both"/>
      </w:pPr>
      <w:r w:rsidRPr="007E4FC6">
        <w:t>Отримані</w:t>
      </w:r>
      <w:r w:rsidRPr="005E79B9">
        <w:t xml:space="preserve"> величини перераховувались на глибинний показник  </w:t>
      </w:r>
      <w:r w:rsidRPr="005E79B9">
        <w:rPr>
          <w:i/>
        </w:rPr>
        <w:t xml:space="preserve">П </w:t>
      </w:r>
      <w:r w:rsidRPr="005E79B9">
        <w:t xml:space="preserve">(мм/рік)  </w:t>
      </w:r>
    </w:p>
    <w:p w:rsidR="00E416CD" w:rsidRPr="005E79B9" w:rsidRDefault="00E416CD" w:rsidP="00E416CD">
      <w:pPr>
        <w:pStyle w:val="a4"/>
        <w:spacing w:after="0"/>
        <w:ind w:left="0"/>
        <w:jc w:val="right"/>
        <w:rPr>
          <w:lang w:val="uk-UA"/>
        </w:rPr>
      </w:pPr>
      <w:r w:rsidRPr="005E79B9">
        <w:rPr>
          <w:position w:val="-28"/>
          <w:lang w:val="uk-UA"/>
        </w:rPr>
        <w:t xml:space="preserve">                                            </w:t>
      </w:r>
      <w:r w:rsidRPr="005E79B9">
        <w:rPr>
          <w:position w:val="-28"/>
        </w:rPr>
        <w:object w:dxaOrig="1680" w:dyaOrig="660">
          <v:shape id="_x0000_i1875" type="#_x0000_t75" style="width:89.75pt;height:33.65pt" o:ole="">
            <v:imagedata r:id="rId1927" o:title=""/>
          </v:shape>
          <o:OLEObject Type="Embed" ProgID="Equation.3" ShapeID="_x0000_i1875" DrawAspect="Content" ObjectID="_1572425142" r:id="rId1928"/>
        </w:object>
      </w:r>
      <w:r w:rsidRPr="005E79B9">
        <w:rPr>
          <w:lang w:val="uk-UA"/>
        </w:rPr>
        <w:tab/>
      </w:r>
      <w:r w:rsidRPr="00E416CD">
        <w:rPr>
          <w:lang w:val="ru-RU"/>
        </w:rPr>
        <w:tab/>
      </w:r>
      <w:r w:rsidRPr="005E79B9">
        <w:rPr>
          <w:lang w:val="uk-UA"/>
        </w:rPr>
        <w:tab/>
        <w:t xml:space="preserve">                           (2)</w:t>
      </w:r>
    </w:p>
    <w:p w:rsidR="00E416CD" w:rsidRPr="005E79B9" w:rsidRDefault="00E416CD" w:rsidP="00E416CD">
      <w:pPr>
        <w:pStyle w:val="17"/>
        <w:widowControl/>
        <w:spacing w:line="240" w:lineRule="auto"/>
        <w:ind w:firstLine="540"/>
        <w:jc w:val="both"/>
        <w:rPr>
          <w:rFonts w:ascii="Times New Roman" w:hAnsi="Times New Roman"/>
          <w:b w:val="0"/>
          <w:sz w:val="24"/>
          <w:szCs w:val="24"/>
          <w:lang w:val="uk-UA"/>
        </w:rPr>
      </w:pPr>
      <w:r w:rsidRPr="005E79B9">
        <w:rPr>
          <w:rFonts w:ascii="Times New Roman" w:hAnsi="Times New Roman"/>
          <w:b w:val="0"/>
          <w:sz w:val="24"/>
          <w:szCs w:val="24"/>
          <w:lang w:val="uk-UA"/>
        </w:rPr>
        <w:t>д</w:t>
      </w:r>
      <w:r w:rsidRPr="005E79B9">
        <w:rPr>
          <w:rFonts w:ascii="Times New Roman" w:hAnsi="Times New Roman"/>
          <w:b w:val="0"/>
          <w:sz w:val="24"/>
          <w:szCs w:val="24"/>
        </w:rPr>
        <w:t xml:space="preserve">е </w:t>
      </w:r>
      <w:r w:rsidRPr="005E79B9">
        <w:rPr>
          <w:rFonts w:ascii="Times New Roman" w:hAnsi="Times New Roman"/>
          <w:b w:val="0"/>
          <w:i/>
          <w:sz w:val="24"/>
          <w:szCs w:val="24"/>
          <w:lang w:val="en-US"/>
        </w:rPr>
        <w:t>k</w:t>
      </w:r>
      <w:r w:rsidRPr="005E79B9">
        <w:rPr>
          <w:rFonts w:ascii="Times New Roman" w:hAnsi="Times New Roman"/>
          <w:b w:val="0"/>
          <w:sz w:val="24"/>
          <w:szCs w:val="24"/>
        </w:rPr>
        <w:t xml:space="preserve"> – коефіцієнт перерахунку </w:t>
      </w:r>
      <w:r w:rsidRPr="005E79B9">
        <w:rPr>
          <w:rFonts w:ascii="Times New Roman" w:hAnsi="Times New Roman"/>
          <w:b w:val="0"/>
          <w:iCs/>
          <w:sz w:val="24"/>
          <w:szCs w:val="24"/>
        </w:rPr>
        <w:t>год</w:t>
      </w:r>
      <w:r w:rsidRPr="005E79B9">
        <w:rPr>
          <w:rFonts w:ascii="Times New Roman" w:hAnsi="Times New Roman"/>
          <w:b w:val="0"/>
          <w:iCs/>
          <w:sz w:val="24"/>
          <w:szCs w:val="24"/>
          <w:lang w:val="uk-UA"/>
        </w:rPr>
        <w:t>/</w:t>
      </w:r>
      <w:r w:rsidRPr="005E79B9">
        <w:rPr>
          <w:rFonts w:ascii="Times New Roman" w:hAnsi="Times New Roman"/>
          <w:b w:val="0"/>
          <w:sz w:val="24"/>
          <w:szCs w:val="24"/>
        </w:rPr>
        <w:t>рік; γ - густина металу (залізо 7,86 г/см</w:t>
      </w:r>
      <w:r w:rsidRPr="005E79B9">
        <w:rPr>
          <w:rFonts w:ascii="Times New Roman" w:hAnsi="Times New Roman"/>
          <w:b w:val="0"/>
          <w:sz w:val="24"/>
          <w:szCs w:val="24"/>
          <w:vertAlign w:val="superscript"/>
        </w:rPr>
        <w:t>3</w:t>
      </w:r>
      <w:r w:rsidRPr="005E79B9">
        <w:rPr>
          <w:rFonts w:ascii="Times New Roman" w:hAnsi="Times New Roman"/>
          <w:b w:val="0"/>
          <w:sz w:val="24"/>
          <w:szCs w:val="24"/>
        </w:rPr>
        <w:t>).</w:t>
      </w:r>
    </w:p>
    <w:p w:rsidR="00E416CD" w:rsidRPr="007E4FC6" w:rsidRDefault="00E416CD" w:rsidP="00E416CD">
      <w:pPr>
        <w:ind w:firstLine="567"/>
        <w:jc w:val="both"/>
      </w:pPr>
      <w:r w:rsidRPr="007E4FC6">
        <w:t xml:space="preserve">Випробування на багатоциклову корозійну втому проводились на машинах типу ІМА – 5, зразки циліндричні (Ø </w:t>
      </w:r>
      <w:smartTag w:uri="urn:schemas-microsoft-com:office:smarttags" w:element="metricconverter">
        <w:smartTagPr>
          <w:attr w:name="ProductID" w:val="5 мм"/>
        </w:smartTagPr>
        <w:r w:rsidRPr="007E4FC6">
          <w:t>5 мм</w:t>
        </w:r>
      </w:smartTag>
      <w:r w:rsidRPr="007E4FC6">
        <w:t>), навантаження - чистий згин з обертанням [4]. Зміна напружень за синусоїдальним законом, цикл симетричний. Напруження в зразку σ розраховувались за  відомою формулою</w:t>
      </w:r>
    </w:p>
    <w:p w:rsidR="00E416CD" w:rsidRPr="005E79B9" w:rsidRDefault="00E416CD" w:rsidP="00E416CD">
      <w:pPr>
        <w:pStyle w:val="17"/>
        <w:widowControl/>
        <w:spacing w:line="240" w:lineRule="auto"/>
        <w:ind w:firstLine="709"/>
        <w:jc w:val="right"/>
        <w:rPr>
          <w:rFonts w:ascii="Times New Roman" w:hAnsi="Times New Roman"/>
          <w:b w:val="0"/>
          <w:sz w:val="24"/>
          <w:szCs w:val="24"/>
          <w:lang w:val="uk-UA"/>
        </w:rPr>
      </w:pPr>
      <w:r w:rsidRPr="005E79B9">
        <w:rPr>
          <w:rFonts w:ascii="Times New Roman" w:hAnsi="Times New Roman"/>
          <w:b w:val="0"/>
          <w:i/>
          <w:sz w:val="24"/>
          <w:szCs w:val="24"/>
          <w:lang w:val="uk-UA"/>
        </w:rPr>
        <w:t xml:space="preserve">σ = </w:t>
      </w:r>
      <w:r w:rsidRPr="005E79B9">
        <w:rPr>
          <w:rFonts w:ascii="Times New Roman" w:hAnsi="Times New Roman"/>
          <w:b w:val="0"/>
          <w:i/>
          <w:sz w:val="24"/>
          <w:szCs w:val="24"/>
          <w:lang w:val="en-US"/>
        </w:rPr>
        <w:t>M</w:t>
      </w:r>
      <w:r w:rsidRPr="005E79B9">
        <w:rPr>
          <w:rFonts w:ascii="Times New Roman" w:hAnsi="Times New Roman"/>
          <w:b w:val="0"/>
          <w:i/>
          <w:sz w:val="24"/>
          <w:szCs w:val="24"/>
          <w:lang w:val="uk-UA"/>
        </w:rPr>
        <w:t xml:space="preserve"> /</w:t>
      </w:r>
      <w:r w:rsidRPr="005E79B9">
        <w:rPr>
          <w:rFonts w:ascii="Times New Roman" w:hAnsi="Times New Roman"/>
          <w:b w:val="0"/>
          <w:i/>
          <w:sz w:val="24"/>
          <w:szCs w:val="24"/>
          <w:lang w:val="en-US"/>
        </w:rPr>
        <w:t>W</w:t>
      </w:r>
      <w:r w:rsidRPr="005E79B9">
        <w:rPr>
          <w:rFonts w:ascii="Times New Roman" w:hAnsi="Times New Roman"/>
          <w:b w:val="0"/>
          <w:sz w:val="24"/>
          <w:szCs w:val="24"/>
          <w:lang w:val="uk-UA"/>
        </w:rPr>
        <w:t xml:space="preserve"> = 611,465 /</w:t>
      </w:r>
      <w:r w:rsidRPr="005E79B9">
        <w:rPr>
          <w:rFonts w:ascii="Times New Roman" w:hAnsi="Times New Roman"/>
          <w:b w:val="0"/>
          <w:i/>
          <w:sz w:val="24"/>
          <w:szCs w:val="24"/>
          <w:lang w:val="en-US"/>
        </w:rPr>
        <w:t>d</w:t>
      </w:r>
      <w:r w:rsidRPr="005E79B9">
        <w:rPr>
          <w:rFonts w:ascii="Times New Roman" w:hAnsi="Times New Roman"/>
          <w:b w:val="0"/>
          <w:i/>
          <w:sz w:val="24"/>
          <w:szCs w:val="24"/>
          <w:vertAlign w:val="superscript"/>
          <w:lang w:val="uk-UA"/>
        </w:rPr>
        <w:t>3</w:t>
      </w:r>
      <w:r w:rsidRPr="005E79B9">
        <w:rPr>
          <w:rFonts w:ascii="Times New Roman" w:hAnsi="Times New Roman"/>
          <w:b w:val="0"/>
          <w:sz w:val="24"/>
          <w:szCs w:val="24"/>
          <w:vertAlign w:val="superscript"/>
          <w:lang w:val="uk-UA"/>
        </w:rPr>
        <w:t xml:space="preserve"> </w:t>
      </w:r>
      <w:r w:rsidRPr="005E79B9">
        <w:rPr>
          <w:rFonts w:ascii="Times New Roman" w:hAnsi="Times New Roman"/>
          <w:b w:val="0"/>
          <w:sz w:val="24"/>
          <w:szCs w:val="24"/>
          <w:lang w:val="uk-UA"/>
        </w:rPr>
        <w:t>(12</w:t>
      </w:r>
      <w:r w:rsidRPr="005E79B9">
        <w:rPr>
          <w:rFonts w:ascii="Times New Roman" w:hAnsi="Times New Roman"/>
          <w:b w:val="0"/>
          <w:i/>
          <w:sz w:val="24"/>
          <w:szCs w:val="24"/>
          <w:lang w:val="en-US"/>
        </w:rPr>
        <w:t>P</w:t>
      </w:r>
      <w:r w:rsidRPr="005E79B9">
        <w:rPr>
          <w:rFonts w:ascii="Times New Roman" w:hAnsi="Times New Roman"/>
          <w:b w:val="0"/>
          <w:i/>
          <w:sz w:val="24"/>
          <w:szCs w:val="24"/>
          <w:vertAlign w:val="subscript"/>
          <w:lang w:val="uk-UA"/>
        </w:rPr>
        <w:t>1</w:t>
      </w:r>
      <w:r w:rsidRPr="005E79B9">
        <w:rPr>
          <w:rFonts w:ascii="Times New Roman" w:hAnsi="Times New Roman"/>
          <w:b w:val="0"/>
          <w:i/>
          <w:sz w:val="24"/>
          <w:szCs w:val="24"/>
          <w:lang w:val="uk-UA"/>
        </w:rPr>
        <w:t>+</w:t>
      </w:r>
      <w:r w:rsidRPr="005E79B9">
        <w:rPr>
          <w:rFonts w:ascii="Times New Roman" w:hAnsi="Times New Roman"/>
          <w:b w:val="0"/>
          <w:i/>
          <w:sz w:val="24"/>
          <w:szCs w:val="24"/>
          <w:lang w:val="en-US"/>
        </w:rPr>
        <w:t>P</w:t>
      </w:r>
      <w:r w:rsidRPr="005E79B9">
        <w:rPr>
          <w:rFonts w:ascii="Times New Roman" w:hAnsi="Times New Roman"/>
          <w:b w:val="0"/>
          <w:i/>
          <w:sz w:val="24"/>
          <w:szCs w:val="24"/>
          <w:vertAlign w:val="subscript"/>
          <w:lang w:val="uk-UA"/>
        </w:rPr>
        <w:t>0</w:t>
      </w:r>
      <w:r w:rsidRPr="005E79B9">
        <w:rPr>
          <w:rFonts w:ascii="Times New Roman" w:hAnsi="Times New Roman"/>
          <w:b w:val="0"/>
          <w:sz w:val="24"/>
          <w:szCs w:val="24"/>
          <w:lang w:val="uk-UA"/>
        </w:rPr>
        <w:t xml:space="preserve">)          </w:t>
      </w:r>
      <w:r w:rsidRPr="005E79B9">
        <w:rPr>
          <w:rFonts w:ascii="Times New Roman" w:hAnsi="Times New Roman"/>
          <w:b w:val="0"/>
          <w:sz w:val="24"/>
          <w:szCs w:val="24"/>
          <w:lang w:val="uk-UA"/>
        </w:rPr>
        <w:tab/>
      </w:r>
      <w:r w:rsidRPr="00E416CD">
        <w:rPr>
          <w:rFonts w:ascii="Times New Roman" w:hAnsi="Times New Roman"/>
          <w:b w:val="0"/>
          <w:sz w:val="24"/>
          <w:szCs w:val="24"/>
          <w:lang w:val="uk-UA"/>
        </w:rPr>
        <w:tab/>
      </w:r>
      <w:r w:rsidRPr="005E79B9">
        <w:rPr>
          <w:rFonts w:ascii="Times New Roman" w:hAnsi="Times New Roman"/>
          <w:b w:val="0"/>
          <w:sz w:val="24"/>
          <w:szCs w:val="24"/>
          <w:lang w:val="uk-UA"/>
        </w:rPr>
        <w:t xml:space="preserve">             (3)</w:t>
      </w:r>
    </w:p>
    <w:p w:rsidR="00E416CD" w:rsidRPr="005E79B9" w:rsidRDefault="00E416CD" w:rsidP="00E416CD">
      <w:pPr>
        <w:pStyle w:val="17"/>
        <w:widowControl/>
        <w:spacing w:line="240" w:lineRule="auto"/>
        <w:ind w:firstLine="540"/>
        <w:jc w:val="both"/>
        <w:rPr>
          <w:rFonts w:ascii="Times New Roman" w:hAnsi="Times New Roman"/>
          <w:b w:val="0"/>
          <w:sz w:val="24"/>
          <w:szCs w:val="24"/>
          <w:lang w:val="uk-UA"/>
        </w:rPr>
      </w:pPr>
      <w:r w:rsidRPr="005E79B9">
        <w:rPr>
          <w:rFonts w:ascii="Times New Roman" w:hAnsi="Times New Roman"/>
          <w:b w:val="0"/>
          <w:sz w:val="24"/>
          <w:szCs w:val="24"/>
          <w:lang w:val="uk-UA"/>
        </w:rPr>
        <w:t xml:space="preserve">де </w:t>
      </w:r>
      <w:r w:rsidRPr="005E79B9">
        <w:rPr>
          <w:rFonts w:ascii="Times New Roman" w:hAnsi="Times New Roman"/>
          <w:sz w:val="24"/>
          <w:szCs w:val="24"/>
          <w:lang w:val="uk-UA"/>
        </w:rPr>
        <w:t xml:space="preserve"> </w:t>
      </w:r>
      <w:r w:rsidRPr="005E79B9">
        <w:rPr>
          <w:rFonts w:ascii="Times New Roman" w:hAnsi="Times New Roman"/>
          <w:b w:val="0"/>
          <w:i/>
          <w:sz w:val="24"/>
          <w:szCs w:val="24"/>
          <w:lang w:val="en-US"/>
        </w:rPr>
        <w:t>M</w:t>
      </w:r>
      <w:r w:rsidRPr="005E79B9">
        <w:rPr>
          <w:rFonts w:ascii="Times New Roman" w:hAnsi="Times New Roman"/>
          <w:sz w:val="24"/>
          <w:szCs w:val="24"/>
          <w:lang w:val="uk-UA"/>
        </w:rPr>
        <w:t xml:space="preserve"> –</w:t>
      </w:r>
      <w:r w:rsidRPr="005E79B9">
        <w:rPr>
          <w:rFonts w:ascii="Times New Roman" w:hAnsi="Times New Roman"/>
          <w:b w:val="0"/>
          <w:sz w:val="24"/>
          <w:szCs w:val="24"/>
          <w:lang w:val="uk-UA"/>
        </w:rPr>
        <w:t xml:space="preserve">момент; </w:t>
      </w:r>
      <w:r w:rsidRPr="005E79B9">
        <w:rPr>
          <w:rFonts w:ascii="Times New Roman" w:hAnsi="Times New Roman"/>
          <w:b w:val="0"/>
          <w:i/>
          <w:sz w:val="24"/>
          <w:szCs w:val="24"/>
          <w:lang w:val="en-US"/>
        </w:rPr>
        <w:t>W</w:t>
      </w:r>
      <w:r w:rsidRPr="005E79B9">
        <w:rPr>
          <w:rFonts w:ascii="Times New Roman" w:hAnsi="Times New Roman"/>
          <w:sz w:val="24"/>
          <w:szCs w:val="24"/>
          <w:lang w:val="uk-UA"/>
        </w:rPr>
        <w:t xml:space="preserve"> </w:t>
      </w:r>
      <w:r w:rsidRPr="005E79B9">
        <w:rPr>
          <w:rFonts w:ascii="Times New Roman" w:hAnsi="Times New Roman"/>
          <w:b w:val="0"/>
          <w:sz w:val="24"/>
          <w:szCs w:val="24"/>
          <w:lang w:val="uk-UA"/>
        </w:rPr>
        <w:t xml:space="preserve">– момент опору робочої частини зразка; </w:t>
      </w:r>
      <w:r w:rsidRPr="005E79B9">
        <w:rPr>
          <w:rFonts w:ascii="Times New Roman" w:hAnsi="Times New Roman"/>
          <w:b w:val="0"/>
          <w:i/>
          <w:sz w:val="24"/>
          <w:szCs w:val="24"/>
          <w:lang w:val="en-US"/>
        </w:rPr>
        <w:t>d</w:t>
      </w:r>
      <w:r w:rsidRPr="005E79B9">
        <w:rPr>
          <w:rFonts w:ascii="Times New Roman" w:hAnsi="Times New Roman"/>
          <w:sz w:val="24"/>
          <w:szCs w:val="24"/>
          <w:lang w:val="uk-UA"/>
        </w:rPr>
        <w:t xml:space="preserve"> – </w:t>
      </w:r>
      <w:r w:rsidRPr="005E79B9">
        <w:rPr>
          <w:rFonts w:ascii="Times New Roman" w:hAnsi="Times New Roman"/>
          <w:b w:val="0"/>
          <w:sz w:val="24"/>
          <w:szCs w:val="24"/>
          <w:lang w:val="uk-UA"/>
        </w:rPr>
        <w:t xml:space="preserve">діаметр зразка; </w:t>
      </w:r>
      <w:r w:rsidRPr="005E79B9">
        <w:rPr>
          <w:rFonts w:ascii="Times New Roman" w:hAnsi="Times New Roman"/>
          <w:b w:val="0"/>
          <w:i/>
          <w:sz w:val="24"/>
          <w:szCs w:val="24"/>
          <w:lang w:val="en-US"/>
        </w:rPr>
        <w:t>P</w:t>
      </w:r>
      <w:r w:rsidRPr="005E79B9">
        <w:rPr>
          <w:rFonts w:ascii="Times New Roman" w:hAnsi="Times New Roman"/>
          <w:b w:val="0"/>
          <w:i/>
          <w:sz w:val="24"/>
          <w:szCs w:val="24"/>
          <w:vertAlign w:val="subscript"/>
          <w:lang w:val="uk-UA"/>
        </w:rPr>
        <w:t>0</w:t>
      </w:r>
      <w:r w:rsidRPr="005E79B9">
        <w:rPr>
          <w:rFonts w:ascii="Times New Roman" w:hAnsi="Times New Roman"/>
          <w:b w:val="0"/>
          <w:sz w:val="24"/>
          <w:szCs w:val="24"/>
          <w:lang w:val="uk-UA"/>
        </w:rPr>
        <w:t xml:space="preserve"> – вага важільної системи і барабанів, які навантажують зразок; </w:t>
      </w:r>
      <w:r w:rsidRPr="005E79B9">
        <w:rPr>
          <w:rFonts w:ascii="Times New Roman" w:hAnsi="Times New Roman"/>
          <w:b w:val="0"/>
          <w:i/>
          <w:sz w:val="24"/>
          <w:szCs w:val="24"/>
          <w:lang w:val="en-US"/>
        </w:rPr>
        <w:t>P</w:t>
      </w:r>
      <w:r w:rsidRPr="005E79B9">
        <w:rPr>
          <w:rFonts w:ascii="Times New Roman" w:hAnsi="Times New Roman"/>
          <w:b w:val="0"/>
          <w:i/>
          <w:sz w:val="24"/>
          <w:szCs w:val="24"/>
          <w:vertAlign w:val="subscript"/>
          <w:lang w:val="uk-UA"/>
        </w:rPr>
        <w:t>1</w:t>
      </w:r>
      <w:r w:rsidRPr="005E79B9">
        <w:rPr>
          <w:rFonts w:ascii="Times New Roman" w:hAnsi="Times New Roman"/>
          <w:b w:val="0"/>
          <w:sz w:val="24"/>
          <w:szCs w:val="24"/>
          <w:lang w:val="uk-UA"/>
        </w:rPr>
        <w:t xml:space="preserve"> – навантаження. </w:t>
      </w:r>
    </w:p>
    <w:p w:rsidR="00E416CD" w:rsidRPr="005E79B9" w:rsidRDefault="00E416CD" w:rsidP="00E416CD">
      <w:pPr>
        <w:pStyle w:val="17"/>
        <w:widowControl/>
        <w:spacing w:line="240" w:lineRule="auto"/>
        <w:ind w:firstLine="709"/>
        <w:jc w:val="both"/>
        <w:rPr>
          <w:rFonts w:ascii="Times New Roman" w:hAnsi="Times New Roman"/>
          <w:b w:val="0"/>
          <w:sz w:val="24"/>
          <w:szCs w:val="24"/>
          <w:lang w:val="uk-UA"/>
        </w:rPr>
      </w:pPr>
      <w:r w:rsidRPr="005E79B9">
        <w:rPr>
          <w:rFonts w:ascii="Times New Roman" w:hAnsi="Times New Roman"/>
          <w:b w:val="0"/>
          <w:sz w:val="24"/>
          <w:szCs w:val="24"/>
          <w:lang w:val="uk-UA"/>
        </w:rPr>
        <w:t xml:space="preserve">Корозивне середовище подавалось з резервуара краплями (10-15 крапель/хв). Криві втоми представлено у напівлогарифмічних координатах. </w:t>
      </w:r>
    </w:p>
    <w:p w:rsidR="00E416CD" w:rsidRPr="005E79B9" w:rsidRDefault="00E416CD" w:rsidP="00E416CD">
      <w:pPr>
        <w:ind w:firstLine="567"/>
        <w:jc w:val="both"/>
      </w:pPr>
      <w:r w:rsidRPr="005E79B9">
        <w:t xml:space="preserve">Перші корозійні пошкодження – окремі пітінги на зразках, поміщених у кристалічний сульфат амонію з’явились через 24 </w:t>
      </w:r>
      <w:r w:rsidRPr="005E79B9">
        <w:rPr>
          <w:iCs/>
        </w:rPr>
        <w:t xml:space="preserve">год і протягом наступних 4 </w:t>
      </w:r>
      <w:r w:rsidRPr="005E79B9">
        <w:t>діб</w:t>
      </w:r>
      <w:r w:rsidRPr="005E79B9">
        <w:rPr>
          <w:iCs/>
        </w:rPr>
        <w:t xml:space="preserve"> злились у виразки. В</w:t>
      </w:r>
      <w:r w:rsidRPr="005E79B9">
        <w:t xml:space="preserve"> кристалічній</w:t>
      </w:r>
      <w:r w:rsidRPr="005E79B9">
        <w:rPr>
          <w:iCs/>
        </w:rPr>
        <w:t xml:space="preserve"> нітрофосці поодинокі пітинги з’явились через 7</w:t>
      </w:r>
      <w:r w:rsidRPr="005E79B9">
        <w:t xml:space="preserve"> діб (рис</w:t>
      </w:r>
      <w:r w:rsidRPr="005E79B9">
        <w:rPr>
          <w:iCs/>
        </w:rPr>
        <w:t xml:space="preserve">. </w:t>
      </w:r>
      <w:r w:rsidRPr="005E79B9">
        <w:rPr>
          <w:bCs/>
        </w:rPr>
        <w:t>2).</w:t>
      </w:r>
      <w:r w:rsidRPr="005E79B9">
        <w:rPr>
          <w:iCs/>
        </w:rPr>
        <w:t xml:space="preserve"> Через 24 </w:t>
      </w:r>
      <w:r w:rsidRPr="005E79B9">
        <w:t>доби</w:t>
      </w:r>
      <w:r w:rsidRPr="005E79B9">
        <w:rPr>
          <w:iCs/>
        </w:rPr>
        <w:t xml:space="preserve"> швидкість корозії сталі 20 в сульфаті амонію</w:t>
      </w:r>
      <w:r w:rsidRPr="005E79B9">
        <w:t xml:space="preserve"> стабілізувалась на рівні 0,006 мм/рік, а в нітрофосці  </w:t>
      </w:r>
      <w:r w:rsidRPr="005E79B9">
        <w:rPr>
          <w:iCs/>
        </w:rPr>
        <w:t>–</w:t>
      </w:r>
      <w:r w:rsidRPr="005E79B9">
        <w:t xml:space="preserve"> на рівні 0,0012 мм/рік.</w:t>
      </w:r>
    </w:p>
    <w:p w:rsidR="00E416CD" w:rsidRPr="005E79B9" w:rsidRDefault="00E416CD" w:rsidP="00E416CD">
      <w:pPr>
        <w:pStyle w:val="a4"/>
        <w:spacing w:after="0"/>
        <w:ind w:left="0" w:firstLine="720"/>
        <w:jc w:val="center"/>
        <w:rPr>
          <w:lang w:val="uk-UA"/>
        </w:rPr>
      </w:pPr>
    </w:p>
    <w:p w:rsidR="00E416CD" w:rsidRPr="005E79B9" w:rsidRDefault="00E416CD" w:rsidP="00E416CD">
      <w:pPr>
        <w:pStyle w:val="a4"/>
        <w:spacing w:after="0"/>
        <w:jc w:val="center"/>
        <w:rPr>
          <w:iCs/>
        </w:rPr>
      </w:pPr>
      <w:r>
        <w:rPr>
          <w:noProof/>
          <w:lang w:val="uk-UA" w:eastAsia="uk-UA"/>
        </w:rPr>
        <w:drawing>
          <wp:inline distT="0" distB="0" distL="0" distR="0">
            <wp:extent cx="1866900" cy="1714500"/>
            <wp:effectExtent l="19050" t="0" r="0" b="0"/>
            <wp:docPr id="880" name="Рисунок 3"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08"/>
                    <pic:cNvPicPr>
                      <a:picLocks noChangeAspect="1" noChangeArrowheads="1"/>
                    </pic:cNvPicPr>
                  </pic:nvPicPr>
                  <pic:blipFill>
                    <a:blip r:embed="rId1929" cstate="print"/>
                    <a:srcRect/>
                    <a:stretch>
                      <a:fillRect/>
                    </a:stretch>
                  </pic:blipFill>
                  <pic:spPr bwMode="auto">
                    <a:xfrm>
                      <a:off x="0" y="0"/>
                      <a:ext cx="1866900" cy="1714500"/>
                    </a:xfrm>
                    <a:prstGeom prst="rect">
                      <a:avLst/>
                    </a:prstGeom>
                    <a:noFill/>
                    <a:ln w="9525">
                      <a:noFill/>
                      <a:miter lim="800000"/>
                      <a:headEnd/>
                      <a:tailEnd/>
                    </a:ln>
                  </pic:spPr>
                </pic:pic>
              </a:graphicData>
            </a:graphic>
          </wp:inline>
        </w:drawing>
      </w:r>
    </w:p>
    <w:p w:rsidR="00E416CD" w:rsidRPr="00E416CD" w:rsidRDefault="00E416CD" w:rsidP="00E416CD">
      <w:pPr>
        <w:pStyle w:val="a4"/>
        <w:spacing w:after="0"/>
        <w:ind w:left="0"/>
        <w:jc w:val="center"/>
        <w:rPr>
          <w:bCs/>
          <w:lang w:val="ru-RU"/>
        </w:rPr>
      </w:pPr>
      <w:r w:rsidRPr="00E416CD">
        <w:rPr>
          <w:bCs/>
          <w:lang w:val="ru-RU"/>
        </w:rPr>
        <w:t>Рис. 2. Зразок (сталь 20) після експозиції протягом 24 діб в сульфаті амонію</w:t>
      </w:r>
    </w:p>
    <w:p w:rsidR="00E416CD" w:rsidRPr="00E416CD" w:rsidRDefault="00E416CD" w:rsidP="00E416CD">
      <w:pPr>
        <w:pStyle w:val="a4"/>
        <w:spacing w:after="0"/>
        <w:ind w:left="0" w:firstLine="720"/>
        <w:jc w:val="both"/>
        <w:rPr>
          <w:lang w:val="ru-RU"/>
        </w:rPr>
      </w:pPr>
    </w:p>
    <w:p w:rsidR="00E416CD" w:rsidRPr="007E4FC6" w:rsidRDefault="00E416CD" w:rsidP="00E416CD">
      <w:pPr>
        <w:ind w:firstLine="567"/>
        <w:jc w:val="both"/>
      </w:pPr>
      <w:r w:rsidRPr="005E79B9">
        <w:t>В</w:t>
      </w:r>
      <w:r w:rsidRPr="007E4FC6">
        <w:t xml:space="preserve"> </w:t>
      </w:r>
      <w:r w:rsidRPr="005E79B9">
        <w:t>першу</w:t>
      </w:r>
      <w:r w:rsidRPr="007E4FC6">
        <w:t xml:space="preserve"> </w:t>
      </w:r>
      <w:r w:rsidRPr="005E79B9">
        <w:t>добу</w:t>
      </w:r>
      <w:r w:rsidRPr="007E4FC6">
        <w:t xml:space="preserve"> </w:t>
      </w:r>
      <w:r w:rsidRPr="005E79B9">
        <w:t>найвищі</w:t>
      </w:r>
      <w:r w:rsidRPr="007E4FC6">
        <w:t xml:space="preserve"> </w:t>
      </w:r>
      <w:r w:rsidRPr="005E79B9">
        <w:t>швидкості</w:t>
      </w:r>
      <w:r w:rsidRPr="007E4FC6">
        <w:t xml:space="preserve"> </w:t>
      </w:r>
      <w:r w:rsidRPr="005E79B9">
        <w:t>корозії</w:t>
      </w:r>
      <w:r w:rsidRPr="007E4FC6">
        <w:t xml:space="preserve">  </w:t>
      </w:r>
      <w:r w:rsidRPr="005E79B9">
        <w:t>сталі 20</w:t>
      </w:r>
      <w:r w:rsidRPr="007E4FC6">
        <w:t xml:space="preserve"> </w:t>
      </w:r>
      <w:r w:rsidRPr="005E79B9">
        <w:t>спостерігалися</w:t>
      </w:r>
      <w:r w:rsidRPr="007E4FC6">
        <w:t xml:space="preserve"> </w:t>
      </w:r>
      <w:r w:rsidRPr="005E79B9">
        <w:t>в</w:t>
      </w:r>
      <w:r w:rsidRPr="007E4FC6">
        <w:t xml:space="preserve"> </w:t>
      </w:r>
      <w:r w:rsidRPr="005E79B9">
        <w:t>насиченому</w:t>
      </w:r>
      <w:r w:rsidRPr="007E4FC6">
        <w:t xml:space="preserve"> </w:t>
      </w:r>
      <w:r w:rsidRPr="005E79B9">
        <w:t>розчині</w:t>
      </w:r>
      <w:r w:rsidRPr="007E4FC6">
        <w:t xml:space="preserve"> нітрофоски, </w:t>
      </w:r>
      <w:r w:rsidRPr="005E79B9">
        <w:t>проте</w:t>
      </w:r>
      <w:r w:rsidRPr="007E4FC6">
        <w:t xml:space="preserve"> </w:t>
      </w:r>
      <w:r w:rsidRPr="005E79B9">
        <w:t>починаючи</w:t>
      </w:r>
      <w:r w:rsidRPr="007E4FC6">
        <w:t xml:space="preserve"> </w:t>
      </w:r>
      <w:r w:rsidRPr="005E79B9">
        <w:t>з</w:t>
      </w:r>
      <w:r w:rsidRPr="007E4FC6">
        <w:t xml:space="preserve"> 12-</w:t>
      </w:r>
      <w:r w:rsidRPr="005E79B9">
        <w:t>ї</w:t>
      </w:r>
      <w:r w:rsidRPr="007E4FC6">
        <w:t xml:space="preserve"> </w:t>
      </w:r>
      <w:r w:rsidRPr="005E79B9">
        <w:t>доби</w:t>
      </w:r>
      <w:r w:rsidRPr="007E4FC6">
        <w:t xml:space="preserve"> </w:t>
      </w:r>
      <w:r w:rsidRPr="005E79B9">
        <w:t>вони</w:t>
      </w:r>
      <w:r w:rsidRPr="007E4FC6">
        <w:t xml:space="preserve"> </w:t>
      </w:r>
      <w:r w:rsidRPr="005E79B9">
        <w:t>стають</w:t>
      </w:r>
      <w:r w:rsidRPr="007E4FC6">
        <w:t xml:space="preserve"> </w:t>
      </w:r>
      <w:r w:rsidRPr="005E79B9">
        <w:t>нижчими</w:t>
      </w:r>
      <w:r w:rsidRPr="007E4FC6">
        <w:t xml:space="preserve">,  </w:t>
      </w:r>
      <w:r w:rsidRPr="005E79B9">
        <w:t>відносно</w:t>
      </w:r>
      <w:r w:rsidRPr="007E4FC6">
        <w:t xml:space="preserve">   </w:t>
      </w:r>
      <w:r w:rsidRPr="005E79B9">
        <w:t>насиченого розчину сульфату</w:t>
      </w:r>
      <w:r w:rsidRPr="007E4FC6">
        <w:t xml:space="preserve"> </w:t>
      </w:r>
      <w:r w:rsidRPr="005E79B9">
        <w:t>амонію</w:t>
      </w:r>
      <w:r w:rsidRPr="007E4FC6">
        <w:t xml:space="preserve"> (</w:t>
      </w:r>
      <w:r w:rsidRPr="005E79B9">
        <w:t>рис. 3)</w:t>
      </w:r>
      <w:r w:rsidRPr="007E4FC6">
        <w:t xml:space="preserve">.  </w:t>
      </w:r>
      <w:r w:rsidRPr="005E79B9">
        <w:t>Дані</w:t>
      </w:r>
      <w:r w:rsidRPr="007E4FC6">
        <w:t xml:space="preserve">  </w:t>
      </w:r>
      <w:r w:rsidRPr="005E79B9">
        <w:t>швидкості</w:t>
      </w:r>
      <w:r w:rsidRPr="007E4FC6">
        <w:t xml:space="preserve">  </w:t>
      </w:r>
      <w:r w:rsidRPr="005E79B9">
        <w:t>в</w:t>
      </w:r>
      <w:r w:rsidRPr="007E4FC6">
        <w:t xml:space="preserve">  29</w:t>
      </w:r>
      <w:r w:rsidRPr="007E4FC6">
        <w:rPr>
          <w:iCs/>
        </w:rPr>
        <w:t>–</w:t>
      </w:r>
      <w:r w:rsidRPr="007E4FC6">
        <w:t xml:space="preserve">36  </w:t>
      </w:r>
      <w:r w:rsidRPr="005E79B9">
        <w:t>разів</w:t>
      </w:r>
      <w:r w:rsidRPr="007E4FC6">
        <w:t xml:space="preserve">  </w:t>
      </w:r>
      <w:r w:rsidRPr="005E79B9">
        <w:t>вищі</w:t>
      </w:r>
      <w:r w:rsidRPr="007E4FC6">
        <w:t xml:space="preserve">,  </w:t>
      </w:r>
      <w:r w:rsidRPr="005E79B9">
        <w:t>ніж</w:t>
      </w:r>
      <w:r w:rsidRPr="007E4FC6">
        <w:t xml:space="preserve"> </w:t>
      </w:r>
      <w:r w:rsidRPr="005E79B9">
        <w:t>швидкості</w:t>
      </w:r>
      <w:r w:rsidRPr="007E4FC6">
        <w:t xml:space="preserve"> </w:t>
      </w:r>
      <w:r w:rsidRPr="005E79B9">
        <w:t>в</w:t>
      </w:r>
      <w:r w:rsidRPr="007E4FC6">
        <w:t xml:space="preserve"> </w:t>
      </w:r>
      <w:r w:rsidRPr="005E79B9">
        <w:t>кристалічних</w:t>
      </w:r>
      <w:r w:rsidRPr="007E4FC6">
        <w:t xml:space="preserve">  </w:t>
      </w:r>
      <w:r w:rsidRPr="005E79B9">
        <w:t>мінеральних</w:t>
      </w:r>
      <w:r w:rsidRPr="007E4FC6">
        <w:t xml:space="preserve"> </w:t>
      </w:r>
      <w:r w:rsidRPr="005E79B9">
        <w:t>добривах</w:t>
      </w:r>
      <w:r w:rsidRPr="007E4FC6">
        <w:t xml:space="preserve"> </w:t>
      </w:r>
      <w:r w:rsidRPr="005E79B9">
        <w:t>сульфату</w:t>
      </w:r>
      <w:r w:rsidRPr="007E4FC6">
        <w:t xml:space="preserve"> </w:t>
      </w:r>
      <w:r w:rsidRPr="005E79B9">
        <w:t>амонію</w:t>
      </w:r>
      <w:r w:rsidRPr="007E4FC6">
        <w:t xml:space="preserve"> </w:t>
      </w:r>
      <w:r w:rsidRPr="005E79B9">
        <w:t>та</w:t>
      </w:r>
      <w:r w:rsidRPr="007E4FC6">
        <w:t xml:space="preserve"> </w:t>
      </w:r>
      <w:r w:rsidRPr="005E79B9">
        <w:t>нітрофоски</w:t>
      </w:r>
      <w:r w:rsidRPr="007E4FC6">
        <w:t xml:space="preserve">, </w:t>
      </w:r>
      <w:r w:rsidRPr="005E79B9">
        <w:t>що</w:t>
      </w:r>
      <w:r w:rsidRPr="007E4FC6">
        <w:t xml:space="preserve"> </w:t>
      </w:r>
      <w:r w:rsidRPr="005E79B9">
        <w:t>є</w:t>
      </w:r>
      <w:r w:rsidRPr="007E4FC6">
        <w:t xml:space="preserve"> </w:t>
      </w:r>
      <w:r w:rsidRPr="005E79B9">
        <w:t>результатом</w:t>
      </w:r>
      <w:r w:rsidRPr="007E4FC6">
        <w:t xml:space="preserve"> </w:t>
      </w:r>
      <w:r w:rsidRPr="005E79B9">
        <w:t>каталітичного</w:t>
      </w:r>
      <w:r w:rsidRPr="007E4FC6">
        <w:t xml:space="preserve"> </w:t>
      </w:r>
      <w:r w:rsidRPr="005E79B9">
        <w:t>впливу</w:t>
      </w:r>
      <w:r w:rsidRPr="007E4FC6">
        <w:t xml:space="preserve"> </w:t>
      </w:r>
      <w:r w:rsidRPr="005E79B9">
        <w:t>води</w:t>
      </w:r>
      <w:r w:rsidRPr="007E4FC6">
        <w:t xml:space="preserve"> [</w:t>
      </w:r>
      <w:r w:rsidRPr="005E79B9">
        <w:t>5</w:t>
      </w:r>
      <w:r w:rsidRPr="007E4FC6">
        <w:t>].</w:t>
      </w:r>
    </w:p>
    <w:p w:rsidR="00E416CD" w:rsidRPr="007E4FC6" w:rsidRDefault="00E416CD" w:rsidP="00E416CD">
      <w:pPr>
        <w:ind w:firstLine="567"/>
        <w:jc w:val="both"/>
      </w:pPr>
      <w:r w:rsidRPr="007E4FC6">
        <w:t xml:space="preserve">Нижчі </w:t>
      </w:r>
      <w:r w:rsidRPr="005E79B9">
        <w:t>значення</w:t>
      </w:r>
      <w:r w:rsidRPr="007E4FC6">
        <w:t xml:space="preserve"> </w:t>
      </w:r>
      <w:r w:rsidRPr="005E79B9">
        <w:t>швидкостей</w:t>
      </w:r>
      <w:r w:rsidRPr="007E4FC6">
        <w:t xml:space="preserve"> </w:t>
      </w:r>
      <w:r w:rsidRPr="005E79B9">
        <w:t>корозії</w:t>
      </w:r>
      <w:r w:rsidRPr="007E4FC6">
        <w:t xml:space="preserve"> </w:t>
      </w:r>
      <w:r w:rsidRPr="005E79B9">
        <w:t>в</w:t>
      </w:r>
      <w:r w:rsidRPr="007E4FC6">
        <w:t xml:space="preserve"> </w:t>
      </w:r>
      <w:r w:rsidRPr="005E79B9">
        <w:t>розчині</w:t>
      </w:r>
      <w:r w:rsidRPr="007E4FC6">
        <w:t xml:space="preserve"> </w:t>
      </w:r>
      <w:r w:rsidRPr="005E79B9">
        <w:t>нітрофоски</w:t>
      </w:r>
      <w:r w:rsidRPr="007E4FC6">
        <w:t xml:space="preserve"> </w:t>
      </w:r>
      <w:r w:rsidRPr="005E79B9">
        <w:t>порівняно</w:t>
      </w:r>
      <w:r w:rsidRPr="007E4FC6">
        <w:t xml:space="preserve"> </w:t>
      </w:r>
      <w:r w:rsidRPr="005E79B9">
        <w:t>зі</w:t>
      </w:r>
      <w:r w:rsidRPr="007E4FC6">
        <w:t xml:space="preserve"> </w:t>
      </w:r>
      <w:r w:rsidRPr="005E79B9">
        <w:t>сульфатом</w:t>
      </w:r>
      <w:r w:rsidRPr="007E4FC6">
        <w:t xml:space="preserve"> </w:t>
      </w:r>
      <w:r w:rsidRPr="005E79B9">
        <w:t>амонію</w:t>
      </w:r>
      <w:r w:rsidRPr="007E4FC6">
        <w:t xml:space="preserve"> </w:t>
      </w:r>
      <w:r w:rsidRPr="005E79B9">
        <w:t>та</w:t>
      </w:r>
      <w:r w:rsidRPr="007E4FC6">
        <w:t xml:space="preserve"> </w:t>
      </w:r>
      <w:r w:rsidRPr="005E79B9">
        <w:t>водою</w:t>
      </w:r>
      <w:r w:rsidRPr="007E4FC6">
        <w:t xml:space="preserve"> </w:t>
      </w:r>
      <w:r w:rsidRPr="005E79B9">
        <w:t>прі</w:t>
      </w:r>
      <w:r w:rsidRPr="007E4FC6">
        <w:t xml:space="preserve"> </w:t>
      </w:r>
      <w:r w:rsidRPr="005E79B9">
        <w:t>експозиції</w:t>
      </w:r>
      <w:r w:rsidRPr="007E4FC6">
        <w:t xml:space="preserve"> </w:t>
      </w:r>
      <w:r w:rsidRPr="005E79B9">
        <w:t>від</w:t>
      </w:r>
      <w:r w:rsidRPr="007E4FC6">
        <w:t xml:space="preserve"> 12 </w:t>
      </w:r>
      <w:r w:rsidRPr="005E79B9">
        <w:t>діб</w:t>
      </w:r>
      <w:r w:rsidRPr="007E4FC6">
        <w:t xml:space="preserve"> </w:t>
      </w:r>
      <w:r w:rsidRPr="005E79B9">
        <w:t>пов</w:t>
      </w:r>
      <w:r w:rsidRPr="007E4FC6">
        <w:t>’</w:t>
      </w:r>
      <w:r w:rsidRPr="005E79B9">
        <w:t>язані</w:t>
      </w:r>
      <w:r w:rsidRPr="007E4FC6">
        <w:t xml:space="preserve"> </w:t>
      </w:r>
      <w:r w:rsidRPr="005E79B9">
        <w:t>з</w:t>
      </w:r>
      <w:r w:rsidRPr="007E4FC6">
        <w:t xml:space="preserve"> </w:t>
      </w:r>
      <w:r w:rsidRPr="005E79B9">
        <w:t>пасивувальною</w:t>
      </w:r>
      <w:r w:rsidRPr="007E4FC6">
        <w:t xml:space="preserve"> </w:t>
      </w:r>
      <w:r w:rsidRPr="005E79B9">
        <w:t>дією</w:t>
      </w:r>
      <w:r w:rsidRPr="007E4FC6">
        <w:t xml:space="preserve"> </w:t>
      </w:r>
      <w:r w:rsidRPr="005E79B9">
        <w:t>аніонів</w:t>
      </w:r>
      <w:r w:rsidRPr="007E4FC6">
        <w:t xml:space="preserve"> </w:t>
      </w:r>
      <w:r w:rsidRPr="005E79B9">
        <w:rPr>
          <w:lang w:val="en-US"/>
        </w:rPr>
        <w:t>NO</w:t>
      </w:r>
      <w:r w:rsidRPr="007E4FC6">
        <w:rPr>
          <w:vertAlign w:val="subscript"/>
        </w:rPr>
        <w:t>3</w:t>
      </w:r>
      <w:r w:rsidRPr="007E4FC6">
        <w:rPr>
          <w:vertAlign w:val="superscript"/>
        </w:rPr>
        <w:t>-</w:t>
      </w:r>
      <w:r w:rsidRPr="007E4FC6">
        <w:t xml:space="preserve"> </w:t>
      </w:r>
      <w:r w:rsidRPr="005E79B9">
        <w:t>та</w:t>
      </w:r>
      <w:r w:rsidRPr="007E4FC6">
        <w:t xml:space="preserve"> </w:t>
      </w:r>
      <w:r w:rsidRPr="005E79B9">
        <w:t>утворенням</w:t>
      </w:r>
      <w:r w:rsidRPr="007E4FC6">
        <w:t xml:space="preserve"> </w:t>
      </w:r>
      <w:r w:rsidRPr="005E79B9">
        <w:t>фосфатного</w:t>
      </w:r>
      <w:r w:rsidRPr="007E4FC6">
        <w:t xml:space="preserve"> </w:t>
      </w:r>
      <w:r w:rsidRPr="005E79B9">
        <w:t>шару</w:t>
      </w:r>
      <w:r w:rsidRPr="007E4FC6">
        <w:t xml:space="preserve"> </w:t>
      </w:r>
      <w:r w:rsidRPr="005E79B9">
        <w:t>на</w:t>
      </w:r>
      <w:r w:rsidRPr="007E4FC6">
        <w:t xml:space="preserve"> </w:t>
      </w:r>
      <w:r w:rsidRPr="005E79B9">
        <w:t>поверхні</w:t>
      </w:r>
      <w:r w:rsidRPr="007E4FC6">
        <w:t xml:space="preserve"> </w:t>
      </w:r>
      <w:r w:rsidRPr="005E79B9">
        <w:t>сталі</w:t>
      </w:r>
      <w:r w:rsidRPr="007E4FC6">
        <w:t xml:space="preserve"> </w:t>
      </w:r>
      <w:r w:rsidRPr="005E79B9">
        <w:t>іонами</w:t>
      </w:r>
      <w:r w:rsidRPr="007E4FC6">
        <w:t xml:space="preserve"> </w:t>
      </w:r>
      <w:r w:rsidRPr="005E79B9">
        <w:rPr>
          <w:lang w:val="en-US"/>
        </w:rPr>
        <w:t>HPO</w:t>
      </w:r>
      <w:r w:rsidRPr="007E4FC6">
        <w:rPr>
          <w:vertAlign w:val="subscript"/>
        </w:rPr>
        <w:t>4</w:t>
      </w:r>
      <w:r w:rsidRPr="007E4FC6">
        <w:rPr>
          <w:vertAlign w:val="superscript"/>
        </w:rPr>
        <w:t>2-</w:t>
      </w:r>
      <w:r w:rsidRPr="007E4FC6">
        <w:t xml:space="preserve">. </w:t>
      </w:r>
    </w:p>
    <w:p w:rsidR="00E416CD" w:rsidRPr="005E79B9" w:rsidRDefault="00E416CD" w:rsidP="00E416CD">
      <w:pPr>
        <w:ind w:firstLine="567"/>
        <w:jc w:val="both"/>
      </w:pPr>
      <w:r w:rsidRPr="007E4FC6">
        <w:t>Корозійними</w:t>
      </w:r>
      <w:r w:rsidRPr="005E79B9">
        <w:t xml:space="preserve"> випробуваннями сталі 20 прі різному часі експозиції у фільтрованій гноївці встановлено (рис. 4): швидкість корозії протягом першої доби в 3...4 рази нижча, порівняно з моделлю дощівки і у 8...10 нижча, в порівнянні з сульфатом амонію та нітрофоскою. Збільшення часу експозиції призводить до суттєвого зменшення швидкості корозії сталі 20, причому через 24 доби швидкості в обох середовищах зрівнюються. </w:t>
      </w:r>
      <w:r w:rsidRPr="005E79B9">
        <w:lastRenderedPageBreak/>
        <w:t>Порівняно із дистильованою водою  протягом першої доби обидві гноївкі виявляють інгібувальний ефект на рівні 65</w:t>
      </w:r>
      <w:r w:rsidRPr="005E79B9">
        <w:rPr>
          <w:iCs/>
        </w:rPr>
        <w:t>–</w:t>
      </w:r>
      <w:r w:rsidRPr="005E79B9">
        <w:t>75 %, через 24 доби ступінь захисту досягає 96 %. Встановлено, різниця між корозійною активністю обох видів гноївок відсутня.</w:t>
      </w:r>
    </w:p>
    <w:p w:rsidR="00E416CD" w:rsidRPr="005E79B9" w:rsidRDefault="00E416CD" w:rsidP="00E416CD">
      <w:pPr>
        <w:pStyle w:val="a4"/>
        <w:spacing w:after="0"/>
        <w:jc w:val="center"/>
      </w:pPr>
      <w:r w:rsidRPr="005E79B9">
        <w:object w:dxaOrig="6576" w:dyaOrig="4458">
          <v:shape id="_x0000_i1876" type="#_x0000_t75" style="width:227.2pt;height:158.95pt" o:ole="">
            <v:imagedata r:id="rId1930" o:title="" croptop="4175f" cropbottom="3763f" cropleft="3538f" cropright="3269f"/>
          </v:shape>
          <o:OLEObject Type="Embed" ProgID="Origin50.Graph" ShapeID="_x0000_i1876" DrawAspect="Content" ObjectID="_1572425143" r:id="rId1931"/>
        </w:object>
      </w:r>
    </w:p>
    <w:p w:rsidR="00E416CD" w:rsidRPr="005E79B9" w:rsidRDefault="00E416CD" w:rsidP="00E416CD">
      <w:pPr>
        <w:jc w:val="center"/>
      </w:pPr>
      <w:r w:rsidRPr="00515F29">
        <w:t>Рис. 3.</w:t>
      </w:r>
      <w:r w:rsidRPr="005E79B9">
        <w:t xml:space="preserve">  Залежність глибинного показника корозії (сталь 20) від </w:t>
      </w:r>
      <w:r>
        <w:t>трівалості</w:t>
      </w:r>
      <w:r w:rsidRPr="005E79B9">
        <w:t xml:space="preserve"> експозиції </w:t>
      </w:r>
    </w:p>
    <w:p w:rsidR="00E416CD" w:rsidRPr="005E79B9" w:rsidRDefault="00E416CD" w:rsidP="00E416CD">
      <w:pPr>
        <w:jc w:val="center"/>
      </w:pPr>
      <w:r w:rsidRPr="005E79B9">
        <w:t xml:space="preserve">в середовищах: 1 – модель дощівки; 2 – насичений розчин сульфату амонію; </w:t>
      </w:r>
    </w:p>
    <w:p w:rsidR="00E416CD" w:rsidRPr="005E79B9" w:rsidRDefault="00E416CD" w:rsidP="00E416CD">
      <w:pPr>
        <w:jc w:val="center"/>
      </w:pPr>
      <w:r w:rsidRPr="005E79B9">
        <w:t xml:space="preserve">2' – кристалічний сульфат амонію; 3 – насичений розчин нітрофоски; </w:t>
      </w:r>
    </w:p>
    <w:p w:rsidR="00E416CD" w:rsidRPr="007E4FC6" w:rsidRDefault="00E416CD" w:rsidP="00E416CD">
      <w:pPr>
        <w:jc w:val="center"/>
      </w:pPr>
      <w:r w:rsidRPr="007E4FC6">
        <w:t xml:space="preserve">3' – </w:t>
      </w:r>
      <w:r w:rsidRPr="005E79B9">
        <w:t>кристалічна нітрофоска</w:t>
      </w:r>
    </w:p>
    <w:p w:rsidR="00E416CD" w:rsidRPr="00E416CD" w:rsidRDefault="00E416CD" w:rsidP="00E416CD">
      <w:pPr>
        <w:pStyle w:val="a4"/>
        <w:spacing w:after="0"/>
        <w:ind w:left="0"/>
        <w:jc w:val="center"/>
        <w:rPr>
          <w:lang w:val="uk-UA"/>
        </w:rPr>
      </w:pPr>
      <w:r>
        <w:rPr>
          <w:noProof/>
          <w:lang w:val="uk-UA" w:eastAsia="uk-UA"/>
        </w:rPr>
        <w:drawing>
          <wp:inline distT="0" distB="0" distL="0" distR="0">
            <wp:extent cx="2990850" cy="1543050"/>
            <wp:effectExtent l="19050" t="0" r="0" b="0"/>
            <wp:docPr id="882" name="Рисунок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1932" cstate="print"/>
                    <a:srcRect l="1535" t="2652" r="1535" b="2652"/>
                    <a:stretch>
                      <a:fillRect/>
                    </a:stretch>
                  </pic:blipFill>
                  <pic:spPr bwMode="auto">
                    <a:xfrm>
                      <a:off x="0" y="0"/>
                      <a:ext cx="2990850" cy="1543050"/>
                    </a:xfrm>
                    <a:prstGeom prst="rect">
                      <a:avLst/>
                    </a:prstGeom>
                    <a:noFill/>
                    <a:ln w="9525">
                      <a:noFill/>
                      <a:miter lim="800000"/>
                      <a:headEnd/>
                      <a:tailEnd/>
                    </a:ln>
                  </pic:spPr>
                </pic:pic>
              </a:graphicData>
            </a:graphic>
          </wp:inline>
        </w:drawing>
      </w:r>
      <w:r w:rsidRPr="00E416CD">
        <w:rPr>
          <w:lang w:val="uk-UA"/>
        </w:rPr>
        <w:t>.</w:t>
      </w:r>
    </w:p>
    <w:p w:rsidR="00E416CD" w:rsidRPr="005E79B9" w:rsidRDefault="00E416CD" w:rsidP="00E416CD">
      <w:pPr>
        <w:jc w:val="center"/>
      </w:pPr>
      <w:r w:rsidRPr="00515F29">
        <w:t>Рис. 4.</w:t>
      </w:r>
      <w:r w:rsidRPr="005E79B9">
        <w:t xml:space="preserve"> </w:t>
      </w:r>
      <w:r>
        <w:t>Залежність швидкості</w:t>
      </w:r>
      <w:r w:rsidRPr="005E79B9">
        <w:t xml:space="preserve"> корозії </w:t>
      </w:r>
      <w:r>
        <w:t>(сталь</w:t>
      </w:r>
      <w:r w:rsidRPr="005E79B9">
        <w:t xml:space="preserve"> 20 </w:t>
      </w:r>
      <w:r>
        <w:t>) від трівалості</w:t>
      </w:r>
      <w:r w:rsidRPr="005E79B9">
        <w:t xml:space="preserve"> експозиції в середовищах:</w:t>
      </w:r>
    </w:p>
    <w:p w:rsidR="00E416CD" w:rsidRPr="005E79B9" w:rsidRDefault="00BF4B18" w:rsidP="00E416CD">
      <w:pPr>
        <w:jc w:val="center"/>
      </w:pPr>
      <w:r w:rsidRPr="00BF4B18">
        <w:rPr>
          <w:noProof/>
          <w:lang w:val="ru-RU" w:eastAsia="ru-RU"/>
        </w:rPr>
        <w:pict>
          <v:rect id="Rectangle 3" o:spid="_x0000_s3885" style="position:absolute;left:0;text-align:left;margin-left:342.9pt;margin-top:4.65pt;width:9pt;height:9pt;z-index:25170329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"/>
        </w:pict>
      </w:r>
      <w:r w:rsidRPr="00BF4B18">
        <w:rPr>
          <w:noProof/>
          <w:lang w:val="ru-RU" w:eastAsia="ru-RU"/>
        </w:rPr>
        <w:pict>
          <v:rect id="Rectangle 4" o:spid="_x0000_s3886" style="position:absolute;left:0;text-align:left;margin-left:146.65pt;margin-top:5.1pt;width:9pt;height:9pt;z-index:25170432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" fillcolor="gray"/>
        </w:pict>
      </w:r>
      <w:r w:rsidRPr="00BF4B18">
        <w:rPr>
          <w:noProof/>
          <w:lang w:val="ru-RU" w:eastAsia="ru-RU"/>
        </w:rPr>
        <w:pict>
          <v:rect id="Rectangle 2" o:spid="_x0000_s3884" style="position:absolute;left:0;text-align:left;margin-left:20.9pt;margin-top:5.1pt;width:9pt;height:9pt;z-index:2517022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" fillcolor="black">
            <v:fill r:id="rId1933" o:title="" type="pattern"/>
          </v:rect>
        </w:pict>
      </w:r>
      <w:r w:rsidR="00E416CD" w:rsidRPr="005E79B9">
        <w:t xml:space="preserve">         – </w:t>
      </w:r>
      <w:r w:rsidR="00E416CD">
        <w:t>модель дощівки</w:t>
      </w:r>
      <w:r w:rsidR="00E416CD" w:rsidRPr="005E79B9">
        <w:t xml:space="preserve"> ;          –гн</w:t>
      </w:r>
      <w:r w:rsidR="00E416CD">
        <w:t>оївка великої рогатої худоби</w:t>
      </w:r>
      <w:r w:rsidR="00E416CD" w:rsidRPr="005E79B9">
        <w:t>;         – гн</w:t>
      </w:r>
      <w:r w:rsidR="00E416CD">
        <w:t>оївка</w:t>
      </w:r>
      <w:r w:rsidR="00E416CD" w:rsidRPr="005E79B9">
        <w:t xml:space="preserve"> змішан</w:t>
      </w:r>
      <w:r w:rsidR="00E416CD">
        <w:t>а</w:t>
      </w:r>
      <w:r w:rsidR="00E416CD" w:rsidRPr="005E79B9">
        <w:t>.</w:t>
      </w:r>
    </w:p>
    <w:p w:rsidR="00E416CD" w:rsidRPr="005E79B9" w:rsidRDefault="00E416CD" w:rsidP="00E416CD">
      <w:pPr>
        <w:pStyle w:val="a4"/>
        <w:spacing w:after="0"/>
        <w:ind w:left="0" w:firstLine="720"/>
        <w:jc w:val="both"/>
        <w:rPr>
          <w:lang w:val="uk-UA"/>
        </w:rPr>
      </w:pPr>
    </w:p>
    <w:p w:rsidR="00E416CD" w:rsidRPr="005E79B9" w:rsidRDefault="00E416CD" w:rsidP="00E416CD">
      <w:pPr>
        <w:pStyle w:val="a4"/>
        <w:spacing w:after="0"/>
        <w:ind w:left="0" w:firstLine="720"/>
        <w:jc w:val="both"/>
        <w:rPr>
          <w:lang w:val="uk-UA"/>
        </w:rPr>
      </w:pPr>
      <w:r w:rsidRPr="005E79B9">
        <w:rPr>
          <w:lang w:val="uk-UA"/>
        </w:rPr>
        <w:t xml:space="preserve">Встановлено, на всьому діапазоні досліджених навантажень опір корозійно-втомному руйнуванню сталі 20 в середовищах мінеральних добрив порівняно з повітрям і моделлю дощівки значно знижується. Умовна границя корозійної втоми, база віпробувань </w:t>
      </w:r>
      <w:r w:rsidRPr="005E79B9">
        <w:t>N</w:t>
      </w:r>
      <w:r w:rsidRPr="005E79B9">
        <w:rPr>
          <w:lang w:val="uk-UA"/>
        </w:rPr>
        <w:t xml:space="preserve"> = 50 млн. циклів (рис. 5) в розчині сульфату амонію знизилася в 2,2 рази, в розчині нітрофоски в 2,5 рази у порівнянні з </w:t>
      </w:r>
      <w:r w:rsidRPr="005E79B9">
        <w:rPr>
          <w:i/>
          <w:lang w:val="uk-UA"/>
        </w:rPr>
        <w:t>σ</w:t>
      </w:r>
      <w:r w:rsidRPr="005E79B9">
        <w:rPr>
          <w:lang w:val="uk-UA"/>
        </w:rPr>
        <w:t xml:space="preserve"> на повітрі і, відповідно, в 1,9 і 2,2 рази порівняно з дистильованою водою. Найменш негативний вплив на опір сталі 20 корозійній втомі виявила змішана гноївка, умовна границя втоми в якій підвищилася на 8% порівняно з середовищем дощівки, виявивши таким чином властивості інгібітора корозійно-втомного руйнування. </w:t>
      </w:r>
    </w:p>
    <w:p w:rsidR="00E416CD" w:rsidRPr="005E79B9" w:rsidRDefault="00E416CD" w:rsidP="00E416CD">
      <w:pPr>
        <w:pStyle w:val="a4"/>
        <w:spacing w:after="0"/>
        <w:ind w:left="0"/>
        <w:jc w:val="center"/>
        <w:rPr>
          <w:b/>
          <w:lang w:val="uk-UA"/>
        </w:rPr>
      </w:pPr>
      <w:r>
        <w:rPr>
          <w:noProof/>
          <w:lang w:val="uk-UA" w:eastAsia="uk-UA"/>
        </w:rPr>
        <w:drawing>
          <wp:inline distT="0" distB="0" distL="0" distR="0">
            <wp:extent cx="2857500" cy="1962150"/>
            <wp:effectExtent l="19050" t="0" r="0" b="0"/>
            <wp:docPr id="883" name="Рисунок 7"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Рисунок1"/>
                    <pic:cNvPicPr>
                      <a:picLocks noChangeAspect="1" noChangeArrowheads="1"/>
                    </pic:cNvPicPr>
                  </pic:nvPicPr>
                  <pic:blipFill>
                    <a:blip r:embed="rId1934" cstate="print"/>
                    <a:srcRect/>
                    <a:stretch>
                      <a:fillRect/>
                    </a:stretch>
                  </pic:blipFill>
                  <pic:spPr bwMode="auto">
                    <a:xfrm>
                      <a:off x="0" y="0"/>
                      <a:ext cx="2857500" cy="1962150"/>
                    </a:xfrm>
                    <a:prstGeom prst="rect">
                      <a:avLst/>
                    </a:prstGeom>
                    <a:noFill/>
                    <a:ln w="9525">
                      <a:noFill/>
                      <a:miter lim="800000"/>
                      <a:headEnd/>
                      <a:tailEnd/>
                    </a:ln>
                  </pic:spPr>
                </pic:pic>
              </a:graphicData>
            </a:graphic>
          </wp:inline>
        </w:drawing>
      </w:r>
    </w:p>
    <w:p w:rsidR="00E416CD" w:rsidRPr="005E79B9" w:rsidRDefault="00E416CD" w:rsidP="00E416CD">
      <w:pPr>
        <w:jc w:val="center"/>
      </w:pPr>
      <w:r w:rsidRPr="00515F29">
        <w:t>Рис.5.</w:t>
      </w:r>
      <w:r w:rsidRPr="005E79B9">
        <w:t xml:space="preserve"> Залежність границі витривалості </w:t>
      </w:r>
      <w:r>
        <w:t>(</w:t>
      </w:r>
      <w:r w:rsidRPr="005E79B9">
        <w:t>стал</w:t>
      </w:r>
      <w:r>
        <w:t>ь</w:t>
      </w:r>
      <w:r w:rsidRPr="005E79B9">
        <w:t xml:space="preserve"> 20</w:t>
      </w:r>
      <w:r>
        <w:t>)</w:t>
      </w:r>
      <w:r w:rsidRPr="005E79B9">
        <w:t xml:space="preserve"> від </w:t>
      </w:r>
      <w:r>
        <w:t>середовища</w:t>
      </w:r>
      <w:r w:rsidRPr="005E79B9">
        <w:t xml:space="preserve">: </w:t>
      </w:r>
    </w:p>
    <w:p w:rsidR="00E416CD" w:rsidRPr="005E79B9" w:rsidRDefault="00E416CD" w:rsidP="00E416CD">
      <w:pPr>
        <w:jc w:val="center"/>
      </w:pPr>
      <w:r w:rsidRPr="005E79B9">
        <w:rPr>
          <w:i/>
        </w:rPr>
        <w:t>1</w:t>
      </w:r>
      <w:r w:rsidRPr="005E79B9">
        <w:rPr>
          <w:color w:val="000000"/>
        </w:rPr>
        <w:t> – повітря (</w:t>
      </w:r>
      <w:r w:rsidRPr="005E79B9">
        <w:rPr>
          <w:color w:val="000000"/>
          <w:position w:val="-10"/>
        </w:rPr>
        <w:object w:dxaOrig="780" w:dyaOrig="320">
          <v:shape id="_x0000_i1877" type="#_x0000_t75" style="width:39.25pt;height:15.9pt" o:ole="">
            <v:imagedata r:id="rId1935" o:title=""/>
          </v:shape>
          <o:OLEObject Type="Embed" ProgID="Equation.DSMT4" ShapeID="_x0000_i1877" DrawAspect="Content" ObjectID="_1572425144" r:id="rId1936"/>
        </w:object>
      </w:r>
      <w:r w:rsidRPr="005E79B9">
        <w:rPr>
          <w:color w:val="000000"/>
        </w:rPr>
        <w:t xml:space="preserve">циклів); </w:t>
      </w:r>
      <w:r w:rsidRPr="005E79B9">
        <w:rPr>
          <w:i/>
        </w:rPr>
        <w:t>2</w:t>
      </w:r>
      <w:r w:rsidRPr="005E79B9">
        <w:rPr>
          <w:color w:val="000000"/>
        </w:rPr>
        <w:t> – гній (</w:t>
      </w:r>
      <w:r w:rsidRPr="005E79B9">
        <w:rPr>
          <w:color w:val="000000"/>
          <w:position w:val="-10"/>
        </w:rPr>
        <w:object w:dxaOrig="960" w:dyaOrig="320">
          <v:shape id="_x0000_i1878" type="#_x0000_t75" style="width:46.75pt;height:15.9pt" o:ole="">
            <v:imagedata r:id="rId1937" o:title=""/>
          </v:shape>
          <o:OLEObject Type="Embed" ProgID="Equation.DSMT4" ShapeID="_x0000_i1878" DrawAspect="Content" ObjectID="_1572425145" r:id="rId1938"/>
        </w:object>
      </w:r>
      <w:r w:rsidRPr="005E79B9">
        <w:rPr>
          <w:color w:val="000000"/>
        </w:rPr>
        <w:t xml:space="preserve">циклів); </w:t>
      </w:r>
      <w:r w:rsidRPr="005E79B9">
        <w:rPr>
          <w:i/>
        </w:rPr>
        <w:t>3</w:t>
      </w:r>
      <w:r w:rsidRPr="005E79B9">
        <w:rPr>
          <w:color w:val="000000"/>
          <w:lang w:val="en-US"/>
        </w:rPr>
        <w:t> </w:t>
      </w:r>
      <w:r w:rsidRPr="005E79B9">
        <w:rPr>
          <w:color w:val="000000"/>
        </w:rPr>
        <w:t>–</w:t>
      </w:r>
      <w:r w:rsidRPr="005E79B9">
        <w:rPr>
          <w:color w:val="000000"/>
          <w:lang w:val="en-US"/>
        </w:rPr>
        <w:t> </w:t>
      </w:r>
      <w:r w:rsidRPr="005E79B9">
        <w:rPr>
          <w:color w:val="000000"/>
        </w:rPr>
        <w:t>дистильована вода (</w:t>
      </w:r>
      <w:r w:rsidRPr="005E79B9">
        <w:rPr>
          <w:color w:val="000000"/>
          <w:position w:val="-10"/>
        </w:rPr>
        <w:object w:dxaOrig="960" w:dyaOrig="320">
          <v:shape id="_x0000_i1879" type="#_x0000_t75" style="width:46.75pt;height:15.9pt" o:ole="">
            <v:imagedata r:id="rId1937" o:title=""/>
          </v:shape>
          <o:OLEObject Type="Embed" ProgID="Equation.DSMT4" ShapeID="_x0000_i1879" DrawAspect="Content" ObjectID="_1572425146" r:id="rId1939"/>
        </w:object>
      </w:r>
      <w:r w:rsidRPr="005E79B9">
        <w:rPr>
          <w:color w:val="000000"/>
        </w:rPr>
        <w:t xml:space="preserve"> циклів); </w:t>
      </w:r>
      <w:r w:rsidRPr="005E79B9">
        <w:rPr>
          <w:i/>
        </w:rPr>
        <w:t>4</w:t>
      </w:r>
      <w:r w:rsidRPr="005E79B9">
        <w:rPr>
          <w:color w:val="000000"/>
          <w:lang w:val="en-US"/>
        </w:rPr>
        <w:t> </w:t>
      </w:r>
      <w:r w:rsidRPr="005E79B9">
        <w:rPr>
          <w:color w:val="000000"/>
        </w:rPr>
        <w:t>–</w:t>
      </w:r>
      <w:r w:rsidRPr="005E79B9">
        <w:rPr>
          <w:color w:val="000000"/>
          <w:lang w:val="en-US"/>
        </w:rPr>
        <w:t> </w:t>
      </w:r>
      <w:r w:rsidRPr="005E79B9">
        <w:rPr>
          <w:color w:val="000000"/>
        </w:rPr>
        <w:t xml:space="preserve">сульфат амонію </w:t>
      </w:r>
      <w:r w:rsidRPr="007E4FC6">
        <w:rPr>
          <w:color w:val="000000"/>
        </w:rPr>
        <w:t>(</w:t>
      </w:r>
      <w:r w:rsidRPr="005E79B9">
        <w:rPr>
          <w:color w:val="000000"/>
          <w:position w:val="-10"/>
        </w:rPr>
        <w:object w:dxaOrig="960" w:dyaOrig="320">
          <v:shape id="_x0000_i1880" type="#_x0000_t75" style="width:46.75pt;height:15.9pt" o:ole="">
            <v:imagedata r:id="rId1937" o:title=""/>
          </v:shape>
          <o:OLEObject Type="Embed" ProgID="Equation.DSMT4" ShapeID="_x0000_i1880" DrawAspect="Content" ObjectID="_1572425147" r:id="rId1940"/>
        </w:object>
      </w:r>
      <w:r w:rsidRPr="005E79B9">
        <w:rPr>
          <w:color w:val="000000"/>
        </w:rPr>
        <w:t>циклів</w:t>
      </w:r>
      <w:r w:rsidRPr="007E4FC6">
        <w:rPr>
          <w:color w:val="000000"/>
        </w:rPr>
        <w:t xml:space="preserve">); </w:t>
      </w:r>
      <w:r w:rsidRPr="007E4FC6">
        <w:rPr>
          <w:i/>
        </w:rPr>
        <w:t>5</w:t>
      </w:r>
      <w:r w:rsidRPr="005E79B9">
        <w:rPr>
          <w:color w:val="000000"/>
          <w:lang w:val="en-US"/>
        </w:rPr>
        <w:t> </w:t>
      </w:r>
      <w:r w:rsidRPr="007E4FC6">
        <w:rPr>
          <w:color w:val="000000"/>
        </w:rPr>
        <w:t>–</w:t>
      </w:r>
      <w:r w:rsidRPr="005E79B9">
        <w:rPr>
          <w:color w:val="000000"/>
          <w:lang w:val="en-US"/>
        </w:rPr>
        <w:t> </w:t>
      </w:r>
      <w:r w:rsidRPr="005E79B9">
        <w:rPr>
          <w:color w:val="000000"/>
        </w:rPr>
        <w:t>нітрофоска</w:t>
      </w:r>
      <w:r w:rsidRPr="007E4FC6">
        <w:rPr>
          <w:color w:val="000000"/>
        </w:rPr>
        <w:t xml:space="preserve"> (</w:t>
      </w:r>
      <w:r w:rsidRPr="005E79B9">
        <w:rPr>
          <w:color w:val="000000"/>
          <w:position w:val="-10"/>
        </w:rPr>
        <w:object w:dxaOrig="960" w:dyaOrig="320">
          <v:shape id="_x0000_i1881" type="#_x0000_t75" style="width:46.75pt;height:15.9pt" o:ole="">
            <v:imagedata r:id="rId1937" o:title=""/>
          </v:shape>
          <o:OLEObject Type="Embed" ProgID="Equation.DSMT4" ShapeID="_x0000_i1881" DrawAspect="Content" ObjectID="_1572425148" r:id="rId1941"/>
        </w:object>
      </w:r>
      <w:r w:rsidRPr="005E79B9">
        <w:rPr>
          <w:color w:val="000000"/>
        </w:rPr>
        <w:t>циклів</w:t>
      </w:r>
      <w:r w:rsidRPr="007E4FC6">
        <w:rPr>
          <w:color w:val="000000"/>
        </w:rPr>
        <w:t>)</w:t>
      </w:r>
      <w:r w:rsidRPr="005E79B9">
        <w:rPr>
          <w:color w:val="000000"/>
        </w:rPr>
        <w:t>.</w:t>
      </w:r>
    </w:p>
    <w:p w:rsidR="00E416CD" w:rsidRPr="005E79B9" w:rsidRDefault="00E416CD" w:rsidP="00E416CD">
      <w:pPr>
        <w:pStyle w:val="a9"/>
        <w:rPr>
          <w:b/>
          <w:bCs/>
        </w:rPr>
      </w:pPr>
      <w:r w:rsidRPr="005E79B9">
        <w:rPr>
          <w:b/>
          <w:bCs/>
        </w:rPr>
        <w:lastRenderedPageBreak/>
        <w:t>ВИСНОВКИ</w:t>
      </w:r>
    </w:p>
    <w:p w:rsidR="00E416CD" w:rsidRPr="005E79B9" w:rsidRDefault="00E416CD" w:rsidP="00E416CD">
      <w:pPr>
        <w:pStyle w:val="a4"/>
        <w:spacing w:after="0"/>
        <w:ind w:left="0" w:right="-6" w:firstLine="720"/>
        <w:jc w:val="both"/>
        <w:rPr>
          <w:lang w:val="uk-UA"/>
        </w:rPr>
      </w:pPr>
      <w:r w:rsidRPr="005E79B9">
        <w:rPr>
          <w:lang w:val="uk-UA"/>
        </w:rPr>
        <w:t>1. Встановлено, що швидкість корозії сталі 20 у водних насичених розчинах сульфату амонію та нітрофоски максимальні протягом першої доби і поступово знижуються з збільшенням тривалості експозиції, що може бути наслідком формування на поверхні сталі захисних шарів пасиваційної , або сольової природи. Насичені розчини мінеральних добрив на відміну від їх кристалічних концентратів спричиняють інтенсивні корозійні пошкодження, швидкості корозії досягають 0,29…0,33 мм/рік, що до 2,5 раз вище порівняно з  швидкостями у дистильованій воді.</w:t>
      </w:r>
    </w:p>
    <w:p w:rsidR="00E416CD" w:rsidRPr="005E79B9" w:rsidRDefault="00E416CD" w:rsidP="00E416CD">
      <w:pPr>
        <w:pStyle w:val="a4"/>
        <w:spacing w:after="0"/>
        <w:ind w:left="0" w:right="-6" w:firstLine="720"/>
        <w:jc w:val="both"/>
        <w:rPr>
          <w:lang w:val="uk-UA"/>
        </w:rPr>
      </w:pPr>
      <w:r>
        <w:rPr>
          <w:lang w:val="uk-UA"/>
        </w:rPr>
        <w:t>2</w:t>
      </w:r>
      <w:r w:rsidRPr="005E79B9">
        <w:rPr>
          <w:lang w:val="uk-UA"/>
        </w:rPr>
        <w:t>. Розчини сульфату амонію и нітрофоски зменшують опір сталі 20 корозійній втомі на всіх рівнях навантаженості. Умовна границя втоми при цьому знижується у порівнянні з повітрям у 2,2 разі (сульфат амонію) і у 2,5 (нітрофоска) раз. Органічні добрива порівняно із дистильованою водою підвищують умовну границю втоми на 8%.</w:t>
      </w:r>
    </w:p>
    <w:p w:rsidR="00E416CD" w:rsidRPr="005E79B9" w:rsidRDefault="00E416CD" w:rsidP="00E416CD">
      <w:pPr>
        <w:pStyle w:val="a4"/>
        <w:spacing w:after="0"/>
        <w:ind w:left="0" w:right="-6" w:firstLine="720"/>
        <w:jc w:val="both"/>
        <w:rPr>
          <w:lang w:val="uk-UA"/>
        </w:rPr>
      </w:pPr>
      <w:r>
        <w:rPr>
          <w:lang w:val="uk-UA"/>
        </w:rPr>
        <w:t>3</w:t>
      </w:r>
      <w:r w:rsidRPr="005E79B9">
        <w:rPr>
          <w:lang w:val="uk-UA"/>
        </w:rPr>
        <w:t xml:space="preserve">. </w:t>
      </w:r>
      <w:r w:rsidRPr="00515F29">
        <w:rPr>
          <w:lang w:val="uk-UA"/>
        </w:rPr>
        <w:t>Швидк</w:t>
      </w:r>
      <w:r w:rsidRPr="005E79B9">
        <w:rPr>
          <w:lang w:val="uk-UA"/>
        </w:rPr>
        <w:t>о</w:t>
      </w:r>
      <w:r w:rsidRPr="00515F29">
        <w:rPr>
          <w:lang w:val="uk-UA"/>
        </w:rPr>
        <w:t>ст</w:t>
      </w:r>
      <w:r w:rsidRPr="005E79B9">
        <w:rPr>
          <w:lang w:val="uk-UA"/>
        </w:rPr>
        <w:t>і</w:t>
      </w:r>
      <w:r w:rsidRPr="00515F29">
        <w:rPr>
          <w:lang w:val="uk-UA"/>
        </w:rPr>
        <w:t xml:space="preserve"> корозії стал</w:t>
      </w:r>
      <w:r w:rsidRPr="005E79B9">
        <w:rPr>
          <w:lang w:val="uk-UA"/>
        </w:rPr>
        <w:t>і 20 у середовищах органічних добрив</w:t>
      </w:r>
      <w:r w:rsidRPr="00515F29">
        <w:rPr>
          <w:lang w:val="uk-UA"/>
        </w:rPr>
        <w:t xml:space="preserve"> протягом першої доби експозиції становили 0,032...0,040 мм/рік, що у 3…4 рази нижч</w:t>
      </w:r>
      <w:r>
        <w:rPr>
          <w:lang w:val="uk-UA"/>
        </w:rPr>
        <w:t>е</w:t>
      </w:r>
      <w:r w:rsidRPr="00515F29">
        <w:rPr>
          <w:lang w:val="uk-UA"/>
        </w:rPr>
        <w:t xml:space="preserve"> порівняно із модельним розчином дощової води. </w:t>
      </w:r>
      <w:r w:rsidRPr="00E416CD">
        <w:rPr>
          <w:lang w:val="ru-RU"/>
        </w:rPr>
        <w:t>Наступн</w:t>
      </w:r>
      <w:r>
        <w:rPr>
          <w:lang w:val="uk-UA"/>
        </w:rPr>
        <w:t>е</w:t>
      </w:r>
      <w:r w:rsidRPr="005E79B9">
        <w:rPr>
          <w:lang w:val="uk-UA"/>
        </w:rPr>
        <w:t xml:space="preserve"> (24 доби) </w:t>
      </w:r>
      <w:r w:rsidRPr="00E416CD">
        <w:rPr>
          <w:lang w:val="ru-RU"/>
        </w:rPr>
        <w:t>зниження швидкості до 0,003 мм/рік може бути пов’язане із інгібувальними властивостями хімічних складових гноївок.</w:t>
      </w:r>
    </w:p>
    <w:p w:rsidR="00E416CD" w:rsidRPr="005E79B9" w:rsidRDefault="00E416CD" w:rsidP="00E416CD">
      <w:pPr>
        <w:pStyle w:val="a9"/>
        <w:rPr>
          <w:b/>
          <w:bCs/>
        </w:rPr>
      </w:pPr>
      <w:r w:rsidRPr="005E79B9">
        <w:rPr>
          <w:b/>
          <w:bCs/>
        </w:rPr>
        <w:t>ЛІТЕРАТУРА</w:t>
      </w:r>
    </w:p>
    <w:p w:rsidR="00E416CD" w:rsidRPr="005E79B9" w:rsidRDefault="00E416CD" w:rsidP="001612C3">
      <w:pPr>
        <w:pStyle w:val="a4"/>
        <w:numPr>
          <w:ilvl w:val="0"/>
          <w:numId w:val="47"/>
        </w:numPr>
        <w:tabs>
          <w:tab w:val="left" w:pos="1120"/>
        </w:tabs>
        <w:spacing w:after="0"/>
        <w:ind w:left="0" w:right="-6" w:firstLine="700"/>
        <w:jc w:val="both"/>
        <w:rPr>
          <w:lang w:val="uk-UA"/>
        </w:rPr>
      </w:pPr>
      <w:r w:rsidRPr="005E79B9">
        <w:rPr>
          <w:lang w:val="uk-UA"/>
        </w:rPr>
        <w:t>Михайлович Я., Рубець А. Проблеми зберігання сільськогосподарської техніки // Пропозиція. – 2008. – № 12. – С. 90 – 104.</w:t>
      </w:r>
    </w:p>
    <w:p w:rsidR="00E416CD" w:rsidRPr="005E79B9" w:rsidRDefault="00E416CD" w:rsidP="001612C3">
      <w:pPr>
        <w:pStyle w:val="a4"/>
        <w:numPr>
          <w:ilvl w:val="0"/>
          <w:numId w:val="47"/>
        </w:numPr>
        <w:tabs>
          <w:tab w:val="left" w:pos="1120"/>
        </w:tabs>
        <w:spacing w:after="0"/>
        <w:ind w:left="0" w:right="-6" w:firstLine="700"/>
        <w:jc w:val="both"/>
        <w:rPr>
          <w:lang w:val="uk-UA"/>
        </w:rPr>
      </w:pPr>
      <w:r w:rsidRPr="005E79B9">
        <w:rPr>
          <w:lang w:val="uk-UA"/>
        </w:rPr>
        <w:t>Износ деталей сельскохозяйственных машин / М.М.Севернев, Г.П.Каплун, В.А.Короткевич, С.Н. Кот. – Л.: Колос, 1972. – 145 с.</w:t>
      </w:r>
    </w:p>
    <w:p w:rsidR="00E416CD" w:rsidRPr="005E79B9" w:rsidRDefault="00E416CD" w:rsidP="001612C3">
      <w:pPr>
        <w:pStyle w:val="a4"/>
        <w:numPr>
          <w:ilvl w:val="0"/>
          <w:numId w:val="47"/>
        </w:numPr>
        <w:tabs>
          <w:tab w:val="left" w:pos="1120"/>
        </w:tabs>
        <w:spacing w:after="0"/>
        <w:ind w:left="0" w:right="-6" w:firstLine="700"/>
        <w:jc w:val="both"/>
        <w:rPr>
          <w:lang w:val="uk-UA"/>
        </w:rPr>
      </w:pPr>
      <w:r w:rsidRPr="005E79B9">
        <w:rPr>
          <w:lang w:val="uk-UA"/>
        </w:rPr>
        <w:t>Лабораторные работы по коррозии и защите металлов / Н.Д.Томашов, П.Н.Жук, В.А.Титов, М.А.Веденеева. – М.: Металлургия, 1971. – 280 с.</w:t>
      </w:r>
    </w:p>
    <w:p w:rsidR="00E416CD" w:rsidRPr="005E79B9" w:rsidRDefault="00E416CD" w:rsidP="001612C3">
      <w:pPr>
        <w:pStyle w:val="a4"/>
        <w:numPr>
          <w:ilvl w:val="0"/>
          <w:numId w:val="47"/>
        </w:numPr>
        <w:tabs>
          <w:tab w:val="left" w:pos="1120"/>
        </w:tabs>
        <w:spacing w:after="0"/>
        <w:ind w:left="0" w:right="-6" w:firstLine="700"/>
        <w:jc w:val="both"/>
        <w:rPr>
          <w:lang w:val="uk-UA"/>
        </w:rPr>
      </w:pPr>
      <w:r w:rsidRPr="005E79B9">
        <w:rPr>
          <w:lang w:val="uk-UA"/>
        </w:rPr>
        <w:t>Упрочнение стали механической обработкой / Карпенко Г.В., Бабей Ю.И., Карпенко И.В., Гутман  Э.М. –  Киев: Наук. думка, 1966. – 204 с.</w:t>
      </w:r>
    </w:p>
    <w:p w:rsidR="00E416CD" w:rsidRPr="005E79B9" w:rsidRDefault="00E416CD" w:rsidP="001612C3">
      <w:pPr>
        <w:pStyle w:val="a4"/>
        <w:numPr>
          <w:ilvl w:val="0"/>
          <w:numId w:val="47"/>
        </w:numPr>
        <w:tabs>
          <w:tab w:val="left" w:pos="1120"/>
        </w:tabs>
        <w:spacing w:after="0"/>
        <w:ind w:left="0" w:right="-6" w:firstLine="700"/>
        <w:jc w:val="both"/>
        <w:rPr>
          <w:lang w:val="uk-UA"/>
        </w:rPr>
      </w:pPr>
      <w:r w:rsidRPr="005E79B9">
        <w:rPr>
          <w:lang w:val="uk-UA"/>
        </w:rPr>
        <w:t xml:space="preserve">Popovіch P. V. Corrosion and Electrochemical Behaviors of 20 Steel and St.3 Steel in Ammonium Sulfate and Nitrophoska / P. V. Popovіch,  Z. B. Slobodyan // Materials Science . – 2014. – Vol. 49, 6. – P. 819-826. </w:t>
      </w:r>
    </w:p>
    <w:p w:rsidR="00E416CD" w:rsidRPr="005E79B9" w:rsidRDefault="00E416CD" w:rsidP="001612C3">
      <w:pPr>
        <w:pStyle w:val="a4"/>
        <w:numPr>
          <w:ilvl w:val="0"/>
          <w:numId w:val="47"/>
        </w:numPr>
        <w:tabs>
          <w:tab w:val="left" w:pos="1120"/>
        </w:tabs>
        <w:spacing w:after="0"/>
        <w:ind w:left="0" w:right="-6" w:firstLine="700"/>
        <w:jc w:val="both"/>
        <w:rPr>
          <w:lang w:val="uk-UA"/>
        </w:rPr>
      </w:pPr>
      <w:r w:rsidRPr="005E79B9">
        <w:rPr>
          <w:lang w:val="uk-UA"/>
        </w:rPr>
        <w:t xml:space="preserve">Popovіch P. V. Influence of Organic Fertilizers on the Corrosion-Electrochemical Characteristics of Low-Carbon Steels / P. V. Popovych, L. А. Mahlatyuk, R. B. Kupovych // Materials Science . – 2014. – Vol. 50, 2– P. 284 - 289. </w:t>
      </w:r>
    </w:p>
    <w:p w:rsidR="00E416CD" w:rsidRPr="005E79B9" w:rsidRDefault="00E416CD" w:rsidP="001612C3">
      <w:pPr>
        <w:pStyle w:val="a4"/>
        <w:numPr>
          <w:ilvl w:val="0"/>
          <w:numId w:val="47"/>
        </w:numPr>
        <w:tabs>
          <w:tab w:val="left" w:pos="1120"/>
        </w:tabs>
        <w:spacing w:after="0"/>
        <w:ind w:left="0" w:right="-6" w:firstLine="700"/>
        <w:jc w:val="both"/>
        <w:rPr>
          <w:lang w:val="uk-UA"/>
        </w:rPr>
      </w:pPr>
      <w:r w:rsidRPr="005E79B9">
        <w:rPr>
          <w:lang w:val="uk-UA"/>
        </w:rPr>
        <w:t>Popovich P.V. Influence of Operating Media on the Fatigue Fracture of Steels for Elements of Agricultural Machines / R. A. Barna, P. V. Popovіch // Materials Science . – 2014.– Vol. 50, 3. – pp. 377-380. (Scopus).</w:t>
      </w:r>
    </w:p>
    <w:p w:rsidR="00E416CD" w:rsidRPr="005E79B9" w:rsidRDefault="00E416CD" w:rsidP="001612C3">
      <w:pPr>
        <w:pStyle w:val="a4"/>
        <w:numPr>
          <w:ilvl w:val="0"/>
          <w:numId w:val="47"/>
        </w:numPr>
        <w:tabs>
          <w:tab w:val="left" w:pos="1120"/>
        </w:tabs>
        <w:spacing w:after="0"/>
        <w:ind w:left="0" w:right="-6" w:firstLine="700"/>
        <w:jc w:val="both"/>
        <w:rPr>
          <w:lang w:val="uk-UA"/>
        </w:rPr>
      </w:pPr>
      <w:r w:rsidRPr="005E79B9">
        <w:rPr>
          <w:lang w:val="uk-UA"/>
        </w:rPr>
        <w:t xml:space="preserve">Popovich P.V.  The influence of Operating Environments on Fatigue Crack Grown Resistance of Steels for Elements of Agricultural Machines / R. A. Barna, P. V. Popovіch, R. I. Vovk // Materials Science . – 2015. – Vol. 50, 4. – pp. 621-625. </w:t>
      </w:r>
    </w:p>
    <w:p w:rsidR="00E416CD" w:rsidRPr="005E79B9" w:rsidRDefault="00E416CD" w:rsidP="001612C3">
      <w:pPr>
        <w:pStyle w:val="a4"/>
        <w:numPr>
          <w:ilvl w:val="0"/>
          <w:numId w:val="47"/>
        </w:numPr>
        <w:tabs>
          <w:tab w:val="left" w:pos="1120"/>
        </w:tabs>
        <w:spacing w:after="0"/>
        <w:ind w:left="0" w:right="-6" w:firstLine="700"/>
        <w:jc w:val="both"/>
        <w:rPr>
          <w:lang w:val="uk-UA"/>
        </w:rPr>
      </w:pPr>
      <w:r w:rsidRPr="005E79B9">
        <w:rPr>
          <w:lang w:val="uk-UA"/>
        </w:rPr>
        <w:t xml:space="preserve">Popovich P.V. The study of bulk material kinematics in a screw conveyor-mixer / Popovich P.V., Hewko B.M., Diachun A.Y., Lyashuk O.L., Liubachivskyi R.O.// INMATEH - Agricultural Engineering . Sep-Dec2015, Vol. 47 Issue 3, pp.156-163. </w:t>
      </w:r>
    </w:p>
    <w:p w:rsidR="00E416CD" w:rsidRPr="005E79B9" w:rsidRDefault="00E416CD" w:rsidP="001612C3">
      <w:pPr>
        <w:pStyle w:val="a4"/>
        <w:numPr>
          <w:ilvl w:val="0"/>
          <w:numId w:val="47"/>
        </w:numPr>
        <w:tabs>
          <w:tab w:val="left" w:pos="1120"/>
        </w:tabs>
        <w:spacing w:after="0"/>
        <w:ind w:left="0" w:right="-6" w:firstLine="700"/>
        <w:jc w:val="both"/>
        <w:rPr>
          <w:lang w:val="uk-UA"/>
        </w:rPr>
      </w:pPr>
      <w:r w:rsidRPr="005E79B9">
        <w:rPr>
          <w:lang w:val="uk-UA"/>
        </w:rPr>
        <w:t xml:space="preserve">Popovych. P. V. The service life evaluation of fertilizer spreaders undercarriages / P. V., Popovych; O. L., Lyashuk; I. S., Murovanyi; V. O., Dzyura; O. S., Shevchuk; V. D., Myndyuk // INMATEH - Agricultural Engineering . Sep-Dec 2016, Vol. 50, Issue 3, pp.39-46. </w:t>
      </w:r>
    </w:p>
    <w:p w:rsidR="00E416CD" w:rsidRPr="005E79B9" w:rsidRDefault="00E416CD" w:rsidP="001612C3">
      <w:pPr>
        <w:pStyle w:val="a4"/>
        <w:numPr>
          <w:ilvl w:val="0"/>
          <w:numId w:val="47"/>
        </w:numPr>
        <w:tabs>
          <w:tab w:val="left" w:pos="1120"/>
        </w:tabs>
        <w:spacing w:after="0"/>
        <w:ind w:left="0" w:right="-6" w:firstLine="700"/>
        <w:jc w:val="both"/>
        <w:rPr>
          <w:lang w:val="uk-UA"/>
        </w:rPr>
      </w:pPr>
      <w:r w:rsidRPr="005E79B9">
        <w:rPr>
          <w:lang w:val="uk-UA"/>
        </w:rPr>
        <w:t xml:space="preserve">Popovych. P. V. Influence of organic operation environment on corrosion properties of metal structure materials of vehicles/ Popovych P.V., Lyashuk O.L., Shevchuk O.S., Tson O.P., Bortnyk I. M., Poberezhna L.Ya.// INMATEH - Agricultural Engineering . 2017, Vol. 52, Issue 2, pp.113-119. </w:t>
      </w:r>
    </w:p>
    <w:p w:rsidR="00E416CD" w:rsidRPr="007E4FC6" w:rsidRDefault="00E416CD" w:rsidP="001612C3">
      <w:pPr>
        <w:pStyle w:val="aff0"/>
        <w:numPr>
          <w:ilvl w:val="0"/>
          <w:numId w:val="47"/>
        </w:numPr>
        <w:tabs>
          <w:tab w:val="left" w:pos="1120"/>
        </w:tabs>
        <w:spacing w:after="0" w:line="240" w:lineRule="auto"/>
        <w:ind w:left="0" w:firstLine="700"/>
      </w:pPr>
      <w:r w:rsidRPr="007E4FC6">
        <w:t xml:space="preserve">Гайдар С.М. Защита сельськохозяйственной техники от коррозии и износа с применением нанотехнологий / Диссерт. докт. техн. наук. – Москва: ФГБОУ ВПО МГАУ, 2011. – 416с. </w:t>
      </w:r>
    </w:p>
    <w:p w:rsidR="00E416CD" w:rsidRDefault="00E416CD">
      <w:pPr>
        <w:spacing w:after="200" w:line="276" w:lineRule="auto"/>
        <w:rPr>
          <w:b/>
          <w:sz w:val="28"/>
          <w:lang w:val="sk-SK"/>
        </w:rPr>
      </w:pPr>
      <w:r>
        <w:rPr>
          <w:b/>
          <w:sz w:val="28"/>
          <w:lang w:val="sk-SK"/>
        </w:rPr>
        <w:br w:type="page"/>
      </w:r>
    </w:p>
    <w:p w:rsidR="00A743EA" w:rsidRPr="00A743EA" w:rsidRDefault="00A743EA" w:rsidP="00A743EA">
      <w:pPr>
        <w:jc w:val="center"/>
        <w:rPr>
          <w:b/>
          <w:sz w:val="28"/>
          <w:szCs w:val="28"/>
        </w:rPr>
      </w:pPr>
      <w:r w:rsidRPr="00A743EA">
        <w:rPr>
          <w:b/>
          <w:sz w:val="28"/>
          <w:szCs w:val="28"/>
        </w:rPr>
        <w:lastRenderedPageBreak/>
        <w:t xml:space="preserve">ПРОБЛЕМИ ІНТЕЛЕКТУАЛІЗАЦІЇ В СИСТЕМАХ </w:t>
      </w:r>
      <w:r w:rsidRPr="00A743EA">
        <w:rPr>
          <w:b/>
          <w:sz w:val="28"/>
          <w:szCs w:val="28"/>
          <w:lang w:val="en-US"/>
        </w:rPr>
        <w:t>SHM</w:t>
      </w:r>
      <w:r w:rsidRPr="00A743EA">
        <w:rPr>
          <w:b/>
          <w:sz w:val="28"/>
          <w:szCs w:val="28"/>
        </w:rPr>
        <w:t>: ОЦІНЮВАННЯ, ПРОГНОЗУВАННЯ, БАГАТОКЛАСОВЕ РОЗПІЗНАВАННЯ</w:t>
      </w:r>
    </w:p>
    <w:p w:rsidR="00A743EA" w:rsidRDefault="00A743EA" w:rsidP="00A743EA">
      <w:pPr>
        <w:jc w:val="center"/>
        <w:rPr>
          <w:b/>
          <w:sz w:val="20"/>
          <w:szCs w:val="20"/>
        </w:rPr>
      </w:pPr>
    </w:p>
    <w:p w:rsidR="00A743EA" w:rsidRDefault="00A743EA" w:rsidP="00A743EA">
      <w:pPr>
        <w:jc w:val="center"/>
        <w:rPr>
          <w:b/>
          <w:sz w:val="28"/>
          <w:szCs w:val="28"/>
        </w:rPr>
      </w:pPr>
      <w:r w:rsidRPr="00A743EA">
        <w:rPr>
          <w:b/>
          <w:sz w:val="28"/>
          <w:szCs w:val="28"/>
        </w:rPr>
        <w:t xml:space="preserve">Н.І. Бурау, С.О. Цибульник, </w:t>
      </w:r>
      <w:r w:rsidRPr="00A743EA">
        <w:rPr>
          <w:b/>
          <w:sz w:val="28"/>
          <w:szCs w:val="28"/>
          <w:lang w:val="en-US"/>
        </w:rPr>
        <w:t>C</w:t>
      </w:r>
      <w:r w:rsidRPr="00A743EA">
        <w:rPr>
          <w:b/>
          <w:sz w:val="28"/>
          <w:szCs w:val="28"/>
        </w:rPr>
        <w:t>.С. Рупіч</w:t>
      </w:r>
    </w:p>
    <w:p w:rsidR="00A743EA" w:rsidRPr="00A743EA" w:rsidRDefault="00A743EA" w:rsidP="00A743EA">
      <w:pPr>
        <w:jc w:val="center"/>
        <w:rPr>
          <w:b/>
          <w:sz w:val="20"/>
          <w:szCs w:val="20"/>
        </w:rPr>
      </w:pPr>
    </w:p>
    <w:p w:rsidR="00A743EA" w:rsidRDefault="00A743EA" w:rsidP="00A743EA">
      <w:pPr>
        <w:jc w:val="center"/>
      </w:pPr>
      <w:r>
        <w:t>Національний технічний університет України «Київський політехнічний інститут імені Ігоря Сікорського», Україна</w:t>
      </w:r>
    </w:p>
    <w:p w:rsidR="00A743EA" w:rsidRDefault="00A743EA" w:rsidP="00A743EA">
      <w:pPr>
        <w:ind w:firstLine="700"/>
        <w:jc w:val="both"/>
        <w:rPr>
          <w:sz w:val="20"/>
          <w:szCs w:val="20"/>
        </w:rPr>
      </w:pPr>
    </w:p>
    <w:p w:rsidR="00A743EA" w:rsidRPr="004B0F76" w:rsidRDefault="00A743EA" w:rsidP="00A743EA">
      <w:pPr>
        <w:ind w:firstLine="700"/>
        <w:jc w:val="both"/>
        <w:rPr>
          <w:lang w:val="en-US"/>
        </w:rPr>
      </w:pPr>
      <w:r w:rsidRPr="004B0F76">
        <w:rPr>
          <w:b/>
          <w:color w:val="000000"/>
          <w:lang w:val="en-US"/>
        </w:rPr>
        <w:t>Abstract.</w:t>
      </w:r>
      <w:r w:rsidRPr="004B0F76">
        <w:rPr>
          <w:b/>
          <w:color w:val="000000"/>
        </w:rPr>
        <w:t xml:space="preserve"> </w:t>
      </w:r>
      <w:r w:rsidRPr="004B0F76">
        <w:rPr>
          <w:lang w:val="en-US"/>
        </w:rPr>
        <w:t>The work is devoted to the solution of the problems of intellectualization of multi-channel monitoring systems of complex spatial objects. The results of researches are given for the following problems: a) visualization of measurement data and prognostication; b) multi-class recognition by a neural network classifier, and c) development of evaluation algorithms on the basis of the maximum likelihood method.</w:t>
      </w:r>
    </w:p>
    <w:p w:rsidR="00A743EA" w:rsidRDefault="00A743EA" w:rsidP="00A743EA">
      <w:pPr>
        <w:ind w:firstLine="700"/>
        <w:jc w:val="both"/>
        <w:rPr>
          <w:b/>
          <w:lang w:val="en-US"/>
        </w:rPr>
      </w:pPr>
    </w:p>
    <w:p w:rsidR="00A743EA" w:rsidRDefault="00A743EA" w:rsidP="00A743EA">
      <w:pPr>
        <w:ind w:firstLine="700"/>
        <w:jc w:val="both"/>
        <w:rPr>
          <w:b/>
        </w:rPr>
      </w:pPr>
      <w:r w:rsidRPr="00A14AF6">
        <w:rPr>
          <w:b/>
        </w:rPr>
        <w:t>Вступ</w:t>
      </w:r>
    </w:p>
    <w:p w:rsidR="00A743EA" w:rsidRDefault="00A743EA" w:rsidP="00A743EA">
      <w:pPr>
        <w:autoSpaceDE w:val="0"/>
        <w:autoSpaceDN w:val="0"/>
        <w:adjustRightInd w:val="0"/>
        <w:ind w:firstLine="700"/>
        <w:jc w:val="both"/>
      </w:pPr>
      <w:r>
        <w:t xml:space="preserve">Основним експлуатаційним фактором безпечного функціонування складних просторових об‘єктів </w:t>
      </w:r>
      <w:r w:rsidRPr="003A7D2E">
        <w:t>авіаційної техніки</w:t>
      </w:r>
      <w:r>
        <w:t>,</w:t>
      </w:r>
      <w:r w:rsidRPr="003A7D2E">
        <w:t xml:space="preserve">  нафтогазов</w:t>
      </w:r>
      <w:r>
        <w:t>ої</w:t>
      </w:r>
      <w:r w:rsidRPr="003A7D2E">
        <w:t xml:space="preserve"> галузі</w:t>
      </w:r>
      <w:r>
        <w:t>,</w:t>
      </w:r>
      <w:r w:rsidRPr="003A7D2E">
        <w:t xml:space="preserve"> інженерних споруд спеціального призначення</w:t>
      </w:r>
      <w:r>
        <w:t xml:space="preserve"> є діагностика пошкоджень з метою визначення поточного функціонального стану об‘єктів. Для діагностики використовують методи неруйнівного контролю та технічної діагностики, які є найбільш прийнятними для конкретного типу об‘єктів, умов і режимів їх функціонування, та забезпечують необхідні показники чутливості, швидкодії, достовірності контролю. Традиційно вдосконалення таких методів та засобів проводиться з метою покращення зазначених показників при виявленні пошкоджень. Але для багатьох складних просторових об‘єктів, що експлуатуються в критичних умовах та характеризуються максимально жорсткими вимогами щодо забезпечення їх безаварійної експлуатації, важливим є попередження появи пошкоджень, які можуть призвести до руйнування елементів конструкції. Для таких об‘єктів все більшого поширення набувають комплексні системи моніторингу на основі концепції </w:t>
      </w:r>
      <w:r w:rsidRPr="00A47C8C">
        <w:rPr>
          <w:spacing w:val="1"/>
          <w:lang w:val="en-US"/>
        </w:rPr>
        <w:t>Structural</w:t>
      </w:r>
      <w:r w:rsidRPr="00A47C8C">
        <w:rPr>
          <w:spacing w:val="1"/>
        </w:rPr>
        <w:t xml:space="preserve"> </w:t>
      </w:r>
      <w:r w:rsidRPr="00A47C8C">
        <w:rPr>
          <w:spacing w:val="1"/>
          <w:lang w:val="en-US"/>
        </w:rPr>
        <w:t>Health</w:t>
      </w:r>
      <w:r w:rsidRPr="00A47C8C">
        <w:rPr>
          <w:spacing w:val="1"/>
        </w:rPr>
        <w:t xml:space="preserve"> </w:t>
      </w:r>
      <w:r w:rsidRPr="00A47C8C">
        <w:rPr>
          <w:spacing w:val="1"/>
          <w:lang w:val="en-US"/>
        </w:rPr>
        <w:t>Monitoring</w:t>
      </w:r>
      <w:r w:rsidRPr="00A47C8C">
        <w:rPr>
          <w:bCs/>
        </w:rPr>
        <w:t xml:space="preserve"> (SHM)</w:t>
      </w:r>
      <w:r>
        <w:rPr>
          <w:bCs/>
        </w:rPr>
        <w:t xml:space="preserve"> </w:t>
      </w:r>
      <w:r w:rsidRPr="007007C9">
        <w:t>[</w:t>
      </w:r>
      <w:r>
        <w:t>1</w:t>
      </w:r>
      <w:r w:rsidRPr="007007C9">
        <w:t>,</w:t>
      </w:r>
      <w:r>
        <w:t>2</w:t>
      </w:r>
      <w:r w:rsidRPr="007007C9">
        <w:t>]</w:t>
      </w:r>
      <w:r>
        <w:t>.</w:t>
      </w:r>
    </w:p>
    <w:p w:rsidR="00A743EA" w:rsidRPr="00A743EA" w:rsidRDefault="00A743EA" w:rsidP="00A743EA">
      <w:pPr>
        <w:autoSpaceDE w:val="0"/>
        <w:autoSpaceDN w:val="0"/>
        <w:adjustRightInd w:val="0"/>
        <w:ind w:firstLine="700"/>
        <w:jc w:val="both"/>
      </w:pPr>
      <w:r>
        <w:t xml:space="preserve">Однією з важливих відмінностей систем </w:t>
      </w:r>
      <w:r w:rsidRPr="00A47C8C">
        <w:rPr>
          <w:bCs/>
        </w:rPr>
        <w:t>SHM</w:t>
      </w:r>
      <w:r>
        <w:t xml:space="preserve"> </w:t>
      </w:r>
      <w:r>
        <w:rPr>
          <w:bCs/>
        </w:rPr>
        <w:t xml:space="preserve">є впровадження сучасних комп‘ютерно-інтегрованих технологій та інтелектуалізація практично всіх етапів моніторингу. </w:t>
      </w:r>
      <w:r>
        <w:t>Підґрунтям для створення високоефективних комп‘ютерно-інтегрованих систем, що моделюють творчі можливості людини і отримали назву «інтелектуальних», став</w:t>
      </w:r>
      <w:r w:rsidRPr="007007C9">
        <w:t xml:space="preserve"> розвиток таких розділів штучного інтелекту</w:t>
      </w:r>
      <w:r>
        <w:t>,</w:t>
      </w:r>
      <w:r w:rsidRPr="007007C9">
        <w:t xml:space="preserve"> як</w:t>
      </w:r>
      <w:r>
        <w:t>: інженерного знання;</w:t>
      </w:r>
      <w:r w:rsidRPr="007007C9">
        <w:t xml:space="preserve"> комп’ютерн</w:t>
      </w:r>
      <w:r>
        <w:t>ої логіки та лінгвістики; когнітивної психології;</w:t>
      </w:r>
      <w:r w:rsidRPr="007007C9">
        <w:t xml:space="preserve"> методів та моделей нав</w:t>
      </w:r>
      <w:r>
        <w:t>чання;</w:t>
      </w:r>
      <w:r w:rsidRPr="007007C9">
        <w:t xml:space="preserve"> методів пошуку та прийняття рішень</w:t>
      </w:r>
      <w:r>
        <w:t xml:space="preserve">. </w:t>
      </w:r>
      <w:r w:rsidRPr="007007C9">
        <w:t>Впровадження так</w:t>
      </w:r>
      <w:r>
        <w:t>их</w:t>
      </w:r>
      <w:r w:rsidRPr="007007C9">
        <w:t xml:space="preserve"> технологі</w:t>
      </w:r>
      <w:r>
        <w:t>й</w:t>
      </w:r>
      <w:r w:rsidRPr="007007C9">
        <w:t xml:space="preserve"> при розробці нових об’єктів авіаційної техніки, машинобудування, енергетики, нафтогазової галузі, інженерних </w:t>
      </w:r>
      <w:r>
        <w:t xml:space="preserve">споруд </w:t>
      </w:r>
      <w:r w:rsidRPr="007007C9">
        <w:t>спеціального призначення надають можливість створювати «інтелектуальні конструкції»</w:t>
      </w:r>
      <w:r>
        <w:t>.</w:t>
      </w:r>
      <w:r w:rsidRPr="00791530">
        <w:t xml:space="preserve"> </w:t>
      </w:r>
    </w:p>
    <w:p w:rsidR="00A743EA" w:rsidRDefault="00A743EA" w:rsidP="00A743EA">
      <w:pPr>
        <w:autoSpaceDE w:val="0"/>
        <w:autoSpaceDN w:val="0"/>
        <w:adjustRightInd w:val="0"/>
        <w:ind w:firstLine="697"/>
        <w:jc w:val="both"/>
        <w:rPr>
          <w:bCs/>
        </w:rPr>
      </w:pPr>
      <w:r w:rsidRPr="00791530">
        <w:t xml:space="preserve">Сучасний підхід організації інтелектуальних систем </w:t>
      </w:r>
      <w:r>
        <w:t xml:space="preserve">моніторингу </w:t>
      </w:r>
      <w:r w:rsidRPr="00791530">
        <w:t xml:space="preserve">передбачає розподіл функцій на декілька підсистем або окремих систем, </w:t>
      </w:r>
      <w:r>
        <w:t xml:space="preserve">які в загальному процесі моніторингу є його відповідними рівнями, </w:t>
      </w:r>
      <w:r w:rsidRPr="00791530">
        <w:t>мають свій клас вирішуваних завдань, своє алгоритмічне та програмне забезпечення.</w:t>
      </w:r>
      <w:r>
        <w:t xml:space="preserve"> Метою даної роботи є узагальнення деяких результатів, отриманих авторами при вирішенні завдань інтелектуалізації систем моніторингу </w:t>
      </w:r>
      <w:r>
        <w:rPr>
          <w:bCs/>
        </w:rPr>
        <w:t xml:space="preserve">складних просторових об‘єктів. </w:t>
      </w:r>
    </w:p>
    <w:p w:rsidR="00A743EA" w:rsidRPr="00A743EA" w:rsidRDefault="00A743EA" w:rsidP="00A743EA">
      <w:pPr>
        <w:pStyle w:val="a4"/>
        <w:spacing w:after="0"/>
        <w:ind w:left="0" w:firstLine="697"/>
        <w:rPr>
          <w:b/>
          <w:color w:val="000000"/>
          <w:lang w:val="ru-RU"/>
        </w:rPr>
      </w:pPr>
      <w:r w:rsidRPr="00A743EA">
        <w:rPr>
          <w:b/>
          <w:color w:val="000000"/>
          <w:lang w:val="ru-RU"/>
        </w:rPr>
        <w:t>Візуалізація даних вимірювання та прогнозування</w:t>
      </w:r>
    </w:p>
    <w:p w:rsidR="00A743EA" w:rsidRPr="00A743EA" w:rsidRDefault="00A743EA" w:rsidP="00A743EA">
      <w:pPr>
        <w:pStyle w:val="a4"/>
        <w:spacing w:after="0"/>
        <w:ind w:left="0" w:firstLine="697"/>
        <w:jc w:val="both"/>
        <w:rPr>
          <w:lang w:val="ru-RU"/>
        </w:rPr>
      </w:pPr>
      <w:r w:rsidRPr="00A743EA">
        <w:rPr>
          <w:lang w:val="ru-RU"/>
        </w:rPr>
        <w:t xml:space="preserve">Для вдосконалення системи функціональної діагностики та моніторингу технічного стану резервуарів з еколого-небезпечними речовинами, що експлуатуються у ажкодоступних місцях в умовах комплексного впливу навантажень, в </w:t>
      </w:r>
      <w:r w:rsidRPr="00A743EA">
        <w:rPr>
          <w:color w:val="000000"/>
          <w:lang w:val="ru-RU"/>
        </w:rPr>
        <w:t xml:space="preserve">[3,4] запропоновано, </w:t>
      </w:r>
      <w:r w:rsidRPr="00A743EA">
        <w:rPr>
          <w:lang w:val="ru-RU"/>
        </w:rPr>
        <w:t xml:space="preserve">обґрунтовано та розроблено підсистему візуалізації на основі моніторингових моделей об’єкта для відображення та прогнозування характеристик напружено-деформованого стану, просторового положення та вібраційного стану. Підсистему візуалізації розроблено на основі технології захвату руху, як основи для відображення поточного технічного стану об‘єкта у </w:t>
      </w:r>
      <w:r w:rsidRPr="00A743EA">
        <w:rPr>
          <w:lang w:val="ru-RU"/>
        </w:rPr>
        <w:lastRenderedPageBreak/>
        <w:t>вигляді 3</w:t>
      </w:r>
      <w:r w:rsidRPr="00A743EA">
        <w:t>D</w:t>
      </w:r>
      <w:r w:rsidRPr="00A743EA">
        <w:rPr>
          <w:lang w:val="ru-RU"/>
        </w:rPr>
        <w:t>-анімації. Розроблена підсистема забезпечує: реалізацію та керування геометричною моделлю об‘єкта; імітацію взаємодії елементів конструкції об‘єкта; обробку та перетворення вихідних даних з датчиків, їх введення в імітаційну модель об‘єкта; проведення імітаційного моделювання та відображення результатів на моделі об‘єкта. Як  приклад на рис. 1 наведено фото паливного резервуара на українській антарктичній станції Академік Вернадський, його розроблена тривимірна модель та головне вікно програми для візуалізації результатів комплексних вимірювань напружень та просторового положення об‘єкта (виміряних кутів нахилу відносно вертикальної осі).</w:t>
      </w:r>
    </w:p>
    <w:p w:rsidR="00A743EA" w:rsidRPr="00A743EA" w:rsidRDefault="00A743EA" w:rsidP="00A743EA">
      <w:pPr>
        <w:pStyle w:val="a4"/>
        <w:ind w:left="0" w:firstLine="700"/>
        <w:rPr>
          <w:lang w:val="ru-RU"/>
        </w:rPr>
      </w:pPr>
    </w:p>
    <w:tbl>
      <w:tblPr>
        <w:tblStyle w:val="ab"/>
        <w:tblW w:w="910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2938"/>
        <w:gridCol w:w="3036"/>
        <w:gridCol w:w="3126"/>
      </w:tblGrid>
      <w:tr w:rsidR="00A743EA" w:rsidTr="00B257A9">
        <w:trPr>
          <w:trHeight w:val="144"/>
        </w:trPr>
        <w:tc>
          <w:tcPr>
            <w:tcW w:w="3033" w:type="dxa"/>
          </w:tcPr>
          <w:p w:rsidR="00A743EA" w:rsidRDefault="00A743EA" w:rsidP="00B257A9">
            <w:pPr>
              <w:pStyle w:val="a4"/>
              <w:spacing w:after="0"/>
              <w:ind w:left="0"/>
              <w:jc w:val="center"/>
              <w:rPr>
                <w:color w:val="000000"/>
              </w:rPr>
            </w:pPr>
            <w:r>
              <w:rPr>
                <w:noProof/>
                <w:lang w:val="uk-UA" w:eastAsia="uk-UA"/>
              </w:rPr>
              <w:drawing>
                <wp:inline distT="0" distB="0" distL="0" distR="0">
                  <wp:extent cx="1657350" cy="1809750"/>
                  <wp:effectExtent l="19050" t="0" r="0" b="0"/>
                  <wp:docPr id="1056" name="Рисунок 1056" descr="Рисунок3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6" descr="Рисунок3а"/>
                          <pic:cNvPicPr>
                            <a:picLocks noChangeAspect="1" noChangeArrowheads="1"/>
                          </pic:cNvPicPr>
                        </pic:nvPicPr>
                        <pic:blipFill>
                          <a:blip r:embed="rId1942" cstate="print"/>
                          <a:srcRect/>
                          <a:stretch>
                            <a:fillRect/>
                          </a:stretch>
                        </pic:blipFill>
                        <pic:spPr bwMode="auto">
                          <a:xfrm>
                            <a:off x="0" y="0"/>
                            <a:ext cx="1657350" cy="1809750"/>
                          </a:xfrm>
                          <a:prstGeom prst="rect">
                            <a:avLst/>
                          </a:prstGeom>
                          <a:noFill/>
                          <a:ln w="9525">
                            <a:noFill/>
                            <a:miter lim="800000"/>
                            <a:headEnd/>
                            <a:tailEnd/>
                          </a:ln>
                        </pic:spPr>
                      </pic:pic>
                    </a:graphicData>
                  </a:graphic>
                </wp:inline>
              </w:drawing>
            </w:r>
          </w:p>
        </w:tc>
        <w:tc>
          <w:tcPr>
            <w:tcW w:w="3033" w:type="dxa"/>
          </w:tcPr>
          <w:p w:rsidR="00A743EA" w:rsidRDefault="00A743EA" w:rsidP="00B257A9">
            <w:pPr>
              <w:pStyle w:val="a4"/>
              <w:spacing w:after="0"/>
              <w:ind w:left="0"/>
              <w:jc w:val="center"/>
              <w:rPr>
                <w:color w:val="000000"/>
              </w:rPr>
            </w:pPr>
            <w:r>
              <w:rPr>
                <w:noProof/>
                <w:lang w:val="uk-UA" w:eastAsia="uk-UA"/>
              </w:rPr>
              <w:drawing>
                <wp:inline distT="0" distB="0" distL="0" distR="0">
                  <wp:extent cx="1771650" cy="1809750"/>
                  <wp:effectExtent l="19050" t="0" r="0" b="0"/>
                  <wp:docPr id="1057" name="Рисунок 1057" descr="Рисунок3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Рисунок3б"/>
                          <pic:cNvPicPr>
                            <a:picLocks noChangeAspect="1" noChangeArrowheads="1"/>
                          </pic:cNvPicPr>
                        </pic:nvPicPr>
                        <pic:blipFill>
                          <a:blip r:embed="rId1943" cstate="print"/>
                          <a:srcRect/>
                          <a:stretch>
                            <a:fillRect/>
                          </a:stretch>
                        </pic:blipFill>
                        <pic:spPr bwMode="auto">
                          <a:xfrm>
                            <a:off x="0" y="0"/>
                            <a:ext cx="1771650" cy="1809750"/>
                          </a:xfrm>
                          <a:prstGeom prst="rect">
                            <a:avLst/>
                          </a:prstGeom>
                          <a:noFill/>
                          <a:ln w="9525">
                            <a:noFill/>
                            <a:miter lim="800000"/>
                            <a:headEnd/>
                            <a:tailEnd/>
                          </a:ln>
                        </pic:spPr>
                      </pic:pic>
                    </a:graphicData>
                  </a:graphic>
                </wp:inline>
              </w:drawing>
            </w:r>
          </w:p>
        </w:tc>
        <w:tc>
          <w:tcPr>
            <w:tcW w:w="3034" w:type="dxa"/>
          </w:tcPr>
          <w:p w:rsidR="00A743EA" w:rsidRDefault="00A743EA" w:rsidP="00B257A9">
            <w:pPr>
              <w:pStyle w:val="a4"/>
              <w:spacing w:after="0"/>
              <w:ind w:left="0"/>
              <w:jc w:val="center"/>
              <w:rPr>
                <w:color w:val="000000"/>
              </w:rPr>
            </w:pPr>
            <w:r>
              <w:rPr>
                <w:noProof/>
                <w:szCs w:val="28"/>
                <w:lang w:val="uk-UA" w:eastAsia="uk-UA"/>
              </w:rPr>
              <w:drawing>
                <wp:inline distT="0" distB="0" distL="0" distR="0">
                  <wp:extent cx="1828800" cy="1809750"/>
                  <wp:effectExtent l="19050" t="0" r="0" b="0"/>
                  <wp:docPr id="1058" name="Рисунок 1058" descr="Головне вікно прогр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Головне вікно програми"/>
                          <pic:cNvPicPr>
                            <a:picLocks noChangeAspect="1" noChangeArrowheads="1"/>
                          </pic:cNvPicPr>
                        </pic:nvPicPr>
                        <pic:blipFill>
                          <a:blip r:embed="rId1944" cstate="print"/>
                          <a:srcRect b="3636"/>
                          <a:stretch>
                            <a:fillRect/>
                          </a:stretch>
                        </pic:blipFill>
                        <pic:spPr bwMode="auto">
                          <a:xfrm>
                            <a:off x="0" y="0"/>
                            <a:ext cx="1828800" cy="1809750"/>
                          </a:xfrm>
                          <a:prstGeom prst="rect">
                            <a:avLst/>
                          </a:prstGeom>
                          <a:noFill/>
                          <a:ln w="9525">
                            <a:noFill/>
                            <a:miter lim="800000"/>
                            <a:headEnd/>
                            <a:tailEnd/>
                          </a:ln>
                        </pic:spPr>
                      </pic:pic>
                    </a:graphicData>
                  </a:graphic>
                </wp:inline>
              </w:drawing>
            </w:r>
          </w:p>
        </w:tc>
      </w:tr>
      <w:tr w:rsidR="00A743EA" w:rsidTr="00B257A9">
        <w:trPr>
          <w:trHeight w:val="144"/>
        </w:trPr>
        <w:tc>
          <w:tcPr>
            <w:tcW w:w="3033" w:type="dxa"/>
          </w:tcPr>
          <w:p w:rsidR="00A743EA" w:rsidRPr="00BE718A" w:rsidRDefault="00A743EA" w:rsidP="00B257A9">
            <w:pPr>
              <w:pStyle w:val="a4"/>
              <w:spacing w:after="0"/>
              <w:ind w:left="0"/>
              <w:jc w:val="center"/>
              <w:rPr>
                <w:color w:val="000000"/>
              </w:rPr>
            </w:pPr>
            <w:r>
              <w:rPr>
                <w:color w:val="000000"/>
              </w:rPr>
              <w:t>а</w:t>
            </w:r>
            <w:r w:rsidRPr="00BE718A">
              <w:rPr>
                <w:color w:val="000000"/>
              </w:rPr>
              <w:t>)</w:t>
            </w:r>
          </w:p>
        </w:tc>
        <w:tc>
          <w:tcPr>
            <w:tcW w:w="3033" w:type="dxa"/>
          </w:tcPr>
          <w:p w:rsidR="00A743EA" w:rsidRPr="00BE718A" w:rsidRDefault="00A743EA" w:rsidP="00B257A9">
            <w:pPr>
              <w:pStyle w:val="a4"/>
              <w:spacing w:after="0"/>
              <w:ind w:left="0"/>
              <w:jc w:val="center"/>
              <w:rPr>
                <w:color w:val="000000"/>
              </w:rPr>
            </w:pPr>
            <w:r>
              <w:rPr>
                <w:color w:val="000000"/>
              </w:rPr>
              <w:t>б)</w:t>
            </w:r>
          </w:p>
        </w:tc>
        <w:tc>
          <w:tcPr>
            <w:tcW w:w="3034" w:type="dxa"/>
          </w:tcPr>
          <w:p w:rsidR="00A743EA" w:rsidRPr="00BE718A" w:rsidRDefault="00A743EA" w:rsidP="00B257A9">
            <w:pPr>
              <w:pStyle w:val="a4"/>
              <w:spacing w:after="0"/>
              <w:ind w:left="0"/>
              <w:jc w:val="center"/>
              <w:rPr>
                <w:color w:val="000000"/>
              </w:rPr>
            </w:pPr>
            <w:r>
              <w:rPr>
                <w:color w:val="000000"/>
              </w:rPr>
              <w:t>в)</w:t>
            </w:r>
          </w:p>
        </w:tc>
      </w:tr>
      <w:tr w:rsidR="00A743EA" w:rsidTr="00B257A9">
        <w:tc>
          <w:tcPr>
            <w:tcW w:w="9100" w:type="dxa"/>
            <w:gridSpan w:val="3"/>
          </w:tcPr>
          <w:p w:rsidR="00A743EA" w:rsidRPr="00A743EA" w:rsidRDefault="00A743EA" w:rsidP="00A743EA">
            <w:pPr>
              <w:pStyle w:val="a4"/>
              <w:spacing w:after="0"/>
              <w:ind w:left="0"/>
              <w:jc w:val="both"/>
              <w:rPr>
                <w:color w:val="000000"/>
                <w:lang w:val="ru-RU"/>
              </w:rPr>
            </w:pPr>
            <w:r w:rsidRPr="00A743EA">
              <w:rPr>
                <w:color w:val="000000"/>
                <w:lang w:val="ru-RU"/>
              </w:rPr>
              <w:t>Рис. 1. Фото резервуару (а), його тривимірна модель (б) зі схемою встановлення датчиків (1 – акселерометри та інклінометри; 2 – тензометричні датчики), головне вікно програми візуалізації поточного просторового положення та даних тензометричних вимірювань (в)</w:t>
            </w:r>
          </w:p>
        </w:tc>
      </w:tr>
    </w:tbl>
    <w:p w:rsidR="00A743EA" w:rsidRPr="00A743EA" w:rsidRDefault="00A743EA" w:rsidP="00A743EA">
      <w:pPr>
        <w:pStyle w:val="a4"/>
        <w:spacing w:after="0"/>
        <w:ind w:left="0" w:firstLine="539"/>
        <w:jc w:val="both"/>
        <w:rPr>
          <w:color w:val="000000"/>
          <w:lang w:val="ru-RU"/>
        </w:rPr>
      </w:pPr>
      <w:r w:rsidRPr="00A743EA">
        <w:rPr>
          <w:color w:val="000000"/>
          <w:lang w:val="ru-RU"/>
        </w:rPr>
        <w:t xml:space="preserve">Програмне забезпечення реалізовано на основі мови програмування </w:t>
      </w:r>
      <w:r w:rsidRPr="003B77F5">
        <w:t>Processing</w:t>
      </w:r>
      <w:r w:rsidRPr="00A743EA">
        <w:rPr>
          <w:lang w:val="ru-RU"/>
        </w:rPr>
        <w:t>.</w:t>
      </w:r>
      <w:r w:rsidRPr="00A743EA">
        <w:rPr>
          <w:color w:val="000000"/>
          <w:lang w:val="ru-RU"/>
        </w:rPr>
        <w:t xml:space="preserve"> </w:t>
      </w:r>
      <w:r w:rsidRPr="00A743EA">
        <w:rPr>
          <w:lang w:val="ru-RU"/>
        </w:rPr>
        <w:t>Для напружень обрано п’ять проміжків візуалізації даних, для кожного виділено свій колір відображення даних на геометричній моделі об‘єкта. Програма є універсальною, в залежності від реальних даних програмний код можна змінити або розширити для більш точної відповідності задачам, які вирішуються.</w:t>
      </w:r>
      <w:r w:rsidRPr="00A743EA">
        <w:rPr>
          <w:color w:val="000000"/>
          <w:lang w:val="ru-RU"/>
        </w:rPr>
        <w:t xml:space="preserve"> </w:t>
      </w:r>
    </w:p>
    <w:p w:rsidR="00A743EA" w:rsidRPr="00A743EA" w:rsidRDefault="00A743EA" w:rsidP="00A743EA">
      <w:pPr>
        <w:pStyle w:val="a4"/>
        <w:spacing w:after="0"/>
        <w:ind w:left="0" w:firstLine="539"/>
        <w:jc w:val="both"/>
        <w:rPr>
          <w:lang w:val="ru-RU"/>
        </w:rPr>
      </w:pPr>
      <w:r w:rsidRPr="00A743EA">
        <w:rPr>
          <w:color w:val="000000"/>
          <w:lang w:val="ru-RU"/>
        </w:rPr>
        <w:t xml:space="preserve">В підсистемі візуалізації реалізовано програми для </w:t>
      </w:r>
      <w:r w:rsidRPr="00A743EA">
        <w:rPr>
          <w:lang w:val="ru-RU"/>
        </w:rPr>
        <w:t xml:space="preserve">прогнозування  росту рівня деформації й виведення графіків у вигляді екстрапольованих ліній тренду (рис.2). </w:t>
      </w:r>
    </w:p>
    <w:p w:rsidR="00A743EA" w:rsidRPr="00A743EA" w:rsidRDefault="00A743EA" w:rsidP="00A743EA">
      <w:pPr>
        <w:pStyle w:val="a4"/>
        <w:ind w:left="0" w:firstLine="540"/>
        <w:rPr>
          <w:lang w:val="ru-RU"/>
        </w:rPr>
      </w:pPr>
    </w:p>
    <w:tbl>
      <w:tblPr>
        <w:tblStyle w:val="ab"/>
        <w:tblW w:w="492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771"/>
      </w:tblGrid>
      <w:tr w:rsidR="00A743EA" w:rsidTr="00B257A9">
        <w:trPr>
          <w:jc w:val="center"/>
        </w:trPr>
        <w:tc>
          <w:tcPr>
            <w:tcW w:w="2540" w:type="pct"/>
          </w:tcPr>
          <w:p w:rsidR="00A743EA" w:rsidRDefault="00A743EA" w:rsidP="00B257A9">
            <w:pPr>
              <w:jc w:val="center"/>
            </w:pPr>
            <w:r>
              <w:rPr>
                <w:noProof/>
              </w:rPr>
              <w:drawing>
                <wp:inline distT="0" distB="0" distL="0" distR="0">
                  <wp:extent cx="2466975" cy="1876425"/>
                  <wp:effectExtent l="0" t="0" r="9525" b="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pic:cNvPicPr>
                            <a:picLocks noChangeAspect="1" noChangeArrowheads="1"/>
                          </pic:cNvPicPr>
                        </pic:nvPicPr>
                        <pic:blipFill>
                          <a:blip r:embed="rId1945" cstate="print"/>
                          <a:srcRect r="8295"/>
                          <a:stretch>
                            <a:fillRect/>
                          </a:stretch>
                        </pic:blipFill>
                        <pic:spPr bwMode="auto">
                          <a:xfrm>
                            <a:off x="0" y="0"/>
                            <a:ext cx="2466975" cy="1876425"/>
                          </a:xfrm>
                          <a:prstGeom prst="rect">
                            <a:avLst/>
                          </a:prstGeom>
                          <a:noFill/>
                          <a:ln w="9525">
                            <a:noFill/>
                            <a:miter lim="800000"/>
                            <a:headEnd/>
                            <a:tailEnd/>
                          </a:ln>
                        </pic:spPr>
                      </pic:pic>
                    </a:graphicData>
                  </a:graphic>
                </wp:inline>
              </w:drawing>
            </w:r>
          </w:p>
        </w:tc>
        <w:tc>
          <w:tcPr>
            <w:tcW w:w="2460" w:type="pct"/>
          </w:tcPr>
          <w:p w:rsidR="00A743EA" w:rsidRDefault="00A743EA" w:rsidP="00B257A9">
            <w:pPr>
              <w:jc w:val="center"/>
            </w:pPr>
            <w:r>
              <w:rPr>
                <w:noProof/>
              </w:rPr>
              <w:drawing>
                <wp:inline distT="0" distB="0" distL="0" distR="0">
                  <wp:extent cx="2543175" cy="1895475"/>
                  <wp:effectExtent l="0" t="0" r="9525" b="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pic:cNvPicPr>
                            <a:picLocks noChangeAspect="1" noChangeArrowheads="1"/>
                          </pic:cNvPicPr>
                        </pic:nvPicPr>
                        <pic:blipFill>
                          <a:blip r:embed="rId1946" cstate="print"/>
                          <a:srcRect r="6488"/>
                          <a:stretch>
                            <a:fillRect/>
                          </a:stretch>
                        </pic:blipFill>
                        <pic:spPr bwMode="auto">
                          <a:xfrm>
                            <a:off x="0" y="0"/>
                            <a:ext cx="2543175" cy="1895475"/>
                          </a:xfrm>
                          <a:prstGeom prst="rect">
                            <a:avLst/>
                          </a:prstGeom>
                          <a:noFill/>
                          <a:ln w="9525">
                            <a:noFill/>
                            <a:miter lim="800000"/>
                            <a:headEnd/>
                            <a:tailEnd/>
                          </a:ln>
                        </pic:spPr>
                      </pic:pic>
                    </a:graphicData>
                  </a:graphic>
                </wp:inline>
              </w:drawing>
            </w:r>
          </w:p>
        </w:tc>
      </w:tr>
      <w:tr w:rsidR="00A743EA" w:rsidTr="00B257A9">
        <w:trPr>
          <w:jc w:val="center"/>
        </w:trPr>
        <w:tc>
          <w:tcPr>
            <w:tcW w:w="2540" w:type="pct"/>
          </w:tcPr>
          <w:p w:rsidR="00A743EA" w:rsidRPr="004E2DE1" w:rsidRDefault="00A743EA" w:rsidP="00B257A9">
            <w:pPr>
              <w:jc w:val="center"/>
            </w:pPr>
            <w:r w:rsidRPr="004E2DE1">
              <w:t>а)</w:t>
            </w:r>
          </w:p>
        </w:tc>
        <w:tc>
          <w:tcPr>
            <w:tcW w:w="2460" w:type="pct"/>
          </w:tcPr>
          <w:p w:rsidR="00A743EA" w:rsidRPr="004E2DE1" w:rsidRDefault="00A743EA" w:rsidP="00B257A9">
            <w:pPr>
              <w:jc w:val="center"/>
            </w:pPr>
            <w:r w:rsidRPr="004E2DE1">
              <w:t>б)</w:t>
            </w:r>
          </w:p>
        </w:tc>
      </w:tr>
      <w:tr w:rsidR="00A743EA" w:rsidTr="00B257A9">
        <w:trPr>
          <w:jc w:val="center"/>
        </w:trPr>
        <w:tc>
          <w:tcPr>
            <w:tcW w:w="5000" w:type="pct"/>
            <w:gridSpan w:val="2"/>
          </w:tcPr>
          <w:p w:rsidR="00A743EA" w:rsidRPr="004E2DE1" w:rsidRDefault="00A743EA" w:rsidP="00B257A9">
            <w:pPr>
              <w:rPr>
                <w:color w:val="000000"/>
              </w:rPr>
            </w:pPr>
            <w:r w:rsidRPr="004E2DE1">
              <w:rPr>
                <w:color w:val="000000"/>
              </w:rPr>
              <w:t xml:space="preserve">Рис. </w:t>
            </w:r>
            <w:r>
              <w:rPr>
                <w:color w:val="000000"/>
              </w:rPr>
              <w:t>2</w:t>
            </w:r>
            <w:r w:rsidRPr="004E2DE1">
              <w:rPr>
                <w:color w:val="000000"/>
              </w:rPr>
              <w:t>. Приклад екстраполяції тренду для: а) 15 вимірювань; б) 61 вимірювання</w:t>
            </w:r>
          </w:p>
        </w:tc>
      </w:tr>
    </w:tbl>
    <w:p w:rsidR="00A743EA" w:rsidRPr="00A743EA" w:rsidRDefault="00A743EA" w:rsidP="00A743EA">
      <w:pPr>
        <w:pStyle w:val="a4"/>
        <w:ind w:left="0" w:firstLine="540"/>
        <w:rPr>
          <w:lang w:val="ru-RU"/>
        </w:rPr>
      </w:pPr>
    </w:p>
    <w:p w:rsidR="00A743EA" w:rsidRPr="00A743EA" w:rsidRDefault="00A743EA" w:rsidP="00A743EA">
      <w:pPr>
        <w:pStyle w:val="a4"/>
        <w:spacing w:after="0"/>
        <w:ind w:left="0" w:firstLine="539"/>
        <w:jc w:val="both"/>
        <w:rPr>
          <w:b/>
          <w:color w:val="000000"/>
          <w:lang w:val="ru-RU"/>
        </w:rPr>
      </w:pPr>
      <w:r w:rsidRPr="00A743EA">
        <w:rPr>
          <w:lang w:val="ru-RU"/>
        </w:rPr>
        <w:t xml:space="preserve">Розроблено методику, за якою тренд визначається за середніми значеннями моделі сигналів деформації за допомогою методу найменших квадратів з використанням параболічних моделей до третього порядку включно. Дослідження показали можливість підвищення точності прогнозу при збільшенні кількості вихідних даних, а достовірності </w:t>
      </w:r>
      <w:r w:rsidRPr="00A743EA">
        <w:rPr>
          <w:lang w:val="ru-RU"/>
        </w:rPr>
        <w:lastRenderedPageBreak/>
        <w:t>апроксимації – за рахунок наявності певної функціональної залежності між зміною середнього рівня деформацій.</w:t>
      </w:r>
    </w:p>
    <w:p w:rsidR="00A743EA" w:rsidRPr="00A743EA" w:rsidRDefault="00A743EA" w:rsidP="00A743EA">
      <w:pPr>
        <w:pStyle w:val="a4"/>
        <w:spacing w:after="0"/>
        <w:ind w:left="0" w:firstLine="539"/>
        <w:jc w:val="both"/>
        <w:rPr>
          <w:b/>
          <w:color w:val="000000"/>
          <w:lang w:val="ru-RU"/>
        </w:rPr>
      </w:pPr>
      <w:r w:rsidRPr="00A743EA">
        <w:rPr>
          <w:b/>
          <w:color w:val="000000"/>
          <w:lang w:val="ru-RU"/>
        </w:rPr>
        <w:t>Багатокласове розпізнавання</w:t>
      </w:r>
    </w:p>
    <w:p w:rsidR="00A743EA" w:rsidRPr="00A743EA" w:rsidRDefault="00A743EA" w:rsidP="00A743EA">
      <w:pPr>
        <w:pStyle w:val="a4"/>
        <w:spacing w:after="0"/>
        <w:ind w:left="0" w:firstLine="539"/>
        <w:jc w:val="both"/>
        <w:rPr>
          <w:lang w:val="ru-RU"/>
        </w:rPr>
      </w:pPr>
      <w:r w:rsidRPr="00A743EA">
        <w:rPr>
          <w:lang w:val="ru-RU"/>
        </w:rPr>
        <w:t>Складні просторові об‘єкти</w:t>
      </w:r>
      <w:r w:rsidRPr="00A743EA">
        <w:rPr>
          <w:color w:val="000000"/>
          <w:lang w:val="ru-RU"/>
        </w:rPr>
        <w:t xml:space="preserve"> енергетики, нафтогазової галузі, </w:t>
      </w:r>
      <w:r w:rsidRPr="00A743EA">
        <w:rPr>
          <w:lang w:val="ru-RU"/>
        </w:rPr>
        <w:t>авіаційної техніки</w:t>
      </w:r>
      <w:r w:rsidRPr="00A743EA">
        <w:rPr>
          <w:color w:val="000000"/>
          <w:lang w:val="ru-RU"/>
        </w:rPr>
        <w:t xml:space="preserve"> за звичай характеризуються великою розмірністю, нестаціонарністю процесів, розподіленістю параметрів, нелінійністю, неповнотою контролю зовнішніх впливів, умов і режимів функціонування. В таких умовах є висока ймовірність появи та розвитку багатоосередкового пошкодження в місцях зварних з‘єднань (заклепкових – для авіаційних конструкцій), що обумовлює багатокласовість технічних станів об‘єктів як у просторовому, так і у часовому вимірах. </w:t>
      </w:r>
      <w:r w:rsidRPr="00A743EA">
        <w:rPr>
          <w:lang w:val="ru-RU"/>
        </w:rPr>
        <w:t xml:space="preserve">Для розпізнавання стану об‘єкта (зварного паливного резервуару) в </w:t>
      </w:r>
      <w:r w:rsidRPr="00A743EA">
        <w:rPr>
          <w:color w:val="000000"/>
          <w:lang w:val="ru-RU"/>
        </w:rPr>
        <w:t xml:space="preserve">[5] </w:t>
      </w:r>
      <w:r w:rsidRPr="00A743EA">
        <w:rPr>
          <w:lang w:val="ru-RU"/>
        </w:rPr>
        <w:t xml:space="preserve">запропоновано та обґрунтовано розробку нейромережевого класифікатора, що входить до складу багатоканальної системи моніторингу. В результаті аналізу діагностичної інформації формуються вхідні багатовимірні вектори діагностичних ознак. Класифікатор відносить об‘єкт до одного з визначених класів функціонального стану, які розділяються за наявністю, розмірністю та локалізацією пошкоджуваності. </w:t>
      </w:r>
    </w:p>
    <w:p w:rsidR="00A743EA" w:rsidRPr="00A743EA" w:rsidRDefault="00A743EA" w:rsidP="00A743EA">
      <w:pPr>
        <w:pStyle w:val="a4"/>
        <w:spacing w:after="0"/>
        <w:ind w:left="0" w:firstLine="539"/>
        <w:jc w:val="both"/>
        <w:rPr>
          <w:rStyle w:val="hps"/>
          <w:lang w:val="ru-RU"/>
        </w:rPr>
      </w:pPr>
      <w:r w:rsidRPr="00A743EA">
        <w:rPr>
          <w:lang w:val="ru-RU"/>
        </w:rPr>
        <w:t xml:space="preserve">Для побудови класифікатора використано імовірнісну нейронну мережу (ІНМ). </w:t>
      </w:r>
      <w:r w:rsidRPr="00A743EA">
        <w:rPr>
          <w:rStyle w:val="hps"/>
          <w:lang w:val="ru-RU"/>
        </w:rPr>
        <w:t>Вона складається з двох шарів. Нейрони першого шару</w:t>
      </w:r>
      <w:r w:rsidRPr="00A743EA">
        <w:rPr>
          <w:lang w:val="ru-RU"/>
        </w:rPr>
        <w:t xml:space="preserve"> </w:t>
      </w:r>
      <w:r w:rsidRPr="00A743EA">
        <w:rPr>
          <w:rStyle w:val="hps"/>
          <w:lang w:val="ru-RU"/>
        </w:rPr>
        <w:t>мають радіально-</w:t>
      </w:r>
      <w:r w:rsidRPr="00A743EA">
        <w:rPr>
          <w:lang w:val="ru-RU"/>
        </w:rPr>
        <w:t>базисні функції активації, а д</w:t>
      </w:r>
      <w:r w:rsidRPr="00A743EA">
        <w:rPr>
          <w:rStyle w:val="hps"/>
          <w:lang w:val="ru-RU"/>
        </w:rPr>
        <w:t>ругий шар нейронів є</w:t>
      </w:r>
      <w:r w:rsidRPr="00A743EA">
        <w:rPr>
          <w:lang w:val="ru-RU"/>
        </w:rPr>
        <w:t xml:space="preserve"> </w:t>
      </w:r>
      <w:r w:rsidRPr="00A743EA">
        <w:rPr>
          <w:rStyle w:val="hps"/>
          <w:lang w:val="ru-RU"/>
        </w:rPr>
        <w:t>шаром</w:t>
      </w:r>
      <w:r w:rsidRPr="00A743EA">
        <w:rPr>
          <w:lang w:val="ru-RU"/>
        </w:rPr>
        <w:t xml:space="preserve"> </w:t>
      </w:r>
      <w:r w:rsidRPr="00A743EA">
        <w:rPr>
          <w:rStyle w:val="hps"/>
          <w:lang w:val="ru-RU"/>
        </w:rPr>
        <w:t xml:space="preserve">конкуренції, який підраховує ймовірність приналежності вхідного вектору тому чи іншому класу, а в кінці зіставляє вектор з тим класом, ймовірність приналежності до якого вище. </w:t>
      </w:r>
      <w:r w:rsidRPr="00A743EA">
        <w:rPr>
          <w:lang w:val="ru-RU"/>
        </w:rPr>
        <w:t xml:space="preserve">Елементами класифікатора є: навчальна множина образів або діагностичних ознак (вектор </w:t>
      </w:r>
      <w:r w:rsidRPr="008167EB">
        <w:rPr>
          <w:i/>
        </w:rPr>
        <w:t>P</w:t>
      </w:r>
      <w:r w:rsidRPr="00A743EA">
        <w:rPr>
          <w:lang w:val="ru-RU"/>
        </w:rPr>
        <w:t xml:space="preserve">); множина цільових класів (вектор </w:t>
      </w:r>
      <w:r w:rsidRPr="008167EB">
        <w:rPr>
          <w:i/>
        </w:rPr>
        <w:t>T</w:t>
      </w:r>
      <w:r w:rsidRPr="00A743EA">
        <w:rPr>
          <w:lang w:val="ru-RU"/>
        </w:rPr>
        <w:t xml:space="preserve">); матриця зв’язності </w:t>
      </w:r>
      <w:r w:rsidRPr="008167EB">
        <w:rPr>
          <w:i/>
        </w:rPr>
        <w:t>Tc</w:t>
      </w:r>
      <w:r w:rsidRPr="00A743EA">
        <w:rPr>
          <w:lang w:val="ru-RU"/>
        </w:rPr>
        <w:t xml:space="preserve">, яка встановлює приналежність вхідних векторів до відповідних класів; нейронна мережа, яка виконує процес класифікації та розпізнавання технічного стану елементів конструкції; тестова множина (вектор </w:t>
      </w:r>
      <w:r w:rsidRPr="008167EB">
        <w:rPr>
          <w:i/>
        </w:rPr>
        <w:t>Ptest</w:t>
      </w:r>
      <w:r w:rsidRPr="00A743EA">
        <w:rPr>
          <w:lang w:val="ru-RU"/>
        </w:rPr>
        <w:t xml:space="preserve">). Остання під час функціонування замінюється на множину реальних даних, що поступають з масиву чутливих елементів. </w:t>
      </w:r>
      <w:r w:rsidRPr="00A743EA">
        <w:rPr>
          <w:rStyle w:val="hps"/>
          <w:lang w:val="ru-RU"/>
        </w:rPr>
        <w:t>Кожному вхідному вектору ІНМ відповідає певне вихідне або цільове значення, а для масивів вхідних та вихідних значень формується вектор приналежності вхід</w:t>
      </w:r>
      <w:r w:rsidRPr="008167EB">
        <w:t> </w:t>
      </w:r>
      <w:r w:rsidRPr="00A743EA">
        <w:rPr>
          <w:lang w:val="ru-RU"/>
        </w:rPr>
        <w:t>/</w:t>
      </w:r>
      <w:r w:rsidRPr="008167EB">
        <w:t> </w:t>
      </w:r>
      <w:r w:rsidRPr="00A743EA">
        <w:rPr>
          <w:lang w:val="ru-RU"/>
        </w:rPr>
        <w:t>ціль.</w:t>
      </w:r>
      <w:r w:rsidRPr="00A743EA">
        <w:rPr>
          <w:rStyle w:val="hps"/>
          <w:lang w:val="ru-RU"/>
        </w:rPr>
        <w:t xml:space="preserve"> Навчальна множина</w:t>
      </w:r>
      <w:r w:rsidRPr="00A743EA">
        <w:rPr>
          <w:lang w:val="ru-RU"/>
        </w:rPr>
        <w:t xml:space="preserve"> </w:t>
      </w:r>
      <w:r w:rsidRPr="00A743EA">
        <w:rPr>
          <w:rStyle w:val="hps"/>
          <w:lang w:val="ru-RU"/>
        </w:rPr>
        <w:t>містить</w:t>
      </w:r>
      <w:r w:rsidRPr="00A743EA">
        <w:rPr>
          <w:lang w:val="ru-RU"/>
        </w:rPr>
        <w:t xml:space="preserve"> </w:t>
      </w:r>
      <w:r w:rsidRPr="008167EB">
        <w:rPr>
          <w:rStyle w:val="hps"/>
          <w:i/>
        </w:rPr>
        <w:t>Q</w:t>
      </w:r>
      <w:r w:rsidRPr="00A743EA">
        <w:rPr>
          <w:lang w:val="ru-RU"/>
        </w:rPr>
        <w:t xml:space="preserve"> </w:t>
      </w:r>
      <w:r w:rsidRPr="00A743EA">
        <w:rPr>
          <w:rStyle w:val="hps"/>
          <w:lang w:val="ru-RU"/>
        </w:rPr>
        <w:t>пар</w:t>
      </w:r>
      <w:r w:rsidRPr="00A743EA">
        <w:rPr>
          <w:lang w:val="ru-RU"/>
        </w:rPr>
        <w:t xml:space="preserve"> </w:t>
      </w:r>
      <w:r w:rsidRPr="00A743EA">
        <w:rPr>
          <w:rStyle w:val="hps"/>
          <w:lang w:val="ru-RU"/>
        </w:rPr>
        <w:t>векторів</w:t>
      </w:r>
      <w:r w:rsidRPr="00A743EA">
        <w:rPr>
          <w:lang w:val="ru-RU"/>
        </w:rPr>
        <w:t xml:space="preserve"> </w:t>
      </w:r>
      <w:r w:rsidRPr="00A743EA">
        <w:rPr>
          <w:rStyle w:val="hps"/>
          <w:lang w:val="ru-RU"/>
        </w:rPr>
        <w:t>вхід</w:t>
      </w:r>
      <w:r w:rsidRPr="00A743EA">
        <w:rPr>
          <w:rStyle w:val="atn"/>
          <w:lang w:val="ru-RU"/>
        </w:rPr>
        <w:t>/ціль</w:t>
      </w:r>
      <w:r w:rsidRPr="00A743EA">
        <w:rPr>
          <w:lang w:val="ru-RU"/>
        </w:rPr>
        <w:t xml:space="preserve">. </w:t>
      </w:r>
      <w:r w:rsidRPr="00A743EA">
        <w:rPr>
          <w:rStyle w:val="hps"/>
          <w:lang w:val="ru-RU"/>
        </w:rPr>
        <w:t>Існує</w:t>
      </w:r>
      <w:r w:rsidRPr="00A743EA">
        <w:rPr>
          <w:lang w:val="ru-RU"/>
        </w:rPr>
        <w:t xml:space="preserve"> </w:t>
      </w:r>
      <w:r w:rsidRPr="008167EB">
        <w:rPr>
          <w:rStyle w:val="hps"/>
          <w:i/>
        </w:rPr>
        <w:t>K</w:t>
      </w:r>
      <w:r w:rsidRPr="00A743EA">
        <w:rPr>
          <w:lang w:val="ru-RU"/>
        </w:rPr>
        <w:t xml:space="preserve"> </w:t>
      </w:r>
      <w:r w:rsidRPr="00A743EA">
        <w:rPr>
          <w:rStyle w:val="hps"/>
          <w:lang w:val="ru-RU"/>
        </w:rPr>
        <w:t>класів,</w:t>
      </w:r>
      <w:r w:rsidRPr="00A743EA">
        <w:rPr>
          <w:lang w:val="ru-RU"/>
        </w:rPr>
        <w:t xml:space="preserve"> </w:t>
      </w:r>
      <w:r w:rsidRPr="00A743EA">
        <w:rPr>
          <w:rStyle w:val="hps"/>
          <w:lang w:val="ru-RU"/>
        </w:rPr>
        <w:t>до яких може</w:t>
      </w:r>
      <w:r w:rsidRPr="00A743EA">
        <w:rPr>
          <w:lang w:val="ru-RU"/>
        </w:rPr>
        <w:t xml:space="preserve"> </w:t>
      </w:r>
      <w:r w:rsidRPr="00A743EA">
        <w:rPr>
          <w:rStyle w:val="hps"/>
          <w:lang w:val="ru-RU"/>
        </w:rPr>
        <w:t>належати</w:t>
      </w:r>
      <w:r w:rsidRPr="00A743EA">
        <w:rPr>
          <w:lang w:val="ru-RU"/>
        </w:rPr>
        <w:t xml:space="preserve"> </w:t>
      </w:r>
      <w:r w:rsidRPr="00A743EA">
        <w:rPr>
          <w:rStyle w:val="hps"/>
          <w:lang w:val="ru-RU"/>
        </w:rPr>
        <w:t>вхідний</w:t>
      </w:r>
      <w:r w:rsidRPr="00A743EA">
        <w:rPr>
          <w:lang w:val="ru-RU"/>
        </w:rPr>
        <w:t xml:space="preserve"> </w:t>
      </w:r>
      <w:r w:rsidRPr="00A743EA">
        <w:rPr>
          <w:rStyle w:val="hps"/>
          <w:lang w:val="ru-RU"/>
        </w:rPr>
        <w:t xml:space="preserve">вектор. У результаті може бути утворена матриця зв’язності </w:t>
      </w:r>
      <w:r w:rsidRPr="008167EB">
        <w:rPr>
          <w:rStyle w:val="hps"/>
          <w:i/>
        </w:rPr>
        <w:t>T</w:t>
      </w:r>
      <w:r w:rsidRPr="00A743EA">
        <w:rPr>
          <w:rStyle w:val="hps"/>
          <w:i/>
          <w:lang w:val="ru-RU"/>
        </w:rPr>
        <w:t>с</w:t>
      </w:r>
      <w:r w:rsidRPr="00A743EA">
        <w:rPr>
          <w:rStyle w:val="hps"/>
          <w:lang w:val="ru-RU"/>
        </w:rPr>
        <w:t xml:space="preserve"> розміром </w:t>
      </w:r>
      <w:r w:rsidRPr="008167EB">
        <w:rPr>
          <w:rStyle w:val="hps"/>
          <w:i/>
        </w:rPr>
        <w:t>K</w:t>
      </w:r>
      <w:r w:rsidRPr="00A743EA">
        <w:rPr>
          <w:rStyle w:val="hps"/>
          <w:i/>
          <w:lang w:val="ru-RU"/>
        </w:rPr>
        <w:t xml:space="preserve"> </w:t>
      </w:r>
      <w:r w:rsidRPr="00A743EA">
        <w:rPr>
          <w:rStyle w:val="hps"/>
          <w:lang w:val="ru-RU"/>
        </w:rPr>
        <w:t>х</w:t>
      </w:r>
      <w:r w:rsidRPr="00A743EA">
        <w:rPr>
          <w:rStyle w:val="hps"/>
          <w:i/>
          <w:lang w:val="ru-RU"/>
        </w:rPr>
        <w:t xml:space="preserve"> </w:t>
      </w:r>
      <w:r w:rsidRPr="008167EB">
        <w:rPr>
          <w:rStyle w:val="hps"/>
          <w:i/>
        </w:rPr>
        <w:t>Q</w:t>
      </w:r>
      <w:r w:rsidRPr="00A743EA">
        <w:rPr>
          <w:rStyle w:val="hps"/>
          <w:lang w:val="ru-RU"/>
        </w:rPr>
        <w:t xml:space="preserve">, яка складається з нулів та одиниць. Рядки цієї матриці відповідають класам приналежності, а стовпці – векторам входу. Таким чином, якщо елемент </w:t>
      </w:r>
      <w:r w:rsidRPr="008167EB">
        <w:rPr>
          <w:rStyle w:val="hps"/>
          <w:i/>
        </w:rPr>
        <w:t>T</w:t>
      </w:r>
      <w:r w:rsidRPr="00A743EA">
        <w:rPr>
          <w:rStyle w:val="hps"/>
          <w:i/>
          <w:lang w:val="ru-RU"/>
        </w:rPr>
        <w:t>с(</w:t>
      </w:r>
      <w:r w:rsidRPr="008167EB">
        <w:rPr>
          <w:rStyle w:val="hps"/>
          <w:i/>
        </w:rPr>
        <w:t>i</w:t>
      </w:r>
      <w:r w:rsidRPr="00A743EA">
        <w:rPr>
          <w:rStyle w:val="hps"/>
          <w:i/>
          <w:lang w:val="ru-RU"/>
        </w:rPr>
        <w:t xml:space="preserve">, </w:t>
      </w:r>
      <w:r w:rsidRPr="008167EB">
        <w:rPr>
          <w:rStyle w:val="hps"/>
          <w:i/>
        </w:rPr>
        <w:t>j</w:t>
      </w:r>
      <w:r w:rsidRPr="00A743EA">
        <w:rPr>
          <w:rStyle w:val="hps"/>
          <w:i/>
          <w:lang w:val="ru-RU"/>
        </w:rPr>
        <w:t>)</w:t>
      </w:r>
      <w:r w:rsidRPr="00A743EA">
        <w:rPr>
          <w:rStyle w:val="hps"/>
          <w:lang w:val="ru-RU"/>
        </w:rPr>
        <w:t xml:space="preserve"> матриці зв’язності дорівнює 1, то це означає, що </w:t>
      </w:r>
      <w:r w:rsidRPr="008167EB">
        <w:rPr>
          <w:rStyle w:val="hps"/>
          <w:i/>
        </w:rPr>
        <w:t>j</w:t>
      </w:r>
      <w:r w:rsidRPr="00A743EA">
        <w:rPr>
          <w:rStyle w:val="hps"/>
          <w:lang w:val="ru-RU"/>
        </w:rPr>
        <w:t xml:space="preserve">-й вхідний вектор належить до класу </w:t>
      </w:r>
      <w:r w:rsidRPr="008167EB">
        <w:rPr>
          <w:rStyle w:val="hps"/>
          <w:i/>
        </w:rPr>
        <w:t>i</w:t>
      </w:r>
      <w:r w:rsidRPr="00A743EA">
        <w:rPr>
          <w:rStyle w:val="hps"/>
          <w:lang w:val="ru-RU"/>
        </w:rPr>
        <w:t>.</w:t>
      </w:r>
    </w:p>
    <w:p w:rsidR="00A743EA" w:rsidRPr="00402204" w:rsidRDefault="00A743EA" w:rsidP="00A743EA">
      <w:pPr>
        <w:ind w:firstLine="540"/>
        <w:jc w:val="both"/>
      </w:pPr>
      <w:r w:rsidRPr="008167EB">
        <w:rPr>
          <w:rStyle w:val="hps"/>
        </w:rPr>
        <w:t>Кількість нейронів першого шару формується по кількості пар</w:t>
      </w:r>
      <w:r w:rsidRPr="008167EB">
        <w:t xml:space="preserve"> </w:t>
      </w:r>
      <w:r w:rsidRPr="008167EB">
        <w:rPr>
          <w:rStyle w:val="hps"/>
        </w:rPr>
        <w:t>векторів</w:t>
      </w:r>
      <w:r w:rsidRPr="008167EB">
        <w:t xml:space="preserve"> </w:t>
      </w:r>
      <w:r w:rsidRPr="008167EB">
        <w:rPr>
          <w:rStyle w:val="hps"/>
        </w:rPr>
        <w:t>вхід</w:t>
      </w:r>
      <w:r w:rsidRPr="008167EB">
        <w:rPr>
          <w:rStyle w:val="atn"/>
        </w:rPr>
        <w:t>/ціль</w:t>
      </w:r>
      <w:r w:rsidRPr="008167EB">
        <w:rPr>
          <w:rStyle w:val="hps"/>
        </w:rPr>
        <w:t xml:space="preserve"> навчальної множини. Вихідний шар конкуренції містить </w:t>
      </w:r>
      <w:r w:rsidRPr="008167EB">
        <w:rPr>
          <w:rStyle w:val="hps"/>
          <w:i/>
        </w:rPr>
        <w:t>K</w:t>
      </w:r>
      <w:r w:rsidRPr="008167EB">
        <w:rPr>
          <w:rStyle w:val="hps"/>
        </w:rPr>
        <w:t xml:space="preserve"> нейронів, відповідно до </w:t>
      </w:r>
      <w:r w:rsidRPr="008167EB">
        <w:rPr>
          <w:rStyle w:val="hps"/>
          <w:i/>
        </w:rPr>
        <w:t>K</w:t>
      </w:r>
      <w:r w:rsidRPr="008167EB">
        <w:rPr>
          <w:rStyle w:val="hps"/>
        </w:rPr>
        <w:t xml:space="preserve"> класів.</w:t>
      </w:r>
      <w:r>
        <w:rPr>
          <w:rStyle w:val="hps"/>
        </w:rPr>
        <w:t xml:space="preserve"> </w:t>
      </w:r>
      <w:r w:rsidRPr="00402204">
        <w:t>Для вектору, що містить</w:t>
      </w:r>
      <w:r>
        <w:t>, наприклад,</w:t>
      </w:r>
      <w:r w:rsidRPr="00402204">
        <w:t xml:space="preserve"> 5 ознак, стан об’єкту контролю описується 6 класами. Загальна схема </w:t>
      </w:r>
      <w:r>
        <w:t xml:space="preserve">такого </w:t>
      </w:r>
      <w:r w:rsidRPr="00402204">
        <w:t xml:space="preserve">класифікатора зображена на рис. </w:t>
      </w:r>
      <w:r>
        <w:t>3</w:t>
      </w:r>
      <w:r w:rsidRPr="00402204">
        <w:t>.</w:t>
      </w:r>
    </w:p>
    <w:p w:rsidR="00A743EA" w:rsidRPr="00A47C8C" w:rsidRDefault="00A743EA" w:rsidP="00A743EA">
      <w:pPr>
        <w:jc w:val="both"/>
        <w:rPr>
          <w:sz w:val="16"/>
          <w:szCs w:val="16"/>
        </w:rPr>
      </w:pPr>
    </w:p>
    <w:tbl>
      <w:tblPr>
        <w:tblStyle w:val="ab"/>
        <w:tblW w:w="4883"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9623"/>
      </w:tblGrid>
      <w:tr w:rsidR="00A743EA" w:rsidRPr="00505097" w:rsidTr="00B257A9">
        <w:trPr>
          <w:jc w:val="center"/>
        </w:trPr>
        <w:tc>
          <w:tcPr>
            <w:tcW w:w="5000" w:type="pct"/>
          </w:tcPr>
          <w:p w:rsidR="00A743EA" w:rsidRPr="00505097" w:rsidRDefault="00A743EA" w:rsidP="00B257A9">
            <w:pPr>
              <w:jc w:val="center"/>
            </w:pPr>
            <w:r>
              <w:rPr>
                <w:noProof/>
              </w:rPr>
              <w:drawing>
                <wp:inline distT="0" distB="0" distL="0" distR="0">
                  <wp:extent cx="3038475" cy="2200275"/>
                  <wp:effectExtent l="19050" t="0" r="9525" b="0"/>
                  <wp:docPr id="5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947" cstate="print"/>
                          <a:srcRect r="46777"/>
                          <a:stretch>
                            <a:fillRect/>
                          </a:stretch>
                        </pic:blipFill>
                        <pic:spPr bwMode="auto">
                          <a:xfrm>
                            <a:off x="0" y="0"/>
                            <a:ext cx="3038475" cy="2200275"/>
                          </a:xfrm>
                          <a:prstGeom prst="rect">
                            <a:avLst/>
                          </a:prstGeom>
                          <a:noFill/>
                          <a:ln w="9525">
                            <a:noFill/>
                            <a:miter lim="800000"/>
                            <a:headEnd/>
                            <a:tailEnd/>
                          </a:ln>
                        </pic:spPr>
                      </pic:pic>
                    </a:graphicData>
                  </a:graphic>
                </wp:inline>
              </w:drawing>
            </w:r>
          </w:p>
        </w:tc>
      </w:tr>
      <w:tr w:rsidR="00A743EA" w:rsidRPr="00505097" w:rsidTr="00B257A9">
        <w:trPr>
          <w:jc w:val="center"/>
        </w:trPr>
        <w:tc>
          <w:tcPr>
            <w:tcW w:w="5000" w:type="pct"/>
          </w:tcPr>
          <w:p w:rsidR="00A743EA" w:rsidRPr="00505097" w:rsidRDefault="00A743EA" w:rsidP="00B257A9">
            <w:pPr>
              <w:ind w:firstLine="140"/>
              <w:jc w:val="both"/>
            </w:pPr>
            <w:r w:rsidRPr="00505097">
              <w:t>Рис</w:t>
            </w:r>
            <w:r>
              <w:t>.3. Загальна схема нейромережевого класифікатора</w:t>
            </w:r>
          </w:p>
        </w:tc>
      </w:tr>
    </w:tbl>
    <w:p w:rsidR="00A743EA" w:rsidRPr="00A743EA" w:rsidRDefault="00A743EA" w:rsidP="00A743EA">
      <w:pPr>
        <w:ind w:firstLine="708"/>
        <w:jc w:val="both"/>
        <w:rPr>
          <w:b/>
          <w:color w:val="000000"/>
          <w:lang w:val="ru-RU"/>
        </w:rPr>
      </w:pPr>
    </w:p>
    <w:p w:rsidR="00A743EA" w:rsidRPr="00BF5361" w:rsidRDefault="00A743EA" w:rsidP="00A743EA">
      <w:pPr>
        <w:ind w:firstLine="708"/>
        <w:jc w:val="both"/>
        <w:rPr>
          <w:color w:val="000000"/>
        </w:rPr>
      </w:pPr>
      <w:r>
        <w:rPr>
          <w:color w:val="000000"/>
        </w:rPr>
        <w:t>П</w:t>
      </w:r>
      <w:r w:rsidRPr="00BF5361">
        <w:rPr>
          <w:color w:val="000000"/>
        </w:rPr>
        <w:t xml:space="preserve">араметр </w:t>
      </w:r>
      <w:r>
        <w:rPr>
          <w:color w:val="000000"/>
        </w:rPr>
        <w:t>впливу ІНМ</w:t>
      </w:r>
      <w:r w:rsidRPr="00BF5361">
        <w:rPr>
          <w:color w:val="000000"/>
        </w:rPr>
        <w:t xml:space="preserve"> </w:t>
      </w:r>
      <w:r w:rsidRPr="00BF5361">
        <w:rPr>
          <w:i/>
          <w:color w:val="000000"/>
        </w:rPr>
        <w:t xml:space="preserve">spread </w:t>
      </w:r>
      <w:r w:rsidRPr="00BF5361">
        <w:rPr>
          <w:color w:val="000000"/>
        </w:rPr>
        <w:t xml:space="preserve">пов‘язаний </w:t>
      </w:r>
      <w:r>
        <w:rPr>
          <w:color w:val="000000"/>
        </w:rPr>
        <w:t>і</w:t>
      </w:r>
      <w:r w:rsidRPr="00BF5361">
        <w:rPr>
          <w:color w:val="000000"/>
        </w:rPr>
        <w:t xml:space="preserve">з середнім квадратичним відхиленням функції Гауса, що задає ширину функцій активації нейронів </w:t>
      </w:r>
      <w:r>
        <w:rPr>
          <w:color w:val="000000"/>
        </w:rPr>
        <w:t xml:space="preserve">першого шару </w:t>
      </w:r>
      <w:r w:rsidRPr="00BF5361">
        <w:rPr>
          <w:color w:val="000000"/>
        </w:rPr>
        <w:t xml:space="preserve">та визначає їхній </w:t>
      </w:r>
      <w:r w:rsidRPr="00BF5361">
        <w:rPr>
          <w:color w:val="000000"/>
        </w:rPr>
        <w:lastRenderedPageBreak/>
        <w:t xml:space="preserve">вплив на оцінку сумарної щільності ймовірності. </w:t>
      </w:r>
      <w:r>
        <w:rPr>
          <w:color w:val="000000"/>
        </w:rPr>
        <w:t xml:space="preserve">Цей </w:t>
      </w:r>
      <w:r w:rsidRPr="00BF5361">
        <w:rPr>
          <w:color w:val="000000"/>
        </w:rPr>
        <w:t xml:space="preserve">параметр впливає на результат класифікації, </w:t>
      </w:r>
      <w:r>
        <w:rPr>
          <w:color w:val="000000"/>
        </w:rPr>
        <w:t>тому його о</w:t>
      </w:r>
      <w:r w:rsidRPr="00BF5361">
        <w:rPr>
          <w:color w:val="000000"/>
        </w:rPr>
        <w:t>птимальне значення визначається експериментально під час тестування мережі та в процесі класифікації тестових векторів, як таке, що забезпечує безпомилкове розпізнавання чи з мінімально можливими похибками.</w:t>
      </w:r>
    </w:p>
    <w:p w:rsidR="00A743EA" w:rsidRPr="003267D5" w:rsidRDefault="00A743EA" w:rsidP="00A743EA">
      <w:pPr>
        <w:ind w:firstLine="708"/>
        <w:jc w:val="both"/>
        <w:rPr>
          <w:b/>
          <w:color w:val="000000"/>
        </w:rPr>
      </w:pPr>
      <w:r>
        <w:rPr>
          <w:b/>
          <w:color w:val="000000"/>
        </w:rPr>
        <w:t>Оцінювання параметрів змінювання технічного стану</w:t>
      </w:r>
    </w:p>
    <w:p w:rsidR="00A743EA" w:rsidRDefault="00A743EA" w:rsidP="00A743EA">
      <w:pPr>
        <w:ind w:firstLine="708"/>
        <w:jc w:val="both"/>
      </w:pPr>
      <w:r>
        <w:rPr>
          <w:color w:val="000000"/>
        </w:rPr>
        <w:t xml:space="preserve">Визначити поточний стан об‘єкта можна за значеннями параметрів, які характеризують його змінювання і впливають на визначені діагностичні ознаки. Встановлення функціональної залежності діагностичних ознак від параметрів, що характеризують змінювання технічного стану є прямою задачею діагностики. Оцінювання параметрів технічного стану за визначеними у процесі діагностування ознаками є оберненою задачею, яку можна вирішити на основі, наприклад, методу максимальної правдоподібності (МП), якщо оцінюваний параметр є невідомою невипадковою величиною </w:t>
      </w:r>
      <w:r w:rsidRPr="003267D5">
        <w:rPr>
          <w:color w:val="000000"/>
        </w:rPr>
        <w:t>[</w:t>
      </w:r>
      <w:r>
        <w:rPr>
          <w:color w:val="000000"/>
        </w:rPr>
        <w:t>6</w:t>
      </w:r>
      <w:r w:rsidRPr="003267D5">
        <w:rPr>
          <w:color w:val="000000"/>
        </w:rPr>
        <w:t>]</w:t>
      </w:r>
      <w:r>
        <w:rPr>
          <w:color w:val="000000"/>
        </w:rPr>
        <w:t xml:space="preserve">. </w:t>
      </w:r>
      <w:r w:rsidRPr="003267D5">
        <w:rPr>
          <w:color w:val="000000"/>
        </w:rPr>
        <w:t xml:space="preserve"> </w:t>
      </w:r>
      <w:r>
        <w:rPr>
          <w:color w:val="000000"/>
        </w:rPr>
        <w:t xml:space="preserve">Рівняння МП для загального випадку </w:t>
      </w:r>
      <w:r w:rsidRPr="008F3AF3">
        <w:rPr>
          <w:lang w:val="en-US"/>
        </w:rPr>
        <w:t>n</w:t>
      </w:r>
      <w:r>
        <w:t xml:space="preserve"> вимірювань можна записати у вигляді:</w:t>
      </w:r>
    </w:p>
    <w:p w:rsidR="00A743EA" w:rsidRDefault="00A743EA" w:rsidP="00A743EA">
      <w:pPr>
        <w:ind w:firstLine="708"/>
        <w:jc w:val="center"/>
      </w:pPr>
      <w:r w:rsidRPr="00660D0F">
        <w:rPr>
          <w:position w:val="-36"/>
        </w:rPr>
        <w:object w:dxaOrig="3700" w:dyaOrig="840">
          <v:shape id="_x0000_i1882" type="#_x0000_t75" style="width:141.2pt;height:32.75pt" o:ole="">
            <v:imagedata r:id="rId1948" o:title=""/>
          </v:shape>
          <o:OLEObject Type="Embed" ProgID="Equation.3" ShapeID="_x0000_i1882" DrawAspect="Content" ObjectID="_1572425149" r:id="rId1949"/>
        </w:object>
      </w:r>
      <w:r>
        <w:t>,</w:t>
      </w:r>
    </w:p>
    <w:p w:rsidR="00A743EA" w:rsidRDefault="00A743EA" w:rsidP="00A743EA">
      <w:pPr>
        <w:jc w:val="both"/>
      </w:pPr>
      <w:r>
        <w:t>д</w:t>
      </w:r>
      <w:r w:rsidRPr="008F3AF3">
        <w:t xml:space="preserve">е </w:t>
      </w:r>
      <w:r>
        <w:t>ξ</w:t>
      </w:r>
      <w:r>
        <w:rPr>
          <w:vertAlign w:val="subscript"/>
          <w:lang w:val="en-US"/>
        </w:rPr>
        <w:t>ir</w:t>
      </w:r>
      <w:r w:rsidRPr="00320F20">
        <w:t xml:space="preserve">- </w:t>
      </w:r>
      <w:r w:rsidRPr="008F3AF3">
        <w:t xml:space="preserve">випадкове значення </w:t>
      </w:r>
      <w:r w:rsidRPr="008F3AF3">
        <w:rPr>
          <w:lang w:val="en-US"/>
        </w:rPr>
        <w:t>r</w:t>
      </w:r>
      <w:r>
        <w:t xml:space="preserve">-тої ознаки при і-тому вимірюванні; </w:t>
      </w:r>
      <w:r>
        <w:rPr>
          <w:lang w:val="en-US"/>
        </w:rPr>
        <w:t>m</w:t>
      </w:r>
      <w:r>
        <w:rPr>
          <w:vertAlign w:val="subscript"/>
          <w:lang w:val="en-US"/>
        </w:rPr>
        <w:t>r</w:t>
      </w:r>
      <w:r w:rsidRPr="00320F20">
        <w:rPr>
          <w:vertAlign w:val="subscript"/>
        </w:rPr>
        <w:t xml:space="preserve"> </w:t>
      </w:r>
      <w:r>
        <w:t xml:space="preserve"> та </w:t>
      </w:r>
      <w:r w:rsidRPr="00320F20">
        <w:rPr>
          <w:vertAlign w:val="subscript"/>
        </w:rPr>
        <w:t xml:space="preserve"> </w:t>
      </w:r>
      <w:r>
        <w:rPr>
          <w:lang w:val="ru-RU"/>
        </w:rPr>
        <w:t>σ</w:t>
      </w:r>
      <w:r>
        <w:rPr>
          <w:vertAlign w:val="subscript"/>
          <w:lang w:val="en-US"/>
        </w:rPr>
        <w:t>r</w:t>
      </w:r>
      <w:r>
        <w:t xml:space="preserve"> – відповідно математичне сподівання та середнє квадратичне відхилення </w:t>
      </w:r>
      <w:r w:rsidRPr="008F3AF3">
        <w:rPr>
          <w:lang w:val="en-US"/>
        </w:rPr>
        <w:t>r</w:t>
      </w:r>
      <w:r>
        <w:t xml:space="preserve">-тої ознаки; </w:t>
      </w:r>
      <w:r w:rsidRPr="00320F20">
        <w:rPr>
          <w:position w:val="-6"/>
        </w:rPr>
        <w:object w:dxaOrig="220" w:dyaOrig="279">
          <v:shape id="_x0000_i1883" type="#_x0000_t75" style="width:11.2pt;height:14.05pt" o:ole="">
            <v:imagedata r:id="rId1950" o:title=""/>
          </v:shape>
          <o:OLEObject Type="Embed" ProgID="Equation.3" ShapeID="_x0000_i1883" DrawAspect="Content" ObjectID="_1572425150" r:id="rId1951"/>
        </w:object>
      </w:r>
      <w:r>
        <w:t>- параметр, що оцінюється.</w:t>
      </w:r>
    </w:p>
    <w:p w:rsidR="00A743EA" w:rsidRDefault="00A743EA" w:rsidP="00A743EA">
      <w:pPr>
        <w:jc w:val="both"/>
      </w:pPr>
      <w:r>
        <w:tab/>
        <w:t xml:space="preserve">Якщо, наприклад, математичні сподівання ознак апроксимуються поліномом першого порядку від параметра </w:t>
      </w:r>
      <w:r w:rsidRPr="00320F20">
        <w:rPr>
          <w:position w:val="-6"/>
        </w:rPr>
        <w:object w:dxaOrig="220" w:dyaOrig="279">
          <v:shape id="_x0000_i1884" type="#_x0000_t75" style="width:11.2pt;height:14.05pt" o:ole="">
            <v:imagedata r:id="rId1952" o:title=""/>
          </v:shape>
          <o:OLEObject Type="Embed" ProgID="Equation.3" ShapeID="_x0000_i1884" DrawAspect="Content" ObjectID="_1572425151" r:id="rId1953"/>
        </w:object>
      </w:r>
      <w:r>
        <w:t xml:space="preserve">, то оцінка МП за </w:t>
      </w:r>
      <w:r w:rsidRPr="008F3AF3">
        <w:rPr>
          <w:lang w:val="en-US"/>
        </w:rPr>
        <w:t>r</w:t>
      </w:r>
      <w:r>
        <w:t xml:space="preserve">-тою ознакою </w:t>
      </w:r>
      <w:r w:rsidRPr="0084266B">
        <w:rPr>
          <w:position w:val="-10"/>
        </w:rPr>
        <w:object w:dxaOrig="279" w:dyaOrig="380">
          <v:shape id="_x0000_i1885" type="#_x0000_t75" style="width:11.2pt;height:15.9pt" o:ole="">
            <v:imagedata r:id="rId1954" o:title=""/>
          </v:shape>
          <o:OLEObject Type="Embed" ProgID="Equation.3" ShapeID="_x0000_i1885" DrawAspect="Content" ObjectID="_1572425152" r:id="rId1955"/>
        </w:object>
      </w:r>
      <w:r>
        <w:t xml:space="preserve"> визначається за виразом  </w:t>
      </w:r>
      <w:r w:rsidRPr="0084266B">
        <w:rPr>
          <w:position w:val="-28"/>
        </w:rPr>
        <w:object w:dxaOrig="2280" w:dyaOrig="680">
          <v:shape id="_x0000_i1886" type="#_x0000_t75" style="width:94.45pt;height:29pt" o:ole="">
            <v:imagedata r:id="rId1956" o:title=""/>
          </v:shape>
          <o:OLEObject Type="Embed" ProgID="Equation.3" ShapeID="_x0000_i1886" DrawAspect="Content" ObjectID="_1572425153" r:id="rId1957"/>
        </w:object>
      </w:r>
      <w:r>
        <w:t xml:space="preserve">, </w:t>
      </w:r>
      <w:r w:rsidRPr="0084266B">
        <w:t xml:space="preserve">де </w:t>
      </w:r>
      <w:r>
        <w:t>μ</w:t>
      </w:r>
      <w:r>
        <w:rPr>
          <w:vertAlign w:val="subscript"/>
          <w:lang w:val="en-US"/>
        </w:rPr>
        <w:t>r</w:t>
      </w:r>
      <w:r w:rsidRPr="0084266B">
        <w:rPr>
          <w:vertAlign w:val="subscript"/>
          <w:lang w:val="ru-RU"/>
        </w:rPr>
        <w:t>0</w:t>
      </w:r>
      <w:r>
        <w:t xml:space="preserve"> та μ</w:t>
      </w:r>
      <w:r>
        <w:rPr>
          <w:vertAlign w:val="subscript"/>
          <w:lang w:val="en-US"/>
        </w:rPr>
        <w:t>r</w:t>
      </w:r>
      <w:r>
        <w:rPr>
          <w:vertAlign w:val="subscript"/>
        </w:rPr>
        <w:t>1</w:t>
      </w:r>
      <w:r>
        <w:t xml:space="preserve"> – значення коефіцієнтів поліному. Для багатовимірних векторів діагностичних ознак можна отримати відповідні вектори оцінок, за якими визначаються математичні сподівання та дисперсія оцінки параметра </w:t>
      </w:r>
      <w:r w:rsidRPr="00320F20">
        <w:rPr>
          <w:position w:val="-6"/>
        </w:rPr>
        <w:object w:dxaOrig="220" w:dyaOrig="279">
          <v:shape id="_x0000_i1887" type="#_x0000_t75" style="width:11.2pt;height:14.05pt" o:ole="">
            <v:imagedata r:id="rId1950" o:title=""/>
          </v:shape>
          <o:OLEObject Type="Embed" ProgID="Equation.3" ShapeID="_x0000_i1887" DrawAspect="Content" ObjectID="_1572425154" r:id="rId1958"/>
        </w:object>
      </w:r>
      <w:r>
        <w:t xml:space="preserve"> в і-тому вимірюванні.</w:t>
      </w:r>
    </w:p>
    <w:p w:rsidR="00A743EA" w:rsidRPr="003267D5" w:rsidRDefault="00A743EA" w:rsidP="00A743EA">
      <w:pPr>
        <w:jc w:val="both"/>
        <w:rPr>
          <w:b/>
          <w:color w:val="000000"/>
        </w:rPr>
      </w:pPr>
      <w:r w:rsidRPr="003267D5">
        <w:rPr>
          <w:color w:val="000000"/>
        </w:rPr>
        <w:t xml:space="preserve"> </w:t>
      </w:r>
      <w:r w:rsidRPr="003267D5">
        <w:rPr>
          <w:b/>
          <w:color w:val="000000"/>
        </w:rPr>
        <w:tab/>
        <w:t>Висновки</w:t>
      </w:r>
    </w:p>
    <w:p w:rsidR="00A743EA" w:rsidRPr="00172809" w:rsidRDefault="00A743EA" w:rsidP="00A743EA">
      <w:pPr>
        <w:ind w:firstLine="700"/>
        <w:jc w:val="both"/>
        <w:rPr>
          <w:color w:val="000000"/>
        </w:rPr>
      </w:pPr>
      <w:r w:rsidRPr="00172809">
        <w:rPr>
          <w:color w:val="000000"/>
        </w:rPr>
        <w:t xml:space="preserve">Результати </w:t>
      </w:r>
      <w:r>
        <w:rPr>
          <w:color w:val="000000"/>
        </w:rPr>
        <w:t xml:space="preserve">проведених досліджень </w:t>
      </w:r>
      <w:r w:rsidRPr="00172809">
        <w:rPr>
          <w:color w:val="000000"/>
        </w:rPr>
        <w:t>показали</w:t>
      </w:r>
      <w:r>
        <w:rPr>
          <w:color w:val="000000"/>
        </w:rPr>
        <w:t xml:space="preserve"> ефективність розроблених засобів інтелектуалізації багатоканальних систем </w:t>
      </w:r>
      <w:r>
        <w:t xml:space="preserve">моніторингу </w:t>
      </w:r>
      <w:r>
        <w:rPr>
          <w:bCs/>
        </w:rPr>
        <w:t>складних просторових об‘єктів</w:t>
      </w:r>
      <w:r w:rsidRPr="00172809">
        <w:rPr>
          <w:color w:val="000000"/>
        </w:rPr>
        <w:t xml:space="preserve">, </w:t>
      </w:r>
      <w:r>
        <w:rPr>
          <w:color w:val="000000"/>
        </w:rPr>
        <w:t xml:space="preserve">зокрема при вирішенні таких завдань багатокласової діагностики, як візуалізація вимірювань, оцінювання та прогнозування стану об‘єктів, багатокласове розпізнавання. </w:t>
      </w:r>
    </w:p>
    <w:p w:rsidR="00A743EA" w:rsidRPr="00D23AFB" w:rsidRDefault="00A743EA" w:rsidP="00A743EA">
      <w:pPr>
        <w:ind w:firstLine="709"/>
        <w:contextualSpacing/>
        <w:jc w:val="both"/>
        <w:rPr>
          <w:sz w:val="20"/>
          <w:szCs w:val="20"/>
        </w:rPr>
      </w:pPr>
    </w:p>
    <w:p w:rsidR="00A743EA" w:rsidRDefault="00A743EA" w:rsidP="00A743EA">
      <w:pPr>
        <w:ind w:firstLine="700"/>
        <w:jc w:val="both"/>
        <w:rPr>
          <w:b/>
        </w:rPr>
      </w:pPr>
      <w:r>
        <w:rPr>
          <w:b/>
        </w:rPr>
        <w:t>Література</w:t>
      </w:r>
    </w:p>
    <w:p w:rsidR="00A743EA" w:rsidRDefault="00A743EA" w:rsidP="00A743EA">
      <w:pPr>
        <w:ind w:firstLine="700"/>
        <w:jc w:val="both"/>
      </w:pPr>
      <w:r w:rsidRPr="00EE32DE">
        <w:t xml:space="preserve">1.  </w:t>
      </w:r>
      <w:r w:rsidRPr="00EE32DE">
        <w:rPr>
          <w:lang w:val="en-US"/>
        </w:rPr>
        <w:t>Speckmann H. Structural Health Monitoring: a contribution to the intelligent aircraft structure. [</w:t>
      </w:r>
      <w:r w:rsidRPr="00EE32DE">
        <w:t>Електронний</w:t>
      </w:r>
      <w:r w:rsidRPr="00EE32DE">
        <w:rPr>
          <w:lang w:val="en-US"/>
        </w:rPr>
        <w:t xml:space="preserve"> </w:t>
      </w:r>
      <w:r w:rsidRPr="00EE32DE">
        <w:t>ресурс</w:t>
      </w:r>
      <w:r w:rsidRPr="00EE32DE">
        <w:rPr>
          <w:lang w:val="en-US"/>
        </w:rPr>
        <w:t xml:space="preserve">]/ H. Speckmann, H. Roesner // Proc. </w:t>
      </w:r>
      <w:r w:rsidRPr="00EE32DE">
        <w:rPr>
          <w:bCs/>
          <w:lang w:val="en-US"/>
        </w:rPr>
        <w:t xml:space="preserve">9th European NDT Confer. (ECNDT), </w:t>
      </w:r>
      <w:r w:rsidRPr="00EE32DE">
        <w:rPr>
          <w:lang w:val="en-US"/>
        </w:rPr>
        <w:t xml:space="preserve">25-29 Sept., 2006, </w:t>
      </w:r>
      <w:smartTag w:uri="urn:schemas-microsoft-com:office:smarttags" w:element="place">
        <w:smartTag w:uri="urn:schemas-microsoft-com:office:smarttags" w:element="City">
          <w:r w:rsidRPr="00EE32DE">
            <w:rPr>
              <w:lang w:val="en-US"/>
            </w:rPr>
            <w:t>Berlin</w:t>
          </w:r>
        </w:smartTag>
        <w:r w:rsidRPr="00EE32DE">
          <w:rPr>
            <w:lang w:val="en-US"/>
          </w:rPr>
          <w:t xml:space="preserve">, </w:t>
        </w:r>
        <w:smartTag w:uri="urn:schemas-microsoft-com:office:smarttags" w:element="country-region">
          <w:r w:rsidRPr="00EE32DE">
            <w:rPr>
              <w:lang w:val="en-US"/>
            </w:rPr>
            <w:t>Germany</w:t>
          </w:r>
        </w:smartTag>
      </w:smartTag>
      <w:r w:rsidRPr="00EE32DE">
        <w:rPr>
          <w:lang w:val="en-US"/>
        </w:rPr>
        <w:t xml:space="preserve">. </w:t>
      </w:r>
      <w:r w:rsidRPr="00A743EA">
        <w:rPr>
          <w:lang w:val="en-US"/>
        </w:rPr>
        <w:t xml:space="preserve">− </w:t>
      </w:r>
      <w:r w:rsidRPr="00EE32DE">
        <w:t>Режим</w:t>
      </w:r>
      <w:r w:rsidRPr="00A743EA">
        <w:rPr>
          <w:lang w:val="en-US"/>
        </w:rPr>
        <w:t xml:space="preserve"> </w:t>
      </w:r>
      <w:r w:rsidRPr="00EE32DE">
        <w:t>доступу</w:t>
      </w:r>
      <w:r w:rsidRPr="00A743EA">
        <w:rPr>
          <w:lang w:val="en-US"/>
        </w:rPr>
        <w:t xml:space="preserve">: </w:t>
      </w:r>
      <w:hyperlink r:id="rId1959" w:history="1">
        <w:r w:rsidRPr="0073032F">
          <w:rPr>
            <w:rStyle w:val="af3"/>
            <w:lang w:val="en-US"/>
          </w:rPr>
          <w:t>http</w:t>
        </w:r>
        <w:r w:rsidRPr="00A743EA">
          <w:rPr>
            <w:rStyle w:val="af3"/>
            <w:lang w:val="en-US"/>
          </w:rPr>
          <w:t>://</w:t>
        </w:r>
        <w:r w:rsidRPr="0073032F">
          <w:rPr>
            <w:rStyle w:val="af3"/>
            <w:lang w:val="en-US"/>
          </w:rPr>
          <w:t>www</w:t>
        </w:r>
        <w:r w:rsidRPr="00A743EA">
          <w:rPr>
            <w:rStyle w:val="af3"/>
            <w:lang w:val="en-US"/>
          </w:rPr>
          <w:t>.</w:t>
        </w:r>
        <w:r w:rsidRPr="0073032F">
          <w:rPr>
            <w:rStyle w:val="af3"/>
            <w:lang w:val="en-US"/>
          </w:rPr>
          <w:t>ndt</w:t>
        </w:r>
        <w:r w:rsidRPr="00A743EA">
          <w:rPr>
            <w:rStyle w:val="af3"/>
            <w:lang w:val="en-US"/>
          </w:rPr>
          <w:t>.</w:t>
        </w:r>
        <w:r w:rsidRPr="0073032F">
          <w:rPr>
            <w:rStyle w:val="af3"/>
            <w:lang w:val="en-US"/>
          </w:rPr>
          <w:t>net</w:t>
        </w:r>
        <w:r w:rsidRPr="00A743EA">
          <w:rPr>
            <w:rStyle w:val="af3"/>
            <w:lang w:val="en-US"/>
          </w:rPr>
          <w:t>/</w:t>
        </w:r>
        <w:r w:rsidRPr="0073032F">
          <w:rPr>
            <w:rStyle w:val="af3"/>
            <w:lang w:val="en-US"/>
          </w:rPr>
          <w:t>article</w:t>
        </w:r>
        <w:r w:rsidRPr="00A743EA">
          <w:rPr>
            <w:rStyle w:val="af3"/>
            <w:lang w:val="en-US"/>
          </w:rPr>
          <w:t>/</w:t>
        </w:r>
        <w:r w:rsidRPr="0073032F">
          <w:rPr>
            <w:rStyle w:val="af3"/>
            <w:lang w:val="en-US"/>
          </w:rPr>
          <w:t>ecndt</w:t>
        </w:r>
        <w:r w:rsidRPr="00A743EA">
          <w:rPr>
            <w:rStyle w:val="af3"/>
            <w:lang w:val="en-US"/>
          </w:rPr>
          <w:t>2006/</w:t>
        </w:r>
        <w:r w:rsidRPr="0073032F">
          <w:rPr>
            <w:rStyle w:val="af3"/>
            <w:lang w:val="en-US"/>
          </w:rPr>
          <w:t>doc</w:t>
        </w:r>
        <w:r w:rsidRPr="00A743EA">
          <w:rPr>
            <w:rStyle w:val="af3"/>
            <w:lang w:val="en-US"/>
          </w:rPr>
          <w:t>/</w:t>
        </w:r>
        <w:r w:rsidRPr="0073032F">
          <w:rPr>
            <w:rStyle w:val="af3"/>
            <w:lang w:val="en-US"/>
          </w:rPr>
          <w:t>Tu</w:t>
        </w:r>
        <w:r w:rsidRPr="00A743EA">
          <w:rPr>
            <w:rStyle w:val="af3"/>
            <w:lang w:val="en-US"/>
          </w:rPr>
          <w:t>.1.1.1.</w:t>
        </w:r>
        <w:r w:rsidRPr="0073032F">
          <w:rPr>
            <w:rStyle w:val="af3"/>
            <w:lang w:val="en-US"/>
          </w:rPr>
          <w:t>pdf</w:t>
        </w:r>
      </w:hyperlink>
      <w:r w:rsidRPr="00EE32DE">
        <w:t>.</w:t>
      </w:r>
    </w:p>
    <w:p w:rsidR="00A743EA" w:rsidRDefault="00A743EA" w:rsidP="00A743EA">
      <w:pPr>
        <w:ind w:firstLine="700"/>
        <w:jc w:val="both"/>
        <w:rPr>
          <w:iCs/>
        </w:rPr>
      </w:pPr>
      <w:r>
        <w:rPr>
          <w:snapToGrid w:val="0"/>
        </w:rPr>
        <w:t xml:space="preserve">2. </w:t>
      </w:r>
      <w:r w:rsidRPr="00EE32DE">
        <w:rPr>
          <w:lang w:val="en-US"/>
        </w:rPr>
        <w:t>Nagarajaiah</w:t>
      </w:r>
      <w:r w:rsidRPr="00EE32DE">
        <w:t>,</w:t>
      </w:r>
      <w:r w:rsidRPr="00EE32DE">
        <w:rPr>
          <w:lang w:val="en-US"/>
        </w:rPr>
        <w:t xml:space="preserve"> S. Structural monitoring and identification of civil infrastructure in the </w:t>
      </w:r>
      <w:smartTag w:uri="urn:schemas-microsoft-com:office:smarttags" w:element="country-region">
        <w:r w:rsidRPr="00EE32DE">
          <w:rPr>
            <w:lang w:val="en-US"/>
          </w:rPr>
          <w:t>United States</w:t>
        </w:r>
      </w:smartTag>
      <w:r w:rsidRPr="00EE32DE">
        <w:rPr>
          <w:lang w:val="en-US"/>
        </w:rPr>
        <w:t xml:space="preserve"> [Text] / </w:t>
      </w:r>
      <w:smartTag w:uri="urn:schemas-microsoft-com:office:smarttags" w:element="place">
        <w:r w:rsidRPr="00EE32DE">
          <w:rPr>
            <w:lang w:val="en-US"/>
          </w:rPr>
          <w:t>S. Nagarajaiah</w:t>
        </w:r>
      </w:smartTag>
      <w:r w:rsidRPr="00EE32DE">
        <w:rPr>
          <w:lang w:val="en-US"/>
        </w:rPr>
        <w:t xml:space="preserve">, K. Erazo // </w:t>
      </w:r>
      <w:r w:rsidRPr="00EE32DE">
        <w:rPr>
          <w:bCs/>
          <w:lang w:val="en-US"/>
        </w:rPr>
        <w:t xml:space="preserve">Structural Monitoring and Maintenance. – 2016. – </w:t>
      </w:r>
      <w:r w:rsidRPr="00EE32DE">
        <w:rPr>
          <w:iCs/>
          <w:lang w:val="en-US"/>
        </w:rPr>
        <w:t>Vol. 3. – N. 1. – P. 51</w:t>
      </w:r>
      <w:r w:rsidRPr="00EE32DE">
        <w:rPr>
          <w:lang w:val="en-US"/>
        </w:rPr>
        <w:t>–</w:t>
      </w:r>
      <w:r w:rsidRPr="00EE32DE">
        <w:rPr>
          <w:iCs/>
          <w:lang w:val="en-US"/>
        </w:rPr>
        <w:t>69.</w:t>
      </w:r>
    </w:p>
    <w:p w:rsidR="00A743EA" w:rsidRPr="005B5739" w:rsidRDefault="00A743EA" w:rsidP="00A743EA">
      <w:pPr>
        <w:ind w:firstLine="700"/>
        <w:jc w:val="both"/>
        <w:rPr>
          <w:snapToGrid w:val="0"/>
        </w:rPr>
      </w:pPr>
      <w:r>
        <w:rPr>
          <w:iCs/>
        </w:rPr>
        <w:t xml:space="preserve">3. </w:t>
      </w:r>
      <w:r w:rsidRPr="005B5739">
        <w:rPr>
          <w:color w:val="000000"/>
        </w:rPr>
        <w:t>Цыбульник С.А. Концепция визуализации данных в информационно-диагностических комплексах / Н.И. Бурау, С.А. Цыбульник // Вісник інженерної академії України. – Київ, 2015. – №1. – С. 96-99.</w:t>
      </w:r>
    </w:p>
    <w:p w:rsidR="00A743EA" w:rsidRDefault="00A743EA" w:rsidP="00A743EA">
      <w:pPr>
        <w:ind w:firstLine="567"/>
        <w:jc w:val="both"/>
      </w:pPr>
      <w:r w:rsidRPr="005B1AE8">
        <w:t>4</w:t>
      </w:r>
      <w:r>
        <w:t xml:space="preserve">. </w:t>
      </w:r>
      <w:r w:rsidRPr="005B1AE8">
        <w:t>Цибульник С.О. Вдосконалення засобів функціональної діагностики та захисту резервуарів на основі імітаційного моделювання: автореф. ... канд. техн. наук: 05.</w:t>
      </w:r>
      <w:r>
        <w:t>11</w:t>
      </w:r>
      <w:r w:rsidRPr="005B1AE8">
        <w:t>.</w:t>
      </w:r>
      <w:r>
        <w:t>13</w:t>
      </w:r>
      <w:r w:rsidRPr="005B1AE8">
        <w:t xml:space="preserve"> / </w:t>
      </w:r>
      <w:r>
        <w:t>С</w:t>
      </w:r>
      <w:r w:rsidRPr="005B1AE8">
        <w:t>.</w:t>
      </w:r>
      <w:r w:rsidRPr="005B1AE8">
        <w:rPr>
          <w:lang w:val="en-US"/>
        </w:rPr>
        <w:t> </w:t>
      </w:r>
      <w:r>
        <w:t>О</w:t>
      </w:r>
      <w:r w:rsidRPr="005B1AE8">
        <w:t>.</w:t>
      </w:r>
      <w:r w:rsidRPr="005B1AE8">
        <w:rPr>
          <w:lang w:val="en-US"/>
        </w:rPr>
        <w:t> </w:t>
      </w:r>
      <w:r>
        <w:t>Цибульник</w:t>
      </w:r>
      <w:r w:rsidRPr="005B1AE8">
        <w:t xml:space="preserve">. – </w:t>
      </w:r>
      <w:r>
        <w:t>К</w:t>
      </w:r>
      <w:r w:rsidRPr="005B1AE8">
        <w:t xml:space="preserve">. : </w:t>
      </w:r>
      <w:r>
        <w:t>НТУУ «КПІ»</w:t>
      </w:r>
      <w:r w:rsidRPr="005B1AE8">
        <w:t>, 20</w:t>
      </w:r>
      <w:r>
        <w:t>16. – 27</w:t>
      </w:r>
      <w:r w:rsidRPr="005B1AE8">
        <w:t xml:space="preserve"> с. </w:t>
      </w:r>
    </w:p>
    <w:p w:rsidR="00A743EA" w:rsidRDefault="00A743EA" w:rsidP="00A743EA">
      <w:pPr>
        <w:ind w:firstLine="567"/>
        <w:jc w:val="both"/>
      </w:pPr>
      <w:r>
        <w:t xml:space="preserve">5. </w:t>
      </w:r>
      <w:r w:rsidRPr="0030542E">
        <w:t>Синтез нейронної мережі для багатокласової діагностики елементів конструкції в експлуатації / Н. І. Бурау, А. Г. Протасов, П. С. Мироненко, С. С. Рупіч // Методи та прилади контролю якості. – Івано-Франківськ: ІФНТУНГ – 2015. – № 2 (35). – С. 83−93.</w:t>
      </w:r>
    </w:p>
    <w:p w:rsidR="00A743EA" w:rsidRPr="002A44C5" w:rsidRDefault="00A743EA" w:rsidP="00A743EA">
      <w:pPr>
        <w:ind w:firstLine="567"/>
        <w:jc w:val="both"/>
      </w:pPr>
      <w:r w:rsidRPr="002A44C5">
        <w:t xml:space="preserve">6. </w:t>
      </w:r>
      <w:r w:rsidRPr="002A44C5">
        <w:rPr>
          <w:lang w:val="en-US"/>
        </w:rPr>
        <w:t>Bouraou N. The  non-destructive evaluation of the crack-like damage parameter of blades at the vibroacoustical diagnosis of the gas-turbine engines/ N. Bouraou, S. Ignatovich// Vibrations in Physical Systems. –  2012. – Vol.25. – P.</w:t>
      </w:r>
      <w:r w:rsidRPr="002A44C5">
        <w:rPr>
          <w:i/>
          <w:lang w:val="en-US"/>
        </w:rPr>
        <w:t xml:space="preserve"> </w:t>
      </w:r>
      <w:r w:rsidRPr="002A44C5">
        <w:rPr>
          <w:color w:val="000000"/>
          <w:lang w:val="en-US"/>
        </w:rPr>
        <w:t>83-88</w:t>
      </w:r>
      <w:r w:rsidRPr="002A44C5">
        <w:rPr>
          <w:lang w:val="en-US"/>
        </w:rPr>
        <w:t>.</w:t>
      </w:r>
    </w:p>
    <w:p w:rsidR="00A743EA" w:rsidRDefault="00A743EA">
      <w:pPr>
        <w:spacing w:after="200" w:line="276" w:lineRule="auto"/>
        <w:rPr>
          <w:b/>
          <w:sz w:val="28"/>
        </w:rPr>
      </w:pPr>
      <w:r>
        <w:rPr>
          <w:b/>
          <w:sz w:val="28"/>
        </w:rPr>
        <w:br w:type="page"/>
      </w:r>
    </w:p>
    <w:p w:rsidR="00DD434D" w:rsidRPr="001B168A" w:rsidRDefault="00DD434D" w:rsidP="00DD434D">
      <w:pPr>
        <w:jc w:val="center"/>
        <w:rPr>
          <w:b/>
          <w:sz w:val="28"/>
          <w:szCs w:val="28"/>
        </w:rPr>
      </w:pPr>
      <w:r w:rsidRPr="001B168A">
        <w:rPr>
          <w:b/>
          <w:sz w:val="28"/>
          <w:szCs w:val="28"/>
        </w:rPr>
        <w:lastRenderedPageBreak/>
        <w:t>ПРОГНОЗУВАННЯ ДІАГРАМ ВТОМНОГО РУЙНУВАННЯ АЛЮМІНІЄВОГО СТОПУ Д16Т МЕТОДАМИ МАШИННОГО НАВЧАННЯ</w:t>
      </w:r>
    </w:p>
    <w:p w:rsidR="00DD434D" w:rsidRPr="001B168A" w:rsidRDefault="00DD434D" w:rsidP="00DD434D">
      <w:pPr>
        <w:jc w:val="center"/>
        <w:rPr>
          <w:b/>
          <w:sz w:val="20"/>
          <w:szCs w:val="20"/>
        </w:rPr>
      </w:pPr>
    </w:p>
    <w:p w:rsidR="0026583B" w:rsidRDefault="00DD434D" w:rsidP="00DD434D">
      <w:pPr>
        <w:jc w:val="center"/>
        <w:rPr>
          <w:b/>
          <w:sz w:val="28"/>
          <w:szCs w:val="28"/>
          <w:shd w:val="clear" w:color="auto" w:fill="FFFFFF"/>
        </w:rPr>
      </w:pPr>
      <w:r w:rsidRPr="001B168A">
        <w:rPr>
          <w:b/>
          <w:sz w:val="28"/>
          <w:szCs w:val="28"/>
          <w:shd w:val="clear" w:color="auto" w:fill="FFFFFF"/>
        </w:rPr>
        <w:t>І. C. Дідич, О. А. Пастух, О. П. Я</w:t>
      </w:r>
      <w:r w:rsidR="0026583B">
        <w:rPr>
          <w:b/>
          <w:sz w:val="28"/>
          <w:szCs w:val="28"/>
          <w:shd w:val="clear" w:color="auto" w:fill="FFFFFF"/>
        </w:rPr>
        <w:t xml:space="preserve">сній, Ю. І. Пиндус, Н. С. Луцик, </w:t>
      </w:r>
    </w:p>
    <w:p w:rsidR="00DD434D" w:rsidRPr="001B168A" w:rsidRDefault="0026583B" w:rsidP="00DD434D">
      <w:pPr>
        <w:jc w:val="center"/>
        <w:rPr>
          <w:b/>
          <w:sz w:val="28"/>
          <w:szCs w:val="28"/>
          <w:shd w:val="clear" w:color="auto" w:fill="FFFFFF"/>
        </w:rPr>
      </w:pPr>
      <w:r>
        <w:rPr>
          <w:b/>
          <w:sz w:val="28"/>
          <w:szCs w:val="28"/>
          <w:shd w:val="clear" w:color="auto" w:fill="FFFFFF"/>
        </w:rPr>
        <w:t>В.К. Зеленський</w:t>
      </w:r>
    </w:p>
    <w:p w:rsidR="00DD434D" w:rsidRPr="001B168A" w:rsidRDefault="00DD434D" w:rsidP="00DD434D">
      <w:pPr>
        <w:jc w:val="center"/>
        <w:rPr>
          <w:b/>
          <w:sz w:val="20"/>
          <w:szCs w:val="20"/>
          <w:shd w:val="clear" w:color="auto" w:fill="FFFFFF"/>
        </w:rPr>
      </w:pPr>
    </w:p>
    <w:p w:rsidR="00DD434D" w:rsidRPr="001B168A" w:rsidRDefault="00DD434D" w:rsidP="00DD434D">
      <w:pPr>
        <w:jc w:val="center"/>
        <w:rPr>
          <w:iCs/>
        </w:rPr>
      </w:pPr>
      <w:r w:rsidRPr="001B168A">
        <w:rPr>
          <w:iCs/>
        </w:rPr>
        <w:t>Тернопільський національний технічний університет імені Івана Пулюя, Україна</w:t>
      </w:r>
    </w:p>
    <w:p w:rsidR="00DD434D" w:rsidRPr="001B168A" w:rsidRDefault="00DD434D" w:rsidP="00DD434D">
      <w:pPr>
        <w:jc w:val="center"/>
        <w:rPr>
          <w:iCs/>
        </w:rPr>
      </w:pPr>
    </w:p>
    <w:p w:rsidR="00DD434D" w:rsidRDefault="00DD434D" w:rsidP="00DD434D">
      <w:pPr>
        <w:jc w:val="both"/>
      </w:pPr>
      <w:r w:rsidRPr="001B168A">
        <w:rPr>
          <w:b/>
        </w:rPr>
        <w:t xml:space="preserve">Abstract. </w:t>
      </w:r>
      <w:r w:rsidRPr="001B168A">
        <w:rPr>
          <w:lang w:val="en-US"/>
        </w:rPr>
        <w:t>The methods of machine learning (neural networks, boosted trees and random forests) were used to predict</w:t>
      </w:r>
      <w:r w:rsidRPr="001B168A">
        <w:rPr>
          <w:lang w:val="en-GB"/>
        </w:rPr>
        <w:t xml:space="preserve"> the fatigue crack growth diagrams</w:t>
      </w:r>
      <w:r w:rsidRPr="001B168A">
        <w:rPr>
          <w:lang w:val="en-US"/>
        </w:rPr>
        <w:t xml:space="preserve"> </w:t>
      </w:r>
      <w:r w:rsidRPr="001B168A">
        <w:rPr>
          <w:lang w:val="en-GB"/>
        </w:rPr>
        <w:t xml:space="preserve">in an aluminium </w:t>
      </w:r>
      <w:r w:rsidRPr="001B168A">
        <w:rPr>
          <w:bCs/>
          <w:lang w:val="en-GB"/>
        </w:rPr>
        <w:t>D16T</w:t>
      </w:r>
      <w:r w:rsidRPr="001B168A">
        <w:rPr>
          <w:lang w:val="en-GB"/>
        </w:rPr>
        <w:t xml:space="preserve"> alloy under regular loading </w:t>
      </w:r>
      <w:r w:rsidRPr="001B168A">
        <w:rPr>
          <w:lang w:val="en-US"/>
        </w:rPr>
        <w:t xml:space="preserve">at stress ratio </w:t>
      </w:r>
      <w:r w:rsidRPr="001B168A">
        <w:rPr>
          <w:i/>
          <w:lang w:val="en-US"/>
        </w:rPr>
        <w:t>R</w:t>
      </w:r>
      <w:r w:rsidRPr="001B168A">
        <w:rPr>
          <w:lang w:val="en-US"/>
        </w:rPr>
        <w:t xml:space="preserve"> = 0, 0.2, 0.4, 0.6. The obtained results are in good agreement with the experimental data.</w:t>
      </w:r>
      <w:r w:rsidRPr="001B168A">
        <w:t xml:space="preserve"> The </w:t>
      </w:r>
      <w:r w:rsidRPr="001B168A">
        <w:rPr>
          <w:lang w:val="en-US"/>
        </w:rPr>
        <w:t>neural</w:t>
      </w:r>
      <w:r w:rsidRPr="001B168A">
        <w:t xml:space="preserve"> </w:t>
      </w:r>
      <w:r w:rsidRPr="001B168A">
        <w:rPr>
          <w:lang w:val="en-US"/>
        </w:rPr>
        <w:t>network</w:t>
      </w:r>
      <w:r w:rsidRPr="001B168A">
        <w:t xml:space="preserve"> method gives the </w:t>
      </w:r>
      <w:r w:rsidRPr="001B168A">
        <w:rPr>
          <w:lang w:val="en-US"/>
        </w:rPr>
        <w:t>least</w:t>
      </w:r>
      <w:r w:rsidRPr="001B168A">
        <w:t xml:space="preserve"> prediction error.</w:t>
      </w:r>
    </w:p>
    <w:p w:rsidR="00DD434D" w:rsidRDefault="00DD434D" w:rsidP="00DD434D">
      <w:pPr>
        <w:ind w:firstLine="567"/>
        <w:jc w:val="both"/>
        <w:rPr>
          <w:rFonts w:eastAsia="TTCD3o00"/>
        </w:rPr>
      </w:pPr>
    </w:p>
    <w:p w:rsidR="00DD434D" w:rsidRPr="00851ADB" w:rsidRDefault="00DD434D" w:rsidP="00DD434D">
      <w:pPr>
        <w:ind w:firstLine="567"/>
        <w:jc w:val="both"/>
        <w:rPr>
          <w:color w:val="222222"/>
          <w:shd w:val="clear" w:color="auto" w:fill="FFFFFF"/>
        </w:rPr>
      </w:pPr>
      <w:r w:rsidRPr="00851ADB">
        <w:rPr>
          <w:rFonts w:eastAsia="TTCD3o00"/>
        </w:rPr>
        <w:t>Втом</w:t>
      </w:r>
      <w:r>
        <w:rPr>
          <w:rFonts w:eastAsia="TTCD3o00"/>
        </w:rPr>
        <w:t>у</w:t>
      </w:r>
      <w:r w:rsidRPr="00851ADB">
        <w:rPr>
          <w:rFonts w:eastAsia="TTCD3o00"/>
        </w:rPr>
        <w:t xml:space="preserve"> матеріалів необхідно враховувати, для того, щоб правильно оцінити довговічність</w:t>
      </w:r>
      <w:r>
        <w:rPr>
          <w:rFonts w:eastAsia="TTCD3o00"/>
        </w:rPr>
        <w:t xml:space="preserve"> та залишкову довговічність</w:t>
      </w:r>
      <w:r w:rsidRPr="00851ADB">
        <w:rPr>
          <w:rFonts w:eastAsia="TTCD3o00"/>
        </w:rPr>
        <w:t xml:space="preserve"> </w:t>
      </w:r>
      <w:r>
        <w:rPr>
          <w:rFonts w:eastAsia="TTCD3o00"/>
        </w:rPr>
        <w:t>важливих</w:t>
      </w:r>
      <w:r w:rsidRPr="00851ADB">
        <w:rPr>
          <w:rFonts w:eastAsia="TTCD3o00"/>
        </w:rPr>
        <w:t xml:space="preserve"> елементів конструкцій</w:t>
      </w:r>
      <w:r>
        <w:rPr>
          <w:color w:val="000000"/>
          <w:shd w:val="clear" w:color="auto" w:fill="FFFFFF"/>
        </w:rPr>
        <w:t xml:space="preserve">. </w:t>
      </w:r>
      <w:r w:rsidRPr="00851ADB">
        <w:t xml:space="preserve">Особливо актуальною задачею є </w:t>
      </w:r>
      <w:r>
        <w:t>прогнозування впливу режимів навантаження на поширення втомних тріщин.</w:t>
      </w:r>
      <w:r>
        <w:rPr>
          <w:color w:val="000000"/>
          <w:shd w:val="clear" w:color="auto" w:fill="FFFFFF"/>
        </w:rPr>
        <w:t xml:space="preserve"> Одним із підходів до вирішення цього завдання є використання</w:t>
      </w:r>
      <w:r w:rsidRPr="00851ADB">
        <w:t xml:space="preserve"> </w:t>
      </w:r>
      <w:r>
        <w:rPr>
          <w:color w:val="222222"/>
          <w:shd w:val="clear" w:color="auto" w:fill="FFFFFF"/>
        </w:rPr>
        <w:t>м</w:t>
      </w:r>
      <w:r w:rsidRPr="00851ADB">
        <w:rPr>
          <w:rFonts w:eastAsia="TimesNewRomanPSMT"/>
        </w:rPr>
        <w:t>етод</w:t>
      </w:r>
      <w:r>
        <w:rPr>
          <w:rFonts w:eastAsia="TimesNewRomanPSMT"/>
        </w:rPr>
        <w:t>ів</w:t>
      </w:r>
      <w:r w:rsidRPr="00851ADB">
        <w:rPr>
          <w:rFonts w:eastAsia="TimesNewRomanPSMT"/>
        </w:rPr>
        <w:t xml:space="preserve"> машинного навчання, зокрема, нейронн</w:t>
      </w:r>
      <w:r>
        <w:rPr>
          <w:rFonts w:eastAsia="TimesNewRomanPSMT"/>
        </w:rPr>
        <w:t>их</w:t>
      </w:r>
      <w:r w:rsidRPr="00851ADB">
        <w:rPr>
          <w:rFonts w:eastAsia="TimesNewRomanPSMT"/>
        </w:rPr>
        <w:t xml:space="preserve"> мережі</w:t>
      </w:r>
      <w:r>
        <w:rPr>
          <w:rFonts w:eastAsia="TimesNewRomanPSMT"/>
        </w:rPr>
        <w:t xml:space="preserve"> (НМ</w:t>
      </w:r>
      <w:r w:rsidRPr="00F81622">
        <w:rPr>
          <w:rFonts w:eastAsia="TimesNewRomanPSMT"/>
        </w:rPr>
        <w:t>)</w:t>
      </w:r>
      <w:r w:rsidRPr="00851ADB">
        <w:t>.</w:t>
      </w:r>
    </w:p>
    <w:p w:rsidR="00DD434D" w:rsidRPr="00851ADB" w:rsidRDefault="00DD434D" w:rsidP="00DD434D">
      <w:pPr>
        <w:autoSpaceDE w:val="0"/>
        <w:autoSpaceDN w:val="0"/>
        <w:adjustRightInd w:val="0"/>
        <w:ind w:firstLine="567"/>
        <w:jc w:val="both"/>
        <w:rPr>
          <w:color w:val="222222"/>
          <w:shd w:val="clear" w:color="auto" w:fill="FFFFFF"/>
        </w:rPr>
      </w:pPr>
      <w:r w:rsidRPr="00851ADB">
        <w:t xml:space="preserve">Відомо, що </w:t>
      </w:r>
      <w:r>
        <w:t xml:space="preserve">розмах </w:t>
      </w:r>
      <w:r w:rsidRPr="00851ADB">
        <w:t>коефіцієнт</w:t>
      </w:r>
      <w:r>
        <w:t>а</w:t>
      </w:r>
      <w:r w:rsidRPr="00851ADB">
        <w:t xml:space="preserve"> інтенсивності напруження (КІН) </w:t>
      </w:r>
      <w:r w:rsidRPr="00580319">
        <w:rPr>
          <w:position w:val="-12"/>
        </w:rPr>
        <w:object w:dxaOrig="1920" w:dyaOrig="380">
          <v:shape id="_x0000_i1888" type="#_x0000_t75" style="width:95.4pt;height:19.65pt" o:ole="">
            <v:imagedata r:id="rId1960" o:title=""/>
          </v:shape>
          <o:OLEObject Type="Embed" ProgID="Equation.DSMT4" ShapeID="_x0000_i1888" DrawAspect="Content" ObjectID="_1572425155" r:id="rId1961"/>
        </w:object>
      </w:r>
      <w:r w:rsidRPr="00851ADB">
        <w:rPr>
          <w:i/>
        </w:rPr>
        <w:t xml:space="preserve"> </w:t>
      </w:r>
      <w:r w:rsidRPr="00851ADB">
        <w:t xml:space="preserve">є </w:t>
      </w:r>
      <w:r>
        <w:t xml:space="preserve">одним з </w:t>
      </w:r>
      <w:r w:rsidRPr="00851ADB">
        <w:t>основни</w:t>
      </w:r>
      <w:r>
        <w:t>х</w:t>
      </w:r>
      <w:r w:rsidRPr="00851ADB">
        <w:t xml:space="preserve"> параметр</w:t>
      </w:r>
      <w:r>
        <w:t>ів</w:t>
      </w:r>
      <w:r w:rsidRPr="00851ADB">
        <w:t>, як</w:t>
      </w:r>
      <w:r>
        <w:t>і</w:t>
      </w:r>
      <w:r w:rsidRPr="00851ADB">
        <w:t xml:space="preserve"> контролю</w:t>
      </w:r>
      <w:r>
        <w:t>ють</w:t>
      </w:r>
      <w:r w:rsidRPr="00851ADB">
        <w:t xml:space="preserve"> швидкість росту втомної тріщини (РВТ) [1 </w:t>
      </w:r>
      <w:r w:rsidRPr="00851ADB">
        <w:sym w:font="Symbol" w:char="F02D"/>
      </w:r>
      <w:r w:rsidRPr="00851ADB">
        <w:t xml:space="preserve"> 3].</w:t>
      </w:r>
      <w:r>
        <w:t xml:space="preserve"> Тут </w:t>
      </w:r>
      <w:r w:rsidRPr="00580319">
        <w:rPr>
          <w:position w:val="-12"/>
        </w:rPr>
        <w:object w:dxaOrig="1080" w:dyaOrig="380">
          <v:shape id="_x0000_i1889" type="#_x0000_t75" style="width:53.3pt;height:19.65pt" o:ole="">
            <v:imagedata r:id="rId1962" o:title=""/>
          </v:shape>
          <o:OLEObject Type="Embed" ProgID="Equation.DSMT4" ShapeID="_x0000_i1889" DrawAspect="Content" ObjectID="_1572425156" r:id="rId1963"/>
        </w:object>
      </w:r>
      <w:r w:rsidRPr="00122969">
        <w:t xml:space="preserve"> </w:t>
      </w:r>
      <w:r w:rsidRPr="00851ADB">
        <w:t xml:space="preserve">− </w:t>
      </w:r>
      <w:r>
        <w:t>найбільший та найменший КІН циклу навантаження, відповідно. Ш</w:t>
      </w:r>
      <w:r w:rsidRPr="00851ADB">
        <w:t xml:space="preserve">видкість РВТ </w:t>
      </w:r>
      <w:r>
        <w:t>істотно</w:t>
      </w:r>
      <w:r w:rsidRPr="00851ADB">
        <w:t xml:space="preserve"> </w:t>
      </w:r>
      <w:r>
        <w:t xml:space="preserve">залежить від </w:t>
      </w:r>
      <w:r w:rsidRPr="00851ADB">
        <w:t>коефіцієнт</w:t>
      </w:r>
      <w:r>
        <w:t>а</w:t>
      </w:r>
      <w:r w:rsidRPr="00851ADB">
        <w:t xml:space="preserve"> асиметрії циклу навантаження </w:t>
      </w:r>
      <w:r w:rsidRPr="0079118B">
        <w:rPr>
          <w:position w:val="-12"/>
        </w:rPr>
        <w:object w:dxaOrig="1660" w:dyaOrig="380">
          <v:shape id="_x0000_i1890" type="#_x0000_t75" style="width:83.2pt;height:19.65pt" o:ole="">
            <v:imagedata r:id="rId1964" o:title=""/>
          </v:shape>
          <o:OLEObject Type="Embed" ProgID="Equation.DSMT4" ShapeID="_x0000_i1890" DrawAspect="Content" ObjectID="_1572425157" r:id="rId1965"/>
        </w:object>
      </w:r>
      <w:r>
        <w:t xml:space="preserve"> </w:t>
      </w:r>
      <w:r w:rsidRPr="00851ADB">
        <w:t>[4].</w:t>
      </w:r>
    </w:p>
    <w:p w:rsidR="00DD434D" w:rsidRPr="00851ADB" w:rsidRDefault="00DD434D" w:rsidP="00DD434D">
      <w:pPr>
        <w:ind w:firstLine="567"/>
        <w:jc w:val="both"/>
        <w:rPr>
          <w:shd w:val="clear" w:color="auto" w:fill="FFFFFF"/>
        </w:rPr>
      </w:pPr>
      <w:r w:rsidRPr="00851ADB">
        <w:rPr>
          <w:shd w:val="clear" w:color="auto" w:fill="FFFFFF"/>
        </w:rPr>
        <w:t>РВТ на середньоамплітудній ділянці діаграми втомного руйнування (ДВР) можна описати рівнянням Уокера [5]:</w:t>
      </w:r>
    </w:p>
    <w:p w:rsidR="00DD434D" w:rsidRPr="00851ADB" w:rsidRDefault="00DD434D" w:rsidP="00DD434D">
      <w:pPr>
        <w:tabs>
          <w:tab w:val="center" w:pos="4818"/>
          <w:tab w:val="right" w:pos="9070"/>
        </w:tabs>
        <w:ind w:firstLine="567"/>
        <w:rPr>
          <w:shd w:val="clear" w:color="auto" w:fill="FFFFFF"/>
        </w:rPr>
      </w:pPr>
      <w:r w:rsidRPr="00851ADB">
        <w:rPr>
          <w:position w:val="-24"/>
          <w:shd w:val="clear" w:color="auto" w:fill="FFFFFF"/>
        </w:rPr>
        <w:tab/>
      </w:r>
      <w:r w:rsidRPr="00851ADB">
        <w:rPr>
          <w:position w:val="-24"/>
          <w:shd w:val="clear" w:color="auto" w:fill="FFFFFF"/>
        </w:rPr>
        <w:object w:dxaOrig="3100" w:dyaOrig="620">
          <v:shape id="_x0000_i1891" type="#_x0000_t75" style="width:137.45pt;height:27.1pt" o:ole="">
            <v:imagedata r:id="rId1966" o:title=""/>
          </v:shape>
          <o:OLEObject Type="Embed" ProgID="Equation.DSMT4" ShapeID="_x0000_i1891" DrawAspect="Content" ObjectID="_1572425158" r:id="rId1967"/>
        </w:object>
      </w:r>
      <w:r w:rsidRPr="00851ADB">
        <w:rPr>
          <w:shd w:val="clear" w:color="auto" w:fill="FFFFFF"/>
        </w:rPr>
        <w:t xml:space="preserve">, </w:t>
      </w:r>
      <w:r w:rsidRPr="00851ADB">
        <w:rPr>
          <w:shd w:val="clear" w:color="auto" w:fill="FFFFFF"/>
        </w:rPr>
        <w:tab/>
        <w:t>(1)</w:t>
      </w:r>
    </w:p>
    <w:p w:rsidR="00DD434D" w:rsidRDefault="00DD434D" w:rsidP="00DD434D">
      <w:pPr>
        <w:jc w:val="both"/>
        <w:rPr>
          <w:i/>
        </w:rPr>
      </w:pPr>
      <w:r w:rsidRPr="00851ADB">
        <w:rPr>
          <w:shd w:val="clear" w:color="auto" w:fill="FFFFFF"/>
        </w:rPr>
        <w:t xml:space="preserve">де </w:t>
      </w:r>
      <w:r w:rsidRPr="00851ADB">
        <w:rPr>
          <w:i/>
          <w:shd w:val="clear" w:color="auto" w:fill="FFFFFF"/>
        </w:rPr>
        <w:t>C</w:t>
      </w:r>
      <w:r w:rsidRPr="00851ADB">
        <w:rPr>
          <w:shd w:val="clear" w:color="auto" w:fill="FFFFFF"/>
        </w:rPr>
        <w:t xml:space="preserve">, </w:t>
      </w:r>
      <w:r w:rsidRPr="00851ADB">
        <w:rPr>
          <w:i/>
          <w:shd w:val="clear" w:color="auto" w:fill="FFFFFF"/>
        </w:rPr>
        <w:t>m</w:t>
      </w:r>
      <w:r w:rsidRPr="00851ADB">
        <w:rPr>
          <w:shd w:val="clear" w:color="auto" w:fill="FFFFFF"/>
        </w:rPr>
        <w:t xml:space="preserve">, </w:t>
      </w:r>
      <w:r w:rsidRPr="00851ADB">
        <w:rPr>
          <w:i/>
          <w:shd w:val="clear" w:color="auto" w:fill="FFFFFF"/>
        </w:rPr>
        <w:t>n</w:t>
      </w:r>
      <w:r w:rsidRPr="00851ADB">
        <w:rPr>
          <w:shd w:val="clear" w:color="auto" w:fill="FFFFFF"/>
        </w:rPr>
        <w:t xml:space="preserve"> </w:t>
      </w:r>
      <w:r w:rsidRPr="00851ADB">
        <w:t xml:space="preserve">− параметри матеріалу, які визначають з експерименту, </w:t>
      </w:r>
      <w:r w:rsidRPr="00851ADB">
        <w:rPr>
          <w:i/>
        </w:rPr>
        <w:t>N</w:t>
      </w:r>
      <w:r w:rsidRPr="00851ADB">
        <w:t xml:space="preserve"> – кількість циклів навантаження; </w:t>
      </w:r>
      <w:r w:rsidRPr="00851ADB">
        <w:rPr>
          <w:i/>
        </w:rPr>
        <w:t xml:space="preserve">a </w:t>
      </w:r>
      <w:r w:rsidRPr="00851ADB">
        <w:sym w:font="Symbol" w:char="F02D"/>
      </w:r>
      <w:r w:rsidRPr="00851ADB">
        <w:t xml:space="preserve"> довжина тріщини як функція від </w:t>
      </w:r>
      <w:r w:rsidRPr="00851ADB">
        <w:rPr>
          <w:i/>
        </w:rPr>
        <w:t>N.</w:t>
      </w:r>
    </w:p>
    <w:p w:rsidR="00DD434D" w:rsidRPr="00851ADB" w:rsidRDefault="00DD434D" w:rsidP="00DD434D">
      <w:pPr>
        <w:ind w:firstLine="567"/>
        <w:jc w:val="both"/>
      </w:pPr>
      <w:r w:rsidRPr="00851ADB">
        <w:t>З літератури відомо велику кількість моделей, які описують всі ділянки ДВР, зокрема рівняння NASGRO [6]:</w:t>
      </w:r>
    </w:p>
    <w:p w:rsidR="00DD434D" w:rsidRPr="00851ADB" w:rsidRDefault="00DD434D" w:rsidP="00DD434D">
      <w:pPr>
        <w:ind w:firstLine="567"/>
        <w:jc w:val="right"/>
      </w:pPr>
      <w:r w:rsidRPr="00851ADB">
        <w:rPr>
          <w:position w:val="-72"/>
        </w:rPr>
        <w:object w:dxaOrig="3040" w:dyaOrig="1620">
          <v:shape id="_x0000_i1892" type="#_x0000_t75" style="width:131.85pt;height:69.2pt" o:ole="">
            <v:imagedata r:id="rId1968" o:title=""/>
          </v:shape>
          <o:OLEObject Type="Embed" ProgID="Equation.DSMT4" ShapeID="_x0000_i1892" DrawAspect="Content" ObjectID="_1572425159" r:id="rId1969"/>
        </w:object>
      </w:r>
      <w:r w:rsidRPr="00851ADB">
        <w:rPr>
          <w:position w:val="-72"/>
        </w:rPr>
        <w:t xml:space="preserve">                                                        (2)</w:t>
      </w:r>
    </w:p>
    <w:p w:rsidR="00DD434D" w:rsidRDefault="00DD434D" w:rsidP="00DD434D">
      <w:pPr>
        <w:jc w:val="both"/>
      </w:pPr>
      <w:r w:rsidRPr="00851ADB">
        <w:t xml:space="preserve">де </w:t>
      </w:r>
      <w:r w:rsidRPr="00851ADB">
        <w:rPr>
          <w:i/>
        </w:rPr>
        <w:t>C</w:t>
      </w:r>
      <w:r w:rsidRPr="00851ADB">
        <w:rPr>
          <w:vertAlign w:val="subscript"/>
        </w:rPr>
        <w:t>1</w:t>
      </w:r>
      <w:r w:rsidRPr="00851ADB">
        <w:rPr>
          <w:i/>
        </w:rPr>
        <w:t>, n</w:t>
      </w:r>
      <w:r w:rsidRPr="00851ADB">
        <w:rPr>
          <w:vertAlign w:val="subscript"/>
        </w:rPr>
        <w:t>1</w:t>
      </w:r>
      <w:r w:rsidRPr="00851ADB">
        <w:rPr>
          <w:i/>
        </w:rPr>
        <w:t>, m, p, q</w:t>
      </w:r>
      <w:r w:rsidRPr="00851ADB">
        <w:t xml:space="preserve"> – параметри, які визначають з експерименту; </w:t>
      </w:r>
      <w:r w:rsidRPr="00851ADB">
        <w:sym w:font="Symbol" w:char="F044"/>
      </w:r>
      <w:r w:rsidRPr="00851ADB">
        <w:rPr>
          <w:i/>
        </w:rPr>
        <w:t>K</w:t>
      </w:r>
      <w:r w:rsidRPr="00851ADB">
        <w:rPr>
          <w:i/>
          <w:vertAlign w:val="subscript"/>
        </w:rPr>
        <w:t>eff</w:t>
      </w:r>
      <w:r w:rsidRPr="00851ADB">
        <w:rPr>
          <w:vertAlign w:val="subscript"/>
        </w:rPr>
        <w:t xml:space="preserve">  </w:t>
      </w:r>
      <w:r w:rsidRPr="00851ADB">
        <w:t xml:space="preserve">= </w:t>
      </w:r>
      <w:r w:rsidRPr="00851ADB">
        <w:rPr>
          <w:i/>
        </w:rPr>
        <w:t>K</w:t>
      </w:r>
      <w:r w:rsidRPr="00851ADB">
        <w:rPr>
          <w:i/>
          <w:vertAlign w:val="subscript"/>
        </w:rPr>
        <w:t>max</w:t>
      </w:r>
      <w:r w:rsidRPr="00851ADB">
        <w:rPr>
          <w:i/>
        </w:rPr>
        <w:t xml:space="preserve"> − K</w:t>
      </w:r>
      <w:r w:rsidRPr="00851ADB">
        <w:rPr>
          <w:i/>
          <w:vertAlign w:val="subscript"/>
        </w:rPr>
        <w:t>op</w:t>
      </w:r>
      <w:r w:rsidRPr="00851ADB">
        <w:t xml:space="preserve"> – ефективний розмах КІН; </w:t>
      </w:r>
      <w:r w:rsidRPr="00851ADB">
        <w:rPr>
          <w:i/>
        </w:rPr>
        <w:t>K</w:t>
      </w:r>
      <w:r w:rsidRPr="00851ADB">
        <w:rPr>
          <w:i/>
          <w:vertAlign w:val="subscript"/>
        </w:rPr>
        <w:t>op</w:t>
      </w:r>
      <w:r w:rsidRPr="00851ADB">
        <w:t xml:space="preserve"> </w:t>
      </w:r>
      <w:r w:rsidRPr="00851ADB">
        <w:sym w:font="Symbol" w:char="F02D"/>
      </w:r>
      <w:r w:rsidRPr="00851ADB">
        <w:t xml:space="preserve"> КІН розкриття тріщини;</w:t>
      </w:r>
      <w:r w:rsidRPr="00851ADB">
        <w:rPr>
          <w:i/>
        </w:rPr>
        <w:t xml:space="preserve"> </w:t>
      </w:r>
      <w:r w:rsidRPr="00851ADB">
        <w:sym w:font="Symbol" w:char="F044"/>
      </w:r>
      <w:r w:rsidRPr="00851ADB">
        <w:rPr>
          <w:i/>
        </w:rPr>
        <w:t>K</w:t>
      </w:r>
      <w:r w:rsidRPr="00851ADB">
        <w:rPr>
          <w:i/>
          <w:vertAlign w:val="subscript"/>
        </w:rPr>
        <w:t>th</w:t>
      </w:r>
      <w:r w:rsidRPr="00851ADB">
        <w:t xml:space="preserve"> – пороговий КІН; </w:t>
      </w:r>
      <w:r w:rsidRPr="00851ADB">
        <w:rPr>
          <w:i/>
        </w:rPr>
        <w:t>K</w:t>
      </w:r>
      <w:r w:rsidRPr="00851ADB">
        <w:rPr>
          <w:i/>
          <w:vertAlign w:val="subscript"/>
        </w:rPr>
        <w:t>Jc</w:t>
      </w:r>
      <w:r w:rsidRPr="00851ADB">
        <w:t xml:space="preserve"> – критичний КІН за статичного навантаження, який визначають через критичний          J</w:t>
      </w:r>
      <w:r w:rsidRPr="00851ADB">
        <w:rPr>
          <w:vertAlign w:val="subscript"/>
        </w:rPr>
        <w:t>Ic </w:t>
      </w:r>
      <w:r w:rsidRPr="00851ADB">
        <w:t xml:space="preserve">- інтеграл. </w:t>
      </w:r>
    </w:p>
    <w:p w:rsidR="00DD434D" w:rsidRPr="00851ADB" w:rsidRDefault="00DD434D" w:rsidP="00DD434D">
      <w:pPr>
        <w:autoSpaceDE w:val="0"/>
        <w:autoSpaceDN w:val="0"/>
        <w:adjustRightInd w:val="0"/>
        <w:ind w:firstLine="567"/>
        <w:jc w:val="both"/>
      </w:pPr>
      <w:r w:rsidRPr="00851ADB">
        <w:rPr>
          <w:color w:val="000000"/>
          <w:shd w:val="clear" w:color="auto" w:fill="FFFFFF"/>
        </w:rPr>
        <w:t xml:space="preserve">Метою даного дослідження є </w:t>
      </w:r>
      <w:r w:rsidRPr="00851ADB">
        <w:t>спрогнозувати ДВР в алюмінієвому стопі Д16Т</w:t>
      </w:r>
      <w:r>
        <w:t xml:space="preserve"> за регулярного навантаження</w:t>
      </w:r>
      <w:r w:rsidRPr="00851ADB">
        <w:t>.</w:t>
      </w:r>
    </w:p>
    <w:p w:rsidR="00DD434D" w:rsidRPr="00851ADB" w:rsidRDefault="00DD434D" w:rsidP="00DD434D">
      <w:pPr>
        <w:autoSpaceDE w:val="0"/>
        <w:autoSpaceDN w:val="0"/>
        <w:adjustRightInd w:val="0"/>
        <w:ind w:firstLine="567"/>
        <w:jc w:val="both"/>
      </w:pPr>
      <w:r w:rsidRPr="00851ADB">
        <w:t>Для розв'язування задач механіки, зокрема прогнозування довговічност</w:t>
      </w:r>
      <w:r>
        <w:t>і елементів конструкцій, застосову</w:t>
      </w:r>
      <w:r w:rsidRPr="00851ADB">
        <w:t xml:space="preserve">вали найбільш універсальні та ефективні алгоритми навчання з учителем, такі як нейронні мережі (Neural networks), зростаючі дерева (Boosted trees) та випадкові ліси (Random forests). Ідея останніх двох методів полягає у </w:t>
      </w:r>
      <w:r>
        <w:t>побудові</w:t>
      </w:r>
      <w:r w:rsidRPr="00851ADB">
        <w:t xml:space="preserve"> ансамблю з певної кількості дерев прийняття рішень, які навчаються незалежно один від одног</w:t>
      </w:r>
      <w:r>
        <w:t>о. Підсумковий</w:t>
      </w:r>
      <w:r w:rsidRPr="00851ADB">
        <w:t xml:space="preserve"> </w:t>
      </w:r>
      <w:r>
        <w:t>результат</w:t>
      </w:r>
      <w:r w:rsidRPr="00851ADB">
        <w:t xml:space="preserve"> прийм</w:t>
      </w:r>
      <w:r>
        <w:t>ають</w:t>
      </w:r>
      <w:r w:rsidRPr="00851ADB">
        <w:t xml:space="preserve"> голосуванням всіх дерев, що входять до складу ансамблю. Серед переваг</w:t>
      </w:r>
      <w:r>
        <w:t xml:space="preserve"> цих методів</w:t>
      </w:r>
      <w:r w:rsidRPr="00851ADB">
        <w:t xml:space="preserve"> виділяють високу якість прогнозування та здатність ефективно обробляти дані [7]. Натомість, </w:t>
      </w:r>
      <w:r w:rsidRPr="00851ADB">
        <w:rPr>
          <w:shd w:val="clear" w:color="auto" w:fill="FFFFFF"/>
        </w:rPr>
        <w:t xml:space="preserve">нейронна мережа </w:t>
      </w:r>
      <w:r w:rsidRPr="00851ADB">
        <w:rPr>
          <w:shd w:val="clear" w:color="auto" w:fill="FFFFFF"/>
        </w:rPr>
        <w:sym w:font="Symbol" w:char="F02D"/>
      </w:r>
      <w:r w:rsidRPr="00851ADB">
        <w:rPr>
          <w:shd w:val="clear" w:color="auto" w:fill="FFFFFF"/>
        </w:rPr>
        <w:t xml:space="preserve"> це послідовність нейронів, з'єднаних між собою, а нейрон </w:t>
      </w:r>
      <w:r w:rsidRPr="00851ADB">
        <w:rPr>
          <w:shd w:val="clear" w:color="auto" w:fill="FFFFFF"/>
        </w:rPr>
        <w:sym w:font="Symbol" w:char="F02D"/>
      </w:r>
      <w:r w:rsidRPr="00851ADB">
        <w:rPr>
          <w:shd w:val="clear" w:color="auto" w:fill="FFFFFF"/>
        </w:rPr>
        <w:t xml:space="preserve"> обчислювальна одиниця, яка отримує інформацію, виконує </w:t>
      </w:r>
      <w:r w:rsidRPr="00851ADB">
        <w:rPr>
          <w:shd w:val="clear" w:color="auto" w:fill="FFFFFF"/>
        </w:rPr>
        <w:lastRenderedPageBreak/>
        <w:t xml:space="preserve">над нею прості математичні дії та передає її іншому нейрону. </w:t>
      </w:r>
      <w:r w:rsidRPr="00851ADB">
        <w:t>Кожен вхід нейрона, на який надходить деяка кількість сигналів, є виходом іншого. Кожен вхідний сигнал множиться на відповідну вагу, аналогічну синаптичній силі,</w:t>
      </w:r>
      <w:r w:rsidRPr="00851ADB">
        <w:rPr>
          <w:shd w:val="clear" w:color="auto" w:fill="FFFFFF"/>
        </w:rPr>
        <w:t xml:space="preserve"> завдяки якій вхідна інформація змінюється, коли передається від одного нейрона до іншого</w:t>
      </w:r>
      <w:r w:rsidRPr="00851ADB">
        <w:t>, і всі результати додаються, після чого визначається рівень активації нейрона [8].</w:t>
      </w:r>
    </w:p>
    <w:p w:rsidR="00DD434D" w:rsidRPr="00851ADB" w:rsidRDefault="00DD434D" w:rsidP="00DD434D">
      <w:pPr>
        <w:ind w:firstLine="567"/>
        <w:jc w:val="both"/>
        <w:rPr>
          <w:shd w:val="clear" w:color="auto" w:fill="FFFFFF"/>
        </w:rPr>
      </w:pPr>
      <w:r w:rsidRPr="00851ADB">
        <w:rPr>
          <w:shd w:val="clear" w:color="auto" w:fill="FFFFFF"/>
        </w:rPr>
        <w:t>Результати, отримані у працях [4, 9] показують, що метод</w:t>
      </w:r>
      <w:r>
        <w:rPr>
          <w:shd w:val="clear" w:color="auto" w:fill="FFFFFF"/>
        </w:rPr>
        <w:t>ом</w:t>
      </w:r>
      <w:r w:rsidRPr="00851ADB">
        <w:rPr>
          <w:shd w:val="clear" w:color="auto" w:fill="FFFFFF"/>
        </w:rPr>
        <w:t xml:space="preserve"> НМ мож</w:t>
      </w:r>
      <w:r>
        <w:rPr>
          <w:shd w:val="clear" w:color="auto" w:fill="FFFFFF"/>
        </w:rPr>
        <w:t xml:space="preserve">на з достатньо точно </w:t>
      </w:r>
      <w:r w:rsidRPr="00851ADB">
        <w:rPr>
          <w:shd w:val="clear" w:color="auto" w:fill="FFFFFF"/>
        </w:rPr>
        <w:t>оцін</w:t>
      </w:r>
      <w:r>
        <w:rPr>
          <w:shd w:val="clear" w:color="auto" w:fill="FFFFFF"/>
        </w:rPr>
        <w:t>ювати поведінку</w:t>
      </w:r>
      <w:r w:rsidRPr="00851ADB">
        <w:rPr>
          <w:shd w:val="clear" w:color="auto" w:fill="FFFFFF"/>
        </w:rPr>
        <w:t xml:space="preserve"> </w:t>
      </w:r>
      <w:r>
        <w:rPr>
          <w:shd w:val="clear" w:color="auto" w:fill="FFFFFF"/>
        </w:rPr>
        <w:t>втомної тріщини</w:t>
      </w:r>
      <w:r w:rsidRPr="00851ADB">
        <w:rPr>
          <w:shd w:val="clear" w:color="auto" w:fill="FFFFFF"/>
        </w:rPr>
        <w:t>.</w:t>
      </w:r>
    </w:p>
    <w:p w:rsidR="00DD434D" w:rsidRPr="00851ADB" w:rsidRDefault="00DD434D" w:rsidP="00DD434D">
      <w:pPr>
        <w:ind w:firstLine="567"/>
        <w:jc w:val="both"/>
      </w:pPr>
      <w:r>
        <w:t>Швидкість</w:t>
      </w:r>
      <w:r w:rsidRPr="00851ADB">
        <w:t xml:space="preserve"> </w:t>
      </w:r>
      <w:r>
        <w:t xml:space="preserve">РВТ прогнозували, користуючись </w:t>
      </w:r>
      <w:r w:rsidRPr="00851ADB">
        <w:t>експериментальними даними</w:t>
      </w:r>
      <w:r>
        <w:t xml:space="preserve"> для алюмінієвого стопу Д16Т</w:t>
      </w:r>
      <w:r w:rsidRPr="00851ADB">
        <w:t xml:space="preserve"> за </w:t>
      </w:r>
      <w:r>
        <w:t>коефіцієнта асиметрії</w:t>
      </w:r>
      <w:r w:rsidRPr="00851ADB">
        <w:t xml:space="preserve"> циклу навантаження </w:t>
      </w:r>
      <w:r w:rsidRPr="00851ADB">
        <w:rPr>
          <w:i/>
        </w:rPr>
        <w:t>R</w:t>
      </w:r>
      <w:r w:rsidRPr="00851ADB">
        <w:t xml:space="preserve"> = 0; 0,2; 0,4; 0,6 [10]. </w:t>
      </w:r>
      <w:r>
        <w:t>Набір</w:t>
      </w:r>
      <w:r w:rsidRPr="00851ADB">
        <w:t xml:space="preserve"> даних містить 300 елементів, з яких 225 обрали для навчальної вибірки, а 75</w:t>
      </w:r>
      <w:r>
        <w:t xml:space="preserve"> елементів </w:t>
      </w:r>
      <w:r w:rsidRPr="00851ADB">
        <w:t xml:space="preserve">за </w:t>
      </w:r>
      <w:r w:rsidRPr="00851ADB">
        <w:rPr>
          <w:i/>
        </w:rPr>
        <w:t>R</w:t>
      </w:r>
      <w:r w:rsidRPr="00851ADB">
        <w:t xml:space="preserve"> = 0,4 залишили для </w:t>
      </w:r>
      <w:r>
        <w:t>перевірки</w:t>
      </w:r>
      <w:r w:rsidRPr="00851ADB">
        <w:t>.</w:t>
      </w:r>
    </w:p>
    <w:p w:rsidR="00DD434D" w:rsidRPr="000827FB" w:rsidRDefault="00DD434D" w:rsidP="00DD434D">
      <w:pPr>
        <w:ind w:firstLine="567"/>
        <w:jc w:val="both"/>
        <w:rPr>
          <w:color w:val="000000"/>
        </w:rPr>
      </w:pPr>
      <w:r>
        <w:t>На рис. 1</w:t>
      </w:r>
      <w:r w:rsidRPr="00851ADB">
        <w:t xml:space="preserve"> </w:t>
      </w:r>
      <w:r>
        <w:t>подано</w:t>
      </w:r>
      <w:r w:rsidRPr="00851ADB">
        <w:t xml:space="preserve"> прогнозовані та експериментальні дані </w:t>
      </w:r>
      <w:r>
        <w:t xml:space="preserve">десяткового логарифма </w:t>
      </w:r>
      <w:r w:rsidRPr="00851ADB">
        <w:t xml:space="preserve">швидкості РВТ </w:t>
      </w:r>
      <w:r w:rsidRPr="00851ADB">
        <w:rPr>
          <w:i/>
        </w:rPr>
        <w:t>da/dN</w:t>
      </w:r>
      <w:r w:rsidRPr="00851ADB">
        <w:t xml:space="preserve"> </w:t>
      </w:r>
      <w:r>
        <w:t xml:space="preserve">для </w:t>
      </w:r>
      <w:r w:rsidRPr="00851ADB">
        <w:rPr>
          <w:i/>
        </w:rPr>
        <w:t>R</w:t>
      </w:r>
      <w:r w:rsidRPr="00851ADB">
        <w:t xml:space="preserve"> = </w:t>
      </w:r>
      <w:r>
        <w:t>0; 0,2; 0,</w:t>
      </w:r>
      <w:r w:rsidRPr="00851ADB">
        <w:t>4</w:t>
      </w:r>
      <w:r>
        <w:t>;</w:t>
      </w:r>
      <w:r w:rsidRPr="00851ADB">
        <w:t xml:space="preserve"> 0,6 методами </w:t>
      </w:r>
      <w:r>
        <w:t>нейромереж</w:t>
      </w:r>
      <w:r w:rsidRPr="00851ADB">
        <w:t xml:space="preserve"> (а), </w:t>
      </w:r>
      <w:r>
        <w:t>зростаючих дерев</w:t>
      </w:r>
      <w:r w:rsidRPr="00851ADB">
        <w:rPr>
          <w:rFonts w:ascii="Arial" w:hAnsi="Arial" w:cs="Arial"/>
          <w:color w:val="000000"/>
        </w:rPr>
        <w:t xml:space="preserve"> </w:t>
      </w:r>
      <w:r w:rsidRPr="00851ADB">
        <w:t>(б)</w:t>
      </w:r>
      <w:r>
        <w:t xml:space="preserve"> та</w:t>
      </w:r>
      <w:r w:rsidRPr="00851ADB">
        <w:t xml:space="preserve"> </w:t>
      </w:r>
      <w:r>
        <w:t>випадкових лісів</w:t>
      </w:r>
      <w:r w:rsidRPr="00851ADB">
        <w:t xml:space="preserve"> (в). Як видно з </w:t>
      </w:r>
      <w:r>
        <w:t>цього рисунку</w:t>
      </w:r>
      <w:r w:rsidRPr="00851ADB">
        <w:t>, результати</w:t>
      </w:r>
      <w:r>
        <w:t xml:space="preserve"> прогнозування</w:t>
      </w:r>
      <w:r w:rsidRPr="00851ADB">
        <w:t xml:space="preserve"> добре узгоджуються з експериментом. Метод НМ</w:t>
      </w:r>
      <w:r>
        <w:rPr>
          <w:color w:val="000000"/>
        </w:rPr>
        <w:t xml:space="preserve"> дає в цьому випадку</w:t>
      </w:r>
      <w:r w:rsidRPr="00851ADB">
        <w:rPr>
          <w:color w:val="000000"/>
        </w:rPr>
        <w:t xml:space="preserve"> </w:t>
      </w:r>
      <w:r>
        <w:rPr>
          <w:color w:val="000000"/>
        </w:rPr>
        <w:t>найбільшу точність з похибкою 2,5 %</w:t>
      </w:r>
      <w:r w:rsidRPr="00851ADB">
        <w:rPr>
          <w:color w:val="000000"/>
        </w:rPr>
        <w:t>.</w:t>
      </w:r>
      <w:r>
        <w:rPr>
          <w:color w:val="000000"/>
        </w:rPr>
        <w:t xml:space="preserve"> Похибка методу зростаючих дерев становить </w:t>
      </w:r>
      <w:r w:rsidRPr="00851ADB">
        <w:t>7</w:t>
      </w:r>
      <w:r>
        <w:t>,</w:t>
      </w:r>
      <w:r w:rsidRPr="00851ADB">
        <w:t>9</w:t>
      </w:r>
      <w:r>
        <w:t xml:space="preserve"> %, а похибка методу випадкових лісів складає </w:t>
      </w:r>
      <w:r w:rsidRPr="00851ADB">
        <w:t>12</w:t>
      </w:r>
      <w:r>
        <w:t>,</w:t>
      </w:r>
      <w:r w:rsidRPr="00851ADB">
        <w:t>9</w:t>
      </w:r>
      <w:r>
        <w:t xml:space="preserve"> %.</w:t>
      </w:r>
      <w:r w:rsidRPr="00851ADB">
        <w:rPr>
          <w:color w:val="000000"/>
        </w:rPr>
        <w:t xml:space="preserve"> Параметри </w:t>
      </w:r>
      <w:r>
        <w:rPr>
          <w:color w:val="000000"/>
        </w:rPr>
        <w:t xml:space="preserve">побудованих нейромереж, зростаючих дерев та випадкових лісів </w:t>
      </w:r>
      <w:r w:rsidRPr="00851ADB">
        <w:rPr>
          <w:color w:val="000000"/>
        </w:rPr>
        <w:t>наведено у таблицях 1</w:t>
      </w:r>
      <w:r>
        <w:rPr>
          <w:color w:val="000000"/>
        </w:rPr>
        <w:t>, 2 та</w:t>
      </w:r>
      <w:r w:rsidRPr="00851ADB">
        <w:rPr>
          <w:color w:val="000000"/>
        </w:rPr>
        <w:t xml:space="preserve"> 3, відповідно.</w:t>
      </w:r>
    </w:p>
    <w:tbl>
      <w:tblPr>
        <w:tblW w:w="0" w:type="auto"/>
        <w:tblLook w:val="04A0"/>
      </w:tblPr>
      <w:tblGrid>
        <w:gridCol w:w="3096"/>
        <w:gridCol w:w="3096"/>
        <w:gridCol w:w="3096"/>
      </w:tblGrid>
      <w:tr w:rsidR="00DD434D" w:rsidRPr="00854D00" w:rsidTr="00DD434D">
        <w:tc>
          <w:tcPr>
            <w:tcW w:w="3096" w:type="dxa"/>
          </w:tcPr>
          <w:p w:rsidR="00DD434D" w:rsidRPr="00854D00" w:rsidRDefault="00DD434D" w:rsidP="001B168A">
            <w:pPr>
              <w:jc w:val="both"/>
            </w:pPr>
            <w:r>
              <w:rPr>
                <w:noProof/>
              </w:rPr>
              <w:drawing>
                <wp:inline distT="0" distB="0" distL="0" distR="0">
                  <wp:extent cx="1800860" cy="1800860"/>
                  <wp:effectExtent l="19050" t="0" r="8890" b="0"/>
                  <wp:docPr id="121" name="Picture 1" descr="C:\Users\Oleg\Desktop\ARTICLE\N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eg\Desktop\ARTICLE\NN.tif"/>
                          <pic:cNvPicPr>
                            <a:picLocks noChangeAspect="1" noChangeArrowheads="1"/>
                          </pic:cNvPicPr>
                        </pic:nvPicPr>
                        <pic:blipFill>
                          <a:blip r:embed="rId1970" cstate="print"/>
                          <a:srcRect/>
                          <a:stretch>
                            <a:fillRect/>
                          </a:stretch>
                        </pic:blipFill>
                        <pic:spPr bwMode="auto">
                          <a:xfrm>
                            <a:off x="0" y="0"/>
                            <a:ext cx="1800860" cy="1800860"/>
                          </a:xfrm>
                          <a:prstGeom prst="rect">
                            <a:avLst/>
                          </a:prstGeom>
                          <a:noFill/>
                          <a:ln w="9525">
                            <a:noFill/>
                            <a:miter lim="800000"/>
                            <a:headEnd/>
                            <a:tailEnd/>
                          </a:ln>
                        </pic:spPr>
                      </pic:pic>
                    </a:graphicData>
                  </a:graphic>
                </wp:inline>
              </w:drawing>
            </w:r>
          </w:p>
        </w:tc>
        <w:tc>
          <w:tcPr>
            <w:tcW w:w="3096" w:type="dxa"/>
          </w:tcPr>
          <w:p w:rsidR="00DD434D" w:rsidRPr="00854D00" w:rsidRDefault="00DD434D" w:rsidP="001B168A">
            <w:pPr>
              <w:jc w:val="both"/>
            </w:pPr>
            <w:r>
              <w:rPr>
                <w:noProof/>
              </w:rPr>
              <w:drawing>
                <wp:inline distT="0" distB="0" distL="0" distR="0">
                  <wp:extent cx="1800860" cy="1800860"/>
                  <wp:effectExtent l="19050" t="0" r="8890" b="0"/>
                  <wp:docPr id="122" name="Picture 4" descr="C:\Users\Oleg\Desktop\ARTICLE\BT_2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leg\Desktop\ARTICLE\BT_2d.tif"/>
                          <pic:cNvPicPr>
                            <a:picLocks noChangeAspect="1" noChangeArrowheads="1"/>
                          </pic:cNvPicPr>
                        </pic:nvPicPr>
                        <pic:blipFill>
                          <a:blip r:embed="rId1971" cstate="print"/>
                          <a:srcRect/>
                          <a:stretch>
                            <a:fillRect/>
                          </a:stretch>
                        </pic:blipFill>
                        <pic:spPr bwMode="auto">
                          <a:xfrm>
                            <a:off x="0" y="0"/>
                            <a:ext cx="1800860" cy="1800860"/>
                          </a:xfrm>
                          <a:prstGeom prst="rect">
                            <a:avLst/>
                          </a:prstGeom>
                          <a:noFill/>
                          <a:ln w="9525">
                            <a:noFill/>
                            <a:miter lim="800000"/>
                            <a:headEnd/>
                            <a:tailEnd/>
                          </a:ln>
                        </pic:spPr>
                      </pic:pic>
                    </a:graphicData>
                  </a:graphic>
                </wp:inline>
              </w:drawing>
            </w:r>
          </w:p>
        </w:tc>
        <w:tc>
          <w:tcPr>
            <w:tcW w:w="3096" w:type="dxa"/>
          </w:tcPr>
          <w:p w:rsidR="00DD434D" w:rsidRPr="00854D00" w:rsidRDefault="00DD434D" w:rsidP="001B168A">
            <w:pPr>
              <w:jc w:val="both"/>
            </w:pPr>
            <w:r>
              <w:rPr>
                <w:noProof/>
              </w:rPr>
              <w:drawing>
                <wp:inline distT="0" distB="0" distL="0" distR="0">
                  <wp:extent cx="1800860" cy="1800860"/>
                  <wp:effectExtent l="19050" t="0" r="8890" b="0"/>
                  <wp:docPr id="123" name="Picture 6" descr="C:\Users\Oleg\Desktop\ARTICLE\RF_2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leg\Desktop\ARTICLE\RF_2d.tif"/>
                          <pic:cNvPicPr>
                            <a:picLocks noChangeAspect="1" noChangeArrowheads="1"/>
                          </pic:cNvPicPr>
                        </pic:nvPicPr>
                        <pic:blipFill>
                          <a:blip r:embed="rId1972" cstate="print"/>
                          <a:srcRect/>
                          <a:stretch>
                            <a:fillRect/>
                          </a:stretch>
                        </pic:blipFill>
                        <pic:spPr bwMode="auto">
                          <a:xfrm>
                            <a:off x="0" y="0"/>
                            <a:ext cx="1800860" cy="1800860"/>
                          </a:xfrm>
                          <a:prstGeom prst="rect">
                            <a:avLst/>
                          </a:prstGeom>
                          <a:noFill/>
                          <a:ln w="9525">
                            <a:noFill/>
                            <a:miter lim="800000"/>
                            <a:headEnd/>
                            <a:tailEnd/>
                          </a:ln>
                        </pic:spPr>
                      </pic:pic>
                    </a:graphicData>
                  </a:graphic>
                </wp:inline>
              </w:drawing>
            </w:r>
          </w:p>
        </w:tc>
      </w:tr>
      <w:tr w:rsidR="00DD434D" w:rsidRPr="00854D00" w:rsidTr="00DD434D">
        <w:tc>
          <w:tcPr>
            <w:tcW w:w="3096" w:type="dxa"/>
          </w:tcPr>
          <w:p w:rsidR="00DD434D" w:rsidRPr="00854D00" w:rsidRDefault="00DD434D" w:rsidP="001B168A">
            <w:pPr>
              <w:jc w:val="center"/>
            </w:pPr>
            <w:r w:rsidRPr="00854D00">
              <w:t>а)</w:t>
            </w:r>
          </w:p>
        </w:tc>
        <w:tc>
          <w:tcPr>
            <w:tcW w:w="3096" w:type="dxa"/>
          </w:tcPr>
          <w:p w:rsidR="00DD434D" w:rsidRPr="00854D00" w:rsidRDefault="00DD434D" w:rsidP="001B168A">
            <w:pPr>
              <w:jc w:val="center"/>
            </w:pPr>
            <w:r w:rsidRPr="00854D00">
              <w:t>б)</w:t>
            </w:r>
          </w:p>
        </w:tc>
        <w:tc>
          <w:tcPr>
            <w:tcW w:w="3096" w:type="dxa"/>
          </w:tcPr>
          <w:p w:rsidR="00DD434D" w:rsidRPr="00854D00" w:rsidRDefault="00DD434D" w:rsidP="001B168A">
            <w:pPr>
              <w:jc w:val="center"/>
            </w:pPr>
            <w:r w:rsidRPr="00854D00">
              <w:t>в)</w:t>
            </w:r>
          </w:p>
        </w:tc>
      </w:tr>
      <w:tr w:rsidR="00DD434D" w:rsidRPr="00854D00" w:rsidTr="00DD434D">
        <w:tc>
          <w:tcPr>
            <w:tcW w:w="9288" w:type="dxa"/>
            <w:gridSpan w:val="3"/>
          </w:tcPr>
          <w:p w:rsidR="00DD434D" w:rsidRPr="00854D00" w:rsidRDefault="00DD434D" w:rsidP="001B168A">
            <w:pPr>
              <w:jc w:val="both"/>
              <w:rPr>
                <w:color w:val="000000"/>
              </w:rPr>
            </w:pPr>
            <w:r w:rsidRPr="00854D00">
              <w:t>Рис. 1. Прогнозований (</w:t>
            </w:r>
            <w:r w:rsidRPr="00854D00">
              <w:rPr>
                <w:i/>
                <w:lang w:val="en-US"/>
              </w:rPr>
              <w:t>y</w:t>
            </w:r>
            <w:r w:rsidRPr="00854D00">
              <w:rPr>
                <w:vertAlign w:val="subscript"/>
                <w:lang w:val="en-US"/>
              </w:rPr>
              <w:t>prediction</w:t>
            </w:r>
            <w:r w:rsidRPr="00854D00">
              <w:t>) та експериментальний (</w:t>
            </w:r>
            <w:r w:rsidRPr="00854D00">
              <w:rPr>
                <w:i/>
                <w:lang w:val="en-US"/>
              </w:rPr>
              <w:t>y</w:t>
            </w:r>
            <w:r w:rsidRPr="00854D00">
              <w:rPr>
                <w:vertAlign w:val="subscript"/>
                <w:lang w:val="en-US"/>
              </w:rPr>
              <w:t>true</w:t>
            </w:r>
            <w:r w:rsidRPr="00854D00">
              <w:t xml:space="preserve">) десятковий логарифм швидкості РВТ </w:t>
            </w:r>
            <w:r w:rsidRPr="00854D00">
              <w:rPr>
                <w:i/>
              </w:rPr>
              <w:t>da/dN</w:t>
            </w:r>
            <w:r w:rsidRPr="00854D00">
              <w:t xml:space="preserve"> за </w:t>
            </w:r>
            <w:r w:rsidRPr="00854D00">
              <w:rPr>
                <w:i/>
              </w:rPr>
              <w:t>R</w:t>
            </w:r>
            <w:r w:rsidRPr="00854D00">
              <w:t xml:space="preserve"> = 0; 0,2; 0,4; 0,6 методами а) нейромереж, б) зростаючих дерев, в) випадкових лісів</w:t>
            </w:r>
          </w:p>
        </w:tc>
      </w:tr>
    </w:tbl>
    <w:p w:rsidR="001B168A" w:rsidRDefault="001B168A" w:rsidP="00DD434D">
      <w:pPr>
        <w:ind w:firstLine="567"/>
        <w:jc w:val="both"/>
      </w:pPr>
    </w:p>
    <w:p w:rsidR="00DD434D" w:rsidRPr="00D172B3" w:rsidRDefault="00DD434D" w:rsidP="00DD434D">
      <w:pPr>
        <w:ind w:firstLine="567"/>
        <w:jc w:val="both"/>
      </w:pPr>
      <w:r>
        <w:t xml:space="preserve">На рис. </w:t>
      </w:r>
      <w:r w:rsidRPr="00815B95">
        <w:t>2</w:t>
      </w:r>
      <w:r w:rsidRPr="00851ADB">
        <w:t xml:space="preserve"> </w:t>
      </w:r>
      <w:r>
        <w:t>подано</w:t>
      </w:r>
      <w:r w:rsidRPr="00851ADB">
        <w:t xml:space="preserve"> прогнозовані та експериментальні дані</w:t>
      </w:r>
      <w:r>
        <w:t xml:space="preserve"> десяткового</w:t>
      </w:r>
      <w:r w:rsidRPr="00851ADB">
        <w:t xml:space="preserve"> </w:t>
      </w:r>
      <w:r>
        <w:t xml:space="preserve">логарифма </w:t>
      </w:r>
      <w:r w:rsidRPr="00851ADB">
        <w:t xml:space="preserve">швидкості РВТ </w:t>
      </w:r>
      <w:r w:rsidRPr="00851ADB">
        <w:rPr>
          <w:i/>
        </w:rPr>
        <w:t>da/dN</w:t>
      </w:r>
      <w:r w:rsidRPr="00851ADB">
        <w:t xml:space="preserve"> </w:t>
      </w:r>
      <w:r w:rsidRPr="006B030D">
        <w:t>від</w:t>
      </w:r>
      <w:r>
        <w:t xml:space="preserve"> десяткового логарифма </w:t>
      </w:r>
      <w:r w:rsidRPr="006B030D">
        <w:rPr>
          <w:rFonts w:ascii="Symbol" w:hAnsi="Symbol" w:cs="Arial"/>
          <w:lang w:val="en-US"/>
        </w:rPr>
        <w:t></w:t>
      </w:r>
      <w:r w:rsidRPr="006B030D">
        <w:rPr>
          <w:i/>
          <w:lang w:val="en-US"/>
        </w:rPr>
        <w:t>K</w:t>
      </w:r>
      <w:r w:rsidRPr="006B030D">
        <w:t xml:space="preserve"> </w:t>
      </w:r>
      <w:r>
        <w:t xml:space="preserve">для </w:t>
      </w:r>
      <w:r w:rsidRPr="00851ADB">
        <w:rPr>
          <w:i/>
        </w:rPr>
        <w:t>R</w:t>
      </w:r>
      <w:r w:rsidRPr="00851ADB">
        <w:t xml:space="preserve"> = </w:t>
      </w:r>
      <w:r>
        <w:t>0, 0,2, 0,</w:t>
      </w:r>
      <w:r w:rsidRPr="00851ADB">
        <w:t xml:space="preserve">4, 0,6 методами </w:t>
      </w:r>
      <w:r>
        <w:t>нейромереж</w:t>
      </w:r>
      <w:r w:rsidRPr="00851ADB">
        <w:t xml:space="preserve"> (а), </w:t>
      </w:r>
      <w:r>
        <w:t>зростаючих дерев</w:t>
      </w:r>
      <w:r w:rsidRPr="00851ADB">
        <w:rPr>
          <w:rFonts w:ascii="Arial" w:hAnsi="Arial" w:cs="Arial"/>
          <w:color w:val="000000"/>
        </w:rPr>
        <w:t xml:space="preserve"> </w:t>
      </w:r>
      <w:r w:rsidRPr="00851ADB">
        <w:t>(б)</w:t>
      </w:r>
      <w:r>
        <w:t xml:space="preserve"> та</w:t>
      </w:r>
      <w:r w:rsidRPr="00851ADB">
        <w:t xml:space="preserve"> </w:t>
      </w:r>
      <w:r>
        <w:t>випадкових лісів</w:t>
      </w:r>
      <w:r w:rsidRPr="00851ADB">
        <w:t xml:space="preserve"> (в). Як видно з цих рисунків, результати </w:t>
      </w:r>
      <w:r>
        <w:t xml:space="preserve">прогнозування візуально </w:t>
      </w:r>
      <w:r w:rsidRPr="00851ADB">
        <w:t>добре узгоджуються з експериментом.</w:t>
      </w:r>
    </w:p>
    <w:tbl>
      <w:tblPr>
        <w:tblW w:w="0" w:type="auto"/>
        <w:tblLook w:val="04A0"/>
      </w:tblPr>
      <w:tblGrid>
        <w:gridCol w:w="3096"/>
        <w:gridCol w:w="3096"/>
        <w:gridCol w:w="3096"/>
      </w:tblGrid>
      <w:tr w:rsidR="00DD434D" w:rsidRPr="00854D00" w:rsidTr="001B168A">
        <w:tc>
          <w:tcPr>
            <w:tcW w:w="3096" w:type="dxa"/>
          </w:tcPr>
          <w:p w:rsidR="00DD434D" w:rsidRPr="00854D00" w:rsidRDefault="00DD434D" w:rsidP="001B168A">
            <w:pPr>
              <w:jc w:val="both"/>
            </w:pPr>
            <w:r>
              <w:rPr>
                <w:noProof/>
              </w:rPr>
              <w:drawing>
                <wp:inline distT="0" distB="0" distL="0" distR="0">
                  <wp:extent cx="1800860" cy="1918335"/>
                  <wp:effectExtent l="19050" t="0" r="8890" b="0"/>
                  <wp:docPr id="124" name="Picture 3" descr="C:\Users\Oleg\Desktop\ARTICLE\NN_3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leg\Desktop\ARTICLE\NN_3d.tif"/>
                          <pic:cNvPicPr>
                            <a:picLocks noChangeAspect="1" noChangeArrowheads="1"/>
                          </pic:cNvPicPr>
                        </pic:nvPicPr>
                        <pic:blipFill>
                          <a:blip r:embed="rId1973" cstate="print"/>
                          <a:srcRect l="18513" t="2455" r="23463" b="15179"/>
                          <a:stretch>
                            <a:fillRect/>
                          </a:stretch>
                        </pic:blipFill>
                        <pic:spPr bwMode="auto">
                          <a:xfrm>
                            <a:off x="0" y="0"/>
                            <a:ext cx="1800860" cy="1918335"/>
                          </a:xfrm>
                          <a:prstGeom prst="rect">
                            <a:avLst/>
                          </a:prstGeom>
                          <a:noFill/>
                          <a:ln w="9525">
                            <a:noFill/>
                            <a:miter lim="800000"/>
                            <a:headEnd/>
                            <a:tailEnd/>
                          </a:ln>
                        </pic:spPr>
                      </pic:pic>
                    </a:graphicData>
                  </a:graphic>
                </wp:inline>
              </w:drawing>
            </w:r>
          </w:p>
        </w:tc>
        <w:tc>
          <w:tcPr>
            <w:tcW w:w="3096" w:type="dxa"/>
          </w:tcPr>
          <w:p w:rsidR="00DD434D" w:rsidRPr="00854D00" w:rsidRDefault="00DD434D" w:rsidP="001B168A">
            <w:pPr>
              <w:jc w:val="both"/>
            </w:pPr>
            <w:r>
              <w:rPr>
                <w:noProof/>
              </w:rPr>
              <w:drawing>
                <wp:inline distT="0" distB="0" distL="0" distR="0">
                  <wp:extent cx="1800860" cy="1957705"/>
                  <wp:effectExtent l="19050" t="0" r="8890" b="0"/>
                  <wp:docPr id="125" name="Picture 5" descr="C:\Users\Oleg\Desktop\ARTICLE\BT_3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leg\Desktop\ARTICLE\BT_3d.tif"/>
                          <pic:cNvPicPr>
                            <a:picLocks noChangeAspect="1" noChangeArrowheads="1"/>
                          </pic:cNvPicPr>
                        </pic:nvPicPr>
                        <pic:blipFill>
                          <a:blip r:embed="rId1974" cstate="print"/>
                          <a:srcRect l="19189" t="2092" r="23727" b="14906"/>
                          <a:stretch>
                            <a:fillRect/>
                          </a:stretch>
                        </pic:blipFill>
                        <pic:spPr bwMode="auto">
                          <a:xfrm>
                            <a:off x="0" y="0"/>
                            <a:ext cx="1800860" cy="1957705"/>
                          </a:xfrm>
                          <a:prstGeom prst="rect">
                            <a:avLst/>
                          </a:prstGeom>
                          <a:noFill/>
                          <a:ln w="9525">
                            <a:noFill/>
                            <a:miter lim="800000"/>
                            <a:headEnd/>
                            <a:tailEnd/>
                          </a:ln>
                        </pic:spPr>
                      </pic:pic>
                    </a:graphicData>
                  </a:graphic>
                </wp:inline>
              </w:drawing>
            </w:r>
          </w:p>
        </w:tc>
        <w:tc>
          <w:tcPr>
            <w:tcW w:w="3096" w:type="dxa"/>
          </w:tcPr>
          <w:p w:rsidR="00DD434D" w:rsidRPr="00854D00" w:rsidRDefault="00DD434D" w:rsidP="001B168A">
            <w:pPr>
              <w:jc w:val="both"/>
            </w:pPr>
            <w:r>
              <w:rPr>
                <w:noProof/>
              </w:rPr>
              <w:drawing>
                <wp:inline distT="0" distB="0" distL="0" distR="0">
                  <wp:extent cx="1800860" cy="1941195"/>
                  <wp:effectExtent l="19050" t="0" r="8890" b="0"/>
                  <wp:docPr id="126" name="Picture 7" descr="C:\Users\Oleg\Desktop\ARTICLE\RF_3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leg\Desktop\ARTICLE\RF_3d.tif"/>
                          <pic:cNvPicPr>
                            <a:picLocks noChangeAspect="1" noChangeArrowheads="1"/>
                          </pic:cNvPicPr>
                        </pic:nvPicPr>
                        <pic:blipFill>
                          <a:blip r:embed="rId1975" cstate="print"/>
                          <a:srcRect l="19176" t="2023" r="23402" b="15289"/>
                          <a:stretch>
                            <a:fillRect/>
                          </a:stretch>
                        </pic:blipFill>
                        <pic:spPr bwMode="auto">
                          <a:xfrm>
                            <a:off x="0" y="0"/>
                            <a:ext cx="1800860" cy="1941195"/>
                          </a:xfrm>
                          <a:prstGeom prst="rect">
                            <a:avLst/>
                          </a:prstGeom>
                          <a:noFill/>
                          <a:ln w="9525">
                            <a:noFill/>
                            <a:miter lim="800000"/>
                            <a:headEnd/>
                            <a:tailEnd/>
                          </a:ln>
                        </pic:spPr>
                      </pic:pic>
                    </a:graphicData>
                  </a:graphic>
                </wp:inline>
              </w:drawing>
            </w:r>
          </w:p>
        </w:tc>
      </w:tr>
      <w:tr w:rsidR="00DD434D" w:rsidRPr="00854D00" w:rsidTr="001B168A">
        <w:tc>
          <w:tcPr>
            <w:tcW w:w="3096" w:type="dxa"/>
          </w:tcPr>
          <w:p w:rsidR="00DD434D" w:rsidRPr="00854D00" w:rsidRDefault="00DD434D" w:rsidP="001B168A">
            <w:pPr>
              <w:jc w:val="center"/>
            </w:pPr>
            <w:r w:rsidRPr="00854D00">
              <w:t>а)</w:t>
            </w:r>
          </w:p>
        </w:tc>
        <w:tc>
          <w:tcPr>
            <w:tcW w:w="3096" w:type="dxa"/>
          </w:tcPr>
          <w:p w:rsidR="00DD434D" w:rsidRPr="00854D00" w:rsidRDefault="00DD434D" w:rsidP="001B168A">
            <w:pPr>
              <w:jc w:val="center"/>
            </w:pPr>
            <w:r w:rsidRPr="00854D00">
              <w:t>б)</w:t>
            </w:r>
          </w:p>
        </w:tc>
        <w:tc>
          <w:tcPr>
            <w:tcW w:w="3096" w:type="dxa"/>
          </w:tcPr>
          <w:p w:rsidR="00DD434D" w:rsidRPr="00854D00" w:rsidRDefault="00DD434D" w:rsidP="001B168A">
            <w:pPr>
              <w:jc w:val="center"/>
            </w:pPr>
            <w:r w:rsidRPr="00854D00">
              <w:t>в)</w:t>
            </w:r>
          </w:p>
        </w:tc>
      </w:tr>
      <w:tr w:rsidR="00DD434D" w:rsidRPr="00F81622" w:rsidTr="001B168A">
        <w:tc>
          <w:tcPr>
            <w:tcW w:w="9288" w:type="dxa"/>
            <w:gridSpan w:val="3"/>
          </w:tcPr>
          <w:p w:rsidR="00DD434D" w:rsidRPr="00854D00" w:rsidRDefault="00DD434D" w:rsidP="001B168A">
            <w:pPr>
              <w:jc w:val="both"/>
              <w:rPr>
                <w:color w:val="000000"/>
              </w:rPr>
            </w:pPr>
            <w:r w:rsidRPr="00854D00">
              <w:t>Рис. 2. Прогнозовані (</w:t>
            </w:r>
            <w:r w:rsidRPr="00854D00">
              <w:rPr>
                <w:i/>
                <w:lang w:val="en-US"/>
              </w:rPr>
              <w:t>y</w:t>
            </w:r>
            <w:r w:rsidRPr="00854D00">
              <w:rPr>
                <w:vertAlign w:val="subscript"/>
                <w:lang w:val="en-US"/>
              </w:rPr>
              <w:t>prediction</w:t>
            </w:r>
            <w:r w:rsidRPr="00854D00">
              <w:t>) та експериментальні (</w:t>
            </w:r>
            <w:r w:rsidRPr="00854D00">
              <w:rPr>
                <w:i/>
                <w:lang w:val="en-US"/>
              </w:rPr>
              <w:t>y</w:t>
            </w:r>
            <w:r w:rsidRPr="00854D00">
              <w:rPr>
                <w:vertAlign w:val="subscript"/>
                <w:lang w:val="en-US"/>
              </w:rPr>
              <w:t>true</w:t>
            </w:r>
            <w:r w:rsidRPr="00854D00">
              <w:t xml:space="preserve">) залежності десяткового логарифма швидкості РВТ </w:t>
            </w:r>
            <w:r w:rsidRPr="00854D00">
              <w:rPr>
                <w:i/>
              </w:rPr>
              <w:t>da/dN</w:t>
            </w:r>
            <w:r w:rsidRPr="00854D00">
              <w:t xml:space="preserve"> від десяткового логарифма </w:t>
            </w:r>
            <w:r w:rsidRPr="00854D00">
              <w:rPr>
                <w:rFonts w:ascii="Symbol" w:hAnsi="Symbol"/>
                <w:lang w:val="en-US"/>
              </w:rPr>
              <w:t></w:t>
            </w:r>
            <w:r w:rsidRPr="00854D00">
              <w:rPr>
                <w:i/>
                <w:lang w:val="en-US"/>
              </w:rPr>
              <w:t>K</w:t>
            </w:r>
            <w:r w:rsidRPr="00854D00">
              <w:t xml:space="preserve"> за </w:t>
            </w:r>
            <w:r w:rsidRPr="00854D00">
              <w:rPr>
                <w:i/>
              </w:rPr>
              <w:t>R</w:t>
            </w:r>
            <w:r w:rsidRPr="00854D00">
              <w:t xml:space="preserve"> = 0; 0,2; 0,4; 0,6 методами а) нейромереж</w:t>
            </w:r>
            <w:r>
              <w:t>;</w:t>
            </w:r>
            <w:r w:rsidRPr="00854D00">
              <w:t xml:space="preserve"> б) зростаючих дерев</w:t>
            </w:r>
            <w:r>
              <w:t>;</w:t>
            </w:r>
            <w:r w:rsidRPr="00854D00">
              <w:t xml:space="preserve"> в) випадкових лісів</w:t>
            </w:r>
          </w:p>
        </w:tc>
      </w:tr>
    </w:tbl>
    <w:p w:rsidR="001B168A" w:rsidRDefault="001B168A" w:rsidP="001B168A">
      <w:pPr>
        <w:jc w:val="both"/>
        <w:rPr>
          <w:color w:val="000000"/>
        </w:rPr>
      </w:pPr>
    </w:p>
    <w:p w:rsidR="001B168A" w:rsidRPr="00851ADB" w:rsidRDefault="001B168A" w:rsidP="001B168A">
      <w:pPr>
        <w:jc w:val="both"/>
        <w:rPr>
          <w:color w:val="000000"/>
        </w:rPr>
      </w:pPr>
      <w:r w:rsidRPr="00851ADB">
        <w:rPr>
          <w:color w:val="000000"/>
        </w:rPr>
        <w:t xml:space="preserve">Таблиця 1. Параметри  </w:t>
      </w:r>
      <w:r>
        <w:rPr>
          <w:color w:val="000000"/>
        </w:rPr>
        <w:t>нейромережі</w:t>
      </w:r>
    </w:p>
    <w:tbl>
      <w:tblPr>
        <w:tblStyle w:val="ab"/>
        <w:tblW w:w="0" w:type="auto"/>
        <w:tblLook w:val="04A0"/>
      </w:tblPr>
      <w:tblGrid>
        <w:gridCol w:w="1606"/>
        <w:gridCol w:w="1624"/>
        <w:gridCol w:w="1618"/>
        <w:gridCol w:w="1682"/>
        <w:gridCol w:w="1682"/>
        <w:gridCol w:w="1642"/>
      </w:tblGrid>
      <w:tr w:rsidR="001B168A" w:rsidTr="001B168A">
        <w:tc>
          <w:tcPr>
            <w:tcW w:w="1642" w:type="dxa"/>
          </w:tcPr>
          <w:p w:rsidR="001B168A" w:rsidRDefault="001B168A" w:rsidP="001B168A">
            <w:pPr>
              <w:jc w:val="both"/>
              <w:rPr>
                <w:color w:val="000000"/>
              </w:rPr>
            </w:pPr>
            <w:r w:rsidRPr="00854D00">
              <w:rPr>
                <w:b/>
              </w:rPr>
              <w:t>Ім’я мережі</w:t>
            </w:r>
          </w:p>
        </w:tc>
        <w:tc>
          <w:tcPr>
            <w:tcW w:w="1642" w:type="dxa"/>
          </w:tcPr>
          <w:p w:rsidR="001B168A" w:rsidRDefault="001B168A" w:rsidP="001B168A">
            <w:pPr>
              <w:jc w:val="both"/>
              <w:rPr>
                <w:color w:val="000000"/>
              </w:rPr>
            </w:pPr>
            <w:r w:rsidRPr="00854D00">
              <w:rPr>
                <w:b/>
              </w:rPr>
              <w:t>Алгоритм навчання</w:t>
            </w:r>
          </w:p>
        </w:tc>
        <w:tc>
          <w:tcPr>
            <w:tcW w:w="1642" w:type="dxa"/>
          </w:tcPr>
          <w:p w:rsidR="001B168A" w:rsidRDefault="001B168A" w:rsidP="001B168A">
            <w:pPr>
              <w:jc w:val="both"/>
              <w:rPr>
                <w:color w:val="000000"/>
              </w:rPr>
            </w:pPr>
            <w:r w:rsidRPr="00854D00">
              <w:rPr>
                <w:b/>
              </w:rPr>
              <w:t>Функція помилки</w:t>
            </w:r>
          </w:p>
        </w:tc>
        <w:tc>
          <w:tcPr>
            <w:tcW w:w="1642" w:type="dxa"/>
          </w:tcPr>
          <w:p w:rsidR="001B168A" w:rsidRDefault="001B168A" w:rsidP="001B168A">
            <w:pPr>
              <w:jc w:val="both"/>
              <w:rPr>
                <w:color w:val="000000"/>
              </w:rPr>
            </w:pPr>
            <w:r w:rsidRPr="00854D00">
              <w:rPr>
                <w:b/>
              </w:rPr>
              <w:t>Функція прихованої активації</w:t>
            </w:r>
          </w:p>
        </w:tc>
        <w:tc>
          <w:tcPr>
            <w:tcW w:w="1643" w:type="dxa"/>
          </w:tcPr>
          <w:p w:rsidR="001B168A" w:rsidRDefault="001B168A" w:rsidP="001B168A">
            <w:pPr>
              <w:jc w:val="both"/>
              <w:rPr>
                <w:color w:val="000000"/>
              </w:rPr>
            </w:pPr>
            <w:r w:rsidRPr="00854D00">
              <w:rPr>
                <w:b/>
              </w:rPr>
              <w:t>Функція вихідної активації</w:t>
            </w:r>
          </w:p>
        </w:tc>
        <w:tc>
          <w:tcPr>
            <w:tcW w:w="1643" w:type="dxa"/>
          </w:tcPr>
          <w:p w:rsidR="001B168A" w:rsidRDefault="001B168A" w:rsidP="001B168A">
            <w:pPr>
              <w:jc w:val="both"/>
              <w:rPr>
                <w:color w:val="000000"/>
              </w:rPr>
            </w:pPr>
            <w:r w:rsidRPr="00854D00">
              <w:rPr>
                <w:b/>
                <w:color w:val="000000"/>
              </w:rPr>
              <w:t xml:space="preserve">Середня квадратична похибка  </w:t>
            </w:r>
          </w:p>
        </w:tc>
      </w:tr>
      <w:tr w:rsidR="001B168A" w:rsidTr="001B168A">
        <w:tc>
          <w:tcPr>
            <w:tcW w:w="1642" w:type="dxa"/>
          </w:tcPr>
          <w:p w:rsidR="001B168A" w:rsidRDefault="001B168A" w:rsidP="001B168A">
            <w:pPr>
              <w:jc w:val="both"/>
              <w:rPr>
                <w:color w:val="000000"/>
              </w:rPr>
            </w:pPr>
            <w:r w:rsidRPr="00854D00">
              <w:rPr>
                <w:color w:val="000000"/>
              </w:rPr>
              <w:t>MLP 2-7-1</w:t>
            </w:r>
          </w:p>
        </w:tc>
        <w:tc>
          <w:tcPr>
            <w:tcW w:w="1642" w:type="dxa"/>
          </w:tcPr>
          <w:p w:rsidR="001B168A" w:rsidRDefault="001B168A" w:rsidP="001B168A">
            <w:pPr>
              <w:jc w:val="both"/>
              <w:rPr>
                <w:color w:val="000000"/>
              </w:rPr>
            </w:pPr>
            <w:r w:rsidRPr="00854D00">
              <w:t>BFGS</w:t>
            </w:r>
          </w:p>
        </w:tc>
        <w:tc>
          <w:tcPr>
            <w:tcW w:w="1642" w:type="dxa"/>
          </w:tcPr>
          <w:p w:rsidR="001B168A" w:rsidRDefault="001B168A" w:rsidP="001B168A">
            <w:pPr>
              <w:jc w:val="both"/>
              <w:rPr>
                <w:color w:val="000000"/>
              </w:rPr>
            </w:pPr>
            <w:r w:rsidRPr="00854D00">
              <w:t>SOS</w:t>
            </w:r>
          </w:p>
        </w:tc>
        <w:tc>
          <w:tcPr>
            <w:tcW w:w="1642" w:type="dxa"/>
          </w:tcPr>
          <w:p w:rsidR="001B168A" w:rsidRDefault="001B168A" w:rsidP="001B168A">
            <w:pPr>
              <w:jc w:val="both"/>
              <w:rPr>
                <w:color w:val="000000"/>
              </w:rPr>
            </w:pPr>
            <w:r w:rsidRPr="00854D00">
              <w:t>Логарифмічна</w:t>
            </w:r>
          </w:p>
        </w:tc>
        <w:tc>
          <w:tcPr>
            <w:tcW w:w="1643" w:type="dxa"/>
          </w:tcPr>
          <w:p w:rsidR="001B168A" w:rsidRDefault="001B168A" w:rsidP="001B168A">
            <w:pPr>
              <w:jc w:val="both"/>
              <w:rPr>
                <w:color w:val="000000"/>
              </w:rPr>
            </w:pPr>
            <w:r w:rsidRPr="00854D00">
              <w:t>Логарифмічна</w:t>
            </w:r>
          </w:p>
        </w:tc>
        <w:tc>
          <w:tcPr>
            <w:tcW w:w="1643" w:type="dxa"/>
          </w:tcPr>
          <w:p w:rsidR="001B168A" w:rsidRDefault="001B168A" w:rsidP="001B168A">
            <w:pPr>
              <w:jc w:val="both"/>
              <w:rPr>
                <w:color w:val="000000"/>
              </w:rPr>
            </w:pPr>
            <w:r w:rsidRPr="00854D00">
              <w:t>0,025</w:t>
            </w:r>
          </w:p>
        </w:tc>
      </w:tr>
    </w:tbl>
    <w:p w:rsidR="001B168A" w:rsidRDefault="001B168A" w:rsidP="001B168A">
      <w:pPr>
        <w:jc w:val="both"/>
        <w:rPr>
          <w:color w:val="000000"/>
        </w:rPr>
      </w:pPr>
    </w:p>
    <w:p w:rsidR="001B168A" w:rsidRPr="00851ADB" w:rsidRDefault="001B168A" w:rsidP="001B168A">
      <w:pPr>
        <w:jc w:val="both"/>
        <w:rPr>
          <w:color w:val="000000"/>
        </w:rPr>
      </w:pPr>
      <w:r w:rsidRPr="00851ADB">
        <w:rPr>
          <w:color w:val="000000"/>
        </w:rPr>
        <w:t xml:space="preserve">Таблиця 2. Параметри </w:t>
      </w:r>
      <w:r>
        <w:rPr>
          <w:color w:val="000000"/>
        </w:rPr>
        <w:t xml:space="preserve">зростаючих дерев </w:t>
      </w:r>
      <w:r w:rsidRPr="00851ADB">
        <w:rPr>
          <w:color w:val="000000"/>
        </w:rPr>
        <w:t xml:space="preserve">Таблиця 3. Параметри </w:t>
      </w:r>
      <w:r>
        <w:rPr>
          <w:color w:val="000000"/>
        </w:rPr>
        <w:t>випадкових лісів</w:t>
      </w:r>
    </w:p>
    <w:p w:rsidR="001B168A" w:rsidRPr="001B168A" w:rsidRDefault="001B168A" w:rsidP="001B168A">
      <w:pPr>
        <w:jc w:val="both"/>
        <w:rPr>
          <w:color w:val="000000"/>
          <w:sz w:val="16"/>
          <w:szCs w:val="16"/>
        </w:rPr>
      </w:pPr>
    </w:p>
    <w:tbl>
      <w:tblPr>
        <w:tblW w:w="4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57"/>
        <w:gridCol w:w="2157"/>
      </w:tblGrid>
      <w:tr w:rsidR="001B168A" w:rsidRPr="00854D00" w:rsidTr="001B168A">
        <w:trPr>
          <w:trHeight w:val="206"/>
        </w:trPr>
        <w:tc>
          <w:tcPr>
            <w:tcW w:w="2157" w:type="dxa"/>
            <w:vAlign w:val="center"/>
          </w:tcPr>
          <w:p w:rsidR="001B168A" w:rsidRPr="00854D00" w:rsidRDefault="001B168A" w:rsidP="001B168A">
            <w:pPr>
              <w:jc w:val="center"/>
              <w:rPr>
                <w:b/>
              </w:rPr>
            </w:pPr>
            <w:r w:rsidRPr="00854D00">
              <w:rPr>
                <w:b/>
              </w:rPr>
              <w:t>Кількість дерев</w:t>
            </w:r>
          </w:p>
        </w:tc>
        <w:tc>
          <w:tcPr>
            <w:tcW w:w="2157" w:type="dxa"/>
            <w:vAlign w:val="center"/>
          </w:tcPr>
          <w:p w:rsidR="001B168A" w:rsidRPr="00854D00" w:rsidRDefault="001B168A" w:rsidP="001B168A">
            <w:pPr>
              <w:jc w:val="center"/>
            </w:pPr>
            <w:r w:rsidRPr="00854D00">
              <w:rPr>
                <w:b/>
                <w:color w:val="000000"/>
              </w:rPr>
              <w:t>Середня квадратична похибка</w:t>
            </w:r>
          </w:p>
        </w:tc>
      </w:tr>
      <w:tr w:rsidR="001B168A" w:rsidRPr="00854D00" w:rsidTr="001B168A">
        <w:trPr>
          <w:trHeight w:val="109"/>
        </w:trPr>
        <w:tc>
          <w:tcPr>
            <w:tcW w:w="2157" w:type="dxa"/>
            <w:vAlign w:val="center"/>
          </w:tcPr>
          <w:p w:rsidR="001B168A" w:rsidRPr="00854D00" w:rsidRDefault="001B168A" w:rsidP="001B168A">
            <w:pPr>
              <w:jc w:val="center"/>
            </w:pPr>
            <w:r w:rsidRPr="00854D00">
              <w:t>1000</w:t>
            </w:r>
          </w:p>
        </w:tc>
        <w:tc>
          <w:tcPr>
            <w:tcW w:w="2157" w:type="dxa"/>
            <w:vAlign w:val="center"/>
          </w:tcPr>
          <w:p w:rsidR="001B168A" w:rsidRPr="00854D00" w:rsidRDefault="001B168A" w:rsidP="001B168A">
            <w:pPr>
              <w:jc w:val="center"/>
            </w:pPr>
            <w:r w:rsidRPr="00854D00">
              <w:t>0,129</w:t>
            </w:r>
          </w:p>
        </w:tc>
      </w:tr>
    </w:tbl>
    <w:tbl>
      <w:tblPr>
        <w:tblpPr w:leftFromText="180" w:rightFromText="180" w:vertAnchor="text" w:horzAnchor="page" w:tblpX="5911" w:tblpY="-1147"/>
        <w:tblOverlap w:val="never"/>
        <w:tblW w:w="4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8"/>
        <w:gridCol w:w="2076"/>
      </w:tblGrid>
      <w:tr w:rsidR="001B168A" w:rsidRPr="00854D00" w:rsidTr="001B168A">
        <w:trPr>
          <w:trHeight w:val="573"/>
        </w:trPr>
        <w:tc>
          <w:tcPr>
            <w:tcW w:w="2088" w:type="dxa"/>
            <w:vAlign w:val="center"/>
          </w:tcPr>
          <w:p w:rsidR="001B168A" w:rsidRPr="00854D00" w:rsidRDefault="001B168A" w:rsidP="001B168A">
            <w:pPr>
              <w:jc w:val="center"/>
              <w:rPr>
                <w:b/>
              </w:rPr>
            </w:pPr>
            <w:r w:rsidRPr="00854D00">
              <w:rPr>
                <w:b/>
              </w:rPr>
              <w:t>Кількість повторень</w:t>
            </w:r>
          </w:p>
        </w:tc>
        <w:tc>
          <w:tcPr>
            <w:tcW w:w="2076" w:type="dxa"/>
            <w:vAlign w:val="center"/>
          </w:tcPr>
          <w:p w:rsidR="001B168A" w:rsidRPr="00854D00" w:rsidRDefault="001B168A" w:rsidP="001B168A">
            <w:pPr>
              <w:jc w:val="center"/>
            </w:pPr>
            <w:r w:rsidRPr="00854D00">
              <w:rPr>
                <w:b/>
                <w:color w:val="000000"/>
              </w:rPr>
              <w:t>Середня квадратична похибка</w:t>
            </w:r>
          </w:p>
        </w:tc>
      </w:tr>
      <w:tr w:rsidR="001B168A" w:rsidRPr="00854D00" w:rsidTr="001B168A">
        <w:trPr>
          <w:trHeight w:val="302"/>
        </w:trPr>
        <w:tc>
          <w:tcPr>
            <w:tcW w:w="2088" w:type="dxa"/>
            <w:vAlign w:val="center"/>
          </w:tcPr>
          <w:p w:rsidR="001B168A" w:rsidRPr="00854D00" w:rsidRDefault="001B168A" w:rsidP="001B168A">
            <w:pPr>
              <w:jc w:val="center"/>
            </w:pPr>
            <w:r w:rsidRPr="00854D00">
              <w:t>200</w:t>
            </w:r>
          </w:p>
        </w:tc>
        <w:tc>
          <w:tcPr>
            <w:tcW w:w="2076" w:type="dxa"/>
            <w:vAlign w:val="center"/>
          </w:tcPr>
          <w:p w:rsidR="001B168A" w:rsidRPr="00854D00" w:rsidRDefault="001B168A" w:rsidP="001B168A">
            <w:pPr>
              <w:jc w:val="center"/>
            </w:pPr>
            <w:r w:rsidRPr="00854D00">
              <w:t>0,079</w:t>
            </w:r>
          </w:p>
        </w:tc>
      </w:tr>
    </w:tbl>
    <w:p w:rsidR="001B168A" w:rsidRDefault="001B168A" w:rsidP="001B168A">
      <w:pPr>
        <w:jc w:val="both"/>
        <w:rPr>
          <w:color w:val="000000"/>
        </w:rPr>
      </w:pPr>
    </w:p>
    <w:p w:rsidR="001B168A" w:rsidRPr="00851ADB" w:rsidRDefault="001B168A" w:rsidP="001B168A">
      <w:pPr>
        <w:ind w:firstLine="567"/>
        <w:jc w:val="both"/>
      </w:pPr>
      <w:r>
        <w:t>Ш</w:t>
      </w:r>
      <w:r w:rsidRPr="00851ADB">
        <w:t>видк</w:t>
      </w:r>
      <w:r>
        <w:t>ість</w:t>
      </w:r>
      <w:r w:rsidRPr="00851ADB">
        <w:t xml:space="preserve"> РВТ за регулярного навантаження </w:t>
      </w:r>
      <w:r>
        <w:t>при</w:t>
      </w:r>
      <w:r w:rsidRPr="00851ADB">
        <w:t xml:space="preserve"> асиметрії циклу навантаження </w:t>
      </w:r>
      <w:r w:rsidRPr="00851ADB">
        <w:rPr>
          <w:i/>
        </w:rPr>
        <w:t>R</w:t>
      </w:r>
      <w:r w:rsidRPr="00851ADB">
        <w:t xml:space="preserve"> </w:t>
      </w:r>
      <w:r w:rsidRPr="00851ADB">
        <w:sym w:font="Symbol" w:char="F03D"/>
      </w:r>
      <w:r w:rsidRPr="00851ADB">
        <w:t xml:space="preserve"> 0,4</w:t>
      </w:r>
      <w:r>
        <w:t xml:space="preserve">, яких не було в навчальній вибірці, прогнозували методами </w:t>
      </w:r>
      <w:r>
        <w:rPr>
          <w:color w:val="000000"/>
        </w:rPr>
        <w:t>нейромереж, зростаючих дерев та випадкових лісів</w:t>
      </w:r>
      <w:r w:rsidRPr="00851ADB">
        <w:t xml:space="preserve">. </w:t>
      </w:r>
      <w:r>
        <w:t>Р</w:t>
      </w:r>
      <w:r w:rsidRPr="00851ADB">
        <w:t>езультати</w:t>
      </w:r>
      <w:r>
        <w:t xml:space="preserve"> прогнозу д</w:t>
      </w:r>
      <w:r w:rsidRPr="00851ADB">
        <w:t xml:space="preserve">обре узгоджуються з експериментальними даними. </w:t>
      </w:r>
    </w:p>
    <w:p w:rsidR="001B168A" w:rsidRPr="00851ADB" w:rsidRDefault="001B168A" w:rsidP="001B168A">
      <w:pPr>
        <w:ind w:firstLine="567"/>
        <w:jc w:val="both"/>
      </w:pPr>
      <w:r>
        <w:t>На рис. 3</w:t>
      </w:r>
      <w:r w:rsidRPr="00851ADB">
        <w:t xml:space="preserve"> зображено </w:t>
      </w:r>
      <w:r>
        <w:t xml:space="preserve">прогнозований </w:t>
      </w:r>
      <w:r w:rsidRPr="002D4534">
        <w:t>(</w:t>
      </w:r>
      <w:r w:rsidRPr="002D4534">
        <w:rPr>
          <w:i/>
          <w:lang w:val="en-US"/>
        </w:rPr>
        <w:t>y</w:t>
      </w:r>
      <w:r>
        <w:rPr>
          <w:vertAlign w:val="subscript"/>
          <w:lang w:val="en-US"/>
        </w:rPr>
        <w:t>prediction</w:t>
      </w:r>
      <w:r w:rsidRPr="002D4534">
        <w:t>)</w:t>
      </w:r>
      <w:r>
        <w:t xml:space="preserve"> та експериментальний (</w:t>
      </w:r>
      <w:r w:rsidRPr="002D4534">
        <w:rPr>
          <w:i/>
          <w:lang w:val="en-US"/>
        </w:rPr>
        <w:t>y</w:t>
      </w:r>
      <w:r>
        <w:rPr>
          <w:vertAlign w:val="subscript"/>
          <w:lang w:val="en-US"/>
        </w:rPr>
        <w:t>true</w:t>
      </w:r>
      <w:r w:rsidRPr="002D4534">
        <w:t>)</w:t>
      </w:r>
      <w:r w:rsidRPr="008E5E41">
        <w:t xml:space="preserve"> </w:t>
      </w:r>
      <w:r>
        <w:t>десятковий логарифм швидкості</w:t>
      </w:r>
      <w:r w:rsidRPr="00851ADB">
        <w:t xml:space="preserve"> РВТ </w:t>
      </w:r>
      <w:r w:rsidRPr="00851ADB">
        <w:rPr>
          <w:i/>
        </w:rPr>
        <w:t>da/dN</w:t>
      </w:r>
      <w:r w:rsidRPr="00851ADB">
        <w:t xml:space="preserve"> </w:t>
      </w:r>
      <w:r>
        <w:t>за</w:t>
      </w:r>
      <w:r w:rsidRPr="00851ADB">
        <w:t xml:space="preserve"> </w:t>
      </w:r>
      <w:r w:rsidRPr="00851ADB">
        <w:rPr>
          <w:i/>
        </w:rPr>
        <w:t>R</w:t>
      </w:r>
      <w:r w:rsidRPr="00851ADB">
        <w:t xml:space="preserve"> = 0,4 методами а</w:t>
      </w:r>
      <w:r>
        <w:t>) нейромереж; б) зростаючих дерев; в)</w:t>
      </w:r>
      <w:r w:rsidRPr="00851ADB">
        <w:t xml:space="preserve"> </w:t>
      </w:r>
      <w:r>
        <w:t xml:space="preserve">випадкових лісів. </w:t>
      </w:r>
      <w:r>
        <w:rPr>
          <w:color w:val="000000"/>
        </w:rPr>
        <w:t>Як і в попередньому випадку, метод НМ дає найменшу похибку, що складає 3,2%</w:t>
      </w:r>
      <w:r w:rsidRPr="00851ADB">
        <w:rPr>
          <w:color w:val="000000"/>
        </w:rPr>
        <w:t>.</w:t>
      </w:r>
      <w:r>
        <w:rPr>
          <w:color w:val="000000"/>
        </w:rPr>
        <w:t xml:space="preserve"> Методи зростаючих дерев на цьому ж наборі даних показали однакову похибку, яка дорівнює 13 %.</w:t>
      </w:r>
      <w:r w:rsidRPr="00851ADB">
        <w:rPr>
          <w:color w:val="000000"/>
        </w:rPr>
        <w:t xml:space="preserve"> Параметри отриманих мереж представлено у таблицях 4, 5, 6, відповідно.</w:t>
      </w:r>
    </w:p>
    <w:tbl>
      <w:tblPr>
        <w:tblW w:w="0" w:type="auto"/>
        <w:jc w:val="center"/>
        <w:tblLook w:val="04A0"/>
      </w:tblPr>
      <w:tblGrid>
        <w:gridCol w:w="3096"/>
        <w:gridCol w:w="3096"/>
        <w:gridCol w:w="3096"/>
      </w:tblGrid>
      <w:tr w:rsidR="001B168A" w:rsidRPr="00854D00" w:rsidTr="001B168A">
        <w:trPr>
          <w:jc w:val="center"/>
        </w:trPr>
        <w:tc>
          <w:tcPr>
            <w:tcW w:w="3096" w:type="dxa"/>
          </w:tcPr>
          <w:p w:rsidR="001B168A" w:rsidRPr="00854D00" w:rsidRDefault="001B168A" w:rsidP="001B168A">
            <w:pPr>
              <w:jc w:val="both"/>
            </w:pPr>
            <w:r>
              <w:rPr>
                <w:noProof/>
              </w:rPr>
              <w:drawing>
                <wp:inline distT="0" distB="0" distL="0" distR="0">
                  <wp:extent cx="1800860" cy="1800860"/>
                  <wp:effectExtent l="19050" t="0" r="8890" b="0"/>
                  <wp:docPr id="132" name="Picture 11" descr="C:\Users\Oleg\Desktop\ARTICLE\NN_R_2d, 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leg\Desktop\ARTICLE\NN_R_2d, m.tif"/>
                          <pic:cNvPicPr>
                            <a:picLocks noChangeAspect="1" noChangeArrowheads="1"/>
                          </pic:cNvPicPr>
                        </pic:nvPicPr>
                        <pic:blipFill>
                          <a:blip r:embed="rId1976" cstate="print"/>
                          <a:srcRect/>
                          <a:stretch>
                            <a:fillRect/>
                          </a:stretch>
                        </pic:blipFill>
                        <pic:spPr bwMode="auto">
                          <a:xfrm>
                            <a:off x="0" y="0"/>
                            <a:ext cx="1800860" cy="1800860"/>
                          </a:xfrm>
                          <a:prstGeom prst="rect">
                            <a:avLst/>
                          </a:prstGeom>
                          <a:noFill/>
                          <a:ln w="9525">
                            <a:noFill/>
                            <a:miter lim="800000"/>
                            <a:headEnd/>
                            <a:tailEnd/>
                          </a:ln>
                        </pic:spPr>
                      </pic:pic>
                    </a:graphicData>
                  </a:graphic>
                </wp:inline>
              </w:drawing>
            </w:r>
          </w:p>
        </w:tc>
        <w:tc>
          <w:tcPr>
            <w:tcW w:w="3096" w:type="dxa"/>
          </w:tcPr>
          <w:p w:rsidR="001B168A" w:rsidRPr="00854D00" w:rsidRDefault="001B168A" w:rsidP="001B168A">
            <w:pPr>
              <w:jc w:val="both"/>
            </w:pPr>
            <w:r>
              <w:rPr>
                <w:noProof/>
              </w:rPr>
              <w:drawing>
                <wp:inline distT="0" distB="0" distL="0" distR="0">
                  <wp:extent cx="1800860" cy="1800860"/>
                  <wp:effectExtent l="19050" t="0" r="8890" b="0"/>
                  <wp:docPr id="133" name="Picture 13" descr="C:\Users\Oleg\Desktop\ARTICLE\BT_R_2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leg\Desktop\ARTICLE\BT_R_2d.tif"/>
                          <pic:cNvPicPr>
                            <a:picLocks noChangeAspect="1" noChangeArrowheads="1"/>
                          </pic:cNvPicPr>
                        </pic:nvPicPr>
                        <pic:blipFill>
                          <a:blip r:embed="rId1977" cstate="print"/>
                          <a:srcRect/>
                          <a:stretch>
                            <a:fillRect/>
                          </a:stretch>
                        </pic:blipFill>
                        <pic:spPr bwMode="auto">
                          <a:xfrm>
                            <a:off x="0" y="0"/>
                            <a:ext cx="1800860" cy="1800860"/>
                          </a:xfrm>
                          <a:prstGeom prst="rect">
                            <a:avLst/>
                          </a:prstGeom>
                          <a:noFill/>
                          <a:ln w="9525">
                            <a:noFill/>
                            <a:miter lim="800000"/>
                            <a:headEnd/>
                            <a:tailEnd/>
                          </a:ln>
                        </pic:spPr>
                      </pic:pic>
                    </a:graphicData>
                  </a:graphic>
                </wp:inline>
              </w:drawing>
            </w:r>
          </w:p>
        </w:tc>
        <w:tc>
          <w:tcPr>
            <w:tcW w:w="3096" w:type="dxa"/>
          </w:tcPr>
          <w:p w:rsidR="001B168A" w:rsidRPr="00854D00" w:rsidRDefault="001B168A" w:rsidP="001B168A">
            <w:pPr>
              <w:jc w:val="both"/>
            </w:pPr>
            <w:r>
              <w:rPr>
                <w:noProof/>
              </w:rPr>
              <w:drawing>
                <wp:inline distT="0" distB="0" distL="0" distR="0">
                  <wp:extent cx="1800860" cy="1800860"/>
                  <wp:effectExtent l="19050" t="0" r="8890" b="0"/>
                  <wp:docPr id="134" name="Picture 16" descr="C:\Users\Oleg\Desktop\ARTICLE\RF_R_2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leg\Desktop\ARTICLE\RF_R_2d.tif"/>
                          <pic:cNvPicPr>
                            <a:picLocks noChangeAspect="1" noChangeArrowheads="1"/>
                          </pic:cNvPicPr>
                        </pic:nvPicPr>
                        <pic:blipFill>
                          <a:blip r:embed="rId1978" cstate="print"/>
                          <a:srcRect/>
                          <a:stretch>
                            <a:fillRect/>
                          </a:stretch>
                        </pic:blipFill>
                        <pic:spPr bwMode="auto">
                          <a:xfrm>
                            <a:off x="0" y="0"/>
                            <a:ext cx="1800860" cy="1800860"/>
                          </a:xfrm>
                          <a:prstGeom prst="rect">
                            <a:avLst/>
                          </a:prstGeom>
                          <a:noFill/>
                          <a:ln w="9525">
                            <a:noFill/>
                            <a:miter lim="800000"/>
                            <a:headEnd/>
                            <a:tailEnd/>
                          </a:ln>
                        </pic:spPr>
                      </pic:pic>
                    </a:graphicData>
                  </a:graphic>
                </wp:inline>
              </w:drawing>
            </w:r>
          </w:p>
        </w:tc>
      </w:tr>
      <w:tr w:rsidR="001B168A" w:rsidRPr="00854D00" w:rsidTr="001B168A">
        <w:trPr>
          <w:jc w:val="center"/>
        </w:trPr>
        <w:tc>
          <w:tcPr>
            <w:tcW w:w="3096" w:type="dxa"/>
          </w:tcPr>
          <w:p w:rsidR="001B168A" w:rsidRPr="00854D00" w:rsidRDefault="001B168A" w:rsidP="001B168A">
            <w:pPr>
              <w:jc w:val="center"/>
            </w:pPr>
            <w:r w:rsidRPr="00854D00">
              <w:t>а)</w:t>
            </w:r>
          </w:p>
        </w:tc>
        <w:tc>
          <w:tcPr>
            <w:tcW w:w="3096" w:type="dxa"/>
          </w:tcPr>
          <w:p w:rsidR="001B168A" w:rsidRPr="00854D00" w:rsidRDefault="001B168A" w:rsidP="001B168A">
            <w:pPr>
              <w:jc w:val="center"/>
            </w:pPr>
            <w:r w:rsidRPr="00854D00">
              <w:t>б)</w:t>
            </w:r>
          </w:p>
        </w:tc>
        <w:tc>
          <w:tcPr>
            <w:tcW w:w="3096" w:type="dxa"/>
          </w:tcPr>
          <w:p w:rsidR="001B168A" w:rsidRPr="00854D00" w:rsidRDefault="001B168A" w:rsidP="001B168A">
            <w:pPr>
              <w:jc w:val="center"/>
            </w:pPr>
            <w:r w:rsidRPr="00854D00">
              <w:t>в)</w:t>
            </w:r>
          </w:p>
        </w:tc>
      </w:tr>
      <w:tr w:rsidR="001B168A" w:rsidRPr="00F81622" w:rsidTr="001B168A">
        <w:trPr>
          <w:jc w:val="center"/>
        </w:trPr>
        <w:tc>
          <w:tcPr>
            <w:tcW w:w="9288" w:type="dxa"/>
            <w:gridSpan w:val="3"/>
          </w:tcPr>
          <w:p w:rsidR="001B168A" w:rsidRPr="00854D00" w:rsidRDefault="001B168A" w:rsidP="001B168A">
            <w:pPr>
              <w:jc w:val="both"/>
              <w:rPr>
                <w:color w:val="000000"/>
              </w:rPr>
            </w:pPr>
            <w:r w:rsidRPr="00854D00">
              <w:t>Рис. 3. Прогнозований (</w:t>
            </w:r>
            <w:r w:rsidRPr="00854D00">
              <w:rPr>
                <w:i/>
                <w:lang w:val="en-US"/>
              </w:rPr>
              <w:t>y</w:t>
            </w:r>
            <w:r w:rsidRPr="00854D00">
              <w:rPr>
                <w:vertAlign w:val="subscript"/>
                <w:lang w:val="en-US"/>
              </w:rPr>
              <w:t>prediction</w:t>
            </w:r>
            <w:r w:rsidRPr="00854D00">
              <w:t>) та експериментальний (</w:t>
            </w:r>
            <w:r w:rsidRPr="00854D00">
              <w:rPr>
                <w:i/>
                <w:lang w:val="en-US"/>
              </w:rPr>
              <w:t>y</w:t>
            </w:r>
            <w:r w:rsidRPr="00854D00">
              <w:rPr>
                <w:vertAlign w:val="subscript"/>
                <w:lang w:val="en-US"/>
              </w:rPr>
              <w:t>true</w:t>
            </w:r>
            <w:r w:rsidRPr="00854D00">
              <w:t xml:space="preserve">) десятковий логарифм швидкості РВТ </w:t>
            </w:r>
            <w:r w:rsidRPr="00854D00">
              <w:rPr>
                <w:i/>
              </w:rPr>
              <w:t>da/dN</w:t>
            </w:r>
            <w:r w:rsidRPr="00854D00">
              <w:t xml:space="preserve"> за </w:t>
            </w:r>
            <w:r w:rsidRPr="00854D00">
              <w:rPr>
                <w:i/>
              </w:rPr>
              <w:t>R</w:t>
            </w:r>
            <w:r w:rsidRPr="00854D00">
              <w:t xml:space="preserve"> = 0,4 методами а) нейромереж</w:t>
            </w:r>
            <w:r>
              <w:t>;</w:t>
            </w:r>
            <w:r w:rsidRPr="00854D00">
              <w:t xml:space="preserve"> б) зростаючих дерев</w:t>
            </w:r>
            <w:r>
              <w:t>;</w:t>
            </w:r>
            <w:r w:rsidRPr="00854D00">
              <w:t xml:space="preserve"> в) випадкових лісів</w:t>
            </w:r>
          </w:p>
        </w:tc>
      </w:tr>
      <w:tr w:rsidR="001B168A" w:rsidRPr="00854D00" w:rsidTr="001B168A">
        <w:tblPrEx>
          <w:jc w:val="left"/>
        </w:tblPrEx>
        <w:tc>
          <w:tcPr>
            <w:tcW w:w="3096" w:type="dxa"/>
          </w:tcPr>
          <w:p w:rsidR="001B168A" w:rsidRPr="00854D00" w:rsidRDefault="001B168A" w:rsidP="001B168A">
            <w:pPr>
              <w:jc w:val="both"/>
            </w:pPr>
            <w:r>
              <w:rPr>
                <w:noProof/>
              </w:rPr>
              <w:drawing>
                <wp:inline distT="0" distB="0" distL="0" distR="0">
                  <wp:extent cx="1800860" cy="1800860"/>
                  <wp:effectExtent l="19050" t="0" r="8890" b="0"/>
                  <wp:docPr id="108" name="Picture 12" descr="C:\Users\Oleg\Desktop\ARTICLE\NN_R_true_prediction_2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leg\Desktop\ARTICLE\NN_R_true_prediction_2d.tif"/>
                          <pic:cNvPicPr>
                            <a:picLocks noChangeAspect="1" noChangeArrowheads="1"/>
                          </pic:cNvPicPr>
                        </pic:nvPicPr>
                        <pic:blipFill>
                          <a:blip r:embed="rId1979" cstate="print"/>
                          <a:srcRect/>
                          <a:stretch>
                            <a:fillRect/>
                          </a:stretch>
                        </pic:blipFill>
                        <pic:spPr bwMode="auto">
                          <a:xfrm>
                            <a:off x="0" y="0"/>
                            <a:ext cx="1800860" cy="1800860"/>
                          </a:xfrm>
                          <a:prstGeom prst="rect">
                            <a:avLst/>
                          </a:prstGeom>
                          <a:noFill/>
                          <a:ln w="9525">
                            <a:noFill/>
                            <a:miter lim="800000"/>
                            <a:headEnd/>
                            <a:tailEnd/>
                          </a:ln>
                        </pic:spPr>
                      </pic:pic>
                    </a:graphicData>
                  </a:graphic>
                </wp:inline>
              </w:drawing>
            </w:r>
          </w:p>
        </w:tc>
        <w:tc>
          <w:tcPr>
            <w:tcW w:w="3096" w:type="dxa"/>
          </w:tcPr>
          <w:p w:rsidR="001B168A" w:rsidRPr="00854D00" w:rsidRDefault="001B168A" w:rsidP="001B168A">
            <w:pPr>
              <w:jc w:val="both"/>
            </w:pPr>
            <w:r>
              <w:rPr>
                <w:noProof/>
              </w:rPr>
              <w:drawing>
                <wp:inline distT="0" distB="0" distL="0" distR="0">
                  <wp:extent cx="1800860" cy="1800860"/>
                  <wp:effectExtent l="19050" t="0" r="8890" b="0"/>
                  <wp:docPr id="130" name="Picture 14" descr="C:\Users\Oleg\Desktop\ARTICLE\BT_R_predic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leg\Desktop\ARTICLE\BT_R_prediction.tif"/>
                          <pic:cNvPicPr>
                            <a:picLocks noChangeAspect="1" noChangeArrowheads="1"/>
                          </pic:cNvPicPr>
                        </pic:nvPicPr>
                        <pic:blipFill>
                          <a:blip r:embed="rId1980" cstate="print"/>
                          <a:srcRect/>
                          <a:stretch>
                            <a:fillRect/>
                          </a:stretch>
                        </pic:blipFill>
                        <pic:spPr bwMode="auto">
                          <a:xfrm>
                            <a:off x="0" y="0"/>
                            <a:ext cx="1800860" cy="1800860"/>
                          </a:xfrm>
                          <a:prstGeom prst="rect">
                            <a:avLst/>
                          </a:prstGeom>
                          <a:noFill/>
                          <a:ln w="9525">
                            <a:noFill/>
                            <a:miter lim="800000"/>
                            <a:headEnd/>
                            <a:tailEnd/>
                          </a:ln>
                        </pic:spPr>
                      </pic:pic>
                    </a:graphicData>
                  </a:graphic>
                </wp:inline>
              </w:drawing>
            </w:r>
          </w:p>
        </w:tc>
        <w:tc>
          <w:tcPr>
            <w:tcW w:w="3096" w:type="dxa"/>
          </w:tcPr>
          <w:p w:rsidR="001B168A" w:rsidRPr="00854D00" w:rsidRDefault="001B168A" w:rsidP="001B168A">
            <w:pPr>
              <w:jc w:val="both"/>
            </w:pPr>
            <w:r>
              <w:rPr>
                <w:noProof/>
              </w:rPr>
              <w:drawing>
                <wp:inline distT="0" distB="0" distL="0" distR="0">
                  <wp:extent cx="1800860" cy="1800860"/>
                  <wp:effectExtent l="19050" t="0" r="8890" b="0"/>
                  <wp:docPr id="131" name="Picture 17" descr="C:\Users\Oleg\Desktop\ARTICLE\RF_R_predic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leg\Desktop\ARTICLE\RF_R_prediction.tif"/>
                          <pic:cNvPicPr>
                            <a:picLocks noChangeAspect="1" noChangeArrowheads="1"/>
                          </pic:cNvPicPr>
                        </pic:nvPicPr>
                        <pic:blipFill>
                          <a:blip r:embed="rId1981" cstate="print"/>
                          <a:srcRect/>
                          <a:stretch>
                            <a:fillRect/>
                          </a:stretch>
                        </pic:blipFill>
                        <pic:spPr bwMode="auto">
                          <a:xfrm>
                            <a:off x="0" y="0"/>
                            <a:ext cx="1800860" cy="1800860"/>
                          </a:xfrm>
                          <a:prstGeom prst="rect">
                            <a:avLst/>
                          </a:prstGeom>
                          <a:noFill/>
                          <a:ln w="9525">
                            <a:noFill/>
                            <a:miter lim="800000"/>
                            <a:headEnd/>
                            <a:tailEnd/>
                          </a:ln>
                        </pic:spPr>
                      </pic:pic>
                    </a:graphicData>
                  </a:graphic>
                </wp:inline>
              </w:drawing>
            </w:r>
          </w:p>
        </w:tc>
      </w:tr>
      <w:tr w:rsidR="001B168A" w:rsidRPr="00854D00" w:rsidTr="001B168A">
        <w:tblPrEx>
          <w:jc w:val="left"/>
        </w:tblPrEx>
        <w:tc>
          <w:tcPr>
            <w:tcW w:w="3096" w:type="dxa"/>
          </w:tcPr>
          <w:p w:rsidR="001B168A" w:rsidRPr="00854D00" w:rsidRDefault="001B168A" w:rsidP="001B168A">
            <w:pPr>
              <w:jc w:val="center"/>
            </w:pPr>
            <w:r w:rsidRPr="00854D00">
              <w:t>а)</w:t>
            </w:r>
          </w:p>
        </w:tc>
        <w:tc>
          <w:tcPr>
            <w:tcW w:w="3096" w:type="dxa"/>
          </w:tcPr>
          <w:p w:rsidR="001B168A" w:rsidRPr="00854D00" w:rsidRDefault="001B168A" w:rsidP="001B168A">
            <w:pPr>
              <w:jc w:val="center"/>
            </w:pPr>
            <w:r w:rsidRPr="00854D00">
              <w:t>б)</w:t>
            </w:r>
          </w:p>
        </w:tc>
        <w:tc>
          <w:tcPr>
            <w:tcW w:w="3096" w:type="dxa"/>
          </w:tcPr>
          <w:p w:rsidR="001B168A" w:rsidRPr="00854D00" w:rsidRDefault="001B168A" w:rsidP="001B168A">
            <w:pPr>
              <w:jc w:val="center"/>
            </w:pPr>
            <w:r w:rsidRPr="00854D00">
              <w:t>в)</w:t>
            </w:r>
          </w:p>
        </w:tc>
      </w:tr>
      <w:tr w:rsidR="001B168A" w:rsidRPr="00F81622" w:rsidTr="001B168A">
        <w:tblPrEx>
          <w:jc w:val="left"/>
        </w:tblPrEx>
        <w:tc>
          <w:tcPr>
            <w:tcW w:w="9288" w:type="dxa"/>
            <w:gridSpan w:val="3"/>
          </w:tcPr>
          <w:p w:rsidR="001B168A" w:rsidRPr="00854D00" w:rsidRDefault="001B168A" w:rsidP="001B168A">
            <w:pPr>
              <w:jc w:val="both"/>
              <w:rPr>
                <w:color w:val="000000"/>
              </w:rPr>
            </w:pPr>
            <w:r w:rsidRPr="00854D00">
              <w:t>Рис. 4. Прогнозовані (</w:t>
            </w:r>
            <w:r w:rsidRPr="00854D00">
              <w:rPr>
                <w:i/>
                <w:lang w:val="en-US"/>
              </w:rPr>
              <w:t>y</w:t>
            </w:r>
            <w:r w:rsidRPr="00854D00">
              <w:rPr>
                <w:vertAlign w:val="subscript"/>
                <w:lang w:val="en-US"/>
              </w:rPr>
              <w:t>prediction</w:t>
            </w:r>
            <w:r w:rsidRPr="00854D00">
              <w:t>) та експериментальні (</w:t>
            </w:r>
            <w:r w:rsidRPr="00854D00">
              <w:rPr>
                <w:i/>
                <w:lang w:val="en-US"/>
              </w:rPr>
              <w:t>y</w:t>
            </w:r>
            <w:r w:rsidRPr="00854D00">
              <w:rPr>
                <w:vertAlign w:val="subscript"/>
                <w:lang w:val="en-US"/>
              </w:rPr>
              <w:t>true</w:t>
            </w:r>
            <w:r w:rsidRPr="00854D00">
              <w:t xml:space="preserve">) залежності десяткового логарифма швидкості РВТ </w:t>
            </w:r>
            <w:r w:rsidRPr="00854D00">
              <w:rPr>
                <w:i/>
              </w:rPr>
              <w:t>da/dN</w:t>
            </w:r>
            <w:r w:rsidRPr="00854D00">
              <w:t xml:space="preserve"> від десяткового логарифма розмаху КІН </w:t>
            </w:r>
            <w:r w:rsidRPr="00854D00">
              <w:rPr>
                <w:rFonts w:ascii="Symbol" w:hAnsi="Symbol"/>
                <w:lang w:val="en-US"/>
              </w:rPr>
              <w:t></w:t>
            </w:r>
            <w:r w:rsidRPr="00854D00">
              <w:rPr>
                <w:i/>
                <w:lang w:val="en-US"/>
              </w:rPr>
              <w:t>K</w:t>
            </w:r>
            <w:r w:rsidRPr="00854D00">
              <w:t xml:space="preserve"> за </w:t>
            </w:r>
            <w:r w:rsidRPr="00854D00">
              <w:rPr>
                <w:i/>
              </w:rPr>
              <w:t>R</w:t>
            </w:r>
            <w:r w:rsidRPr="00854D00">
              <w:t xml:space="preserve"> = 0,4 методами а) нейромереж</w:t>
            </w:r>
            <w:r>
              <w:t>;</w:t>
            </w:r>
            <w:r w:rsidRPr="00854D00">
              <w:t xml:space="preserve"> б) зростаючих дерев</w:t>
            </w:r>
            <w:r>
              <w:t>;</w:t>
            </w:r>
            <w:r w:rsidRPr="00854D00">
              <w:t xml:space="preserve"> в) випадкових лісів</w:t>
            </w:r>
          </w:p>
        </w:tc>
      </w:tr>
    </w:tbl>
    <w:p w:rsidR="001B168A" w:rsidRDefault="001B168A" w:rsidP="001B168A">
      <w:pPr>
        <w:jc w:val="both"/>
        <w:rPr>
          <w:color w:val="000000"/>
        </w:rPr>
      </w:pPr>
    </w:p>
    <w:p w:rsidR="001B168A" w:rsidRPr="00851ADB" w:rsidRDefault="001B168A" w:rsidP="001B168A">
      <w:pPr>
        <w:jc w:val="both"/>
        <w:rPr>
          <w:color w:val="000000"/>
        </w:rPr>
      </w:pPr>
      <w:r w:rsidRPr="00851ADB">
        <w:rPr>
          <w:color w:val="000000"/>
        </w:rPr>
        <w:t xml:space="preserve">Таблиця 4.  Параметри </w:t>
      </w:r>
      <w:r>
        <w:rPr>
          <w:color w:val="000000"/>
        </w:rPr>
        <w:t>нейромережі</w:t>
      </w:r>
    </w:p>
    <w:tbl>
      <w:tblPr>
        <w:tblW w:w="9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32"/>
        <w:gridCol w:w="1411"/>
        <w:gridCol w:w="1350"/>
        <w:gridCol w:w="1693"/>
        <w:gridCol w:w="1977"/>
        <w:gridCol w:w="1650"/>
      </w:tblGrid>
      <w:tr w:rsidR="001B168A" w:rsidRPr="00854D00" w:rsidTr="001B168A">
        <w:trPr>
          <w:trHeight w:val="184"/>
        </w:trPr>
        <w:tc>
          <w:tcPr>
            <w:tcW w:w="1232" w:type="dxa"/>
            <w:vAlign w:val="center"/>
          </w:tcPr>
          <w:p w:rsidR="001B168A" w:rsidRPr="00854D00" w:rsidRDefault="001B168A" w:rsidP="001B168A">
            <w:pPr>
              <w:jc w:val="center"/>
              <w:rPr>
                <w:b/>
              </w:rPr>
            </w:pPr>
            <w:r w:rsidRPr="00854D00">
              <w:rPr>
                <w:b/>
              </w:rPr>
              <w:t>Ім’я мережі</w:t>
            </w:r>
          </w:p>
        </w:tc>
        <w:tc>
          <w:tcPr>
            <w:tcW w:w="1411" w:type="dxa"/>
            <w:vAlign w:val="center"/>
          </w:tcPr>
          <w:p w:rsidR="001B168A" w:rsidRPr="00854D00" w:rsidRDefault="001B168A" w:rsidP="001B168A">
            <w:pPr>
              <w:jc w:val="center"/>
              <w:rPr>
                <w:b/>
              </w:rPr>
            </w:pPr>
            <w:r w:rsidRPr="00854D00">
              <w:rPr>
                <w:b/>
              </w:rPr>
              <w:t>Алгоритм навчання</w:t>
            </w:r>
          </w:p>
        </w:tc>
        <w:tc>
          <w:tcPr>
            <w:tcW w:w="1350" w:type="dxa"/>
            <w:vAlign w:val="center"/>
          </w:tcPr>
          <w:p w:rsidR="001B168A" w:rsidRPr="00854D00" w:rsidRDefault="001B168A" w:rsidP="001B168A">
            <w:pPr>
              <w:jc w:val="center"/>
              <w:rPr>
                <w:b/>
              </w:rPr>
            </w:pPr>
            <w:r w:rsidRPr="00854D00">
              <w:rPr>
                <w:b/>
              </w:rPr>
              <w:t>Функція помилки</w:t>
            </w:r>
          </w:p>
        </w:tc>
        <w:tc>
          <w:tcPr>
            <w:tcW w:w="1693" w:type="dxa"/>
            <w:vAlign w:val="center"/>
          </w:tcPr>
          <w:p w:rsidR="001B168A" w:rsidRPr="00854D00" w:rsidRDefault="001B168A" w:rsidP="001B168A">
            <w:pPr>
              <w:jc w:val="center"/>
              <w:rPr>
                <w:b/>
              </w:rPr>
            </w:pPr>
            <w:r w:rsidRPr="00854D00">
              <w:rPr>
                <w:b/>
              </w:rPr>
              <w:t>Функція прихованої активації</w:t>
            </w:r>
          </w:p>
        </w:tc>
        <w:tc>
          <w:tcPr>
            <w:tcW w:w="1977" w:type="dxa"/>
            <w:vAlign w:val="center"/>
          </w:tcPr>
          <w:p w:rsidR="001B168A" w:rsidRPr="00854D00" w:rsidRDefault="001B168A" w:rsidP="001B168A">
            <w:pPr>
              <w:jc w:val="center"/>
              <w:rPr>
                <w:b/>
              </w:rPr>
            </w:pPr>
            <w:r w:rsidRPr="00854D00">
              <w:rPr>
                <w:b/>
              </w:rPr>
              <w:t>Функція вихідної активації</w:t>
            </w:r>
          </w:p>
        </w:tc>
        <w:tc>
          <w:tcPr>
            <w:tcW w:w="1650" w:type="dxa"/>
          </w:tcPr>
          <w:p w:rsidR="001B168A" w:rsidRPr="00854D00" w:rsidRDefault="001B168A" w:rsidP="001B168A">
            <w:pPr>
              <w:jc w:val="center"/>
              <w:rPr>
                <w:b/>
              </w:rPr>
            </w:pPr>
            <w:r w:rsidRPr="00854D00">
              <w:rPr>
                <w:b/>
                <w:color w:val="000000"/>
              </w:rPr>
              <w:t xml:space="preserve">Середня квадратична похибка  </w:t>
            </w:r>
          </w:p>
        </w:tc>
      </w:tr>
      <w:tr w:rsidR="001B168A" w:rsidRPr="00854D00" w:rsidTr="001B168A">
        <w:trPr>
          <w:trHeight w:val="73"/>
        </w:trPr>
        <w:tc>
          <w:tcPr>
            <w:tcW w:w="1232" w:type="dxa"/>
            <w:vAlign w:val="center"/>
          </w:tcPr>
          <w:p w:rsidR="001B168A" w:rsidRPr="00854D00" w:rsidRDefault="001B168A" w:rsidP="001B168A">
            <w:pPr>
              <w:jc w:val="center"/>
            </w:pPr>
            <w:r w:rsidRPr="00854D00">
              <w:rPr>
                <w:color w:val="000000"/>
              </w:rPr>
              <w:t>MLP 2-17-1</w:t>
            </w:r>
          </w:p>
        </w:tc>
        <w:tc>
          <w:tcPr>
            <w:tcW w:w="1411" w:type="dxa"/>
            <w:vAlign w:val="center"/>
          </w:tcPr>
          <w:p w:rsidR="001B168A" w:rsidRPr="00854D00" w:rsidRDefault="001B168A" w:rsidP="001B168A">
            <w:pPr>
              <w:jc w:val="center"/>
            </w:pPr>
            <w:r w:rsidRPr="00854D00">
              <w:t>BFGS</w:t>
            </w:r>
          </w:p>
        </w:tc>
        <w:tc>
          <w:tcPr>
            <w:tcW w:w="1350" w:type="dxa"/>
            <w:vAlign w:val="center"/>
          </w:tcPr>
          <w:p w:rsidR="001B168A" w:rsidRPr="00854D00" w:rsidRDefault="001B168A" w:rsidP="001B168A">
            <w:pPr>
              <w:jc w:val="center"/>
            </w:pPr>
            <w:r w:rsidRPr="00854D00">
              <w:t>SOS</w:t>
            </w:r>
          </w:p>
        </w:tc>
        <w:tc>
          <w:tcPr>
            <w:tcW w:w="1693" w:type="dxa"/>
            <w:vAlign w:val="center"/>
          </w:tcPr>
          <w:p w:rsidR="001B168A" w:rsidRPr="00854D00" w:rsidRDefault="001B168A" w:rsidP="001B168A">
            <w:pPr>
              <w:jc w:val="center"/>
            </w:pPr>
            <w:r w:rsidRPr="00854D00">
              <w:t>Логарифмічна</w:t>
            </w:r>
          </w:p>
        </w:tc>
        <w:tc>
          <w:tcPr>
            <w:tcW w:w="1977" w:type="dxa"/>
            <w:vAlign w:val="center"/>
          </w:tcPr>
          <w:p w:rsidR="001B168A" w:rsidRPr="00854D00" w:rsidRDefault="001B168A" w:rsidP="001B168A">
            <w:pPr>
              <w:jc w:val="center"/>
            </w:pPr>
            <w:r w:rsidRPr="00854D00">
              <w:rPr>
                <w:rStyle w:val="af2"/>
                <w:bCs w:val="0"/>
                <w:shd w:val="clear" w:color="auto" w:fill="FFFFFF"/>
              </w:rPr>
              <w:t>Експоненційна</w:t>
            </w:r>
          </w:p>
        </w:tc>
        <w:tc>
          <w:tcPr>
            <w:tcW w:w="1650" w:type="dxa"/>
            <w:vAlign w:val="center"/>
          </w:tcPr>
          <w:p w:rsidR="001B168A" w:rsidRPr="00854D00" w:rsidRDefault="001B168A" w:rsidP="001B168A">
            <w:pPr>
              <w:jc w:val="center"/>
            </w:pPr>
            <w:r w:rsidRPr="00854D00">
              <w:t>0.032</w:t>
            </w:r>
          </w:p>
        </w:tc>
      </w:tr>
    </w:tbl>
    <w:p w:rsidR="001B168A" w:rsidRDefault="001B168A" w:rsidP="001B168A">
      <w:pPr>
        <w:jc w:val="both"/>
        <w:rPr>
          <w:color w:val="000000"/>
        </w:rPr>
      </w:pPr>
    </w:p>
    <w:p w:rsidR="001B168A" w:rsidRPr="00851ADB" w:rsidRDefault="001B168A" w:rsidP="001B168A">
      <w:pPr>
        <w:jc w:val="both"/>
        <w:rPr>
          <w:color w:val="000000"/>
        </w:rPr>
      </w:pPr>
      <w:r>
        <w:rPr>
          <w:color w:val="000000"/>
        </w:rPr>
        <w:t xml:space="preserve">Таблиця 5. </w:t>
      </w:r>
      <w:r w:rsidRPr="00851ADB">
        <w:rPr>
          <w:color w:val="000000"/>
        </w:rPr>
        <w:t xml:space="preserve">Параметри </w:t>
      </w:r>
      <w:r>
        <w:t>зростаючих дерев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0"/>
        <w:gridCol w:w="3081"/>
      </w:tblGrid>
      <w:tr w:rsidR="001B168A" w:rsidRPr="00854D00" w:rsidTr="001B168A">
        <w:trPr>
          <w:trHeight w:val="463"/>
        </w:trPr>
        <w:tc>
          <w:tcPr>
            <w:tcW w:w="3080" w:type="dxa"/>
            <w:vAlign w:val="center"/>
          </w:tcPr>
          <w:p w:rsidR="001B168A" w:rsidRPr="00854D00" w:rsidRDefault="001B168A" w:rsidP="001B168A">
            <w:pPr>
              <w:jc w:val="center"/>
              <w:rPr>
                <w:b/>
              </w:rPr>
            </w:pPr>
            <w:r w:rsidRPr="00854D00">
              <w:rPr>
                <w:b/>
              </w:rPr>
              <w:t>Кількість повторень</w:t>
            </w:r>
          </w:p>
        </w:tc>
        <w:tc>
          <w:tcPr>
            <w:tcW w:w="3081" w:type="dxa"/>
            <w:vAlign w:val="center"/>
          </w:tcPr>
          <w:p w:rsidR="001B168A" w:rsidRPr="00854D00" w:rsidRDefault="001B168A" w:rsidP="001B168A">
            <w:pPr>
              <w:jc w:val="center"/>
            </w:pPr>
            <w:r w:rsidRPr="00854D00">
              <w:rPr>
                <w:b/>
                <w:color w:val="000000"/>
              </w:rPr>
              <w:t>Середня квадратична похибка</w:t>
            </w:r>
          </w:p>
        </w:tc>
      </w:tr>
      <w:tr w:rsidR="001B168A" w:rsidRPr="00854D00" w:rsidTr="001B168A">
        <w:trPr>
          <w:trHeight w:val="244"/>
        </w:trPr>
        <w:tc>
          <w:tcPr>
            <w:tcW w:w="3080" w:type="dxa"/>
            <w:vAlign w:val="center"/>
          </w:tcPr>
          <w:p w:rsidR="001B168A" w:rsidRPr="00854D00" w:rsidRDefault="001B168A" w:rsidP="001B168A">
            <w:pPr>
              <w:jc w:val="center"/>
            </w:pPr>
            <w:r w:rsidRPr="00854D00">
              <w:t>2000</w:t>
            </w:r>
          </w:p>
        </w:tc>
        <w:tc>
          <w:tcPr>
            <w:tcW w:w="3081" w:type="dxa"/>
            <w:vAlign w:val="center"/>
          </w:tcPr>
          <w:p w:rsidR="001B168A" w:rsidRPr="00854D00" w:rsidRDefault="001B168A" w:rsidP="001B168A">
            <w:pPr>
              <w:jc w:val="center"/>
            </w:pPr>
            <w:r w:rsidRPr="00854D00">
              <w:t>0.13</w:t>
            </w:r>
          </w:p>
        </w:tc>
      </w:tr>
    </w:tbl>
    <w:p w:rsidR="001B168A" w:rsidRPr="00851ADB" w:rsidRDefault="001B168A" w:rsidP="001B168A">
      <w:pPr>
        <w:jc w:val="both"/>
      </w:pPr>
    </w:p>
    <w:p w:rsidR="001B168A" w:rsidRPr="00851ADB" w:rsidRDefault="001B168A" w:rsidP="001B168A">
      <w:pPr>
        <w:jc w:val="both"/>
        <w:rPr>
          <w:color w:val="000000"/>
        </w:rPr>
      </w:pPr>
      <w:r w:rsidRPr="00851ADB">
        <w:rPr>
          <w:color w:val="000000"/>
        </w:rPr>
        <w:t xml:space="preserve">Таблиця 6.  Параметри </w:t>
      </w:r>
      <w:r>
        <w:rPr>
          <w:color w:val="000000"/>
        </w:rPr>
        <w:t>випадкового лісу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0"/>
        <w:gridCol w:w="3081"/>
      </w:tblGrid>
      <w:tr w:rsidR="001B168A" w:rsidRPr="00854D00" w:rsidTr="001B168A">
        <w:trPr>
          <w:trHeight w:val="463"/>
        </w:trPr>
        <w:tc>
          <w:tcPr>
            <w:tcW w:w="3080" w:type="dxa"/>
            <w:vAlign w:val="center"/>
          </w:tcPr>
          <w:p w:rsidR="001B168A" w:rsidRPr="00854D00" w:rsidRDefault="001B168A" w:rsidP="001B168A">
            <w:pPr>
              <w:jc w:val="center"/>
              <w:rPr>
                <w:b/>
              </w:rPr>
            </w:pPr>
            <w:r w:rsidRPr="00854D00">
              <w:rPr>
                <w:b/>
              </w:rPr>
              <w:t>Кількість дерев</w:t>
            </w:r>
          </w:p>
        </w:tc>
        <w:tc>
          <w:tcPr>
            <w:tcW w:w="3081" w:type="dxa"/>
            <w:vAlign w:val="center"/>
          </w:tcPr>
          <w:p w:rsidR="001B168A" w:rsidRPr="00854D00" w:rsidRDefault="001B168A" w:rsidP="001B168A">
            <w:pPr>
              <w:jc w:val="center"/>
            </w:pPr>
            <w:r w:rsidRPr="00854D00">
              <w:rPr>
                <w:b/>
                <w:color w:val="000000"/>
              </w:rPr>
              <w:t>Середня квадратична похибка</w:t>
            </w:r>
          </w:p>
        </w:tc>
      </w:tr>
      <w:tr w:rsidR="001B168A" w:rsidRPr="00854D00" w:rsidTr="001B168A">
        <w:trPr>
          <w:trHeight w:val="244"/>
        </w:trPr>
        <w:tc>
          <w:tcPr>
            <w:tcW w:w="3080" w:type="dxa"/>
            <w:vAlign w:val="center"/>
          </w:tcPr>
          <w:p w:rsidR="001B168A" w:rsidRPr="00854D00" w:rsidRDefault="001B168A" w:rsidP="001B168A">
            <w:pPr>
              <w:jc w:val="center"/>
            </w:pPr>
            <w:r w:rsidRPr="00854D00">
              <w:t>1000</w:t>
            </w:r>
          </w:p>
        </w:tc>
        <w:tc>
          <w:tcPr>
            <w:tcW w:w="3081" w:type="dxa"/>
            <w:vAlign w:val="center"/>
          </w:tcPr>
          <w:p w:rsidR="001B168A" w:rsidRPr="00854D00" w:rsidRDefault="001B168A" w:rsidP="001B168A">
            <w:pPr>
              <w:jc w:val="center"/>
            </w:pPr>
            <w:r w:rsidRPr="00854D00">
              <w:t>0.13</w:t>
            </w:r>
          </w:p>
        </w:tc>
      </w:tr>
    </w:tbl>
    <w:p w:rsidR="001B168A" w:rsidRPr="00851ADB" w:rsidRDefault="001B168A" w:rsidP="001B168A">
      <w:pPr>
        <w:ind w:firstLine="567"/>
        <w:jc w:val="both"/>
      </w:pPr>
      <w:r w:rsidRPr="00E6336F">
        <w:rPr>
          <w:b/>
        </w:rPr>
        <w:t>Висновки.</w:t>
      </w:r>
      <w:r>
        <w:rPr>
          <w:b/>
        </w:rPr>
        <w:t xml:space="preserve"> </w:t>
      </w:r>
      <w:r w:rsidRPr="00122969">
        <w:t>Досліджено ефективність використання</w:t>
      </w:r>
      <w:r>
        <w:rPr>
          <w:b/>
        </w:rPr>
        <w:t xml:space="preserve"> </w:t>
      </w:r>
      <w:r>
        <w:t>методів</w:t>
      </w:r>
      <w:r w:rsidRPr="00851ADB">
        <w:t xml:space="preserve"> нейронних мереж, зростаючих дерев та випадкових лісів</w:t>
      </w:r>
      <w:r>
        <w:t xml:space="preserve"> для прогнозування впливу асиметрії циклу навантаження на швидкість</w:t>
      </w:r>
      <w:r w:rsidRPr="00851ADB">
        <w:t xml:space="preserve"> РВТ у стопі Д16Т </w:t>
      </w:r>
      <w:r>
        <w:t>за</w:t>
      </w:r>
      <w:r w:rsidRPr="00851ADB">
        <w:t xml:space="preserve"> регулярного навантаження</w:t>
      </w:r>
      <w:r>
        <w:t xml:space="preserve">. Експериментальними залежностями швидкості РВТ для коефіцієнта асиметрії циклу </w:t>
      </w:r>
      <w:r w:rsidRPr="00851ADB">
        <w:rPr>
          <w:i/>
        </w:rPr>
        <w:t>R</w:t>
      </w:r>
      <w:r w:rsidRPr="00851ADB">
        <w:t xml:space="preserve"> = 0; 0,2; 0,6</w:t>
      </w:r>
      <w:r>
        <w:t xml:space="preserve"> скористалися для побудови навчальної</w:t>
      </w:r>
      <w:r w:rsidRPr="00851ADB">
        <w:t xml:space="preserve"> </w:t>
      </w:r>
      <w:r>
        <w:t>вибірки</w:t>
      </w:r>
      <w:r w:rsidRPr="00851ADB">
        <w:t>. Вибірку невідомого</w:t>
      </w:r>
      <w:r>
        <w:t xml:space="preserve"> для системи</w:t>
      </w:r>
      <w:r w:rsidRPr="00851ADB">
        <w:t xml:space="preserve"> набору даних за </w:t>
      </w:r>
      <w:r>
        <w:t xml:space="preserve">коефіцієнта </w:t>
      </w:r>
      <w:r w:rsidRPr="00851ADB">
        <w:t xml:space="preserve">асиметрії циклу навантаження </w:t>
      </w:r>
      <w:r w:rsidRPr="00851ADB">
        <w:rPr>
          <w:i/>
        </w:rPr>
        <w:t>R</w:t>
      </w:r>
      <w:r w:rsidRPr="00851ADB">
        <w:t xml:space="preserve"> = 0,4 </w:t>
      </w:r>
      <w:r>
        <w:t>взято</w:t>
      </w:r>
      <w:r w:rsidRPr="00851ADB">
        <w:t xml:space="preserve"> для </w:t>
      </w:r>
      <w:r>
        <w:t>перевірки</w:t>
      </w:r>
      <w:r w:rsidRPr="00851ADB">
        <w:t>.</w:t>
      </w:r>
      <w:r>
        <w:t xml:space="preserve"> У всіх випадках найменшу похибку прогнозування отримано</w:t>
      </w:r>
      <w:r w:rsidRPr="00851ADB">
        <w:t xml:space="preserve"> </w:t>
      </w:r>
      <w:r>
        <w:t>при використанні методу нейронних мереж.</w:t>
      </w:r>
    </w:p>
    <w:p w:rsidR="001B168A" w:rsidRPr="00851ADB" w:rsidRDefault="001B168A" w:rsidP="001B168A">
      <w:pPr>
        <w:ind w:firstLine="567"/>
        <w:jc w:val="both"/>
        <w:rPr>
          <w:b/>
        </w:rPr>
      </w:pPr>
      <w:r w:rsidRPr="00851ADB">
        <w:rPr>
          <w:b/>
        </w:rPr>
        <w:t>Література</w:t>
      </w:r>
    </w:p>
    <w:p w:rsidR="001B168A" w:rsidRPr="00851ADB" w:rsidRDefault="001B168A" w:rsidP="001612C3">
      <w:pPr>
        <w:pStyle w:val="aff0"/>
        <w:numPr>
          <w:ilvl w:val="0"/>
          <w:numId w:val="52"/>
        </w:numPr>
        <w:spacing w:after="0" w:line="240" w:lineRule="auto"/>
        <w:jc w:val="both"/>
        <w:rPr>
          <w:rFonts w:ascii="Times New Roman" w:hAnsi="Times New Roman"/>
          <w:sz w:val="24"/>
          <w:szCs w:val="24"/>
          <w:lang w:val="uk-UA"/>
        </w:rPr>
      </w:pPr>
      <w:r w:rsidRPr="00851ADB">
        <w:rPr>
          <w:rFonts w:ascii="Times New Roman" w:hAnsi="Times New Roman"/>
          <w:color w:val="000000"/>
          <w:sz w:val="24"/>
          <w:szCs w:val="24"/>
          <w:shd w:val="clear" w:color="auto" w:fill="FFFFFF"/>
          <w:lang w:val="uk-UA"/>
        </w:rPr>
        <w:t xml:space="preserve">Paris P. C. Critical Analysis of Crack Propagation Laws / P. C. Paris, F. A. Erdogan // Journal of Basic Engineering. 1963. – Vol. 85(4). </w:t>
      </w:r>
      <w:r w:rsidRPr="00851ADB">
        <w:rPr>
          <w:rFonts w:ascii="Times New Roman" w:hAnsi="Times New Roman"/>
          <w:color w:val="000000"/>
          <w:sz w:val="24"/>
          <w:szCs w:val="24"/>
          <w:shd w:val="clear" w:color="auto" w:fill="FFFFFF"/>
          <w:lang w:val="uk-UA"/>
        </w:rPr>
        <w:sym w:font="Symbol" w:char="F02D"/>
      </w:r>
      <w:r w:rsidRPr="00851ADB">
        <w:rPr>
          <w:rFonts w:ascii="Times New Roman" w:hAnsi="Times New Roman"/>
          <w:color w:val="000000"/>
          <w:sz w:val="24"/>
          <w:szCs w:val="24"/>
          <w:shd w:val="clear" w:color="auto" w:fill="FFFFFF"/>
          <w:lang w:val="uk-UA"/>
        </w:rPr>
        <w:t xml:space="preserve"> P. 528-534.</w:t>
      </w:r>
    </w:p>
    <w:p w:rsidR="001B168A" w:rsidRPr="00851ADB" w:rsidRDefault="001B168A" w:rsidP="001612C3">
      <w:pPr>
        <w:pStyle w:val="aff0"/>
        <w:numPr>
          <w:ilvl w:val="0"/>
          <w:numId w:val="52"/>
        </w:numPr>
        <w:shd w:val="clear" w:color="auto" w:fill="FFFFFF"/>
        <w:spacing w:before="225" w:after="225" w:line="240" w:lineRule="auto"/>
        <w:textAlignment w:val="baseline"/>
        <w:outlineLvl w:val="0"/>
        <w:rPr>
          <w:rFonts w:ascii="Times New Roman" w:eastAsia="Times New Roman" w:hAnsi="Times New Roman"/>
          <w:color w:val="000000"/>
          <w:kern w:val="36"/>
          <w:sz w:val="24"/>
          <w:szCs w:val="24"/>
          <w:lang w:val="uk-UA" w:eastAsia="ru-RU"/>
        </w:rPr>
      </w:pPr>
      <w:r w:rsidRPr="00851ADB">
        <w:rPr>
          <w:rFonts w:ascii="Times New Roman" w:eastAsia="Times New Roman" w:hAnsi="Times New Roman"/>
          <w:color w:val="000000"/>
          <w:kern w:val="36"/>
          <w:sz w:val="24"/>
          <w:szCs w:val="24"/>
          <w:lang w:val="uk-UA" w:eastAsia="ru-RU"/>
        </w:rPr>
        <w:t xml:space="preserve">Трощенко В.Т. Трещиностойкость металлов при циклическом нагружении / В.Т. Трощенко, В.В. Покровский, А.В.Прокопенко. </w:t>
      </w:r>
      <w:r w:rsidRPr="00851ADB">
        <w:rPr>
          <w:rFonts w:ascii="Times New Roman" w:eastAsia="Times New Roman" w:hAnsi="Times New Roman"/>
          <w:color w:val="000000"/>
          <w:kern w:val="36"/>
          <w:sz w:val="24"/>
          <w:szCs w:val="24"/>
          <w:lang w:val="uk-UA" w:eastAsia="ru-RU"/>
        </w:rPr>
        <w:sym w:font="Symbol" w:char="F02D"/>
      </w:r>
      <w:r w:rsidRPr="00851ADB">
        <w:rPr>
          <w:rFonts w:ascii="Times New Roman" w:eastAsia="Times New Roman" w:hAnsi="Times New Roman"/>
          <w:color w:val="000000"/>
          <w:kern w:val="36"/>
          <w:sz w:val="24"/>
          <w:szCs w:val="24"/>
          <w:lang w:val="uk-UA" w:eastAsia="ru-RU"/>
        </w:rPr>
        <w:t xml:space="preserve"> Киев: Наукова Думка, 1987.</w:t>
      </w:r>
    </w:p>
    <w:p w:rsidR="001B168A" w:rsidRPr="00851ADB" w:rsidRDefault="001B168A" w:rsidP="001612C3">
      <w:pPr>
        <w:pStyle w:val="aff0"/>
        <w:numPr>
          <w:ilvl w:val="0"/>
          <w:numId w:val="52"/>
        </w:numPr>
        <w:spacing w:after="0" w:line="240" w:lineRule="auto"/>
        <w:jc w:val="both"/>
        <w:rPr>
          <w:rFonts w:ascii="Times New Roman" w:hAnsi="Times New Roman"/>
          <w:sz w:val="24"/>
          <w:szCs w:val="24"/>
          <w:lang w:val="uk-UA"/>
        </w:rPr>
      </w:pPr>
      <w:r w:rsidRPr="00851ADB">
        <w:rPr>
          <w:rFonts w:ascii="Times New Roman" w:hAnsi="Times New Roman"/>
          <w:color w:val="000000"/>
          <w:sz w:val="24"/>
          <w:szCs w:val="24"/>
          <w:shd w:val="clear" w:color="auto" w:fill="FFFFFF"/>
          <w:lang w:val="uk-UA"/>
        </w:rPr>
        <w:t>Ясній О. Моделювання росту тріщин за змінної амплітуди навантаження в сплаві Д16ЧТ / О. Ясній, Ю. Пиндус. // Вісник Тернопільського державного технічного університету. – 2007. – Т.12, №1. – С. 25-32.</w:t>
      </w:r>
    </w:p>
    <w:p w:rsidR="001B168A" w:rsidRPr="00851ADB" w:rsidRDefault="001B168A" w:rsidP="001612C3">
      <w:pPr>
        <w:pStyle w:val="aff0"/>
        <w:numPr>
          <w:ilvl w:val="0"/>
          <w:numId w:val="52"/>
        </w:numPr>
        <w:spacing w:after="0" w:line="240" w:lineRule="auto"/>
        <w:jc w:val="both"/>
        <w:rPr>
          <w:rFonts w:ascii="Times New Roman" w:hAnsi="Times New Roman"/>
          <w:sz w:val="24"/>
          <w:szCs w:val="24"/>
          <w:lang w:val="uk-UA"/>
        </w:rPr>
      </w:pPr>
      <w:r w:rsidRPr="00851ADB">
        <w:rPr>
          <w:rFonts w:ascii="Times New Roman" w:hAnsi="Times New Roman"/>
          <w:sz w:val="24"/>
          <w:szCs w:val="24"/>
          <w:lang w:val="uk-UA"/>
        </w:rPr>
        <w:t xml:space="preserve">Mohanty J. R. Application of artificial neural network for predicting fatigue crack propagation life of aluminum alloys / J. R. Mohanty, B. B. Verma, D. R. K. Parhi, D. R. Ray // Archives of Computational Materials Science and Surface Engineering. </w:t>
      </w:r>
      <w:r w:rsidRPr="00851ADB">
        <w:rPr>
          <w:rFonts w:ascii="Times New Roman" w:hAnsi="Times New Roman"/>
          <w:sz w:val="24"/>
          <w:szCs w:val="24"/>
          <w:lang w:val="uk-UA"/>
        </w:rPr>
        <w:sym w:font="Symbol" w:char="F02D"/>
      </w:r>
      <w:r w:rsidRPr="00851ADB">
        <w:rPr>
          <w:rFonts w:ascii="Times New Roman" w:hAnsi="Times New Roman"/>
          <w:sz w:val="24"/>
          <w:szCs w:val="24"/>
          <w:lang w:val="uk-UA"/>
        </w:rPr>
        <w:t xml:space="preserve"> 2009. </w:t>
      </w:r>
      <w:r w:rsidRPr="00851ADB">
        <w:rPr>
          <w:rFonts w:ascii="Times New Roman" w:hAnsi="Times New Roman"/>
          <w:sz w:val="24"/>
          <w:szCs w:val="24"/>
          <w:lang w:val="uk-UA"/>
        </w:rPr>
        <w:sym w:font="Symbol" w:char="F02D"/>
      </w:r>
      <w:r w:rsidRPr="00851ADB">
        <w:rPr>
          <w:rFonts w:ascii="Times New Roman" w:hAnsi="Times New Roman"/>
          <w:sz w:val="24"/>
          <w:szCs w:val="24"/>
          <w:lang w:val="uk-UA"/>
        </w:rPr>
        <w:t xml:space="preserve">Vol. 1(3). </w:t>
      </w:r>
      <w:r w:rsidRPr="00851ADB">
        <w:rPr>
          <w:rFonts w:ascii="Times New Roman" w:hAnsi="Times New Roman"/>
          <w:sz w:val="24"/>
          <w:szCs w:val="24"/>
          <w:lang w:val="uk-UA"/>
        </w:rPr>
        <w:sym w:font="Symbol" w:char="F02D"/>
      </w:r>
      <w:r w:rsidRPr="00851ADB">
        <w:rPr>
          <w:rFonts w:ascii="Times New Roman" w:hAnsi="Times New Roman"/>
          <w:sz w:val="24"/>
          <w:szCs w:val="24"/>
          <w:lang w:val="uk-UA"/>
        </w:rPr>
        <w:t xml:space="preserve"> P. 133–138.</w:t>
      </w:r>
    </w:p>
    <w:p w:rsidR="001B168A" w:rsidRPr="00851ADB" w:rsidRDefault="001B168A" w:rsidP="001612C3">
      <w:pPr>
        <w:pStyle w:val="aff0"/>
        <w:numPr>
          <w:ilvl w:val="0"/>
          <w:numId w:val="52"/>
        </w:numPr>
        <w:spacing w:after="0" w:line="240" w:lineRule="auto"/>
        <w:jc w:val="both"/>
        <w:rPr>
          <w:rFonts w:ascii="Times New Roman" w:hAnsi="Times New Roman"/>
          <w:sz w:val="24"/>
          <w:szCs w:val="24"/>
          <w:lang w:val="uk-UA"/>
        </w:rPr>
      </w:pPr>
      <w:r w:rsidRPr="00851ADB">
        <w:rPr>
          <w:rFonts w:ascii="Times New Roman" w:hAnsi="Times New Roman"/>
          <w:color w:val="000000"/>
          <w:sz w:val="24"/>
          <w:szCs w:val="24"/>
          <w:shd w:val="clear" w:color="auto" w:fill="FFFFFF"/>
          <w:lang w:val="uk-UA"/>
        </w:rPr>
        <w:t>Walker K. Effects of Environment and Complex Load History on Fatigue Life / K. Walker // American Society for Testing and Materials. – 1970. – P. 1–14.</w:t>
      </w:r>
    </w:p>
    <w:p w:rsidR="001B168A" w:rsidRPr="00851ADB" w:rsidRDefault="001B168A" w:rsidP="001612C3">
      <w:pPr>
        <w:pStyle w:val="aff0"/>
        <w:numPr>
          <w:ilvl w:val="0"/>
          <w:numId w:val="52"/>
        </w:numPr>
        <w:spacing w:after="0" w:line="240" w:lineRule="auto"/>
        <w:jc w:val="both"/>
        <w:rPr>
          <w:rFonts w:ascii="Times New Roman" w:hAnsi="Times New Roman"/>
          <w:sz w:val="24"/>
          <w:szCs w:val="24"/>
          <w:lang w:val="uk-UA"/>
        </w:rPr>
      </w:pPr>
      <w:r w:rsidRPr="00851ADB">
        <w:rPr>
          <w:rFonts w:ascii="Times New Roman" w:hAnsi="Times New Roman"/>
          <w:sz w:val="24"/>
          <w:szCs w:val="24"/>
          <w:lang w:val="uk-UA"/>
        </w:rPr>
        <w:t xml:space="preserve">Fatigue crack growth computer program ‘NASGRO’ version 3.0 – Reference Manual. NASA Technical Report JSC-22267B, 2001. Available from: </w:t>
      </w:r>
      <w:hyperlink r:id="rId1982" w:history="1">
        <w:r w:rsidRPr="00851ADB">
          <w:rPr>
            <w:rStyle w:val="af3"/>
            <w:lang w:val="uk-UA"/>
          </w:rPr>
          <w:t>www.nasgro.swri.org</w:t>
        </w:r>
      </w:hyperlink>
    </w:p>
    <w:p w:rsidR="001B168A" w:rsidRPr="00851ADB" w:rsidRDefault="001B168A" w:rsidP="001612C3">
      <w:pPr>
        <w:pStyle w:val="aff0"/>
        <w:numPr>
          <w:ilvl w:val="0"/>
          <w:numId w:val="52"/>
        </w:numPr>
        <w:spacing w:after="0" w:line="240" w:lineRule="auto"/>
        <w:jc w:val="both"/>
        <w:rPr>
          <w:rFonts w:ascii="Times New Roman" w:hAnsi="Times New Roman"/>
          <w:sz w:val="24"/>
          <w:szCs w:val="24"/>
          <w:lang w:val="uk-UA"/>
        </w:rPr>
      </w:pPr>
      <w:r w:rsidRPr="00851ADB">
        <w:rPr>
          <w:rFonts w:ascii="Times New Roman" w:hAnsi="Times New Roman"/>
          <w:sz w:val="24"/>
          <w:szCs w:val="24"/>
          <w:lang w:val="uk-UA"/>
        </w:rPr>
        <w:t xml:space="preserve">Gorunescu F. Data mining: concepts, models and techniques / F. Gorunescu. </w:t>
      </w:r>
      <w:r w:rsidRPr="00851ADB">
        <w:rPr>
          <w:rFonts w:ascii="Times New Roman" w:hAnsi="Times New Roman"/>
          <w:sz w:val="24"/>
          <w:szCs w:val="24"/>
          <w:lang w:val="uk-UA"/>
        </w:rPr>
        <w:sym w:font="Symbol" w:char="F02D"/>
      </w:r>
      <w:r w:rsidRPr="00851ADB">
        <w:rPr>
          <w:rFonts w:ascii="Times New Roman" w:hAnsi="Times New Roman"/>
          <w:sz w:val="24"/>
          <w:szCs w:val="24"/>
          <w:lang w:val="uk-UA"/>
        </w:rPr>
        <w:t xml:space="preserve"> Heidelberg: Springer, 2011.</w:t>
      </w:r>
    </w:p>
    <w:p w:rsidR="001B168A" w:rsidRPr="00851ADB" w:rsidRDefault="001B168A" w:rsidP="001612C3">
      <w:pPr>
        <w:pStyle w:val="aff0"/>
        <w:numPr>
          <w:ilvl w:val="0"/>
          <w:numId w:val="52"/>
        </w:numPr>
        <w:spacing w:after="0" w:line="240" w:lineRule="auto"/>
        <w:jc w:val="both"/>
        <w:rPr>
          <w:rFonts w:ascii="Times New Roman" w:hAnsi="Times New Roman"/>
          <w:sz w:val="24"/>
          <w:szCs w:val="24"/>
          <w:lang w:val="uk-UA"/>
        </w:rPr>
      </w:pPr>
      <w:r w:rsidRPr="00851ADB">
        <w:rPr>
          <w:rFonts w:ascii="Times New Roman" w:hAnsi="Times New Roman"/>
          <w:sz w:val="24"/>
          <w:szCs w:val="24"/>
          <w:lang w:val="uk-UA"/>
        </w:rPr>
        <w:t xml:space="preserve">Philip D. Wasserman: Neural Computing: Theory and Practice / D. Philip. </w:t>
      </w:r>
      <w:r w:rsidRPr="00851ADB">
        <w:rPr>
          <w:rFonts w:ascii="Times New Roman" w:hAnsi="Times New Roman"/>
          <w:sz w:val="24"/>
          <w:szCs w:val="24"/>
          <w:lang w:val="uk-UA"/>
        </w:rPr>
        <w:sym w:font="Symbol" w:char="F02D"/>
      </w:r>
      <w:r w:rsidRPr="00851ADB">
        <w:rPr>
          <w:rFonts w:ascii="Times New Roman" w:hAnsi="Times New Roman"/>
          <w:sz w:val="24"/>
          <w:szCs w:val="24"/>
          <w:lang w:val="uk-UA"/>
        </w:rPr>
        <w:t xml:space="preserve"> Coriolis Group (Sd), 1989.</w:t>
      </w:r>
    </w:p>
    <w:p w:rsidR="001B168A" w:rsidRPr="00851ADB" w:rsidRDefault="001B168A" w:rsidP="001612C3">
      <w:pPr>
        <w:pStyle w:val="aff0"/>
        <w:numPr>
          <w:ilvl w:val="0"/>
          <w:numId w:val="52"/>
        </w:numPr>
        <w:shd w:val="clear" w:color="auto" w:fill="FFFFFF"/>
        <w:spacing w:after="200" w:line="240" w:lineRule="auto"/>
        <w:jc w:val="both"/>
        <w:rPr>
          <w:rFonts w:ascii="Times New Roman" w:hAnsi="Times New Roman"/>
          <w:color w:val="000000"/>
          <w:sz w:val="24"/>
          <w:szCs w:val="24"/>
          <w:lang w:val="uk-UA"/>
        </w:rPr>
      </w:pPr>
      <w:r w:rsidRPr="00851ADB">
        <w:rPr>
          <w:rFonts w:ascii="Times New Roman" w:hAnsi="Times New Roman"/>
          <w:color w:val="000000"/>
          <w:sz w:val="24"/>
          <w:szCs w:val="24"/>
          <w:shd w:val="clear" w:color="auto" w:fill="FFFFFF"/>
          <w:lang w:val="uk-UA"/>
        </w:rPr>
        <w:t xml:space="preserve">Pidaparti </w:t>
      </w:r>
      <w:r w:rsidRPr="00851ADB">
        <w:rPr>
          <w:rStyle w:val="nlmstring-name"/>
          <w:rFonts w:ascii="Times New Roman" w:hAnsi="Times New Roman"/>
          <w:color w:val="000000"/>
          <w:sz w:val="24"/>
          <w:szCs w:val="24"/>
          <w:lang w:val="uk-UA"/>
        </w:rPr>
        <w:t>R. M. V</w:t>
      </w:r>
      <w:r w:rsidRPr="00851ADB">
        <w:rPr>
          <w:rFonts w:ascii="Times New Roman" w:hAnsi="Times New Roman"/>
          <w:color w:val="000000"/>
          <w:sz w:val="24"/>
          <w:szCs w:val="24"/>
          <w:shd w:val="clear" w:color="auto" w:fill="FFFFFF"/>
          <w:lang w:val="uk-UA"/>
        </w:rPr>
        <w:t xml:space="preserve">. Neural network approach to fatigue-crack-growth predictions under aircraft spectrum loadings / </w:t>
      </w:r>
      <w:r w:rsidRPr="00851ADB">
        <w:rPr>
          <w:rStyle w:val="nlmstring-name"/>
          <w:rFonts w:ascii="Times New Roman" w:hAnsi="Times New Roman"/>
          <w:color w:val="000000"/>
          <w:sz w:val="24"/>
          <w:szCs w:val="24"/>
          <w:lang w:val="uk-UA"/>
        </w:rPr>
        <w:t>R. M. V</w:t>
      </w:r>
      <w:r w:rsidRPr="00851ADB">
        <w:rPr>
          <w:rFonts w:ascii="Times New Roman" w:hAnsi="Times New Roman"/>
          <w:color w:val="000000"/>
          <w:sz w:val="24"/>
          <w:szCs w:val="24"/>
          <w:shd w:val="clear" w:color="auto" w:fill="FFFFFF"/>
          <w:lang w:val="uk-UA"/>
        </w:rPr>
        <w:t>. Pidaparti, M. Palakal. // Journal of Aircraft. – 1995. – №4. – P. 825-831.</w:t>
      </w:r>
    </w:p>
    <w:p w:rsidR="001C368A" w:rsidRPr="002B60A2" w:rsidRDefault="001B168A" w:rsidP="001612C3">
      <w:pPr>
        <w:pStyle w:val="aff0"/>
        <w:numPr>
          <w:ilvl w:val="0"/>
          <w:numId w:val="52"/>
        </w:numPr>
        <w:shd w:val="clear" w:color="auto" w:fill="FFFFFF"/>
        <w:spacing w:after="200" w:line="240" w:lineRule="auto"/>
        <w:jc w:val="both"/>
        <w:rPr>
          <w:rFonts w:ascii="Times New Roman" w:hAnsi="Times New Roman"/>
          <w:color w:val="000000"/>
          <w:sz w:val="24"/>
          <w:szCs w:val="24"/>
          <w:shd w:val="clear" w:color="auto" w:fill="FFFFFF"/>
          <w:lang w:val="uk-UA"/>
        </w:rPr>
      </w:pPr>
      <w:r w:rsidRPr="002B60A2">
        <w:rPr>
          <w:rFonts w:ascii="Times New Roman" w:hAnsi="Times New Roman"/>
          <w:color w:val="000000"/>
          <w:sz w:val="24"/>
          <w:szCs w:val="24"/>
          <w:shd w:val="clear" w:color="auto" w:fill="FFFFFF"/>
          <w:lang w:val="uk-UA"/>
        </w:rPr>
        <w:t>Ясній П. Вплив асиметрії циклу навантаження на характеристики циклічної тріщиностійкості алюмінієвого сплаву Д16Т  /  П. Ясній, Ю. Пиндус, В. Фостик // Вісник Тернопільського державного технічного університету. – 2007 – Т.12, №1. – С.7–12.</w:t>
      </w:r>
      <w:r w:rsidR="001C368A" w:rsidRPr="002B60A2">
        <w:rPr>
          <w:rFonts w:ascii="Times New Roman" w:hAnsi="Times New Roman"/>
          <w:color w:val="000000"/>
          <w:sz w:val="24"/>
          <w:szCs w:val="24"/>
          <w:shd w:val="clear" w:color="auto" w:fill="FFFFFF"/>
          <w:lang w:val="uk-UA"/>
        </w:rPr>
        <w:br w:type="page"/>
      </w:r>
    </w:p>
    <w:p w:rsidR="006F1EE5" w:rsidRPr="006F1EE5" w:rsidRDefault="006F1EE5" w:rsidP="006F1EE5">
      <w:pPr>
        <w:jc w:val="center"/>
        <w:rPr>
          <w:b/>
          <w:sz w:val="28"/>
          <w:szCs w:val="28"/>
        </w:rPr>
      </w:pPr>
      <w:r w:rsidRPr="006F1EE5">
        <w:rPr>
          <w:b/>
          <w:sz w:val="28"/>
          <w:szCs w:val="28"/>
        </w:rPr>
        <w:lastRenderedPageBreak/>
        <w:t>ПРОГНОЗУВАННЯ РОЗВИТКУ ПОШКОДЖЕНОСТІ ДЕТАЛЕЙ ТРАНСПОРТНИХ СИСТЕМ В ЗАДАЧАХ СУДОВОЇ ЕКСПЕРТИЗИ З ВИКОРИСТАННЯМ ДИСКРЕТНИХ МАТЕМАТИЧНИХ МОДЕЛЕЙ</w:t>
      </w:r>
    </w:p>
    <w:p w:rsidR="006F1EE5" w:rsidRPr="0095411D" w:rsidRDefault="006F1EE5" w:rsidP="006F1EE5">
      <w:pPr>
        <w:jc w:val="center"/>
        <w:rPr>
          <w:b/>
        </w:rPr>
      </w:pPr>
    </w:p>
    <w:p w:rsidR="006F1EE5" w:rsidRPr="002D0771" w:rsidRDefault="006F1EE5" w:rsidP="006F1EE5">
      <w:pPr>
        <w:jc w:val="center"/>
        <w:rPr>
          <w:b/>
          <w:sz w:val="28"/>
          <w:szCs w:val="28"/>
          <w:vertAlign w:val="superscript"/>
        </w:rPr>
      </w:pPr>
      <w:r w:rsidRPr="002D0771">
        <w:rPr>
          <w:b/>
          <w:sz w:val="28"/>
          <w:szCs w:val="28"/>
        </w:rPr>
        <w:t>М.О. Кузін</w:t>
      </w:r>
      <w:r w:rsidRPr="002D0771">
        <w:rPr>
          <w:b/>
          <w:sz w:val="28"/>
          <w:szCs w:val="28"/>
          <w:vertAlign w:val="superscript"/>
        </w:rPr>
        <w:t>1</w:t>
      </w:r>
      <w:r w:rsidRPr="002D0771">
        <w:rPr>
          <w:b/>
          <w:sz w:val="28"/>
          <w:szCs w:val="28"/>
        </w:rPr>
        <w:t xml:space="preserve">, Й.Й. Лучко </w:t>
      </w:r>
      <w:r w:rsidRPr="002D0771">
        <w:rPr>
          <w:b/>
          <w:sz w:val="28"/>
          <w:szCs w:val="28"/>
          <w:vertAlign w:val="superscript"/>
        </w:rPr>
        <w:t>2</w:t>
      </w:r>
    </w:p>
    <w:p w:rsidR="006F1EE5" w:rsidRPr="0095411D" w:rsidRDefault="006F1EE5" w:rsidP="006F1EE5">
      <w:pPr>
        <w:jc w:val="center"/>
      </w:pPr>
    </w:p>
    <w:p w:rsidR="006F1EE5" w:rsidRPr="0095411D" w:rsidRDefault="006F1EE5" w:rsidP="006F1EE5">
      <w:pPr>
        <w:jc w:val="center"/>
      </w:pPr>
      <w:r w:rsidRPr="0095411D">
        <w:t>1 – Львівській науково-дослідний інститут судових експертиз, 2 - Тернопільський національний технічний університет ім. Івана Пулюя</w:t>
      </w:r>
    </w:p>
    <w:p w:rsidR="006F1EE5" w:rsidRPr="0095411D" w:rsidRDefault="006F1EE5" w:rsidP="006F1EE5">
      <w:pPr>
        <w:jc w:val="center"/>
      </w:pPr>
    </w:p>
    <w:p w:rsidR="006F1EE5" w:rsidRPr="004A3F1B" w:rsidRDefault="006F1EE5" w:rsidP="006F1EE5">
      <w:pPr>
        <w:ind w:firstLine="567"/>
        <w:jc w:val="both"/>
        <w:rPr>
          <w:lang w:val="en-US" w:eastAsia="ru-RU"/>
        </w:rPr>
      </w:pPr>
      <w:r w:rsidRPr="005C573F">
        <w:rPr>
          <w:lang w:val="en-US" w:eastAsia="ru-RU"/>
        </w:rPr>
        <w:t>In work on the basis of the cellular automata approach, a technique is proposed for modeling the life cycle of assemblies of rolling stock parts, taking into account internal structural changes in the material. This technique allows you to restore the features of operational behavior of railway equipment under external influences.</w:t>
      </w:r>
    </w:p>
    <w:p w:rsidR="006F1EE5" w:rsidRDefault="006F1EE5" w:rsidP="006F1EE5">
      <w:pPr>
        <w:jc w:val="center"/>
      </w:pPr>
    </w:p>
    <w:p w:rsidR="006F1EE5" w:rsidRPr="00CE330F" w:rsidRDefault="006F1EE5" w:rsidP="006F1EE5">
      <w:pPr>
        <w:ind w:firstLine="567"/>
        <w:jc w:val="both"/>
        <w:rPr>
          <w:b/>
        </w:rPr>
      </w:pPr>
      <w:r w:rsidRPr="00CE330F">
        <w:rPr>
          <w:b/>
        </w:rPr>
        <w:t>1. В</w:t>
      </w:r>
      <w:r>
        <w:rPr>
          <w:b/>
        </w:rPr>
        <w:t>ступ</w:t>
      </w:r>
      <w:r w:rsidRPr="00CE330F">
        <w:rPr>
          <w:b/>
        </w:rPr>
        <w:t>. Особливості постановки за</w:t>
      </w:r>
      <w:r>
        <w:rPr>
          <w:b/>
        </w:rPr>
        <w:t>дач</w:t>
      </w:r>
      <w:r w:rsidRPr="00CE330F">
        <w:rPr>
          <w:b/>
        </w:rPr>
        <w:t xml:space="preserve"> судової залізнично-транспортної експертизи при руйнуванні конструкцій.</w:t>
      </w:r>
    </w:p>
    <w:p w:rsidR="006F1EE5" w:rsidRPr="00CE330F" w:rsidRDefault="006F1EE5" w:rsidP="006F1EE5">
      <w:pPr>
        <w:ind w:firstLine="567"/>
        <w:jc w:val="both"/>
      </w:pPr>
      <w:r w:rsidRPr="00CE330F">
        <w:t xml:space="preserve">Сучасні тенденції розвитку транспортних систем характеризуються підвищенням експлуатаційних навантажень, збільшенням міжремонтних періодів і жорсткістю вимог </w:t>
      </w:r>
      <w:r>
        <w:t xml:space="preserve">щодо </w:t>
      </w:r>
      <w:r w:rsidRPr="00CE330F">
        <w:t>безпеки функціонування рухомого складу.</w:t>
      </w:r>
    </w:p>
    <w:p w:rsidR="006F1EE5" w:rsidRPr="00CE330F" w:rsidRDefault="006F1EE5" w:rsidP="006F1EE5">
      <w:pPr>
        <w:ind w:firstLine="567"/>
        <w:jc w:val="both"/>
      </w:pPr>
      <w:r w:rsidRPr="00CE330F">
        <w:t>При проектуванні технологій виготовлення деталей і вузлів, а також розслідування причин їх руйнування, ці вимоги змушують проводити аналіз поведінки матеріалів конструкцій із залученням нових модельних уявлень, які повинні враховувати вплив зовнішніх полів різної природи, а також змін</w:t>
      </w:r>
      <w:r>
        <w:t>и</w:t>
      </w:r>
      <w:r w:rsidRPr="00CE330F">
        <w:t xml:space="preserve"> структури і властивостей матеріалу деталі в процесі експлуатації.</w:t>
      </w:r>
    </w:p>
    <w:p w:rsidR="006F1EE5" w:rsidRPr="00483189" w:rsidRDefault="006F1EE5" w:rsidP="006F1EE5">
      <w:pPr>
        <w:ind w:firstLine="567"/>
        <w:jc w:val="both"/>
        <w:rPr>
          <w:spacing w:val="4"/>
        </w:rPr>
      </w:pPr>
      <w:r w:rsidRPr="00483189">
        <w:rPr>
          <w:spacing w:val="4"/>
        </w:rPr>
        <w:t>Відзначимо, що в практиці судової експертизи перед експертами часто постають питання встановлення механізм</w:t>
      </w:r>
      <w:r>
        <w:rPr>
          <w:spacing w:val="4"/>
        </w:rPr>
        <w:t>у</w:t>
      </w:r>
      <w:r w:rsidRPr="00483189">
        <w:rPr>
          <w:spacing w:val="4"/>
        </w:rPr>
        <w:t xml:space="preserve"> (сукупності причинно-наслідкових зв'язків), які безпосередньо призводять до виникнення залізнично-транспортних пригод.</w:t>
      </w:r>
    </w:p>
    <w:p w:rsidR="006F1EE5" w:rsidRPr="00483189" w:rsidRDefault="006F1EE5" w:rsidP="006F1EE5">
      <w:pPr>
        <w:ind w:firstLine="567"/>
        <w:jc w:val="both"/>
        <w:rPr>
          <w:spacing w:val="4"/>
        </w:rPr>
      </w:pPr>
      <w:r w:rsidRPr="00483189">
        <w:rPr>
          <w:spacing w:val="2"/>
        </w:rPr>
        <w:t xml:space="preserve">Основні проблеми, які виникають при аналізі життєвого циклу деталей і вузлів рухомого складу наведені в роботі [1], де також представлені підходи до вирішення цих завдань з позицій механіки деформівного твердого тіла. Зокрема, динаміку структурних змін в матеріалі запропоновано описувати за допомогою введеної адитивної змінної, а час роботи конструкції апріорно зіставляти з граничним </w:t>
      </w:r>
      <w:r w:rsidRPr="00483189">
        <w:rPr>
          <w:spacing w:val="4"/>
        </w:rPr>
        <w:t>значенням цієї величини.</w:t>
      </w:r>
    </w:p>
    <w:p w:rsidR="006F1EE5" w:rsidRPr="00483189" w:rsidRDefault="006F1EE5" w:rsidP="006F1EE5">
      <w:pPr>
        <w:ind w:firstLine="567"/>
        <w:jc w:val="both"/>
        <w:rPr>
          <w:spacing w:val="4"/>
        </w:rPr>
      </w:pPr>
      <w:r w:rsidRPr="00483189">
        <w:rPr>
          <w:spacing w:val="4"/>
        </w:rPr>
        <w:t>Найбільш важливим, як з позицій практики судової експертизи, так і модельного опису поведінки залізничних конструкцій в умовах термомеханічних впливів, - це вибір фізичного і модельного наближення доступного для обчислювальної реалізації, яке адекватно описує процеси структурних змін в матеріалі під час експлуатації [2].</w:t>
      </w:r>
    </w:p>
    <w:p w:rsidR="006F1EE5" w:rsidRPr="00CE330F" w:rsidRDefault="006F1EE5" w:rsidP="006F1EE5">
      <w:pPr>
        <w:ind w:firstLine="567"/>
        <w:jc w:val="both"/>
      </w:pPr>
      <w:r w:rsidRPr="00CE330F">
        <w:t>При цьому критерієм перевірки правильності і коректності запропонованих в експертному дослідженні модельних уявлень є відповідність апріорно достовірної інформації матеріалів кримінальної справи ти</w:t>
      </w:r>
      <w:r>
        <w:t>м</w:t>
      </w:r>
      <w:r w:rsidRPr="00CE330F">
        <w:t xml:space="preserve"> результат</w:t>
      </w:r>
      <w:r>
        <w:t>ам</w:t>
      </w:r>
      <w:r w:rsidRPr="00CE330F">
        <w:t>, які отримані при розрахунках, а деяке відхилення може розглядатися як накопичення похибок отриманих при аналізі об'єкта дослідження - інструментальної, модельних уявлень і обчислювального експерименту .</w:t>
      </w:r>
    </w:p>
    <w:p w:rsidR="006F1EE5" w:rsidRDefault="006F1EE5" w:rsidP="006F1EE5">
      <w:pPr>
        <w:ind w:firstLine="567"/>
        <w:jc w:val="both"/>
      </w:pPr>
      <w:r w:rsidRPr="00CE330F">
        <w:t xml:space="preserve">У зв'язку з цим використання для опису життєвого циклу високонавантажених деталей тих математичних моделей, які найбільше відповідають умовам експлуатації, є актуальним завданням, </w:t>
      </w:r>
      <w:r>
        <w:t>що</w:t>
      </w:r>
      <w:r w:rsidRPr="00CE330F">
        <w:t xml:space="preserve"> дозволяє підвищити точність експертних досліджень.</w:t>
      </w:r>
    </w:p>
    <w:p w:rsidR="006F1EE5" w:rsidRDefault="006F1EE5" w:rsidP="006F1EE5">
      <w:pPr>
        <w:ind w:firstLine="567"/>
        <w:jc w:val="both"/>
        <w:rPr>
          <w:b/>
        </w:rPr>
      </w:pPr>
    </w:p>
    <w:p w:rsidR="006F1EE5" w:rsidRPr="00CE330F" w:rsidRDefault="006F1EE5" w:rsidP="006F1EE5">
      <w:pPr>
        <w:ind w:firstLine="567"/>
        <w:jc w:val="both"/>
        <w:rPr>
          <w:b/>
        </w:rPr>
      </w:pPr>
      <w:r w:rsidRPr="00CE330F">
        <w:rPr>
          <w:b/>
        </w:rPr>
        <w:t>2. Моделювання життєвого циклу деталей з урахуванням структурних змін в матеріалі деталей.</w:t>
      </w:r>
    </w:p>
    <w:p w:rsidR="006F1EE5" w:rsidRPr="00CE330F" w:rsidRDefault="006F1EE5" w:rsidP="006F1EE5">
      <w:pPr>
        <w:ind w:firstLine="567"/>
        <w:jc w:val="both"/>
      </w:pPr>
      <w:r w:rsidRPr="00CE330F">
        <w:t>Під дією зовнішніх навантажень матеріал деталей (особливо поверхневі шари) зазнає ряд структурних змін, фізичний опис яких досить повно наведено в роботі [3].</w:t>
      </w:r>
    </w:p>
    <w:p w:rsidR="006F1EE5" w:rsidRPr="00CE330F" w:rsidRDefault="006F1EE5" w:rsidP="006F1EE5">
      <w:pPr>
        <w:ind w:firstLine="567"/>
        <w:jc w:val="both"/>
      </w:pPr>
      <w:r w:rsidRPr="00CE330F">
        <w:t xml:space="preserve">Для аналізу даного явища вводиться </w:t>
      </w:r>
      <w:r>
        <w:t xml:space="preserve">скінчена множина змінних </w:t>
      </w:r>
      <w:r w:rsidRPr="00CE330F">
        <w:t xml:space="preserve">(скалярної, векторної або тензорною природи), які за встановленими правилами зіставляються з результатами натурних вимірювань механічних (експлуатаційних) </w:t>
      </w:r>
      <w:r>
        <w:t>макровластивостей</w:t>
      </w:r>
      <w:r w:rsidRPr="00CE330F">
        <w:t xml:space="preserve"> або кінетичних змін </w:t>
      </w:r>
      <w:r w:rsidRPr="00CE330F">
        <w:lastRenderedPageBreak/>
        <w:t xml:space="preserve">структури. З точністю достатньою для вирішення завдань інженерної практики вводиться скалярна змінна </w:t>
      </w:r>
      <w:r>
        <w:t>пошкоджуваність</w:t>
      </w:r>
      <w:r w:rsidRPr="00CE330F">
        <w:t xml:space="preserve"> (або пошкодженість в деяких літературних джерелах), яка зв'язується зі зміною макро</w:t>
      </w:r>
      <w:r>
        <w:t>властивостей</w:t>
      </w:r>
      <w:r w:rsidRPr="00CE330F">
        <w:t xml:space="preserve"> [3, 4]. Необхідність і «достатність» введення змінної даного роду при дослідженні кінетики макро</w:t>
      </w:r>
      <w:r>
        <w:t>властивостей</w:t>
      </w:r>
      <w:r w:rsidRPr="00CE330F">
        <w:t xml:space="preserve"> в часі обґрунтована в роботах академіка Лебедєва</w:t>
      </w:r>
      <w:r>
        <w:t> А</w:t>
      </w:r>
      <w:r w:rsidRPr="00CE330F">
        <w:t>.О. [5]. У ряді робіт [6] розроблено методики математичного моделювання зміни цієї величини в часі при дії зовнішніх силових і температурних факторів.</w:t>
      </w:r>
    </w:p>
    <w:p w:rsidR="006F1EE5" w:rsidRPr="00CE330F" w:rsidRDefault="006F1EE5" w:rsidP="006F1EE5">
      <w:pPr>
        <w:ind w:firstLine="567"/>
        <w:jc w:val="both"/>
      </w:pPr>
      <w:r w:rsidRPr="00CE330F">
        <w:t>Не заперечуючи важливості отриманих результатів, відзначимо ті моменти, які є необхідними для обліку зміни пошкодження:</w:t>
      </w:r>
    </w:p>
    <w:p w:rsidR="006F1EE5" w:rsidRPr="00CE330F" w:rsidRDefault="006F1EE5" w:rsidP="006F1EE5">
      <w:pPr>
        <w:ind w:firstLine="567"/>
        <w:jc w:val="both"/>
      </w:pPr>
      <w:r w:rsidRPr="00CE330F">
        <w:t>1</w:t>
      </w:r>
      <w:r>
        <w:t>)</w:t>
      </w:r>
      <w:r w:rsidRPr="00CE330F">
        <w:t xml:space="preserve"> «заліковування» (реген</w:t>
      </w:r>
      <w:r>
        <w:t>е</w:t>
      </w:r>
      <w:r w:rsidRPr="00CE330F">
        <w:t>рації) структури за допомогою спеціально створених технологічних режимів [7];</w:t>
      </w:r>
    </w:p>
    <w:p w:rsidR="006F1EE5" w:rsidRPr="00CE330F" w:rsidRDefault="006F1EE5" w:rsidP="006F1EE5">
      <w:pPr>
        <w:ind w:firstLine="567"/>
        <w:jc w:val="both"/>
      </w:pPr>
      <w:r w:rsidRPr="00CE330F">
        <w:t>2</w:t>
      </w:r>
      <w:r>
        <w:t>)</w:t>
      </w:r>
      <w:r w:rsidRPr="00CE330F">
        <w:t xml:space="preserve"> «фазова» і топологічна перебудова матеріалу під дією зовнішніх навантажень [3];</w:t>
      </w:r>
    </w:p>
    <w:p w:rsidR="006F1EE5" w:rsidRPr="00CE330F" w:rsidRDefault="006F1EE5" w:rsidP="006F1EE5">
      <w:pPr>
        <w:ind w:firstLine="567"/>
        <w:jc w:val="both"/>
      </w:pPr>
      <w:r w:rsidRPr="00CE330F">
        <w:t>3</w:t>
      </w:r>
      <w:r>
        <w:t>)</w:t>
      </w:r>
      <w:r w:rsidRPr="00CE330F">
        <w:t xml:space="preserve"> властивість «ієрархічності» досліджуваних поверхневих шарів деталей [6];</w:t>
      </w:r>
    </w:p>
    <w:p w:rsidR="006F1EE5" w:rsidRPr="00CE330F" w:rsidRDefault="006F1EE5" w:rsidP="006F1EE5">
      <w:pPr>
        <w:ind w:firstLine="567"/>
        <w:jc w:val="both"/>
      </w:pPr>
      <w:r w:rsidRPr="00CE330F">
        <w:t>4</w:t>
      </w:r>
      <w:r>
        <w:t>)</w:t>
      </w:r>
      <w:r w:rsidRPr="00CE330F">
        <w:t xml:space="preserve"> стохастичность як початкового стану матеріалу, так і структурних перетворень під дією поточних зовнішніх навантажень і історії їх зміни.</w:t>
      </w:r>
    </w:p>
    <w:p w:rsidR="006F1EE5" w:rsidRPr="00CE330F" w:rsidRDefault="006F1EE5" w:rsidP="006F1EE5">
      <w:pPr>
        <w:ind w:firstLine="567"/>
        <w:jc w:val="both"/>
      </w:pPr>
      <w:r w:rsidRPr="00CE330F">
        <w:t>Найбільш природн</w:t>
      </w:r>
      <w:r>
        <w:t>і</w:t>
      </w:r>
      <w:r w:rsidRPr="00CE330F">
        <w:t xml:space="preserve">м </w:t>
      </w:r>
      <w:r>
        <w:t>врахування</w:t>
      </w:r>
      <w:r w:rsidRPr="00CE330F">
        <w:t xml:space="preserve"> вищевикладених фізичних особливостей поведінки матеріалу під навантаженням можлив</w:t>
      </w:r>
      <w:r>
        <w:t>е</w:t>
      </w:r>
      <w:r w:rsidRPr="00CE330F">
        <w:t xml:space="preserve"> за допомогою апарату</w:t>
      </w:r>
      <w:r>
        <w:t xml:space="preserve"> дискретних математичних структур - </w:t>
      </w:r>
      <w:r w:rsidRPr="00CE330F">
        <w:t xml:space="preserve">клітинних автоматів, який володіє наступними методологічними перевагами [8]: 1) при моделюванні клітинними автоматами не виникає проблем пов'язаних з точністю округлення, </w:t>
      </w:r>
      <w:r>
        <w:t>збіжністю</w:t>
      </w:r>
      <w:r w:rsidRPr="00CE330F">
        <w:t>; 2) клітинні автомати також можна використовувати при описі динамічних систем, що не формалізуються за допомогою диференціальних рівнянь або мають стохастичні складові.</w:t>
      </w:r>
    </w:p>
    <w:p w:rsidR="006F1EE5" w:rsidRDefault="006F1EE5" w:rsidP="006F1EE5">
      <w:pPr>
        <w:ind w:firstLine="567"/>
        <w:jc w:val="both"/>
      </w:pPr>
      <w:r w:rsidRPr="00CE330F">
        <w:t>Оскільки клітинний автомат - це дискретний математичний (комп'ютерний) об'єкт з дискретним простором станів, часом і сукупністю правил переходів між станами, задамо його у вигляді:</w:t>
      </w:r>
    </w:p>
    <w:p w:rsidR="006F1EE5" w:rsidRDefault="006F1EE5" w:rsidP="006F1EE5">
      <w:pPr>
        <w:ind w:firstLine="567"/>
        <w:jc w:val="both"/>
      </w:pPr>
    </w:p>
    <w:p w:rsidR="006F1EE5" w:rsidRPr="00B62149" w:rsidRDefault="006F1EE5" w:rsidP="006F1EE5">
      <w:pPr>
        <w:ind w:firstLine="567"/>
        <w:jc w:val="right"/>
        <w:rPr>
          <w:lang w:eastAsia="ru-RU"/>
        </w:rPr>
      </w:pPr>
      <w:r w:rsidRPr="00B62149">
        <w:rPr>
          <w:position w:val="-14"/>
          <w:lang w:eastAsia="ru-RU"/>
        </w:rPr>
        <w:object w:dxaOrig="1400" w:dyaOrig="400">
          <v:shape id="_x0000_i1893" type="#_x0000_t75" style="width:69.2pt;height:19.65pt" o:ole="">
            <v:imagedata r:id="rId1983" o:title=""/>
          </v:shape>
          <o:OLEObject Type="Embed" ProgID="Equation.DSMT4" ShapeID="_x0000_i1893" DrawAspect="Content" ObjectID="_1572425160" r:id="rId1984"/>
        </w:object>
      </w:r>
      <w:r w:rsidRPr="00B62149">
        <w:rPr>
          <w:lang w:eastAsia="ru-RU"/>
        </w:rPr>
        <w:t>,</w:t>
      </w:r>
      <w:r w:rsidRPr="00B62149">
        <w:rPr>
          <w:lang w:eastAsia="ru-RU"/>
        </w:rPr>
        <w:tab/>
      </w:r>
      <w:r w:rsidRPr="00B62149">
        <w:rPr>
          <w:lang w:eastAsia="ru-RU"/>
        </w:rPr>
        <w:tab/>
      </w:r>
      <w:r w:rsidRPr="00B62149">
        <w:rPr>
          <w:lang w:eastAsia="ru-RU"/>
        </w:rPr>
        <w:tab/>
      </w:r>
      <w:r w:rsidRPr="00B62149">
        <w:rPr>
          <w:lang w:eastAsia="ru-RU"/>
        </w:rPr>
        <w:tab/>
      </w:r>
      <w:r w:rsidRPr="00B62149">
        <w:rPr>
          <w:lang w:eastAsia="ru-RU"/>
        </w:rPr>
        <w:tab/>
      </w:r>
      <w:r w:rsidRPr="00B62149">
        <w:rPr>
          <w:lang w:eastAsia="ru-RU"/>
        </w:rPr>
        <w:tab/>
        <w:t>(1)</w:t>
      </w:r>
    </w:p>
    <w:p w:rsidR="006F1EE5" w:rsidRPr="00D6209B" w:rsidRDefault="006F1EE5" w:rsidP="006F1EE5">
      <w:pPr>
        <w:jc w:val="both"/>
      </w:pPr>
      <w:r w:rsidRPr="00D6209B">
        <w:t xml:space="preserve">де </w:t>
      </w:r>
      <w:r w:rsidRPr="00D6209B">
        <w:rPr>
          <w:position w:val="-14"/>
        </w:rPr>
        <w:object w:dxaOrig="1540" w:dyaOrig="400">
          <v:shape id="_x0000_i1894" type="#_x0000_t75" style="width:76.7pt;height:19.65pt" o:ole="">
            <v:imagedata r:id="rId1985" o:title=""/>
          </v:shape>
          <o:OLEObject Type="Embed" ProgID="Equation.DSMT4" ShapeID="_x0000_i1894" DrawAspect="Content" ObjectID="_1572425161" r:id="rId1986"/>
        </w:object>
      </w:r>
      <w:r w:rsidRPr="00D6209B">
        <w:t xml:space="preserve"> ‒ множина станів клітинного автомата, </w:t>
      </w:r>
      <w:r w:rsidRPr="00D6209B">
        <w:rPr>
          <w:position w:val="-16"/>
        </w:rPr>
        <w:object w:dxaOrig="1100" w:dyaOrig="440">
          <v:shape id="_x0000_i1895" type="#_x0000_t75" style="width:54.25pt;height:22.45pt" o:ole="">
            <v:imagedata r:id="rId1987" o:title=""/>
          </v:shape>
          <o:OLEObject Type="Embed" ProgID="Equation.DSMT4" ShapeID="_x0000_i1895" DrawAspect="Content" ObjectID="_1572425162" r:id="rId1988"/>
        </w:object>
      </w:r>
      <w:r w:rsidRPr="00D6209B">
        <w:t xml:space="preserve"> ‒ сукупність координат клітин в дискретному просторі, </w:t>
      </w:r>
      <w:r w:rsidRPr="00D6209B">
        <w:rPr>
          <w:position w:val="-6"/>
        </w:rPr>
        <w:object w:dxaOrig="260" w:dyaOrig="279">
          <v:shape id="_x0000_i1896" type="#_x0000_t75" style="width:12.15pt;height:14.05pt" o:ole="">
            <v:imagedata r:id="rId1989" o:title=""/>
          </v:shape>
          <o:OLEObject Type="Embed" ProgID="Equation.DSMT4" ShapeID="_x0000_i1896" DrawAspect="Content" ObjectID="_1572425163" r:id="rId1990"/>
        </w:object>
      </w:r>
      <w:r w:rsidRPr="00D6209B">
        <w:t xml:space="preserve"> ‒ локальний оператор переходу. </w:t>
      </w:r>
    </w:p>
    <w:p w:rsidR="006F1EE5" w:rsidRPr="00D6209B" w:rsidRDefault="006F1EE5" w:rsidP="006F1EE5">
      <w:pPr>
        <w:ind w:firstLine="567"/>
        <w:jc w:val="both"/>
      </w:pPr>
      <w:r w:rsidRPr="00D6209B">
        <w:t xml:space="preserve">Якщо завдання множини </w:t>
      </w:r>
      <w:r w:rsidRPr="00D6209B">
        <w:rPr>
          <w:position w:val="-4"/>
        </w:rPr>
        <w:object w:dxaOrig="320" w:dyaOrig="260">
          <v:shape id="_x0000_i1897" type="#_x0000_t75" style="width:15.9pt;height:12.15pt" o:ole="">
            <v:imagedata r:id="rId1991" o:title=""/>
          </v:shape>
          <o:OLEObject Type="Embed" ProgID="Equation.DSMT4" ShapeID="_x0000_i1897" DrawAspect="Content" ObjectID="_1572425164" r:id="rId1992"/>
        </w:object>
      </w:r>
      <w:r w:rsidRPr="00D6209B">
        <w:t xml:space="preserve"> є тривіальною задачею (при використанні відповідних алгоритмів дискретного розбиття просторових областей), то вибір змінних </w:t>
      </w:r>
      <w:r w:rsidRPr="00D6209B">
        <w:rPr>
          <w:position w:val="-4"/>
        </w:rPr>
        <w:object w:dxaOrig="240" w:dyaOrig="260">
          <v:shape id="_x0000_i1898" type="#_x0000_t75" style="width:11.2pt;height:12.15pt" o:ole="">
            <v:imagedata r:id="rId1993" o:title=""/>
          </v:shape>
          <o:OLEObject Type="Embed" ProgID="Equation.DSMT4" ShapeID="_x0000_i1898" DrawAspect="Content" ObjectID="_1572425165" r:id="rId1994"/>
        </w:object>
      </w:r>
      <w:r w:rsidRPr="00D6209B">
        <w:t xml:space="preserve"> і </w:t>
      </w:r>
      <w:r w:rsidRPr="00D6209B">
        <w:rPr>
          <w:position w:val="-6"/>
        </w:rPr>
        <w:object w:dxaOrig="260" w:dyaOrig="279">
          <v:shape id="_x0000_i1899" type="#_x0000_t75" style="width:12.15pt;height:14.05pt" o:ole="">
            <v:imagedata r:id="rId1989" o:title=""/>
          </v:shape>
          <o:OLEObject Type="Embed" ProgID="Equation.DSMT4" ShapeID="_x0000_i1899" DrawAspect="Content" ObjectID="_1572425166" r:id="rId1995"/>
        </w:object>
      </w:r>
      <w:r w:rsidRPr="00D6209B">
        <w:t xml:space="preserve"> забезпечує адекватність математичного опису фізичного явища (або об'єкта). </w:t>
      </w:r>
    </w:p>
    <w:p w:rsidR="006F1EE5" w:rsidRPr="00D6209B" w:rsidRDefault="006F1EE5" w:rsidP="006F1EE5">
      <w:pPr>
        <w:ind w:firstLine="567"/>
        <w:jc w:val="both"/>
      </w:pPr>
      <w:r w:rsidRPr="00D6209B">
        <w:t xml:space="preserve">Запишемо основні фізичні уявлення, які будуть основою при записі змінних </w:t>
      </w:r>
      <w:r w:rsidRPr="00D6209B">
        <w:rPr>
          <w:position w:val="-4"/>
        </w:rPr>
        <w:object w:dxaOrig="240" w:dyaOrig="260">
          <v:shape id="_x0000_i1900" type="#_x0000_t75" style="width:11.2pt;height:12.15pt" o:ole="">
            <v:imagedata r:id="rId1993" o:title=""/>
          </v:shape>
          <o:OLEObject Type="Embed" ProgID="Equation.DSMT4" ShapeID="_x0000_i1900" DrawAspect="Content" ObjectID="_1572425167" r:id="rId1996"/>
        </w:object>
      </w:r>
      <w:r w:rsidRPr="00D6209B">
        <w:t xml:space="preserve"> та </w:t>
      </w:r>
      <w:r w:rsidRPr="00D6209B">
        <w:rPr>
          <w:position w:val="-6"/>
        </w:rPr>
        <w:object w:dxaOrig="260" w:dyaOrig="279">
          <v:shape id="_x0000_i1901" type="#_x0000_t75" style="width:12.15pt;height:14.05pt" o:ole="">
            <v:imagedata r:id="rId1989" o:title=""/>
          </v:shape>
          <o:OLEObject Type="Embed" ProgID="Equation.DSMT4" ShapeID="_x0000_i1901" DrawAspect="Content" ObjectID="_1572425168" r:id="rId1997"/>
        </w:object>
      </w:r>
      <w:r w:rsidRPr="00D6209B">
        <w:t xml:space="preserve">. </w:t>
      </w:r>
    </w:p>
    <w:p w:rsidR="006F1EE5" w:rsidRPr="00D6209B" w:rsidRDefault="006F1EE5" w:rsidP="006F1EE5">
      <w:pPr>
        <w:ind w:firstLine="567"/>
        <w:jc w:val="both"/>
      </w:pPr>
      <w:r w:rsidRPr="00D6209B">
        <w:t>Під множиною станів скінченого клітинного автомата прийм</w:t>
      </w:r>
      <w:r>
        <w:t>али</w:t>
      </w:r>
      <w:r w:rsidRPr="00D6209B">
        <w:t xml:space="preserve"> сукупність можливих величин пошкодженості, які можуть мати місце при роботі конструкції. При розгляді в даній роботі пошкоджуван</w:t>
      </w:r>
      <w:r>
        <w:t>ість</w:t>
      </w:r>
      <w:r w:rsidRPr="00D6209B">
        <w:t xml:space="preserve"> ω </w:t>
      </w:r>
      <w:r>
        <w:t xml:space="preserve">приймали </w:t>
      </w:r>
      <w:r w:rsidRPr="00D6209B">
        <w:t>як скалярн</w:t>
      </w:r>
      <w:r>
        <w:t>у</w:t>
      </w:r>
      <w:r w:rsidRPr="00D6209B">
        <w:t xml:space="preserve"> величин</w:t>
      </w:r>
      <w:r>
        <w:t>у</w:t>
      </w:r>
      <w:r w:rsidRPr="00D6209B">
        <w:t xml:space="preserve">, інтервал якої </w:t>
      </w:r>
      <w:r>
        <w:t xml:space="preserve">змінюється в межах </w:t>
      </w:r>
      <w:r w:rsidRPr="00D6209B">
        <w:t>[0; l], під множиною А будемо розумі</w:t>
      </w:r>
      <w:r>
        <w:t>л</w:t>
      </w:r>
      <w:r w:rsidRPr="00D6209B">
        <w:t xml:space="preserve">и скінченоточкове інтерполювання (не обов'язково рівномірне) зазначеного інтервалу: </w:t>
      </w:r>
      <w:r w:rsidRPr="00D6209B">
        <w:rPr>
          <w:position w:val="-16"/>
        </w:rPr>
        <w:object w:dxaOrig="1180" w:dyaOrig="420">
          <v:shape id="_x0000_i1902" type="#_x0000_t75" style="width:59.85pt;height:21.5pt" o:ole="">
            <v:imagedata r:id="rId1998" o:title=""/>
          </v:shape>
          <o:OLEObject Type="Embed" ProgID="Equation.DSMT4" ShapeID="_x0000_i1902" DrawAspect="Content" ObjectID="_1572425169" r:id="rId1999"/>
        </w:object>
      </w:r>
      <w:r w:rsidRPr="00D6209B">
        <w:t xml:space="preserve">, де </w:t>
      </w:r>
      <w:r w:rsidRPr="00D6209B">
        <w:rPr>
          <w:position w:val="-12"/>
        </w:rPr>
        <w:object w:dxaOrig="960" w:dyaOrig="360">
          <v:shape id="_x0000_i1903" type="#_x0000_t75" style="width:48.6pt;height:18.7pt" o:ole="">
            <v:imagedata r:id="rId2000" o:title=""/>
          </v:shape>
          <o:OLEObject Type="Embed" ProgID="Equation.DSMT4" ShapeID="_x0000_i1903" DrawAspect="Content" ObjectID="_1572425170" r:id="rId2001"/>
        </w:object>
      </w:r>
      <w:r w:rsidRPr="00D6209B">
        <w:t xml:space="preserve">. При цьому </w:t>
      </w:r>
      <w:r w:rsidRPr="00D6209B">
        <w:rPr>
          <w:position w:val="-10"/>
        </w:rPr>
        <w:object w:dxaOrig="639" w:dyaOrig="340">
          <v:shape id="_x0000_i1904" type="#_x0000_t75" style="width:30.85pt;height:17.75pt" o:ole="">
            <v:imagedata r:id="rId2002" o:title=""/>
          </v:shape>
          <o:OLEObject Type="Embed" ProgID="Equation.DSMT4" ShapeID="_x0000_i1904" DrawAspect="Content" ObjectID="_1572425171" r:id="rId2003"/>
        </w:object>
      </w:r>
      <w:r w:rsidRPr="00D6209B">
        <w:t xml:space="preserve"> відповідає апріорно працездатного стану, </w:t>
      </w:r>
      <w:r w:rsidRPr="00D6209B">
        <w:rPr>
          <w:position w:val="-12"/>
        </w:rPr>
        <w:object w:dxaOrig="639" w:dyaOrig="360">
          <v:shape id="_x0000_i1905" type="#_x0000_t75" style="width:30.85pt;height:18.7pt" o:ole="">
            <v:imagedata r:id="rId2004" o:title=""/>
          </v:shape>
          <o:OLEObject Type="Embed" ProgID="Equation.3" ShapeID="_x0000_i1905" DrawAspect="Content" ObjectID="_1572425172" r:id="rId2005"/>
        </w:object>
      </w:r>
      <w:r w:rsidRPr="00D6209B">
        <w:t xml:space="preserve"> ‒ апріорно непрацездатному стану. Величина </w:t>
      </w:r>
      <w:r w:rsidRPr="00D6209B">
        <w:rPr>
          <w:position w:val="-6"/>
        </w:rPr>
        <w:object w:dxaOrig="200" w:dyaOrig="220">
          <v:shape id="_x0000_i1906" type="#_x0000_t75" style="width:10.3pt;height:11.2pt" o:ole="">
            <v:imagedata r:id="rId2006" o:title=""/>
          </v:shape>
          <o:OLEObject Type="Embed" ProgID="Equation.DSMT4" ShapeID="_x0000_i1906" DrawAspect="Content" ObjectID="_1572425173" r:id="rId2007"/>
        </w:object>
      </w:r>
      <w:r w:rsidRPr="00D6209B">
        <w:t xml:space="preserve"> інтерполяції інтервалу залежить від необхідно</w:t>
      </w:r>
      <w:r>
        <w:t>ї</w:t>
      </w:r>
      <w:r w:rsidRPr="00D6209B">
        <w:t xml:space="preserve"> точності аналізу результатів. </w:t>
      </w:r>
    </w:p>
    <w:p w:rsidR="006F1EE5" w:rsidRDefault="006F1EE5" w:rsidP="006F1EE5">
      <w:pPr>
        <w:ind w:firstLine="567"/>
        <w:jc w:val="both"/>
      </w:pPr>
      <w:r w:rsidRPr="00D6209B">
        <w:t>Оскільки даний апарат використовува</w:t>
      </w:r>
      <w:r>
        <w:t>ли</w:t>
      </w:r>
      <w:r w:rsidRPr="00D6209B">
        <w:t xml:space="preserve"> для вирішення завдань механіки деформ</w:t>
      </w:r>
      <w:r>
        <w:t>і</w:t>
      </w:r>
      <w:r w:rsidRPr="00D6209B">
        <w:t xml:space="preserve">вного твердого тіла, до множини станів </w:t>
      </w:r>
      <w:r w:rsidRPr="00D6209B">
        <w:rPr>
          <w:position w:val="-4"/>
        </w:rPr>
        <w:object w:dxaOrig="240" w:dyaOrig="260">
          <v:shape id="_x0000_i1907" type="#_x0000_t75" style="width:11.2pt;height:12.15pt" o:ole="">
            <v:imagedata r:id="rId2008" o:title=""/>
          </v:shape>
          <o:OLEObject Type="Embed" ProgID="Equation.3" ShapeID="_x0000_i1907" DrawAspect="Content" ObjectID="_1572425174" r:id="rId2009"/>
        </w:object>
      </w:r>
      <w:r w:rsidRPr="00D6209B">
        <w:t xml:space="preserve"> клітинного автомата дода</w:t>
      </w:r>
      <w:r>
        <w:t>л</w:t>
      </w:r>
      <w:r w:rsidRPr="00D6209B">
        <w:t xml:space="preserve">и множину </w:t>
      </w:r>
      <w:r w:rsidRPr="00D6209B">
        <w:rPr>
          <w:position w:val="-4"/>
        </w:rPr>
        <w:object w:dxaOrig="240" w:dyaOrig="260">
          <v:shape id="_x0000_i1908" type="#_x0000_t75" style="width:11.2pt;height:12.15pt" o:ole="">
            <v:imagedata r:id="rId2010" o:title=""/>
          </v:shape>
          <o:OLEObject Type="Embed" ProgID="Equation.3" ShapeID="_x0000_i1908" DrawAspect="Content" ObjectID="_1572425175" r:id="rId2011"/>
        </w:object>
      </w:r>
      <w:r w:rsidRPr="00D6209B">
        <w:t xml:space="preserve"> як сукупність механічних, у тому числі теплофізичних, і міцнісних, властивостей матеріалу:</w:t>
      </w:r>
    </w:p>
    <w:p w:rsidR="006F1EE5" w:rsidRPr="00D6209B" w:rsidRDefault="006F1EE5" w:rsidP="006F1EE5">
      <w:pPr>
        <w:ind w:firstLine="567"/>
        <w:jc w:val="both"/>
      </w:pPr>
    </w:p>
    <w:p w:rsidR="006F1EE5" w:rsidRPr="00D6209B" w:rsidRDefault="006F1EE5" w:rsidP="006F1EE5">
      <w:pPr>
        <w:ind w:firstLine="567"/>
        <w:jc w:val="right"/>
      </w:pPr>
      <w:r w:rsidRPr="00D6209B">
        <w:rPr>
          <w:position w:val="-22"/>
        </w:rPr>
        <w:object w:dxaOrig="1719" w:dyaOrig="520">
          <v:shape id="_x0000_i1909" type="#_x0000_t75" style="width:86.05pt;height:26.2pt" o:ole="">
            <v:imagedata r:id="rId2012" o:title=""/>
          </v:shape>
          <o:OLEObject Type="Embed" ProgID="Equation.3" ShapeID="_x0000_i1909" DrawAspect="Content" ObjectID="_1572425176" r:id="rId2013"/>
        </w:object>
      </w:r>
      <w:r w:rsidRPr="00D6209B">
        <w:t>,</w:t>
      </w:r>
      <w:r w:rsidRPr="00D6209B">
        <w:tab/>
      </w:r>
      <w:r w:rsidRPr="00D6209B">
        <w:tab/>
      </w:r>
      <w:r w:rsidRPr="00D6209B">
        <w:tab/>
      </w:r>
      <w:r w:rsidRPr="00D6209B">
        <w:tab/>
      </w:r>
      <w:r w:rsidRPr="00D6209B">
        <w:tab/>
        <w:t xml:space="preserve">  (</w:t>
      </w:r>
      <w:r>
        <w:t>2</w:t>
      </w:r>
      <w:r w:rsidRPr="00D6209B">
        <w:t>)</w:t>
      </w:r>
    </w:p>
    <w:p w:rsidR="006F1EE5" w:rsidRPr="00D6209B" w:rsidRDefault="006F1EE5" w:rsidP="006F1EE5">
      <w:pPr>
        <w:jc w:val="both"/>
      </w:pPr>
      <w:r w:rsidRPr="00D6209B">
        <w:t xml:space="preserve">де величина </w:t>
      </w:r>
      <w:r w:rsidRPr="00D6209B">
        <w:rPr>
          <w:position w:val="-6"/>
        </w:rPr>
        <w:object w:dxaOrig="200" w:dyaOrig="279">
          <v:shape id="_x0000_i1910" type="#_x0000_t75" style="width:10.3pt;height:14.05pt" o:ole="">
            <v:imagedata r:id="rId2014" o:title=""/>
          </v:shape>
          <o:OLEObject Type="Embed" ProgID="Equation.3" ShapeID="_x0000_i1910" DrawAspect="Content" ObjectID="_1572425177" r:id="rId2015"/>
        </w:object>
      </w:r>
      <w:r w:rsidRPr="00D6209B">
        <w:t xml:space="preserve"> залежить від деталізації постановки завдань. </w:t>
      </w:r>
    </w:p>
    <w:p w:rsidR="006F1EE5" w:rsidRPr="00D6209B" w:rsidRDefault="006F1EE5" w:rsidP="006F1EE5">
      <w:pPr>
        <w:ind w:firstLine="567"/>
        <w:jc w:val="both"/>
      </w:pPr>
      <w:r w:rsidRPr="00D6209B">
        <w:t xml:space="preserve">Завдання локального оператора переходів Θ на даний момент є відкритим питанням, оскільки фізичні співвідношення зміни пошкоджуваності в залежності від зовнішніх умов і їх вплив на властивості матеріалів </w:t>
      </w:r>
      <w:r>
        <w:t>є</w:t>
      </w:r>
      <w:r w:rsidRPr="00D6209B">
        <w:t xml:space="preserve"> до кінця </w:t>
      </w:r>
      <w:r>
        <w:t xml:space="preserve">не </w:t>
      </w:r>
      <w:r w:rsidRPr="00D6209B">
        <w:t>вивчені.</w:t>
      </w:r>
    </w:p>
    <w:p w:rsidR="006F1EE5" w:rsidRPr="00D6209B" w:rsidRDefault="006F1EE5" w:rsidP="006F1EE5">
      <w:pPr>
        <w:ind w:firstLine="567"/>
        <w:jc w:val="both"/>
      </w:pPr>
      <w:r w:rsidRPr="00D6209B">
        <w:t xml:space="preserve">Приймемо, що оператор </w:t>
      </w:r>
      <w:r w:rsidRPr="00D6209B">
        <w:rPr>
          <w:position w:val="-6"/>
        </w:rPr>
        <w:object w:dxaOrig="260" w:dyaOrig="279">
          <v:shape id="_x0000_i1911" type="#_x0000_t75" style="width:12.15pt;height:14.05pt" o:ole="">
            <v:imagedata r:id="rId2016" o:title=""/>
          </v:shape>
          <o:OLEObject Type="Embed" ProgID="Equation.3" ShapeID="_x0000_i1911" DrawAspect="Content" ObjectID="_1572425178" r:id="rId2017"/>
        </w:object>
      </w:r>
      <w:r w:rsidRPr="00D6209B">
        <w:t xml:space="preserve"> є сукупністю двох множин: </w:t>
      </w:r>
    </w:p>
    <w:p w:rsidR="006F1EE5" w:rsidRPr="00D6209B" w:rsidRDefault="006F1EE5" w:rsidP="006F1EE5">
      <w:pPr>
        <w:ind w:firstLine="567"/>
        <w:jc w:val="right"/>
      </w:pPr>
      <w:r w:rsidRPr="00D6209B">
        <w:rPr>
          <w:position w:val="-16"/>
        </w:rPr>
        <w:object w:dxaOrig="1340" w:dyaOrig="440">
          <v:shape id="_x0000_i1912" type="#_x0000_t75" style="width:67.3pt;height:22.45pt" o:ole="">
            <v:imagedata r:id="rId2018" o:title=""/>
          </v:shape>
          <o:OLEObject Type="Embed" ProgID="Equation.3" ShapeID="_x0000_i1912" DrawAspect="Content" ObjectID="_1572425179" r:id="rId2019"/>
        </w:object>
      </w:r>
      <w:r w:rsidRPr="00D6209B">
        <w:t>,</w:t>
      </w:r>
      <w:r w:rsidRPr="00D6209B">
        <w:tab/>
      </w:r>
      <w:r w:rsidRPr="00D6209B">
        <w:tab/>
      </w:r>
      <w:r w:rsidRPr="00D6209B">
        <w:tab/>
      </w:r>
      <w:r w:rsidRPr="00D6209B">
        <w:tab/>
      </w:r>
      <w:r w:rsidRPr="00D6209B">
        <w:tab/>
      </w:r>
      <w:r w:rsidRPr="00D6209B">
        <w:tab/>
        <w:t xml:space="preserve"> (</w:t>
      </w:r>
      <w:r>
        <w:t>3</w:t>
      </w:r>
      <w:r w:rsidRPr="00D6209B">
        <w:t>)</w:t>
      </w:r>
    </w:p>
    <w:p w:rsidR="006F1EE5" w:rsidRPr="00D6209B" w:rsidRDefault="006F1EE5" w:rsidP="006F1EE5">
      <w:pPr>
        <w:jc w:val="both"/>
      </w:pPr>
      <w:r w:rsidRPr="00D6209B">
        <w:t xml:space="preserve">де </w:t>
      </w:r>
      <w:r w:rsidRPr="00D6209B">
        <w:rPr>
          <w:position w:val="-6"/>
        </w:rPr>
        <w:object w:dxaOrig="340" w:dyaOrig="320">
          <v:shape id="_x0000_i1913" type="#_x0000_t75" style="width:17.75pt;height:15.9pt" o:ole="">
            <v:imagedata r:id="rId2020" o:title=""/>
          </v:shape>
          <o:OLEObject Type="Embed" ProgID="Equation.3" ShapeID="_x0000_i1913" DrawAspect="Content" ObjectID="_1572425180" r:id="rId2021"/>
        </w:object>
      </w:r>
      <w:r w:rsidRPr="00D6209B">
        <w:rPr>
          <w:vertAlign w:val="superscript"/>
        </w:rPr>
        <w:t xml:space="preserve"> </w:t>
      </w:r>
      <w:r w:rsidRPr="00D6209B">
        <w:t xml:space="preserve">– правила переходів між станами </w:t>
      </w:r>
      <w:r w:rsidRPr="00D6209B">
        <w:rPr>
          <w:position w:val="-4"/>
        </w:rPr>
        <w:object w:dxaOrig="240" w:dyaOrig="260">
          <v:shape id="_x0000_i1914" type="#_x0000_t75" style="width:11.2pt;height:12.15pt" o:ole="">
            <v:imagedata r:id="rId2008" o:title=""/>
          </v:shape>
          <o:OLEObject Type="Embed" ProgID="Equation.3" ShapeID="_x0000_i1914" DrawAspect="Content" ObjectID="_1572425181" r:id="rId2022"/>
        </w:object>
      </w:r>
      <w:r w:rsidRPr="00D6209B">
        <w:t xml:space="preserve">, </w:t>
      </w:r>
      <w:r w:rsidRPr="00D6209B">
        <w:rPr>
          <w:position w:val="-6"/>
        </w:rPr>
        <w:object w:dxaOrig="380" w:dyaOrig="320">
          <v:shape id="_x0000_i1915" type="#_x0000_t75" style="width:18.7pt;height:15.9pt" o:ole="">
            <v:imagedata r:id="rId2023" o:title=""/>
          </v:shape>
          <o:OLEObject Type="Embed" ProgID="Equation.3" ShapeID="_x0000_i1915" DrawAspect="Content" ObjectID="_1572425182" r:id="rId2024"/>
        </w:object>
      </w:r>
      <w:r w:rsidRPr="00D6209B">
        <w:t xml:space="preserve"> – оператор зв’язку між множинами </w:t>
      </w:r>
      <w:r w:rsidRPr="00D6209B">
        <w:rPr>
          <w:position w:val="-4"/>
        </w:rPr>
        <w:object w:dxaOrig="240" w:dyaOrig="260">
          <v:shape id="_x0000_i1916" type="#_x0000_t75" style="width:11.2pt;height:12.15pt" o:ole="">
            <v:imagedata r:id="rId2008" o:title=""/>
          </v:shape>
          <o:OLEObject Type="Embed" ProgID="Equation.3" ShapeID="_x0000_i1916" DrawAspect="Content" ObjectID="_1572425183" r:id="rId2025"/>
        </w:object>
      </w:r>
      <w:r w:rsidRPr="00D6209B">
        <w:t xml:space="preserve"> і </w:t>
      </w:r>
      <w:r w:rsidRPr="00D6209B">
        <w:rPr>
          <w:position w:val="-4"/>
        </w:rPr>
        <w:object w:dxaOrig="240" w:dyaOrig="260">
          <v:shape id="_x0000_i1917" type="#_x0000_t75" style="width:11.2pt;height:12.15pt" o:ole="">
            <v:imagedata r:id="rId2010" o:title=""/>
          </v:shape>
          <o:OLEObject Type="Embed" ProgID="Equation.3" ShapeID="_x0000_i1917" DrawAspect="Content" ObjectID="_1572425184" r:id="rId2026"/>
        </w:object>
      </w:r>
      <w:r w:rsidRPr="00D6209B">
        <w:t xml:space="preserve"> (</w:t>
      </w:r>
      <w:r w:rsidRPr="00D6209B">
        <w:rPr>
          <w:position w:val="-6"/>
        </w:rPr>
        <w:object w:dxaOrig="380" w:dyaOrig="320">
          <v:shape id="_x0000_i1918" type="#_x0000_t75" style="width:18.7pt;height:15.9pt" o:ole="">
            <v:imagedata r:id="rId2023" o:title=""/>
          </v:shape>
          <o:OLEObject Type="Embed" ProgID="Equation.3" ShapeID="_x0000_i1918" DrawAspect="Content" ObjectID="_1572425185" r:id="rId2027"/>
        </w:object>
      </w:r>
      <w:r w:rsidRPr="00D6209B">
        <w:t xml:space="preserve"> являє собою функціональну залежність властивостей матеріалу від пошкодженості).</w:t>
      </w:r>
    </w:p>
    <w:p w:rsidR="006F1EE5" w:rsidRPr="00D6209B" w:rsidRDefault="006F1EE5" w:rsidP="006F1EE5">
      <w:pPr>
        <w:ind w:firstLine="567"/>
        <w:jc w:val="both"/>
      </w:pPr>
      <w:r>
        <w:t>З</w:t>
      </w:r>
      <w:r w:rsidRPr="00D6209B">
        <w:t xml:space="preserve">апишемо основні фізичні уявлення, які будуть використовуватися при запису оператора </w:t>
      </w:r>
      <w:r w:rsidRPr="00D6209B">
        <w:rPr>
          <w:position w:val="-6"/>
        </w:rPr>
        <w:object w:dxaOrig="260" w:dyaOrig="279">
          <v:shape id="_x0000_i1919" type="#_x0000_t75" style="width:12.15pt;height:14.05pt" o:ole="">
            <v:imagedata r:id="rId2016" o:title=""/>
          </v:shape>
          <o:OLEObject Type="Embed" ProgID="Equation.3" ShapeID="_x0000_i1919" DrawAspect="Content" ObjectID="_1572425186" r:id="rId2028"/>
        </w:object>
      </w:r>
      <w:r>
        <w:t xml:space="preserve"> </w:t>
      </w:r>
      <w:r w:rsidRPr="00D6209B">
        <w:t>[6</w:t>
      </w:r>
      <w:r w:rsidRPr="004D7657">
        <w:rPr>
          <w:sz w:val="26"/>
        </w:rPr>
        <w:t>]</w:t>
      </w:r>
      <w:r w:rsidRPr="00D6209B">
        <w:t xml:space="preserve">: </w:t>
      </w:r>
    </w:p>
    <w:p w:rsidR="006F1EE5" w:rsidRPr="00D6209B" w:rsidRDefault="006F1EE5" w:rsidP="006F1EE5">
      <w:pPr>
        <w:ind w:firstLine="567"/>
        <w:jc w:val="both"/>
      </w:pPr>
      <w:r w:rsidRPr="00D6209B">
        <w:t xml:space="preserve">1. На величину пошкоджень впливають ‒ поточний рівень пошкоджень, температура тіла, значення (величина) і вид напружено-деформованого стану, поточні властивості матеріалу, величина часового інтервалу, в якому діє даний вид навантаження. </w:t>
      </w:r>
    </w:p>
    <w:p w:rsidR="006F1EE5" w:rsidRPr="00D6209B" w:rsidRDefault="006F1EE5" w:rsidP="006F1EE5">
      <w:pPr>
        <w:ind w:firstLine="567"/>
        <w:jc w:val="both"/>
      </w:pPr>
      <w:r w:rsidRPr="00D6209B">
        <w:t xml:space="preserve">2. Функціонально приріст пошкоджуваності має дві складові ‒ детерміністичну і стохастичну, які залежать від перерахованих вище факторів. Природа стохастичної пошкоджуваності проявляється через стохастичну природу будови матеріалу, можливості фазових перетворень і неврахованості додаткових умов (стохастичність зовнішніх навантажень, вплив фізико-хімічних взаємодій і т.д.). </w:t>
      </w:r>
    </w:p>
    <w:p w:rsidR="006F1EE5" w:rsidRPr="004D7657" w:rsidRDefault="006F1EE5" w:rsidP="006F1EE5">
      <w:pPr>
        <w:ind w:firstLine="567"/>
        <w:jc w:val="both"/>
      </w:pPr>
      <w:r w:rsidRPr="004D7657">
        <w:t>Подамо приріст пошкодженості у вигляді наступн</w:t>
      </w:r>
      <w:r>
        <w:t>их</w:t>
      </w:r>
      <w:r w:rsidRPr="004D7657">
        <w:t xml:space="preserve"> операторн</w:t>
      </w:r>
      <w:r>
        <w:t>их</w:t>
      </w:r>
      <w:r w:rsidRPr="004D7657">
        <w:t xml:space="preserve"> залежност</w:t>
      </w:r>
      <w:r>
        <w:t>ей</w:t>
      </w:r>
      <w:r w:rsidRPr="004D7657">
        <w:t>:</w:t>
      </w:r>
    </w:p>
    <w:p w:rsidR="006F1EE5" w:rsidRDefault="006F1EE5" w:rsidP="001612C3">
      <w:pPr>
        <w:pStyle w:val="aff0"/>
        <w:numPr>
          <w:ilvl w:val="0"/>
          <w:numId w:val="55"/>
        </w:numPr>
        <w:spacing w:after="0" w:line="240" w:lineRule="auto"/>
        <w:jc w:val="both"/>
        <w:rPr>
          <w:rFonts w:ascii="Times New Roman" w:hAnsi="Times New Roman"/>
          <w:sz w:val="24"/>
          <w:szCs w:val="24"/>
          <w:lang w:val="uk-UA"/>
        </w:rPr>
      </w:pPr>
      <w:r w:rsidRPr="004D7657">
        <w:rPr>
          <w:rFonts w:ascii="Times New Roman" w:hAnsi="Times New Roman"/>
          <w:sz w:val="24"/>
          <w:szCs w:val="24"/>
          <w:lang w:val="uk-UA"/>
        </w:rPr>
        <w:t xml:space="preserve">для квазістатичних процесів: </w:t>
      </w:r>
    </w:p>
    <w:p w:rsidR="006F1EE5" w:rsidRPr="004D7657" w:rsidRDefault="006F1EE5" w:rsidP="006F1EE5">
      <w:pPr>
        <w:pStyle w:val="aff0"/>
        <w:spacing w:after="0" w:line="240" w:lineRule="auto"/>
        <w:ind w:left="987"/>
        <w:jc w:val="both"/>
        <w:rPr>
          <w:rFonts w:ascii="Times New Roman" w:hAnsi="Times New Roman"/>
          <w:sz w:val="24"/>
          <w:szCs w:val="24"/>
          <w:lang w:val="uk-UA"/>
        </w:rPr>
      </w:pPr>
    </w:p>
    <w:p w:rsidR="006F1EE5" w:rsidRPr="004D7657" w:rsidRDefault="006F1EE5" w:rsidP="006F1EE5">
      <w:pPr>
        <w:ind w:firstLine="567"/>
        <w:jc w:val="right"/>
      </w:pPr>
      <w:r w:rsidRPr="004D7657">
        <w:rPr>
          <w:position w:val="-14"/>
        </w:rPr>
        <w:object w:dxaOrig="3280" w:dyaOrig="400">
          <v:shape id="_x0000_i1920" type="#_x0000_t75" style="width:163.65pt;height:19.65pt" o:ole="">
            <v:imagedata r:id="rId2029" o:title=""/>
          </v:shape>
          <o:OLEObject Type="Embed" ProgID="Equation.3" ShapeID="_x0000_i1920" DrawAspect="Content" ObjectID="_1572425187" r:id="rId2030"/>
        </w:object>
      </w:r>
      <w:r w:rsidRPr="004D7657">
        <w:t xml:space="preserve">, </w:t>
      </w:r>
      <w:r w:rsidRPr="004D7657">
        <w:tab/>
      </w:r>
      <w:r w:rsidRPr="004D7657">
        <w:tab/>
      </w:r>
      <w:r w:rsidRPr="004D7657">
        <w:tab/>
      </w:r>
      <w:r w:rsidRPr="004D7657">
        <w:tab/>
        <w:t xml:space="preserve"> (</w:t>
      </w:r>
      <w:r>
        <w:t>4</w:t>
      </w:r>
      <w:r w:rsidRPr="004D7657">
        <w:t>)</w:t>
      </w:r>
    </w:p>
    <w:p w:rsidR="006F1EE5" w:rsidRPr="004D7657" w:rsidRDefault="006F1EE5" w:rsidP="006F1EE5">
      <w:pPr>
        <w:jc w:val="both"/>
      </w:pPr>
      <w:r w:rsidRPr="004D7657">
        <w:t xml:space="preserve">де </w:t>
      </w:r>
      <w:r w:rsidRPr="004D7657">
        <w:rPr>
          <w:position w:val="-6"/>
        </w:rPr>
        <w:object w:dxaOrig="400" w:dyaOrig="279">
          <v:shape id="_x0000_i1921" type="#_x0000_t75" style="width:19.65pt;height:14.05pt" o:ole="">
            <v:imagedata r:id="rId2031" o:title=""/>
          </v:shape>
          <o:OLEObject Type="Embed" ProgID="Equation.DSMT4" ShapeID="_x0000_i1921" DrawAspect="Content" ObjectID="_1572425188" r:id="rId2032"/>
        </w:object>
      </w:r>
      <w:r w:rsidRPr="004D7657">
        <w:t xml:space="preserve"> ‒ приріст пошкоджуваності в інтервалі </w:t>
      </w:r>
      <w:r w:rsidRPr="004D7657">
        <w:rPr>
          <w:position w:val="-14"/>
        </w:rPr>
        <w:object w:dxaOrig="940" w:dyaOrig="400">
          <v:shape id="_x0000_i1922" type="#_x0000_t75" style="width:46.75pt;height:19.65pt" o:ole="">
            <v:imagedata r:id="rId2033" o:title=""/>
          </v:shape>
          <o:OLEObject Type="Embed" ProgID="Equation.DSMT4" ShapeID="_x0000_i1922" DrawAspect="Content" ObjectID="_1572425189" r:id="rId2034"/>
        </w:object>
      </w:r>
      <w:r w:rsidRPr="004D7657">
        <w:t xml:space="preserve">, </w:t>
      </w:r>
      <w:r w:rsidRPr="004D7657">
        <w:rPr>
          <w:position w:val="-14"/>
        </w:rPr>
        <w:object w:dxaOrig="520" w:dyaOrig="400">
          <v:shape id="_x0000_i1923" type="#_x0000_t75" style="width:26.2pt;height:19.65pt" o:ole="">
            <v:imagedata r:id="rId2035" o:title=""/>
          </v:shape>
          <o:OLEObject Type="Embed" ProgID="Equation.DSMT4" ShapeID="_x0000_i1923" DrawAspect="Content" ObjectID="_1572425190" r:id="rId2036"/>
        </w:object>
      </w:r>
      <w:r w:rsidRPr="004D7657">
        <w:t xml:space="preserve"> ‒ поточний рівень пошкодженості, </w:t>
      </w:r>
      <w:r w:rsidRPr="004D7657">
        <w:rPr>
          <w:position w:val="-10"/>
        </w:rPr>
        <w:object w:dxaOrig="460" w:dyaOrig="320">
          <v:shape id="_x0000_i1924" type="#_x0000_t75" style="width:23.4pt;height:15.9pt" o:ole="">
            <v:imagedata r:id="rId2037" o:title=""/>
          </v:shape>
          <o:OLEObject Type="Embed" ProgID="Equation.DSMT4" ShapeID="_x0000_i1924" DrawAspect="Content" ObjectID="_1572425191" r:id="rId2038"/>
        </w:object>
      </w:r>
      <w:r w:rsidRPr="004D7657">
        <w:t xml:space="preserve">‒ поточний рівень температури, </w:t>
      </w:r>
      <w:r w:rsidRPr="004D7657">
        <w:rPr>
          <w:position w:val="-14"/>
        </w:rPr>
        <w:object w:dxaOrig="520" w:dyaOrig="400">
          <v:shape id="_x0000_i1925" type="#_x0000_t75" style="width:26.2pt;height:19.65pt" o:ole="">
            <v:imagedata r:id="rId2039" o:title=""/>
          </v:shape>
          <o:OLEObject Type="Embed" ProgID="Equation.DSMT4" ShapeID="_x0000_i1925" DrawAspect="Content" ObjectID="_1572425192" r:id="rId2040"/>
        </w:object>
      </w:r>
      <w:r w:rsidRPr="004D7657">
        <w:t xml:space="preserve"> ‒ поточне значення тензора напружень, </w:t>
      </w:r>
      <w:r w:rsidRPr="004D7657">
        <w:rPr>
          <w:position w:val="-14"/>
        </w:rPr>
        <w:object w:dxaOrig="420" w:dyaOrig="400">
          <v:shape id="_x0000_i1926" type="#_x0000_t75" style="width:21.5pt;height:19.65pt" o:ole="">
            <v:imagedata r:id="rId2041" o:title=""/>
          </v:shape>
          <o:OLEObject Type="Embed" ProgID="Equation.DSMT4" ShapeID="_x0000_i1926" DrawAspect="Content" ObjectID="_1572425193" r:id="rId2042"/>
        </w:object>
      </w:r>
      <w:r w:rsidRPr="004D7657">
        <w:t xml:space="preserve"> ‒ множина, що описує поточне значення властивостей матеріалів, </w:t>
      </w:r>
      <w:r w:rsidRPr="004D7657">
        <w:rPr>
          <w:position w:val="-14"/>
        </w:rPr>
        <w:object w:dxaOrig="520" w:dyaOrig="400">
          <v:shape id="_x0000_i1927" type="#_x0000_t75" style="width:26.2pt;height:19.65pt" o:ole="">
            <v:imagedata r:id="rId2043" o:title=""/>
          </v:shape>
          <o:OLEObject Type="Embed" ProgID="Equation.DSMT4" ShapeID="_x0000_i1927" DrawAspect="Content" ObjectID="_1572425194" r:id="rId2044"/>
        </w:object>
      </w:r>
      <w:r w:rsidRPr="004D7657">
        <w:t xml:space="preserve"> ‒ стохастична складова. </w:t>
      </w:r>
    </w:p>
    <w:p w:rsidR="006F1EE5" w:rsidRDefault="006F1EE5" w:rsidP="001612C3">
      <w:pPr>
        <w:pStyle w:val="aff0"/>
        <w:numPr>
          <w:ilvl w:val="0"/>
          <w:numId w:val="55"/>
        </w:numPr>
        <w:spacing w:after="0" w:line="240" w:lineRule="auto"/>
        <w:jc w:val="both"/>
        <w:rPr>
          <w:rFonts w:ascii="Times New Roman" w:hAnsi="Times New Roman"/>
          <w:sz w:val="24"/>
          <w:szCs w:val="24"/>
          <w:lang w:val="uk-UA"/>
        </w:rPr>
      </w:pPr>
      <w:r>
        <w:rPr>
          <w:rFonts w:ascii="Times New Roman" w:hAnsi="Times New Roman"/>
          <w:sz w:val="24"/>
          <w:szCs w:val="24"/>
          <w:lang w:val="uk-UA"/>
        </w:rPr>
        <w:t>д</w:t>
      </w:r>
      <w:r w:rsidRPr="004D7657">
        <w:rPr>
          <w:rFonts w:ascii="Times New Roman" w:hAnsi="Times New Roman"/>
          <w:sz w:val="24"/>
          <w:szCs w:val="24"/>
          <w:lang w:val="uk-UA"/>
        </w:rPr>
        <w:t xml:space="preserve">ля швидкісних динамічних процесів: </w:t>
      </w:r>
    </w:p>
    <w:p w:rsidR="006F1EE5" w:rsidRPr="004D7657" w:rsidRDefault="006F1EE5" w:rsidP="006F1EE5">
      <w:pPr>
        <w:pStyle w:val="aff0"/>
        <w:spacing w:after="0" w:line="240" w:lineRule="auto"/>
        <w:ind w:left="987"/>
        <w:jc w:val="both"/>
        <w:rPr>
          <w:rFonts w:ascii="Times New Roman" w:hAnsi="Times New Roman"/>
          <w:sz w:val="24"/>
          <w:szCs w:val="24"/>
          <w:lang w:val="uk-UA"/>
        </w:rPr>
      </w:pPr>
    </w:p>
    <w:p w:rsidR="006F1EE5" w:rsidRPr="004D7657" w:rsidRDefault="006F1EE5" w:rsidP="006F1EE5">
      <w:pPr>
        <w:ind w:firstLine="567"/>
        <w:jc w:val="right"/>
      </w:pPr>
      <w:r w:rsidRPr="004D7657">
        <w:rPr>
          <w:position w:val="-14"/>
        </w:rPr>
        <w:object w:dxaOrig="4200" w:dyaOrig="420">
          <v:shape id="_x0000_i1928" type="#_x0000_t75" style="width:209.45pt;height:21.5pt" o:ole="">
            <v:imagedata r:id="rId2045" o:title=""/>
          </v:shape>
          <o:OLEObject Type="Embed" ProgID="Equation.3" ShapeID="_x0000_i1928" DrawAspect="Content" ObjectID="_1572425195" r:id="rId2046"/>
        </w:object>
      </w:r>
      <w:r w:rsidRPr="004D7657">
        <w:t xml:space="preserve">,  </w:t>
      </w:r>
      <w:r w:rsidRPr="004D7657">
        <w:tab/>
      </w:r>
      <w:r w:rsidRPr="004D7657">
        <w:tab/>
      </w:r>
      <w:r>
        <w:tab/>
      </w:r>
      <w:r w:rsidRPr="004D7657">
        <w:t xml:space="preserve"> (5)</w:t>
      </w:r>
    </w:p>
    <w:p w:rsidR="006F1EE5" w:rsidRPr="004D7657" w:rsidRDefault="006F1EE5" w:rsidP="006F1EE5">
      <w:pPr>
        <w:jc w:val="both"/>
      </w:pPr>
      <w:r w:rsidRPr="004D7657">
        <w:t xml:space="preserve">де </w:t>
      </w:r>
      <w:r w:rsidRPr="004D7657">
        <w:rPr>
          <w:position w:val="-14"/>
        </w:rPr>
        <w:object w:dxaOrig="520" w:dyaOrig="400">
          <v:shape id="_x0000_i1929" type="#_x0000_t75" style="width:26.2pt;height:19.65pt" o:ole="">
            <v:imagedata r:id="rId2047" o:title=""/>
          </v:shape>
          <o:OLEObject Type="Embed" ProgID="Equation.DSMT4" ShapeID="_x0000_i1929" DrawAspect="Content" ObjectID="_1572425196" r:id="rId2048"/>
        </w:object>
      </w:r>
      <w:r w:rsidRPr="004D7657">
        <w:t xml:space="preserve">,  </w:t>
      </w:r>
      <w:r w:rsidRPr="004D7657">
        <w:rPr>
          <w:position w:val="-14"/>
        </w:rPr>
        <w:object w:dxaOrig="520" w:dyaOrig="420">
          <v:shape id="_x0000_i1930" type="#_x0000_t75" style="width:26.2pt;height:21.5pt" o:ole="">
            <v:imagedata r:id="rId2049" o:title=""/>
          </v:shape>
          <o:OLEObject Type="Embed" ProgID="Equation.DSMT4" ShapeID="_x0000_i1930" DrawAspect="Content" ObjectID="_1572425197" r:id="rId2050"/>
        </w:object>
      </w:r>
      <w:r w:rsidRPr="004D7657">
        <w:t xml:space="preserve"> ‒ швидкості зміни температури і напружень. </w:t>
      </w:r>
    </w:p>
    <w:p w:rsidR="006F1EE5" w:rsidRDefault="006F1EE5" w:rsidP="006F1EE5">
      <w:pPr>
        <w:ind w:firstLine="567"/>
        <w:jc w:val="both"/>
      </w:pPr>
      <w:r w:rsidRPr="004D7657">
        <w:t>У термінології клітинних автоматів залежності (</w:t>
      </w:r>
      <w:r>
        <w:t>4</w:t>
      </w:r>
      <w:r w:rsidRPr="004D7657">
        <w:t xml:space="preserve">) і (5) можна подати у вигляді: </w:t>
      </w:r>
    </w:p>
    <w:p w:rsidR="006F1EE5" w:rsidRPr="004D7657" w:rsidRDefault="006F1EE5" w:rsidP="006F1EE5">
      <w:pPr>
        <w:ind w:firstLine="567"/>
        <w:jc w:val="both"/>
      </w:pPr>
    </w:p>
    <w:p w:rsidR="006F1EE5" w:rsidRPr="004D7657" w:rsidRDefault="006F1EE5" w:rsidP="006F1EE5">
      <w:pPr>
        <w:ind w:firstLine="567"/>
        <w:jc w:val="right"/>
      </w:pPr>
      <w:r w:rsidRPr="004D7657">
        <w:rPr>
          <w:position w:val="-34"/>
        </w:rPr>
        <w:object w:dxaOrig="2380" w:dyaOrig="800">
          <v:shape id="_x0000_i1931" type="#_x0000_t75" style="width:118.75pt;height:39.25pt" o:ole="">
            <v:imagedata r:id="rId2051" o:title=""/>
          </v:shape>
          <o:OLEObject Type="Embed" ProgID="Equation.DSMT4" ShapeID="_x0000_i1931" DrawAspect="Content" ObjectID="_1572425198" r:id="rId2052"/>
        </w:object>
      </w:r>
      <w:r w:rsidRPr="004D7657">
        <w:t>.</w:t>
      </w:r>
      <w:r w:rsidRPr="004D7657">
        <w:tab/>
      </w:r>
      <w:r w:rsidRPr="004D7657">
        <w:tab/>
      </w:r>
      <w:r w:rsidRPr="004D7657">
        <w:tab/>
      </w:r>
      <w:r>
        <w:tab/>
      </w:r>
      <w:r w:rsidRPr="004D7657">
        <w:tab/>
        <w:t xml:space="preserve">   (</w:t>
      </w:r>
      <w:r>
        <w:t>6</w:t>
      </w:r>
      <w:r w:rsidRPr="004D7657">
        <w:t>)</w:t>
      </w:r>
    </w:p>
    <w:p w:rsidR="006F1EE5" w:rsidRPr="007F2FD6" w:rsidRDefault="006F1EE5" w:rsidP="001612C3">
      <w:pPr>
        <w:pStyle w:val="aff0"/>
        <w:numPr>
          <w:ilvl w:val="0"/>
          <w:numId w:val="56"/>
        </w:numPr>
        <w:spacing w:after="0" w:line="240" w:lineRule="auto"/>
        <w:jc w:val="both"/>
        <w:rPr>
          <w:rFonts w:ascii="Times New Roman" w:hAnsi="Times New Roman"/>
          <w:b/>
          <w:sz w:val="24"/>
          <w:szCs w:val="24"/>
        </w:rPr>
      </w:pPr>
      <w:r w:rsidRPr="007F2FD6">
        <w:rPr>
          <w:rFonts w:ascii="Times New Roman" w:hAnsi="Times New Roman"/>
          <w:b/>
          <w:sz w:val="24"/>
          <w:szCs w:val="24"/>
        </w:rPr>
        <w:t>Конкретизація і чисельне моделювання побудованих співвідношень</w:t>
      </w:r>
    </w:p>
    <w:p w:rsidR="006F1EE5" w:rsidRDefault="006F1EE5" w:rsidP="006F1EE5">
      <w:pPr>
        <w:ind w:firstLine="567"/>
        <w:jc w:val="both"/>
      </w:pPr>
      <w:r>
        <w:t>В якості</w:t>
      </w:r>
      <w:r w:rsidRPr="007F2FD6">
        <w:t xml:space="preserve"> приклад</w:t>
      </w:r>
      <w:r>
        <w:t>у</w:t>
      </w:r>
      <w:r w:rsidRPr="007F2FD6">
        <w:t xml:space="preserve"> побудови клітинного автомата розглянемо нелінійне кінетичне рівняння пошкоджуваності - рівняння Леметра [9] в його дискретно</w:t>
      </w:r>
      <w:r>
        <w:t>му</w:t>
      </w:r>
      <w:r w:rsidRPr="007F2FD6">
        <w:t xml:space="preserve"> поданні:</w:t>
      </w:r>
    </w:p>
    <w:p w:rsidR="006F1EE5" w:rsidRDefault="006F1EE5" w:rsidP="006F1EE5">
      <w:pPr>
        <w:ind w:firstLine="567"/>
        <w:jc w:val="both"/>
      </w:pPr>
    </w:p>
    <w:p w:rsidR="006F1EE5" w:rsidRPr="0095411D" w:rsidRDefault="006F1EE5" w:rsidP="006F1EE5">
      <w:pPr>
        <w:jc w:val="right"/>
      </w:pPr>
      <w:r w:rsidRPr="0095411D">
        <w:rPr>
          <w:position w:val="-36"/>
        </w:rPr>
        <w:object w:dxaOrig="2760" w:dyaOrig="820">
          <v:shape id="_x0000_i1932" type="#_x0000_t75" style="width:139.3pt;height:41.15pt" o:ole="">
            <v:imagedata r:id="rId2053" o:title=""/>
          </v:shape>
          <o:OLEObject Type="Embed" ProgID="Equation.DSMT4" ShapeID="_x0000_i1932" DrawAspect="Content" ObjectID="_1572425199" r:id="rId2054"/>
        </w:object>
      </w:r>
      <w:r w:rsidRPr="0095411D">
        <w:t>,</w:t>
      </w:r>
      <w:r w:rsidRPr="0095411D">
        <w:tab/>
      </w:r>
      <w:r w:rsidRPr="0095411D">
        <w:tab/>
      </w:r>
      <w:r w:rsidRPr="0095411D">
        <w:tab/>
      </w:r>
      <w:r w:rsidRPr="0095411D">
        <w:tab/>
      </w:r>
      <w:r w:rsidRPr="0095411D">
        <w:tab/>
        <w:t>(7)</w:t>
      </w:r>
    </w:p>
    <w:p w:rsidR="006F1EE5" w:rsidRDefault="006F1EE5" w:rsidP="006F1EE5">
      <w:pPr>
        <w:jc w:val="both"/>
      </w:pPr>
      <w:r w:rsidRPr="007F2FD6">
        <w:t xml:space="preserve">де </w:t>
      </w:r>
      <w:r w:rsidRPr="007F2FD6">
        <w:rPr>
          <w:position w:val="-6"/>
        </w:rPr>
        <w:object w:dxaOrig="400" w:dyaOrig="279">
          <v:shape id="_x0000_i1933" type="#_x0000_t75" style="width:19.65pt;height:14.05pt" o:ole="">
            <v:imagedata r:id="rId2055" o:title=""/>
          </v:shape>
          <o:OLEObject Type="Embed" ProgID="Equation.DSMT4" ShapeID="_x0000_i1933" DrawAspect="Content" ObjectID="_1572425200" r:id="rId2056"/>
        </w:object>
      </w:r>
      <w:r w:rsidRPr="007F2FD6">
        <w:t xml:space="preserve"> ‒ приріст пошкоджуваності, </w:t>
      </w:r>
      <w:r w:rsidRPr="007F2FD6">
        <w:rPr>
          <w:position w:val="-6"/>
        </w:rPr>
        <w:object w:dxaOrig="300" w:dyaOrig="279">
          <v:shape id="_x0000_i1934" type="#_x0000_t75" style="width:14.95pt;height:14.05pt" o:ole="">
            <v:imagedata r:id="rId2057" o:title=""/>
          </v:shape>
          <o:OLEObject Type="Embed" ProgID="Equation.DSMT4" ShapeID="_x0000_i1934" DrawAspect="Content" ObjectID="_1572425201" r:id="rId2058"/>
        </w:object>
      </w:r>
      <w:r w:rsidRPr="007F2FD6">
        <w:t xml:space="preserve"> ‒ часовий інтервал, </w:t>
      </w:r>
      <w:r w:rsidRPr="007F2FD6">
        <w:rPr>
          <w:position w:val="-6"/>
        </w:rPr>
        <w:object w:dxaOrig="240" w:dyaOrig="220">
          <v:shape id="_x0000_i1935" type="#_x0000_t75" style="width:11.2pt;height:11.2pt" o:ole="">
            <v:imagedata r:id="rId2059" o:title=""/>
          </v:shape>
          <o:OLEObject Type="Embed" ProgID="Equation.DSMT4" ShapeID="_x0000_i1935" DrawAspect="Content" ObjectID="_1572425202" r:id="rId2060"/>
        </w:object>
      </w:r>
      <w:r w:rsidRPr="007F2FD6">
        <w:t xml:space="preserve"> ‒ рівень напружень, </w:t>
      </w:r>
      <w:r w:rsidRPr="007F2FD6">
        <w:rPr>
          <w:position w:val="-6"/>
        </w:rPr>
        <w:object w:dxaOrig="240" w:dyaOrig="220">
          <v:shape id="_x0000_i1936" type="#_x0000_t75" style="width:11.2pt;height:11.2pt" o:ole="">
            <v:imagedata r:id="rId2061" o:title=""/>
          </v:shape>
          <o:OLEObject Type="Embed" ProgID="Equation.DSMT4" ShapeID="_x0000_i1936" DrawAspect="Content" ObjectID="_1572425203" r:id="rId2062"/>
        </w:object>
      </w:r>
      <w:r w:rsidRPr="007F2FD6">
        <w:t xml:space="preserve"> ‒ поточний рівень пошкоджень, </w:t>
      </w:r>
      <w:r w:rsidRPr="007F2FD6">
        <w:rPr>
          <w:position w:val="-4"/>
        </w:rPr>
        <w:object w:dxaOrig="260" w:dyaOrig="260">
          <v:shape id="_x0000_i1937" type="#_x0000_t75" style="width:12.15pt;height:12.15pt" o:ole="">
            <v:imagedata r:id="rId2063" o:title=""/>
          </v:shape>
          <o:OLEObject Type="Embed" ProgID="Equation.DSMT4" ShapeID="_x0000_i1937" DrawAspect="Content" ObjectID="_1572425204" r:id="rId2064"/>
        </w:object>
      </w:r>
      <w:r w:rsidRPr="007F2FD6">
        <w:t xml:space="preserve">, </w:t>
      </w:r>
      <w:r w:rsidRPr="007F2FD6">
        <w:rPr>
          <w:position w:val="-6"/>
        </w:rPr>
        <w:object w:dxaOrig="200" w:dyaOrig="279">
          <v:shape id="_x0000_i1938" type="#_x0000_t75" style="width:10.3pt;height:14.05pt" o:ole="">
            <v:imagedata r:id="rId2065" o:title=""/>
          </v:shape>
          <o:OLEObject Type="Embed" ProgID="Equation.DSMT4" ShapeID="_x0000_i1938" DrawAspect="Content" ObjectID="_1572425205" r:id="rId2066"/>
        </w:object>
      </w:r>
      <w:r w:rsidRPr="007F2FD6">
        <w:t xml:space="preserve">, </w:t>
      </w:r>
      <w:r w:rsidRPr="007F2FD6">
        <w:rPr>
          <w:position w:val="-10"/>
        </w:rPr>
        <w:object w:dxaOrig="200" w:dyaOrig="260">
          <v:shape id="_x0000_i1939" type="#_x0000_t75" style="width:10.3pt;height:12.15pt" o:ole="">
            <v:imagedata r:id="rId2067" o:title=""/>
          </v:shape>
          <o:OLEObject Type="Embed" ProgID="Equation.DSMT4" ShapeID="_x0000_i1939" DrawAspect="Content" ObjectID="_1572425206" r:id="rId2068"/>
        </w:object>
      </w:r>
      <w:r w:rsidRPr="007F2FD6">
        <w:t xml:space="preserve"> – коефіцієнти, що визначаються експериментально. </w:t>
      </w:r>
    </w:p>
    <w:p w:rsidR="006F1EE5" w:rsidRPr="007F2FD6" w:rsidRDefault="006F1EE5" w:rsidP="006F1EE5">
      <w:pPr>
        <w:ind w:firstLine="567"/>
        <w:jc w:val="both"/>
      </w:pPr>
      <w:r w:rsidRPr="007F2FD6">
        <w:t>В якості силової навантаження був запропонований «класичний» вигляд симетричною зовнішнього навантаження.</w:t>
      </w:r>
    </w:p>
    <w:p w:rsidR="006F1EE5" w:rsidRDefault="006F1EE5" w:rsidP="006F1EE5">
      <w:pPr>
        <w:ind w:firstLine="567"/>
        <w:jc w:val="both"/>
      </w:pPr>
      <w:r w:rsidRPr="007F2FD6">
        <w:t>Дан</w:t>
      </w:r>
      <w:r>
        <w:t>е</w:t>
      </w:r>
      <w:r w:rsidRPr="007F2FD6">
        <w:t xml:space="preserve"> навантаження, що викликає в тілі </w:t>
      </w:r>
      <w:r>
        <w:t xml:space="preserve">часову </w:t>
      </w:r>
      <w:r w:rsidRPr="007F2FD6">
        <w:t>змін</w:t>
      </w:r>
      <w:r>
        <w:t>у</w:t>
      </w:r>
      <w:r w:rsidRPr="007F2FD6">
        <w:t xml:space="preserve"> напружено-деформованого стану, з позицій клітинних автоматів призводить до появи одночасно двох процесів - </w:t>
      </w:r>
      <w:r>
        <w:t>знеміцнення</w:t>
      </w:r>
      <w:r w:rsidRPr="007F2FD6">
        <w:t xml:space="preserve"> (</w:t>
      </w:r>
      <w:r>
        <w:t>утворення</w:t>
      </w:r>
      <w:r w:rsidRPr="007F2FD6">
        <w:t xml:space="preserve"> пошкоджен</w:t>
      </w:r>
      <w:r>
        <w:t>ості</w:t>
      </w:r>
      <w:r w:rsidRPr="007F2FD6">
        <w:t>) і його заліковування. З позицій лінійної кінетичної теорії пошкодження ми маємо стандартну ситуацію - погіршення експлуатаційних характеристик тіла під дією зовнішніх впливів (рис. 1).</w:t>
      </w:r>
    </w:p>
    <w:p w:rsidR="006F1EE5" w:rsidRDefault="006F1EE5" w:rsidP="006F1EE5">
      <w:pPr>
        <w:ind w:firstLine="567"/>
        <w:jc w:val="center"/>
      </w:pPr>
    </w:p>
    <w:p w:rsidR="006F1EE5" w:rsidRDefault="006F1EE5" w:rsidP="006F1EE5">
      <w:pPr>
        <w:ind w:firstLine="567"/>
        <w:jc w:val="center"/>
      </w:pPr>
    </w:p>
    <w:p w:rsidR="006F1EE5" w:rsidRDefault="006F1EE5" w:rsidP="006F1EE5">
      <w:pPr>
        <w:ind w:firstLine="567"/>
        <w:jc w:val="center"/>
      </w:pPr>
    </w:p>
    <w:p w:rsidR="006F1EE5" w:rsidRDefault="006F1EE5" w:rsidP="006F1EE5">
      <w:pPr>
        <w:ind w:firstLine="567"/>
        <w:jc w:val="center"/>
      </w:pPr>
    </w:p>
    <w:p w:rsidR="006F1EE5" w:rsidRDefault="006F1EE5" w:rsidP="006F1EE5">
      <w:pPr>
        <w:ind w:firstLine="567"/>
        <w:jc w:val="center"/>
      </w:pPr>
      <w:r>
        <w:rPr>
          <w:noProof/>
        </w:rPr>
        <w:drawing>
          <wp:anchor distT="0" distB="0" distL="114300" distR="114300" simplePos="0" relativeHeight="251711488" behindDoc="0" locked="0" layoutInCell="1" allowOverlap="1">
            <wp:simplePos x="0" y="0"/>
            <wp:positionH relativeFrom="column">
              <wp:posOffset>-100965</wp:posOffset>
            </wp:positionH>
            <wp:positionV relativeFrom="paragraph">
              <wp:posOffset>59690</wp:posOffset>
            </wp:positionV>
            <wp:extent cx="2914650" cy="2914650"/>
            <wp:effectExtent l="19050" t="0" r="0" b="0"/>
            <wp:wrapSquare wrapText="bothSides"/>
            <wp:docPr id="96" name="Рисунок 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4"/>
                    <pic:cNvPicPr>
                      <a:picLocks noChangeAspect="1" noChangeArrowheads="1"/>
                    </pic:cNvPicPr>
                  </pic:nvPicPr>
                  <pic:blipFill>
                    <a:blip r:embed="rId20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2914650"/>
                    </a:xfrm>
                    <a:prstGeom prst="rect">
                      <a:avLst/>
                    </a:prstGeom>
                    <a:noFill/>
                    <a:ln>
                      <a:noFill/>
                    </a:ln>
                  </pic:spPr>
                </pic:pic>
              </a:graphicData>
            </a:graphic>
          </wp:anchor>
        </w:drawing>
      </w:r>
      <w:r>
        <w:t xml:space="preserve">Рис. 1. - </w:t>
      </w:r>
      <w:r w:rsidRPr="007F2FD6">
        <w:t>Якісний характер зміни пошкоджуваності в часі: ω - рівень пошкоджень, t - час (пряма л</w:t>
      </w:r>
      <w:r>
        <w:t>і</w:t>
      </w:r>
      <w:r w:rsidRPr="007F2FD6">
        <w:t>н</w:t>
      </w:r>
      <w:r>
        <w:t>ія</w:t>
      </w:r>
      <w:r w:rsidRPr="007F2FD6">
        <w:t xml:space="preserve"> - розрахунок пошкоджуваності згідно лінійної кінетичної теорії, періодична зростаюча - розрахунок пошкоджуваності згідно з методологією клітинних автоматів).</w:t>
      </w:r>
    </w:p>
    <w:p w:rsidR="006F1EE5" w:rsidRDefault="006F1EE5" w:rsidP="006F1EE5">
      <w:pPr>
        <w:ind w:firstLine="567"/>
        <w:jc w:val="both"/>
      </w:pPr>
      <w:r w:rsidRPr="007F2FD6">
        <w:t xml:space="preserve">Відзначимо, що показані шляхи моделювання життєвого циклу необхідно зіставляти з даними аналізу конкретних об'єктів, зокрема, за методикою, яка </w:t>
      </w:r>
      <w:r>
        <w:t>на</w:t>
      </w:r>
      <w:r w:rsidRPr="007F2FD6">
        <w:t>ведена в роботі [5].</w:t>
      </w:r>
    </w:p>
    <w:p w:rsidR="006F1EE5" w:rsidRDefault="006F1EE5" w:rsidP="006F1EE5">
      <w:pPr>
        <w:ind w:firstLine="567"/>
        <w:jc w:val="center"/>
        <w:rPr>
          <w:b/>
          <w:lang w:eastAsia="ru-RU"/>
        </w:rPr>
      </w:pPr>
      <w:r w:rsidRPr="007F2FD6">
        <w:rPr>
          <w:b/>
          <w:lang w:eastAsia="ru-RU"/>
        </w:rPr>
        <w:t>Висновки.</w:t>
      </w:r>
    </w:p>
    <w:p w:rsidR="006F1EE5" w:rsidRPr="007F2FD6" w:rsidRDefault="006F1EE5" w:rsidP="001612C3">
      <w:pPr>
        <w:numPr>
          <w:ilvl w:val="0"/>
          <w:numId w:val="53"/>
        </w:numPr>
        <w:tabs>
          <w:tab w:val="left" w:pos="1276"/>
        </w:tabs>
        <w:ind w:left="0" w:firstLine="567"/>
        <w:jc w:val="both"/>
        <w:rPr>
          <w:lang w:eastAsia="ru-RU"/>
        </w:rPr>
      </w:pPr>
      <w:r>
        <w:rPr>
          <w:lang w:eastAsia="ru-RU"/>
        </w:rPr>
        <w:t>П</w:t>
      </w:r>
      <w:r w:rsidRPr="007F2FD6">
        <w:rPr>
          <w:lang w:eastAsia="ru-RU"/>
        </w:rPr>
        <w:t>роаналізовано сучасний стан проблеми інтелектуально-методологічного забезпечення залізнично-транспортної експертизи.</w:t>
      </w:r>
    </w:p>
    <w:p w:rsidR="006F1EE5" w:rsidRPr="007F2FD6" w:rsidRDefault="006F1EE5" w:rsidP="001612C3">
      <w:pPr>
        <w:numPr>
          <w:ilvl w:val="0"/>
          <w:numId w:val="53"/>
        </w:numPr>
        <w:tabs>
          <w:tab w:val="left" w:pos="1276"/>
        </w:tabs>
        <w:ind w:left="0" w:firstLine="567"/>
        <w:jc w:val="both"/>
        <w:rPr>
          <w:lang w:eastAsia="ru-RU"/>
        </w:rPr>
      </w:pPr>
      <w:r w:rsidRPr="007F2FD6">
        <w:rPr>
          <w:lang w:eastAsia="ru-RU"/>
        </w:rPr>
        <w:t xml:space="preserve"> З використанням </w:t>
      </w:r>
      <w:r>
        <w:rPr>
          <w:lang w:eastAsia="ru-RU"/>
        </w:rPr>
        <w:t xml:space="preserve">сучасних </w:t>
      </w:r>
      <w:r w:rsidRPr="007F2FD6">
        <w:rPr>
          <w:lang w:eastAsia="ru-RU"/>
        </w:rPr>
        <w:t>підходів математичного та комп'ютерного моделювання запропоновано інженерну методику дослідження життєвого циклу деталей залізничної техніки, які найбільш схильні до виходу з ладу</w:t>
      </w:r>
      <w:r>
        <w:rPr>
          <w:lang w:eastAsia="ru-RU"/>
        </w:rPr>
        <w:t xml:space="preserve"> при експлуатації</w:t>
      </w:r>
      <w:r w:rsidRPr="007F2FD6">
        <w:rPr>
          <w:lang w:eastAsia="ru-RU"/>
        </w:rPr>
        <w:t>.</w:t>
      </w:r>
    </w:p>
    <w:p w:rsidR="006F1EE5" w:rsidRPr="007F2FD6" w:rsidRDefault="006F1EE5" w:rsidP="001612C3">
      <w:pPr>
        <w:numPr>
          <w:ilvl w:val="0"/>
          <w:numId w:val="53"/>
        </w:numPr>
        <w:tabs>
          <w:tab w:val="left" w:pos="1276"/>
        </w:tabs>
        <w:ind w:left="0" w:firstLine="567"/>
        <w:jc w:val="both"/>
        <w:rPr>
          <w:lang w:eastAsia="ru-RU"/>
        </w:rPr>
      </w:pPr>
      <w:r w:rsidRPr="007F2FD6">
        <w:rPr>
          <w:lang w:eastAsia="ru-RU"/>
        </w:rPr>
        <w:t xml:space="preserve"> Запропонована методика комп'ютерного моделювання пошкоджуваності у випадках відсутності точної і достовірної інформації про характеристики життєвого циклу деталей рухомого складу </w:t>
      </w:r>
      <w:r>
        <w:rPr>
          <w:lang w:eastAsia="ru-RU"/>
        </w:rPr>
        <w:t xml:space="preserve">є </w:t>
      </w:r>
      <w:r w:rsidRPr="007F2FD6">
        <w:rPr>
          <w:lang w:eastAsia="ru-RU"/>
        </w:rPr>
        <w:t>єдино</w:t>
      </w:r>
      <w:r>
        <w:rPr>
          <w:lang w:eastAsia="ru-RU"/>
        </w:rPr>
        <w:t xml:space="preserve">ю, яку можна реалізовувати </w:t>
      </w:r>
      <w:r w:rsidRPr="007F2FD6">
        <w:rPr>
          <w:lang w:eastAsia="ru-RU"/>
        </w:rPr>
        <w:t xml:space="preserve">при аналізі залізнично-транспортних пригод. </w:t>
      </w:r>
    </w:p>
    <w:p w:rsidR="006F1EE5" w:rsidRPr="0095411D" w:rsidRDefault="006F1EE5" w:rsidP="006F1EE5">
      <w:pPr>
        <w:ind w:firstLine="567"/>
        <w:jc w:val="center"/>
        <w:rPr>
          <w:b/>
          <w:lang w:eastAsia="ru-RU"/>
        </w:rPr>
      </w:pPr>
      <w:r w:rsidRPr="0095411D">
        <w:rPr>
          <w:b/>
          <w:lang w:eastAsia="ru-RU"/>
        </w:rPr>
        <w:t>Л</w:t>
      </w:r>
      <w:r w:rsidRPr="007F2FD6">
        <w:rPr>
          <w:b/>
          <w:lang w:eastAsia="ru-RU"/>
        </w:rPr>
        <w:t>і</w:t>
      </w:r>
      <w:r w:rsidRPr="0095411D">
        <w:rPr>
          <w:b/>
          <w:lang w:eastAsia="ru-RU"/>
        </w:rPr>
        <w:t>тература.</w:t>
      </w:r>
    </w:p>
    <w:p w:rsidR="006F1EE5" w:rsidRPr="00EB3646" w:rsidRDefault="006F1EE5" w:rsidP="001612C3">
      <w:pPr>
        <w:numPr>
          <w:ilvl w:val="0"/>
          <w:numId w:val="54"/>
        </w:numPr>
        <w:ind w:left="0" w:firstLine="567"/>
        <w:jc w:val="both"/>
        <w:rPr>
          <w:lang w:eastAsia="ru-RU"/>
        </w:rPr>
      </w:pPr>
      <w:r w:rsidRPr="00EB3646">
        <w:rPr>
          <w:lang w:eastAsia="ru-RU"/>
        </w:rPr>
        <w:t>Кузін М.О. Побудова методики ретроспективного дослідження знеміцнення залізничних конструкцій на основі фрагментарно відображеної інформації</w:t>
      </w:r>
      <w:r w:rsidRPr="00483189">
        <w:rPr>
          <w:lang w:eastAsia="ru-RU"/>
        </w:rPr>
        <w:t xml:space="preserve">/ </w:t>
      </w:r>
      <w:r w:rsidRPr="00EB3646">
        <w:rPr>
          <w:lang w:eastAsia="ru-RU"/>
        </w:rPr>
        <w:t xml:space="preserve">М.О. Кузін, О.Ф. Курильова, Н.В. Гординська// </w:t>
      </w:r>
      <w:r w:rsidRPr="00483189">
        <w:rPr>
          <w:lang w:eastAsia="ru-RU"/>
        </w:rPr>
        <w:t xml:space="preserve">Криминалистика и судебная экспертиза. </w:t>
      </w:r>
      <w:r w:rsidRPr="00EB3646">
        <w:rPr>
          <w:lang w:eastAsia="ru-RU"/>
        </w:rPr>
        <w:t>Вып. 58, ч. 2. (Посвящается 100-летию Киевского научно-исследовательского института судебных экспертиз) – К.: Министерство юстиции Украины, 2013. – с. 471 – 473.</w:t>
      </w:r>
    </w:p>
    <w:p w:rsidR="006F1EE5" w:rsidRPr="0095411D" w:rsidRDefault="006F1EE5" w:rsidP="001612C3">
      <w:pPr>
        <w:numPr>
          <w:ilvl w:val="0"/>
          <w:numId w:val="54"/>
        </w:numPr>
        <w:ind w:left="0" w:firstLine="567"/>
        <w:jc w:val="both"/>
        <w:rPr>
          <w:lang w:eastAsia="ru-RU"/>
        </w:rPr>
      </w:pPr>
      <w:r w:rsidRPr="00EB3646">
        <w:rPr>
          <w:lang w:eastAsia="ru-RU"/>
        </w:rPr>
        <w:t>Лучко Й.Й., Ковальчук В.В. Вимірювання напружено-деформованого стану конструкцій мостів при змінних температурах і навантаженнях. – Львів: Каменяр, 2012. – 235 с.</w:t>
      </w:r>
    </w:p>
    <w:p w:rsidR="006F1EE5" w:rsidRPr="0095411D" w:rsidRDefault="006F1EE5" w:rsidP="001612C3">
      <w:pPr>
        <w:numPr>
          <w:ilvl w:val="0"/>
          <w:numId w:val="54"/>
        </w:numPr>
        <w:ind w:left="0" w:firstLine="567"/>
        <w:jc w:val="both"/>
        <w:rPr>
          <w:spacing w:val="-4"/>
          <w:lang w:eastAsia="ru-RU"/>
        </w:rPr>
      </w:pPr>
      <w:r w:rsidRPr="0095411D">
        <w:rPr>
          <w:spacing w:val="-4"/>
          <w:lang w:eastAsia="ru-RU"/>
        </w:rPr>
        <w:t>Кузін М.О. Аналіз впливу адгезійно-деформаційної та теплофізичної складової фрикційної взаємодії на парамети працездатності трибологічних систем рухомого складу/ М.О. Кузін// Залізничний транспорт України. - 2012. - № 3/4. – с.23-27.</w:t>
      </w:r>
    </w:p>
    <w:p w:rsidR="006F1EE5" w:rsidRPr="0095411D" w:rsidRDefault="006F1EE5" w:rsidP="001612C3">
      <w:pPr>
        <w:numPr>
          <w:ilvl w:val="0"/>
          <w:numId w:val="54"/>
        </w:numPr>
        <w:ind w:left="0" w:firstLine="567"/>
        <w:jc w:val="both"/>
        <w:rPr>
          <w:lang w:eastAsia="ru-RU"/>
        </w:rPr>
      </w:pPr>
      <w:r w:rsidRPr="0095411D">
        <w:rPr>
          <w:lang w:eastAsia="ru-RU"/>
        </w:rPr>
        <w:t xml:space="preserve">Прочность материалов и конструкций: Серия монографий/ Под общей редакцией В.Т. Трощенко. – К.: ИПП, 2009. Т. 2: Усталость металлов. </w:t>
      </w:r>
      <w:r w:rsidRPr="0095411D">
        <w:rPr>
          <w:spacing w:val="-4"/>
          <w:lang w:eastAsia="ru-RU"/>
        </w:rPr>
        <w:t>Влияние состояния поверхности и контактного взаимодействия. – 2009. – 664 с.</w:t>
      </w:r>
    </w:p>
    <w:p w:rsidR="006F1EE5" w:rsidRPr="0095411D" w:rsidRDefault="006F1EE5" w:rsidP="001612C3">
      <w:pPr>
        <w:numPr>
          <w:ilvl w:val="0"/>
          <w:numId w:val="54"/>
        </w:numPr>
        <w:ind w:left="0" w:firstLine="567"/>
        <w:jc w:val="both"/>
        <w:rPr>
          <w:spacing w:val="-8"/>
          <w:lang w:eastAsia="ru-RU"/>
        </w:rPr>
      </w:pPr>
      <w:r w:rsidRPr="0095411D">
        <w:rPr>
          <w:spacing w:val="-8"/>
          <w:lang w:eastAsia="ru-RU"/>
        </w:rPr>
        <w:t>Лебедев А.А. Оценка поврежденности конструкционных сталей по параметрам рассеяния характеристик твердости материалов в нагруженном и разгруженном состояниях/ А.А. Лебедев, В.П. Швец// Проблемы прочности. – 2008. - №3. - с. 29 –37.</w:t>
      </w:r>
    </w:p>
    <w:p w:rsidR="006F1EE5" w:rsidRPr="0095411D" w:rsidRDefault="006F1EE5" w:rsidP="001612C3">
      <w:pPr>
        <w:numPr>
          <w:ilvl w:val="0"/>
          <w:numId w:val="54"/>
        </w:numPr>
        <w:ind w:left="0" w:firstLine="567"/>
        <w:jc w:val="both"/>
        <w:rPr>
          <w:spacing w:val="-8"/>
          <w:lang w:eastAsia="ru-RU"/>
        </w:rPr>
      </w:pPr>
      <w:r w:rsidRPr="0095411D">
        <w:rPr>
          <w:lang w:eastAsia="ru-RU"/>
        </w:rPr>
        <w:t>Волков И.А. Уравнения состояния вязкоупругопластических сред с повреждениями/ И.А. Волков, Ю.Г. Коротких. – М.: Физматлит, 2008. – 424 с.</w:t>
      </w:r>
    </w:p>
    <w:p w:rsidR="006F1EE5" w:rsidRPr="0095411D" w:rsidRDefault="006F1EE5" w:rsidP="001612C3">
      <w:pPr>
        <w:numPr>
          <w:ilvl w:val="0"/>
          <w:numId w:val="54"/>
        </w:numPr>
        <w:ind w:left="0" w:firstLine="567"/>
        <w:jc w:val="both"/>
        <w:rPr>
          <w:spacing w:val="-8"/>
          <w:lang w:eastAsia="ru-RU"/>
        </w:rPr>
      </w:pPr>
      <w:r w:rsidRPr="0095411D">
        <w:rPr>
          <w:lang w:eastAsia="ru-RU"/>
        </w:rPr>
        <w:t>Ляшенко Б.А. Оптимизация технологии нанесения покрытий по критериям прочности и износостойкости. – К.: ИПП, 2010. – 193 с.</w:t>
      </w:r>
    </w:p>
    <w:p w:rsidR="006F1EE5" w:rsidRPr="0095411D" w:rsidRDefault="006F1EE5" w:rsidP="001612C3">
      <w:pPr>
        <w:numPr>
          <w:ilvl w:val="0"/>
          <w:numId w:val="54"/>
        </w:numPr>
        <w:ind w:left="0" w:firstLine="567"/>
        <w:jc w:val="both"/>
        <w:rPr>
          <w:spacing w:val="-4"/>
          <w:lang w:eastAsia="ru-RU"/>
        </w:rPr>
      </w:pPr>
      <w:r w:rsidRPr="0095411D">
        <w:rPr>
          <w:spacing w:val="-4"/>
          <w:lang w:eastAsia="ru-RU"/>
        </w:rPr>
        <w:t>Алексеев Д.В.. Моделирование кинетики накопления повреждений вероятностным клеточным автоматом/ Дмитрий Валентинович Алексеев, Галина Алексеевна Казунина// Физика твердого тела. – 2006. – т. 48, вып. 2. – с. 255 – 261.</w:t>
      </w:r>
    </w:p>
    <w:p w:rsidR="006F1EE5" w:rsidRPr="006F1EE5" w:rsidRDefault="006F1EE5" w:rsidP="001612C3">
      <w:pPr>
        <w:numPr>
          <w:ilvl w:val="0"/>
          <w:numId w:val="54"/>
        </w:numPr>
        <w:ind w:left="0" w:firstLine="567"/>
        <w:jc w:val="both"/>
        <w:rPr>
          <w:spacing w:val="-4"/>
          <w:lang w:eastAsia="ru-RU"/>
        </w:rPr>
      </w:pPr>
      <w:r w:rsidRPr="006F1EE5">
        <w:rPr>
          <w:spacing w:val="-4"/>
          <w:lang w:eastAsia="ru-RU"/>
        </w:rPr>
        <w:t>Голуб В.П. Определяющие уравнения в нелинейной механике поврежденности/ В.П. Голуб // Прикладная механика. – 1993. – т. 29, № 10. – с. 37-49.</w:t>
      </w:r>
      <w:r w:rsidRPr="006F1EE5">
        <w:rPr>
          <w:spacing w:val="-4"/>
          <w:lang w:eastAsia="ru-RU"/>
        </w:rPr>
        <w:br w:type="page"/>
      </w:r>
    </w:p>
    <w:p w:rsidR="002D0771" w:rsidRDefault="002D0771" w:rsidP="002D0771">
      <w:pPr>
        <w:pStyle w:val="aff0"/>
        <w:spacing w:after="0" w:line="240" w:lineRule="auto"/>
        <w:ind w:left="0"/>
        <w:jc w:val="center"/>
        <w:rPr>
          <w:rFonts w:ascii="Times New Roman" w:hAnsi="Times New Roman"/>
          <w:b/>
          <w:caps/>
          <w:sz w:val="28"/>
          <w:szCs w:val="28"/>
          <w:lang w:val="uk-UA"/>
        </w:rPr>
      </w:pPr>
      <w:r w:rsidRPr="002D0771">
        <w:rPr>
          <w:rFonts w:ascii="Times New Roman" w:hAnsi="Times New Roman"/>
          <w:b/>
          <w:caps/>
          <w:sz w:val="28"/>
          <w:szCs w:val="28"/>
        </w:rPr>
        <w:lastRenderedPageBreak/>
        <w:t>неруйнівний контроль напружено-деформованого стану металевих гофрованих конструкцій залізничної колії</w:t>
      </w:r>
    </w:p>
    <w:p w:rsidR="002D0771" w:rsidRPr="002D0771" w:rsidRDefault="002D0771" w:rsidP="002D0771">
      <w:pPr>
        <w:pStyle w:val="aff0"/>
        <w:spacing w:after="0" w:line="240" w:lineRule="auto"/>
        <w:ind w:left="0"/>
        <w:jc w:val="center"/>
        <w:rPr>
          <w:rFonts w:ascii="Times New Roman" w:hAnsi="Times New Roman"/>
          <w:b/>
          <w:caps/>
          <w:sz w:val="20"/>
          <w:szCs w:val="20"/>
          <w:lang w:val="uk-UA"/>
        </w:rPr>
      </w:pPr>
    </w:p>
    <w:p w:rsidR="002D0771" w:rsidRPr="002D0771" w:rsidRDefault="002D0771" w:rsidP="002D0771">
      <w:pPr>
        <w:pStyle w:val="aff0"/>
        <w:spacing w:after="0" w:line="240" w:lineRule="auto"/>
        <w:ind w:left="0"/>
        <w:jc w:val="center"/>
        <w:rPr>
          <w:rFonts w:ascii="Times New Roman" w:hAnsi="Times New Roman"/>
          <w:b/>
          <w:sz w:val="28"/>
          <w:szCs w:val="28"/>
          <w:vertAlign w:val="superscript"/>
          <w:lang w:val="uk-UA"/>
        </w:rPr>
      </w:pPr>
      <w:r w:rsidRPr="002D0771">
        <w:rPr>
          <w:rFonts w:ascii="Times New Roman" w:hAnsi="Times New Roman"/>
          <w:b/>
          <w:sz w:val="28"/>
          <w:szCs w:val="28"/>
        </w:rPr>
        <w:t>Й. Й. Лучко</w:t>
      </w:r>
      <w:r w:rsidRPr="002D0771">
        <w:rPr>
          <w:rFonts w:ascii="Times New Roman" w:hAnsi="Times New Roman"/>
          <w:b/>
          <w:sz w:val="28"/>
          <w:szCs w:val="28"/>
          <w:vertAlign w:val="superscript"/>
          <w:lang w:val="uk-UA"/>
        </w:rPr>
        <w:t>1</w:t>
      </w:r>
      <w:r w:rsidRPr="002D0771">
        <w:rPr>
          <w:rFonts w:ascii="Times New Roman" w:hAnsi="Times New Roman"/>
          <w:b/>
          <w:sz w:val="28"/>
          <w:szCs w:val="28"/>
          <w:lang w:val="uk-UA"/>
        </w:rPr>
        <w:t xml:space="preserve">, </w:t>
      </w:r>
      <w:r w:rsidRPr="002D0771">
        <w:rPr>
          <w:rFonts w:ascii="Times New Roman" w:hAnsi="Times New Roman"/>
          <w:b/>
          <w:sz w:val="28"/>
          <w:szCs w:val="28"/>
        </w:rPr>
        <w:t xml:space="preserve"> В. В. Ковальчук</w:t>
      </w:r>
      <w:r w:rsidRPr="002D0771">
        <w:rPr>
          <w:rFonts w:ascii="Times New Roman" w:hAnsi="Times New Roman"/>
          <w:b/>
          <w:sz w:val="28"/>
          <w:szCs w:val="28"/>
          <w:vertAlign w:val="superscript"/>
          <w:lang w:val="uk-UA"/>
        </w:rPr>
        <w:t>2</w:t>
      </w:r>
      <w:r w:rsidRPr="002D0771">
        <w:rPr>
          <w:rFonts w:ascii="Times New Roman" w:hAnsi="Times New Roman"/>
          <w:b/>
          <w:sz w:val="28"/>
          <w:szCs w:val="28"/>
          <w:lang w:val="uk-UA"/>
        </w:rPr>
        <w:t xml:space="preserve">, </w:t>
      </w:r>
      <w:r w:rsidRPr="002D0771">
        <w:rPr>
          <w:rFonts w:ascii="Times New Roman" w:hAnsi="Times New Roman"/>
          <w:b/>
          <w:sz w:val="28"/>
          <w:szCs w:val="28"/>
        </w:rPr>
        <w:t xml:space="preserve"> Ю. Є. Ковальчук</w:t>
      </w:r>
      <w:r w:rsidRPr="002D0771">
        <w:rPr>
          <w:rFonts w:ascii="Times New Roman" w:hAnsi="Times New Roman"/>
          <w:b/>
          <w:sz w:val="28"/>
          <w:szCs w:val="28"/>
          <w:vertAlign w:val="superscript"/>
          <w:lang w:val="uk-UA"/>
        </w:rPr>
        <w:t>3</w:t>
      </w:r>
    </w:p>
    <w:p w:rsidR="002D0771" w:rsidRPr="002D0771" w:rsidRDefault="002D0771" w:rsidP="002D0771">
      <w:pPr>
        <w:pStyle w:val="aff0"/>
        <w:spacing w:after="0" w:line="240" w:lineRule="auto"/>
        <w:ind w:left="0"/>
        <w:rPr>
          <w:rFonts w:ascii="Times New Roman" w:hAnsi="Times New Roman"/>
          <w:sz w:val="20"/>
          <w:szCs w:val="20"/>
        </w:rPr>
      </w:pPr>
    </w:p>
    <w:p w:rsidR="002D0771" w:rsidRPr="002D0771" w:rsidRDefault="002D0771" w:rsidP="002D0771">
      <w:pPr>
        <w:pStyle w:val="aff0"/>
        <w:spacing w:after="0" w:line="240" w:lineRule="auto"/>
        <w:ind w:left="0"/>
        <w:jc w:val="center"/>
        <w:rPr>
          <w:rFonts w:ascii="Times New Roman" w:hAnsi="Times New Roman"/>
        </w:rPr>
      </w:pPr>
      <w:r>
        <w:rPr>
          <w:rFonts w:ascii="Times New Roman" w:hAnsi="Times New Roman"/>
          <w:vertAlign w:val="superscript"/>
          <w:lang w:val="uk-UA"/>
        </w:rPr>
        <w:t>1</w:t>
      </w:r>
      <w:r w:rsidRPr="002D0771">
        <w:rPr>
          <w:rFonts w:ascii="Times New Roman" w:hAnsi="Times New Roman"/>
        </w:rPr>
        <w:t>Тернопільський національний технічний університет імені Івана Пулюя,</w:t>
      </w:r>
    </w:p>
    <w:p w:rsidR="002D0771" w:rsidRPr="002D0771" w:rsidRDefault="002D0771" w:rsidP="002D0771">
      <w:pPr>
        <w:pStyle w:val="aff0"/>
        <w:spacing w:after="0" w:line="240" w:lineRule="auto"/>
        <w:ind w:left="0"/>
        <w:jc w:val="center"/>
        <w:rPr>
          <w:rFonts w:ascii="Times New Roman" w:hAnsi="Times New Roman"/>
        </w:rPr>
      </w:pPr>
      <w:r>
        <w:rPr>
          <w:rFonts w:ascii="Times New Roman" w:hAnsi="Times New Roman"/>
          <w:vertAlign w:val="superscript"/>
          <w:lang w:val="uk-UA"/>
        </w:rPr>
        <w:t>2</w:t>
      </w:r>
      <w:r w:rsidRPr="002D0771">
        <w:rPr>
          <w:rFonts w:ascii="Times New Roman" w:hAnsi="Times New Roman"/>
        </w:rPr>
        <w:t>Львівська філія Дніпропетровськго національного університету залізничного транспорту імені академіка В. Лазаряна,</w:t>
      </w:r>
    </w:p>
    <w:p w:rsidR="002D0771" w:rsidRPr="002D0771" w:rsidRDefault="002D0771" w:rsidP="002D0771">
      <w:pPr>
        <w:pStyle w:val="aff0"/>
        <w:spacing w:after="0" w:line="240" w:lineRule="auto"/>
        <w:ind w:left="0"/>
        <w:jc w:val="center"/>
        <w:rPr>
          <w:rFonts w:ascii="Times New Roman" w:hAnsi="Times New Roman"/>
        </w:rPr>
      </w:pPr>
      <w:r>
        <w:rPr>
          <w:rFonts w:ascii="Times New Roman" w:hAnsi="Times New Roman"/>
          <w:vertAlign w:val="superscript"/>
          <w:lang w:val="uk-UA"/>
        </w:rPr>
        <w:t>3</w:t>
      </w:r>
      <w:r w:rsidRPr="002D0771">
        <w:rPr>
          <w:rFonts w:ascii="Times New Roman" w:hAnsi="Times New Roman"/>
        </w:rPr>
        <w:t>Національний університет «Львівська політехніка»</w:t>
      </w:r>
    </w:p>
    <w:p w:rsidR="002D0771" w:rsidRPr="002D0771" w:rsidRDefault="002D0771" w:rsidP="002D0771">
      <w:pPr>
        <w:pStyle w:val="aff0"/>
        <w:shd w:val="clear" w:color="auto" w:fill="FFFFFF"/>
        <w:spacing w:after="0" w:line="240" w:lineRule="auto"/>
        <w:ind w:left="0"/>
        <w:jc w:val="both"/>
        <w:rPr>
          <w:rFonts w:ascii="Times New Roman" w:hAnsi="Times New Roman"/>
          <w:b/>
          <w:sz w:val="20"/>
          <w:szCs w:val="20"/>
        </w:rPr>
      </w:pPr>
    </w:p>
    <w:p w:rsidR="002D0771" w:rsidRPr="0052218C" w:rsidRDefault="002D0771" w:rsidP="002D0771">
      <w:pPr>
        <w:pStyle w:val="aff0"/>
        <w:shd w:val="clear" w:color="auto" w:fill="FFFFFF"/>
        <w:spacing w:after="0" w:line="240" w:lineRule="auto"/>
        <w:ind w:left="0"/>
        <w:jc w:val="both"/>
        <w:rPr>
          <w:rFonts w:ascii="Times New Roman" w:hAnsi="Times New Roman"/>
          <w:color w:val="222222"/>
          <w:sz w:val="24"/>
          <w:szCs w:val="24"/>
        </w:rPr>
      </w:pPr>
      <w:r w:rsidRPr="002D0771">
        <w:rPr>
          <w:rFonts w:ascii="Times New Roman" w:hAnsi="Times New Roman"/>
          <w:b/>
          <w:color w:val="222222"/>
        </w:rPr>
        <w:t>Анотація.</w:t>
      </w:r>
      <w:r w:rsidRPr="002D0771">
        <w:rPr>
          <w:rFonts w:ascii="Times New Roman" w:hAnsi="Times New Roman"/>
          <w:color w:val="222222"/>
        </w:rPr>
        <w:t xml:space="preserve"> </w:t>
      </w:r>
      <w:r w:rsidRPr="0052218C">
        <w:rPr>
          <w:rFonts w:ascii="Times New Roman" w:hAnsi="Times New Roman"/>
          <w:color w:val="222222"/>
          <w:sz w:val="24"/>
          <w:szCs w:val="24"/>
        </w:rPr>
        <w:t xml:space="preserve">У даній роботі розроблені наукові основи нового пристрою для вимірювання та оцінки напружено-деформованого стану металевих гофрованих конструкцій залізничної колії при дії змінних температурах і навантаженнях від рухомого складу залізничного транспорту. </w:t>
      </w:r>
    </w:p>
    <w:p w:rsidR="002D0771" w:rsidRPr="0052218C" w:rsidRDefault="002D0771" w:rsidP="002D0771">
      <w:pPr>
        <w:pStyle w:val="aff0"/>
        <w:shd w:val="clear" w:color="auto" w:fill="FFFFFF"/>
        <w:spacing w:after="0" w:line="240" w:lineRule="auto"/>
        <w:ind w:left="0"/>
        <w:jc w:val="both"/>
        <w:rPr>
          <w:rFonts w:ascii="Times New Roman" w:hAnsi="Times New Roman"/>
          <w:b/>
          <w:sz w:val="24"/>
          <w:szCs w:val="24"/>
        </w:rPr>
      </w:pPr>
      <w:r w:rsidRPr="0052218C">
        <w:rPr>
          <w:rFonts w:ascii="Times New Roman" w:hAnsi="Times New Roman"/>
          <w:b/>
          <w:color w:val="222222"/>
          <w:sz w:val="24"/>
          <w:szCs w:val="24"/>
        </w:rPr>
        <w:t>Ключові слова:</w:t>
      </w:r>
      <w:r w:rsidRPr="0052218C">
        <w:rPr>
          <w:rFonts w:ascii="Times New Roman" w:hAnsi="Times New Roman"/>
          <w:color w:val="222222"/>
          <w:sz w:val="24"/>
          <w:szCs w:val="24"/>
        </w:rPr>
        <w:t xml:space="preserve"> пристрій, напружено-деформований стан, навантаження, температура, металева гофрована конструкція.</w:t>
      </w:r>
    </w:p>
    <w:p w:rsidR="002D0771" w:rsidRPr="002D0771" w:rsidRDefault="002D0771" w:rsidP="002D0771">
      <w:pPr>
        <w:pStyle w:val="aff0"/>
        <w:autoSpaceDE w:val="0"/>
        <w:autoSpaceDN w:val="0"/>
        <w:adjustRightInd w:val="0"/>
        <w:spacing w:after="0" w:line="240" w:lineRule="auto"/>
        <w:ind w:left="0" w:right="140"/>
        <w:jc w:val="both"/>
        <w:rPr>
          <w:rFonts w:ascii="Times New Roman" w:hAnsi="Times New Roman"/>
          <w:color w:val="000000"/>
        </w:rPr>
      </w:pPr>
      <w:bookmarkStart w:id="73" w:name="_Toc446948475"/>
    </w:p>
    <w:p w:rsidR="002D0771" w:rsidRPr="002D0771" w:rsidRDefault="002D0771" w:rsidP="002D0771">
      <w:pPr>
        <w:pStyle w:val="aff0"/>
        <w:autoSpaceDE w:val="0"/>
        <w:autoSpaceDN w:val="0"/>
        <w:adjustRightInd w:val="0"/>
        <w:spacing w:after="0" w:line="240" w:lineRule="auto"/>
        <w:ind w:left="0" w:right="140" w:firstLine="709"/>
        <w:jc w:val="both"/>
        <w:rPr>
          <w:rFonts w:ascii="Times New Roman" w:hAnsi="Times New Roman"/>
          <w:color w:val="000000"/>
        </w:rPr>
      </w:pPr>
      <w:r w:rsidRPr="002D0771">
        <w:rPr>
          <w:rFonts w:ascii="Times New Roman" w:hAnsi="Times New Roman"/>
          <w:color w:val="000000"/>
        </w:rPr>
        <w:t>Збільшення протяжності автомобільних і залізних доріг, значна кількість дефектних транспортних споруд вимагає застосування все більш досконалих і раціональних транспортних перетинів, що забезпечують одночасно простоту виробництва робіт, гармонійність архітектурних рішень, довговічність і міцність самої споруди. До них зокрема відносяться споруди з металевих гофрованих елементів (МГК), які можуть застосовуватися у транспортному будівництві в якості мостів, водопропускних труб, тощо.</w:t>
      </w:r>
    </w:p>
    <w:p w:rsidR="002D0771" w:rsidRPr="002D0771" w:rsidRDefault="002D0771" w:rsidP="002D0771">
      <w:pPr>
        <w:pStyle w:val="aff0"/>
        <w:autoSpaceDE w:val="0"/>
        <w:autoSpaceDN w:val="0"/>
        <w:adjustRightInd w:val="0"/>
        <w:ind w:left="0" w:right="140" w:firstLine="709"/>
        <w:jc w:val="both"/>
        <w:rPr>
          <w:rFonts w:ascii="Times New Roman" w:hAnsi="Times New Roman"/>
          <w:color w:val="000000"/>
        </w:rPr>
      </w:pPr>
      <w:r w:rsidRPr="002D0771">
        <w:rPr>
          <w:rFonts w:ascii="Times New Roman" w:hAnsi="Times New Roman"/>
          <w:color w:val="000000"/>
        </w:rPr>
        <w:t xml:space="preserve">Металеві гофровані конструкції є одними із раціональних і перспективних видів транспортних споруд будівництво, яких вимагає мінімальних затрат часу, невеликих затрат матеріалів та відповідно невеликі економічні затрати. До теперішнього часу накопичений великий досвід використання великопрольотних конструкцій з гофрованих елементів. Широке поширення гофровані конструкції отримали в США, Канаді, Японії, Франції, Італії, Скандинавських країнах. </w:t>
      </w:r>
    </w:p>
    <w:p w:rsidR="002D0771" w:rsidRPr="002D0771" w:rsidRDefault="002D0771" w:rsidP="002D0771">
      <w:pPr>
        <w:pStyle w:val="aff0"/>
        <w:autoSpaceDE w:val="0"/>
        <w:autoSpaceDN w:val="0"/>
        <w:adjustRightInd w:val="0"/>
        <w:ind w:left="0" w:right="140" w:firstLine="709"/>
        <w:jc w:val="both"/>
        <w:rPr>
          <w:rFonts w:ascii="Times New Roman" w:hAnsi="Times New Roman"/>
          <w:color w:val="000000"/>
        </w:rPr>
      </w:pPr>
      <w:r w:rsidRPr="002D0771">
        <w:rPr>
          <w:rFonts w:ascii="Times New Roman" w:hAnsi="Times New Roman"/>
          <w:color w:val="000000"/>
        </w:rPr>
        <w:t>У Вітчизняній практиці будівництво МГК почалося з середини 90-х років. Такі конструкції використані при будівництві транспортних розв’язок та переписку водотоків АР Крим, на автомобільній дорозі Київ-Одеса, Харків Сімферополь, на дільниці Вадул-Сирет – Держкордон Львівської залізниці.</w:t>
      </w:r>
    </w:p>
    <w:p w:rsidR="002D0771" w:rsidRPr="002D0771" w:rsidRDefault="002D0771" w:rsidP="002D0771">
      <w:pPr>
        <w:pStyle w:val="aff0"/>
        <w:ind w:left="0" w:right="140" w:firstLine="709"/>
        <w:jc w:val="both"/>
        <w:rPr>
          <w:rFonts w:ascii="Times New Roman" w:hAnsi="Times New Roman"/>
          <w:lang w:val="uk-UA"/>
        </w:rPr>
      </w:pPr>
      <w:r w:rsidRPr="002D0771">
        <w:rPr>
          <w:rFonts w:ascii="Times New Roman" w:hAnsi="Times New Roman"/>
          <w:b/>
          <w:spacing w:val="-2"/>
          <w:lang w:val="uk-UA"/>
        </w:rPr>
        <w:t xml:space="preserve">Актуальність теми. </w:t>
      </w:r>
      <w:r w:rsidRPr="002D0771">
        <w:rPr>
          <w:rFonts w:ascii="Times New Roman" w:hAnsi="Times New Roman"/>
          <w:lang w:val="uk-UA"/>
        </w:rPr>
        <w:t xml:space="preserve">Досвід будівництва труб із МГК вказує на їх недостатню надійність і довговічність. </w:t>
      </w:r>
      <w:r w:rsidRPr="002D0771">
        <w:rPr>
          <w:rFonts w:ascii="Times New Roman" w:hAnsi="Times New Roman"/>
        </w:rPr>
        <w:t xml:space="preserve">Це пов'язано в першу чергу з тим, що </w:t>
      </w:r>
      <w:r w:rsidRPr="002D0771">
        <w:rPr>
          <w:rFonts w:ascii="Times New Roman" w:hAnsi="Times New Roman"/>
          <w:lang w:val="uk-UA"/>
        </w:rPr>
        <w:t>п</w:t>
      </w:r>
      <w:r w:rsidRPr="002D0771">
        <w:rPr>
          <w:rFonts w:ascii="Times New Roman" w:hAnsi="Times New Roman"/>
        </w:rPr>
        <w:t>ротягом тривалого часу будівельники і проек</w:t>
      </w:r>
      <w:r w:rsidRPr="002D0771">
        <w:rPr>
          <w:rFonts w:ascii="Times New Roman" w:hAnsi="Times New Roman"/>
          <w:lang w:val="uk-UA"/>
        </w:rPr>
        <w:t>танти</w:t>
      </w:r>
      <w:r w:rsidRPr="002D0771">
        <w:rPr>
          <w:rFonts w:ascii="Times New Roman" w:hAnsi="Times New Roman"/>
        </w:rPr>
        <w:t xml:space="preserve"> недооцінювали роль грунтової засипки в роботі МГК при їх проектуванні. Тільки в </w:t>
      </w:r>
      <w:r w:rsidRPr="002D0771">
        <w:rPr>
          <w:rFonts w:ascii="Times New Roman" w:hAnsi="Times New Roman"/>
          <w:lang w:val="uk-UA"/>
        </w:rPr>
        <w:t>останні</w:t>
      </w:r>
      <w:r w:rsidRPr="002D0771">
        <w:rPr>
          <w:rFonts w:ascii="Times New Roman" w:hAnsi="Times New Roman"/>
        </w:rPr>
        <w:t xml:space="preserve"> роки з'явилися можливості коректного аналізу взаємодії МГК з грунтовою засипкою при статичних і динамічних навантаженнях. </w:t>
      </w:r>
    </w:p>
    <w:p w:rsidR="002D0771" w:rsidRPr="002D0771" w:rsidRDefault="002D0771" w:rsidP="002D0771">
      <w:pPr>
        <w:pStyle w:val="aff0"/>
        <w:ind w:left="0" w:right="140" w:firstLine="709"/>
        <w:jc w:val="both"/>
        <w:rPr>
          <w:rFonts w:ascii="Times New Roman" w:hAnsi="Times New Roman"/>
          <w:spacing w:val="-2"/>
        </w:rPr>
      </w:pPr>
      <w:r w:rsidRPr="002D0771">
        <w:rPr>
          <w:rFonts w:ascii="Times New Roman" w:hAnsi="Times New Roman"/>
          <w:spacing w:val="-2"/>
        </w:rPr>
        <w:t>У процесі експлуатації спостерігаються залишкові деформації металевих гофрованих труб, які перевищують допустимі деформації.</w:t>
      </w:r>
    </w:p>
    <w:p w:rsidR="002D0771" w:rsidRPr="002D0771" w:rsidRDefault="002D0771" w:rsidP="002D0771">
      <w:pPr>
        <w:pStyle w:val="aff0"/>
        <w:ind w:left="0" w:right="140" w:firstLine="709"/>
        <w:jc w:val="both"/>
        <w:rPr>
          <w:rFonts w:ascii="Times New Roman" w:hAnsi="Times New Roman"/>
        </w:rPr>
      </w:pPr>
      <w:r w:rsidRPr="002D0771">
        <w:rPr>
          <w:rFonts w:ascii="Times New Roman" w:hAnsi="Times New Roman"/>
        </w:rPr>
        <w:t>Проблема визначення напружено-деформованого стану внаслідок дії змінних навантажень та температур, що має місце в металевих гофрованих конструкціях, носить комплексний характер і включає наукову, технічну та фахову складові. Для проведення значних за обсягом проектних робіт, які до того ж мають нестандартний характер, необхідно здійснити великий обсяг наукових досліджень. Наукові розробки необхідно трансформувати в технічні засоби, основою яких має стати певний програмний продукт, що міститиме як теоретичні моделі, так і експериментальні дані. За його допомогою і проводитиметься проектування прогонових будов мостових споруд.</w:t>
      </w:r>
    </w:p>
    <w:bookmarkEnd w:id="73"/>
    <w:p w:rsidR="002D0771" w:rsidRPr="002D0771" w:rsidRDefault="002D0771" w:rsidP="002D0771">
      <w:pPr>
        <w:pStyle w:val="aff0"/>
        <w:ind w:left="0" w:firstLine="709"/>
        <w:jc w:val="both"/>
        <w:rPr>
          <w:rFonts w:ascii="Times New Roman" w:hAnsi="Times New Roman"/>
        </w:rPr>
      </w:pPr>
      <w:r w:rsidRPr="002D0771">
        <w:rPr>
          <w:rFonts w:ascii="Times New Roman" w:hAnsi="Times New Roman"/>
          <w:b/>
        </w:rPr>
        <w:t>Методика досліджень.</w:t>
      </w:r>
      <w:r w:rsidRPr="002D0771">
        <w:rPr>
          <w:rFonts w:ascii="Times New Roman" w:hAnsi="Times New Roman"/>
        </w:rPr>
        <w:t xml:space="preserve"> Для оцінки напружено-деформованого стану (НДС) металевих гофрованих труб було розроблено пристрій неруйнівного контролю [1-3]. За його допомогою вимірювання проводяться за наступною схемою (рис. 1): При проведенні вимірювань сигнал від тензометра 1 надходить на вхід АЦП 2, де визначаються параметри виміряного сигналу і, засобами програмного забезпечення 5, виводяться на табло 3 та, з метою подальшого використання та опрацювання, накопичуються у пам’яті 4. Для забезпечення роботи вимірювальної схеми та АЦП використовується блок живлення 6.</w:t>
      </w:r>
    </w:p>
    <w:p w:rsidR="002D0771" w:rsidRPr="002D0771" w:rsidRDefault="00EB4B57" w:rsidP="002D0771">
      <w:pPr>
        <w:pStyle w:val="aff0"/>
        <w:shd w:val="clear" w:color="auto" w:fill="FFFFFF"/>
        <w:tabs>
          <w:tab w:val="left" w:pos="9638"/>
        </w:tabs>
        <w:ind w:left="0"/>
        <w:jc w:val="center"/>
        <w:rPr>
          <w:rFonts w:ascii="Times New Roman" w:hAnsi="Times New Roman"/>
        </w:rPr>
      </w:pPr>
      <w:r w:rsidRPr="002D0771">
        <w:rPr>
          <w:rFonts w:ascii="Times New Roman" w:hAnsi="Times New Roman"/>
        </w:rPr>
        <w:object w:dxaOrig="8011" w:dyaOrig="3697">
          <v:shape id="_x0000_i1940" type="#_x0000_t75" style="width:459.1pt;height:215.05pt" o:ole="">
            <v:imagedata r:id="rId2070" o:title=""/>
          </v:shape>
          <o:OLEObject Type="Embed" ProgID="Visio.Drawing.11" ShapeID="_x0000_i1940" DrawAspect="Content" ObjectID="_1572425207" r:id="rId2071"/>
        </w:object>
      </w:r>
    </w:p>
    <w:p w:rsidR="002D0771" w:rsidRPr="002D0771" w:rsidRDefault="002D0771" w:rsidP="002D0771">
      <w:pPr>
        <w:pStyle w:val="aff0"/>
        <w:shd w:val="clear" w:color="auto" w:fill="FFFFFF"/>
        <w:tabs>
          <w:tab w:val="left" w:pos="9638"/>
        </w:tabs>
        <w:spacing w:after="100" w:afterAutospacing="1"/>
        <w:ind w:left="0"/>
        <w:jc w:val="center"/>
        <w:rPr>
          <w:rFonts w:ascii="Times New Roman" w:hAnsi="Times New Roman"/>
        </w:rPr>
      </w:pPr>
      <w:r w:rsidRPr="002D0771">
        <w:rPr>
          <w:rFonts w:ascii="Times New Roman" w:hAnsi="Times New Roman"/>
        </w:rPr>
        <w:t>Рис.1. Узагальнена структурна схема проведення вимірювань</w:t>
      </w:r>
    </w:p>
    <w:p w:rsidR="00EB4B57" w:rsidRDefault="00EB4B57" w:rsidP="002D0771">
      <w:pPr>
        <w:pStyle w:val="aff0"/>
        <w:ind w:left="0" w:firstLine="709"/>
        <w:jc w:val="both"/>
        <w:rPr>
          <w:rFonts w:ascii="Times New Roman" w:hAnsi="Times New Roman"/>
          <w:lang w:val="uk-UA"/>
        </w:rPr>
      </w:pPr>
    </w:p>
    <w:p w:rsidR="002D0771" w:rsidRDefault="002D0771" w:rsidP="002D0771">
      <w:pPr>
        <w:pStyle w:val="aff0"/>
        <w:ind w:left="0" w:firstLine="709"/>
        <w:jc w:val="both"/>
        <w:rPr>
          <w:rFonts w:ascii="Times New Roman" w:hAnsi="Times New Roman"/>
          <w:lang w:val="uk-UA"/>
        </w:rPr>
      </w:pPr>
      <w:r w:rsidRPr="002D0771">
        <w:rPr>
          <w:rFonts w:ascii="Times New Roman" w:hAnsi="Times New Roman"/>
        </w:rPr>
        <w:t xml:space="preserve">Реальна схема проведення вимірювань наведена на рис. 2. </w:t>
      </w:r>
    </w:p>
    <w:p w:rsidR="00EB4B57" w:rsidRPr="00EB4B57" w:rsidRDefault="00EB4B57" w:rsidP="002D0771">
      <w:pPr>
        <w:pStyle w:val="aff0"/>
        <w:ind w:left="0" w:firstLine="709"/>
        <w:jc w:val="both"/>
        <w:rPr>
          <w:rFonts w:ascii="Times New Roman" w:hAnsi="Times New Roman"/>
          <w:lang w:val="uk-UA"/>
        </w:rPr>
      </w:pPr>
    </w:p>
    <w:p w:rsidR="002D0771" w:rsidRPr="002D0771" w:rsidRDefault="00EB4B57" w:rsidP="002D0771">
      <w:pPr>
        <w:pStyle w:val="aff0"/>
        <w:shd w:val="clear" w:color="auto" w:fill="FFFFFF"/>
        <w:tabs>
          <w:tab w:val="left" w:pos="9638"/>
        </w:tabs>
        <w:ind w:left="0"/>
        <w:jc w:val="center"/>
        <w:rPr>
          <w:rFonts w:ascii="Times New Roman" w:hAnsi="Times New Roman"/>
        </w:rPr>
      </w:pPr>
      <w:r w:rsidRPr="002D0771">
        <w:rPr>
          <w:rFonts w:ascii="Times New Roman" w:hAnsi="Times New Roman"/>
        </w:rPr>
        <w:object w:dxaOrig="7986" w:dyaOrig="4888">
          <v:shape id="_x0000_i1941" type="#_x0000_t75" style="width:372.15pt;height:228.15pt" o:ole="">
            <v:imagedata r:id="rId2072" o:title=""/>
          </v:shape>
          <o:OLEObject Type="Embed" ProgID="Visio.Drawing.11" ShapeID="_x0000_i1941" DrawAspect="Content" ObjectID="_1572425208" r:id="rId2073"/>
        </w:object>
      </w:r>
    </w:p>
    <w:p w:rsidR="002D0771" w:rsidRPr="002D0771" w:rsidRDefault="002D0771" w:rsidP="002D0771">
      <w:pPr>
        <w:pStyle w:val="aff0"/>
        <w:shd w:val="clear" w:color="auto" w:fill="FFFFFF"/>
        <w:tabs>
          <w:tab w:val="left" w:pos="9638"/>
        </w:tabs>
        <w:spacing w:after="100" w:afterAutospacing="1"/>
        <w:ind w:left="0"/>
        <w:jc w:val="center"/>
        <w:rPr>
          <w:rFonts w:ascii="Times New Roman" w:hAnsi="Times New Roman"/>
        </w:rPr>
      </w:pPr>
      <w:r w:rsidRPr="002D0771">
        <w:rPr>
          <w:rFonts w:ascii="Times New Roman" w:hAnsi="Times New Roman"/>
        </w:rPr>
        <w:t>Рис. 2. Реальна схема вимірювань</w:t>
      </w:r>
    </w:p>
    <w:p w:rsidR="00EB4B57" w:rsidRDefault="00EB4B57" w:rsidP="002D0771">
      <w:pPr>
        <w:pStyle w:val="aff0"/>
        <w:ind w:left="0" w:firstLine="709"/>
        <w:jc w:val="both"/>
        <w:rPr>
          <w:rFonts w:ascii="Times New Roman" w:hAnsi="Times New Roman"/>
          <w:lang w:val="uk-UA"/>
        </w:rPr>
      </w:pPr>
    </w:p>
    <w:p w:rsidR="002D0771" w:rsidRPr="002D0771" w:rsidRDefault="002D0771" w:rsidP="002D0771">
      <w:pPr>
        <w:pStyle w:val="aff0"/>
        <w:ind w:left="0" w:firstLine="709"/>
        <w:jc w:val="both"/>
        <w:rPr>
          <w:rFonts w:ascii="Times New Roman" w:hAnsi="Times New Roman"/>
        </w:rPr>
      </w:pPr>
      <w:r w:rsidRPr="002D0771">
        <w:rPr>
          <w:rFonts w:ascii="Times New Roman" w:hAnsi="Times New Roman"/>
        </w:rPr>
        <w:t>Дана схема складається з персонального комп’ютера 7, який живить АЦП 2 та тензометр 1. Інформація з тензометра 1 передається на АЦП 2, а з нього на – ПК 7, який у цьому випадку виконує функції інформаційного табло 3, накопичувача інформації 4 та програмного забезпечення 5.</w:t>
      </w:r>
    </w:p>
    <w:p w:rsidR="002D0771" w:rsidRPr="002D0771" w:rsidRDefault="002D0771" w:rsidP="002D0771">
      <w:pPr>
        <w:pStyle w:val="aff0"/>
        <w:shd w:val="clear" w:color="auto" w:fill="FFFFFF"/>
        <w:tabs>
          <w:tab w:val="left" w:pos="9638"/>
        </w:tabs>
        <w:ind w:left="0" w:firstLine="709"/>
        <w:jc w:val="both"/>
        <w:rPr>
          <w:rFonts w:ascii="Times New Roman" w:hAnsi="Times New Roman"/>
        </w:rPr>
      </w:pPr>
      <w:r w:rsidRPr="002D0771">
        <w:rPr>
          <w:rFonts w:ascii="Times New Roman" w:hAnsi="Times New Roman"/>
        </w:rPr>
        <w:t>До комп’ютера, який використовється при проведенні вимірювань спеціальних вимог не пред’являється. Однією з його особливостей є наявність у ньому жорсткого диску з об’ємом пам’яті, який буде достатнім для збереження значної кількості виміряних значень. Бажано, щоб комп’ютер був переносним.</w:t>
      </w:r>
    </w:p>
    <w:p w:rsidR="002D0771" w:rsidRPr="002D0771" w:rsidRDefault="002D0771" w:rsidP="002D0771">
      <w:pPr>
        <w:pStyle w:val="aff0"/>
        <w:shd w:val="clear" w:color="auto" w:fill="FFFFFF"/>
        <w:tabs>
          <w:tab w:val="left" w:pos="9638"/>
        </w:tabs>
        <w:ind w:left="0" w:firstLine="709"/>
        <w:jc w:val="both"/>
        <w:rPr>
          <w:rFonts w:ascii="Times New Roman" w:hAnsi="Times New Roman"/>
        </w:rPr>
      </w:pPr>
      <w:r w:rsidRPr="002D0771">
        <w:rPr>
          <w:rFonts w:ascii="Times New Roman" w:hAnsi="Times New Roman"/>
        </w:rPr>
        <w:t>Програмне забезпечення комп’ютера повинно гарантувати збереження та резервування отриманих даних, можливість їх обробки та візуального відтворення.</w:t>
      </w:r>
    </w:p>
    <w:p w:rsidR="002D0771" w:rsidRPr="002D0771" w:rsidRDefault="002D0771" w:rsidP="002D0771">
      <w:pPr>
        <w:pStyle w:val="aff0"/>
        <w:shd w:val="clear" w:color="auto" w:fill="FFFFFF"/>
        <w:tabs>
          <w:tab w:val="left" w:pos="9638"/>
        </w:tabs>
        <w:ind w:left="0" w:firstLine="709"/>
        <w:jc w:val="both"/>
        <w:rPr>
          <w:rFonts w:ascii="Times New Roman" w:hAnsi="Times New Roman"/>
        </w:rPr>
      </w:pPr>
      <w:r w:rsidRPr="002D0771">
        <w:rPr>
          <w:rFonts w:ascii="Times New Roman" w:hAnsi="Times New Roman"/>
        </w:rPr>
        <w:t>Далі розглянемо особливості мостових схем при змінах опору в одному із плеч або в кількох плечах вимірювального моста та висвітлимо методику розрахунку параметрів таких схем при роботі з тензодатчиками.</w:t>
      </w:r>
    </w:p>
    <w:p w:rsidR="002D0771" w:rsidRPr="002D0771" w:rsidRDefault="002D0771" w:rsidP="002D0771">
      <w:pPr>
        <w:pStyle w:val="aff0"/>
        <w:shd w:val="clear" w:color="auto" w:fill="FFFFFF"/>
        <w:tabs>
          <w:tab w:val="left" w:pos="9638"/>
        </w:tabs>
        <w:ind w:left="0" w:firstLine="709"/>
        <w:jc w:val="both"/>
        <w:rPr>
          <w:rFonts w:ascii="Times New Roman" w:hAnsi="Times New Roman"/>
        </w:rPr>
      </w:pPr>
      <w:r w:rsidRPr="002D0771">
        <w:rPr>
          <w:rFonts w:ascii="Times New Roman" w:hAnsi="Times New Roman"/>
        </w:rPr>
        <w:t>Умова рівноваги мостової схеми визначається співвідношенням</w:t>
      </w:r>
    </w:p>
    <w:p w:rsidR="002D0771" w:rsidRPr="002D0771" w:rsidRDefault="002D0771" w:rsidP="002D0771">
      <w:pPr>
        <w:pStyle w:val="aff0"/>
        <w:shd w:val="clear" w:color="auto" w:fill="FFFFFF"/>
        <w:tabs>
          <w:tab w:val="center" w:pos="4680"/>
          <w:tab w:val="right" w:pos="9360"/>
        </w:tabs>
        <w:ind w:left="0"/>
        <w:jc w:val="both"/>
        <w:rPr>
          <w:rFonts w:ascii="Times New Roman" w:hAnsi="Times New Roman"/>
        </w:rPr>
      </w:pPr>
      <w:r w:rsidRPr="002D0771">
        <w:rPr>
          <w:rFonts w:ascii="Times New Roman" w:hAnsi="Times New Roman"/>
        </w:rPr>
        <w:lastRenderedPageBreak/>
        <w:tab/>
      </w:r>
      <w:r w:rsidRPr="002D0771">
        <w:rPr>
          <w:rFonts w:ascii="Times New Roman" w:hAnsi="Times New Roman"/>
          <w:position w:val="-34"/>
        </w:rPr>
        <w:object w:dxaOrig="999" w:dyaOrig="780">
          <v:shape id="_x0000_i1942" type="#_x0000_t75" style="width:49.55pt;height:38.35pt" o:ole="">
            <v:imagedata r:id="rId2074" o:title=""/>
          </v:shape>
          <o:OLEObject Type="Embed" ProgID="Equation.DSMT4" ShapeID="_x0000_i1942" DrawAspect="Content" ObjectID="_1572425209" r:id="rId2075"/>
        </w:object>
      </w:r>
      <w:r w:rsidRPr="002D0771">
        <w:rPr>
          <w:rFonts w:ascii="Times New Roman" w:hAnsi="Times New Roman"/>
        </w:rPr>
        <w:t>,</w:t>
      </w:r>
      <w:r w:rsidRPr="002D0771">
        <w:rPr>
          <w:rFonts w:ascii="Times New Roman" w:hAnsi="Times New Roman"/>
        </w:rPr>
        <w:tab/>
        <w:t>(1)</w:t>
      </w:r>
    </w:p>
    <w:p w:rsidR="002D0771" w:rsidRPr="002D0771" w:rsidRDefault="002D0771" w:rsidP="002D0771">
      <w:pPr>
        <w:pStyle w:val="aff0"/>
        <w:shd w:val="clear" w:color="auto" w:fill="FFFFFF"/>
        <w:tabs>
          <w:tab w:val="center" w:pos="4680"/>
          <w:tab w:val="right" w:pos="9360"/>
        </w:tabs>
        <w:ind w:left="0"/>
        <w:jc w:val="both"/>
        <w:rPr>
          <w:rFonts w:ascii="Times New Roman" w:hAnsi="Times New Roman"/>
        </w:rPr>
      </w:pPr>
      <w:r w:rsidRPr="002D0771">
        <w:rPr>
          <w:rFonts w:ascii="Times New Roman" w:hAnsi="Times New Roman"/>
        </w:rPr>
        <w:t>або</w:t>
      </w:r>
      <w:r w:rsidRPr="002D0771">
        <w:rPr>
          <w:rFonts w:ascii="Times New Roman" w:hAnsi="Times New Roman"/>
        </w:rPr>
        <w:tab/>
      </w:r>
      <w:r w:rsidRPr="002D0771">
        <w:rPr>
          <w:rFonts w:ascii="Times New Roman" w:hAnsi="Times New Roman"/>
          <w:position w:val="-12"/>
        </w:rPr>
        <w:object w:dxaOrig="1359" w:dyaOrig="380">
          <v:shape id="_x0000_i1943" type="#_x0000_t75" style="width:68.25pt;height:18.7pt" o:ole="">
            <v:imagedata r:id="rId2076" o:title=""/>
          </v:shape>
          <o:OLEObject Type="Embed" ProgID="Equation.DSMT4" ShapeID="_x0000_i1943" DrawAspect="Content" ObjectID="_1572425210" r:id="rId2077"/>
        </w:object>
      </w:r>
      <w:r w:rsidRPr="002D0771">
        <w:rPr>
          <w:rFonts w:ascii="Times New Roman" w:hAnsi="Times New Roman"/>
        </w:rPr>
        <w:t>.</w:t>
      </w:r>
      <w:r w:rsidRPr="002D0771">
        <w:rPr>
          <w:rFonts w:ascii="Times New Roman" w:hAnsi="Times New Roman"/>
        </w:rPr>
        <w:tab/>
        <w:t>(2)</w:t>
      </w:r>
    </w:p>
    <w:p w:rsidR="002D0771" w:rsidRDefault="002D0771" w:rsidP="002D0771">
      <w:pPr>
        <w:pStyle w:val="aff0"/>
        <w:shd w:val="clear" w:color="auto" w:fill="FFFFFF"/>
        <w:tabs>
          <w:tab w:val="center" w:pos="5103"/>
          <w:tab w:val="right" w:pos="10206"/>
        </w:tabs>
        <w:ind w:left="0" w:firstLine="709"/>
        <w:jc w:val="both"/>
        <w:rPr>
          <w:rFonts w:ascii="Times New Roman" w:hAnsi="Times New Roman"/>
          <w:lang w:val="uk-UA"/>
        </w:rPr>
      </w:pPr>
      <w:r w:rsidRPr="002D0771">
        <w:rPr>
          <w:rFonts w:ascii="Times New Roman" w:hAnsi="Times New Roman"/>
        </w:rPr>
        <w:t>Залежність вихідної напруги від параметрів опорів схеми має вид</w:t>
      </w:r>
    </w:p>
    <w:p w:rsidR="00EB4B57" w:rsidRPr="00EB4B57" w:rsidRDefault="00EB4B57" w:rsidP="002D0771">
      <w:pPr>
        <w:pStyle w:val="aff0"/>
        <w:shd w:val="clear" w:color="auto" w:fill="FFFFFF"/>
        <w:tabs>
          <w:tab w:val="center" w:pos="5103"/>
          <w:tab w:val="right" w:pos="10206"/>
        </w:tabs>
        <w:ind w:left="0" w:firstLine="709"/>
        <w:jc w:val="both"/>
        <w:rPr>
          <w:rFonts w:ascii="Times New Roman" w:hAnsi="Times New Roman"/>
          <w:lang w:val="uk-UA"/>
        </w:rPr>
      </w:pPr>
    </w:p>
    <w:p w:rsidR="002D0771" w:rsidRPr="002D0771" w:rsidRDefault="002D0771" w:rsidP="002D0771">
      <w:pPr>
        <w:pStyle w:val="aff0"/>
        <w:shd w:val="clear" w:color="auto" w:fill="FFFFFF"/>
        <w:tabs>
          <w:tab w:val="center" w:pos="4680"/>
          <w:tab w:val="right" w:pos="9360"/>
        </w:tabs>
        <w:ind w:left="0"/>
        <w:jc w:val="both"/>
        <w:rPr>
          <w:rFonts w:ascii="Times New Roman" w:hAnsi="Times New Roman"/>
        </w:rPr>
      </w:pPr>
      <w:r w:rsidRPr="002D0771">
        <w:rPr>
          <w:rFonts w:ascii="Times New Roman" w:hAnsi="Times New Roman"/>
        </w:rPr>
        <w:tab/>
      </w:r>
      <w:r w:rsidRPr="002D0771">
        <w:rPr>
          <w:rFonts w:ascii="Times New Roman" w:hAnsi="Times New Roman"/>
          <w:position w:val="-34"/>
        </w:rPr>
        <w:object w:dxaOrig="3159" w:dyaOrig="780">
          <v:shape id="_x0000_i1944" type="#_x0000_t75" style="width:158.05pt;height:38.35pt" o:ole="">
            <v:imagedata r:id="rId2078" o:title=""/>
          </v:shape>
          <o:OLEObject Type="Embed" ProgID="Equation.DSMT4" ShapeID="_x0000_i1944" DrawAspect="Content" ObjectID="_1572425211" r:id="rId2079"/>
        </w:object>
      </w:r>
      <w:r w:rsidRPr="002D0771">
        <w:rPr>
          <w:rFonts w:ascii="Times New Roman" w:hAnsi="Times New Roman"/>
        </w:rPr>
        <w:t>,</w:t>
      </w:r>
      <w:r w:rsidRPr="002D0771">
        <w:rPr>
          <w:rFonts w:ascii="Times New Roman" w:hAnsi="Times New Roman"/>
        </w:rPr>
        <w:tab/>
        <w:t>(3)</w:t>
      </w:r>
    </w:p>
    <w:p w:rsidR="002D0771" w:rsidRPr="002D0771" w:rsidRDefault="002D0771" w:rsidP="002D0771">
      <w:pPr>
        <w:pStyle w:val="formula"/>
        <w:tabs>
          <w:tab w:val="clear" w:pos="3135"/>
          <w:tab w:val="clear" w:pos="6726"/>
          <w:tab w:val="clear" w:pos="7654"/>
          <w:tab w:val="center" w:pos="5103"/>
          <w:tab w:val="right" w:pos="10206"/>
        </w:tabs>
        <w:rPr>
          <w:szCs w:val="24"/>
        </w:rPr>
      </w:pPr>
      <w:r w:rsidRPr="002D0771">
        <w:rPr>
          <w:szCs w:val="24"/>
        </w:rPr>
        <w:t xml:space="preserve">де </w:t>
      </w:r>
      <w:r w:rsidRPr="002D0771">
        <w:rPr>
          <w:position w:val="-12"/>
          <w:szCs w:val="24"/>
        </w:rPr>
        <w:object w:dxaOrig="1620" w:dyaOrig="380">
          <v:shape id="_x0000_i1945" type="#_x0000_t75" style="width:80.4pt;height:18.7pt" o:ole="">
            <v:imagedata r:id="rId2080" o:title=""/>
          </v:shape>
          <o:OLEObject Type="Embed" ProgID="Equation.DSMT4" ShapeID="_x0000_i1945" DrawAspect="Content" ObjectID="_1572425212" r:id="rId2081"/>
        </w:object>
      </w:r>
      <w:r w:rsidRPr="002D0771">
        <w:rPr>
          <w:szCs w:val="24"/>
        </w:rPr>
        <w:t xml:space="preserve"> </w:t>
      </w:r>
      <w:r w:rsidRPr="002D0771">
        <w:rPr>
          <w:color w:val="000000"/>
          <w:szCs w:val="24"/>
        </w:rPr>
        <w:t>–</w:t>
      </w:r>
      <w:r w:rsidRPr="002D0771">
        <w:rPr>
          <w:szCs w:val="24"/>
        </w:rPr>
        <w:t xml:space="preserve"> напруга живлення моста.</w:t>
      </w:r>
    </w:p>
    <w:p w:rsidR="002D0771" w:rsidRPr="002D0771" w:rsidRDefault="002D0771" w:rsidP="002D0771">
      <w:pPr>
        <w:pStyle w:val="aff0"/>
        <w:shd w:val="clear" w:color="auto" w:fill="FFFFFF"/>
        <w:tabs>
          <w:tab w:val="left" w:pos="9638"/>
        </w:tabs>
        <w:ind w:left="0" w:firstLine="709"/>
        <w:jc w:val="both"/>
        <w:rPr>
          <w:rFonts w:ascii="Times New Roman" w:hAnsi="Times New Roman"/>
          <w:color w:val="000000"/>
        </w:rPr>
      </w:pPr>
      <w:r w:rsidRPr="002D0771">
        <w:rPr>
          <w:rFonts w:ascii="Times New Roman" w:hAnsi="Times New Roman"/>
        </w:rPr>
        <w:t xml:space="preserve">При вимірюванні малих деформацій, спричинених температурними впливами доцільно застосовувати </w:t>
      </w:r>
      <w:r w:rsidRPr="002D0771">
        <w:rPr>
          <w:rFonts w:ascii="Times New Roman" w:hAnsi="Times New Roman"/>
          <w:color w:val="000000"/>
        </w:rPr>
        <w:t xml:space="preserve">мостову схему із увімкненням датчиків у чотири плеча моста. </w:t>
      </w:r>
      <w:r w:rsidRPr="002D0771">
        <w:rPr>
          <w:rFonts w:ascii="Times New Roman" w:hAnsi="Times New Roman"/>
        </w:rPr>
        <w:t>Така схема увімкнення доцільна ще і з тієї точки зору, що товщина металу труби є значно малою порівняно з деформацією та її протилежні сторони знаходяться у різних температурних умовах.</w:t>
      </w:r>
    </w:p>
    <w:p w:rsidR="002D0771" w:rsidRDefault="002D0771" w:rsidP="002D0771">
      <w:pPr>
        <w:pStyle w:val="aff0"/>
        <w:shd w:val="clear" w:color="auto" w:fill="FFFFFF"/>
        <w:tabs>
          <w:tab w:val="left" w:pos="9638"/>
        </w:tabs>
        <w:ind w:left="0" w:firstLine="709"/>
        <w:jc w:val="both"/>
        <w:rPr>
          <w:rFonts w:ascii="Times New Roman" w:hAnsi="Times New Roman"/>
          <w:lang w:val="uk-UA"/>
        </w:rPr>
      </w:pPr>
      <w:r w:rsidRPr="002D0771">
        <w:rPr>
          <w:rFonts w:ascii="Times New Roman" w:hAnsi="Times New Roman"/>
        </w:rPr>
        <w:t>Далі розглянемо принцип визначення НДС елементів труби при змінних навантаженнях і температурах, який полягає в одночасному вимірюванні деформації об'єкта і його температури (та компенсації температурного впливу на тензорезистори). Розроблений підхід дозволяє визначити НДС у достатньо малому околі будь-якої точки на поверхні об'єкта. Він базується на залежності опору тензорезисторів (датчиків) від температури і деформації. У результаті вимірювань отримаємо значення деформації об’єкту, яке переводемо у напруження за формулою</w:t>
      </w:r>
    </w:p>
    <w:p w:rsidR="00EB4B57" w:rsidRPr="00EB4B57" w:rsidRDefault="00EB4B57" w:rsidP="002D0771">
      <w:pPr>
        <w:pStyle w:val="aff0"/>
        <w:shd w:val="clear" w:color="auto" w:fill="FFFFFF"/>
        <w:tabs>
          <w:tab w:val="left" w:pos="9638"/>
        </w:tabs>
        <w:ind w:left="0" w:firstLine="709"/>
        <w:jc w:val="both"/>
        <w:rPr>
          <w:rFonts w:ascii="Times New Roman" w:hAnsi="Times New Roman"/>
          <w:lang w:val="uk-UA"/>
        </w:rPr>
      </w:pPr>
    </w:p>
    <w:p w:rsidR="002D0771" w:rsidRPr="002D0771" w:rsidRDefault="002D0771" w:rsidP="002D0771">
      <w:pPr>
        <w:pStyle w:val="aff0"/>
        <w:shd w:val="clear" w:color="auto" w:fill="FFFFFF"/>
        <w:tabs>
          <w:tab w:val="left" w:pos="9638"/>
        </w:tabs>
        <w:ind w:left="0"/>
        <w:jc w:val="center"/>
        <w:rPr>
          <w:rFonts w:ascii="Times New Roman" w:hAnsi="Times New Roman"/>
          <w:position w:val="-28"/>
        </w:rPr>
      </w:pPr>
      <w:r w:rsidRPr="002D0771">
        <w:rPr>
          <w:rFonts w:ascii="Times New Roman" w:hAnsi="Times New Roman"/>
          <w:position w:val="-36"/>
        </w:rPr>
        <w:object w:dxaOrig="2560" w:dyaOrig="840">
          <v:shape id="_x0000_i1946" type="#_x0000_t75" style="width:128.1pt;height:42.1pt" o:ole="">
            <v:imagedata r:id="rId2082" o:title=""/>
          </v:shape>
          <o:OLEObject Type="Embed" ProgID="Equation.DSMT4" ShapeID="_x0000_i1946" DrawAspect="Content" ObjectID="_1572425213" r:id="rId2083"/>
        </w:object>
      </w:r>
    </w:p>
    <w:p w:rsidR="002D0771" w:rsidRPr="002D0771" w:rsidRDefault="002D0771" w:rsidP="002D0771">
      <w:pPr>
        <w:pStyle w:val="aff0"/>
        <w:shd w:val="clear" w:color="auto" w:fill="FFFFFF"/>
        <w:tabs>
          <w:tab w:val="left" w:pos="9638"/>
        </w:tabs>
        <w:ind w:left="0" w:firstLine="709"/>
        <w:jc w:val="both"/>
        <w:rPr>
          <w:rFonts w:ascii="Times New Roman" w:hAnsi="Times New Roman"/>
        </w:rPr>
      </w:pPr>
      <w:r w:rsidRPr="002D0771">
        <w:rPr>
          <w:rFonts w:ascii="Times New Roman" w:hAnsi="Times New Roman"/>
        </w:rPr>
        <w:t xml:space="preserve">Отже, отримуємо значення деформацій та напружень при конкретній температурі та навантаженню. </w:t>
      </w:r>
    </w:p>
    <w:p w:rsidR="002D0771" w:rsidRPr="002D0771" w:rsidRDefault="002D0771" w:rsidP="002D0771">
      <w:pPr>
        <w:pStyle w:val="aff0"/>
        <w:shd w:val="clear" w:color="auto" w:fill="FFFFFF"/>
        <w:tabs>
          <w:tab w:val="left" w:pos="1231"/>
        </w:tabs>
        <w:ind w:left="0" w:firstLine="709"/>
        <w:jc w:val="both"/>
        <w:rPr>
          <w:rFonts w:ascii="Times New Roman" w:hAnsi="Times New Roman"/>
        </w:rPr>
      </w:pPr>
      <w:r w:rsidRPr="002D0771">
        <w:rPr>
          <w:rFonts w:ascii="Times New Roman" w:hAnsi="Times New Roman"/>
          <w:b/>
        </w:rPr>
        <w:t>Висновок.</w:t>
      </w:r>
      <w:r w:rsidRPr="002D0771">
        <w:rPr>
          <w:rFonts w:ascii="Times New Roman" w:hAnsi="Times New Roman"/>
        </w:rPr>
        <w:t xml:space="preserve"> Розроблений пристрій із вимірювання характеристик напружено-деформованого стану металевих гофрованих конструкцій при змінних температурах і навантаженнях можна застосовувати для неперервного неруйнівного контролю їх технічного стану. </w:t>
      </w:r>
    </w:p>
    <w:p w:rsidR="002D0771" w:rsidRPr="002D0771" w:rsidRDefault="002D0771" w:rsidP="002D0771">
      <w:pPr>
        <w:pStyle w:val="aff0"/>
        <w:ind w:left="0"/>
        <w:jc w:val="both"/>
        <w:outlineLvl w:val="0"/>
        <w:rPr>
          <w:rFonts w:ascii="Times New Roman" w:hAnsi="Times New Roman"/>
        </w:rPr>
      </w:pPr>
      <w:r w:rsidRPr="002D0771">
        <w:rPr>
          <w:rFonts w:ascii="Times New Roman" w:hAnsi="Times New Roman"/>
        </w:rPr>
        <w:t>Для створення системи моніторингу напружено-деформованого стану цих конструкцій доцільно використовувати тензодатчики у якості вимірювальних перетворювачів деформації. За результатами такого моніторингу можна прогнозувати деформації склепіння металевої труби при змінних навантаженнях від дії рухомого транспорту залізниць.</w:t>
      </w:r>
    </w:p>
    <w:p w:rsidR="002D0771" w:rsidRPr="002D0771" w:rsidRDefault="002D0771" w:rsidP="002D0771">
      <w:pPr>
        <w:pStyle w:val="aff0"/>
        <w:ind w:left="0"/>
        <w:jc w:val="both"/>
        <w:outlineLvl w:val="0"/>
        <w:rPr>
          <w:rFonts w:ascii="Times New Roman" w:hAnsi="Times New Roman"/>
        </w:rPr>
      </w:pPr>
    </w:p>
    <w:p w:rsidR="002D0771" w:rsidRPr="002D0771" w:rsidRDefault="002D0771" w:rsidP="002D0771">
      <w:pPr>
        <w:pStyle w:val="aff0"/>
        <w:spacing w:after="0"/>
        <w:ind w:left="0"/>
        <w:jc w:val="both"/>
        <w:rPr>
          <w:rFonts w:ascii="Times New Roman" w:hAnsi="Times New Roman"/>
        </w:rPr>
      </w:pPr>
      <w:r w:rsidRPr="002D0771">
        <w:rPr>
          <w:rFonts w:ascii="Times New Roman" w:hAnsi="Times New Roman"/>
        </w:rPr>
        <w:t>1. Лучко Й. Й. Вимірювання напружено-деформованого стану конструкцій мостів при змінних температурах і навантаженнях: Монографія / Й. Й. Лучко, В. В. Ковальчук. – Львів: Каменяр, 2012. – 235 с.</w:t>
      </w:r>
    </w:p>
    <w:p w:rsidR="002D0771" w:rsidRPr="002D0771" w:rsidRDefault="002D0771" w:rsidP="002D0771">
      <w:pPr>
        <w:pStyle w:val="a8"/>
        <w:spacing w:before="0" w:beforeAutospacing="0" w:after="0" w:afterAutospacing="0"/>
        <w:jc w:val="both"/>
        <w:rPr>
          <w:lang w:val="uk-UA"/>
        </w:rPr>
      </w:pPr>
      <w:r w:rsidRPr="002D0771">
        <w:rPr>
          <w:lang w:val="uk-UA"/>
        </w:rPr>
        <w:t>2. Патент №93604 МПК G 01 В 5/30, E04B 1/00. Пристрій для вимірювання та оцінки напружено-деформованого транспортних споруд при змінних температурах і статичних та динамічних навантаженнях / Ковальчук В. В.; заявник Ковальчук В. В. – № u2014 04271; заяв. 22. 04. 2014 р., опублік. 10.10.2014, Бюл. № 19.</w:t>
      </w:r>
    </w:p>
    <w:p w:rsidR="002D0771" w:rsidRPr="002D0771" w:rsidRDefault="002D0771" w:rsidP="002D0771">
      <w:pPr>
        <w:pStyle w:val="aff0"/>
        <w:ind w:left="0"/>
        <w:jc w:val="both"/>
        <w:rPr>
          <w:rFonts w:ascii="Times New Roman" w:hAnsi="Times New Roman"/>
        </w:rPr>
      </w:pPr>
      <w:r w:rsidRPr="002D0771">
        <w:rPr>
          <w:rFonts w:ascii="Times New Roman" w:hAnsi="Times New Roman"/>
        </w:rPr>
        <w:t>3. Патент №94540 МПК G 01 В 5/30. Спосіб визначення напружень у мостових конструкціях та металевих гофрованих трубах, які виникають внаслідок дії змінних температур та навантажень / Лучко Й. Й., Возняк О. М., Ковальчук В. В.; заявник Ковальчук В. В. – № u2014 01808; заяв. 24. 02. 2014 р., опублік. 25.11.14, Бюл. № 22.</w:t>
      </w:r>
    </w:p>
    <w:p w:rsidR="002D0771" w:rsidRPr="008A5791" w:rsidRDefault="002D0771" w:rsidP="002D0771">
      <w:pPr>
        <w:pStyle w:val="aff0"/>
        <w:autoSpaceDE w:val="0"/>
        <w:autoSpaceDN w:val="0"/>
        <w:adjustRightInd w:val="0"/>
        <w:spacing w:line="360" w:lineRule="auto"/>
        <w:ind w:left="927"/>
        <w:jc w:val="both"/>
      </w:pPr>
    </w:p>
    <w:p w:rsidR="002D0771" w:rsidRDefault="002D0771">
      <w:pPr>
        <w:spacing w:after="200" w:line="276" w:lineRule="auto"/>
        <w:rPr>
          <w:b/>
          <w:sz w:val="28"/>
        </w:rPr>
      </w:pPr>
      <w:r>
        <w:rPr>
          <w:b/>
          <w:sz w:val="28"/>
        </w:rPr>
        <w:br w:type="page"/>
      </w:r>
    </w:p>
    <w:p w:rsidR="00EB4B57" w:rsidRPr="00047BCB" w:rsidRDefault="00EB4B57" w:rsidP="00EB4B57">
      <w:pPr>
        <w:pStyle w:val="a9"/>
        <w:spacing w:after="0" w:line="264" w:lineRule="auto"/>
        <w:jc w:val="center"/>
        <w:rPr>
          <w:b/>
          <w:bCs/>
          <w:sz w:val="28"/>
          <w:szCs w:val="28"/>
        </w:rPr>
      </w:pPr>
      <w:r>
        <w:rPr>
          <w:b/>
          <w:bCs/>
          <w:sz w:val="28"/>
          <w:szCs w:val="28"/>
          <w:lang w:val="ru-RU"/>
        </w:rPr>
        <w:lastRenderedPageBreak/>
        <w:t xml:space="preserve">КАВІТАЦІЙНО-ЕРОЗІЙНА </w:t>
      </w:r>
      <w:r>
        <w:rPr>
          <w:b/>
          <w:bCs/>
          <w:sz w:val="28"/>
          <w:szCs w:val="28"/>
        </w:rPr>
        <w:t>СТІЙКІСТЬ УДАРОМІЦНИХ ПОЛІМЕРНИХ МАТЕРІАЛІВ</w:t>
      </w:r>
      <w:r w:rsidRPr="00047BCB">
        <w:rPr>
          <w:b/>
          <w:bCs/>
          <w:sz w:val="28"/>
          <w:szCs w:val="28"/>
        </w:rPr>
        <w:t xml:space="preserve"> В КОРОЗІЙНО-АКТИВНИХ СЕРЕДОВИЩАХ</w:t>
      </w:r>
    </w:p>
    <w:p w:rsidR="00EB4B57" w:rsidRPr="00047BCB" w:rsidRDefault="00EB4B57" w:rsidP="00EB4B57">
      <w:pPr>
        <w:pStyle w:val="a9"/>
        <w:spacing w:after="0" w:line="264" w:lineRule="auto"/>
        <w:ind w:firstLine="567"/>
        <w:rPr>
          <w:b/>
          <w:bCs/>
          <w:sz w:val="20"/>
          <w:szCs w:val="20"/>
        </w:rPr>
      </w:pPr>
    </w:p>
    <w:p w:rsidR="00EB4B57" w:rsidRDefault="00EB4B57" w:rsidP="00EB4B57">
      <w:pPr>
        <w:pStyle w:val="a9"/>
        <w:spacing w:after="0" w:line="264" w:lineRule="auto"/>
        <w:ind w:firstLine="567"/>
        <w:jc w:val="center"/>
        <w:rPr>
          <w:b/>
          <w:bCs/>
          <w:sz w:val="28"/>
          <w:szCs w:val="28"/>
        </w:rPr>
      </w:pPr>
      <w:r w:rsidRPr="00047BCB">
        <w:rPr>
          <w:b/>
          <w:bCs/>
          <w:sz w:val="28"/>
          <w:szCs w:val="28"/>
        </w:rPr>
        <w:t>М.С. Стечишин, А.В. Мартинюк, Ю.М. Білик</w:t>
      </w:r>
    </w:p>
    <w:p w:rsidR="00EB4B57" w:rsidRPr="00047BCB" w:rsidRDefault="00EB4B57" w:rsidP="00EB4B57">
      <w:pPr>
        <w:pStyle w:val="a9"/>
        <w:spacing w:after="0" w:line="264" w:lineRule="auto"/>
        <w:ind w:firstLine="567"/>
        <w:rPr>
          <w:b/>
          <w:bCs/>
          <w:sz w:val="20"/>
          <w:szCs w:val="20"/>
        </w:rPr>
      </w:pPr>
    </w:p>
    <w:p w:rsidR="00EB4B57" w:rsidRPr="00047BCB" w:rsidRDefault="00EB4B57" w:rsidP="00EB4B57">
      <w:pPr>
        <w:spacing w:line="264" w:lineRule="auto"/>
        <w:jc w:val="center"/>
      </w:pPr>
      <w:r w:rsidRPr="00047BCB">
        <w:t>Хмельницький національний університет</w:t>
      </w:r>
    </w:p>
    <w:p w:rsidR="00EB4B57" w:rsidRPr="00047BCB" w:rsidRDefault="00EB4B57" w:rsidP="00EB4B57">
      <w:pPr>
        <w:pStyle w:val="a9"/>
        <w:spacing w:after="0" w:line="264" w:lineRule="auto"/>
        <w:ind w:firstLine="567"/>
        <w:rPr>
          <w:b/>
          <w:bCs/>
          <w:sz w:val="20"/>
          <w:szCs w:val="20"/>
        </w:rPr>
      </w:pPr>
    </w:p>
    <w:p w:rsidR="00EB4B57" w:rsidRPr="00B74EA8" w:rsidRDefault="00EB4B57" w:rsidP="00EB4B57">
      <w:pPr>
        <w:ind w:firstLine="567"/>
        <w:jc w:val="both"/>
        <w:rPr>
          <w:sz w:val="22"/>
          <w:szCs w:val="22"/>
        </w:rPr>
      </w:pPr>
      <w:r w:rsidRPr="00B74EA8">
        <w:rPr>
          <w:sz w:val="22"/>
          <w:szCs w:val="22"/>
          <w:lang w:val="en-US"/>
        </w:rPr>
        <w:t>The wearproofness is considered shock proof plastics at their cavitations wear in neutral, lye and sour environments. Influence of temperature is studied on the gang kinetics wear, a method and installation which eliminates influence of temperature on density deterioration of surface of the got data is resulted is designed</w:t>
      </w:r>
      <w:r w:rsidRPr="00B74EA8">
        <w:rPr>
          <w:sz w:val="22"/>
          <w:szCs w:val="22"/>
        </w:rPr>
        <w:t>.</w:t>
      </w:r>
    </w:p>
    <w:p w:rsidR="00EB4B57" w:rsidRPr="00047BCB" w:rsidRDefault="00EB4B57" w:rsidP="00EB4B57">
      <w:pPr>
        <w:pStyle w:val="a9"/>
        <w:spacing w:after="0" w:line="264" w:lineRule="auto"/>
        <w:ind w:firstLine="567"/>
        <w:rPr>
          <w:b/>
          <w:bCs/>
          <w:sz w:val="20"/>
          <w:szCs w:val="20"/>
        </w:rPr>
      </w:pPr>
    </w:p>
    <w:p w:rsidR="00EB4B57" w:rsidRPr="003E6C9F" w:rsidRDefault="00EB4B57" w:rsidP="00EB4B57">
      <w:pPr>
        <w:pStyle w:val="a9"/>
        <w:spacing w:after="0"/>
        <w:ind w:firstLine="567"/>
        <w:jc w:val="both"/>
      </w:pPr>
      <w:r w:rsidRPr="003E6C9F">
        <w:t>Серед величезної кількості пластмас удароміцні, пластмаси внаслідок своїх механічних і теплофізичних характеристик виділені в окрему групу і їх застосування поширюється. Поряд з цим, на основі теоретичних та експериментальних досліджень проходить створення нових композицій, розробляються методи оцінки їх міцності та довговічності при різних видах навантажень, дії середовищ, впливу температури, тощо. Більшість досліджень присвячена вивченню зносостійкості пластмас при терті, а робіт по інтенсивності руйнування поверхонь при мікроударному навантаженні (кавітації) в корозійно – активних середовищах недостатньо.</w:t>
      </w:r>
    </w:p>
    <w:p w:rsidR="00EB4B57" w:rsidRPr="00047BCB" w:rsidRDefault="00EB4B57" w:rsidP="00EB4B57">
      <w:pPr>
        <w:pStyle w:val="a9"/>
        <w:spacing w:after="0"/>
        <w:ind w:firstLine="567"/>
        <w:jc w:val="both"/>
      </w:pPr>
      <w:r w:rsidRPr="00047BCB">
        <w:t xml:space="preserve">У роботі досліджені наступні удароміцні полімерні композиції: фторопласт Ф4С15 і поліпропілен УДС-1М. Для порівняння досліджували також фторопласт Ф4 та поліпропілен. </w:t>
      </w:r>
    </w:p>
    <w:p w:rsidR="00EB4B57" w:rsidRPr="003E6C9F" w:rsidRDefault="00EB4B57" w:rsidP="00EB4B57">
      <w:pPr>
        <w:pStyle w:val="a9"/>
        <w:spacing w:after="0"/>
        <w:ind w:firstLine="567"/>
        <w:jc w:val="both"/>
      </w:pPr>
      <w:r w:rsidRPr="003E6C9F">
        <w:t>Випробування на зносостійкість при кавітації проводили на ультразвуковому генераторі УЗДН-А який комплектується магнітнострикційним вібратором (МСВ) з вузлом кріплення зразка встановленого в ємності для робочих середовищ. Зазор між торцями МСВ і зразка складав 0,6 мм, що забезпечує максимальну інтенсивність руйнування поверхні зразка. Дослідження проводили в модельних кислих, лужних і нейтральних середовищах при амплітуді коливань магнітострикційного вібратора А=50 мкм, частоті f = 22 кГц і потужності випромінювання I=150 Вт.</w:t>
      </w:r>
    </w:p>
    <w:p w:rsidR="00EB4B57" w:rsidRPr="00047BCB" w:rsidRDefault="00EB4B57" w:rsidP="00EB4B57">
      <w:pPr>
        <w:pStyle w:val="a9"/>
        <w:spacing w:after="0"/>
        <w:ind w:firstLine="567"/>
        <w:jc w:val="both"/>
      </w:pPr>
      <w:r w:rsidRPr="003E6C9F">
        <w:t>Відомо, що при терті і кавітації виділяється значна кількість</w:t>
      </w:r>
      <w:r w:rsidRPr="00047BCB">
        <w:t xml:space="preserve"> теплоти, яка внаслідок значно нижчих теплофізичних характеристик полімерів, порівняно з металами, концентрується і накопичується в поверхневих шарах. </w:t>
      </w:r>
      <w:r w:rsidRPr="003E6C9F">
        <w:t>Останнє приводить до</w:t>
      </w:r>
      <w:r w:rsidRPr="00047BCB">
        <w:t xml:space="preserve"> зміни структурної будови полімерів і, як наслідок, до їх катастрофічного зношування. Так, попередньо проведені дослідження показали, що після 15 хв мікроударного навантаження різниця температур між середовищем і поверхнею зразка складала для ебоніту 50</w:t>
      </w:r>
      <w:r w:rsidRPr="00047BCB">
        <w:rPr>
          <w:position w:val="-6"/>
        </w:rPr>
        <w:object w:dxaOrig="340" w:dyaOrig="320">
          <v:shape id="_x0000_i1947" type="#_x0000_t75" style="width:17.75pt;height:15.9pt" o:ole="">
            <v:imagedata r:id="rId2084" o:title=""/>
          </v:shape>
          <o:OLEObject Type="Embed" ProgID="Equation.3" ShapeID="_x0000_i1947" DrawAspect="Content" ObjectID="_1572425214" r:id="rId2085"/>
        </w:object>
      </w:r>
      <w:r w:rsidRPr="00047BCB">
        <w:t xml:space="preserve"> і 18-19</w:t>
      </w:r>
      <w:r w:rsidRPr="00047BCB">
        <w:rPr>
          <w:position w:val="-6"/>
        </w:rPr>
        <w:object w:dxaOrig="340" w:dyaOrig="320">
          <v:shape id="_x0000_i1948" type="#_x0000_t75" style="width:17.75pt;height:15.9pt" o:ole="">
            <v:imagedata r:id="rId2086" o:title=""/>
          </v:shape>
          <o:OLEObject Type="Embed" ProgID="Equation.3" ShapeID="_x0000_i1948" DrawAspect="Content" ObjectID="_1572425215" r:id="rId2087"/>
        </w:object>
      </w:r>
      <w:r w:rsidRPr="00047BCB">
        <w:t>для сталі і чавуну.</w:t>
      </w:r>
    </w:p>
    <w:p w:rsidR="00EB4B57" w:rsidRPr="00047BCB" w:rsidRDefault="00EB4B57" w:rsidP="00EB4B57">
      <w:pPr>
        <w:ind w:firstLine="567"/>
        <w:jc w:val="both"/>
      </w:pPr>
      <w:r w:rsidRPr="00AF34E4">
        <w:t>Для виключення температурного чинника руйнування у ємність для робочих середовищ було встановлено два охолоджувальних контури.</w:t>
      </w:r>
      <w:r w:rsidRPr="00047BCB">
        <w:t xml:space="preserve"> Перший контур (зовнішній) забезпечує термостатування всього об’єму робочого середовища, а другий (внутрішній) підтримує стабільність середньої температури середовища безпосередньо в зоні кавітації. </w:t>
      </w:r>
      <w:r w:rsidRPr="00AF34E4">
        <w:t>Коливання температури в зоні кавітації вимірюється термопарою розміщеною на відстані 0,5…0,6 мм від робочої поверхні зразка.</w:t>
      </w:r>
    </w:p>
    <w:p w:rsidR="00EB4B57" w:rsidRPr="00047BCB" w:rsidRDefault="00EB4B57" w:rsidP="00EB4B57">
      <w:pPr>
        <w:ind w:firstLine="567"/>
        <w:jc w:val="both"/>
      </w:pPr>
      <w:r w:rsidRPr="00047BCB">
        <w:t>Порівняльний аналіз зносостійкості удароміцного фторопласту Ф4С15 (містить 15 % скловолокна) і фторопласту Ф4 при мікроударному навантаженні (кавітації) показує (рис.1, а), що в нейтральному середовищі (3 %-ний розчин натрій хлориду в дистильованій воді) обидва матеріали мають найвищі показники зносостійкості (найменші втрати маси). Однак швидкість руйнування з часом проведення випробувань для удароміцного фторопласту має тенденцію до зниження, а для Ф4, навпаки, до збільшення (криві 4 і 2 на рис.1,а).</w:t>
      </w:r>
    </w:p>
    <w:p w:rsidR="00EB4B57" w:rsidRPr="00047BCB" w:rsidRDefault="00EB4B57" w:rsidP="00EB4B57">
      <w:pPr>
        <w:ind w:firstLine="567"/>
        <w:jc w:val="both"/>
      </w:pPr>
      <w:r w:rsidRPr="00047BCB">
        <w:t xml:space="preserve">За три години кавітаційної дії втрати маси удароміцного фторопласту в нейтральному середовищі у 1,3 рази менше за втрати маси фторопласту Ф4. У лужному середовищі підвищення кавітаційної стійкості удароміцного фторопласту незначне, а в кислому </w:t>
      </w:r>
      <w:r w:rsidRPr="00047BCB">
        <w:lastRenderedPageBreak/>
        <w:t>середовищі навіть зменшується. Останнє потребує подальших і більш поглиблених досліджень.</w:t>
      </w:r>
    </w:p>
    <w:p w:rsidR="00EB4B57" w:rsidRPr="00AF34E4" w:rsidRDefault="00EB4B57" w:rsidP="00EB4B57">
      <w:pPr>
        <w:ind w:firstLine="567"/>
        <w:jc w:val="both"/>
      </w:pPr>
      <w:r w:rsidRPr="00AF34E4">
        <w:t>У всіх середовищах втрати маси удароміцного поліпропілену УДС-1М (рис.1, б) менші аніж поліпропілену. При цьому, два види поліпропілену показали найвищу зносостійкість у кислому середовищі (С</w:t>
      </w:r>
      <w:r w:rsidRPr="00AF34E4">
        <w:rPr>
          <w:vertAlign w:val="subscript"/>
        </w:rPr>
        <w:t>6</w:t>
      </w:r>
      <w:r w:rsidRPr="00AF34E4">
        <w:rPr>
          <w:lang w:val="en-US"/>
        </w:rPr>
        <w:t>H</w:t>
      </w:r>
      <w:r w:rsidRPr="00AF34E4">
        <w:rPr>
          <w:vertAlign w:val="subscript"/>
        </w:rPr>
        <w:t>8</w:t>
      </w:r>
      <w:r w:rsidRPr="00AF34E4">
        <w:rPr>
          <w:lang w:val="en-US"/>
        </w:rPr>
        <w:t>O</w:t>
      </w:r>
      <w:r w:rsidRPr="00AF34E4">
        <w:rPr>
          <w:vertAlign w:val="subscript"/>
        </w:rPr>
        <w:t>7</w:t>
      </w:r>
      <w:r w:rsidRPr="00AF34E4">
        <w:rPr>
          <w:vertAlign w:val="subscript"/>
          <w:lang w:val="en-US"/>
        </w:rPr>
        <w:t> </w:t>
      </w:r>
      <w:r w:rsidRPr="00AF34E4">
        <w:t>–5</w:t>
      </w:r>
      <w:r w:rsidRPr="00AF34E4">
        <w:rPr>
          <w:lang w:val="en-US"/>
        </w:rPr>
        <w:t> </w:t>
      </w:r>
      <w:r w:rsidRPr="00AF34E4">
        <w:t>г/л + Na</w:t>
      </w:r>
      <w:r w:rsidRPr="00AF34E4">
        <w:rPr>
          <w:vertAlign w:val="subscript"/>
        </w:rPr>
        <w:t>2</w:t>
      </w:r>
      <w:r w:rsidRPr="00AF34E4">
        <w:t>HPO</w:t>
      </w:r>
      <w:r w:rsidRPr="00AF34E4">
        <w:rPr>
          <w:vertAlign w:val="subscript"/>
        </w:rPr>
        <w:t xml:space="preserve">4 </w:t>
      </w:r>
      <w:r w:rsidRPr="00AF34E4">
        <w:t>–10</w:t>
      </w:r>
      <w:r w:rsidRPr="00AF34E4">
        <w:rPr>
          <w:lang w:val="en-US"/>
        </w:rPr>
        <w:t> </w:t>
      </w:r>
      <w:r w:rsidRPr="00AF34E4">
        <w:t>г/л). Загалом, у досліджуваних середовищах, удароміцний поліпропілен показав зносостійкість приблизно в 1,4 рази вищу аніж поліпропілен. У лужному середовищі усі види поліпропілену за втратами маси посідають останнє місце.</w:t>
      </w:r>
    </w:p>
    <w:p w:rsidR="00EB4B57" w:rsidRPr="00047BCB" w:rsidRDefault="00EB4B57" w:rsidP="00EB4B57">
      <w:pPr>
        <w:ind w:firstLine="567"/>
        <w:jc w:val="both"/>
      </w:pPr>
    </w:p>
    <w:p w:rsidR="00EB4B57" w:rsidRPr="00047BCB" w:rsidRDefault="00EB4B57" w:rsidP="00EB4B57">
      <w:pPr>
        <w:spacing w:line="264" w:lineRule="auto"/>
        <w:jc w:val="both"/>
      </w:pPr>
      <w:r>
        <w:rPr>
          <w:noProof/>
        </w:rPr>
        <w:drawing>
          <wp:inline distT="0" distB="0" distL="0" distR="0">
            <wp:extent cx="6066790" cy="2544445"/>
            <wp:effectExtent l="19050" t="0" r="0" b="0"/>
            <wp:docPr id="1054" name="Рисунок 105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Безымянный"/>
                    <pic:cNvPicPr>
                      <a:picLocks noChangeAspect="1" noChangeArrowheads="1"/>
                    </pic:cNvPicPr>
                  </pic:nvPicPr>
                  <pic:blipFill>
                    <a:blip r:embed="rId2088" cstate="print"/>
                    <a:srcRect t="31981" r="3395" b="13986"/>
                    <a:stretch>
                      <a:fillRect/>
                    </a:stretch>
                  </pic:blipFill>
                  <pic:spPr bwMode="auto">
                    <a:xfrm>
                      <a:off x="0" y="0"/>
                      <a:ext cx="6066790" cy="2544445"/>
                    </a:xfrm>
                    <a:prstGeom prst="rect">
                      <a:avLst/>
                    </a:prstGeom>
                    <a:noFill/>
                    <a:ln w="9525">
                      <a:noFill/>
                      <a:miter lim="800000"/>
                      <a:headEnd/>
                      <a:tailEnd/>
                    </a:ln>
                  </pic:spPr>
                </pic:pic>
              </a:graphicData>
            </a:graphic>
          </wp:inline>
        </w:drawing>
      </w:r>
    </w:p>
    <w:p w:rsidR="00EB4B57" w:rsidRDefault="00EB4B57" w:rsidP="00EB4B57">
      <w:pPr>
        <w:spacing w:line="264" w:lineRule="auto"/>
        <w:ind w:firstLine="567"/>
        <w:jc w:val="center"/>
      </w:pPr>
      <w:r w:rsidRPr="00047BCB">
        <w:t>а                                                                                          б</w:t>
      </w:r>
    </w:p>
    <w:p w:rsidR="00EB4B57" w:rsidRPr="00047BCB" w:rsidRDefault="00EB4B57" w:rsidP="00EB4B57">
      <w:pPr>
        <w:spacing w:line="264" w:lineRule="auto"/>
        <w:ind w:firstLine="567"/>
        <w:jc w:val="center"/>
      </w:pPr>
    </w:p>
    <w:p w:rsidR="00EB4B57" w:rsidRDefault="00EB4B57" w:rsidP="00EB4B57">
      <w:pPr>
        <w:spacing w:line="264" w:lineRule="auto"/>
        <w:ind w:firstLine="567"/>
        <w:jc w:val="both"/>
      </w:pPr>
      <w:r w:rsidRPr="00047BCB">
        <w:t>Рис 1. Характеристики стійкості за втратами маси при мікроударному навантаженні</w:t>
      </w:r>
    </w:p>
    <w:p w:rsidR="00EB4B57" w:rsidRPr="00047BCB" w:rsidRDefault="00EB4B57" w:rsidP="00EB4B57">
      <w:pPr>
        <w:spacing w:line="264" w:lineRule="auto"/>
        <w:ind w:firstLine="567"/>
        <w:jc w:val="both"/>
      </w:pPr>
      <w:r w:rsidRPr="00047BCB">
        <w:t>а) фторопласт Ф4: 1 – кисле середовище; 2 – нейтральне середовище; 3 – лужне середовище;</w:t>
      </w:r>
      <w:r>
        <w:t xml:space="preserve"> </w:t>
      </w:r>
      <w:r w:rsidRPr="00047BCB">
        <w:t>фторопласт Ф4С15: 4 – нейтральне середовище; 5 – кисле середовище; 6 – лужне середовище</w:t>
      </w:r>
      <w:r>
        <w:t>;</w:t>
      </w:r>
    </w:p>
    <w:p w:rsidR="00EB4B57" w:rsidRPr="00047BCB" w:rsidRDefault="00EB4B57" w:rsidP="00EB4B57">
      <w:pPr>
        <w:spacing w:line="264" w:lineRule="auto"/>
        <w:ind w:firstLine="567"/>
        <w:jc w:val="both"/>
      </w:pPr>
      <w:r w:rsidRPr="00047BCB">
        <w:t>б) поліпропілен: 1 – нейтральне середовище; 2 – кисле середовище; 3 - лужне середовище; поліпропілен УДС-1М: 4 – нейтральне середовище; 5 – кисле середовище; 6 – лужне середовище</w:t>
      </w:r>
      <w:r>
        <w:t>;</w:t>
      </w:r>
    </w:p>
    <w:p w:rsidR="00EB4B57" w:rsidRPr="00047BCB" w:rsidRDefault="00EB4B57" w:rsidP="00EB4B57">
      <w:pPr>
        <w:spacing w:line="264" w:lineRule="auto"/>
        <w:ind w:firstLine="567"/>
        <w:jc w:val="both"/>
      </w:pPr>
    </w:p>
    <w:p w:rsidR="00EB4B57" w:rsidRPr="002D0C26" w:rsidRDefault="00EB4B57" w:rsidP="00EB4B57">
      <w:pPr>
        <w:spacing w:line="252" w:lineRule="auto"/>
        <w:ind w:firstLine="567"/>
        <w:jc w:val="both"/>
        <w:rPr>
          <w:color w:val="FF0000"/>
        </w:rPr>
      </w:pPr>
      <w:r w:rsidRPr="00047BCB">
        <w:t xml:space="preserve">Порівняння стійкості при кавітації (втрати маси за 3 год. випробувань) показує, що поліпропілен порівняно з фторопластом має </w:t>
      </w:r>
      <w:r w:rsidRPr="007B41B5">
        <w:t xml:space="preserve">вищі показники </w:t>
      </w:r>
      <w:r>
        <w:t xml:space="preserve">зносостійкості </w:t>
      </w:r>
      <w:r w:rsidRPr="007B41B5">
        <w:t>на 55%,</w:t>
      </w:r>
      <w:r w:rsidRPr="00047BCB">
        <w:t xml:space="preserve"> 48% і 34 %, відповідно, в нейтральному</w:t>
      </w:r>
      <w:r>
        <w:t>, кислому і лужному середовищах,  у</w:t>
      </w:r>
      <w:r w:rsidRPr="00047BCB">
        <w:t xml:space="preserve">даростійкий поліпропілен </w:t>
      </w:r>
      <w:r w:rsidRPr="007B41B5">
        <w:t>УДС-1М</w:t>
      </w:r>
      <w:r>
        <w:t>,</w:t>
      </w:r>
      <w:r w:rsidRPr="007B41B5">
        <w:t xml:space="preserve"> порівняно з удароміцним фторопластом Ф4С15, на 50%, 210% і 60 </w:t>
      </w:r>
      <w:r>
        <w:t>%. Т</w:t>
      </w:r>
      <w:r w:rsidRPr="007B41B5">
        <w:t>аким чином,</w:t>
      </w:r>
      <w:r>
        <w:t xml:space="preserve"> </w:t>
      </w:r>
      <w:r w:rsidRPr="00047BCB">
        <w:t xml:space="preserve">для виготовлення деталей обладнання, які підлягають мікроударному навантаженню в нейтральних, кислих і лужних середовищах перевагу слід надавати удароміцному поліпропілену УДС-1М. Особливо перспективним є застосування удароміцного поліпропілену для виготовлення деталей, які працюють в кислому середовищі: підвищення зносостійкості, порівняно з удароміцним фторопластом, сягає 200 %. Разом з тим, удароміцний фторопласт Ф4С15 має високу корозійну стійкість у всіх середовищах, високий модуль пружності, </w:t>
      </w:r>
      <w:r w:rsidRPr="00A51142">
        <w:t>твердість по Бринеллю, а його коефіцієнт тертя в 6,25 разів менший за коефіцієнт тертя фторопласту Ф4, а технологічність і високі механічні властивості вказують на можливість виготовлення кавітаційно-стійких деталей, які працюють в агресивних середовищах під високими механічними навантаженнями.</w:t>
      </w:r>
    </w:p>
    <w:p w:rsidR="00EB4B57" w:rsidRDefault="00EB4B57">
      <w:pPr>
        <w:spacing w:after="200" w:line="276" w:lineRule="auto"/>
        <w:rPr>
          <w:b/>
          <w:sz w:val="28"/>
        </w:rPr>
      </w:pPr>
      <w:r>
        <w:rPr>
          <w:b/>
          <w:sz w:val="28"/>
        </w:rPr>
        <w:br w:type="page"/>
      </w:r>
    </w:p>
    <w:p w:rsidR="000276FE" w:rsidRPr="00391875" w:rsidRDefault="000276FE" w:rsidP="000276FE">
      <w:pPr>
        <w:ind w:firstLine="709"/>
        <w:jc w:val="center"/>
        <w:rPr>
          <w:b/>
          <w:sz w:val="28"/>
        </w:rPr>
      </w:pPr>
      <w:r w:rsidRPr="00391875">
        <w:rPr>
          <w:b/>
          <w:sz w:val="28"/>
        </w:rPr>
        <w:lastRenderedPageBreak/>
        <w:t>ДОСЛІДЖЕННЯ ЗАЛИШКОВОГО РЕСУРСУ ПЛОСКОГО НОЖА ДООБРІЗУВАЧА ГИЧКИ АКТИВНОГО ТИПУ</w:t>
      </w:r>
    </w:p>
    <w:p w:rsidR="000276FE" w:rsidRPr="00391875" w:rsidRDefault="000276FE" w:rsidP="000276FE">
      <w:pPr>
        <w:jc w:val="center"/>
        <w:rPr>
          <w:bCs/>
          <w:sz w:val="20"/>
          <w:szCs w:val="20"/>
        </w:rPr>
      </w:pPr>
    </w:p>
    <w:p w:rsidR="000276FE" w:rsidRPr="00391875" w:rsidRDefault="000276FE" w:rsidP="000276FE">
      <w:pPr>
        <w:jc w:val="center"/>
        <w:rPr>
          <w:b/>
          <w:bCs/>
          <w:sz w:val="28"/>
          <w:szCs w:val="28"/>
        </w:rPr>
      </w:pPr>
      <w:r w:rsidRPr="00391875">
        <w:rPr>
          <w:b/>
          <w:bCs/>
          <w:sz w:val="28"/>
          <w:szCs w:val="28"/>
        </w:rPr>
        <w:t>Цьонь О.П., Сташків М.Я., Олексюк В.П., Цьонь Г.Б.</w:t>
      </w:r>
    </w:p>
    <w:p w:rsidR="000276FE" w:rsidRPr="00391875" w:rsidRDefault="000276FE" w:rsidP="000276FE">
      <w:pPr>
        <w:jc w:val="center"/>
        <w:rPr>
          <w:bCs/>
          <w:sz w:val="20"/>
          <w:szCs w:val="20"/>
        </w:rPr>
      </w:pPr>
    </w:p>
    <w:p w:rsidR="000276FE" w:rsidRPr="00391875" w:rsidRDefault="000276FE" w:rsidP="000276FE">
      <w:pPr>
        <w:jc w:val="center"/>
        <w:rPr>
          <w:bCs/>
        </w:rPr>
      </w:pPr>
      <w:r w:rsidRPr="00391875">
        <w:rPr>
          <w:bCs/>
        </w:rPr>
        <w:t>Тернопільський національний технічний університет імені Івана Пулюя, Україна</w:t>
      </w:r>
    </w:p>
    <w:p w:rsidR="000276FE" w:rsidRPr="00391875" w:rsidRDefault="000276FE" w:rsidP="000276FE">
      <w:pPr>
        <w:ind w:firstLine="709"/>
        <w:jc w:val="both"/>
        <w:rPr>
          <w:sz w:val="20"/>
          <w:szCs w:val="20"/>
        </w:rPr>
      </w:pPr>
    </w:p>
    <w:p w:rsidR="000276FE" w:rsidRPr="00391875" w:rsidRDefault="000276FE" w:rsidP="000276FE">
      <w:pPr>
        <w:ind w:firstLine="709"/>
        <w:jc w:val="both"/>
      </w:pPr>
      <w:r w:rsidRPr="00391875">
        <w:t>In the article analytically and experimentally investigated the stress-strain state of a flat knife of a sugar-beetle honeycomer trimmer. The residual lifetime of a flat knife is calculated when propagation in the transverse section of the fatigue crack of normal separation is distributed.</w:t>
      </w:r>
    </w:p>
    <w:p w:rsidR="000276FE" w:rsidRPr="00391875" w:rsidRDefault="000276FE" w:rsidP="000276FE">
      <w:pPr>
        <w:ind w:firstLine="709"/>
        <w:jc w:val="both"/>
        <w:rPr>
          <w:sz w:val="20"/>
          <w:szCs w:val="20"/>
        </w:rPr>
      </w:pPr>
    </w:p>
    <w:p w:rsidR="000276FE" w:rsidRPr="00391875" w:rsidRDefault="000276FE" w:rsidP="000276FE">
      <w:pPr>
        <w:ind w:firstLine="567"/>
        <w:jc w:val="both"/>
      </w:pPr>
      <w:r w:rsidRPr="00391875">
        <w:t>Важкі ґрунто-кліматичні умови та режими роботи, при яких працює бурякозбиральна техніка, спричиняють виникнення поломок механізмів, усунення яких потребує значних часових та матеріально-технічних затрат, що різко знижує техніко-експлуатаційні показники роботи машин. Спрацювання і вихід із ладу елементів привода робочих органів бурякозбиральної техніки відбувається за рахунок динамічних навантажень, які є небажаним явищем під час роботи машини.</w:t>
      </w:r>
    </w:p>
    <w:p w:rsidR="000276FE" w:rsidRPr="00391875" w:rsidRDefault="000276FE" w:rsidP="000276FE">
      <w:pPr>
        <w:ind w:firstLine="567"/>
        <w:jc w:val="both"/>
      </w:pPr>
      <w:r w:rsidRPr="00391875">
        <w:t>Робочим органом дообрізувача залишків гички є плоский ніж. Процес взаємодії його з головками коренеплодів цукрових буряків під час виконання технологічного процесу характеризується, перш за все, суттєвою зміною швидкості руху ножа. При дослідженні технологічного процесу дообрізування залишків гички активним плоским ножем, необхідною є оцінка його напружено-деформованого стану (НДС) шляхом аналітичного та експериментального визначення максимальних напружень в поперечному перетині плоского ножа з метою прогнозування його довговічності.</w:t>
      </w:r>
    </w:p>
    <w:p w:rsidR="000276FE" w:rsidRPr="00391875" w:rsidRDefault="000276FE" w:rsidP="000276FE">
      <w:pPr>
        <w:ind w:firstLine="567"/>
        <w:jc w:val="both"/>
      </w:pPr>
      <w:r w:rsidRPr="00391875">
        <w:t>Розрахункова схема геометричних характеристик перетину плоского ножа при дії згинальних моментів зображено на рис. 1.</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53"/>
        <w:gridCol w:w="3933"/>
      </w:tblGrid>
      <w:tr w:rsidR="000276FE" w:rsidRPr="00391875" w:rsidTr="005D3E0B">
        <w:tc>
          <w:tcPr>
            <w:tcW w:w="5353" w:type="dxa"/>
            <w:vAlign w:val="center"/>
          </w:tcPr>
          <w:p w:rsidR="000276FE" w:rsidRPr="00391875" w:rsidRDefault="000276FE" w:rsidP="005D3E0B">
            <w:pPr>
              <w:jc w:val="center"/>
            </w:pPr>
            <w:r w:rsidRPr="00391875">
              <w:rPr>
                <w:noProof/>
              </w:rPr>
              <w:drawing>
                <wp:inline distT="0" distB="0" distL="0" distR="0">
                  <wp:extent cx="2898775" cy="1595755"/>
                  <wp:effectExtent l="0" t="0" r="0" b="4445"/>
                  <wp:docPr id="2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0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8640" t="19788" r="23300" b="21091"/>
                          <a:stretch>
                            <a:fillRect/>
                          </a:stretch>
                        </pic:blipFill>
                        <pic:spPr bwMode="auto">
                          <a:xfrm>
                            <a:off x="0" y="0"/>
                            <a:ext cx="2898775" cy="1595755"/>
                          </a:xfrm>
                          <a:prstGeom prst="rect">
                            <a:avLst/>
                          </a:prstGeom>
                          <a:noFill/>
                          <a:ln>
                            <a:noFill/>
                          </a:ln>
                        </pic:spPr>
                      </pic:pic>
                    </a:graphicData>
                  </a:graphic>
                </wp:inline>
              </w:drawing>
            </w:r>
          </w:p>
        </w:tc>
        <w:tc>
          <w:tcPr>
            <w:tcW w:w="3933" w:type="dxa"/>
            <w:vAlign w:val="center"/>
          </w:tcPr>
          <w:p w:rsidR="000276FE" w:rsidRPr="00391875" w:rsidRDefault="000276FE" w:rsidP="005D3E0B">
            <w:pPr>
              <w:jc w:val="center"/>
            </w:pPr>
            <w:r w:rsidRPr="00391875">
              <w:rPr>
                <w:noProof/>
              </w:rPr>
              <w:drawing>
                <wp:inline distT="0" distB="0" distL="0" distR="0">
                  <wp:extent cx="1975485" cy="1638935"/>
                  <wp:effectExtent l="0" t="0" r="5715" b="0"/>
                  <wp:docPr id="2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5524" t="16273" r="21559" b="19293"/>
                          <a:stretch>
                            <a:fillRect/>
                          </a:stretch>
                        </pic:blipFill>
                        <pic:spPr bwMode="auto">
                          <a:xfrm>
                            <a:off x="0" y="0"/>
                            <a:ext cx="1975485" cy="1638935"/>
                          </a:xfrm>
                          <a:prstGeom prst="rect">
                            <a:avLst/>
                          </a:prstGeom>
                          <a:noFill/>
                          <a:ln>
                            <a:noFill/>
                          </a:ln>
                        </pic:spPr>
                      </pic:pic>
                    </a:graphicData>
                  </a:graphic>
                </wp:inline>
              </w:drawing>
            </w:r>
          </w:p>
        </w:tc>
      </w:tr>
      <w:tr w:rsidR="000276FE" w:rsidRPr="00391875" w:rsidTr="005D3E0B">
        <w:tc>
          <w:tcPr>
            <w:tcW w:w="5353" w:type="dxa"/>
            <w:vAlign w:val="center"/>
          </w:tcPr>
          <w:p w:rsidR="000276FE" w:rsidRPr="00391875" w:rsidRDefault="000276FE" w:rsidP="005D3E0B">
            <w:pPr>
              <w:jc w:val="center"/>
            </w:pPr>
            <w:r w:rsidRPr="00391875">
              <w:t>а)</w:t>
            </w:r>
          </w:p>
        </w:tc>
        <w:tc>
          <w:tcPr>
            <w:tcW w:w="3933" w:type="dxa"/>
            <w:vAlign w:val="center"/>
          </w:tcPr>
          <w:p w:rsidR="000276FE" w:rsidRPr="00391875" w:rsidRDefault="000276FE" w:rsidP="005D3E0B">
            <w:pPr>
              <w:jc w:val="center"/>
            </w:pPr>
            <w:r w:rsidRPr="00391875">
              <w:t>б)</w:t>
            </w:r>
          </w:p>
        </w:tc>
      </w:tr>
    </w:tbl>
    <w:p w:rsidR="000276FE" w:rsidRPr="00391875" w:rsidRDefault="000276FE" w:rsidP="000276FE">
      <w:pPr>
        <w:tabs>
          <w:tab w:val="center" w:pos="3402"/>
          <w:tab w:val="right" w:pos="7371"/>
        </w:tabs>
        <w:overflowPunct w:val="0"/>
        <w:autoSpaceDE w:val="0"/>
        <w:autoSpaceDN w:val="0"/>
        <w:adjustRightInd w:val="0"/>
        <w:ind w:firstLine="709"/>
        <w:jc w:val="center"/>
        <w:textAlignment w:val="baseline"/>
        <w:rPr>
          <w:lang w:eastAsia="ru-RU"/>
        </w:rPr>
      </w:pPr>
      <w:r w:rsidRPr="00391875">
        <w:rPr>
          <w:lang w:eastAsia="ru-RU"/>
        </w:rPr>
        <w:t>Рис. 1. Розрахункова схема плоского ножа</w:t>
      </w:r>
    </w:p>
    <w:p w:rsidR="000276FE" w:rsidRPr="00391875" w:rsidRDefault="000276FE" w:rsidP="000276FE">
      <w:pPr>
        <w:tabs>
          <w:tab w:val="center" w:pos="3402"/>
          <w:tab w:val="right" w:pos="7371"/>
        </w:tabs>
        <w:overflowPunct w:val="0"/>
        <w:autoSpaceDE w:val="0"/>
        <w:autoSpaceDN w:val="0"/>
        <w:adjustRightInd w:val="0"/>
        <w:ind w:firstLine="709"/>
        <w:jc w:val="center"/>
        <w:textAlignment w:val="baseline"/>
        <w:rPr>
          <w:sz w:val="20"/>
          <w:szCs w:val="20"/>
        </w:rPr>
      </w:pPr>
    </w:p>
    <w:p w:rsidR="000276FE" w:rsidRPr="00391875" w:rsidRDefault="000276FE" w:rsidP="000276FE">
      <w:pPr>
        <w:ind w:firstLine="567"/>
        <w:jc w:val="both"/>
      </w:pPr>
      <w:r w:rsidRPr="00391875">
        <w:t>Координату центра ваги перетину (див. рис. 1) визначаємо за формулою</w:t>
      </w:r>
    </w:p>
    <w:p w:rsidR="000276FE" w:rsidRPr="00391875" w:rsidRDefault="000276FE" w:rsidP="000276FE">
      <w:pPr>
        <w:ind w:firstLine="709"/>
        <w:jc w:val="right"/>
      </w:pPr>
      <w:r w:rsidRPr="00391875">
        <w:rPr>
          <w:position w:val="-30"/>
        </w:rPr>
        <w:object w:dxaOrig="2360" w:dyaOrig="680">
          <v:shape id="_x0000_i1949" type="#_x0000_t75" style="width:116.9pt;height:33.65pt" o:ole="">
            <v:imagedata r:id="rId2091" o:title=""/>
          </v:shape>
          <o:OLEObject Type="Embed" ProgID="Equation.3" ShapeID="_x0000_i1949" DrawAspect="Content" ObjectID="_1572425216" r:id="rId2092"/>
        </w:object>
      </w:r>
      <w:r w:rsidRPr="00391875">
        <w:t xml:space="preserve">, </w:t>
      </w:r>
      <w:r w:rsidRPr="00391875">
        <w:tab/>
      </w:r>
      <w:r w:rsidRPr="00391875">
        <w:tab/>
      </w:r>
      <w:r w:rsidRPr="00391875">
        <w:tab/>
      </w:r>
      <w:r w:rsidRPr="00391875">
        <w:tab/>
        <w:t>(1)</w:t>
      </w:r>
    </w:p>
    <w:p w:rsidR="000276FE" w:rsidRPr="00391875" w:rsidRDefault="000276FE" w:rsidP="000276FE">
      <w:pPr>
        <w:jc w:val="both"/>
      </w:pPr>
      <w:r w:rsidRPr="00391875">
        <w:t xml:space="preserve">де </w:t>
      </w:r>
      <w:r w:rsidRPr="00391875">
        <w:rPr>
          <w:position w:val="-10"/>
        </w:rPr>
        <w:object w:dxaOrig="260" w:dyaOrig="340">
          <v:shape id="_x0000_i1950" type="#_x0000_t75" style="width:14.05pt;height:15.9pt" o:ole="">
            <v:imagedata r:id="rId2093" o:title=""/>
          </v:shape>
          <o:OLEObject Type="Embed" ProgID="Equation.3" ShapeID="_x0000_i1950" DrawAspect="Content" ObjectID="_1572425217" r:id="rId2094"/>
        </w:object>
      </w:r>
      <w:r w:rsidRPr="00391875">
        <w:t xml:space="preserve"> і </w:t>
      </w:r>
      <w:r w:rsidRPr="00391875">
        <w:rPr>
          <w:position w:val="-10"/>
        </w:rPr>
        <w:object w:dxaOrig="279" w:dyaOrig="340">
          <v:shape id="_x0000_i1951" type="#_x0000_t75" style="width:15.9pt;height:15.9pt" o:ole="">
            <v:imagedata r:id="rId2095" o:title=""/>
          </v:shape>
          <o:OLEObject Type="Embed" ProgID="Equation.3" ShapeID="_x0000_i1951" DrawAspect="Content" ObjectID="_1572425218" r:id="rId2096"/>
        </w:object>
      </w:r>
      <w:r w:rsidRPr="00391875">
        <w:t xml:space="preserve"> – площі першої та другої фігури, мм</w:t>
      </w:r>
      <w:r w:rsidRPr="00391875">
        <w:rPr>
          <w:vertAlign w:val="superscript"/>
        </w:rPr>
        <w:t>2</w:t>
      </w:r>
      <w:r w:rsidRPr="00391875">
        <w:t>;</w:t>
      </w:r>
    </w:p>
    <w:p w:rsidR="000276FE" w:rsidRPr="00391875" w:rsidRDefault="000276FE" w:rsidP="000276FE">
      <w:pPr>
        <w:ind w:firstLine="426"/>
        <w:jc w:val="both"/>
      </w:pPr>
      <w:r w:rsidRPr="00391875">
        <w:rPr>
          <w:position w:val="-10"/>
        </w:rPr>
        <w:object w:dxaOrig="240" w:dyaOrig="340">
          <v:shape id="_x0000_i1952" type="#_x0000_t75" style="width:14.05pt;height:15.9pt" o:ole="">
            <v:imagedata r:id="rId2097" o:title=""/>
          </v:shape>
          <o:OLEObject Type="Embed" ProgID="Equation.3" ShapeID="_x0000_i1952" DrawAspect="Content" ObjectID="_1572425219" r:id="rId2098"/>
        </w:object>
      </w:r>
      <w:r w:rsidRPr="00391875">
        <w:t xml:space="preserve"> і </w:t>
      </w:r>
      <w:r w:rsidRPr="00391875">
        <w:rPr>
          <w:position w:val="-10"/>
        </w:rPr>
        <w:object w:dxaOrig="260" w:dyaOrig="340">
          <v:shape id="_x0000_i1953" type="#_x0000_t75" style="width:14.05pt;height:15.9pt" o:ole="">
            <v:imagedata r:id="rId2099" o:title=""/>
          </v:shape>
          <o:OLEObject Type="Embed" ProgID="Equation.3" ShapeID="_x0000_i1953" DrawAspect="Content" ObjectID="_1572425220" r:id="rId2100"/>
        </w:object>
      </w:r>
      <w:r w:rsidRPr="00391875">
        <w:t xml:space="preserve"> – відповідні відстані, мм.</w:t>
      </w:r>
    </w:p>
    <w:p w:rsidR="000276FE" w:rsidRPr="00391875" w:rsidRDefault="000276FE" w:rsidP="000276FE">
      <w:pPr>
        <w:ind w:firstLine="567"/>
        <w:jc w:val="both"/>
      </w:pPr>
      <w:r w:rsidRPr="00391875">
        <w:t xml:space="preserve">Осьовий момент інерції навантаженого перетину ножа у вертикальній площині визначаємо за формулою </w:t>
      </w:r>
    </w:p>
    <w:p w:rsidR="000276FE" w:rsidRPr="00391875" w:rsidRDefault="000276FE" w:rsidP="000276FE">
      <w:pPr>
        <w:ind w:firstLine="709"/>
        <w:jc w:val="right"/>
      </w:pPr>
      <w:r w:rsidRPr="00391875">
        <w:rPr>
          <w:position w:val="-24"/>
        </w:rPr>
        <w:object w:dxaOrig="1600" w:dyaOrig="660">
          <v:shape id="_x0000_i1954" type="#_x0000_t75" style="width:80.4pt;height:32.75pt" o:ole="">
            <v:imagedata r:id="rId2101" o:title=""/>
          </v:shape>
          <o:OLEObject Type="Embed" ProgID="Equation.3" ShapeID="_x0000_i1954" DrawAspect="Content" ObjectID="_1572425221" r:id="rId2102"/>
        </w:object>
      </w:r>
      <w:r w:rsidRPr="00391875">
        <w:t>,</w:t>
      </w:r>
      <w:r w:rsidRPr="00391875">
        <w:tab/>
      </w:r>
      <w:r w:rsidRPr="00391875">
        <w:tab/>
      </w:r>
      <w:r w:rsidRPr="00391875">
        <w:tab/>
      </w:r>
      <w:r w:rsidRPr="00391875">
        <w:tab/>
      </w:r>
      <w:r w:rsidRPr="00391875">
        <w:tab/>
        <w:t xml:space="preserve"> (2)</w:t>
      </w:r>
    </w:p>
    <w:p w:rsidR="000276FE" w:rsidRPr="00391875" w:rsidRDefault="000276FE" w:rsidP="000276FE">
      <w:pPr>
        <w:jc w:val="both"/>
      </w:pPr>
      <w:r w:rsidRPr="00391875">
        <w:t xml:space="preserve">де </w:t>
      </w:r>
      <w:r w:rsidRPr="00391875">
        <w:rPr>
          <w:position w:val="-6"/>
        </w:rPr>
        <w:object w:dxaOrig="200" w:dyaOrig="279">
          <v:shape id="_x0000_i1955" type="#_x0000_t75" style="width:12.15pt;height:14.05pt" o:ole="">
            <v:imagedata r:id="rId2103" o:title=""/>
          </v:shape>
          <o:OLEObject Type="Embed" ProgID="Equation.3" ShapeID="_x0000_i1955" DrawAspect="Content" ObjectID="_1572425222" r:id="rId2104"/>
        </w:object>
      </w:r>
      <w:r w:rsidRPr="00391875">
        <w:t xml:space="preserve"> – товщина перетину, мм.</w:t>
      </w:r>
    </w:p>
    <w:p w:rsidR="000276FE" w:rsidRPr="00391875" w:rsidRDefault="000276FE" w:rsidP="000276FE">
      <w:pPr>
        <w:ind w:firstLine="567"/>
        <w:jc w:val="both"/>
      </w:pPr>
      <w:r w:rsidRPr="00391875">
        <w:t>Осьовий момент інерції у горизонтальній площині визначаємо за залежністю</w:t>
      </w:r>
    </w:p>
    <w:p w:rsidR="000276FE" w:rsidRPr="00391875" w:rsidRDefault="000276FE" w:rsidP="000276FE">
      <w:pPr>
        <w:ind w:firstLine="709"/>
        <w:jc w:val="right"/>
      </w:pPr>
      <w:r w:rsidRPr="00391875">
        <w:rPr>
          <w:position w:val="-32"/>
        </w:rPr>
        <w:object w:dxaOrig="4540" w:dyaOrig="760">
          <v:shape id="_x0000_i1956" type="#_x0000_t75" style="width:227.2pt;height:41.15pt" o:ole="">
            <v:imagedata r:id="rId2105" o:title=""/>
          </v:shape>
          <o:OLEObject Type="Embed" ProgID="Equation.3" ShapeID="_x0000_i1956" DrawAspect="Content" ObjectID="_1572425223" r:id="rId2106"/>
        </w:object>
      </w:r>
      <w:r w:rsidRPr="00391875">
        <w:t xml:space="preserve">. </w:t>
      </w:r>
      <w:r w:rsidRPr="00391875">
        <w:tab/>
      </w:r>
      <w:r w:rsidRPr="00391875">
        <w:tab/>
        <w:t>(3)</w:t>
      </w:r>
    </w:p>
    <w:p w:rsidR="000276FE" w:rsidRPr="00391875" w:rsidRDefault="000276FE" w:rsidP="000276FE">
      <w:pPr>
        <w:ind w:firstLine="567"/>
        <w:jc w:val="both"/>
      </w:pPr>
      <w:r w:rsidRPr="00391875">
        <w:lastRenderedPageBreak/>
        <w:t>Осьові моменти опору у горизонтальній та вертикальній площинах визначаються:</w:t>
      </w:r>
    </w:p>
    <w:p w:rsidR="000276FE" w:rsidRPr="00391875" w:rsidRDefault="000276FE" w:rsidP="000276FE">
      <w:pPr>
        <w:ind w:firstLine="709"/>
        <w:jc w:val="right"/>
      </w:pPr>
      <w:r w:rsidRPr="00391875">
        <w:rPr>
          <w:position w:val="-30"/>
        </w:rPr>
        <w:object w:dxaOrig="2420" w:dyaOrig="720">
          <v:shape id="_x0000_i1957" type="#_x0000_t75" style="width:122.5pt;height:37.4pt" o:ole="">
            <v:imagedata r:id="rId2107" o:title=""/>
          </v:shape>
          <o:OLEObject Type="Embed" ProgID="Equation.3" ShapeID="_x0000_i1957" DrawAspect="Content" ObjectID="_1572425224" r:id="rId2108"/>
        </w:object>
      </w:r>
      <w:r w:rsidRPr="00391875">
        <w:tab/>
      </w:r>
      <w:r w:rsidRPr="00391875">
        <w:tab/>
      </w:r>
      <w:r w:rsidRPr="00391875">
        <w:tab/>
      </w:r>
      <w:r w:rsidRPr="00391875">
        <w:tab/>
        <w:t>(4)</w:t>
      </w:r>
    </w:p>
    <w:p w:rsidR="000276FE" w:rsidRPr="00391875" w:rsidRDefault="000276FE" w:rsidP="000276FE">
      <w:pPr>
        <w:ind w:firstLine="567"/>
        <w:jc w:val="both"/>
      </w:pPr>
      <w:r w:rsidRPr="00391875">
        <w:t xml:space="preserve">Розглянемо напружений стан активного плоского ножа. Згинальний момент, що виникає від дії сили тертя </w:t>
      </w:r>
      <w:r w:rsidRPr="00391875">
        <w:rPr>
          <w:position w:val="-10"/>
        </w:rPr>
        <w:object w:dxaOrig="320" w:dyaOrig="300">
          <v:shape id="_x0000_i1958" type="#_x0000_t75" style="width:15.9pt;height:14.95pt" o:ole="">
            <v:imagedata r:id="rId2109" o:title=""/>
          </v:shape>
          <o:OLEObject Type="Embed" ProgID="Equation.3" ShapeID="_x0000_i1958" DrawAspect="Content" ObjectID="_1572425225" r:id="rId2110"/>
        </w:object>
      </w:r>
      <w:r w:rsidRPr="00391875">
        <w:rPr>
          <w:position w:val="-10"/>
        </w:rPr>
        <w:t xml:space="preserve"> </w:t>
      </w:r>
      <w:r w:rsidRPr="00391875">
        <w:t xml:space="preserve">розкладемо на момент </w:t>
      </w:r>
      <w:r w:rsidRPr="00391875">
        <w:rPr>
          <w:position w:val="-10"/>
        </w:rPr>
        <w:object w:dxaOrig="380" w:dyaOrig="300">
          <v:shape id="_x0000_i1959" type="#_x0000_t75" style="width:18.7pt;height:14.95pt" o:ole="">
            <v:imagedata r:id="rId2111" o:title=""/>
          </v:shape>
          <o:OLEObject Type="Embed" ProgID="Equation.3" ShapeID="_x0000_i1959" DrawAspect="Content" ObjectID="_1572425226" r:id="rId2112"/>
        </w:object>
      </w:r>
      <w:r w:rsidRPr="00391875">
        <w:t xml:space="preserve">, що діє у вертикальній та момент </w:t>
      </w:r>
      <w:r w:rsidRPr="00391875">
        <w:rPr>
          <w:position w:val="-14"/>
        </w:rPr>
        <w:object w:dxaOrig="400" w:dyaOrig="340">
          <v:shape id="_x0000_i1960" type="#_x0000_t75" style="width:19.65pt;height:17.75pt" o:ole="">
            <v:imagedata r:id="rId2113" o:title=""/>
          </v:shape>
          <o:OLEObject Type="Embed" ProgID="Equation.3" ShapeID="_x0000_i1960" DrawAspect="Content" ObjectID="_1572425227" r:id="rId2114"/>
        </w:object>
      </w:r>
      <w:r w:rsidRPr="00391875">
        <w:t xml:space="preserve"> – у горизонтальній площинах (рис. 1). Визначаємо їх за формулами:</w:t>
      </w:r>
    </w:p>
    <w:p w:rsidR="000276FE" w:rsidRPr="00391875" w:rsidRDefault="000276FE" w:rsidP="000276FE">
      <w:pPr>
        <w:ind w:firstLine="709"/>
        <w:jc w:val="right"/>
      </w:pPr>
      <w:r w:rsidRPr="00391875">
        <w:rPr>
          <w:position w:val="-28"/>
        </w:rPr>
        <w:object w:dxaOrig="1120" w:dyaOrig="660">
          <v:shape id="_x0000_i1961" type="#_x0000_t75" style="width:57.95pt;height:34.6pt" o:ole="">
            <v:imagedata r:id="rId2115" o:title=""/>
          </v:shape>
          <o:OLEObject Type="Embed" ProgID="Equation.3" ShapeID="_x0000_i1961" DrawAspect="Content" ObjectID="_1572425228" r:id="rId2116"/>
        </w:object>
      </w:r>
      <w:r w:rsidRPr="00391875">
        <w:tab/>
      </w:r>
      <w:r w:rsidRPr="00391875">
        <w:tab/>
      </w:r>
      <w:r w:rsidRPr="00391875">
        <w:tab/>
      </w:r>
      <w:r w:rsidRPr="00391875">
        <w:tab/>
      </w:r>
      <w:r w:rsidRPr="00391875">
        <w:tab/>
        <w:t>(5)</w:t>
      </w:r>
    </w:p>
    <w:p w:rsidR="000276FE" w:rsidRPr="00391875" w:rsidRDefault="000276FE" w:rsidP="000276FE">
      <w:pPr>
        <w:ind w:firstLine="567"/>
        <w:jc w:val="both"/>
      </w:pPr>
      <w:r w:rsidRPr="00391875">
        <w:t xml:space="preserve">Від дії сили різання </w:t>
      </w:r>
      <w:r w:rsidRPr="00391875">
        <w:rPr>
          <w:position w:val="-14"/>
        </w:rPr>
        <w:object w:dxaOrig="420" w:dyaOrig="380">
          <v:shape id="_x0000_i1962" type="#_x0000_t75" style="width:18.7pt;height:19.65pt" o:ole="">
            <v:imagedata r:id="rId2117" o:title=""/>
          </v:shape>
          <o:OLEObject Type="Embed" ProgID="Equation.3" ShapeID="_x0000_i1962" DrawAspect="Content" ObjectID="_1572425229" r:id="rId2118"/>
        </w:object>
      </w:r>
      <w:r w:rsidRPr="00391875">
        <w:t xml:space="preserve"> виникає згинальний моменти </w:t>
      </w:r>
      <w:r w:rsidRPr="00391875">
        <w:rPr>
          <w:position w:val="-4"/>
        </w:rPr>
        <w:object w:dxaOrig="320" w:dyaOrig="260">
          <v:shape id="_x0000_i1963" type="#_x0000_t75" style="width:17.75pt;height:14.05pt" o:ole="">
            <v:imagedata r:id="rId2119" o:title=""/>
          </v:shape>
          <o:OLEObject Type="Embed" ProgID="Equation.3" ShapeID="_x0000_i1963" DrawAspect="Content" ObjectID="_1572425230" r:id="rId2120"/>
        </w:object>
      </w:r>
      <w:r w:rsidRPr="00391875">
        <w:t>, який розкладаємо на три складові, дві з яких діють у горизонтальній площині (</w:t>
      </w:r>
      <w:r w:rsidRPr="00391875">
        <w:rPr>
          <w:position w:val="-14"/>
        </w:rPr>
        <w:object w:dxaOrig="460" w:dyaOrig="340">
          <v:shape id="_x0000_i1964" type="#_x0000_t75" style="width:23.4pt;height:17.75pt" o:ole="">
            <v:imagedata r:id="rId2121" o:title=""/>
          </v:shape>
          <o:OLEObject Type="Embed" ProgID="Equation.3" ShapeID="_x0000_i1964" DrawAspect="Content" ObjectID="_1572425231" r:id="rId2122"/>
        </w:object>
      </w:r>
      <w:r w:rsidRPr="00391875">
        <w:t xml:space="preserve">та </w:t>
      </w:r>
      <w:r w:rsidRPr="00391875">
        <w:rPr>
          <w:position w:val="-14"/>
        </w:rPr>
        <w:object w:dxaOrig="499" w:dyaOrig="340">
          <v:shape id="_x0000_i1965" type="#_x0000_t75" style="width:25.25pt;height:17.75pt" o:ole="">
            <v:imagedata r:id="rId2123" o:title=""/>
          </v:shape>
          <o:OLEObject Type="Embed" ProgID="Equation.3" ShapeID="_x0000_i1965" DrawAspect="Content" ObjectID="_1572425232" r:id="rId2124"/>
        </w:object>
      </w:r>
      <w:r w:rsidRPr="00391875">
        <w:t>) та одна – у вертикальній площині (</w:t>
      </w:r>
      <w:r w:rsidRPr="00391875">
        <w:rPr>
          <w:position w:val="-14"/>
        </w:rPr>
        <w:object w:dxaOrig="420" w:dyaOrig="380">
          <v:shape id="_x0000_i1966" type="#_x0000_t75" style="width:21.5pt;height:19.65pt" o:ole="">
            <v:imagedata r:id="rId2125" o:title=""/>
          </v:shape>
          <o:OLEObject Type="Embed" ProgID="Equation.3" ShapeID="_x0000_i1966" DrawAspect="Content" ObjectID="_1572425233" r:id="rId2126"/>
        </w:object>
      </w:r>
      <w:r w:rsidRPr="00391875">
        <w:t>) (рис. 1). Визначаються за формулами</w:t>
      </w:r>
    </w:p>
    <w:p w:rsidR="000276FE" w:rsidRPr="00391875" w:rsidRDefault="000276FE" w:rsidP="000276FE">
      <w:pPr>
        <w:ind w:firstLine="709"/>
        <w:jc w:val="right"/>
      </w:pPr>
      <w:r w:rsidRPr="00391875">
        <w:rPr>
          <w:position w:val="-54"/>
        </w:rPr>
        <w:object w:dxaOrig="2260" w:dyaOrig="1180">
          <v:shape id="_x0000_i1967" type="#_x0000_t75" style="width:113.15pt;height:59.85pt" o:ole="">
            <v:imagedata r:id="rId2127" o:title=""/>
          </v:shape>
          <o:OLEObject Type="Embed" ProgID="Equation.3" ShapeID="_x0000_i1967" DrawAspect="Content" ObjectID="_1572425234" r:id="rId2128"/>
        </w:object>
      </w:r>
      <w:r w:rsidRPr="00391875">
        <w:tab/>
      </w:r>
      <w:r w:rsidRPr="00391875">
        <w:tab/>
      </w:r>
      <w:r w:rsidRPr="00391875">
        <w:tab/>
      </w:r>
      <w:r w:rsidRPr="00391875">
        <w:tab/>
        <w:t>(6)</w:t>
      </w:r>
    </w:p>
    <w:p w:rsidR="000276FE" w:rsidRPr="00391875" w:rsidRDefault="000276FE" w:rsidP="000276FE">
      <w:pPr>
        <w:ind w:firstLine="567"/>
        <w:jc w:val="both"/>
      </w:pPr>
      <w:r w:rsidRPr="00391875">
        <w:t xml:space="preserve">Статичний розрахунок напружено-деформованого стану активного плоского ножа, що виготовляється із сталі 25, проводимо з врахуванням динамічних навантажень, які виникають при реальних умовах виконання технологічного процесу видалення залишків гички з метою прогнозування його роботоздатності. Для досліджуваного робочого органу дотичні напруження металоконструкції є незначні, тому з врахуванням коефіцієнта динамічності </w:t>
      </w:r>
      <w:r w:rsidRPr="00391875">
        <w:rPr>
          <w:position w:val="-8"/>
        </w:rPr>
        <w:object w:dxaOrig="600" w:dyaOrig="279">
          <v:shape id="_x0000_i1968" type="#_x0000_t75" style="width:29.9pt;height:15.9pt" o:ole="">
            <v:imagedata r:id="rId2129" o:title=""/>
          </v:shape>
          <o:OLEObject Type="Embed" ProgID="Equation.3" ShapeID="_x0000_i1968" DrawAspect="Content" ObjectID="_1572425235" r:id="rId2130"/>
        </w:object>
      </w:r>
      <w:r w:rsidRPr="00391875">
        <w:t xml:space="preserve"> максимальні нормальні напруження </w:t>
      </w:r>
      <w:r w:rsidRPr="00391875">
        <w:rPr>
          <w:position w:val="-10"/>
        </w:rPr>
        <w:object w:dxaOrig="560" w:dyaOrig="300">
          <v:shape id="_x0000_i1969" type="#_x0000_t75" style="width:29.9pt;height:14.95pt" o:ole="">
            <v:imagedata r:id="rId2131" o:title=""/>
          </v:shape>
          <o:OLEObject Type="Embed" ProgID="Equation.3" ShapeID="_x0000_i1969" DrawAspect="Content" ObjectID="_1572425236" r:id="rId2132"/>
        </w:object>
      </w:r>
      <w:r w:rsidRPr="00391875">
        <w:t xml:space="preserve">, які виникають у місцях кріплення активного плоского ножа до блоку привода під час приведення його в рух, дорівнюють сумі всіх напружень, що діють у горизонтальній та вертикальній площинах від максимальних значень сил </w:t>
      </w:r>
      <w:r w:rsidRPr="00391875">
        <w:rPr>
          <w:position w:val="-14"/>
        </w:rPr>
        <w:object w:dxaOrig="480" w:dyaOrig="340">
          <v:shape id="_x0000_i1970" type="#_x0000_t75" style="width:23.4pt;height:17.75pt" o:ole="">
            <v:imagedata r:id="rId2133" o:title=""/>
          </v:shape>
          <o:OLEObject Type="Embed" ProgID="Equation.3" ShapeID="_x0000_i1970" DrawAspect="Content" ObjectID="_1572425237" r:id="rId2134"/>
        </w:object>
      </w:r>
      <w:r w:rsidRPr="00391875">
        <w:t xml:space="preserve"> та </w:t>
      </w:r>
      <w:r w:rsidRPr="00391875">
        <w:rPr>
          <w:position w:val="-10"/>
        </w:rPr>
        <w:object w:dxaOrig="320" w:dyaOrig="300">
          <v:shape id="_x0000_i1971" type="#_x0000_t75" style="width:15.9pt;height:14.95pt" o:ole="">
            <v:imagedata r:id="rId2135" o:title=""/>
          </v:shape>
          <o:OLEObject Type="Embed" ProgID="Equation.3" ShapeID="_x0000_i1971" DrawAspect="Content" ObjectID="_1572425238" r:id="rId2136"/>
        </w:object>
      </w:r>
      <w:r w:rsidRPr="00391875">
        <w:t xml:space="preserve">, </w:t>
      </w:r>
      <w:r w:rsidRPr="00391875">
        <w:rPr>
          <w:position w:val="-12"/>
        </w:rPr>
        <w:object w:dxaOrig="1800" w:dyaOrig="360">
          <v:shape id="_x0000_i1972" type="#_x0000_t75" style="width:91.65pt;height:18.7pt" o:ole="">
            <v:imagedata r:id="rId2137" o:title=""/>
          </v:shape>
          <o:OLEObject Type="Embed" ProgID="Equation.3" ShapeID="_x0000_i1972" DrawAspect="Content" ObjectID="_1572425239" r:id="rId2138"/>
        </w:object>
      </w:r>
      <w:r w:rsidRPr="00391875">
        <w:t xml:space="preserve"> [1].</w:t>
      </w:r>
    </w:p>
    <w:p w:rsidR="000276FE" w:rsidRPr="00391875" w:rsidRDefault="000276FE" w:rsidP="000276FE">
      <w:pPr>
        <w:ind w:firstLine="567"/>
        <w:jc w:val="both"/>
      </w:pPr>
      <w:r w:rsidRPr="00391875">
        <w:t>Програмне забезпечення для дослідження міцністі активних ножів дообрізувачів гички базується на застосуванні методу кінцевих елементів за попередньо створеною об’ємною моделлю. Комп’ютерне моделювання дозволяє отримати інформацію про НДС об’єкту, а саме:</w:t>
      </w:r>
    </w:p>
    <w:p w:rsidR="000276FE" w:rsidRPr="00391875" w:rsidRDefault="000276FE" w:rsidP="001612C3">
      <w:pPr>
        <w:numPr>
          <w:ilvl w:val="0"/>
          <w:numId w:val="45"/>
        </w:numPr>
        <w:jc w:val="both"/>
      </w:pPr>
      <w:r w:rsidRPr="00391875">
        <w:t xml:space="preserve">ізограму напружень об’ємної моделі; </w:t>
      </w:r>
    </w:p>
    <w:p w:rsidR="000276FE" w:rsidRPr="00391875" w:rsidRDefault="000276FE" w:rsidP="001612C3">
      <w:pPr>
        <w:numPr>
          <w:ilvl w:val="0"/>
          <w:numId w:val="45"/>
        </w:numPr>
        <w:jc w:val="both"/>
      </w:pPr>
      <w:r w:rsidRPr="00391875">
        <w:t xml:space="preserve">загальну деформацію тривимірної моделі; </w:t>
      </w:r>
    </w:p>
    <w:p w:rsidR="000276FE" w:rsidRPr="00391875" w:rsidRDefault="000276FE" w:rsidP="001612C3">
      <w:pPr>
        <w:numPr>
          <w:ilvl w:val="0"/>
          <w:numId w:val="45"/>
        </w:numPr>
        <w:jc w:val="both"/>
      </w:pPr>
      <w:r w:rsidRPr="00391875">
        <w:t xml:space="preserve">розподіл напружень у довільному перерізі. </w:t>
      </w:r>
    </w:p>
    <w:p w:rsidR="000276FE" w:rsidRPr="00391875" w:rsidRDefault="000276FE" w:rsidP="000276FE">
      <w:pPr>
        <w:shd w:val="clear" w:color="auto" w:fill="FFFFFF"/>
        <w:ind w:firstLine="567"/>
        <w:jc w:val="both"/>
      </w:pPr>
      <w:r w:rsidRPr="00391875">
        <w:t>Для визначення ділянок дії максимальних напружень на кріпленні плоского ножа до блоку привода, його НДС, а також для підтвердження отриманих результатів при теоретичних дослідженнях виконана побудова тривимірної твердотільної  моделі плоского ножа дообрізувача гички (рис. 2) [2].</w:t>
      </w:r>
    </w:p>
    <w:p w:rsidR="000276FE" w:rsidRPr="00391875" w:rsidRDefault="000276FE" w:rsidP="000276FE">
      <w:pPr>
        <w:shd w:val="clear" w:color="auto" w:fill="FFFFFF"/>
        <w:jc w:val="center"/>
        <w:rPr>
          <w:noProof/>
        </w:rPr>
      </w:pPr>
      <w:r w:rsidRPr="00391875">
        <w:rPr>
          <w:noProof/>
        </w:rPr>
        <w:drawing>
          <wp:inline distT="0" distB="0" distL="0" distR="0">
            <wp:extent cx="1630680" cy="664210"/>
            <wp:effectExtent l="0" t="0" r="7620" b="2540"/>
            <wp:docPr id="252"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2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9000" t="25540" r="16585" b="28401"/>
                    <a:stretch>
                      <a:fillRect/>
                    </a:stretch>
                  </pic:blipFill>
                  <pic:spPr bwMode="auto">
                    <a:xfrm>
                      <a:off x="0" y="0"/>
                      <a:ext cx="1630680" cy="664210"/>
                    </a:xfrm>
                    <a:prstGeom prst="rect">
                      <a:avLst/>
                    </a:prstGeom>
                    <a:noFill/>
                    <a:ln>
                      <a:noFill/>
                    </a:ln>
                  </pic:spPr>
                </pic:pic>
              </a:graphicData>
            </a:graphic>
          </wp:inline>
        </w:drawing>
      </w:r>
      <w:r w:rsidRPr="00391875">
        <w:rPr>
          <w:noProof/>
        </w:rPr>
        <w:drawing>
          <wp:inline distT="0" distB="0" distL="0" distR="0">
            <wp:extent cx="1612900" cy="612775"/>
            <wp:effectExtent l="0" t="0" r="6350" b="0"/>
            <wp:docPr id="253"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21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0201" t="25928" r="17116" b="30685"/>
                    <a:stretch>
                      <a:fillRect/>
                    </a:stretch>
                  </pic:blipFill>
                  <pic:spPr bwMode="auto">
                    <a:xfrm>
                      <a:off x="0" y="0"/>
                      <a:ext cx="1612900" cy="612775"/>
                    </a:xfrm>
                    <a:prstGeom prst="rect">
                      <a:avLst/>
                    </a:prstGeom>
                    <a:noFill/>
                    <a:ln>
                      <a:noFill/>
                    </a:ln>
                  </pic:spPr>
                </pic:pic>
              </a:graphicData>
            </a:graphic>
          </wp:inline>
        </w:drawing>
      </w:r>
      <w:r w:rsidRPr="00391875">
        <w:rPr>
          <w:noProof/>
        </w:rPr>
        <w:drawing>
          <wp:inline distT="0" distB="0" distL="0" distR="0">
            <wp:extent cx="1604645" cy="681355"/>
            <wp:effectExtent l="0" t="0" r="0" b="4445"/>
            <wp:docPr id="254"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21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9743" t="32002" r="16708" b="19843"/>
                    <a:stretch>
                      <a:fillRect/>
                    </a:stretch>
                  </pic:blipFill>
                  <pic:spPr bwMode="auto">
                    <a:xfrm>
                      <a:off x="0" y="0"/>
                      <a:ext cx="1604645" cy="681355"/>
                    </a:xfrm>
                    <a:prstGeom prst="rect">
                      <a:avLst/>
                    </a:prstGeom>
                    <a:noFill/>
                    <a:ln>
                      <a:noFill/>
                    </a:ln>
                  </pic:spPr>
                </pic:pic>
              </a:graphicData>
            </a:graphic>
          </wp:inline>
        </w:drawing>
      </w:r>
    </w:p>
    <w:p w:rsidR="000276FE" w:rsidRPr="00391875" w:rsidRDefault="000276FE" w:rsidP="000276FE">
      <w:pPr>
        <w:shd w:val="clear" w:color="auto" w:fill="FFFFFF"/>
        <w:jc w:val="both"/>
        <w:rPr>
          <w:noProof/>
        </w:rPr>
      </w:pPr>
      <w:r w:rsidRPr="00391875">
        <w:rPr>
          <w:noProof/>
        </w:rPr>
        <w:t xml:space="preserve">                             а)                                       б)                                         в)</w:t>
      </w:r>
    </w:p>
    <w:p w:rsidR="000276FE" w:rsidRPr="00391875" w:rsidRDefault="000276FE" w:rsidP="000276FE">
      <w:pPr>
        <w:shd w:val="clear" w:color="auto" w:fill="FFFFFF"/>
        <w:jc w:val="center"/>
        <w:rPr>
          <w:noProof/>
        </w:rPr>
      </w:pPr>
      <w:r w:rsidRPr="00391875">
        <w:rPr>
          <w:noProof/>
        </w:rPr>
        <w:drawing>
          <wp:inline distT="0" distB="0" distL="0" distR="0">
            <wp:extent cx="1863090" cy="923290"/>
            <wp:effectExtent l="0" t="0" r="3810" b="0"/>
            <wp:docPr id="255"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21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8289" t="27348" r="18184" b="16484"/>
                    <a:stretch>
                      <a:fillRect/>
                    </a:stretch>
                  </pic:blipFill>
                  <pic:spPr bwMode="auto">
                    <a:xfrm>
                      <a:off x="0" y="0"/>
                      <a:ext cx="1863090" cy="923290"/>
                    </a:xfrm>
                    <a:prstGeom prst="rect">
                      <a:avLst/>
                    </a:prstGeom>
                    <a:noFill/>
                    <a:ln>
                      <a:noFill/>
                    </a:ln>
                  </pic:spPr>
                </pic:pic>
              </a:graphicData>
            </a:graphic>
          </wp:inline>
        </w:drawing>
      </w:r>
      <w:r w:rsidRPr="00391875">
        <w:rPr>
          <w:noProof/>
        </w:rPr>
        <w:drawing>
          <wp:inline distT="0" distB="0" distL="0" distR="0">
            <wp:extent cx="1612900" cy="957580"/>
            <wp:effectExtent l="0" t="0" r="6350" b="0"/>
            <wp:docPr id="256"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pic:cNvPicPr>
                      <a:picLocks noChangeAspect="1" noChangeArrowheads="1"/>
                    </pic:cNvPicPr>
                  </pic:nvPicPr>
                  <pic:blipFill>
                    <a:blip r:embed="rId21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6476" t="26877" r="20468" b="16394"/>
                    <a:stretch>
                      <a:fillRect/>
                    </a:stretch>
                  </pic:blipFill>
                  <pic:spPr bwMode="auto">
                    <a:xfrm>
                      <a:off x="0" y="0"/>
                      <a:ext cx="1612900" cy="957580"/>
                    </a:xfrm>
                    <a:prstGeom prst="rect">
                      <a:avLst/>
                    </a:prstGeom>
                    <a:noFill/>
                    <a:ln>
                      <a:noFill/>
                    </a:ln>
                  </pic:spPr>
                </pic:pic>
              </a:graphicData>
            </a:graphic>
          </wp:inline>
        </w:drawing>
      </w:r>
      <w:r w:rsidRPr="00391875">
        <w:rPr>
          <w:noProof/>
        </w:rPr>
        <w:drawing>
          <wp:inline distT="0" distB="0" distL="0" distR="0">
            <wp:extent cx="1734185" cy="897255"/>
            <wp:effectExtent l="0" t="0" r="0" b="0"/>
            <wp:docPr id="257"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21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7020" t="31859" r="22476" b="20221"/>
                    <a:stretch>
                      <a:fillRect/>
                    </a:stretch>
                  </pic:blipFill>
                  <pic:spPr bwMode="auto">
                    <a:xfrm>
                      <a:off x="0" y="0"/>
                      <a:ext cx="1734185" cy="897255"/>
                    </a:xfrm>
                    <a:prstGeom prst="rect">
                      <a:avLst/>
                    </a:prstGeom>
                    <a:noFill/>
                    <a:ln>
                      <a:noFill/>
                    </a:ln>
                  </pic:spPr>
                </pic:pic>
              </a:graphicData>
            </a:graphic>
          </wp:inline>
        </w:drawing>
      </w:r>
    </w:p>
    <w:p w:rsidR="000276FE" w:rsidRPr="00391875" w:rsidRDefault="000276FE" w:rsidP="000276FE">
      <w:pPr>
        <w:shd w:val="clear" w:color="auto" w:fill="FFFFFF"/>
        <w:ind w:firstLine="709"/>
        <w:jc w:val="both"/>
        <w:rPr>
          <w:noProof/>
        </w:rPr>
      </w:pPr>
      <w:r w:rsidRPr="00391875">
        <w:rPr>
          <w:noProof/>
        </w:rPr>
        <w:t xml:space="preserve">                г)                                         д)                                         е)</w:t>
      </w:r>
    </w:p>
    <w:p w:rsidR="000276FE" w:rsidRPr="00391875" w:rsidRDefault="000276FE" w:rsidP="000276FE">
      <w:pPr>
        <w:shd w:val="clear" w:color="auto" w:fill="FFFFFF"/>
        <w:jc w:val="center"/>
        <w:rPr>
          <w:noProof/>
        </w:rPr>
      </w:pPr>
      <w:r w:rsidRPr="00391875">
        <w:rPr>
          <w:noProof/>
        </w:rPr>
        <w:t>Рис. 2. Твердотільна модель плоского ножа:</w:t>
      </w:r>
    </w:p>
    <w:p w:rsidR="000276FE" w:rsidRPr="00391875" w:rsidRDefault="000276FE" w:rsidP="000276FE">
      <w:pPr>
        <w:shd w:val="clear" w:color="auto" w:fill="FFFFFF"/>
        <w:jc w:val="center"/>
      </w:pPr>
      <w:r w:rsidRPr="00391875">
        <w:t>а) твердотільна модель; б) сітка кінцевих елементів; в) схема закріплення та навантаження; г) напруження; д) переміщення; е) запас міцності</w:t>
      </w:r>
    </w:p>
    <w:p w:rsidR="000276FE" w:rsidRPr="00391875" w:rsidRDefault="000276FE" w:rsidP="000276FE">
      <w:pPr>
        <w:shd w:val="clear" w:color="auto" w:fill="FFFFFF"/>
        <w:ind w:firstLine="567"/>
        <w:jc w:val="both"/>
      </w:pPr>
      <w:r w:rsidRPr="00391875">
        <w:lastRenderedPageBreak/>
        <w:t>Для перевірки результатів теоретичного аналізу НДС плоского активного ножа дообрізувача гички, отриманих за допомогою комп’ютерного моделювання, проведенно натурні випробування для встановлення відповідності отриманих даних реальним умовам експлуатації [3].</w:t>
      </w:r>
    </w:p>
    <w:p w:rsidR="000276FE" w:rsidRPr="00391875" w:rsidRDefault="000276FE" w:rsidP="000276FE">
      <w:pPr>
        <w:ind w:firstLine="567"/>
        <w:jc w:val="both"/>
        <w:rPr>
          <w:lang w:eastAsia="ru-RU"/>
        </w:rPr>
      </w:pPr>
      <w:r w:rsidRPr="00391875">
        <w:rPr>
          <w:lang w:eastAsia="ru-RU"/>
        </w:rPr>
        <w:t>Згідно методик проведення тензонометричних вимірювань, перед початком проведення тензонометрування з використанням аналітичного розрахунку визначаємо ділянки дії максимальних напружень в конструкції та у відповідних перетинах наклеюємо тензодатчики.</w:t>
      </w:r>
    </w:p>
    <w:p w:rsidR="000276FE" w:rsidRDefault="000276FE" w:rsidP="000276FE">
      <w:pPr>
        <w:shd w:val="clear" w:color="auto" w:fill="FFFFFF"/>
        <w:ind w:firstLine="567"/>
        <w:jc w:val="both"/>
      </w:pPr>
      <w:r w:rsidRPr="00391875">
        <w:t>З врахуванням комп’ютерного розрахунку тривимірної моделі плоского ножа дообрізувача гички та результатів аналітичного обґрунтування напружень, що виникають на ньому під час приведення його у рух, при проведенні експериментальних досліджень тензорезистори були наклеєні у місцях кріплення ножа до блоку привода, де спостерігаються максимальні деформації (рис. 3).</w:t>
      </w:r>
    </w:p>
    <w:p w:rsidR="000276FE" w:rsidRPr="00391875" w:rsidRDefault="000276FE" w:rsidP="000276FE">
      <w:pPr>
        <w:shd w:val="clear" w:color="auto" w:fill="FFFFFF"/>
        <w:ind w:firstLine="567"/>
        <w:jc w:val="both"/>
      </w:pPr>
    </w:p>
    <w:p w:rsidR="000276FE" w:rsidRDefault="000276FE" w:rsidP="000276FE">
      <w:pPr>
        <w:shd w:val="clear" w:color="auto" w:fill="FFFFFF"/>
        <w:jc w:val="center"/>
      </w:pPr>
      <w:r w:rsidRPr="00391875">
        <w:rPr>
          <w:noProof/>
        </w:rPr>
        <w:drawing>
          <wp:inline distT="0" distB="0" distL="0" distR="0">
            <wp:extent cx="3453553" cy="2590800"/>
            <wp:effectExtent l="19050" t="0" r="0" b="0"/>
            <wp:docPr id="258"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2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53553" cy="2590800"/>
                    </a:xfrm>
                    <a:prstGeom prst="rect">
                      <a:avLst/>
                    </a:prstGeom>
                    <a:noFill/>
                    <a:ln>
                      <a:noFill/>
                    </a:ln>
                  </pic:spPr>
                </pic:pic>
              </a:graphicData>
            </a:graphic>
          </wp:inline>
        </w:drawing>
      </w:r>
    </w:p>
    <w:p w:rsidR="000276FE" w:rsidRPr="00391875" w:rsidRDefault="000276FE" w:rsidP="000276FE">
      <w:pPr>
        <w:shd w:val="clear" w:color="auto" w:fill="FFFFFF"/>
        <w:jc w:val="center"/>
      </w:pPr>
    </w:p>
    <w:p w:rsidR="000276FE" w:rsidRPr="00391875" w:rsidRDefault="000276FE" w:rsidP="000276FE">
      <w:pPr>
        <w:shd w:val="clear" w:color="auto" w:fill="FFFFFF"/>
        <w:ind w:firstLine="709"/>
        <w:jc w:val="center"/>
      </w:pPr>
      <w:r w:rsidRPr="00391875">
        <w:t>Рис. 3. Експериментальне дослідження НДС плоского ножа</w:t>
      </w:r>
    </w:p>
    <w:p w:rsidR="000276FE" w:rsidRPr="00391875" w:rsidRDefault="000276FE" w:rsidP="000276FE">
      <w:pPr>
        <w:ind w:firstLine="708"/>
        <w:jc w:val="both"/>
        <w:rPr>
          <w:lang w:eastAsia="ru-RU"/>
        </w:rPr>
      </w:pPr>
    </w:p>
    <w:p w:rsidR="000276FE" w:rsidRPr="00391875" w:rsidRDefault="000276FE" w:rsidP="000276FE">
      <w:pPr>
        <w:ind w:firstLine="567"/>
        <w:jc w:val="both"/>
        <w:rPr>
          <w:lang w:eastAsia="ru-RU"/>
        </w:rPr>
      </w:pPr>
      <w:r w:rsidRPr="00391875">
        <w:rPr>
          <w:lang w:eastAsia="ru-RU"/>
        </w:rPr>
        <w:t xml:space="preserve">Значення напружень </w:t>
      </w:r>
      <w:r w:rsidRPr="00391875">
        <w:rPr>
          <w:position w:val="-6"/>
          <w:lang w:eastAsia="ru-RU"/>
        </w:rPr>
        <w:object w:dxaOrig="220" w:dyaOrig="200">
          <v:shape id="_x0000_i1973" type="#_x0000_t75" style="width:10.3pt;height:10.3pt" o:ole="">
            <v:imagedata r:id="rId2146" o:title=""/>
          </v:shape>
          <o:OLEObject Type="Embed" ProgID="Equation.3" ShapeID="_x0000_i1973" DrawAspect="Content" ObjectID="_1572425240" r:id="rId2147"/>
        </w:object>
      </w:r>
      <w:r w:rsidRPr="00391875">
        <w:rPr>
          <w:lang w:eastAsia="ru-RU"/>
        </w:rPr>
        <w:t>, які виникають на активному плоскому ножі в місцях кріплення його до блоку привода при виконанні технологічного процесу дообрізування залишків гички з головок коренеплодів, отримані в результаті проведення експериментальних досліджень з використанням лабораторного стенду та тензонометричного обладнання, подано в табл. 1.</w:t>
      </w:r>
    </w:p>
    <w:p w:rsidR="000276FE" w:rsidRPr="00391875" w:rsidRDefault="000276FE" w:rsidP="000276FE">
      <w:pPr>
        <w:jc w:val="right"/>
      </w:pPr>
      <w:r w:rsidRPr="00391875">
        <w:t>Таблиця 1</w:t>
      </w:r>
    </w:p>
    <w:p w:rsidR="000276FE" w:rsidRPr="00391875" w:rsidRDefault="000276FE" w:rsidP="000276FE">
      <w:pPr>
        <w:jc w:val="center"/>
        <w:rPr>
          <w:position w:val="-6"/>
          <w:lang w:eastAsia="ru-RU"/>
        </w:rPr>
      </w:pPr>
      <w:r w:rsidRPr="00391875">
        <w:t xml:space="preserve">Результати експериментального та теоретичного значення напружень </w:t>
      </w:r>
      <w:r w:rsidRPr="00391875">
        <w:rPr>
          <w:position w:val="-6"/>
          <w:lang w:eastAsia="ru-RU"/>
        </w:rPr>
        <w:object w:dxaOrig="220" w:dyaOrig="200">
          <v:shape id="_x0000_i1974" type="#_x0000_t75" style="width:11.2pt;height:10.3pt" o:ole="">
            <v:imagedata r:id="rId2148" o:title=""/>
          </v:shape>
          <o:OLEObject Type="Embed" ProgID="Equation.3" ShapeID="_x0000_i1974" DrawAspect="Content" ObjectID="_1572425241" r:id="rId2149"/>
        </w:objec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113"/>
        <w:gridCol w:w="2809"/>
        <w:gridCol w:w="2263"/>
        <w:gridCol w:w="2207"/>
      </w:tblGrid>
      <w:tr w:rsidR="000276FE" w:rsidRPr="00391875" w:rsidTr="005D3E0B">
        <w:tc>
          <w:tcPr>
            <w:tcW w:w="2113" w:type="dxa"/>
            <w:vMerge w:val="restart"/>
            <w:vAlign w:val="center"/>
          </w:tcPr>
          <w:p w:rsidR="000276FE" w:rsidRPr="00391875" w:rsidRDefault="000276FE" w:rsidP="005D3E0B">
            <w:pPr>
              <w:jc w:val="center"/>
              <w:rPr>
                <w:lang w:eastAsia="ru-RU"/>
              </w:rPr>
            </w:pPr>
            <w:r w:rsidRPr="00391875">
              <w:rPr>
                <w:lang w:eastAsia="ru-RU"/>
              </w:rPr>
              <w:t>№ датчика</w:t>
            </w:r>
          </w:p>
        </w:tc>
        <w:tc>
          <w:tcPr>
            <w:tcW w:w="7279" w:type="dxa"/>
            <w:gridSpan w:val="3"/>
            <w:vAlign w:val="center"/>
          </w:tcPr>
          <w:p w:rsidR="000276FE" w:rsidRPr="00391875" w:rsidRDefault="000276FE" w:rsidP="005D3E0B">
            <w:pPr>
              <w:jc w:val="center"/>
              <w:rPr>
                <w:lang w:eastAsia="ru-RU"/>
              </w:rPr>
            </w:pPr>
            <w:r w:rsidRPr="00391875">
              <w:rPr>
                <w:lang w:eastAsia="ru-RU"/>
              </w:rPr>
              <w:t xml:space="preserve">Напруження, </w:t>
            </w:r>
            <w:r w:rsidRPr="00391875">
              <w:rPr>
                <w:position w:val="-10"/>
                <w:lang w:eastAsia="ru-RU"/>
              </w:rPr>
              <w:object w:dxaOrig="700" w:dyaOrig="279">
                <v:shape id="_x0000_i1975" type="#_x0000_t75" style="width:36.45pt;height:14.95pt" o:ole="">
                  <v:imagedata r:id="rId2150" o:title=""/>
                </v:shape>
                <o:OLEObject Type="Embed" ProgID="Equation.3" ShapeID="_x0000_i1975" DrawAspect="Content" ObjectID="_1572425242" r:id="rId2151"/>
              </w:object>
            </w:r>
          </w:p>
        </w:tc>
      </w:tr>
      <w:tr w:rsidR="000276FE" w:rsidRPr="00391875" w:rsidTr="005D3E0B">
        <w:tc>
          <w:tcPr>
            <w:tcW w:w="2113" w:type="dxa"/>
            <w:vMerge/>
            <w:vAlign w:val="center"/>
          </w:tcPr>
          <w:p w:rsidR="000276FE" w:rsidRPr="00391875" w:rsidRDefault="000276FE" w:rsidP="005D3E0B">
            <w:pPr>
              <w:jc w:val="center"/>
              <w:rPr>
                <w:lang w:eastAsia="ru-RU"/>
              </w:rPr>
            </w:pPr>
          </w:p>
        </w:tc>
        <w:tc>
          <w:tcPr>
            <w:tcW w:w="2809" w:type="dxa"/>
            <w:vAlign w:val="center"/>
          </w:tcPr>
          <w:p w:rsidR="000276FE" w:rsidRPr="00391875" w:rsidRDefault="000276FE" w:rsidP="005D3E0B">
            <w:pPr>
              <w:jc w:val="center"/>
              <w:rPr>
                <w:lang w:eastAsia="ru-RU"/>
              </w:rPr>
            </w:pPr>
            <w:r w:rsidRPr="00391875">
              <w:rPr>
                <w:lang w:eastAsia="ru-RU"/>
              </w:rPr>
              <w:t>Середньомаксимальні</w:t>
            </w:r>
          </w:p>
        </w:tc>
        <w:tc>
          <w:tcPr>
            <w:tcW w:w="2263" w:type="dxa"/>
            <w:vAlign w:val="center"/>
          </w:tcPr>
          <w:p w:rsidR="000276FE" w:rsidRPr="00391875" w:rsidRDefault="000276FE" w:rsidP="005D3E0B">
            <w:pPr>
              <w:jc w:val="center"/>
              <w:rPr>
                <w:lang w:eastAsia="ru-RU"/>
              </w:rPr>
            </w:pPr>
            <w:r w:rsidRPr="00391875">
              <w:rPr>
                <w:lang w:eastAsia="ru-RU"/>
              </w:rPr>
              <w:t>Максимальні</w:t>
            </w:r>
          </w:p>
        </w:tc>
        <w:tc>
          <w:tcPr>
            <w:tcW w:w="2207" w:type="dxa"/>
            <w:vAlign w:val="center"/>
          </w:tcPr>
          <w:p w:rsidR="000276FE" w:rsidRPr="00391875" w:rsidRDefault="000276FE" w:rsidP="005D3E0B">
            <w:pPr>
              <w:jc w:val="center"/>
              <w:rPr>
                <w:lang w:eastAsia="ru-RU"/>
              </w:rPr>
            </w:pPr>
            <w:r w:rsidRPr="00391875">
              <w:rPr>
                <w:lang w:eastAsia="ru-RU"/>
              </w:rPr>
              <w:t>Теоретичні</w:t>
            </w:r>
          </w:p>
        </w:tc>
      </w:tr>
      <w:tr w:rsidR="000276FE" w:rsidRPr="00391875" w:rsidTr="005D3E0B">
        <w:tc>
          <w:tcPr>
            <w:tcW w:w="2113" w:type="dxa"/>
            <w:vAlign w:val="center"/>
          </w:tcPr>
          <w:p w:rsidR="000276FE" w:rsidRPr="00391875" w:rsidRDefault="000276FE" w:rsidP="005D3E0B">
            <w:pPr>
              <w:jc w:val="center"/>
              <w:rPr>
                <w:lang w:eastAsia="ru-RU"/>
              </w:rPr>
            </w:pPr>
            <w:r w:rsidRPr="00391875">
              <w:rPr>
                <w:lang w:eastAsia="ru-RU"/>
              </w:rPr>
              <w:t>Датчик 1</w:t>
            </w:r>
          </w:p>
        </w:tc>
        <w:tc>
          <w:tcPr>
            <w:tcW w:w="2809" w:type="dxa"/>
            <w:vAlign w:val="center"/>
          </w:tcPr>
          <w:p w:rsidR="000276FE" w:rsidRPr="00391875" w:rsidRDefault="000276FE" w:rsidP="005D3E0B">
            <w:pPr>
              <w:jc w:val="center"/>
              <w:rPr>
                <w:lang w:eastAsia="ru-RU"/>
              </w:rPr>
            </w:pPr>
            <w:r w:rsidRPr="00391875">
              <w:rPr>
                <w:lang w:eastAsia="ru-RU"/>
              </w:rPr>
              <w:t>42,8</w:t>
            </w:r>
          </w:p>
        </w:tc>
        <w:tc>
          <w:tcPr>
            <w:tcW w:w="2263" w:type="dxa"/>
            <w:vAlign w:val="center"/>
          </w:tcPr>
          <w:p w:rsidR="000276FE" w:rsidRPr="00391875" w:rsidRDefault="000276FE" w:rsidP="005D3E0B">
            <w:pPr>
              <w:jc w:val="center"/>
              <w:rPr>
                <w:lang w:eastAsia="ru-RU"/>
              </w:rPr>
            </w:pPr>
            <w:r w:rsidRPr="00391875">
              <w:rPr>
                <w:lang w:eastAsia="ru-RU"/>
              </w:rPr>
              <w:t>69,3</w:t>
            </w:r>
          </w:p>
        </w:tc>
        <w:tc>
          <w:tcPr>
            <w:tcW w:w="2207" w:type="dxa"/>
            <w:vMerge w:val="restart"/>
            <w:vAlign w:val="center"/>
          </w:tcPr>
          <w:p w:rsidR="000276FE" w:rsidRPr="00391875" w:rsidRDefault="000276FE" w:rsidP="005D3E0B">
            <w:pPr>
              <w:jc w:val="center"/>
              <w:rPr>
                <w:lang w:eastAsia="ru-RU"/>
              </w:rPr>
            </w:pPr>
            <w:r w:rsidRPr="00391875">
              <w:rPr>
                <w:lang w:eastAsia="ru-RU"/>
              </w:rPr>
              <w:t>72,03</w:t>
            </w:r>
          </w:p>
        </w:tc>
      </w:tr>
      <w:tr w:rsidR="000276FE" w:rsidRPr="00391875" w:rsidTr="005D3E0B">
        <w:tc>
          <w:tcPr>
            <w:tcW w:w="2113" w:type="dxa"/>
            <w:vAlign w:val="center"/>
          </w:tcPr>
          <w:p w:rsidR="000276FE" w:rsidRPr="00391875" w:rsidRDefault="000276FE" w:rsidP="005D3E0B">
            <w:pPr>
              <w:jc w:val="center"/>
              <w:rPr>
                <w:lang w:eastAsia="ru-RU"/>
              </w:rPr>
            </w:pPr>
            <w:r w:rsidRPr="00391875">
              <w:rPr>
                <w:lang w:eastAsia="ru-RU"/>
              </w:rPr>
              <w:t>Датчик 2</w:t>
            </w:r>
          </w:p>
        </w:tc>
        <w:tc>
          <w:tcPr>
            <w:tcW w:w="2809" w:type="dxa"/>
            <w:vAlign w:val="center"/>
          </w:tcPr>
          <w:p w:rsidR="000276FE" w:rsidRPr="00391875" w:rsidRDefault="000276FE" w:rsidP="005D3E0B">
            <w:pPr>
              <w:jc w:val="center"/>
              <w:rPr>
                <w:lang w:eastAsia="ru-RU"/>
              </w:rPr>
            </w:pPr>
            <w:r w:rsidRPr="00391875">
              <w:rPr>
                <w:lang w:eastAsia="ru-RU"/>
              </w:rPr>
              <w:t>58,2</w:t>
            </w:r>
          </w:p>
        </w:tc>
        <w:tc>
          <w:tcPr>
            <w:tcW w:w="2263" w:type="dxa"/>
            <w:vAlign w:val="center"/>
          </w:tcPr>
          <w:p w:rsidR="000276FE" w:rsidRPr="00391875" w:rsidRDefault="000276FE" w:rsidP="005D3E0B">
            <w:pPr>
              <w:jc w:val="center"/>
              <w:rPr>
                <w:lang w:eastAsia="ru-RU"/>
              </w:rPr>
            </w:pPr>
            <w:r w:rsidRPr="00391875">
              <w:rPr>
                <w:lang w:eastAsia="ru-RU"/>
              </w:rPr>
              <w:t>78,5</w:t>
            </w:r>
          </w:p>
        </w:tc>
        <w:tc>
          <w:tcPr>
            <w:tcW w:w="2207" w:type="dxa"/>
            <w:vMerge/>
            <w:vAlign w:val="center"/>
          </w:tcPr>
          <w:p w:rsidR="000276FE" w:rsidRPr="00391875" w:rsidRDefault="000276FE" w:rsidP="005D3E0B">
            <w:pPr>
              <w:jc w:val="center"/>
              <w:rPr>
                <w:lang w:eastAsia="ru-RU"/>
              </w:rPr>
            </w:pPr>
          </w:p>
        </w:tc>
      </w:tr>
    </w:tbl>
    <w:p w:rsidR="000276FE" w:rsidRPr="00391875" w:rsidRDefault="000276FE" w:rsidP="000276FE">
      <w:pPr>
        <w:tabs>
          <w:tab w:val="left" w:pos="709"/>
        </w:tabs>
        <w:ind w:firstLine="709"/>
        <w:jc w:val="both"/>
        <w:rPr>
          <w:lang w:eastAsia="ru-RU"/>
        </w:rPr>
      </w:pPr>
    </w:p>
    <w:p w:rsidR="000276FE" w:rsidRPr="00391875" w:rsidRDefault="000276FE" w:rsidP="000276FE">
      <w:pPr>
        <w:tabs>
          <w:tab w:val="left" w:pos="709"/>
        </w:tabs>
        <w:ind w:firstLine="567"/>
        <w:jc w:val="both"/>
        <w:rPr>
          <w:lang w:eastAsia="ru-RU"/>
        </w:rPr>
      </w:pPr>
      <w:r w:rsidRPr="00391875">
        <w:rPr>
          <w:lang w:eastAsia="ru-RU"/>
        </w:rPr>
        <w:t>Аналізуючи значення напружень поданих у табл. 1 встановлено, що розбіжності між величинами отриманими з використанням аналітичних залежностей та при проведенні експериментальних досліджень знаходяться в допустимих межах (не більше 3%), що дає змогу стверджувати про правильність запису математичних формул для визначення НДС активного плоского ножа при виконанні ним технологічного процесу дообрізування головок.</w:t>
      </w:r>
    </w:p>
    <w:p w:rsidR="000276FE" w:rsidRPr="00391875" w:rsidRDefault="000276FE" w:rsidP="000276FE">
      <w:pPr>
        <w:shd w:val="clear" w:color="auto" w:fill="FFFFFF"/>
        <w:ind w:firstLine="567"/>
        <w:jc w:val="both"/>
      </w:pPr>
      <w:r w:rsidRPr="00391875">
        <w:t>Найбільш небезпечним перетином є місце переходу від леза до основи ножа. Тріщина виникає у місці переходу (фаски) від ріжучої кромки до тіла ножа.</w:t>
      </w:r>
    </w:p>
    <w:p w:rsidR="000276FE" w:rsidRPr="00391875" w:rsidRDefault="000276FE" w:rsidP="000276FE">
      <w:pPr>
        <w:shd w:val="clear" w:color="auto" w:fill="FFFFFF"/>
        <w:ind w:firstLine="567"/>
        <w:jc w:val="both"/>
      </w:pPr>
      <w:r w:rsidRPr="00391875">
        <w:t xml:space="preserve">Для розрахунку залишкового ресурсу ножа з тріщиною вважаємо, що тріщина розвивається у смузі скінченої довжини з розмірами 110×6 мм (див. рис. 1) під дією нормальних напружень розтягу. Напружено - деформований стан у вершині тріщини  при </w:t>
      </w:r>
      <w:r w:rsidRPr="00391875">
        <w:lastRenderedPageBreak/>
        <w:t xml:space="preserve">цьому визначається коефіцієнтом інтенсивності напружень (КІН) нормального відриву </w:t>
      </w:r>
      <w:r w:rsidRPr="00391875">
        <w:rPr>
          <w:i/>
          <w:iCs/>
        </w:rPr>
        <w:t>К</w:t>
      </w:r>
      <w:r w:rsidRPr="00391875">
        <w:rPr>
          <w:i/>
          <w:iCs/>
          <w:vertAlign w:val="subscript"/>
        </w:rPr>
        <w:t>І</w:t>
      </w:r>
      <w:r w:rsidRPr="00391875">
        <w:t xml:space="preserve"> . При цьому вважаємо, що:</w:t>
      </w:r>
    </w:p>
    <w:p w:rsidR="000276FE" w:rsidRPr="00391875" w:rsidRDefault="000276FE" w:rsidP="001612C3">
      <w:pPr>
        <w:numPr>
          <w:ilvl w:val="0"/>
          <w:numId w:val="45"/>
        </w:numPr>
        <w:shd w:val="clear" w:color="auto" w:fill="FFFFFF"/>
        <w:jc w:val="both"/>
      </w:pPr>
      <w:r w:rsidRPr="00391875">
        <w:t>тріщина розвивається у плоскій частині ножа і не поширюється на криволінійну поверхню переходу від леза ножа до його основи;</w:t>
      </w:r>
    </w:p>
    <w:p w:rsidR="000276FE" w:rsidRPr="00391875" w:rsidRDefault="000276FE" w:rsidP="001612C3">
      <w:pPr>
        <w:numPr>
          <w:ilvl w:val="0"/>
          <w:numId w:val="45"/>
        </w:numPr>
        <w:shd w:val="clear" w:color="auto" w:fill="FFFFFF"/>
        <w:jc w:val="both"/>
      </w:pPr>
      <w:r w:rsidRPr="00391875">
        <w:t>тріщина розвивається строго у поперечному перетині леза ножа;</w:t>
      </w:r>
    </w:p>
    <w:p w:rsidR="000276FE" w:rsidRPr="00391875" w:rsidRDefault="000276FE" w:rsidP="001612C3">
      <w:pPr>
        <w:numPr>
          <w:ilvl w:val="0"/>
          <w:numId w:val="45"/>
        </w:numPr>
        <w:shd w:val="clear" w:color="auto" w:fill="FFFFFF"/>
        <w:jc w:val="both"/>
      </w:pPr>
      <w:r w:rsidRPr="00391875">
        <w:t xml:space="preserve">початкова довжина тріщини </w:t>
      </w:r>
      <w:r w:rsidRPr="00391875">
        <w:rPr>
          <w:i/>
          <w:iCs/>
        </w:rPr>
        <w:t>а</w:t>
      </w:r>
      <w:r w:rsidRPr="00391875">
        <w:rPr>
          <w:i/>
          <w:iCs/>
          <w:vertAlign w:val="subscript"/>
        </w:rPr>
        <w:t>0</w:t>
      </w:r>
      <w:r w:rsidRPr="00391875">
        <w:t xml:space="preserve"> рівна ширині заточки леза ножа;</w:t>
      </w:r>
    </w:p>
    <w:p w:rsidR="000276FE" w:rsidRPr="00391875" w:rsidRDefault="000276FE" w:rsidP="001612C3">
      <w:pPr>
        <w:numPr>
          <w:ilvl w:val="0"/>
          <w:numId w:val="45"/>
        </w:numPr>
        <w:shd w:val="clear" w:color="auto" w:fill="FFFFFF"/>
        <w:jc w:val="both"/>
      </w:pPr>
      <w:r w:rsidRPr="00391875">
        <w:t>впливом дотичних напружень на розвиток тріщини нехтуємо (вважаємо, що реалізується механізм чистого згину);</w:t>
      </w:r>
    </w:p>
    <w:p w:rsidR="000276FE" w:rsidRPr="00391875" w:rsidRDefault="000276FE" w:rsidP="001612C3">
      <w:pPr>
        <w:numPr>
          <w:ilvl w:val="0"/>
          <w:numId w:val="45"/>
        </w:numPr>
        <w:shd w:val="clear" w:color="auto" w:fill="FFFFFF"/>
        <w:jc w:val="both"/>
      </w:pPr>
      <w:r w:rsidRPr="00391875">
        <w:t>зміною властивостей матеріалу в результаті його пластичного деформування, механічної та термічної обробки нехтуємо.</w:t>
      </w:r>
    </w:p>
    <w:p w:rsidR="000276FE" w:rsidRPr="00391875" w:rsidRDefault="000276FE" w:rsidP="000276FE">
      <w:pPr>
        <w:shd w:val="clear" w:color="auto" w:fill="FFFFFF"/>
        <w:ind w:firstLine="567"/>
        <w:jc w:val="both"/>
      </w:pPr>
      <w:r w:rsidRPr="00391875">
        <w:t xml:space="preserve">Вираз для визначення КІН нормального відриву </w:t>
      </w:r>
      <w:r w:rsidRPr="00391875">
        <w:rPr>
          <w:i/>
          <w:iCs/>
        </w:rPr>
        <w:t>К</w:t>
      </w:r>
      <w:r w:rsidRPr="00391875">
        <w:rPr>
          <w:i/>
          <w:iCs/>
          <w:vertAlign w:val="subscript"/>
        </w:rPr>
        <w:t>І</w:t>
      </w:r>
      <w:r w:rsidRPr="00391875">
        <w:t xml:space="preserve"> для випадку поширення поперечної краєвої тріщини у смузі скінченої довжини при чистому згині [3]:</w:t>
      </w:r>
    </w:p>
    <w:p w:rsidR="000276FE" w:rsidRPr="00391875" w:rsidRDefault="000276FE" w:rsidP="000276FE">
      <w:pPr>
        <w:shd w:val="clear" w:color="auto" w:fill="FFFFFF"/>
        <w:ind w:firstLine="2431"/>
        <w:jc w:val="both"/>
      </w:pPr>
      <w:r w:rsidRPr="00391875">
        <w:rPr>
          <w:position w:val="-24"/>
        </w:rPr>
        <w:object w:dxaOrig="2460" w:dyaOrig="620">
          <v:shape id="_x0000_i1976" type="#_x0000_t75" style="width:122.5pt;height:30.85pt" o:ole="">
            <v:imagedata r:id="rId2152" o:title=""/>
          </v:shape>
          <o:OLEObject Type="Embed" ProgID="Equation.3" ShapeID="_x0000_i1976" DrawAspect="Content" ObjectID="_1572425243" r:id="rId2153"/>
        </w:object>
      </w:r>
      <w:r w:rsidRPr="00391875">
        <w:t>;</w:t>
      </w:r>
    </w:p>
    <w:p w:rsidR="000276FE" w:rsidRPr="00391875" w:rsidRDefault="000276FE" w:rsidP="000276FE">
      <w:pPr>
        <w:shd w:val="clear" w:color="auto" w:fill="FFFFFF"/>
        <w:ind w:firstLine="709"/>
        <w:jc w:val="right"/>
      </w:pPr>
      <w:r w:rsidRPr="00391875">
        <w:rPr>
          <w:position w:val="-10"/>
        </w:rPr>
        <w:object w:dxaOrig="4920" w:dyaOrig="360">
          <v:shape id="_x0000_i1977" type="#_x0000_t75" style="width:245.9pt;height:18.7pt" o:ole="">
            <v:imagedata r:id="rId2154" o:title=""/>
          </v:shape>
          <o:OLEObject Type="Embed" ProgID="Equation.3" ShapeID="_x0000_i1977" DrawAspect="Content" ObjectID="_1572425244" r:id="rId2155"/>
        </w:object>
      </w:r>
      <w:r w:rsidRPr="00391875">
        <w:t>;</w:t>
      </w:r>
      <w:r w:rsidRPr="00391875">
        <w:tab/>
      </w:r>
      <w:r w:rsidRPr="00391875">
        <w:tab/>
        <w:t>(7)</w:t>
      </w:r>
    </w:p>
    <w:p w:rsidR="000276FE" w:rsidRPr="00391875" w:rsidRDefault="000276FE" w:rsidP="000276FE">
      <w:pPr>
        <w:shd w:val="clear" w:color="auto" w:fill="FFFFFF"/>
        <w:ind w:firstLine="2431"/>
        <w:jc w:val="both"/>
      </w:pPr>
      <w:r w:rsidRPr="00391875">
        <w:rPr>
          <w:position w:val="-10"/>
        </w:rPr>
        <w:object w:dxaOrig="1440" w:dyaOrig="340">
          <v:shape id="_x0000_i1978" type="#_x0000_t75" style="width:1in;height:17.75pt" o:ole="">
            <v:imagedata r:id="rId2156" o:title=""/>
          </v:shape>
          <o:OLEObject Type="Embed" ProgID="Equation.3" ShapeID="_x0000_i1978" DrawAspect="Content" ObjectID="_1572425245" r:id="rId2157"/>
        </w:object>
      </w:r>
    </w:p>
    <w:p w:rsidR="000276FE" w:rsidRPr="00391875" w:rsidRDefault="000276FE" w:rsidP="000276FE">
      <w:pPr>
        <w:shd w:val="clear" w:color="auto" w:fill="FFFFFF"/>
        <w:jc w:val="both"/>
      </w:pPr>
      <w:r w:rsidRPr="00391875">
        <w:t xml:space="preserve">де </w:t>
      </w:r>
      <w:r w:rsidRPr="00391875">
        <w:rPr>
          <w:i/>
          <w:iCs/>
          <w:lang w:val="en-US"/>
        </w:rPr>
        <w:t>t</w:t>
      </w:r>
      <w:r w:rsidRPr="00391875">
        <w:t xml:space="preserve"> та </w:t>
      </w:r>
      <w:r w:rsidRPr="00391875">
        <w:rPr>
          <w:i/>
          <w:iCs/>
          <w:lang w:val="en-US"/>
        </w:rPr>
        <w:t>W</w:t>
      </w:r>
      <w:r w:rsidRPr="00391875">
        <w:t xml:space="preserve"> – товщина та ширина смуги, відповідно, м; </w:t>
      </w:r>
    </w:p>
    <w:p w:rsidR="000276FE" w:rsidRPr="00391875" w:rsidRDefault="000276FE" w:rsidP="000276FE">
      <w:pPr>
        <w:shd w:val="clear" w:color="auto" w:fill="FFFFFF"/>
        <w:ind w:firstLine="180"/>
        <w:jc w:val="both"/>
      </w:pPr>
      <w:r w:rsidRPr="00391875">
        <w:t xml:space="preserve"> </w:t>
      </w:r>
      <w:r w:rsidRPr="00391875">
        <w:rPr>
          <w:i/>
          <w:iCs/>
        </w:rPr>
        <w:t>а</w:t>
      </w:r>
      <w:r w:rsidRPr="00391875">
        <w:t xml:space="preserve"> – довжина тріщини, м.</w:t>
      </w:r>
    </w:p>
    <w:p w:rsidR="000276FE" w:rsidRPr="00391875" w:rsidRDefault="000276FE" w:rsidP="000276FE">
      <w:pPr>
        <w:ind w:firstLine="567"/>
        <w:jc w:val="both"/>
      </w:pPr>
      <w:r w:rsidRPr="00391875">
        <w:t>Ресурс роботи конструкції, у загальному випадку, визначається залежністю [4, 5]:</w:t>
      </w:r>
    </w:p>
    <w:p w:rsidR="000276FE" w:rsidRPr="00391875" w:rsidRDefault="000276FE" w:rsidP="000276FE">
      <w:pPr>
        <w:ind w:firstLine="743"/>
        <w:jc w:val="right"/>
      </w:pPr>
      <w:r w:rsidRPr="00391875">
        <w:rPr>
          <w:position w:val="-24"/>
        </w:rPr>
        <w:object w:dxaOrig="780" w:dyaOrig="620">
          <v:shape id="_x0000_i1979" type="#_x0000_t75" style="width:38.35pt;height:30.85pt" o:ole="">
            <v:imagedata r:id="rId2158" o:title=""/>
          </v:shape>
          <o:OLEObject Type="Embed" ProgID="Equation.3" ShapeID="_x0000_i1979" DrawAspect="Content" ObjectID="_1572425246" r:id="rId2159"/>
        </w:object>
      </w:r>
      <w:r w:rsidRPr="00391875">
        <w:t>,</w:t>
      </w:r>
      <w:r w:rsidRPr="00391875">
        <w:tab/>
      </w:r>
      <w:r w:rsidRPr="00391875">
        <w:tab/>
      </w:r>
      <w:r w:rsidRPr="00391875">
        <w:tab/>
      </w:r>
      <w:r w:rsidRPr="00391875">
        <w:tab/>
      </w:r>
      <w:r w:rsidRPr="00391875">
        <w:tab/>
      </w:r>
      <w:r w:rsidRPr="00391875">
        <w:tab/>
        <w:t>(8)</w:t>
      </w:r>
    </w:p>
    <w:p w:rsidR="000276FE" w:rsidRPr="00391875" w:rsidRDefault="000276FE" w:rsidP="000276FE">
      <w:pPr>
        <w:jc w:val="both"/>
      </w:pPr>
      <w:r w:rsidRPr="00391875">
        <w:t>де ω – середня частота навантаження ножа при обрізуванні гички, с</w:t>
      </w:r>
      <w:r w:rsidRPr="00391875">
        <w:rPr>
          <w:vertAlign w:val="superscript"/>
        </w:rPr>
        <w:t>-1</w:t>
      </w:r>
      <w:r w:rsidRPr="00391875">
        <w:t>;</w:t>
      </w:r>
    </w:p>
    <w:p w:rsidR="000276FE" w:rsidRPr="00391875" w:rsidRDefault="000276FE" w:rsidP="000276FE">
      <w:pPr>
        <w:jc w:val="both"/>
      </w:pPr>
      <w:r w:rsidRPr="00391875">
        <w:rPr>
          <w:position w:val="-10"/>
        </w:rPr>
        <w:object w:dxaOrig="360" w:dyaOrig="340">
          <v:shape id="_x0000_i1980" type="#_x0000_t75" style="width:18.7pt;height:17.75pt" o:ole="">
            <v:imagedata r:id="rId2160" o:title=""/>
          </v:shape>
          <o:OLEObject Type="Embed" ProgID="Equation.3" ShapeID="_x0000_i1980" DrawAspect="Content" ObjectID="_1572425247" r:id="rId2161"/>
        </w:object>
      </w:r>
      <w:r w:rsidRPr="00391875">
        <w:t xml:space="preserve"> - кількість циклів навантаження при поширенні тріщини, яку можна визначити із рівняння Періса-Ердогана, що описує швидкість росту тріщини:</w:t>
      </w:r>
    </w:p>
    <w:p w:rsidR="000276FE" w:rsidRPr="00391875" w:rsidRDefault="000276FE" w:rsidP="000276FE">
      <w:pPr>
        <w:jc w:val="right"/>
        <w:rPr>
          <w:bCs/>
          <w:color w:val="000000"/>
        </w:rPr>
      </w:pPr>
      <w:r w:rsidRPr="00391875">
        <w:rPr>
          <w:position w:val="-24"/>
        </w:rPr>
        <w:object w:dxaOrig="420" w:dyaOrig="620">
          <v:shape id="_x0000_i1981" type="#_x0000_t75" style="width:21.5pt;height:30.85pt" o:ole="">
            <v:imagedata r:id="rId2162" o:title=""/>
          </v:shape>
          <o:OLEObject Type="Embed" ProgID="Equation.3" ShapeID="_x0000_i1981" DrawAspect="Content" ObjectID="_1572425248" r:id="rId2163"/>
        </w:object>
      </w:r>
      <w:r w:rsidRPr="00391875">
        <w:t xml:space="preserve"> = </w:t>
      </w:r>
      <w:r w:rsidRPr="00391875">
        <w:rPr>
          <w:i/>
        </w:rPr>
        <w:t>С (</w:t>
      </w:r>
      <w:r w:rsidRPr="00391875">
        <w:rPr>
          <w:bCs/>
          <w:i/>
          <w:color w:val="000000"/>
        </w:rPr>
        <w:t>ΔK</w:t>
      </w:r>
      <w:r w:rsidRPr="00391875">
        <w:rPr>
          <w:bCs/>
          <w:i/>
          <w:color w:val="000000"/>
          <w:vertAlign w:val="subscript"/>
        </w:rPr>
        <w:t>1</w:t>
      </w:r>
      <w:r w:rsidRPr="00391875">
        <w:rPr>
          <w:bCs/>
          <w:i/>
          <w:color w:val="000000"/>
        </w:rPr>
        <w:t>)</w:t>
      </w:r>
      <w:r w:rsidRPr="00391875">
        <w:rPr>
          <w:bCs/>
          <w:i/>
          <w:color w:val="000000"/>
          <w:vertAlign w:val="superscript"/>
        </w:rPr>
        <w:t>n</w:t>
      </w:r>
      <w:r w:rsidRPr="00391875">
        <w:rPr>
          <w:bCs/>
          <w:color w:val="000000"/>
        </w:rPr>
        <w:t xml:space="preserve"> ,</w:t>
      </w:r>
      <w:r w:rsidRPr="00391875">
        <w:rPr>
          <w:bCs/>
          <w:color w:val="000000"/>
        </w:rPr>
        <w:tab/>
      </w:r>
      <w:r w:rsidRPr="00391875">
        <w:rPr>
          <w:bCs/>
          <w:color w:val="000000"/>
        </w:rPr>
        <w:tab/>
      </w:r>
      <w:r w:rsidRPr="00391875">
        <w:rPr>
          <w:bCs/>
          <w:color w:val="000000"/>
        </w:rPr>
        <w:tab/>
      </w:r>
      <w:r w:rsidRPr="00391875">
        <w:rPr>
          <w:bCs/>
          <w:color w:val="000000"/>
        </w:rPr>
        <w:tab/>
      </w:r>
      <w:r w:rsidRPr="00391875">
        <w:rPr>
          <w:bCs/>
          <w:color w:val="000000"/>
        </w:rPr>
        <w:tab/>
      </w:r>
      <w:r w:rsidRPr="00391875">
        <w:t>(9)</w:t>
      </w:r>
    </w:p>
    <w:p w:rsidR="000276FE" w:rsidRPr="00391875" w:rsidRDefault="000276FE" w:rsidP="000276FE">
      <w:pPr>
        <w:jc w:val="both"/>
        <w:rPr>
          <w:bCs/>
          <w:color w:val="000000"/>
        </w:rPr>
      </w:pPr>
      <w:r w:rsidRPr="00391875">
        <w:rPr>
          <w:bCs/>
          <w:color w:val="000000"/>
        </w:rPr>
        <w:t xml:space="preserve">де </w:t>
      </w:r>
      <w:r w:rsidRPr="00391875">
        <w:rPr>
          <w:bCs/>
          <w:i/>
          <w:color w:val="000000"/>
        </w:rPr>
        <w:t>С</w:t>
      </w:r>
      <w:r w:rsidRPr="00391875">
        <w:rPr>
          <w:bCs/>
          <w:color w:val="000000"/>
        </w:rPr>
        <w:t xml:space="preserve"> і </w:t>
      </w:r>
      <w:r w:rsidRPr="00391875">
        <w:rPr>
          <w:bCs/>
          <w:i/>
          <w:color w:val="000000"/>
        </w:rPr>
        <w:t>n</w:t>
      </w:r>
      <w:r w:rsidRPr="00391875">
        <w:rPr>
          <w:bCs/>
          <w:color w:val="000000"/>
        </w:rPr>
        <w:t xml:space="preserve"> - експериментально визначені характеристики матеріалу; </w:t>
      </w:r>
    </w:p>
    <w:p w:rsidR="000276FE" w:rsidRPr="00391875" w:rsidRDefault="000276FE" w:rsidP="000276FE">
      <w:pPr>
        <w:jc w:val="both"/>
        <w:rPr>
          <w:bCs/>
          <w:color w:val="000000"/>
        </w:rPr>
      </w:pPr>
      <w:r w:rsidRPr="00391875">
        <w:rPr>
          <w:bCs/>
          <w:color w:val="000000"/>
        </w:rPr>
        <w:t xml:space="preserve">     </w:t>
      </w:r>
      <w:r w:rsidRPr="00391875">
        <w:rPr>
          <w:bCs/>
          <w:i/>
          <w:color w:val="000000"/>
        </w:rPr>
        <w:t>ΔK</w:t>
      </w:r>
      <w:r w:rsidRPr="00391875">
        <w:rPr>
          <w:bCs/>
          <w:i/>
          <w:color w:val="000000"/>
          <w:vertAlign w:val="subscript"/>
        </w:rPr>
        <w:t>1</w:t>
      </w:r>
      <w:r w:rsidRPr="00391875">
        <w:rPr>
          <w:bCs/>
          <w:i/>
          <w:color w:val="000000"/>
        </w:rPr>
        <w:t xml:space="preserve"> = К</w:t>
      </w:r>
      <w:r w:rsidRPr="00391875">
        <w:rPr>
          <w:bCs/>
          <w:i/>
          <w:color w:val="000000"/>
          <w:vertAlign w:val="subscript"/>
        </w:rPr>
        <w:t>max</w:t>
      </w:r>
      <w:r w:rsidRPr="00391875">
        <w:rPr>
          <w:bCs/>
          <w:i/>
          <w:color w:val="000000"/>
        </w:rPr>
        <w:t xml:space="preserve"> - K</w:t>
      </w:r>
      <w:r w:rsidRPr="00391875">
        <w:rPr>
          <w:bCs/>
          <w:i/>
          <w:color w:val="000000"/>
          <w:vertAlign w:val="subscript"/>
        </w:rPr>
        <w:t>min</w:t>
      </w:r>
      <w:r w:rsidRPr="00391875">
        <w:rPr>
          <w:bCs/>
          <w:color w:val="000000"/>
        </w:rPr>
        <w:t xml:space="preserve"> – розмах КІН.</w:t>
      </w:r>
    </w:p>
    <w:p w:rsidR="000276FE" w:rsidRPr="00391875" w:rsidRDefault="000276FE" w:rsidP="000276FE">
      <w:pPr>
        <w:shd w:val="clear" w:color="auto" w:fill="FFFFFF"/>
        <w:ind w:firstLine="709"/>
        <w:jc w:val="both"/>
      </w:pPr>
      <w:r w:rsidRPr="00391875">
        <w:t xml:space="preserve">За залежностями (7) – (9) та методикою [6] розраховано залишковий ресурс роботи плоского ножа дообрізувача гички активного типу за наступних параметрів: початковий розмір тріщини </w:t>
      </w:r>
      <w:r w:rsidRPr="00391875">
        <w:rPr>
          <w:i/>
          <w:iCs/>
        </w:rPr>
        <w:t>а</w:t>
      </w:r>
      <w:r w:rsidRPr="00391875">
        <w:rPr>
          <w:i/>
          <w:iCs/>
          <w:vertAlign w:val="subscript"/>
        </w:rPr>
        <w:t>0</w:t>
      </w:r>
      <w:r w:rsidRPr="00391875">
        <w:t xml:space="preserve"> = 5 мм; напруження σ=72 МПа; частота навантаження ножа ω ≈ 2 с</w:t>
      </w:r>
      <w:r w:rsidRPr="00391875">
        <w:rPr>
          <w:vertAlign w:val="superscript"/>
        </w:rPr>
        <w:t>-1</w:t>
      </w:r>
      <w:r w:rsidRPr="00391875">
        <w:t xml:space="preserve">; параметри тріщиностійкості </w:t>
      </w:r>
      <w:r w:rsidRPr="00391875">
        <w:rPr>
          <w:lang w:val="en-US"/>
        </w:rPr>
        <w:t>n</w:t>
      </w:r>
      <w:r w:rsidRPr="00391875">
        <w:t xml:space="preserve"> = 3, С = 9,5·10</w:t>
      </w:r>
      <w:r w:rsidRPr="00391875">
        <w:rPr>
          <w:vertAlign w:val="superscript"/>
        </w:rPr>
        <w:t>-12</w:t>
      </w:r>
      <w:r w:rsidRPr="00391875">
        <w:t xml:space="preserve"> </w:t>
      </w:r>
      <w:r w:rsidRPr="00391875">
        <w:rPr>
          <w:position w:val="-10"/>
        </w:rPr>
        <w:object w:dxaOrig="1719" w:dyaOrig="440">
          <v:shape id="_x0000_i1982" type="#_x0000_t75" style="width:86.05pt;height:21.5pt" o:ole="">
            <v:imagedata r:id="rId2164" o:title=""/>
          </v:shape>
          <o:OLEObject Type="Embed" ProgID="Equation.3" ShapeID="_x0000_i1982" DrawAspect="Content" ObjectID="_1572425249" r:id="rId2165"/>
        </w:object>
      </w:r>
      <w:r w:rsidRPr="00391875">
        <w:t>.</w:t>
      </w:r>
    </w:p>
    <w:p w:rsidR="000276FE" w:rsidRPr="00391875" w:rsidRDefault="000276FE" w:rsidP="000276FE">
      <w:pPr>
        <w:shd w:val="clear" w:color="auto" w:fill="FFFFFF"/>
        <w:ind w:firstLine="709"/>
        <w:jc w:val="both"/>
      </w:pPr>
      <w:r w:rsidRPr="00391875">
        <w:t xml:space="preserve">Графічне зображення залежності КІН та залишкового ресурсу роботи </w:t>
      </w:r>
      <w:r w:rsidRPr="00391875">
        <w:rPr>
          <w:i/>
          <w:iCs/>
        </w:rPr>
        <w:t>τ</w:t>
      </w:r>
      <w:r w:rsidRPr="00391875">
        <w:t xml:space="preserve"> плоского ножа від довжини тріщини </w:t>
      </w:r>
      <w:r w:rsidRPr="00391875">
        <w:rPr>
          <w:i/>
          <w:iCs/>
        </w:rPr>
        <w:t>а</w:t>
      </w:r>
      <w:r w:rsidRPr="00391875">
        <w:t xml:space="preserve"> показано на рис. 4.</w:t>
      </w:r>
    </w:p>
    <w:tbl>
      <w:tblPr>
        <w:tblStyle w:val="ab"/>
        <w:tblW w:w="0" w:type="auto"/>
        <w:tblInd w:w="-1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687"/>
        <w:gridCol w:w="5137"/>
      </w:tblGrid>
      <w:tr w:rsidR="000276FE" w:rsidRPr="00391875" w:rsidTr="005D3E0B">
        <w:tc>
          <w:tcPr>
            <w:tcW w:w="4643" w:type="dxa"/>
          </w:tcPr>
          <w:p w:rsidR="000276FE" w:rsidRPr="00391875" w:rsidRDefault="000276FE" w:rsidP="005D3E0B">
            <w:pPr>
              <w:jc w:val="both"/>
            </w:pPr>
            <w:r w:rsidRPr="00391875">
              <w:rPr>
                <w:noProof/>
              </w:rPr>
              <w:drawing>
                <wp:inline distT="0" distB="0" distL="0" distR="0">
                  <wp:extent cx="2831652" cy="2182483"/>
                  <wp:effectExtent l="0" t="0" r="6985" b="889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2043" cy="2182784"/>
                          </a:xfrm>
                          <a:prstGeom prst="rect">
                            <a:avLst/>
                          </a:prstGeom>
                          <a:noFill/>
                          <a:ln>
                            <a:noFill/>
                          </a:ln>
                        </pic:spPr>
                      </pic:pic>
                    </a:graphicData>
                  </a:graphic>
                </wp:inline>
              </w:drawing>
            </w:r>
          </w:p>
        </w:tc>
        <w:tc>
          <w:tcPr>
            <w:tcW w:w="4643" w:type="dxa"/>
            <w:vAlign w:val="center"/>
          </w:tcPr>
          <w:p w:rsidR="000276FE" w:rsidRPr="00391875" w:rsidRDefault="000276FE" w:rsidP="005D3E0B">
            <w:pPr>
              <w:jc w:val="center"/>
            </w:pPr>
            <w:r w:rsidRPr="00391875">
              <w:rPr>
                <w:noProof/>
              </w:rPr>
              <w:drawing>
                <wp:inline distT="0" distB="0" distL="0" distR="0">
                  <wp:extent cx="3121597" cy="2044460"/>
                  <wp:effectExtent l="0" t="0" r="317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1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21753" cy="2044562"/>
                          </a:xfrm>
                          <a:prstGeom prst="rect">
                            <a:avLst/>
                          </a:prstGeom>
                          <a:noFill/>
                          <a:ln>
                            <a:noFill/>
                          </a:ln>
                        </pic:spPr>
                      </pic:pic>
                    </a:graphicData>
                  </a:graphic>
                </wp:inline>
              </w:drawing>
            </w:r>
          </w:p>
        </w:tc>
      </w:tr>
      <w:tr w:rsidR="000276FE" w:rsidRPr="00391875" w:rsidTr="005D3E0B">
        <w:tc>
          <w:tcPr>
            <w:tcW w:w="4643" w:type="dxa"/>
            <w:vAlign w:val="center"/>
          </w:tcPr>
          <w:p w:rsidR="000276FE" w:rsidRPr="00391875" w:rsidRDefault="000276FE" w:rsidP="005D3E0B">
            <w:pPr>
              <w:jc w:val="center"/>
            </w:pPr>
            <w:r w:rsidRPr="00391875">
              <w:t>а)</w:t>
            </w:r>
          </w:p>
        </w:tc>
        <w:tc>
          <w:tcPr>
            <w:tcW w:w="4643" w:type="dxa"/>
            <w:vAlign w:val="center"/>
          </w:tcPr>
          <w:p w:rsidR="000276FE" w:rsidRPr="00391875" w:rsidRDefault="000276FE" w:rsidP="005D3E0B">
            <w:pPr>
              <w:jc w:val="center"/>
            </w:pPr>
            <w:r w:rsidRPr="00391875">
              <w:t>б)</w:t>
            </w:r>
          </w:p>
        </w:tc>
      </w:tr>
    </w:tbl>
    <w:p w:rsidR="000276FE" w:rsidRPr="00391875" w:rsidRDefault="000276FE" w:rsidP="000276FE">
      <w:pPr>
        <w:shd w:val="clear" w:color="auto" w:fill="FFFFFF"/>
        <w:jc w:val="center"/>
      </w:pPr>
      <w:r w:rsidRPr="00391875">
        <w:t>Рис. 4. Результати дослідження залишкового ресурсу роботи плоского ножа</w:t>
      </w:r>
    </w:p>
    <w:p w:rsidR="000276FE" w:rsidRPr="00391875" w:rsidRDefault="000276FE" w:rsidP="000276FE">
      <w:pPr>
        <w:shd w:val="clear" w:color="auto" w:fill="FFFFFF"/>
        <w:ind w:firstLine="709"/>
        <w:jc w:val="both"/>
      </w:pPr>
    </w:p>
    <w:p w:rsidR="000276FE" w:rsidRPr="00391875" w:rsidRDefault="000276FE" w:rsidP="000276FE">
      <w:pPr>
        <w:shd w:val="clear" w:color="auto" w:fill="FFFFFF"/>
        <w:ind w:firstLine="709"/>
        <w:jc w:val="both"/>
      </w:pPr>
      <w:r w:rsidRPr="00391875">
        <w:lastRenderedPageBreak/>
        <w:t>З рис. 5 бачимо, що розрахований ресурс бездефектного плоского ножа становить майже 1000 год, що при сезонному напрацюванні машин для обрізування гички цукрових буряків ≈ 300 год</w:t>
      </w:r>
      <w:r>
        <w:t>.</w:t>
      </w:r>
      <w:r w:rsidRPr="00391875">
        <w:t xml:space="preserve"> становить близько 3 років. Але в реальних умовах експлуатації, за наявності технологічних дефектів та концентраторів напружень, у перетинах елементів виникають дефекти втоми, що суттєво знижують довговічність елементів. Залишковий ресурс плоского ножа з тріщиною можна оцінити за графіком на рис. 5,б, що дозволить зменшити ймовірність виходу з ладу дообрізувачів гички при виконанні агротехнологічного процесу збирання коренеплодів.</w:t>
      </w:r>
    </w:p>
    <w:p w:rsidR="000276FE" w:rsidRPr="00391875" w:rsidRDefault="000276FE" w:rsidP="000276FE">
      <w:pPr>
        <w:shd w:val="clear" w:color="auto" w:fill="FFFFFF"/>
        <w:ind w:firstLine="709"/>
        <w:jc w:val="both"/>
      </w:pPr>
    </w:p>
    <w:p w:rsidR="000276FE" w:rsidRPr="00391875" w:rsidRDefault="000276FE" w:rsidP="000276FE">
      <w:pPr>
        <w:jc w:val="both"/>
      </w:pPr>
      <w:r w:rsidRPr="00391875">
        <w:t>Література</w:t>
      </w:r>
    </w:p>
    <w:p w:rsidR="000276FE" w:rsidRPr="00391875" w:rsidRDefault="000276FE" w:rsidP="001612C3">
      <w:pPr>
        <w:numPr>
          <w:ilvl w:val="0"/>
          <w:numId w:val="46"/>
        </w:numPr>
        <w:tabs>
          <w:tab w:val="clear" w:pos="1440"/>
          <w:tab w:val="num" w:pos="360"/>
        </w:tabs>
        <w:ind w:left="360"/>
        <w:jc w:val="both"/>
      </w:pPr>
      <w:r w:rsidRPr="00391875">
        <w:t>Цьонь О.П. Дослідження напружено-деформованого стану активного робочого органу дообрізувача залишків гички / Цьонь О.П., Довбуш А.Д., Рубінець Н.А. // Загальнодержавний міжвідомчий науково-технічний збірник «Конструювання, виробництво та експлуатація сільськогосподарських машин». – Вип. 45. –Ч. ІІ. – Кіровоград: КНТУ, 2015 – С. 115-119.</w:t>
      </w:r>
    </w:p>
    <w:p w:rsidR="000276FE" w:rsidRPr="00391875" w:rsidRDefault="000276FE" w:rsidP="001612C3">
      <w:pPr>
        <w:numPr>
          <w:ilvl w:val="0"/>
          <w:numId w:val="46"/>
        </w:numPr>
        <w:tabs>
          <w:tab w:val="clear" w:pos="1440"/>
          <w:tab w:val="num" w:pos="360"/>
        </w:tabs>
        <w:ind w:left="360"/>
        <w:jc w:val="both"/>
      </w:pPr>
      <w:r w:rsidRPr="00391875">
        <w:t xml:space="preserve">Цьонь О.П. Обґрунтування вибору обладнання для проведення експериментальних досліджень активних плоских ножів / О.П. Цьонь, М.Я. Сташків, Г.Б. Цьонь // </w:t>
      </w:r>
      <w:r w:rsidRPr="00391875">
        <w:rPr>
          <w:shd w:val="clear" w:color="auto" w:fill="FFFFFF"/>
        </w:rPr>
        <w:t>Вісник Харківського національного технічного університету сільського господарства імені Петра Василенка. - Випуск 145 «Технічний сервіс машин для рослинництва». – Харків: Апостроф, 2014. – с. 100-104.</w:t>
      </w:r>
    </w:p>
    <w:p w:rsidR="000276FE" w:rsidRPr="00391875" w:rsidRDefault="000276FE" w:rsidP="001612C3">
      <w:pPr>
        <w:numPr>
          <w:ilvl w:val="0"/>
          <w:numId w:val="46"/>
        </w:numPr>
        <w:shd w:val="clear" w:color="auto" w:fill="FFFFFF"/>
        <w:tabs>
          <w:tab w:val="clear" w:pos="1440"/>
          <w:tab w:val="num" w:pos="360"/>
        </w:tabs>
        <w:ind w:left="360"/>
        <w:jc w:val="both"/>
        <w:rPr>
          <w:color w:val="000000"/>
        </w:rPr>
      </w:pPr>
      <w:r w:rsidRPr="00391875">
        <w:rPr>
          <w:color w:val="000000"/>
        </w:rPr>
        <w:t>Справочник по коэффициентам интенсивности напряжений: В 2-х томах. Т.1 / Под ред. Ю. Мураками. – М.: Мир, 1990. – 448 с.</w:t>
      </w:r>
    </w:p>
    <w:p w:rsidR="000276FE" w:rsidRPr="00391875" w:rsidRDefault="000276FE" w:rsidP="001612C3">
      <w:pPr>
        <w:numPr>
          <w:ilvl w:val="0"/>
          <w:numId w:val="46"/>
        </w:numPr>
        <w:shd w:val="clear" w:color="auto" w:fill="FFFFFF"/>
        <w:tabs>
          <w:tab w:val="clear" w:pos="1440"/>
          <w:tab w:val="num" w:pos="360"/>
        </w:tabs>
        <w:ind w:left="360"/>
        <w:jc w:val="both"/>
        <w:rPr>
          <w:color w:val="000000"/>
        </w:rPr>
      </w:pPr>
      <w:r w:rsidRPr="00391875">
        <w:rPr>
          <w:color w:val="000000"/>
        </w:rPr>
        <w:t>Popovich P.V. Influence of Operating Media on the Fatigue Fracture of Steels for Elements of Agricultural Machines / R. A. Barna, P. V. Popovіch // Materials Science . – 2014.– Vol. 50, 3. – pp. 377-380.</w:t>
      </w:r>
    </w:p>
    <w:p w:rsidR="000276FE" w:rsidRPr="00391875" w:rsidRDefault="000276FE" w:rsidP="001612C3">
      <w:pPr>
        <w:numPr>
          <w:ilvl w:val="0"/>
          <w:numId w:val="46"/>
        </w:numPr>
        <w:shd w:val="clear" w:color="auto" w:fill="FFFFFF"/>
        <w:tabs>
          <w:tab w:val="clear" w:pos="1440"/>
          <w:tab w:val="num" w:pos="360"/>
        </w:tabs>
        <w:ind w:left="360"/>
        <w:jc w:val="both"/>
        <w:rPr>
          <w:color w:val="000000"/>
        </w:rPr>
      </w:pPr>
      <w:r w:rsidRPr="00391875">
        <w:rPr>
          <w:color w:val="000000"/>
        </w:rPr>
        <w:t>Popovych. P. V. Influence of organic operation environment on corrosion properties of metal structure materials of vehicles/ Popovych P.V., Lyashuk O.L., Shevchuk O.S., Tson O.P., Bortnyk I. M., Poberezhna L.Ya.// INMATEH - Agricultural Engineering . 2017, Vol. 52, Issue 2, pp.113-119.</w:t>
      </w:r>
    </w:p>
    <w:p w:rsidR="000276FE" w:rsidRPr="00391875" w:rsidRDefault="000276FE" w:rsidP="001612C3">
      <w:pPr>
        <w:numPr>
          <w:ilvl w:val="0"/>
          <w:numId w:val="46"/>
        </w:numPr>
        <w:shd w:val="clear" w:color="auto" w:fill="FFFFFF"/>
        <w:tabs>
          <w:tab w:val="clear" w:pos="1440"/>
          <w:tab w:val="num" w:pos="360"/>
        </w:tabs>
        <w:ind w:left="360"/>
        <w:jc w:val="both"/>
        <w:rPr>
          <w:color w:val="000000"/>
        </w:rPr>
      </w:pPr>
      <w:r w:rsidRPr="00391875">
        <w:rPr>
          <w:color w:val="000000"/>
        </w:rPr>
        <w:t>Оцінка міцності та довговічності елементів машин за критеріями механіки втомного руйнування / Т.І. Рибак, М.І. Підгурський, М.Я.Сташків // Матеріали Всеукраїнської науково-практичної конференції «Обладнання і технології сучасного машинобудування». – Тернопіль: ТНТУ, 2017. – С.147-148.</w:t>
      </w:r>
    </w:p>
    <w:p w:rsidR="000276FE" w:rsidRPr="000276FE" w:rsidRDefault="000276FE">
      <w:pPr>
        <w:spacing w:after="200" w:line="276" w:lineRule="auto"/>
        <w:rPr>
          <w:b/>
          <w:sz w:val="32"/>
          <w:szCs w:val="32"/>
        </w:rPr>
      </w:pPr>
    </w:p>
    <w:p w:rsidR="00EB4B57" w:rsidRPr="0026583B" w:rsidRDefault="00EB4B57">
      <w:pPr>
        <w:spacing w:after="200" w:line="276" w:lineRule="auto"/>
        <w:rPr>
          <w:b/>
          <w:sz w:val="32"/>
          <w:szCs w:val="32"/>
        </w:rPr>
      </w:pPr>
      <w:r w:rsidRPr="0026583B">
        <w:rPr>
          <w:b/>
          <w:sz w:val="32"/>
          <w:szCs w:val="32"/>
        </w:rPr>
        <w:br w:type="page"/>
      </w:r>
    </w:p>
    <w:p w:rsidR="00EB4B57" w:rsidRDefault="00EB4B57" w:rsidP="00EB4B57">
      <w:pPr>
        <w:pStyle w:val="aff0"/>
        <w:spacing w:after="200" w:line="276" w:lineRule="auto"/>
        <w:ind w:left="644"/>
        <w:jc w:val="center"/>
        <w:rPr>
          <w:rFonts w:ascii="Times New Roman" w:hAnsi="Times New Roman"/>
          <w:b/>
          <w:sz w:val="28"/>
          <w:szCs w:val="28"/>
          <w:lang w:val="uk-UA"/>
        </w:rPr>
      </w:pPr>
      <w:r w:rsidRPr="005A1CDA">
        <w:rPr>
          <w:rFonts w:ascii="Times New Roman" w:hAnsi="Times New Roman"/>
          <w:b/>
          <w:sz w:val="28"/>
          <w:szCs w:val="28"/>
        </w:rPr>
        <w:lastRenderedPageBreak/>
        <w:t>ЗМІСТ</w:t>
      </w:r>
    </w:p>
    <w:p w:rsidR="00C126BB" w:rsidRPr="00C126BB" w:rsidRDefault="00C126BB" w:rsidP="00EB4B57">
      <w:pPr>
        <w:pStyle w:val="aff0"/>
        <w:spacing w:after="200" w:line="276" w:lineRule="auto"/>
        <w:ind w:left="644"/>
        <w:jc w:val="center"/>
        <w:rPr>
          <w:rFonts w:ascii="Times New Roman" w:hAnsi="Times New Roman"/>
          <w:b/>
          <w:sz w:val="28"/>
          <w:szCs w:val="28"/>
          <w:lang w:val="uk-UA"/>
        </w:rPr>
      </w:pPr>
    </w:p>
    <w:tbl>
      <w:tblPr>
        <w:tblStyle w:val="ab"/>
        <w:tblW w:w="9890" w:type="dxa"/>
        <w:tblLook w:val="04A0"/>
      </w:tblPr>
      <w:tblGrid>
        <w:gridCol w:w="8670"/>
        <w:gridCol w:w="1220"/>
      </w:tblGrid>
      <w:tr w:rsidR="00EB4B57" w:rsidRPr="000817B0" w:rsidTr="00EA4E8B">
        <w:tc>
          <w:tcPr>
            <w:tcW w:w="8670" w:type="dxa"/>
          </w:tcPr>
          <w:p w:rsidR="00EB4B57" w:rsidRPr="00086A8E" w:rsidRDefault="00EB4B57" w:rsidP="008F3AF3">
            <w:pPr>
              <w:rPr>
                <w:b/>
                <w:sz w:val="28"/>
                <w:szCs w:val="28"/>
              </w:rPr>
            </w:pPr>
            <w:r w:rsidRPr="00086A8E">
              <w:rPr>
                <w:b/>
                <w:sz w:val="28"/>
                <w:szCs w:val="28"/>
              </w:rPr>
              <w:t xml:space="preserve">Barbara NASIŁOWSKA, Zdzisław BOGDANOWICZ, Janusz FLĄDRO, Mariusz NOGA, Paweł PASTUSZKA, Bartosz SIERAKOWSKI, Kaziemierz ZEGAR </w:t>
            </w:r>
          </w:p>
          <w:p w:rsidR="00EB4B57" w:rsidRPr="000817B0" w:rsidRDefault="00EB4B57" w:rsidP="008F3AF3">
            <w:pPr>
              <w:pStyle w:val="Tytul"/>
              <w:jc w:val="left"/>
              <w:rPr>
                <w:b w:val="0"/>
              </w:rPr>
            </w:pPr>
            <w:r w:rsidRPr="00086A8E">
              <w:rPr>
                <w:color w:val="000000" w:themeColor="text1"/>
                <w:sz w:val="28"/>
                <w:szCs w:val="28"/>
                <w:shd w:val="clear" w:color="auto" w:fill="FFFFFF"/>
                <w:lang w:val="en-US"/>
              </w:rPr>
              <w:t>MicroFractography of static tensile tests fractures of 1.4539 austenitic steel and 1.4742 ferritic steel welded joints</w:t>
            </w:r>
          </w:p>
        </w:tc>
        <w:tc>
          <w:tcPr>
            <w:tcW w:w="1220" w:type="dxa"/>
          </w:tcPr>
          <w:p w:rsidR="00EB4B57" w:rsidRPr="00A44842" w:rsidRDefault="00EB4B57" w:rsidP="008F3AF3">
            <w:pPr>
              <w:spacing w:after="200"/>
              <w:ind w:left="644"/>
              <w:jc w:val="center"/>
              <w:rPr>
                <w:b/>
              </w:rPr>
            </w:pPr>
            <w:r>
              <w:rPr>
                <w:b/>
              </w:rPr>
              <w:t>7</w:t>
            </w:r>
          </w:p>
        </w:tc>
      </w:tr>
      <w:tr w:rsidR="00EB4B57" w:rsidRPr="000817B0" w:rsidTr="00EA4E8B">
        <w:tc>
          <w:tcPr>
            <w:tcW w:w="8670" w:type="dxa"/>
          </w:tcPr>
          <w:p w:rsidR="00EB4B57" w:rsidRDefault="00EB4B57" w:rsidP="008F3AF3">
            <w:pPr>
              <w:rPr>
                <w:b/>
                <w:sz w:val="28"/>
                <w:szCs w:val="28"/>
              </w:rPr>
            </w:pPr>
            <w:r w:rsidRPr="005433F3">
              <w:rPr>
                <w:b/>
                <w:sz w:val="28"/>
                <w:szCs w:val="28"/>
              </w:rPr>
              <w:t>П.О. Булах, А.В. Бялонович, А.І. Новіков</w:t>
            </w:r>
          </w:p>
          <w:p w:rsidR="00EB4B57" w:rsidRPr="005433F3" w:rsidRDefault="00EB4B57" w:rsidP="008F3AF3">
            <w:pPr>
              <w:rPr>
                <w:b/>
                <w:sz w:val="28"/>
                <w:szCs w:val="28"/>
              </w:rPr>
            </w:pPr>
            <w:r w:rsidRPr="00E21412">
              <w:rPr>
                <w:b/>
                <w:caps/>
                <w:sz w:val="28"/>
                <w:szCs w:val="28"/>
              </w:rPr>
              <w:t>Визначення кінетики пошкоджуваності конструкційних сталей за нестаціонарного навантаження</w:t>
            </w:r>
          </w:p>
        </w:tc>
        <w:tc>
          <w:tcPr>
            <w:tcW w:w="1220" w:type="dxa"/>
          </w:tcPr>
          <w:p w:rsidR="00EB4B57" w:rsidRPr="00A44842" w:rsidRDefault="00EB4B57" w:rsidP="008F3AF3">
            <w:pPr>
              <w:spacing w:after="200"/>
              <w:ind w:left="644"/>
              <w:jc w:val="center"/>
              <w:rPr>
                <w:b/>
              </w:rPr>
            </w:pPr>
            <w:r>
              <w:rPr>
                <w:b/>
              </w:rPr>
              <w:t>15</w:t>
            </w:r>
          </w:p>
        </w:tc>
      </w:tr>
      <w:tr w:rsidR="00EB4B57" w:rsidRPr="000817B0" w:rsidTr="00EA4E8B">
        <w:trPr>
          <w:trHeight w:val="324"/>
        </w:trPr>
        <w:tc>
          <w:tcPr>
            <w:tcW w:w="8670" w:type="dxa"/>
          </w:tcPr>
          <w:p w:rsidR="00EB4B57" w:rsidRDefault="00EB4B57" w:rsidP="008F3AF3">
            <w:pPr>
              <w:rPr>
                <w:b/>
                <w:sz w:val="28"/>
                <w:szCs w:val="28"/>
              </w:rPr>
            </w:pPr>
            <w:r>
              <w:rPr>
                <w:b/>
                <w:sz w:val="28"/>
                <w:szCs w:val="28"/>
              </w:rPr>
              <w:t xml:space="preserve">Ф.Ф. Гігіняк, </w:t>
            </w:r>
            <w:r w:rsidRPr="002556D3">
              <w:rPr>
                <w:b/>
                <w:sz w:val="28"/>
                <w:szCs w:val="28"/>
              </w:rPr>
              <w:t>П.О. Булах</w:t>
            </w:r>
          </w:p>
          <w:p w:rsidR="00EB4B57" w:rsidRPr="000817B0" w:rsidRDefault="00EB4B57" w:rsidP="008F3AF3">
            <w:pPr>
              <w:rPr>
                <w:b/>
              </w:rPr>
            </w:pPr>
            <w:r>
              <w:rPr>
                <w:b/>
                <w:sz w:val="28"/>
                <w:szCs w:val="28"/>
              </w:rPr>
              <w:t>ДОСЛІДЖЕННЯ</w:t>
            </w:r>
            <w:r w:rsidRPr="005B57E4">
              <w:rPr>
                <w:b/>
                <w:sz w:val="28"/>
                <w:szCs w:val="28"/>
              </w:rPr>
              <w:t xml:space="preserve"> КІНЕТИКИ ПОШКОДЖУВАНОСТІ СТАЛ</w:t>
            </w:r>
            <w:r>
              <w:rPr>
                <w:b/>
                <w:sz w:val="28"/>
                <w:szCs w:val="28"/>
              </w:rPr>
              <w:t>І 10ГН2МФА В УМОВАХ РЕЛАКСАЦІЇ ПРИ СТУПІНЧАТОМУ СТАТИЧНОМУ НАВАНТАЖЕННІ</w:t>
            </w:r>
          </w:p>
        </w:tc>
        <w:tc>
          <w:tcPr>
            <w:tcW w:w="1220" w:type="dxa"/>
          </w:tcPr>
          <w:p w:rsidR="00EB4B57" w:rsidRPr="0081077A" w:rsidRDefault="00EB4B57" w:rsidP="008F3AF3">
            <w:pPr>
              <w:spacing w:after="200"/>
              <w:ind w:left="644"/>
              <w:jc w:val="center"/>
              <w:rPr>
                <w:b/>
              </w:rPr>
            </w:pPr>
            <w:r>
              <w:rPr>
                <w:b/>
              </w:rPr>
              <w:t>19</w:t>
            </w:r>
          </w:p>
        </w:tc>
      </w:tr>
      <w:tr w:rsidR="00EB4B57" w:rsidRPr="000817B0" w:rsidTr="00EA4E8B">
        <w:trPr>
          <w:trHeight w:val="324"/>
        </w:trPr>
        <w:tc>
          <w:tcPr>
            <w:tcW w:w="8670" w:type="dxa"/>
          </w:tcPr>
          <w:p w:rsidR="00EB4B57" w:rsidRPr="00234BF1" w:rsidRDefault="00EB4B57" w:rsidP="008F3AF3">
            <w:pPr>
              <w:rPr>
                <w:b/>
                <w:sz w:val="28"/>
                <w:szCs w:val="28"/>
              </w:rPr>
            </w:pPr>
            <w:r w:rsidRPr="00D34E6D">
              <w:rPr>
                <w:b/>
                <w:sz w:val="28"/>
                <w:szCs w:val="28"/>
              </w:rPr>
              <w:t>М.</w:t>
            </w:r>
            <w:r w:rsidRPr="00670C31">
              <w:rPr>
                <w:b/>
                <w:sz w:val="28"/>
                <w:szCs w:val="28"/>
              </w:rPr>
              <w:t>I</w:t>
            </w:r>
            <w:r w:rsidRPr="00234BF1">
              <w:rPr>
                <w:b/>
                <w:sz w:val="28"/>
                <w:szCs w:val="28"/>
              </w:rPr>
              <w:t>.</w:t>
            </w:r>
            <w:r w:rsidRPr="00D34E6D">
              <w:rPr>
                <w:b/>
                <w:sz w:val="28"/>
                <w:szCs w:val="28"/>
              </w:rPr>
              <w:t xml:space="preserve"> </w:t>
            </w:r>
            <w:r>
              <w:rPr>
                <w:b/>
                <w:sz w:val="28"/>
                <w:szCs w:val="28"/>
              </w:rPr>
              <w:t>Греділь</w:t>
            </w:r>
            <w:r w:rsidRPr="00234BF1">
              <w:rPr>
                <w:b/>
                <w:sz w:val="28"/>
                <w:szCs w:val="28"/>
              </w:rPr>
              <w:t xml:space="preserve">, </w:t>
            </w:r>
            <w:r>
              <w:rPr>
                <w:b/>
                <w:sz w:val="28"/>
                <w:szCs w:val="28"/>
              </w:rPr>
              <w:t>О.Т. Цирульник</w:t>
            </w:r>
          </w:p>
          <w:p w:rsidR="00EB4B57" w:rsidRDefault="00EB4B57" w:rsidP="008F3AF3">
            <w:pPr>
              <w:rPr>
                <w:b/>
                <w:sz w:val="28"/>
                <w:szCs w:val="28"/>
              </w:rPr>
            </w:pPr>
            <w:r w:rsidRPr="00670C31">
              <w:rPr>
                <w:b/>
                <w:sz w:val="28"/>
                <w:szCs w:val="28"/>
              </w:rPr>
              <w:t>ОСОБЛИВОСТІ КОРОЗІЙНО-МЕХАНІЧНОГО РУЙНУВАННЯ ТРИВАЛО ЕКСПЛУАТОВАНИХ ТРУБОПРОВІДНИХ СТАЛЕЙ У МОДЕЛЬНОМУ ГРУНТОВОМУ РОЗЧИНІ</w:t>
            </w:r>
          </w:p>
        </w:tc>
        <w:tc>
          <w:tcPr>
            <w:tcW w:w="1220" w:type="dxa"/>
          </w:tcPr>
          <w:p w:rsidR="00EB4B57" w:rsidRPr="0081077A" w:rsidRDefault="00EB4B57" w:rsidP="008F3AF3">
            <w:pPr>
              <w:spacing w:after="200"/>
              <w:ind w:left="644"/>
              <w:jc w:val="center"/>
              <w:rPr>
                <w:b/>
              </w:rPr>
            </w:pPr>
            <w:r>
              <w:rPr>
                <w:b/>
              </w:rPr>
              <w:t>23</w:t>
            </w:r>
          </w:p>
        </w:tc>
      </w:tr>
      <w:tr w:rsidR="00EB4B57" w:rsidRPr="000817B0" w:rsidTr="00EA4E8B">
        <w:tc>
          <w:tcPr>
            <w:tcW w:w="8670" w:type="dxa"/>
          </w:tcPr>
          <w:p w:rsidR="00EB4B57" w:rsidRPr="004E04EF" w:rsidRDefault="00EB4B57" w:rsidP="008F3AF3">
            <w:pPr>
              <w:rPr>
                <w:b/>
                <w:sz w:val="28"/>
                <w:szCs w:val="28"/>
              </w:rPr>
            </w:pPr>
            <w:r w:rsidRPr="004E04EF">
              <w:rPr>
                <w:b/>
                <w:sz w:val="28"/>
                <w:szCs w:val="28"/>
              </w:rPr>
              <w:t>О.С. Міленін, О.А. Великоіваненко, Г.П. Розинка, Н.І. Півторак</w:t>
            </w:r>
          </w:p>
          <w:p w:rsidR="00EB4B57" w:rsidRPr="00E21412" w:rsidRDefault="00EB4B57" w:rsidP="008F3AF3">
            <w:pPr>
              <w:rPr>
                <w:b/>
                <w:caps/>
                <w:sz w:val="28"/>
                <w:szCs w:val="28"/>
              </w:rPr>
            </w:pPr>
            <w:r w:rsidRPr="00E21412">
              <w:rPr>
                <w:b/>
                <w:caps/>
                <w:sz w:val="28"/>
                <w:szCs w:val="28"/>
              </w:rPr>
              <w:t>Моделювання зародження та розвитку</w:t>
            </w:r>
          </w:p>
          <w:p w:rsidR="00EB4B57" w:rsidRPr="000817B0" w:rsidRDefault="00EB4B57" w:rsidP="008F3AF3">
            <w:pPr>
              <w:rPr>
                <w:b/>
              </w:rPr>
            </w:pPr>
            <w:r w:rsidRPr="00E21412">
              <w:rPr>
                <w:b/>
                <w:caps/>
                <w:sz w:val="28"/>
                <w:szCs w:val="28"/>
              </w:rPr>
              <w:t>докритичного пошкодження матеріалу зварних трубопровідних елементів в умовах високотемпературної експлуатації</w:t>
            </w:r>
          </w:p>
        </w:tc>
        <w:tc>
          <w:tcPr>
            <w:tcW w:w="1220" w:type="dxa"/>
          </w:tcPr>
          <w:p w:rsidR="00EB4B57" w:rsidRPr="0081077A" w:rsidRDefault="00EB4B57" w:rsidP="008F3AF3">
            <w:pPr>
              <w:spacing w:after="200"/>
              <w:ind w:left="644"/>
              <w:jc w:val="center"/>
              <w:rPr>
                <w:b/>
              </w:rPr>
            </w:pPr>
            <w:r>
              <w:rPr>
                <w:b/>
              </w:rPr>
              <w:t>26</w:t>
            </w:r>
          </w:p>
        </w:tc>
      </w:tr>
      <w:tr w:rsidR="00EB4B57" w:rsidRPr="000817B0" w:rsidTr="00EA4E8B">
        <w:tc>
          <w:tcPr>
            <w:tcW w:w="8670" w:type="dxa"/>
          </w:tcPr>
          <w:p w:rsidR="00EB4B57" w:rsidRPr="008D68B1" w:rsidRDefault="00EB4B57" w:rsidP="008F3AF3">
            <w:pPr>
              <w:rPr>
                <w:b/>
                <w:sz w:val="28"/>
                <w:szCs w:val="28"/>
              </w:rPr>
            </w:pPr>
            <w:r>
              <w:rPr>
                <w:b/>
                <w:sz w:val="28"/>
                <w:szCs w:val="28"/>
              </w:rPr>
              <w:t>Г</w:t>
            </w:r>
            <w:r w:rsidRPr="000C2D22">
              <w:rPr>
                <w:b/>
                <w:sz w:val="28"/>
                <w:szCs w:val="28"/>
              </w:rPr>
              <w:t>. М. </w:t>
            </w:r>
            <w:r>
              <w:rPr>
                <w:b/>
                <w:sz w:val="28"/>
                <w:szCs w:val="28"/>
              </w:rPr>
              <w:t>Никифорчин</w:t>
            </w:r>
          </w:p>
          <w:p w:rsidR="00EB4B57" w:rsidRPr="007E576E" w:rsidRDefault="00EB4B57" w:rsidP="008F3AF3">
            <w:pPr>
              <w:pStyle w:val="afa"/>
              <w:jc w:val="left"/>
              <w:rPr>
                <w:b w:val="0"/>
              </w:rPr>
            </w:pPr>
            <w:r w:rsidRPr="00426234">
              <w:rPr>
                <w:caps/>
              </w:rPr>
              <w:t>Зв'язок між експлуатаційною пошкодженістю конструкційних сталей та їх фізико-механічними властивостями</w:t>
            </w:r>
          </w:p>
        </w:tc>
        <w:tc>
          <w:tcPr>
            <w:tcW w:w="1220" w:type="dxa"/>
          </w:tcPr>
          <w:p w:rsidR="00EB4B57" w:rsidRPr="0081077A" w:rsidRDefault="00EB4B57" w:rsidP="008F3AF3">
            <w:pPr>
              <w:spacing w:after="200"/>
              <w:ind w:left="644"/>
              <w:jc w:val="center"/>
              <w:rPr>
                <w:b/>
              </w:rPr>
            </w:pPr>
            <w:r>
              <w:rPr>
                <w:b/>
              </w:rPr>
              <w:t>30</w:t>
            </w:r>
          </w:p>
        </w:tc>
      </w:tr>
      <w:tr w:rsidR="00EB4B57" w:rsidRPr="000817B0" w:rsidTr="00EA4E8B">
        <w:tc>
          <w:tcPr>
            <w:tcW w:w="8670" w:type="dxa"/>
          </w:tcPr>
          <w:p w:rsidR="00EB4B57" w:rsidRDefault="00EB4B57" w:rsidP="008F3AF3">
            <w:pPr>
              <w:rPr>
                <w:b/>
                <w:sz w:val="28"/>
                <w:szCs w:val="28"/>
              </w:rPr>
            </w:pPr>
            <w:r w:rsidRPr="00AA5D42">
              <w:rPr>
                <w:b/>
                <w:sz w:val="28"/>
                <w:szCs w:val="28"/>
              </w:rPr>
              <w:t>А.І. Новіков, Г.В. Цибаньов</w:t>
            </w:r>
          </w:p>
          <w:p w:rsidR="00EB4B57" w:rsidRPr="000817B0" w:rsidRDefault="00EB4B57" w:rsidP="008F3AF3">
            <w:pPr>
              <w:rPr>
                <w:b/>
              </w:rPr>
            </w:pPr>
            <w:r w:rsidRPr="00CE0E1C">
              <w:rPr>
                <w:b/>
                <w:caps/>
                <w:sz w:val="28"/>
                <w:szCs w:val="28"/>
              </w:rPr>
              <w:t>Взаємозв’язок і кінетика втомного пошкодження за умов м’якого і жорсткого режимів навантаження</w:t>
            </w:r>
          </w:p>
        </w:tc>
        <w:tc>
          <w:tcPr>
            <w:tcW w:w="1220" w:type="dxa"/>
          </w:tcPr>
          <w:p w:rsidR="00EB4B57" w:rsidRPr="0081077A" w:rsidRDefault="00EB4B57" w:rsidP="008F3AF3">
            <w:pPr>
              <w:spacing w:after="200"/>
              <w:ind w:left="644"/>
              <w:jc w:val="center"/>
              <w:rPr>
                <w:b/>
              </w:rPr>
            </w:pPr>
            <w:r>
              <w:rPr>
                <w:b/>
              </w:rPr>
              <w:t>34</w:t>
            </w:r>
          </w:p>
        </w:tc>
      </w:tr>
      <w:tr w:rsidR="00EB4B57" w:rsidRPr="000817B0" w:rsidTr="00EA4E8B">
        <w:tc>
          <w:tcPr>
            <w:tcW w:w="8670" w:type="dxa"/>
          </w:tcPr>
          <w:p w:rsidR="00EB4B57" w:rsidRDefault="00EB4B57" w:rsidP="008F3AF3">
            <w:pPr>
              <w:rPr>
                <w:b/>
                <w:sz w:val="28"/>
                <w:szCs w:val="28"/>
              </w:rPr>
            </w:pPr>
            <w:r w:rsidRPr="00782C78">
              <w:rPr>
                <w:b/>
                <w:sz w:val="28"/>
                <w:szCs w:val="28"/>
                <w:lang w:val="en-US"/>
              </w:rPr>
              <w:t xml:space="preserve">G.G. </w:t>
            </w:r>
            <w:r w:rsidRPr="00874442">
              <w:rPr>
                <w:b/>
                <w:sz w:val="28"/>
                <w:szCs w:val="28"/>
                <w:lang w:val="en-US"/>
              </w:rPr>
              <w:t>Pisarenko</w:t>
            </w:r>
            <w:r w:rsidRPr="00782C78">
              <w:rPr>
                <w:b/>
                <w:sz w:val="28"/>
                <w:szCs w:val="28"/>
                <w:lang w:val="en-US"/>
              </w:rPr>
              <w:t xml:space="preserve">, O.V. </w:t>
            </w:r>
            <w:r w:rsidRPr="00F470C0">
              <w:rPr>
                <w:b/>
                <w:sz w:val="28"/>
                <w:szCs w:val="28"/>
                <w:lang w:val="en-US"/>
              </w:rPr>
              <w:t>Voynalovich A.M.</w:t>
            </w:r>
            <w:r w:rsidRPr="00782C78">
              <w:rPr>
                <w:b/>
                <w:sz w:val="28"/>
                <w:szCs w:val="28"/>
                <w:lang w:val="en-US"/>
              </w:rPr>
              <w:t xml:space="preserve"> </w:t>
            </w:r>
            <w:r w:rsidRPr="00F470C0">
              <w:rPr>
                <w:b/>
                <w:sz w:val="28"/>
                <w:szCs w:val="28"/>
                <w:lang w:val="en-US"/>
              </w:rPr>
              <w:t>Mailo</w:t>
            </w:r>
          </w:p>
          <w:p w:rsidR="00EB4B57" w:rsidRPr="000817B0" w:rsidRDefault="00EB4B57" w:rsidP="008F3AF3">
            <w:pPr>
              <w:rPr>
                <w:b/>
              </w:rPr>
            </w:pPr>
            <w:r w:rsidRPr="00CE0E1C">
              <w:rPr>
                <w:b/>
                <w:caps/>
                <w:sz w:val="28"/>
                <w:szCs w:val="28"/>
                <w:lang w:val="en-US"/>
              </w:rPr>
              <w:t>Damaging of a structural steel under monotonic and cyclic deformation</w:t>
            </w:r>
          </w:p>
        </w:tc>
        <w:tc>
          <w:tcPr>
            <w:tcW w:w="1220" w:type="dxa"/>
          </w:tcPr>
          <w:p w:rsidR="00EB4B57" w:rsidRPr="0081077A" w:rsidRDefault="00EB4B57" w:rsidP="008F3AF3">
            <w:pPr>
              <w:spacing w:after="200"/>
              <w:ind w:left="644"/>
              <w:jc w:val="center"/>
              <w:rPr>
                <w:b/>
              </w:rPr>
            </w:pPr>
            <w:r>
              <w:rPr>
                <w:b/>
              </w:rPr>
              <w:t>38</w:t>
            </w:r>
          </w:p>
        </w:tc>
      </w:tr>
      <w:tr w:rsidR="00EB4B57" w:rsidRPr="000817B0" w:rsidTr="00EA4E8B">
        <w:trPr>
          <w:trHeight w:val="394"/>
        </w:trPr>
        <w:tc>
          <w:tcPr>
            <w:tcW w:w="8670" w:type="dxa"/>
          </w:tcPr>
          <w:p w:rsidR="00EB4B57" w:rsidRPr="00C53B1A" w:rsidRDefault="00EB4B57" w:rsidP="008F3AF3">
            <w:pPr>
              <w:tabs>
                <w:tab w:val="left" w:pos="567"/>
              </w:tabs>
              <w:rPr>
                <w:b/>
                <w:sz w:val="28"/>
                <w:szCs w:val="28"/>
              </w:rPr>
            </w:pPr>
            <w:r w:rsidRPr="00C53B1A">
              <w:rPr>
                <w:b/>
                <w:sz w:val="28"/>
                <w:szCs w:val="28"/>
              </w:rPr>
              <w:t>Побережний Л.Я., Грицанчук А.В., Мазур М.П.</w:t>
            </w:r>
          </w:p>
          <w:p w:rsidR="00EB4B57" w:rsidRPr="000817B0" w:rsidRDefault="00EB4B57" w:rsidP="008F3AF3">
            <w:pPr>
              <w:tabs>
                <w:tab w:val="left" w:pos="567"/>
              </w:tabs>
              <w:rPr>
                <w:b/>
              </w:rPr>
            </w:pPr>
            <w:r w:rsidRPr="00C53B1A">
              <w:rPr>
                <w:b/>
                <w:caps/>
                <w:sz w:val="28"/>
                <w:szCs w:val="28"/>
              </w:rPr>
              <w:t>Модель внутрішньотрубної корозії трубопроводів під дією газогідратів</w:t>
            </w:r>
          </w:p>
        </w:tc>
        <w:tc>
          <w:tcPr>
            <w:tcW w:w="1220" w:type="dxa"/>
          </w:tcPr>
          <w:p w:rsidR="00EB4B57" w:rsidRPr="0081077A" w:rsidRDefault="00EB4B57" w:rsidP="008F3AF3">
            <w:pPr>
              <w:spacing w:after="200"/>
              <w:ind w:left="644"/>
              <w:jc w:val="center"/>
              <w:rPr>
                <w:b/>
              </w:rPr>
            </w:pPr>
            <w:r>
              <w:rPr>
                <w:b/>
              </w:rPr>
              <w:t>42</w:t>
            </w:r>
          </w:p>
        </w:tc>
      </w:tr>
      <w:tr w:rsidR="00EB4B57" w:rsidRPr="000817B0" w:rsidTr="00EA4E8B">
        <w:tc>
          <w:tcPr>
            <w:tcW w:w="8670" w:type="dxa"/>
          </w:tcPr>
          <w:p w:rsidR="00EB4B57" w:rsidRDefault="00EB4B57" w:rsidP="008F3AF3">
            <w:pPr>
              <w:rPr>
                <w:b/>
                <w:color w:val="000000"/>
                <w:sz w:val="28"/>
                <w:szCs w:val="28"/>
                <w:vertAlign w:val="superscript"/>
                <w:lang w:eastAsia="ru-RU"/>
              </w:rPr>
            </w:pPr>
            <w:r w:rsidRPr="00656AEA">
              <w:rPr>
                <w:b/>
                <w:color w:val="000000"/>
                <w:sz w:val="28"/>
                <w:szCs w:val="28"/>
                <w:lang w:eastAsia="ru-RU"/>
              </w:rPr>
              <w:t>В.Р.</w:t>
            </w:r>
            <w:r w:rsidRPr="007E576E">
              <w:rPr>
                <w:b/>
                <w:color w:val="000000"/>
                <w:sz w:val="28"/>
                <w:szCs w:val="28"/>
                <w:lang w:eastAsia="ru-RU"/>
              </w:rPr>
              <w:t xml:space="preserve"> </w:t>
            </w:r>
            <w:r w:rsidRPr="00656AEA">
              <w:rPr>
                <w:b/>
                <w:color w:val="000000"/>
                <w:sz w:val="28"/>
                <w:szCs w:val="28"/>
                <w:lang w:eastAsia="ru-RU"/>
              </w:rPr>
              <w:t>Скальський, В.Ф.</w:t>
            </w:r>
            <w:r w:rsidRPr="007E576E">
              <w:rPr>
                <w:b/>
                <w:color w:val="000000"/>
                <w:sz w:val="28"/>
                <w:szCs w:val="28"/>
                <w:lang w:eastAsia="ru-RU"/>
              </w:rPr>
              <w:t xml:space="preserve"> </w:t>
            </w:r>
            <w:r w:rsidRPr="00656AEA">
              <w:rPr>
                <w:b/>
                <w:color w:val="000000"/>
                <w:sz w:val="28"/>
                <w:szCs w:val="28"/>
                <w:lang w:eastAsia="ru-RU"/>
              </w:rPr>
              <w:t>Макєєв, О.М.</w:t>
            </w:r>
            <w:r w:rsidRPr="007E576E">
              <w:rPr>
                <w:b/>
                <w:color w:val="000000"/>
                <w:sz w:val="28"/>
                <w:szCs w:val="28"/>
                <w:lang w:eastAsia="ru-RU"/>
              </w:rPr>
              <w:t xml:space="preserve"> </w:t>
            </w:r>
            <w:r w:rsidRPr="00656AEA">
              <w:rPr>
                <w:b/>
                <w:color w:val="000000"/>
                <w:sz w:val="28"/>
                <w:szCs w:val="28"/>
                <w:lang w:eastAsia="ru-RU"/>
              </w:rPr>
              <w:t>Станкевич,</w:t>
            </w:r>
            <w:r w:rsidRPr="00656AEA">
              <w:rPr>
                <w:b/>
                <w:sz w:val="20"/>
                <w:szCs w:val="20"/>
              </w:rPr>
              <w:t xml:space="preserve"> </w:t>
            </w:r>
            <w:r w:rsidRPr="00656AEA">
              <w:rPr>
                <w:b/>
                <w:color w:val="000000"/>
                <w:sz w:val="28"/>
                <w:szCs w:val="28"/>
                <w:lang w:eastAsia="ru-RU"/>
              </w:rPr>
              <w:t>О.С.</w:t>
            </w:r>
            <w:r w:rsidRPr="007E576E">
              <w:rPr>
                <w:b/>
                <w:color w:val="000000"/>
                <w:sz w:val="28"/>
                <w:szCs w:val="28"/>
                <w:lang w:eastAsia="ru-RU"/>
              </w:rPr>
              <w:t xml:space="preserve"> </w:t>
            </w:r>
            <w:r w:rsidRPr="00656AEA">
              <w:rPr>
                <w:b/>
                <w:color w:val="000000"/>
                <w:sz w:val="28"/>
                <w:szCs w:val="28"/>
                <w:lang w:eastAsia="ru-RU"/>
              </w:rPr>
              <w:t>Кирманов, Р.Р.</w:t>
            </w:r>
            <w:r>
              <w:rPr>
                <w:b/>
                <w:color w:val="000000"/>
                <w:sz w:val="28"/>
                <w:szCs w:val="28"/>
                <w:lang w:val="ru-RU" w:eastAsia="ru-RU"/>
              </w:rPr>
              <w:t xml:space="preserve"> </w:t>
            </w:r>
            <w:r w:rsidRPr="00656AEA">
              <w:rPr>
                <w:b/>
                <w:color w:val="000000"/>
                <w:sz w:val="28"/>
                <w:szCs w:val="28"/>
                <w:lang w:eastAsia="ru-RU"/>
              </w:rPr>
              <w:t>Павличко</w:t>
            </w:r>
          </w:p>
          <w:p w:rsidR="00EB4B57" w:rsidRPr="000817B0" w:rsidRDefault="00EB4B57" w:rsidP="008F3AF3">
            <w:pPr>
              <w:rPr>
                <w:b/>
              </w:rPr>
            </w:pPr>
            <w:r w:rsidRPr="00C53B1A">
              <w:rPr>
                <w:b/>
                <w:caps/>
                <w:color w:val="000000"/>
                <w:sz w:val="28"/>
                <w:szCs w:val="28"/>
                <w:lang w:eastAsia="ru-RU"/>
              </w:rPr>
              <w:t>Прояв різних типів руйнування під квазістатичним стиском стоматологічних ортопедичних конструкцій</w:t>
            </w:r>
          </w:p>
        </w:tc>
        <w:tc>
          <w:tcPr>
            <w:tcW w:w="1220" w:type="dxa"/>
          </w:tcPr>
          <w:p w:rsidR="00EB4B57" w:rsidRPr="0081077A" w:rsidRDefault="00EB4B57" w:rsidP="008F3AF3">
            <w:pPr>
              <w:spacing w:after="200"/>
              <w:ind w:left="644"/>
              <w:jc w:val="center"/>
              <w:rPr>
                <w:b/>
              </w:rPr>
            </w:pPr>
            <w:r>
              <w:rPr>
                <w:b/>
              </w:rPr>
              <w:t>46</w:t>
            </w:r>
          </w:p>
        </w:tc>
      </w:tr>
      <w:tr w:rsidR="00EB4B57" w:rsidRPr="000817B0" w:rsidTr="00EA4E8B">
        <w:trPr>
          <w:trHeight w:val="436"/>
        </w:trPr>
        <w:tc>
          <w:tcPr>
            <w:tcW w:w="8670" w:type="dxa"/>
          </w:tcPr>
          <w:p w:rsidR="00C126BB" w:rsidRDefault="00EB4B57" w:rsidP="008F3AF3">
            <w:pPr>
              <w:tabs>
                <w:tab w:val="left" w:pos="567"/>
              </w:tabs>
              <w:rPr>
                <w:b/>
                <w:sz w:val="28"/>
                <w:szCs w:val="28"/>
              </w:rPr>
            </w:pPr>
            <w:r w:rsidRPr="00152257">
              <w:rPr>
                <w:b/>
                <w:sz w:val="28"/>
                <w:szCs w:val="28"/>
              </w:rPr>
              <w:lastRenderedPageBreak/>
              <w:t>А.І</w:t>
            </w:r>
            <w:r>
              <w:rPr>
                <w:b/>
                <w:sz w:val="28"/>
                <w:szCs w:val="28"/>
                <w:lang w:val="ru-RU"/>
              </w:rPr>
              <w:t>.</w:t>
            </w:r>
            <w:r w:rsidRPr="00152257">
              <w:rPr>
                <w:b/>
                <w:sz w:val="28"/>
                <w:szCs w:val="28"/>
              </w:rPr>
              <w:t xml:space="preserve"> Станецький, Л.Я.</w:t>
            </w:r>
            <w:r>
              <w:rPr>
                <w:b/>
                <w:sz w:val="28"/>
                <w:szCs w:val="28"/>
                <w:lang w:val="ru-RU"/>
              </w:rPr>
              <w:t xml:space="preserve"> </w:t>
            </w:r>
            <w:r w:rsidRPr="00152257">
              <w:rPr>
                <w:b/>
                <w:sz w:val="28"/>
                <w:szCs w:val="28"/>
              </w:rPr>
              <w:t>Побережний, Л.Я.</w:t>
            </w:r>
            <w:r>
              <w:rPr>
                <w:b/>
                <w:sz w:val="28"/>
                <w:szCs w:val="28"/>
                <w:lang w:val="ru-RU"/>
              </w:rPr>
              <w:t xml:space="preserve"> </w:t>
            </w:r>
            <w:r w:rsidRPr="00152257">
              <w:rPr>
                <w:b/>
                <w:sz w:val="28"/>
                <w:szCs w:val="28"/>
              </w:rPr>
              <w:t xml:space="preserve">Побережна, </w:t>
            </w:r>
          </w:p>
          <w:p w:rsidR="00EB4B57" w:rsidRPr="00152257" w:rsidRDefault="00EB4B57" w:rsidP="008F3AF3">
            <w:pPr>
              <w:tabs>
                <w:tab w:val="left" w:pos="567"/>
              </w:tabs>
              <w:rPr>
                <w:b/>
                <w:sz w:val="28"/>
                <w:szCs w:val="28"/>
              </w:rPr>
            </w:pPr>
            <w:r w:rsidRPr="00152257">
              <w:rPr>
                <w:b/>
                <w:sz w:val="28"/>
                <w:szCs w:val="28"/>
              </w:rPr>
              <w:t>В.Б.</w:t>
            </w:r>
            <w:r>
              <w:rPr>
                <w:b/>
                <w:sz w:val="28"/>
                <w:szCs w:val="28"/>
                <w:vertAlign w:val="superscript"/>
                <w:lang w:val="ru-RU"/>
              </w:rPr>
              <w:t xml:space="preserve"> </w:t>
            </w:r>
            <w:r w:rsidRPr="00152257">
              <w:rPr>
                <w:b/>
                <w:sz w:val="28"/>
                <w:szCs w:val="28"/>
              </w:rPr>
              <w:t>Запухляк</w:t>
            </w:r>
          </w:p>
          <w:p w:rsidR="00EB4B57" w:rsidRPr="000817B0" w:rsidRDefault="00EB4B57" w:rsidP="008F3AF3">
            <w:pPr>
              <w:tabs>
                <w:tab w:val="left" w:pos="567"/>
              </w:tabs>
              <w:rPr>
                <w:b/>
              </w:rPr>
            </w:pPr>
            <w:r w:rsidRPr="00C53B1A">
              <w:rPr>
                <w:b/>
                <w:caps/>
                <w:sz w:val="28"/>
                <w:szCs w:val="28"/>
              </w:rPr>
              <w:t>Поведінка матеріалу трубопроводу у грунтах із хлоридним типом засолення</w:t>
            </w:r>
          </w:p>
        </w:tc>
        <w:tc>
          <w:tcPr>
            <w:tcW w:w="1220" w:type="dxa"/>
          </w:tcPr>
          <w:p w:rsidR="00EB4B57" w:rsidRPr="0081077A" w:rsidRDefault="00EB4B57" w:rsidP="008F3AF3">
            <w:pPr>
              <w:spacing w:after="200"/>
              <w:ind w:left="644"/>
              <w:jc w:val="center"/>
              <w:rPr>
                <w:b/>
              </w:rPr>
            </w:pPr>
            <w:r>
              <w:rPr>
                <w:b/>
              </w:rPr>
              <w:t>50</w:t>
            </w:r>
          </w:p>
        </w:tc>
      </w:tr>
      <w:tr w:rsidR="00EB4B57" w:rsidRPr="000817B0" w:rsidTr="00EA4E8B">
        <w:tc>
          <w:tcPr>
            <w:tcW w:w="8670" w:type="dxa"/>
          </w:tcPr>
          <w:p w:rsidR="00EB4B57" w:rsidRPr="00485E25" w:rsidRDefault="00EB4B57" w:rsidP="008F3AF3">
            <w:pPr>
              <w:rPr>
                <w:b/>
                <w:bCs/>
                <w:iCs/>
                <w:sz w:val="20"/>
                <w:szCs w:val="20"/>
                <w:lang w:eastAsia="ru-RU"/>
              </w:rPr>
            </w:pPr>
            <w:r w:rsidRPr="00485E25">
              <w:rPr>
                <w:b/>
                <w:bCs/>
                <w:iCs/>
                <w:sz w:val="28"/>
                <w:szCs w:val="28"/>
                <w:lang w:eastAsia="ru-RU"/>
              </w:rPr>
              <w:t>А.В.</w:t>
            </w:r>
            <w:r>
              <w:rPr>
                <w:b/>
                <w:bCs/>
                <w:iCs/>
                <w:sz w:val="28"/>
                <w:szCs w:val="28"/>
                <w:lang w:val="ru-RU" w:eastAsia="ru-RU"/>
              </w:rPr>
              <w:t xml:space="preserve"> </w:t>
            </w:r>
            <w:r w:rsidRPr="00485E25">
              <w:rPr>
                <w:b/>
                <w:bCs/>
                <w:iCs/>
                <w:sz w:val="28"/>
                <w:szCs w:val="28"/>
                <w:lang w:eastAsia="ru-RU"/>
              </w:rPr>
              <w:t xml:space="preserve">Яворський, </w:t>
            </w:r>
            <w:r>
              <w:rPr>
                <w:b/>
                <w:bCs/>
                <w:iCs/>
                <w:sz w:val="28"/>
                <w:szCs w:val="28"/>
                <w:lang w:eastAsia="ru-RU"/>
              </w:rPr>
              <w:t>В.</w:t>
            </w:r>
            <w:r w:rsidRPr="00485E25">
              <w:rPr>
                <w:b/>
                <w:bCs/>
                <w:iCs/>
                <w:sz w:val="28"/>
                <w:szCs w:val="28"/>
                <w:lang w:eastAsia="ru-RU"/>
              </w:rPr>
              <w:t>С. Цих, Л.Я.</w:t>
            </w:r>
            <w:r>
              <w:rPr>
                <w:b/>
                <w:bCs/>
                <w:iCs/>
                <w:sz w:val="28"/>
                <w:szCs w:val="28"/>
                <w:lang w:val="ru-RU" w:eastAsia="ru-RU"/>
              </w:rPr>
              <w:t xml:space="preserve"> </w:t>
            </w:r>
            <w:r w:rsidRPr="00485E25">
              <w:rPr>
                <w:b/>
                <w:bCs/>
                <w:iCs/>
                <w:sz w:val="28"/>
                <w:szCs w:val="28"/>
                <w:lang w:eastAsia="ru-RU"/>
              </w:rPr>
              <w:t xml:space="preserve">Побережний </w:t>
            </w:r>
          </w:p>
          <w:p w:rsidR="00EB4B57" w:rsidRPr="000817B0" w:rsidRDefault="00EB4B57" w:rsidP="008F3AF3">
            <w:pPr>
              <w:rPr>
                <w:b/>
              </w:rPr>
            </w:pPr>
            <w:r w:rsidRPr="0093188E">
              <w:rPr>
                <w:b/>
                <w:bCs/>
                <w:iCs/>
                <w:caps/>
                <w:sz w:val="28"/>
                <w:szCs w:val="28"/>
                <w:lang w:eastAsia="ru-RU"/>
              </w:rPr>
              <w:t>Корозія прибудинкових газових мереж під дією змінного струму</w:t>
            </w:r>
          </w:p>
        </w:tc>
        <w:tc>
          <w:tcPr>
            <w:tcW w:w="1220" w:type="dxa"/>
          </w:tcPr>
          <w:p w:rsidR="00EB4B57" w:rsidRPr="0081077A" w:rsidRDefault="00EB4B57" w:rsidP="008F3AF3">
            <w:pPr>
              <w:spacing w:after="200"/>
              <w:ind w:left="644"/>
              <w:jc w:val="center"/>
              <w:rPr>
                <w:b/>
              </w:rPr>
            </w:pPr>
            <w:r>
              <w:rPr>
                <w:b/>
              </w:rPr>
              <w:t>54</w:t>
            </w:r>
          </w:p>
        </w:tc>
      </w:tr>
      <w:tr w:rsidR="00EB4B57" w:rsidRPr="000817B0" w:rsidTr="00EA4E8B">
        <w:tc>
          <w:tcPr>
            <w:tcW w:w="8670" w:type="dxa"/>
          </w:tcPr>
          <w:p w:rsidR="00EB4B57" w:rsidRDefault="00EB4B57" w:rsidP="008F3AF3">
            <w:pPr>
              <w:rPr>
                <w:b/>
                <w:sz w:val="28"/>
                <w:szCs w:val="28"/>
              </w:rPr>
            </w:pPr>
            <w:r w:rsidRPr="00F50718">
              <w:rPr>
                <w:b/>
                <w:sz w:val="28"/>
                <w:szCs w:val="28"/>
              </w:rPr>
              <w:t>В.А. К</w:t>
            </w:r>
            <w:r>
              <w:rPr>
                <w:b/>
                <w:sz w:val="28"/>
                <w:szCs w:val="28"/>
              </w:rPr>
              <w:t>ривень</w:t>
            </w:r>
            <w:r w:rsidRPr="00F50718">
              <w:rPr>
                <w:b/>
                <w:sz w:val="28"/>
                <w:szCs w:val="28"/>
              </w:rPr>
              <w:t>, А.Р. Б</w:t>
            </w:r>
            <w:r>
              <w:rPr>
                <w:b/>
                <w:sz w:val="28"/>
                <w:szCs w:val="28"/>
              </w:rPr>
              <w:t>ойко,</w:t>
            </w:r>
            <w:r w:rsidRPr="00F50718">
              <w:rPr>
                <w:b/>
                <w:sz w:val="28"/>
                <w:szCs w:val="28"/>
              </w:rPr>
              <w:t xml:space="preserve"> В.Б. В</w:t>
            </w:r>
            <w:r>
              <w:rPr>
                <w:b/>
                <w:sz w:val="28"/>
                <w:szCs w:val="28"/>
              </w:rPr>
              <w:t>аляшек</w:t>
            </w:r>
          </w:p>
          <w:p w:rsidR="00EB4B57" w:rsidRPr="00485E25" w:rsidRDefault="00EB4B57" w:rsidP="008F3AF3">
            <w:pPr>
              <w:rPr>
                <w:b/>
                <w:bCs/>
                <w:iCs/>
                <w:sz w:val="28"/>
                <w:szCs w:val="28"/>
                <w:lang w:eastAsia="ru-RU"/>
              </w:rPr>
            </w:pPr>
            <w:r>
              <w:rPr>
                <w:b/>
                <w:sz w:val="28"/>
                <w:szCs w:val="28"/>
              </w:rPr>
              <w:t>В</w:t>
            </w:r>
            <w:r w:rsidRPr="00F50718">
              <w:rPr>
                <w:b/>
                <w:sz w:val="28"/>
                <w:szCs w:val="28"/>
              </w:rPr>
              <w:t>ПЛ</w:t>
            </w:r>
            <w:r>
              <w:rPr>
                <w:b/>
                <w:sz w:val="28"/>
                <w:szCs w:val="28"/>
              </w:rPr>
              <w:t>ИВ НЕДОСКОНАЛОСТІ АДГЕЗІЙНОГО ЗВ</w:t>
            </w:r>
            <w:r w:rsidRPr="002838B3">
              <w:rPr>
                <w:b/>
                <w:sz w:val="28"/>
                <w:szCs w:val="28"/>
                <w:lang w:val="ru-RU"/>
              </w:rPr>
              <w:t>’</w:t>
            </w:r>
            <w:r>
              <w:rPr>
                <w:b/>
                <w:sz w:val="28"/>
                <w:szCs w:val="28"/>
              </w:rPr>
              <w:t xml:space="preserve">ЯЗКУ НА ПЛАСТИЧНЕ </w:t>
            </w:r>
            <w:r w:rsidRPr="00F50718">
              <w:rPr>
                <w:b/>
                <w:sz w:val="28"/>
                <w:szCs w:val="28"/>
              </w:rPr>
              <w:t xml:space="preserve">ВІДШАРОВУВАННЯ </w:t>
            </w:r>
            <w:r>
              <w:rPr>
                <w:b/>
                <w:sz w:val="28"/>
                <w:szCs w:val="28"/>
              </w:rPr>
              <w:t>ПРИМЕЖОВОГО ВКЛЮЧЕННЯ</w:t>
            </w:r>
            <w:r w:rsidRPr="00F50718">
              <w:rPr>
                <w:b/>
                <w:sz w:val="28"/>
                <w:szCs w:val="28"/>
              </w:rPr>
              <w:t xml:space="preserve"> </w:t>
            </w:r>
          </w:p>
        </w:tc>
        <w:tc>
          <w:tcPr>
            <w:tcW w:w="1220" w:type="dxa"/>
          </w:tcPr>
          <w:p w:rsidR="00EB4B57" w:rsidRPr="0081077A" w:rsidRDefault="00EB4B57" w:rsidP="008F3AF3">
            <w:pPr>
              <w:spacing w:after="200"/>
              <w:ind w:left="644"/>
              <w:jc w:val="center"/>
              <w:rPr>
                <w:b/>
              </w:rPr>
            </w:pPr>
            <w:r>
              <w:rPr>
                <w:b/>
              </w:rPr>
              <w:t>58</w:t>
            </w:r>
          </w:p>
        </w:tc>
      </w:tr>
      <w:tr w:rsidR="00EB4B57" w:rsidRPr="000817B0" w:rsidTr="00EA4E8B">
        <w:tc>
          <w:tcPr>
            <w:tcW w:w="8670" w:type="dxa"/>
          </w:tcPr>
          <w:p w:rsidR="00EB4B57" w:rsidRDefault="00EB4B57" w:rsidP="008F3AF3">
            <w:pPr>
              <w:rPr>
                <w:b/>
                <w:bCs/>
                <w:sz w:val="28"/>
                <w:szCs w:val="28"/>
              </w:rPr>
            </w:pPr>
            <w:r w:rsidRPr="00973C01">
              <w:rPr>
                <w:b/>
                <w:bCs/>
                <w:sz w:val="28"/>
                <w:szCs w:val="28"/>
              </w:rPr>
              <w:t>В.П</w:t>
            </w:r>
            <w:r>
              <w:rPr>
                <w:b/>
                <w:bCs/>
                <w:sz w:val="28"/>
                <w:szCs w:val="28"/>
              </w:rPr>
              <w:t>.</w:t>
            </w:r>
            <w:r w:rsidRPr="00973C01">
              <w:rPr>
                <w:b/>
                <w:bCs/>
                <w:sz w:val="28"/>
                <w:szCs w:val="28"/>
              </w:rPr>
              <w:t xml:space="preserve"> Ясній, О.В.</w:t>
            </w:r>
            <w:r>
              <w:rPr>
                <w:b/>
                <w:bCs/>
                <w:sz w:val="28"/>
                <w:szCs w:val="28"/>
              </w:rPr>
              <w:t xml:space="preserve"> </w:t>
            </w:r>
            <w:r w:rsidRPr="00973C01">
              <w:rPr>
                <w:b/>
                <w:bCs/>
                <w:sz w:val="28"/>
                <w:szCs w:val="28"/>
              </w:rPr>
              <w:t>Дивдик</w:t>
            </w:r>
            <w:r>
              <w:rPr>
                <w:b/>
                <w:bCs/>
                <w:sz w:val="28"/>
                <w:szCs w:val="28"/>
              </w:rPr>
              <w:t xml:space="preserve">, Я.Р. Лисенко </w:t>
            </w:r>
          </w:p>
          <w:p w:rsidR="00EB4B57" w:rsidRPr="00F50718" w:rsidRDefault="00EB4B57" w:rsidP="008F3AF3">
            <w:pPr>
              <w:rPr>
                <w:b/>
                <w:sz w:val="28"/>
                <w:szCs w:val="28"/>
              </w:rPr>
            </w:pPr>
            <w:r w:rsidRPr="00973C01">
              <w:rPr>
                <w:b/>
                <w:snapToGrid w:val="0"/>
                <w:sz w:val="28"/>
                <w:szCs w:val="28"/>
              </w:rPr>
              <w:t xml:space="preserve">МОДЕЛЮВАННЯ МСЕ МЕХАНІЧНОЇ ПОВЕДІНКИ СПЛАВІВ З ПАМ'ЯТТЮ ФОРМИ </w:t>
            </w:r>
          </w:p>
        </w:tc>
        <w:tc>
          <w:tcPr>
            <w:tcW w:w="1220" w:type="dxa"/>
          </w:tcPr>
          <w:p w:rsidR="00EB4B57" w:rsidRPr="0081077A" w:rsidRDefault="00EB4B57" w:rsidP="008F3AF3">
            <w:pPr>
              <w:spacing w:after="200"/>
              <w:ind w:left="644"/>
              <w:jc w:val="center"/>
              <w:rPr>
                <w:b/>
              </w:rPr>
            </w:pPr>
            <w:r>
              <w:rPr>
                <w:b/>
              </w:rPr>
              <w:t>60</w:t>
            </w:r>
          </w:p>
        </w:tc>
      </w:tr>
      <w:tr w:rsidR="00EB4B57" w:rsidRPr="000817B0" w:rsidTr="00EA4E8B">
        <w:tc>
          <w:tcPr>
            <w:tcW w:w="8670" w:type="dxa"/>
          </w:tcPr>
          <w:p w:rsidR="00EB4B57" w:rsidRDefault="00EB4B57" w:rsidP="008F3AF3">
            <w:pPr>
              <w:rPr>
                <w:b/>
                <w:snapToGrid w:val="0"/>
                <w:sz w:val="28"/>
                <w:szCs w:val="28"/>
              </w:rPr>
            </w:pPr>
            <w:r w:rsidRPr="009B399E">
              <w:rPr>
                <w:b/>
                <w:snapToGrid w:val="0"/>
                <w:sz w:val="28"/>
                <w:szCs w:val="28"/>
              </w:rPr>
              <w:t>П. Ясній, С. Гладьо</w:t>
            </w:r>
          </w:p>
          <w:p w:rsidR="00EB4B57" w:rsidRPr="00973C01" w:rsidRDefault="00EB4B57" w:rsidP="008F3AF3">
            <w:pPr>
              <w:rPr>
                <w:b/>
                <w:bCs/>
                <w:sz w:val="28"/>
                <w:szCs w:val="28"/>
              </w:rPr>
            </w:pPr>
            <w:r w:rsidRPr="009B399E">
              <w:rPr>
                <w:b/>
                <w:caps/>
                <w:sz w:val="28"/>
                <w:szCs w:val="28"/>
              </w:rPr>
              <w:t>Основні закономірності зародження і росту втомних тріщин в алюмінієвих пластинах із зміцненими отворами</w:t>
            </w:r>
          </w:p>
        </w:tc>
        <w:tc>
          <w:tcPr>
            <w:tcW w:w="1220" w:type="dxa"/>
          </w:tcPr>
          <w:p w:rsidR="00EB4B57" w:rsidRPr="0081077A" w:rsidRDefault="00EB4B57" w:rsidP="008F3AF3">
            <w:pPr>
              <w:spacing w:after="200"/>
              <w:ind w:left="644"/>
              <w:jc w:val="center"/>
              <w:rPr>
                <w:b/>
              </w:rPr>
            </w:pPr>
            <w:r>
              <w:rPr>
                <w:b/>
              </w:rPr>
              <w:t>63</w:t>
            </w:r>
          </w:p>
        </w:tc>
      </w:tr>
      <w:tr w:rsidR="00EB4B57" w:rsidRPr="000817B0" w:rsidTr="00EA4E8B">
        <w:tc>
          <w:tcPr>
            <w:tcW w:w="8670" w:type="dxa"/>
          </w:tcPr>
          <w:p w:rsidR="00EB4B57" w:rsidRPr="00982CD4" w:rsidRDefault="00EB4B57" w:rsidP="008F3AF3">
            <w:pPr>
              <w:rPr>
                <w:b/>
                <w:sz w:val="28"/>
                <w:szCs w:val="28"/>
              </w:rPr>
            </w:pPr>
            <w:r w:rsidRPr="00982CD4">
              <w:rPr>
                <w:b/>
                <w:sz w:val="28"/>
                <w:szCs w:val="28"/>
              </w:rPr>
              <w:t xml:space="preserve">С.В. Білодіденко, Г.М. Біліченко, А.В. Яцуба </w:t>
            </w:r>
          </w:p>
          <w:p w:rsidR="00EB4B57" w:rsidRPr="009B399E" w:rsidRDefault="00EB4B57" w:rsidP="008F3AF3">
            <w:pPr>
              <w:rPr>
                <w:b/>
                <w:snapToGrid w:val="0"/>
                <w:sz w:val="28"/>
                <w:szCs w:val="28"/>
              </w:rPr>
            </w:pPr>
            <w:r w:rsidRPr="00982CD4">
              <w:rPr>
                <w:b/>
                <w:caps/>
                <w:sz w:val="28"/>
                <w:szCs w:val="28"/>
              </w:rPr>
              <w:t>Побудова моделей для діагностування технічного стану силових  агрегатів</w:t>
            </w:r>
          </w:p>
        </w:tc>
        <w:tc>
          <w:tcPr>
            <w:tcW w:w="1220" w:type="dxa"/>
          </w:tcPr>
          <w:p w:rsidR="00EB4B57" w:rsidRDefault="00EB4B57" w:rsidP="008F3AF3">
            <w:pPr>
              <w:spacing w:after="200"/>
              <w:ind w:left="644"/>
              <w:jc w:val="center"/>
              <w:rPr>
                <w:b/>
              </w:rPr>
            </w:pPr>
            <w:r>
              <w:rPr>
                <w:b/>
              </w:rPr>
              <w:t>67</w:t>
            </w:r>
          </w:p>
        </w:tc>
      </w:tr>
      <w:tr w:rsidR="00EB4B57" w:rsidRPr="000817B0" w:rsidTr="00EA4E8B">
        <w:tc>
          <w:tcPr>
            <w:tcW w:w="8670" w:type="dxa"/>
          </w:tcPr>
          <w:p w:rsidR="00EB4B57" w:rsidRPr="006A5CE8" w:rsidRDefault="00EB4B57" w:rsidP="008F3AF3">
            <w:pPr>
              <w:rPr>
                <w:b/>
                <w:sz w:val="20"/>
                <w:szCs w:val="20"/>
              </w:rPr>
            </w:pPr>
            <w:r>
              <w:rPr>
                <w:b/>
                <w:sz w:val="28"/>
                <w:szCs w:val="28"/>
              </w:rPr>
              <w:t>О. Гопкало, Г. Безлюдько, В. Нехотящий</w:t>
            </w:r>
          </w:p>
          <w:p w:rsidR="00EB4B57" w:rsidRPr="00670C31" w:rsidRDefault="00EB4B57" w:rsidP="008F3AF3">
            <w:pPr>
              <w:rPr>
                <w:b/>
              </w:rPr>
            </w:pPr>
            <w:r w:rsidRPr="008204B2">
              <w:rPr>
                <w:b/>
                <w:sz w:val="28"/>
                <w:szCs w:val="28"/>
              </w:rPr>
              <w:t>ОЦІНКА ПОШКОДЖЕНЬ МЕТАЛУ КОНСТРУКЦІЙ ПРИ СТАТИЧНОМУ ТА ЦИКЛІЧНОМУ ДЕФОРМУВАНН</w:t>
            </w:r>
            <w:r>
              <w:rPr>
                <w:b/>
                <w:sz w:val="28"/>
                <w:szCs w:val="28"/>
              </w:rPr>
              <w:t>І ПО КІНЕТИЦІ КОЕРЦИТИВНОЇ СИЛИ</w:t>
            </w:r>
          </w:p>
        </w:tc>
        <w:tc>
          <w:tcPr>
            <w:tcW w:w="1220" w:type="dxa"/>
          </w:tcPr>
          <w:p w:rsidR="00EB4B57" w:rsidRPr="0081077A" w:rsidRDefault="00EB4B57" w:rsidP="008F3AF3">
            <w:pPr>
              <w:spacing w:after="200"/>
              <w:ind w:left="644"/>
              <w:jc w:val="center"/>
              <w:rPr>
                <w:b/>
              </w:rPr>
            </w:pPr>
            <w:r>
              <w:rPr>
                <w:b/>
              </w:rPr>
              <w:t>73</w:t>
            </w:r>
          </w:p>
        </w:tc>
      </w:tr>
      <w:tr w:rsidR="00EB4B57" w:rsidRPr="000817B0" w:rsidTr="00EA4E8B">
        <w:tc>
          <w:tcPr>
            <w:tcW w:w="8670" w:type="dxa"/>
          </w:tcPr>
          <w:p w:rsidR="00EB4B57" w:rsidRPr="001106D9" w:rsidRDefault="00EB4B57" w:rsidP="008F3AF3">
            <w:pPr>
              <w:pStyle w:val="af8"/>
              <w:jc w:val="left"/>
              <w:rPr>
                <w:sz w:val="20"/>
                <w:szCs w:val="20"/>
              </w:rPr>
            </w:pPr>
            <w:r w:rsidRPr="001106D9">
              <w:t xml:space="preserve">О. </w:t>
            </w:r>
            <w:r w:rsidRPr="001106D9">
              <w:rPr>
                <w:szCs w:val="28"/>
              </w:rPr>
              <w:t>Звірко, О. Цирульник</w:t>
            </w:r>
          </w:p>
          <w:p w:rsidR="00EB4B57" w:rsidRPr="000817B0" w:rsidRDefault="00EB4B57" w:rsidP="008F3AF3">
            <w:pPr>
              <w:pStyle w:val="afa"/>
              <w:jc w:val="left"/>
              <w:rPr>
                <w:b w:val="0"/>
              </w:rPr>
            </w:pPr>
            <w:r w:rsidRPr="001106D9">
              <w:rPr>
                <w:caps/>
              </w:rPr>
              <w:t>Діагностування деградації механічних властивостей сталей газопроводів за зміною електрохімічних характеристик</w:t>
            </w:r>
          </w:p>
        </w:tc>
        <w:tc>
          <w:tcPr>
            <w:tcW w:w="1220" w:type="dxa"/>
          </w:tcPr>
          <w:p w:rsidR="00EB4B57" w:rsidRPr="0081077A" w:rsidRDefault="00EB4B57" w:rsidP="008F3AF3">
            <w:pPr>
              <w:spacing w:after="200"/>
              <w:ind w:left="644"/>
              <w:jc w:val="center"/>
              <w:rPr>
                <w:b/>
              </w:rPr>
            </w:pPr>
            <w:r>
              <w:rPr>
                <w:b/>
              </w:rPr>
              <w:t>79</w:t>
            </w:r>
          </w:p>
        </w:tc>
      </w:tr>
      <w:tr w:rsidR="00EB4B57" w:rsidRPr="000817B0" w:rsidTr="00EA4E8B">
        <w:tc>
          <w:tcPr>
            <w:tcW w:w="8670" w:type="dxa"/>
          </w:tcPr>
          <w:p w:rsidR="00EB4B57" w:rsidRPr="004C7B5B" w:rsidRDefault="00EB4B57" w:rsidP="008F3AF3">
            <w:pPr>
              <w:rPr>
                <w:color w:val="000000"/>
                <w:sz w:val="20"/>
                <w:szCs w:val="20"/>
              </w:rPr>
            </w:pPr>
            <w:r w:rsidRPr="004C7B5B">
              <w:rPr>
                <w:b/>
                <w:color w:val="000000"/>
                <w:sz w:val="28"/>
                <w:szCs w:val="28"/>
              </w:rPr>
              <w:t xml:space="preserve">О. А. Каток, </w:t>
            </w:r>
            <w:r>
              <w:rPr>
                <w:b/>
                <w:color w:val="000000"/>
                <w:sz w:val="28"/>
                <w:szCs w:val="28"/>
              </w:rPr>
              <w:t>Є. О. Кондряков, Р. В. К</w:t>
            </w:r>
            <w:r w:rsidRPr="004C7B5B">
              <w:rPr>
                <w:b/>
                <w:color w:val="000000"/>
                <w:sz w:val="28"/>
                <w:szCs w:val="28"/>
              </w:rPr>
              <w:t>равчук, В. В. Харченко</w:t>
            </w:r>
          </w:p>
          <w:p w:rsidR="00EB4B57" w:rsidRPr="000817B0" w:rsidRDefault="00EB4B57" w:rsidP="008F3AF3">
            <w:pPr>
              <w:rPr>
                <w:b/>
              </w:rPr>
            </w:pPr>
            <w:r w:rsidRPr="007D314F">
              <w:rPr>
                <w:b/>
                <w:caps/>
                <w:color w:val="000000"/>
                <w:sz w:val="28"/>
                <w:szCs w:val="28"/>
              </w:rPr>
              <w:t>Визначення механічних характеристик сталі 15Х2НМФА за результатами інструментованого індентування</w:t>
            </w:r>
            <w:r w:rsidRPr="007D314F">
              <w:rPr>
                <w:color w:val="000000"/>
              </w:rPr>
              <w:t xml:space="preserve"> </w:t>
            </w:r>
          </w:p>
        </w:tc>
        <w:tc>
          <w:tcPr>
            <w:tcW w:w="1220" w:type="dxa"/>
          </w:tcPr>
          <w:p w:rsidR="00EB4B57" w:rsidRPr="0081077A" w:rsidRDefault="00EB4B57" w:rsidP="008F3AF3">
            <w:pPr>
              <w:spacing w:after="200"/>
              <w:ind w:left="644"/>
              <w:jc w:val="center"/>
              <w:rPr>
                <w:b/>
              </w:rPr>
            </w:pPr>
            <w:r>
              <w:rPr>
                <w:b/>
              </w:rPr>
              <w:t>82</w:t>
            </w:r>
          </w:p>
        </w:tc>
      </w:tr>
      <w:tr w:rsidR="00EB4B57" w:rsidRPr="000817B0" w:rsidTr="00EA4E8B">
        <w:tc>
          <w:tcPr>
            <w:tcW w:w="8670" w:type="dxa"/>
          </w:tcPr>
          <w:p w:rsidR="00EB4B57" w:rsidRPr="00152257" w:rsidRDefault="00EB4B57" w:rsidP="008F3AF3">
            <w:pPr>
              <w:spacing w:line="228" w:lineRule="auto"/>
              <w:rPr>
                <w:b/>
                <w:sz w:val="28"/>
                <w:szCs w:val="28"/>
              </w:rPr>
            </w:pPr>
            <w:r w:rsidRPr="00DC3CFD">
              <w:rPr>
                <w:b/>
                <w:sz w:val="28"/>
                <w:szCs w:val="28"/>
              </w:rPr>
              <w:t>Г. В. Кречковська, О. З. Студент</w:t>
            </w:r>
          </w:p>
          <w:p w:rsidR="00EB4B57" w:rsidRPr="00670C31" w:rsidRDefault="00EB4B57" w:rsidP="008F3AF3">
            <w:pPr>
              <w:spacing w:line="228" w:lineRule="auto"/>
              <w:rPr>
                <w:b/>
              </w:rPr>
            </w:pPr>
            <w:r w:rsidRPr="00DC3CFD">
              <w:rPr>
                <w:b/>
                <w:sz w:val="28"/>
                <w:szCs w:val="28"/>
              </w:rPr>
              <w:t>ФРАКТОДІАГНОСТИКА ТЕХНІЧНОГО СТАНУ СТАЛЕЙ РІЗНОЇ МІЦНОСТІ ДЛЯ ГАЗОГОНІВ</w:t>
            </w:r>
          </w:p>
        </w:tc>
        <w:tc>
          <w:tcPr>
            <w:tcW w:w="1220" w:type="dxa"/>
          </w:tcPr>
          <w:p w:rsidR="00EB4B57" w:rsidRPr="0081077A" w:rsidRDefault="00EB4B57" w:rsidP="008F3AF3">
            <w:pPr>
              <w:spacing w:after="200"/>
              <w:ind w:left="644"/>
              <w:jc w:val="center"/>
              <w:rPr>
                <w:b/>
              </w:rPr>
            </w:pPr>
            <w:r>
              <w:rPr>
                <w:b/>
              </w:rPr>
              <w:t>86</w:t>
            </w:r>
          </w:p>
        </w:tc>
      </w:tr>
      <w:tr w:rsidR="00EB4B57" w:rsidRPr="000817B0" w:rsidTr="00EA4E8B">
        <w:tc>
          <w:tcPr>
            <w:tcW w:w="8670" w:type="dxa"/>
          </w:tcPr>
          <w:p w:rsidR="00EB4B57" w:rsidRDefault="00EB4B57" w:rsidP="008F3AF3">
            <w:pPr>
              <w:rPr>
                <w:b/>
                <w:sz w:val="28"/>
                <w:szCs w:val="28"/>
              </w:rPr>
            </w:pPr>
            <w:r w:rsidRPr="002B1FF9">
              <w:rPr>
                <w:b/>
                <w:sz w:val="28"/>
                <w:szCs w:val="28"/>
              </w:rPr>
              <w:t>Л.Я. Побережний, В.С. Цих, А.В. Яворський</w:t>
            </w:r>
          </w:p>
          <w:p w:rsidR="00EB4B57" w:rsidRPr="00DC3CFD" w:rsidRDefault="00EB4B57" w:rsidP="008F3AF3">
            <w:pPr>
              <w:rPr>
                <w:b/>
                <w:sz w:val="28"/>
                <w:szCs w:val="28"/>
              </w:rPr>
            </w:pPr>
            <w:r w:rsidRPr="00277FB3">
              <w:rPr>
                <w:b/>
                <w:sz w:val="28"/>
                <w:szCs w:val="28"/>
              </w:rPr>
              <w:t>ДОСЛІДЖЕННЯ ВПЛИВУ ГЕОДИНАМІЧНИХ ПРОЦЕСІВ НА ПОРУШЕННЯ НОРМАЛЬНОЇ ЕКСПЛУАТАЦІЇ ТРУБОПРОВІДНИХ СИСТЕМ</w:t>
            </w:r>
          </w:p>
        </w:tc>
        <w:tc>
          <w:tcPr>
            <w:tcW w:w="1220" w:type="dxa"/>
          </w:tcPr>
          <w:p w:rsidR="00EB4B57" w:rsidRPr="0081077A" w:rsidRDefault="00EB4B57" w:rsidP="008F3AF3">
            <w:pPr>
              <w:spacing w:after="200"/>
              <w:ind w:left="644"/>
              <w:jc w:val="center"/>
              <w:rPr>
                <w:b/>
              </w:rPr>
            </w:pPr>
            <w:r>
              <w:rPr>
                <w:b/>
              </w:rPr>
              <w:t>90</w:t>
            </w:r>
          </w:p>
        </w:tc>
      </w:tr>
      <w:tr w:rsidR="00EB4B57" w:rsidRPr="000817B0" w:rsidTr="00EA4E8B">
        <w:tc>
          <w:tcPr>
            <w:tcW w:w="8670" w:type="dxa"/>
          </w:tcPr>
          <w:p w:rsidR="00EB4B57" w:rsidRPr="00547C1B" w:rsidRDefault="00EB4B57" w:rsidP="008F3AF3">
            <w:pPr>
              <w:rPr>
                <w:b/>
                <w:sz w:val="28"/>
                <w:szCs w:val="28"/>
              </w:rPr>
            </w:pPr>
            <w:r w:rsidRPr="000254AF">
              <w:rPr>
                <w:b/>
                <w:sz w:val="28"/>
                <w:szCs w:val="28"/>
              </w:rPr>
              <w:t>Є. П. Почапський, Н. П.</w:t>
            </w:r>
            <w:r w:rsidRPr="000254AF">
              <w:rPr>
                <w:b/>
                <w:sz w:val="28"/>
                <w:szCs w:val="28"/>
                <w:lang w:val="ru-RU"/>
              </w:rPr>
              <w:t xml:space="preserve"> </w:t>
            </w:r>
            <w:r w:rsidRPr="000254AF">
              <w:rPr>
                <w:b/>
                <w:sz w:val="28"/>
                <w:szCs w:val="28"/>
              </w:rPr>
              <w:t>Мельник</w:t>
            </w:r>
            <w:r w:rsidRPr="00547C1B">
              <w:rPr>
                <w:b/>
                <w:sz w:val="28"/>
                <w:szCs w:val="28"/>
                <w:lang w:val="ru-RU"/>
              </w:rPr>
              <w:t xml:space="preserve">, </w:t>
            </w:r>
            <w:r>
              <w:rPr>
                <w:b/>
                <w:sz w:val="28"/>
                <w:szCs w:val="28"/>
              </w:rPr>
              <w:t>І. М. Коблан</w:t>
            </w:r>
          </w:p>
          <w:p w:rsidR="00EB4B57" w:rsidRPr="000817B0" w:rsidRDefault="00EB4B57" w:rsidP="008F3AF3">
            <w:pPr>
              <w:rPr>
                <w:b/>
              </w:rPr>
            </w:pPr>
            <w:r w:rsidRPr="007D314F">
              <w:rPr>
                <w:b/>
                <w:caps/>
                <w:sz w:val="28"/>
                <w:szCs w:val="28"/>
              </w:rPr>
              <w:t>Вплив полів розмагнечення на механізми генерування магнетопружної акустичної емісії у феромагнетних матеріалах</w:t>
            </w:r>
          </w:p>
        </w:tc>
        <w:tc>
          <w:tcPr>
            <w:tcW w:w="1220" w:type="dxa"/>
          </w:tcPr>
          <w:p w:rsidR="00EB4B57" w:rsidRPr="0081077A" w:rsidRDefault="00EB4B57" w:rsidP="008F3AF3">
            <w:pPr>
              <w:spacing w:after="200"/>
              <w:ind w:left="644"/>
              <w:jc w:val="center"/>
              <w:rPr>
                <w:b/>
              </w:rPr>
            </w:pPr>
            <w:r>
              <w:rPr>
                <w:b/>
              </w:rPr>
              <w:t>94</w:t>
            </w:r>
          </w:p>
        </w:tc>
      </w:tr>
      <w:tr w:rsidR="00EB4B57" w:rsidRPr="000817B0" w:rsidTr="00EA4E8B">
        <w:tc>
          <w:tcPr>
            <w:tcW w:w="8670" w:type="dxa"/>
          </w:tcPr>
          <w:p w:rsidR="00EB4B57" w:rsidRPr="007D314F" w:rsidRDefault="00EB4B57" w:rsidP="008F3AF3">
            <w:pPr>
              <w:rPr>
                <w:b/>
                <w:sz w:val="28"/>
                <w:szCs w:val="28"/>
                <w:u w:val="single"/>
                <w:lang w:val="ru-RU"/>
              </w:rPr>
            </w:pPr>
            <w:r w:rsidRPr="007D314F">
              <w:rPr>
                <w:b/>
                <w:sz w:val="28"/>
                <w:szCs w:val="28"/>
              </w:rPr>
              <w:lastRenderedPageBreak/>
              <w:t>Є. П. Почапський, Б. П. Клим, М. О. Рудак, П. П. Великий</w:t>
            </w:r>
          </w:p>
          <w:p w:rsidR="00C126BB" w:rsidRDefault="00EB4B57" w:rsidP="008F3AF3">
            <w:pPr>
              <w:rPr>
                <w:b/>
                <w:caps/>
                <w:sz w:val="28"/>
                <w:szCs w:val="28"/>
              </w:rPr>
            </w:pPr>
            <w:r w:rsidRPr="007D314F">
              <w:rPr>
                <w:b/>
                <w:caps/>
                <w:sz w:val="28"/>
                <w:szCs w:val="28"/>
              </w:rPr>
              <w:t xml:space="preserve">Вплив структури різних зон поздовжніх </w:t>
            </w:r>
          </w:p>
          <w:p w:rsidR="00EB4B57" w:rsidRPr="000817B0" w:rsidRDefault="00EB4B57" w:rsidP="008F3AF3">
            <w:pPr>
              <w:rPr>
                <w:b/>
              </w:rPr>
            </w:pPr>
            <w:r w:rsidRPr="007D314F">
              <w:rPr>
                <w:b/>
                <w:caps/>
                <w:sz w:val="28"/>
                <w:szCs w:val="28"/>
              </w:rPr>
              <w:t>зварних з</w:t>
            </w:r>
            <w:r w:rsidRPr="007D314F">
              <w:rPr>
                <w:b/>
                <w:caps/>
                <w:sz w:val="28"/>
                <w:szCs w:val="28"/>
                <w:lang w:val="ru-RU"/>
              </w:rPr>
              <w:t>’</w:t>
            </w:r>
            <w:r w:rsidRPr="007D314F">
              <w:rPr>
                <w:b/>
                <w:caps/>
                <w:sz w:val="28"/>
                <w:szCs w:val="28"/>
              </w:rPr>
              <w:t>єднань труб на параметри сигналів магнетопружної акустичної емісії</w:t>
            </w:r>
          </w:p>
        </w:tc>
        <w:tc>
          <w:tcPr>
            <w:tcW w:w="1220" w:type="dxa"/>
          </w:tcPr>
          <w:p w:rsidR="00EB4B57" w:rsidRPr="0081077A" w:rsidRDefault="00EB4B57" w:rsidP="008F3AF3">
            <w:pPr>
              <w:spacing w:after="200"/>
              <w:ind w:left="644"/>
              <w:jc w:val="center"/>
              <w:rPr>
                <w:b/>
              </w:rPr>
            </w:pPr>
            <w:r>
              <w:rPr>
                <w:b/>
              </w:rPr>
              <w:t>98</w:t>
            </w:r>
          </w:p>
        </w:tc>
      </w:tr>
      <w:tr w:rsidR="00EB4B57" w:rsidRPr="000817B0" w:rsidTr="00EA4E8B">
        <w:tc>
          <w:tcPr>
            <w:tcW w:w="8670" w:type="dxa"/>
          </w:tcPr>
          <w:p w:rsidR="00EB4B57" w:rsidRPr="00A342C8" w:rsidRDefault="00EB4B57" w:rsidP="008F3AF3">
            <w:pPr>
              <w:rPr>
                <w:b/>
                <w:sz w:val="28"/>
                <w:szCs w:val="28"/>
              </w:rPr>
            </w:pPr>
            <w:r w:rsidRPr="00A342C8">
              <w:rPr>
                <w:b/>
                <w:sz w:val="28"/>
                <w:szCs w:val="28"/>
              </w:rPr>
              <w:t>С.П. Шевчук, С.В. Зайченко, О.О Вовк, В.В. Вапнічна</w:t>
            </w:r>
          </w:p>
          <w:p w:rsidR="00EB4B57" w:rsidRPr="007D314F" w:rsidRDefault="00EB4B57" w:rsidP="008F3AF3">
            <w:pPr>
              <w:rPr>
                <w:b/>
                <w:sz w:val="28"/>
                <w:szCs w:val="28"/>
              </w:rPr>
            </w:pPr>
            <w:r w:rsidRPr="00A342C8">
              <w:rPr>
                <w:b/>
                <w:sz w:val="28"/>
                <w:szCs w:val="28"/>
              </w:rPr>
              <w:t>МЕХАТРОННИЙ КОМПЛЕКС ДІАГНОСТУВАННЯ МАГІСТРАЛЬНИХ ТРУБОПРОВОДІВ</w:t>
            </w:r>
          </w:p>
        </w:tc>
        <w:tc>
          <w:tcPr>
            <w:tcW w:w="1220" w:type="dxa"/>
          </w:tcPr>
          <w:p w:rsidR="00EB4B57" w:rsidRPr="0081077A" w:rsidRDefault="00EB4B57" w:rsidP="008F3AF3">
            <w:pPr>
              <w:spacing w:after="200"/>
              <w:ind w:left="644"/>
              <w:jc w:val="center"/>
              <w:rPr>
                <w:b/>
              </w:rPr>
            </w:pPr>
            <w:r>
              <w:rPr>
                <w:b/>
              </w:rPr>
              <w:t>101</w:t>
            </w:r>
          </w:p>
        </w:tc>
      </w:tr>
      <w:tr w:rsidR="00EB4B57" w:rsidRPr="000817B0" w:rsidTr="00EA4E8B">
        <w:tc>
          <w:tcPr>
            <w:tcW w:w="8670" w:type="dxa"/>
          </w:tcPr>
          <w:p w:rsidR="00EB4B57" w:rsidRPr="005131D2" w:rsidRDefault="00EB4B57" w:rsidP="008F3AF3">
            <w:pPr>
              <w:rPr>
                <w:b/>
                <w:sz w:val="28"/>
                <w:szCs w:val="28"/>
                <w:vertAlign w:val="superscript"/>
              </w:rPr>
            </w:pPr>
            <w:r w:rsidRPr="005131D2">
              <w:rPr>
                <w:b/>
                <w:sz w:val="28"/>
                <w:szCs w:val="28"/>
              </w:rPr>
              <w:t>М.Г. Чаусов, П.О. Марущак, А.П. Пилипенко</w:t>
            </w:r>
          </w:p>
          <w:p w:rsidR="00C126BB" w:rsidRDefault="00EB4B57" w:rsidP="008F3AF3">
            <w:pPr>
              <w:rPr>
                <w:b/>
                <w:caps/>
                <w:sz w:val="28"/>
                <w:szCs w:val="28"/>
              </w:rPr>
            </w:pPr>
            <w:r w:rsidRPr="00F30785">
              <w:rPr>
                <w:b/>
                <w:caps/>
                <w:sz w:val="28"/>
                <w:szCs w:val="28"/>
              </w:rPr>
              <w:t xml:space="preserve">Поліпшення пластичних властивостей високоміцних двофазних титанових </w:t>
            </w:r>
          </w:p>
          <w:p w:rsidR="00C126BB" w:rsidRDefault="00EB4B57" w:rsidP="00C126BB">
            <w:pPr>
              <w:rPr>
                <w:b/>
                <w:caps/>
                <w:sz w:val="28"/>
                <w:szCs w:val="28"/>
              </w:rPr>
            </w:pPr>
            <w:r w:rsidRPr="00F30785">
              <w:rPr>
                <w:b/>
                <w:caps/>
                <w:sz w:val="28"/>
                <w:szCs w:val="28"/>
              </w:rPr>
              <w:t xml:space="preserve">сплавів </w:t>
            </w:r>
            <w:r>
              <w:rPr>
                <w:b/>
                <w:caps/>
                <w:sz w:val="28"/>
                <w:szCs w:val="28"/>
              </w:rPr>
              <w:t xml:space="preserve">ЗА </w:t>
            </w:r>
            <w:r w:rsidRPr="00F30785">
              <w:rPr>
                <w:b/>
                <w:caps/>
                <w:sz w:val="28"/>
                <w:szCs w:val="28"/>
              </w:rPr>
              <w:t>ударно-коливальн</w:t>
            </w:r>
            <w:r>
              <w:rPr>
                <w:b/>
                <w:caps/>
                <w:sz w:val="28"/>
                <w:szCs w:val="28"/>
              </w:rPr>
              <w:t xml:space="preserve">ОГО </w:t>
            </w:r>
          </w:p>
          <w:p w:rsidR="00EB4B57" w:rsidRPr="00A342C8" w:rsidRDefault="00EB4B57" w:rsidP="00C126BB">
            <w:pPr>
              <w:rPr>
                <w:b/>
                <w:sz w:val="28"/>
                <w:szCs w:val="28"/>
              </w:rPr>
            </w:pPr>
            <w:r w:rsidRPr="00F30785">
              <w:rPr>
                <w:b/>
                <w:caps/>
                <w:sz w:val="28"/>
                <w:szCs w:val="28"/>
              </w:rPr>
              <w:t>навантаження</w:t>
            </w:r>
          </w:p>
        </w:tc>
        <w:tc>
          <w:tcPr>
            <w:tcW w:w="1220" w:type="dxa"/>
          </w:tcPr>
          <w:p w:rsidR="00EB4B57" w:rsidRPr="0081077A" w:rsidRDefault="00EB4B57" w:rsidP="008F3AF3">
            <w:pPr>
              <w:spacing w:after="200"/>
              <w:ind w:left="644"/>
              <w:jc w:val="center"/>
              <w:rPr>
                <w:b/>
              </w:rPr>
            </w:pPr>
            <w:r>
              <w:rPr>
                <w:b/>
              </w:rPr>
              <w:t>105</w:t>
            </w:r>
          </w:p>
        </w:tc>
      </w:tr>
      <w:tr w:rsidR="00EB4B57" w:rsidRPr="000817B0" w:rsidTr="00EA4E8B">
        <w:tc>
          <w:tcPr>
            <w:tcW w:w="8670" w:type="dxa"/>
          </w:tcPr>
          <w:p w:rsidR="00EB4B57" w:rsidRPr="008E4516" w:rsidRDefault="00EB4B57" w:rsidP="008F3AF3">
            <w:pPr>
              <w:rPr>
                <w:b/>
                <w:sz w:val="28"/>
                <w:szCs w:val="28"/>
              </w:rPr>
            </w:pPr>
            <w:r w:rsidRPr="008E4516">
              <w:rPr>
                <w:b/>
                <w:sz w:val="28"/>
                <w:szCs w:val="28"/>
              </w:rPr>
              <w:t>І.М. Підгурський, І.Б. Окіпний, М.Я. Сташків, І.В. Кенс</w:t>
            </w:r>
          </w:p>
          <w:p w:rsidR="00EB4B57" w:rsidRPr="005131D2" w:rsidRDefault="00EB4B57" w:rsidP="008F3AF3">
            <w:pPr>
              <w:rPr>
                <w:b/>
                <w:sz w:val="28"/>
                <w:szCs w:val="28"/>
              </w:rPr>
            </w:pPr>
            <w:r w:rsidRPr="008E4516">
              <w:rPr>
                <w:b/>
                <w:sz w:val="28"/>
                <w:szCs w:val="28"/>
              </w:rPr>
              <w:t>ПОРІВНЯЛЬНИЙ АНАЛІЗ КІН ТА КІНЕТИКИ ФОРМИ ПОВЕРХНЕВИХ ПІВЕЛІПТИЧНИХ ТРІЩИН В ОДНОРІДНОМУ ПОЛІ НАПРУЖЕНЬ ТА В ЗОНІ КОНЦЕНТРАТОРІВ</w:t>
            </w:r>
          </w:p>
        </w:tc>
        <w:tc>
          <w:tcPr>
            <w:tcW w:w="1220" w:type="dxa"/>
          </w:tcPr>
          <w:p w:rsidR="00EB4B57" w:rsidRPr="0081077A" w:rsidRDefault="00EB4B57" w:rsidP="008F3AF3">
            <w:pPr>
              <w:spacing w:after="200"/>
              <w:ind w:left="644"/>
              <w:jc w:val="center"/>
              <w:rPr>
                <w:b/>
              </w:rPr>
            </w:pPr>
            <w:r>
              <w:rPr>
                <w:b/>
              </w:rPr>
              <w:t>110</w:t>
            </w:r>
          </w:p>
        </w:tc>
      </w:tr>
      <w:tr w:rsidR="00EB4B57" w:rsidRPr="000817B0" w:rsidTr="00EA4E8B">
        <w:tc>
          <w:tcPr>
            <w:tcW w:w="8670" w:type="dxa"/>
          </w:tcPr>
          <w:p w:rsidR="00EB4B57" w:rsidRDefault="00EB4B57" w:rsidP="008F3AF3">
            <w:pPr>
              <w:shd w:val="clear" w:color="auto" w:fill="FFFFFF"/>
              <w:rPr>
                <w:b/>
                <w:sz w:val="28"/>
                <w:szCs w:val="28"/>
              </w:rPr>
            </w:pPr>
            <w:r w:rsidRPr="008E4516">
              <w:rPr>
                <w:b/>
                <w:sz w:val="28"/>
                <w:szCs w:val="28"/>
              </w:rPr>
              <w:t xml:space="preserve">М. І. Підгурський, </w:t>
            </w:r>
            <w:r w:rsidRPr="008E4516">
              <w:rPr>
                <w:b/>
                <w:color w:val="000000"/>
                <w:sz w:val="28"/>
                <w:szCs w:val="28"/>
              </w:rPr>
              <w:t xml:space="preserve">В. В. </w:t>
            </w:r>
            <w:r w:rsidRPr="008E4516">
              <w:rPr>
                <w:b/>
                <w:sz w:val="28"/>
                <w:szCs w:val="28"/>
              </w:rPr>
              <w:t>Слободян, Ю.А. Рудяк*</w:t>
            </w:r>
          </w:p>
          <w:p w:rsidR="00EB4B57" w:rsidRPr="008E4516" w:rsidRDefault="00EB4B57" w:rsidP="008F3AF3">
            <w:pPr>
              <w:shd w:val="clear" w:color="auto" w:fill="FFFFFF"/>
              <w:rPr>
                <w:b/>
                <w:sz w:val="28"/>
                <w:szCs w:val="28"/>
              </w:rPr>
            </w:pPr>
            <w:r w:rsidRPr="003721BD">
              <w:rPr>
                <w:b/>
                <w:sz w:val="28"/>
                <w:szCs w:val="28"/>
              </w:rPr>
              <w:t>ДОСЛІДЖЕННЯ НАПРУЖЕНО – ДЕФОРМІВНОГО СТАНУ СТІНКИ-ПЕРЕМИЧКИ ПЕРФОРОВАНОЇ БАЛКИ З КРУГЛИМИ ОТВОРАМИ</w:t>
            </w:r>
            <w:r w:rsidRPr="003721BD">
              <w:rPr>
                <w:sz w:val="28"/>
                <w:szCs w:val="28"/>
              </w:rPr>
              <w:t xml:space="preserve"> </w:t>
            </w:r>
          </w:p>
        </w:tc>
        <w:tc>
          <w:tcPr>
            <w:tcW w:w="1220" w:type="dxa"/>
          </w:tcPr>
          <w:p w:rsidR="00EB4B57" w:rsidRPr="0081077A" w:rsidRDefault="00EB4B57" w:rsidP="008F3AF3">
            <w:pPr>
              <w:spacing w:after="200"/>
              <w:ind w:left="644"/>
              <w:jc w:val="center"/>
              <w:rPr>
                <w:b/>
              </w:rPr>
            </w:pPr>
            <w:r>
              <w:rPr>
                <w:b/>
              </w:rPr>
              <w:t>114</w:t>
            </w:r>
          </w:p>
        </w:tc>
      </w:tr>
      <w:tr w:rsidR="00EB4B57" w:rsidRPr="000817B0" w:rsidTr="00EA4E8B">
        <w:tc>
          <w:tcPr>
            <w:tcW w:w="8670" w:type="dxa"/>
          </w:tcPr>
          <w:p w:rsidR="00EB4B57" w:rsidRDefault="00EB4B57" w:rsidP="008F3AF3">
            <w:pPr>
              <w:rPr>
                <w:b/>
                <w:sz w:val="28"/>
                <w:szCs w:val="28"/>
              </w:rPr>
            </w:pPr>
            <w:r w:rsidRPr="008637C8">
              <w:rPr>
                <w:b/>
                <w:sz w:val="28"/>
                <w:szCs w:val="28"/>
              </w:rPr>
              <w:t>С.В.</w:t>
            </w:r>
            <w:r>
              <w:rPr>
                <w:b/>
                <w:sz w:val="28"/>
                <w:szCs w:val="28"/>
              </w:rPr>
              <w:t xml:space="preserve"> </w:t>
            </w:r>
            <w:r w:rsidRPr="008637C8">
              <w:rPr>
                <w:b/>
                <w:sz w:val="28"/>
                <w:szCs w:val="28"/>
              </w:rPr>
              <w:t>Белодеденко, А.Н.</w:t>
            </w:r>
            <w:r>
              <w:rPr>
                <w:b/>
                <w:sz w:val="28"/>
                <w:szCs w:val="28"/>
              </w:rPr>
              <w:t xml:space="preserve"> </w:t>
            </w:r>
            <w:r w:rsidRPr="008637C8">
              <w:rPr>
                <w:b/>
                <w:sz w:val="28"/>
                <w:szCs w:val="28"/>
              </w:rPr>
              <w:t>Гречаный, М.С.</w:t>
            </w:r>
            <w:r>
              <w:rPr>
                <w:b/>
                <w:sz w:val="28"/>
                <w:szCs w:val="28"/>
              </w:rPr>
              <w:t xml:space="preserve"> </w:t>
            </w:r>
            <w:r w:rsidRPr="008637C8">
              <w:rPr>
                <w:b/>
                <w:sz w:val="28"/>
                <w:szCs w:val="28"/>
              </w:rPr>
              <w:t xml:space="preserve">Ибрагимов </w:t>
            </w:r>
          </w:p>
          <w:p w:rsidR="00EB4B57" w:rsidRPr="007D314F" w:rsidRDefault="00EB4B57" w:rsidP="008F3AF3">
            <w:pPr>
              <w:rPr>
                <w:b/>
                <w:sz w:val="28"/>
                <w:szCs w:val="28"/>
              </w:rPr>
            </w:pPr>
            <w:r w:rsidRPr="008637C8">
              <w:rPr>
                <w:b/>
                <w:caps/>
                <w:sz w:val="28"/>
                <w:szCs w:val="28"/>
              </w:rPr>
              <w:t xml:space="preserve">Показатели риска и диагностические модели при внезапных отказах </w:t>
            </w:r>
          </w:p>
        </w:tc>
        <w:tc>
          <w:tcPr>
            <w:tcW w:w="1220" w:type="dxa"/>
          </w:tcPr>
          <w:p w:rsidR="00EB4B57" w:rsidRPr="0081077A" w:rsidRDefault="00EB4B57" w:rsidP="008F3AF3">
            <w:pPr>
              <w:spacing w:after="200"/>
              <w:ind w:left="644"/>
              <w:jc w:val="center"/>
              <w:rPr>
                <w:b/>
              </w:rPr>
            </w:pPr>
            <w:r>
              <w:rPr>
                <w:b/>
              </w:rPr>
              <w:t>118</w:t>
            </w:r>
          </w:p>
        </w:tc>
      </w:tr>
      <w:tr w:rsidR="00EB4B57" w:rsidRPr="000817B0" w:rsidTr="00EA4E8B">
        <w:tc>
          <w:tcPr>
            <w:tcW w:w="8670" w:type="dxa"/>
          </w:tcPr>
          <w:p w:rsidR="00EB4B57" w:rsidRPr="00787761" w:rsidRDefault="00EB4B57" w:rsidP="008F3AF3">
            <w:pPr>
              <w:rPr>
                <w:b/>
                <w:sz w:val="28"/>
                <w:szCs w:val="28"/>
              </w:rPr>
            </w:pPr>
            <w:r>
              <w:rPr>
                <w:b/>
                <w:sz w:val="28"/>
                <w:szCs w:val="28"/>
              </w:rPr>
              <w:t>О. Герасимчук, О. Кононученко</w:t>
            </w:r>
          </w:p>
          <w:p w:rsidR="00EB4B57" w:rsidRPr="000817B0" w:rsidRDefault="00EB4B57" w:rsidP="008F3AF3">
            <w:pPr>
              <w:rPr>
                <w:b/>
              </w:rPr>
            </w:pPr>
            <w:r w:rsidRPr="00A66B7B">
              <w:rPr>
                <w:b/>
                <w:caps/>
                <w:sz w:val="28"/>
                <w:szCs w:val="28"/>
              </w:rPr>
              <w:t>оцінка втомноЇ ДОВГОВІЧНОСТІ З УРАХУВАННЯМ МІКРОСТРУКТУРИ, КОНЦЕНТРАЦІЇ НАПРУЖЕНЬ ТА АСИМЕТРІЇ ЦИКЛУ НАВАНТАЖЕННЯ</w:t>
            </w:r>
          </w:p>
        </w:tc>
        <w:tc>
          <w:tcPr>
            <w:tcW w:w="1220" w:type="dxa"/>
          </w:tcPr>
          <w:p w:rsidR="00EB4B57" w:rsidRPr="0081077A" w:rsidRDefault="00EB4B57" w:rsidP="008F3AF3">
            <w:pPr>
              <w:spacing w:after="200"/>
              <w:ind w:left="644"/>
              <w:jc w:val="center"/>
              <w:rPr>
                <w:b/>
              </w:rPr>
            </w:pPr>
            <w:r>
              <w:rPr>
                <w:b/>
              </w:rPr>
              <w:t>123</w:t>
            </w:r>
          </w:p>
        </w:tc>
      </w:tr>
      <w:tr w:rsidR="00EB4B57" w:rsidRPr="000817B0" w:rsidTr="00EA4E8B">
        <w:tc>
          <w:tcPr>
            <w:tcW w:w="8670" w:type="dxa"/>
          </w:tcPr>
          <w:p w:rsidR="00EB4B57" w:rsidRPr="00645D47" w:rsidRDefault="00EB4B57" w:rsidP="008F3AF3">
            <w:pPr>
              <w:ind w:right="252"/>
              <w:rPr>
                <w:b/>
                <w:bCs/>
                <w:iCs/>
                <w:sz w:val="28"/>
                <w:szCs w:val="28"/>
              </w:rPr>
            </w:pPr>
            <w:r w:rsidRPr="00645D47">
              <w:rPr>
                <w:b/>
                <w:bCs/>
                <w:iCs/>
                <w:sz w:val="28"/>
                <w:szCs w:val="28"/>
              </w:rPr>
              <w:t>Р. С. Грабовський, М. П. Мазур</w:t>
            </w:r>
            <w:r w:rsidRPr="00645D47">
              <w:rPr>
                <w:b/>
                <w:sz w:val="28"/>
                <w:szCs w:val="28"/>
              </w:rPr>
              <w:t xml:space="preserve">, </w:t>
            </w:r>
            <w:r w:rsidRPr="00645D47">
              <w:rPr>
                <w:b/>
                <w:bCs/>
                <w:iCs/>
                <w:sz w:val="28"/>
                <w:szCs w:val="28"/>
              </w:rPr>
              <w:t>В.Хабінський, А.В. Грицанчук</w:t>
            </w:r>
          </w:p>
          <w:p w:rsidR="00EB4B57" w:rsidRDefault="00EB4B57" w:rsidP="008F3AF3">
            <w:pPr>
              <w:pStyle w:val="Iniiaiieoaeno21"/>
              <w:jc w:val="left"/>
              <w:rPr>
                <w:b/>
                <w:szCs w:val="28"/>
              </w:rPr>
            </w:pPr>
            <w:r w:rsidRPr="00BA192D">
              <w:rPr>
                <w:b/>
                <w:szCs w:val="28"/>
              </w:rPr>
              <w:t xml:space="preserve">ОЦІНКА УМОВ РУЙНУВАННЯ </w:t>
            </w:r>
            <w:r>
              <w:rPr>
                <w:b/>
                <w:szCs w:val="28"/>
                <w:lang w:val="ru-RU"/>
              </w:rPr>
              <w:t>ТРИВАЛОЕКСПЛУАТОВАНИХ ГАЗОПРОВОДІВ</w:t>
            </w:r>
          </w:p>
        </w:tc>
        <w:tc>
          <w:tcPr>
            <w:tcW w:w="1220" w:type="dxa"/>
          </w:tcPr>
          <w:p w:rsidR="00EB4B57" w:rsidRPr="0081077A" w:rsidRDefault="00EB4B57" w:rsidP="008F3AF3">
            <w:pPr>
              <w:spacing w:after="200"/>
              <w:ind w:left="644"/>
              <w:jc w:val="center"/>
              <w:rPr>
                <w:b/>
              </w:rPr>
            </w:pPr>
            <w:r>
              <w:rPr>
                <w:b/>
              </w:rPr>
              <w:t>132</w:t>
            </w:r>
          </w:p>
        </w:tc>
      </w:tr>
      <w:tr w:rsidR="00EB4B57" w:rsidRPr="000817B0" w:rsidTr="00EA4E8B">
        <w:tc>
          <w:tcPr>
            <w:tcW w:w="8670" w:type="dxa"/>
          </w:tcPr>
          <w:p w:rsidR="00EB4B57" w:rsidRDefault="00EB4B57" w:rsidP="008F3AF3">
            <w:pPr>
              <w:rPr>
                <w:b/>
                <w:sz w:val="28"/>
                <w:szCs w:val="28"/>
              </w:rPr>
            </w:pPr>
            <w:r w:rsidRPr="00573FEA">
              <w:rPr>
                <w:b/>
                <w:sz w:val="28"/>
                <w:szCs w:val="28"/>
              </w:rPr>
              <w:t>С.Р. Игнатович, В.</w:t>
            </w:r>
            <w:r>
              <w:rPr>
                <w:b/>
                <w:sz w:val="28"/>
                <w:szCs w:val="28"/>
              </w:rPr>
              <w:t>С</w:t>
            </w:r>
            <w:r w:rsidRPr="00573FEA">
              <w:rPr>
                <w:b/>
                <w:sz w:val="28"/>
                <w:szCs w:val="28"/>
              </w:rPr>
              <w:t xml:space="preserve"> Кра</w:t>
            </w:r>
            <w:r>
              <w:rPr>
                <w:b/>
                <w:sz w:val="28"/>
                <w:szCs w:val="28"/>
              </w:rPr>
              <w:t>снопольский, А.Д. Кравченко</w:t>
            </w:r>
          </w:p>
          <w:p w:rsidR="00EB4B57" w:rsidRPr="000817B0" w:rsidRDefault="00EB4B57" w:rsidP="008F3AF3">
            <w:pPr>
              <w:rPr>
                <w:b/>
              </w:rPr>
            </w:pPr>
            <w:r w:rsidRPr="002F3875">
              <w:rPr>
                <w:b/>
                <w:caps/>
                <w:sz w:val="28"/>
                <w:szCs w:val="28"/>
              </w:rPr>
              <w:t>Стохастические закономерности множественного разрушения</w:t>
            </w:r>
            <w:r>
              <w:rPr>
                <w:b/>
                <w:caps/>
                <w:sz w:val="28"/>
                <w:szCs w:val="28"/>
              </w:rPr>
              <w:t xml:space="preserve"> </w:t>
            </w:r>
            <w:r w:rsidRPr="002F3875">
              <w:rPr>
                <w:b/>
                <w:caps/>
                <w:sz w:val="28"/>
                <w:szCs w:val="28"/>
              </w:rPr>
              <w:t>твердых тел</w:t>
            </w:r>
          </w:p>
        </w:tc>
        <w:tc>
          <w:tcPr>
            <w:tcW w:w="1220" w:type="dxa"/>
          </w:tcPr>
          <w:p w:rsidR="00EB4B57" w:rsidRPr="0081077A" w:rsidRDefault="00EB4B57" w:rsidP="008F3AF3">
            <w:pPr>
              <w:spacing w:after="200"/>
              <w:ind w:left="644"/>
              <w:jc w:val="center"/>
              <w:rPr>
                <w:b/>
              </w:rPr>
            </w:pPr>
            <w:r>
              <w:rPr>
                <w:b/>
              </w:rPr>
              <w:t>136</w:t>
            </w:r>
          </w:p>
        </w:tc>
      </w:tr>
      <w:tr w:rsidR="00EB4B57" w:rsidRPr="000817B0" w:rsidTr="00EA4E8B">
        <w:tc>
          <w:tcPr>
            <w:tcW w:w="8670" w:type="dxa"/>
          </w:tcPr>
          <w:p w:rsidR="00EB4B57" w:rsidRDefault="00EB4B57" w:rsidP="008F3AF3">
            <w:pPr>
              <w:rPr>
                <w:b/>
                <w:sz w:val="28"/>
                <w:szCs w:val="28"/>
              </w:rPr>
            </w:pPr>
            <w:r w:rsidRPr="007C63D3">
              <w:rPr>
                <w:b/>
                <w:sz w:val="28"/>
                <w:szCs w:val="28"/>
              </w:rPr>
              <w:t>Є.О. Онищенко, А.П. Зіньковський, В.О. Круц</w:t>
            </w:r>
          </w:p>
          <w:p w:rsidR="00EB4B57" w:rsidRPr="000817B0" w:rsidRDefault="00EB4B57" w:rsidP="008F3AF3">
            <w:pPr>
              <w:rPr>
                <w:b/>
              </w:rPr>
            </w:pPr>
            <w:r w:rsidRPr="002F3875">
              <w:rPr>
                <w:b/>
                <w:caps/>
                <w:sz w:val="28"/>
                <w:szCs w:val="28"/>
              </w:rPr>
              <w:t>Визначення вібродіагностичних показників наявності тріщини в пері лопатки з дихаючою тріщиною нормального відриву на вихідній кромці при основному, супер- та субгармонічному резонансах</w:t>
            </w:r>
          </w:p>
        </w:tc>
        <w:tc>
          <w:tcPr>
            <w:tcW w:w="1220" w:type="dxa"/>
          </w:tcPr>
          <w:p w:rsidR="00EB4B57" w:rsidRPr="0081077A" w:rsidRDefault="00EB4B57" w:rsidP="008F3AF3">
            <w:pPr>
              <w:spacing w:after="200"/>
              <w:ind w:left="644"/>
              <w:jc w:val="center"/>
              <w:rPr>
                <w:b/>
              </w:rPr>
            </w:pPr>
            <w:r>
              <w:rPr>
                <w:b/>
              </w:rPr>
              <w:t>140</w:t>
            </w:r>
          </w:p>
        </w:tc>
      </w:tr>
      <w:tr w:rsidR="00EB4B57" w:rsidRPr="000817B0" w:rsidTr="00EA4E8B">
        <w:tc>
          <w:tcPr>
            <w:tcW w:w="8670" w:type="dxa"/>
          </w:tcPr>
          <w:p w:rsidR="00EB4B57" w:rsidRPr="00BB1624" w:rsidRDefault="00EB4B57" w:rsidP="008F3AF3">
            <w:pPr>
              <w:rPr>
                <w:b/>
                <w:sz w:val="28"/>
                <w:szCs w:val="28"/>
              </w:rPr>
            </w:pPr>
            <w:r w:rsidRPr="00BB1624">
              <w:rPr>
                <w:b/>
                <w:sz w:val="28"/>
                <w:szCs w:val="28"/>
              </w:rPr>
              <w:t>І.В. Ориняк, А.В. Богдан,З.С.Ясковець</w:t>
            </w:r>
          </w:p>
          <w:p w:rsidR="00EB4B57" w:rsidRPr="00670C31" w:rsidRDefault="00EB4B57" w:rsidP="008F3AF3">
            <w:pPr>
              <w:pStyle w:val="aff0"/>
              <w:spacing w:after="0" w:line="240" w:lineRule="auto"/>
              <w:ind w:left="0"/>
              <w:rPr>
                <w:b/>
              </w:rPr>
            </w:pPr>
            <w:r w:rsidRPr="002F3875">
              <w:rPr>
                <w:rFonts w:ascii="Times New Roman" w:eastAsia="Times New Roman" w:hAnsi="Times New Roman"/>
                <w:b/>
                <w:caps/>
                <w:sz w:val="28"/>
                <w:szCs w:val="28"/>
              </w:rPr>
              <w:t>Моделювання та діагностування напруженого стану підземних магістральних газопроводів в зонах шахтних виробіток</w:t>
            </w:r>
          </w:p>
        </w:tc>
        <w:tc>
          <w:tcPr>
            <w:tcW w:w="1220" w:type="dxa"/>
          </w:tcPr>
          <w:p w:rsidR="00EB4B57" w:rsidRPr="0081077A" w:rsidRDefault="00EB4B57" w:rsidP="008F3AF3">
            <w:pPr>
              <w:spacing w:after="200"/>
              <w:ind w:left="644"/>
              <w:jc w:val="center"/>
              <w:rPr>
                <w:b/>
              </w:rPr>
            </w:pPr>
            <w:r>
              <w:rPr>
                <w:b/>
              </w:rPr>
              <w:t>144</w:t>
            </w:r>
          </w:p>
        </w:tc>
      </w:tr>
      <w:tr w:rsidR="00EB4B57" w:rsidRPr="000817B0" w:rsidTr="00EA4E8B">
        <w:tc>
          <w:tcPr>
            <w:tcW w:w="8670" w:type="dxa"/>
          </w:tcPr>
          <w:p w:rsidR="00EB4B57" w:rsidRDefault="00EB4B57" w:rsidP="008F3AF3">
            <w:pPr>
              <w:rPr>
                <w:b/>
                <w:sz w:val="28"/>
                <w:szCs w:val="28"/>
              </w:rPr>
            </w:pPr>
            <w:r w:rsidRPr="00A1121B">
              <w:rPr>
                <w:b/>
                <w:sz w:val="28"/>
                <w:szCs w:val="28"/>
              </w:rPr>
              <w:lastRenderedPageBreak/>
              <w:t xml:space="preserve">Т.Ю.Пиріг </w:t>
            </w:r>
          </w:p>
          <w:p w:rsidR="00EB4B57" w:rsidRPr="00BB1624" w:rsidRDefault="00EB4B57" w:rsidP="008F3AF3">
            <w:pPr>
              <w:rPr>
                <w:b/>
                <w:sz w:val="28"/>
                <w:szCs w:val="28"/>
              </w:rPr>
            </w:pPr>
            <w:r w:rsidRPr="00A1121B">
              <w:rPr>
                <w:b/>
                <w:sz w:val="28"/>
                <w:szCs w:val="28"/>
              </w:rPr>
              <w:t>МЕТОДИКА ОЦІНКИ РЕСУРСУ БЕЗПЕЧНОЇ ЕКСПЛУАТАЦІЇ ТРУБОПРОВОДІВ</w:t>
            </w:r>
          </w:p>
        </w:tc>
        <w:tc>
          <w:tcPr>
            <w:tcW w:w="1220" w:type="dxa"/>
          </w:tcPr>
          <w:p w:rsidR="00EB4B57" w:rsidRPr="0081077A" w:rsidRDefault="00EB4B57" w:rsidP="008F3AF3">
            <w:pPr>
              <w:spacing w:after="200"/>
              <w:ind w:left="644"/>
              <w:jc w:val="center"/>
              <w:rPr>
                <w:b/>
              </w:rPr>
            </w:pPr>
            <w:r>
              <w:rPr>
                <w:b/>
              </w:rPr>
              <w:t>148</w:t>
            </w:r>
          </w:p>
        </w:tc>
      </w:tr>
      <w:tr w:rsidR="00EB4B57" w:rsidRPr="000817B0" w:rsidTr="00EA4E8B">
        <w:tc>
          <w:tcPr>
            <w:tcW w:w="8670" w:type="dxa"/>
          </w:tcPr>
          <w:p w:rsidR="00EB4B57" w:rsidRDefault="00EB4B57" w:rsidP="008F3AF3">
            <w:pPr>
              <w:rPr>
                <w:b/>
                <w:sz w:val="28"/>
                <w:szCs w:val="28"/>
              </w:rPr>
            </w:pPr>
            <w:r>
              <w:rPr>
                <w:b/>
                <w:sz w:val="28"/>
                <w:szCs w:val="28"/>
              </w:rPr>
              <w:t>В.В. Покровский, В.Г. Сидяченко, В.Н. Ежов</w:t>
            </w:r>
          </w:p>
          <w:p w:rsidR="00EB4B57" w:rsidRPr="00A1121B" w:rsidRDefault="00EB4B57" w:rsidP="008F3AF3">
            <w:pPr>
              <w:rPr>
                <w:b/>
                <w:sz w:val="28"/>
                <w:szCs w:val="28"/>
              </w:rPr>
            </w:pPr>
            <w:r>
              <w:rPr>
                <w:b/>
                <w:sz w:val="28"/>
                <w:szCs w:val="28"/>
              </w:rPr>
              <w:t>МЕТОДИКА И РЕЗУЛЬТАТЫ ИССЛЕДОВАНИЯ ВЛИЯНИЯ СМЕШАННЫХ МОД ДЕФФОРМИРОВАНИЯ НА ХАРАКТЕРИСТИКИ СТАТИЧЕСКОЙ ТРЕЩИНОСТОЙКОСТИ ТЕПЛОУСТОЙЧИВЫХ СТАЛЕЙ С УЧЕТОМ ПРЕДВАРИТЕЛЬНОГО ТЕРМОМЕХАНИЧЕСКОГО НАГРУЖЕНИЯ</w:t>
            </w:r>
          </w:p>
        </w:tc>
        <w:tc>
          <w:tcPr>
            <w:tcW w:w="1220" w:type="dxa"/>
          </w:tcPr>
          <w:p w:rsidR="00EB4B57" w:rsidRPr="0081077A" w:rsidRDefault="00EB4B57" w:rsidP="008F3AF3">
            <w:pPr>
              <w:spacing w:after="200"/>
              <w:ind w:left="644"/>
              <w:jc w:val="center"/>
              <w:rPr>
                <w:b/>
              </w:rPr>
            </w:pPr>
            <w:r>
              <w:rPr>
                <w:b/>
              </w:rPr>
              <w:t>152</w:t>
            </w:r>
          </w:p>
        </w:tc>
      </w:tr>
      <w:tr w:rsidR="00EB4B57" w:rsidRPr="000817B0" w:rsidTr="00EA4E8B">
        <w:tc>
          <w:tcPr>
            <w:tcW w:w="8670" w:type="dxa"/>
          </w:tcPr>
          <w:p w:rsidR="00EB4B57" w:rsidRDefault="00EB4B57" w:rsidP="008F3AF3">
            <w:pPr>
              <w:rPr>
                <w:b/>
                <w:sz w:val="28"/>
                <w:vertAlign w:val="superscript"/>
                <w:lang w:eastAsia="ru-RU"/>
              </w:rPr>
            </w:pPr>
            <w:r w:rsidRPr="0036397A">
              <w:rPr>
                <w:b/>
                <w:sz w:val="28"/>
                <w:lang w:eastAsia="ru-RU"/>
              </w:rPr>
              <w:t>В.М. Ревка, Г.П. Гринченко, Л.І. Чирко, О.В. Тригубенко, М.Г. Голяк</w:t>
            </w:r>
          </w:p>
          <w:p w:rsidR="00EB4B57" w:rsidRPr="000817B0" w:rsidRDefault="00EB4B57" w:rsidP="008F3AF3">
            <w:pPr>
              <w:rPr>
                <w:b/>
              </w:rPr>
            </w:pPr>
            <w:r w:rsidRPr="00704CDB">
              <w:rPr>
                <w:b/>
                <w:caps/>
                <w:sz w:val="28"/>
                <w:szCs w:val="28"/>
                <w:lang w:eastAsia="ru-RU"/>
              </w:rPr>
              <w:t>Новий підхід до оцінки критичної температури крихкості металу корпусу реактора ВВЕР-1000</w:t>
            </w:r>
          </w:p>
        </w:tc>
        <w:tc>
          <w:tcPr>
            <w:tcW w:w="1220" w:type="dxa"/>
          </w:tcPr>
          <w:p w:rsidR="00EB4B57" w:rsidRPr="0081077A" w:rsidRDefault="00EB4B57" w:rsidP="008F3AF3">
            <w:pPr>
              <w:spacing w:after="200"/>
              <w:ind w:left="644"/>
              <w:jc w:val="center"/>
              <w:rPr>
                <w:b/>
              </w:rPr>
            </w:pPr>
            <w:r>
              <w:rPr>
                <w:b/>
              </w:rPr>
              <w:t>156</w:t>
            </w:r>
          </w:p>
        </w:tc>
      </w:tr>
      <w:tr w:rsidR="00EB4B57" w:rsidRPr="000817B0" w:rsidTr="00EA4E8B">
        <w:tc>
          <w:tcPr>
            <w:tcW w:w="8670" w:type="dxa"/>
          </w:tcPr>
          <w:p w:rsidR="00EB4B57" w:rsidRPr="00BB1624" w:rsidRDefault="00EB4B57" w:rsidP="008F3AF3">
            <w:pPr>
              <w:rPr>
                <w:b/>
                <w:sz w:val="28"/>
                <w:szCs w:val="28"/>
                <w:lang w:eastAsia="ru-RU"/>
              </w:rPr>
            </w:pPr>
            <w:r w:rsidRPr="00BB1624">
              <w:rPr>
                <w:b/>
                <w:sz w:val="28"/>
                <w:szCs w:val="28"/>
                <w:lang w:eastAsia="ru-RU"/>
              </w:rPr>
              <w:t xml:space="preserve">Д. В. Рудавський, Ю. І. Канюк, М. С. Шефер </w:t>
            </w:r>
          </w:p>
          <w:p w:rsidR="00EB4B57" w:rsidRPr="000817B0" w:rsidRDefault="00EB4B57" w:rsidP="008F3AF3">
            <w:pPr>
              <w:rPr>
                <w:b/>
              </w:rPr>
            </w:pPr>
            <w:r w:rsidRPr="000823A9">
              <w:rPr>
                <w:rFonts w:eastAsia="TimesNewRoman,Bold"/>
                <w:b/>
                <w:caps/>
                <w:sz w:val="28"/>
                <w:szCs w:val="28"/>
                <w:lang w:eastAsia="ru-RU"/>
              </w:rPr>
              <w:t>Оцінювання залишкового ресурсу осі колісної пари локомотива Із поверхневою поперечною тріщиною</w:t>
            </w:r>
            <w:r w:rsidRPr="00BB1624">
              <w:rPr>
                <w:spacing w:val="-6"/>
                <w:sz w:val="28"/>
                <w:szCs w:val="28"/>
              </w:rPr>
              <w:t xml:space="preserve"> </w:t>
            </w:r>
          </w:p>
        </w:tc>
        <w:tc>
          <w:tcPr>
            <w:tcW w:w="1220" w:type="dxa"/>
          </w:tcPr>
          <w:p w:rsidR="00EB4B57" w:rsidRPr="0081077A" w:rsidRDefault="00EB4B57" w:rsidP="008F3AF3">
            <w:pPr>
              <w:spacing w:after="200"/>
              <w:ind w:left="644"/>
              <w:jc w:val="center"/>
              <w:rPr>
                <w:b/>
              </w:rPr>
            </w:pPr>
            <w:r>
              <w:rPr>
                <w:b/>
              </w:rPr>
              <w:t>160</w:t>
            </w:r>
          </w:p>
        </w:tc>
      </w:tr>
      <w:tr w:rsidR="00EB4B57" w:rsidRPr="000817B0" w:rsidTr="00EA4E8B">
        <w:tc>
          <w:tcPr>
            <w:tcW w:w="8670" w:type="dxa"/>
          </w:tcPr>
          <w:p w:rsidR="00EB4B57" w:rsidRDefault="00EB4B57" w:rsidP="008F3AF3">
            <w:pPr>
              <w:rPr>
                <w:b/>
                <w:sz w:val="28"/>
                <w:szCs w:val="28"/>
              </w:rPr>
            </w:pPr>
            <w:r>
              <w:rPr>
                <w:b/>
                <w:sz w:val="28"/>
                <w:szCs w:val="28"/>
              </w:rPr>
              <w:t>І.М. Кучвара М.В. Бабій</w:t>
            </w:r>
          </w:p>
          <w:p w:rsidR="00EB4B57" w:rsidRPr="00BB1624" w:rsidRDefault="00EB4B57" w:rsidP="008F3AF3">
            <w:pPr>
              <w:rPr>
                <w:b/>
                <w:sz w:val="28"/>
                <w:szCs w:val="28"/>
                <w:lang w:eastAsia="ru-RU"/>
              </w:rPr>
            </w:pPr>
            <w:r w:rsidRPr="000616C6">
              <w:rPr>
                <w:b/>
                <w:sz w:val="28"/>
                <w:szCs w:val="28"/>
              </w:rPr>
              <w:t>МОДЕЛЮВАННЯ НАПРУЖЕНО – ДЕФОРМОВАНОГО СТАНУ МЕТАЛОКОНСТРУКЦІЙ ТРАНСПОРТЕРІВ</w:t>
            </w:r>
          </w:p>
        </w:tc>
        <w:tc>
          <w:tcPr>
            <w:tcW w:w="1220" w:type="dxa"/>
          </w:tcPr>
          <w:p w:rsidR="00EB4B57" w:rsidRPr="0081077A" w:rsidRDefault="00EB4B57" w:rsidP="008F3AF3">
            <w:pPr>
              <w:spacing w:after="200"/>
              <w:ind w:left="644"/>
              <w:jc w:val="center"/>
              <w:rPr>
                <w:b/>
              </w:rPr>
            </w:pPr>
            <w:r>
              <w:rPr>
                <w:b/>
              </w:rPr>
              <w:t>163</w:t>
            </w:r>
          </w:p>
        </w:tc>
      </w:tr>
      <w:tr w:rsidR="00EB4B57" w:rsidRPr="000817B0" w:rsidTr="00EA4E8B">
        <w:tc>
          <w:tcPr>
            <w:tcW w:w="8670" w:type="dxa"/>
          </w:tcPr>
          <w:p w:rsidR="00EB4B57" w:rsidRPr="000A0634" w:rsidRDefault="00EB4B57" w:rsidP="008F3AF3">
            <w:pPr>
              <w:autoSpaceDE w:val="0"/>
              <w:autoSpaceDN w:val="0"/>
              <w:adjustRightInd w:val="0"/>
              <w:rPr>
                <w:rFonts w:eastAsia="TimesNewRoman,Bold"/>
                <w:b/>
                <w:bCs/>
                <w:sz w:val="28"/>
                <w:szCs w:val="28"/>
              </w:rPr>
            </w:pPr>
            <w:r w:rsidRPr="000A0634">
              <w:rPr>
                <w:rFonts w:eastAsia="TimesNewRoman,Bold"/>
                <w:b/>
                <w:bCs/>
                <w:sz w:val="28"/>
                <w:szCs w:val="28"/>
              </w:rPr>
              <w:t>П.В. Ясній, Ю.І. Пиндус, М.І. Гудь</w:t>
            </w:r>
          </w:p>
          <w:p w:rsidR="00EB4B57" w:rsidRPr="00BB1624" w:rsidRDefault="00EB4B57" w:rsidP="008F3AF3">
            <w:pPr>
              <w:rPr>
                <w:b/>
                <w:sz w:val="28"/>
                <w:szCs w:val="28"/>
                <w:lang w:eastAsia="ru-RU"/>
              </w:rPr>
            </w:pPr>
            <w:r w:rsidRPr="007361CE">
              <w:rPr>
                <w:b/>
                <w:caps/>
                <w:sz w:val="28"/>
                <w:szCs w:val="28"/>
              </w:rPr>
              <w:t>МЕТОДОЛОГІЯ ЕКСПЕРИМЕНТАЛЬНОГО ДОСЛІДЖЕННЯ ВПЛИВУ СПЕКТРУ НАВАНТАЖЕННЯ НА ПОВЕДІНКУ І ВТОМНЕ ПОШКОДЖЕННЯ ПІД ЧАС ТРАНСПОРТУВАННЯ РАКЕТИ НОСІЯ</w:t>
            </w:r>
          </w:p>
        </w:tc>
        <w:tc>
          <w:tcPr>
            <w:tcW w:w="1220" w:type="dxa"/>
          </w:tcPr>
          <w:p w:rsidR="00EB4B57" w:rsidRPr="0081077A" w:rsidRDefault="00EB4B57" w:rsidP="008F3AF3">
            <w:pPr>
              <w:spacing w:after="200"/>
              <w:ind w:left="644"/>
              <w:jc w:val="center"/>
              <w:rPr>
                <w:b/>
              </w:rPr>
            </w:pPr>
            <w:r>
              <w:rPr>
                <w:b/>
              </w:rPr>
              <w:t>167</w:t>
            </w:r>
          </w:p>
        </w:tc>
      </w:tr>
      <w:tr w:rsidR="00EB4B57" w:rsidRPr="000817B0" w:rsidTr="00EA4E8B">
        <w:tc>
          <w:tcPr>
            <w:tcW w:w="8670" w:type="dxa"/>
          </w:tcPr>
          <w:p w:rsidR="00EB4B57" w:rsidRDefault="00EB4B57" w:rsidP="008F3AF3">
            <w:pPr>
              <w:rPr>
                <w:sz w:val="28"/>
                <w:szCs w:val="28"/>
                <w:vertAlign w:val="superscript"/>
              </w:rPr>
            </w:pPr>
            <w:r w:rsidRPr="000C2D22">
              <w:rPr>
                <w:b/>
                <w:sz w:val="28"/>
                <w:szCs w:val="28"/>
              </w:rPr>
              <w:t xml:space="preserve">Я. М. Хабурський, </w:t>
            </w:r>
            <w:r>
              <w:rPr>
                <w:b/>
                <w:sz w:val="28"/>
                <w:szCs w:val="28"/>
              </w:rPr>
              <w:t>Я. Н</w:t>
            </w:r>
            <w:r w:rsidRPr="000C2D22">
              <w:rPr>
                <w:b/>
                <w:sz w:val="28"/>
                <w:szCs w:val="28"/>
              </w:rPr>
              <w:t>. </w:t>
            </w:r>
            <w:r>
              <w:rPr>
                <w:b/>
                <w:sz w:val="28"/>
                <w:szCs w:val="28"/>
              </w:rPr>
              <w:t>Дацишин</w:t>
            </w:r>
          </w:p>
          <w:p w:rsidR="00C126BB" w:rsidRDefault="00EB4B57" w:rsidP="008F3AF3">
            <w:pPr>
              <w:rPr>
                <w:b/>
                <w:caps/>
                <w:sz w:val="28"/>
                <w:szCs w:val="28"/>
              </w:rPr>
            </w:pPr>
            <w:r w:rsidRPr="00704CDB">
              <w:rPr>
                <w:b/>
                <w:caps/>
                <w:sz w:val="28"/>
                <w:szCs w:val="28"/>
              </w:rPr>
              <w:t xml:space="preserve">Фрактографічні особливості втомного руйнування сталі </w:t>
            </w:r>
            <w:r w:rsidRPr="00704CDB">
              <w:rPr>
                <w:b/>
                <w:caps/>
                <w:sz w:val="28"/>
                <w:szCs w:val="28"/>
                <w:lang w:val="ru-RU"/>
              </w:rPr>
              <w:t>20</w:t>
            </w:r>
            <w:r w:rsidRPr="00704CDB">
              <w:rPr>
                <w:b/>
                <w:caps/>
                <w:sz w:val="28"/>
                <w:szCs w:val="28"/>
              </w:rPr>
              <w:t xml:space="preserve"> в інгібованому </w:t>
            </w:r>
          </w:p>
          <w:p w:rsidR="00EB4B57" w:rsidRPr="000817B0" w:rsidRDefault="00EB4B57" w:rsidP="008F3AF3">
            <w:pPr>
              <w:rPr>
                <w:b/>
              </w:rPr>
            </w:pPr>
            <w:r w:rsidRPr="00704CDB">
              <w:rPr>
                <w:b/>
                <w:caps/>
                <w:sz w:val="28"/>
                <w:szCs w:val="28"/>
              </w:rPr>
              <w:t>середовищі</w:t>
            </w:r>
          </w:p>
        </w:tc>
        <w:tc>
          <w:tcPr>
            <w:tcW w:w="1220" w:type="dxa"/>
          </w:tcPr>
          <w:p w:rsidR="00EB4B57" w:rsidRPr="0081077A" w:rsidRDefault="00EB4B57" w:rsidP="008F3AF3">
            <w:pPr>
              <w:spacing w:after="200"/>
              <w:ind w:left="644"/>
              <w:jc w:val="center"/>
              <w:rPr>
                <w:b/>
              </w:rPr>
            </w:pPr>
            <w:r>
              <w:rPr>
                <w:b/>
              </w:rPr>
              <w:t>169</w:t>
            </w:r>
          </w:p>
        </w:tc>
      </w:tr>
      <w:tr w:rsidR="00EB4B57" w:rsidRPr="000817B0" w:rsidTr="00EA4E8B">
        <w:tc>
          <w:tcPr>
            <w:tcW w:w="8670" w:type="dxa"/>
          </w:tcPr>
          <w:p w:rsidR="00EB4B57" w:rsidRPr="008C22C8" w:rsidRDefault="00EB4B57" w:rsidP="008F3AF3">
            <w:pPr>
              <w:rPr>
                <w:b/>
                <w:sz w:val="28"/>
                <w:szCs w:val="28"/>
              </w:rPr>
            </w:pPr>
            <w:r w:rsidRPr="008C22C8">
              <w:rPr>
                <w:b/>
                <w:sz w:val="28"/>
                <w:szCs w:val="28"/>
              </w:rPr>
              <w:t>О.Є. Андрейків, І.Я. Долінська, А.Р. Лисик</w:t>
            </w:r>
          </w:p>
          <w:p w:rsidR="00EB4B57" w:rsidRPr="000817B0" w:rsidRDefault="00EB4B57" w:rsidP="008F3AF3">
            <w:pPr>
              <w:rPr>
                <w:b/>
              </w:rPr>
            </w:pPr>
            <w:r w:rsidRPr="008C22C8">
              <w:rPr>
                <w:b/>
                <w:sz w:val="28"/>
                <w:szCs w:val="28"/>
              </w:rPr>
              <w:t>ПОШИРЕННЯ КОРОЗІЙНИХ ТРІЩИН В ДВОШАРОВИХ ПЛАСТИНАХ ЗА ДОВГОТРИВАЛОГО НАВАНТАЖЕННЯ</w:t>
            </w:r>
          </w:p>
        </w:tc>
        <w:tc>
          <w:tcPr>
            <w:tcW w:w="1220" w:type="dxa"/>
          </w:tcPr>
          <w:p w:rsidR="00EB4B57" w:rsidRPr="0081077A" w:rsidRDefault="00EB4B57" w:rsidP="008F3AF3">
            <w:pPr>
              <w:spacing w:after="200"/>
              <w:ind w:left="644"/>
              <w:jc w:val="center"/>
              <w:rPr>
                <w:b/>
              </w:rPr>
            </w:pPr>
            <w:r>
              <w:rPr>
                <w:b/>
              </w:rPr>
              <w:t>173</w:t>
            </w:r>
          </w:p>
        </w:tc>
      </w:tr>
      <w:tr w:rsidR="00EB4B57" w:rsidRPr="000817B0" w:rsidTr="00EA4E8B">
        <w:tc>
          <w:tcPr>
            <w:tcW w:w="8670" w:type="dxa"/>
          </w:tcPr>
          <w:p w:rsidR="00C126BB" w:rsidRDefault="00EB4B57" w:rsidP="008F3AF3">
            <w:pPr>
              <w:rPr>
                <w:b/>
                <w:sz w:val="28"/>
                <w:szCs w:val="28"/>
              </w:rPr>
            </w:pPr>
            <w:r w:rsidRPr="00F301B0">
              <w:rPr>
                <w:b/>
                <w:sz w:val="28"/>
                <w:szCs w:val="28"/>
              </w:rPr>
              <w:t>К.П.</w:t>
            </w:r>
            <w:r>
              <w:rPr>
                <w:b/>
                <w:sz w:val="28"/>
                <w:szCs w:val="28"/>
              </w:rPr>
              <w:t xml:space="preserve"> </w:t>
            </w:r>
            <w:r w:rsidRPr="00F301B0">
              <w:rPr>
                <w:b/>
                <w:sz w:val="28"/>
                <w:szCs w:val="28"/>
              </w:rPr>
              <w:t>Буйських, Є.О.</w:t>
            </w:r>
            <w:r>
              <w:rPr>
                <w:b/>
                <w:sz w:val="28"/>
                <w:szCs w:val="28"/>
              </w:rPr>
              <w:t xml:space="preserve"> </w:t>
            </w:r>
            <w:r w:rsidRPr="00F301B0">
              <w:rPr>
                <w:b/>
                <w:sz w:val="28"/>
                <w:szCs w:val="28"/>
              </w:rPr>
              <w:t>Задворний, С.Г.</w:t>
            </w:r>
            <w:r>
              <w:rPr>
                <w:b/>
                <w:sz w:val="28"/>
                <w:szCs w:val="28"/>
              </w:rPr>
              <w:t xml:space="preserve"> </w:t>
            </w:r>
            <w:r w:rsidRPr="00F301B0">
              <w:rPr>
                <w:b/>
                <w:sz w:val="28"/>
                <w:szCs w:val="28"/>
              </w:rPr>
              <w:t xml:space="preserve">Киселевська, </w:t>
            </w:r>
          </w:p>
          <w:p w:rsidR="00EB4B57" w:rsidRDefault="00EB4B57" w:rsidP="008F3AF3">
            <w:pPr>
              <w:rPr>
                <w:b/>
                <w:sz w:val="28"/>
                <w:szCs w:val="28"/>
              </w:rPr>
            </w:pPr>
            <w:r>
              <w:rPr>
                <w:b/>
                <w:sz w:val="28"/>
                <w:szCs w:val="28"/>
              </w:rPr>
              <w:t>Л.В.</w:t>
            </w:r>
            <w:r w:rsidRPr="00704CDB">
              <w:rPr>
                <w:b/>
                <w:sz w:val="28"/>
                <w:szCs w:val="28"/>
              </w:rPr>
              <w:t xml:space="preserve"> </w:t>
            </w:r>
            <w:r w:rsidRPr="00F301B0">
              <w:rPr>
                <w:b/>
                <w:sz w:val="28"/>
                <w:szCs w:val="28"/>
              </w:rPr>
              <w:t>Кравчук</w:t>
            </w:r>
            <w:r>
              <w:rPr>
                <w:b/>
                <w:sz w:val="28"/>
                <w:szCs w:val="28"/>
              </w:rPr>
              <w:t>,</w:t>
            </w:r>
            <w:r w:rsidRPr="00F37E1D">
              <w:rPr>
                <w:b/>
                <w:sz w:val="28"/>
                <w:szCs w:val="28"/>
              </w:rPr>
              <w:t xml:space="preserve"> </w:t>
            </w:r>
            <w:r w:rsidRPr="00F301B0">
              <w:rPr>
                <w:b/>
                <w:sz w:val="28"/>
                <w:szCs w:val="28"/>
              </w:rPr>
              <w:t>М.М.</w:t>
            </w:r>
            <w:r>
              <w:rPr>
                <w:b/>
                <w:sz w:val="28"/>
                <w:szCs w:val="28"/>
              </w:rPr>
              <w:t xml:space="preserve"> </w:t>
            </w:r>
            <w:r w:rsidRPr="00F301B0">
              <w:rPr>
                <w:b/>
                <w:sz w:val="28"/>
                <w:szCs w:val="28"/>
              </w:rPr>
              <w:t xml:space="preserve">Феофентов </w:t>
            </w:r>
          </w:p>
          <w:p w:rsidR="00EB4B57" w:rsidRPr="000817B0" w:rsidRDefault="00EB4B57" w:rsidP="008F3AF3">
            <w:pPr>
              <w:rPr>
                <w:b/>
              </w:rPr>
            </w:pPr>
            <w:r w:rsidRPr="00F301B0">
              <w:rPr>
                <w:b/>
                <w:sz w:val="28"/>
                <w:szCs w:val="28"/>
              </w:rPr>
              <w:t>ДОСЛІДЖЕННЯ ВПЛИВУ ДЕГРАДОВАНОГО ПОВЕРХНЕВОГО ШАРУ ТА НАПРУЖЕНО-ДЕФОРМОВАНОГО СТАНУ НА ЗАЛИШКОВИЙ РЕСУРС ЕЛЕМЕНТІВ КОНСТРУКЦІЙ ГТД</w:t>
            </w:r>
          </w:p>
        </w:tc>
        <w:tc>
          <w:tcPr>
            <w:tcW w:w="1220" w:type="dxa"/>
          </w:tcPr>
          <w:p w:rsidR="00EB4B57" w:rsidRPr="0081077A" w:rsidRDefault="00EB4B57" w:rsidP="008F3AF3">
            <w:pPr>
              <w:spacing w:after="200"/>
              <w:ind w:left="644"/>
              <w:jc w:val="center"/>
              <w:rPr>
                <w:b/>
              </w:rPr>
            </w:pPr>
            <w:r>
              <w:rPr>
                <w:b/>
              </w:rPr>
              <w:t>177</w:t>
            </w:r>
          </w:p>
        </w:tc>
      </w:tr>
      <w:tr w:rsidR="00EB4B57" w:rsidRPr="000817B0" w:rsidTr="00EA4E8B">
        <w:tc>
          <w:tcPr>
            <w:tcW w:w="8670" w:type="dxa"/>
          </w:tcPr>
          <w:p w:rsidR="00EB4B57" w:rsidRPr="00BB1624" w:rsidRDefault="00EB4B57" w:rsidP="008F3AF3">
            <w:pPr>
              <w:pStyle w:val="31"/>
              <w:spacing w:after="0"/>
              <w:rPr>
                <w:b/>
                <w:sz w:val="28"/>
                <w:szCs w:val="28"/>
              </w:rPr>
            </w:pPr>
            <w:r w:rsidRPr="00BB1624">
              <w:rPr>
                <w:b/>
                <w:sz w:val="28"/>
                <w:szCs w:val="28"/>
              </w:rPr>
              <w:t>А.В. Бялонович, Л.Е. Матохнюк, Б. Н. Мордюк, Г.И. Прокопенко</w:t>
            </w:r>
          </w:p>
          <w:p w:rsidR="00EB4B57" w:rsidRPr="00BB1624" w:rsidRDefault="00EB4B57" w:rsidP="008F3AF3">
            <w:pPr>
              <w:pStyle w:val="31"/>
              <w:spacing w:after="0"/>
              <w:rPr>
                <w:b/>
                <w:lang w:val="uk-UA"/>
              </w:rPr>
            </w:pPr>
            <w:r w:rsidRPr="00BB1624">
              <w:rPr>
                <w:b/>
                <w:sz w:val="28"/>
                <w:szCs w:val="28"/>
              </w:rPr>
              <w:t xml:space="preserve">ФИЗИКО-МЕХАНИЧЕСКИЕ СВОЙСТВА </w:t>
            </w:r>
            <w:r>
              <w:rPr>
                <w:b/>
                <w:sz w:val="28"/>
                <w:szCs w:val="28"/>
                <w:lang w:val="uk-UA"/>
              </w:rPr>
              <w:t xml:space="preserve">СПЛАВА АМг6 </w:t>
            </w:r>
            <w:r w:rsidRPr="00BB1624">
              <w:rPr>
                <w:b/>
                <w:sz w:val="28"/>
                <w:szCs w:val="28"/>
              </w:rPr>
              <w:t xml:space="preserve">И </w:t>
            </w:r>
            <w:r>
              <w:rPr>
                <w:b/>
                <w:sz w:val="28"/>
                <w:szCs w:val="28"/>
                <w:lang w:val="uk-UA"/>
              </w:rPr>
              <w:t>СТАЛИ</w:t>
            </w:r>
            <w:r w:rsidRPr="00BB1624">
              <w:rPr>
                <w:b/>
                <w:sz w:val="28"/>
                <w:szCs w:val="28"/>
              </w:rPr>
              <w:t xml:space="preserve"> 20ГЛ </w:t>
            </w:r>
            <w:r>
              <w:rPr>
                <w:b/>
                <w:sz w:val="28"/>
                <w:szCs w:val="28"/>
                <w:lang w:val="uk-UA"/>
              </w:rPr>
              <w:t>ПРИ</w:t>
            </w:r>
            <w:r w:rsidRPr="00BB1624">
              <w:rPr>
                <w:b/>
                <w:sz w:val="28"/>
                <w:szCs w:val="28"/>
              </w:rPr>
              <w:t xml:space="preserve"> </w:t>
            </w:r>
            <w:r>
              <w:rPr>
                <w:b/>
                <w:sz w:val="28"/>
                <w:szCs w:val="28"/>
                <w:lang w:val="uk-UA"/>
              </w:rPr>
              <w:t>КОМБИНАЦИИ</w:t>
            </w:r>
            <w:r w:rsidRPr="00BB1624">
              <w:rPr>
                <w:b/>
                <w:sz w:val="28"/>
                <w:szCs w:val="28"/>
              </w:rPr>
              <w:t xml:space="preserve"> </w:t>
            </w:r>
            <w:r>
              <w:rPr>
                <w:b/>
                <w:sz w:val="28"/>
                <w:szCs w:val="28"/>
              </w:rPr>
              <w:t>ЭЛЕКТРОИСКРОВОГО ЛЕГИРОВАНИЯ</w:t>
            </w:r>
            <w:r w:rsidRPr="00BB1624">
              <w:rPr>
                <w:b/>
                <w:sz w:val="28"/>
                <w:szCs w:val="28"/>
              </w:rPr>
              <w:t xml:space="preserve"> </w:t>
            </w:r>
            <w:r>
              <w:rPr>
                <w:b/>
                <w:sz w:val="28"/>
                <w:szCs w:val="28"/>
              </w:rPr>
              <w:t>И</w:t>
            </w:r>
            <w:r w:rsidRPr="00BB1624">
              <w:rPr>
                <w:b/>
                <w:sz w:val="28"/>
                <w:szCs w:val="28"/>
              </w:rPr>
              <w:t xml:space="preserve"> </w:t>
            </w:r>
            <w:r>
              <w:rPr>
                <w:b/>
                <w:sz w:val="28"/>
                <w:szCs w:val="28"/>
              </w:rPr>
              <w:t>УЛЬТРАЗВУКОВОЙ</w:t>
            </w:r>
            <w:r w:rsidRPr="00BB1624">
              <w:rPr>
                <w:b/>
                <w:sz w:val="28"/>
                <w:szCs w:val="28"/>
              </w:rPr>
              <w:t xml:space="preserve"> </w:t>
            </w:r>
            <w:r>
              <w:rPr>
                <w:b/>
                <w:sz w:val="28"/>
                <w:szCs w:val="28"/>
              </w:rPr>
              <w:t>УДАРНОЙ</w:t>
            </w:r>
            <w:r w:rsidRPr="00BB1624">
              <w:rPr>
                <w:b/>
                <w:sz w:val="28"/>
                <w:szCs w:val="28"/>
              </w:rPr>
              <w:t xml:space="preserve"> </w:t>
            </w:r>
            <w:r>
              <w:rPr>
                <w:b/>
                <w:sz w:val="28"/>
                <w:szCs w:val="28"/>
              </w:rPr>
              <w:t>ОБРАБОТКИ</w:t>
            </w:r>
          </w:p>
        </w:tc>
        <w:tc>
          <w:tcPr>
            <w:tcW w:w="1220" w:type="dxa"/>
          </w:tcPr>
          <w:p w:rsidR="00EB4B57" w:rsidRPr="0081077A" w:rsidRDefault="00EB4B57" w:rsidP="008F3AF3">
            <w:pPr>
              <w:spacing w:after="200"/>
              <w:ind w:left="644"/>
              <w:jc w:val="center"/>
              <w:rPr>
                <w:b/>
              </w:rPr>
            </w:pPr>
            <w:r>
              <w:rPr>
                <w:b/>
              </w:rPr>
              <w:t>181</w:t>
            </w:r>
          </w:p>
        </w:tc>
      </w:tr>
      <w:tr w:rsidR="00EB4B57" w:rsidRPr="000817B0" w:rsidTr="00EA4E8B">
        <w:tc>
          <w:tcPr>
            <w:tcW w:w="8670" w:type="dxa"/>
          </w:tcPr>
          <w:p w:rsidR="00EB4B57" w:rsidRPr="00704CDB" w:rsidRDefault="00EB4B57" w:rsidP="008F3AF3">
            <w:pPr>
              <w:pStyle w:val="a9"/>
              <w:spacing w:after="0"/>
              <w:rPr>
                <w:b/>
                <w:sz w:val="28"/>
                <w:szCs w:val="28"/>
                <w:lang w:val="ru-RU"/>
              </w:rPr>
            </w:pPr>
            <w:r w:rsidRPr="00704CDB">
              <w:rPr>
                <w:b/>
                <w:sz w:val="28"/>
                <w:szCs w:val="28"/>
              </w:rPr>
              <w:lastRenderedPageBreak/>
              <w:t xml:space="preserve">В.А. Дегтярев </w:t>
            </w:r>
          </w:p>
          <w:p w:rsidR="00EB4B57" w:rsidRPr="000817B0" w:rsidRDefault="00EB4B57" w:rsidP="008F3AF3">
            <w:pPr>
              <w:pStyle w:val="31"/>
              <w:spacing w:after="0"/>
              <w:rPr>
                <w:b/>
              </w:rPr>
            </w:pPr>
            <w:r w:rsidRPr="00704CDB">
              <w:rPr>
                <w:b/>
                <w:sz w:val="28"/>
                <w:szCs w:val="28"/>
              </w:rPr>
              <w:t>ПРОДЛЕНИЕ ОСТАТОЧНОГО РЕСУРСА СВАРНЫХ СОЕДИНЕНИЙ ВЫСОКОЧАСТОТНОЙ МЕХАНИЧЕСКОЙ ПРОКОВКОЙ</w:t>
            </w:r>
          </w:p>
        </w:tc>
        <w:tc>
          <w:tcPr>
            <w:tcW w:w="1220" w:type="dxa"/>
          </w:tcPr>
          <w:p w:rsidR="00EB4B57" w:rsidRPr="0081077A" w:rsidRDefault="00EB4B57" w:rsidP="008F3AF3">
            <w:pPr>
              <w:spacing w:after="200"/>
              <w:ind w:left="644"/>
              <w:jc w:val="center"/>
              <w:rPr>
                <w:b/>
              </w:rPr>
            </w:pPr>
            <w:r>
              <w:rPr>
                <w:b/>
              </w:rPr>
              <w:t>185</w:t>
            </w:r>
          </w:p>
        </w:tc>
      </w:tr>
      <w:tr w:rsidR="00EB4B57" w:rsidRPr="000817B0" w:rsidTr="00EA4E8B">
        <w:tc>
          <w:tcPr>
            <w:tcW w:w="8670" w:type="dxa"/>
          </w:tcPr>
          <w:p w:rsidR="00EB4B57" w:rsidRPr="00BB1624" w:rsidRDefault="00EB4B57" w:rsidP="008F3AF3">
            <w:pPr>
              <w:pStyle w:val="a9"/>
              <w:spacing w:after="0"/>
              <w:rPr>
                <w:b/>
                <w:sz w:val="28"/>
                <w:szCs w:val="28"/>
              </w:rPr>
            </w:pPr>
            <w:r w:rsidRPr="00BB1624">
              <w:rPr>
                <w:b/>
                <w:sz w:val="28"/>
                <w:szCs w:val="28"/>
              </w:rPr>
              <w:t>Y.R.</w:t>
            </w:r>
            <w:r>
              <w:rPr>
                <w:b/>
                <w:sz w:val="28"/>
                <w:szCs w:val="28"/>
              </w:rPr>
              <w:t xml:space="preserve"> </w:t>
            </w:r>
            <w:r w:rsidRPr="00BB1624">
              <w:rPr>
                <w:b/>
                <w:sz w:val="28"/>
                <w:szCs w:val="28"/>
              </w:rPr>
              <w:t>Dubyk, I.V.</w:t>
            </w:r>
            <w:r>
              <w:rPr>
                <w:b/>
                <w:sz w:val="28"/>
                <w:szCs w:val="28"/>
              </w:rPr>
              <w:t xml:space="preserve"> </w:t>
            </w:r>
            <w:r w:rsidRPr="00BB1624">
              <w:rPr>
                <w:b/>
                <w:sz w:val="28"/>
                <w:szCs w:val="28"/>
              </w:rPr>
              <w:t xml:space="preserve">Orynyak </w:t>
            </w:r>
          </w:p>
          <w:p w:rsidR="00EB4B57" w:rsidRPr="00BB1624" w:rsidRDefault="00EB4B57" w:rsidP="008F3AF3">
            <w:pPr>
              <w:pStyle w:val="a9"/>
              <w:spacing w:after="0"/>
            </w:pPr>
            <w:r w:rsidRPr="00BB1624">
              <w:rPr>
                <w:b/>
                <w:caps/>
                <w:sz w:val="28"/>
                <w:szCs w:val="28"/>
              </w:rPr>
              <w:t>Dynamic transient analysis of the reactor core barrel due to sudden rupture of the recirculation line piping</w:t>
            </w:r>
          </w:p>
        </w:tc>
        <w:tc>
          <w:tcPr>
            <w:tcW w:w="1220" w:type="dxa"/>
          </w:tcPr>
          <w:p w:rsidR="00EB4B57" w:rsidRPr="0081077A" w:rsidRDefault="00EB4B57" w:rsidP="008F3AF3">
            <w:pPr>
              <w:spacing w:after="200"/>
              <w:ind w:left="644"/>
              <w:jc w:val="center"/>
              <w:rPr>
                <w:b/>
              </w:rPr>
            </w:pPr>
            <w:r>
              <w:rPr>
                <w:b/>
              </w:rPr>
              <w:t>187</w:t>
            </w:r>
          </w:p>
        </w:tc>
      </w:tr>
      <w:tr w:rsidR="00EB4B57" w:rsidRPr="000817B0" w:rsidTr="00EA4E8B">
        <w:tc>
          <w:tcPr>
            <w:tcW w:w="8670" w:type="dxa"/>
          </w:tcPr>
          <w:p w:rsidR="00EB4B57" w:rsidRPr="004B03C7" w:rsidRDefault="00EB4B57" w:rsidP="008F3AF3">
            <w:pPr>
              <w:outlineLvl w:val="0"/>
              <w:rPr>
                <w:b/>
                <w:sz w:val="28"/>
                <w:szCs w:val="28"/>
                <w:lang w:eastAsia="ru-RU"/>
              </w:rPr>
            </w:pPr>
            <w:r w:rsidRPr="004B03C7">
              <w:rPr>
                <w:b/>
                <w:sz w:val="28"/>
                <w:szCs w:val="28"/>
                <w:lang w:eastAsia="ru-RU"/>
              </w:rPr>
              <w:t>В.Б. Запухляк, О.М. Марчук, А.В. Грицанчук</w:t>
            </w:r>
          </w:p>
          <w:p w:rsidR="00EB4B57" w:rsidRPr="000817B0" w:rsidRDefault="00EB4B57" w:rsidP="008F3AF3">
            <w:pPr>
              <w:rPr>
                <w:b/>
              </w:rPr>
            </w:pPr>
            <w:r w:rsidRPr="004B03C7">
              <w:rPr>
                <w:b/>
                <w:caps/>
                <w:sz w:val="28"/>
                <w:szCs w:val="28"/>
                <w:lang w:eastAsia="ru-RU"/>
              </w:rPr>
              <w:t>Аналіз розрахунку напруженого станутрубопроводів під час капітального ремонту</w:t>
            </w:r>
          </w:p>
        </w:tc>
        <w:tc>
          <w:tcPr>
            <w:tcW w:w="1220" w:type="dxa"/>
          </w:tcPr>
          <w:p w:rsidR="00EB4B57" w:rsidRPr="0081077A" w:rsidRDefault="00EB4B57" w:rsidP="008F3AF3">
            <w:pPr>
              <w:spacing w:after="200"/>
              <w:ind w:left="644"/>
              <w:jc w:val="center"/>
              <w:rPr>
                <w:b/>
              </w:rPr>
            </w:pPr>
            <w:r>
              <w:rPr>
                <w:b/>
              </w:rPr>
              <w:t>191</w:t>
            </w:r>
          </w:p>
        </w:tc>
      </w:tr>
      <w:tr w:rsidR="00EB4B57" w:rsidRPr="000817B0" w:rsidTr="00EA4E8B">
        <w:tc>
          <w:tcPr>
            <w:tcW w:w="8670" w:type="dxa"/>
          </w:tcPr>
          <w:p w:rsidR="00EB4B57" w:rsidRPr="00015121" w:rsidRDefault="00EB4B57" w:rsidP="008F3AF3">
            <w:pPr>
              <w:pStyle w:val="a9"/>
              <w:spacing w:after="0"/>
              <w:rPr>
                <w:b/>
                <w:sz w:val="28"/>
                <w:szCs w:val="28"/>
              </w:rPr>
            </w:pPr>
            <w:r w:rsidRPr="00015121">
              <w:rPr>
                <w:b/>
                <w:sz w:val="28"/>
                <w:szCs w:val="28"/>
              </w:rPr>
              <w:t>Л.В.Кравчук, Є.О.</w:t>
            </w:r>
            <w:r>
              <w:rPr>
                <w:b/>
                <w:sz w:val="28"/>
                <w:szCs w:val="28"/>
              </w:rPr>
              <w:t xml:space="preserve"> </w:t>
            </w:r>
            <w:r w:rsidRPr="00015121">
              <w:rPr>
                <w:b/>
                <w:sz w:val="28"/>
                <w:szCs w:val="28"/>
              </w:rPr>
              <w:t>Задворний, К.П.</w:t>
            </w:r>
            <w:r>
              <w:rPr>
                <w:b/>
                <w:sz w:val="28"/>
                <w:szCs w:val="28"/>
              </w:rPr>
              <w:t xml:space="preserve"> </w:t>
            </w:r>
            <w:r w:rsidRPr="00015121">
              <w:rPr>
                <w:b/>
                <w:sz w:val="28"/>
                <w:szCs w:val="28"/>
              </w:rPr>
              <w:t>Буйських, М.М.</w:t>
            </w:r>
            <w:r>
              <w:rPr>
                <w:b/>
                <w:sz w:val="28"/>
                <w:szCs w:val="28"/>
              </w:rPr>
              <w:t xml:space="preserve"> </w:t>
            </w:r>
            <w:r w:rsidRPr="00015121">
              <w:rPr>
                <w:b/>
                <w:sz w:val="28"/>
                <w:szCs w:val="28"/>
              </w:rPr>
              <w:t>Феофентов</w:t>
            </w:r>
          </w:p>
          <w:p w:rsidR="00EB4B57" w:rsidRPr="00BB1624" w:rsidRDefault="00EB4B57" w:rsidP="008F3AF3">
            <w:pPr>
              <w:pStyle w:val="a9"/>
              <w:spacing w:after="0"/>
            </w:pPr>
            <w:r w:rsidRPr="00015121">
              <w:rPr>
                <w:b/>
                <w:sz w:val="28"/>
                <w:szCs w:val="28"/>
              </w:rPr>
              <w:t>ДОСЛІДЖЕННЯ ЗАЛЕЖНОСТІ НАПРУЖЕНО-ДЕФОРМОВАНОГО СТАНУ ЕЛЕМЕНТІВ КОНСТРУКЦІЙ ГТД ВІД ГРАНИЧНИХ УМОВ ТЕРМІЧНОГО НАВАНТАЖЕННЯ ТА СТУПЕНЯ ДЕГРАДАЦІЇ ПОВЕРХНЕВОГО ШАРУ</w:t>
            </w:r>
          </w:p>
        </w:tc>
        <w:tc>
          <w:tcPr>
            <w:tcW w:w="1220" w:type="dxa"/>
          </w:tcPr>
          <w:p w:rsidR="00EB4B57" w:rsidRPr="0081077A" w:rsidRDefault="00EB4B57" w:rsidP="008F3AF3">
            <w:pPr>
              <w:spacing w:after="200"/>
              <w:ind w:left="644"/>
              <w:jc w:val="center"/>
              <w:rPr>
                <w:b/>
              </w:rPr>
            </w:pPr>
            <w:r>
              <w:rPr>
                <w:b/>
              </w:rPr>
              <w:t>195</w:t>
            </w:r>
          </w:p>
        </w:tc>
      </w:tr>
      <w:tr w:rsidR="00EB4B57" w:rsidRPr="000817B0" w:rsidTr="00EA4E8B">
        <w:tc>
          <w:tcPr>
            <w:tcW w:w="8670" w:type="dxa"/>
          </w:tcPr>
          <w:p w:rsidR="00EB4B57" w:rsidRDefault="00EB4B57" w:rsidP="008F3AF3">
            <w:pPr>
              <w:rPr>
                <w:b/>
                <w:sz w:val="28"/>
                <w:szCs w:val="28"/>
              </w:rPr>
            </w:pPr>
            <w:r w:rsidRPr="00C90158">
              <w:rPr>
                <w:b/>
                <w:sz w:val="28"/>
                <w:szCs w:val="28"/>
              </w:rPr>
              <w:t>Я</w:t>
            </w:r>
            <w:r>
              <w:rPr>
                <w:b/>
                <w:sz w:val="28"/>
                <w:szCs w:val="28"/>
              </w:rPr>
              <w:t>.</w:t>
            </w:r>
            <w:r w:rsidRPr="00C90158">
              <w:rPr>
                <w:b/>
                <w:sz w:val="28"/>
                <w:szCs w:val="28"/>
              </w:rPr>
              <w:t xml:space="preserve"> Пастернак, Г</w:t>
            </w:r>
            <w:r>
              <w:rPr>
                <w:b/>
                <w:sz w:val="28"/>
                <w:szCs w:val="28"/>
              </w:rPr>
              <w:t>.</w:t>
            </w:r>
            <w:r w:rsidRPr="00C90158">
              <w:rPr>
                <w:b/>
                <w:sz w:val="28"/>
                <w:szCs w:val="28"/>
              </w:rPr>
              <w:t xml:space="preserve"> Сулим</w:t>
            </w:r>
            <w:r>
              <w:rPr>
                <w:b/>
                <w:sz w:val="28"/>
                <w:szCs w:val="28"/>
                <w:vertAlign w:val="superscript"/>
              </w:rPr>
              <w:t xml:space="preserve"> </w:t>
            </w:r>
          </w:p>
          <w:p w:rsidR="00EB4B57" w:rsidRPr="00015121" w:rsidRDefault="00EB4B57" w:rsidP="008F3AF3">
            <w:pPr>
              <w:pStyle w:val="a9"/>
              <w:spacing w:after="0"/>
              <w:rPr>
                <w:b/>
                <w:sz w:val="28"/>
                <w:szCs w:val="28"/>
              </w:rPr>
            </w:pPr>
            <w:r w:rsidRPr="00C90158">
              <w:rPr>
                <w:b/>
                <w:sz w:val="28"/>
                <w:szCs w:val="28"/>
              </w:rPr>
              <w:t>ТЕРМОМАГНІТОЕЛЕКТРОПРУЖНІСТЬ АНІЗОТРОПНИХ ТІЛ ІЗ ПРОСТОРОВИМИ НЕПЛОСКИМИ ТОНКИМИ ВКЛЮЧЕННЯМИ</w:t>
            </w:r>
          </w:p>
        </w:tc>
        <w:tc>
          <w:tcPr>
            <w:tcW w:w="1220" w:type="dxa"/>
          </w:tcPr>
          <w:p w:rsidR="00EB4B57" w:rsidRPr="0081077A" w:rsidRDefault="00EB4B57" w:rsidP="008F3AF3">
            <w:pPr>
              <w:spacing w:after="200"/>
              <w:ind w:left="644"/>
              <w:jc w:val="center"/>
              <w:rPr>
                <w:b/>
              </w:rPr>
            </w:pPr>
            <w:r>
              <w:rPr>
                <w:b/>
              </w:rPr>
              <w:t>199</w:t>
            </w:r>
          </w:p>
        </w:tc>
      </w:tr>
      <w:tr w:rsidR="00EB4B57" w:rsidRPr="000817B0" w:rsidTr="00EA4E8B">
        <w:tc>
          <w:tcPr>
            <w:tcW w:w="8670" w:type="dxa"/>
          </w:tcPr>
          <w:p w:rsidR="00EB4B57" w:rsidRDefault="00EB4B57" w:rsidP="008F3AF3">
            <w:pPr>
              <w:rPr>
                <w:b/>
                <w:color w:val="1A1A1A" w:themeColor="background1" w:themeShade="1A"/>
                <w:sz w:val="28"/>
                <w:szCs w:val="28"/>
              </w:rPr>
            </w:pPr>
            <w:r>
              <w:rPr>
                <w:b/>
                <w:color w:val="1A1A1A" w:themeColor="background1" w:themeShade="1A"/>
                <w:sz w:val="28"/>
                <w:szCs w:val="28"/>
              </w:rPr>
              <w:t>О.</w:t>
            </w:r>
            <w:r w:rsidRPr="0092306F">
              <w:rPr>
                <w:b/>
                <w:color w:val="1A1A1A" w:themeColor="background1" w:themeShade="1A"/>
                <w:sz w:val="28"/>
                <w:szCs w:val="28"/>
              </w:rPr>
              <w:t>С.</w:t>
            </w:r>
            <w:r>
              <w:rPr>
                <w:b/>
                <w:color w:val="1A1A1A" w:themeColor="background1" w:themeShade="1A"/>
                <w:sz w:val="28"/>
                <w:szCs w:val="28"/>
              </w:rPr>
              <w:t xml:space="preserve"> </w:t>
            </w:r>
            <w:r w:rsidRPr="0092306F">
              <w:rPr>
                <w:b/>
                <w:color w:val="1A1A1A" w:themeColor="background1" w:themeShade="1A"/>
                <w:sz w:val="28"/>
                <w:szCs w:val="28"/>
              </w:rPr>
              <w:t xml:space="preserve">Малишевська, </w:t>
            </w:r>
            <w:r>
              <w:rPr>
                <w:b/>
                <w:color w:val="1A1A1A" w:themeColor="background1" w:themeShade="1A"/>
                <w:sz w:val="28"/>
                <w:szCs w:val="28"/>
              </w:rPr>
              <w:t>С.</w:t>
            </w:r>
            <w:r w:rsidRPr="0092306F">
              <w:rPr>
                <w:b/>
                <w:color w:val="1A1A1A" w:themeColor="background1" w:themeShade="1A"/>
                <w:sz w:val="28"/>
                <w:szCs w:val="28"/>
              </w:rPr>
              <w:t>І.</w:t>
            </w:r>
            <w:r>
              <w:rPr>
                <w:b/>
                <w:color w:val="1A1A1A" w:themeColor="background1" w:themeShade="1A"/>
                <w:sz w:val="28"/>
                <w:szCs w:val="28"/>
              </w:rPr>
              <w:t xml:space="preserve"> </w:t>
            </w:r>
            <w:r w:rsidRPr="0092306F">
              <w:rPr>
                <w:b/>
                <w:color w:val="1A1A1A" w:themeColor="background1" w:themeShade="1A"/>
                <w:sz w:val="28"/>
                <w:szCs w:val="28"/>
              </w:rPr>
              <w:t xml:space="preserve">Гаркавий, </w:t>
            </w:r>
            <w:r>
              <w:rPr>
                <w:b/>
                <w:color w:val="1A1A1A" w:themeColor="background1" w:themeShade="1A"/>
                <w:sz w:val="28"/>
                <w:szCs w:val="28"/>
              </w:rPr>
              <w:t>О.</w:t>
            </w:r>
            <w:r w:rsidRPr="0092306F">
              <w:rPr>
                <w:b/>
                <w:color w:val="1A1A1A" w:themeColor="background1" w:themeShade="1A"/>
                <w:sz w:val="28"/>
                <w:szCs w:val="28"/>
              </w:rPr>
              <w:t>Д.</w:t>
            </w:r>
            <w:r>
              <w:rPr>
                <w:b/>
                <w:color w:val="1A1A1A" w:themeColor="background1" w:themeShade="1A"/>
                <w:sz w:val="28"/>
                <w:szCs w:val="28"/>
              </w:rPr>
              <w:t xml:space="preserve"> </w:t>
            </w:r>
            <w:r w:rsidRPr="0092306F">
              <w:rPr>
                <w:b/>
                <w:color w:val="1A1A1A" w:themeColor="background1" w:themeShade="1A"/>
                <w:sz w:val="28"/>
                <w:szCs w:val="28"/>
              </w:rPr>
              <w:t xml:space="preserve">Мельник, </w:t>
            </w:r>
            <w:r>
              <w:rPr>
                <w:b/>
                <w:color w:val="1A1A1A" w:themeColor="background1" w:themeShade="1A"/>
                <w:sz w:val="28"/>
                <w:szCs w:val="28"/>
              </w:rPr>
              <w:t>М.</w:t>
            </w:r>
            <w:r w:rsidRPr="0092306F">
              <w:rPr>
                <w:b/>
                <w:color w:val="1A1A1A" w:themeColor="background1" w:themeShade="1A"/>
                <w:sz w:val="28"/>
                <w:szCs w:val="28"/>
              </w:rPr>
              <w:t>І.</w:t>
            </w:r>
            <w:r>
              <w:rPr>
                <w:b/>
                <w:color w:val="1A1A1A" w:themeColor="background1" w:themeShade="1A"/>
                <w:sz w:val="28"/>
                <w:szCs w:val="28"/>
              </w:rPr>
              <w:t xml:space="preserve"> </w:t>
            </w:r>
            <w:r w:rsidRPr="0092306F">
              <w:rPr>
                <w:b/>
                <w:color w:val="1A1A1A" w:themeColor="background1" w:themeShade="1A"/>
                <w:sz w:val="28"/>
                <w:szCs w:val="28"/>
              </w:rPr>
              <w:t xml:space="preserve">Мізюк, </w:t>
            </w:r>
          </w:p>
          <w:p w:rsidR="00EB4B57" w:rsidRDefault="00EB4B57" w:rsidP="008F3AF3">
            <w:pPr>
              <w:rPr>
                <w:b/>
                <w:color w:val="1A1A1A" w:themeColor="background1" w:themeShade="1A"/>
                <w:sz w:val="28"/>
                <w:szCs w:val="28"/>
              </w:rPr>
            </w:pPr>
            <w:r>
              <w:rPr>
                <w:b/>
                <w:color w:val="1A1A1A" w:themeColor="background1" w:themeShade="1A"/>
                <w:sz w:val="28"/>
                <w:szCs w:val="28"/>
              </w:rPr>
              <w:t>І.</w:t>
            </w:r>
            <w:r w:rsidRPr="0092306F">
              <w:rPr>
                <w:b/>
                <w:color w:val="1A1A1A" w:themeColor="background1" w:themeShade="1A"/>
                <w:sz w:val="28"/>
                <w:szCs w:val="28"/>
              </w:rPr>
              <w:t>А.</w:t>
            </w:r>
            <w:r>
              <w:rPr>
                <w:b/>
                <w:color w:val="1A1A1A" w:themeColor="background1" w:themeShade="1A"/>
                <w:sz w:val="28"/>
                <w:szCs w:val="28"/>
              </w:rPr>
              <w:t xml:space="preserve"> </w:t>
            </w:r>
            <w:r w:rsidRPr="0092306F">
              <w:rPr>
                <w:b/>
                <w:color w:val="1A1A1A" w:themeColor="background1" w:themeShade="1A"/>
                <w:sz w:val="28"/>
                <w:szCs w:val="28"/>
              </w:rPr>
              <w:t xml:space="preserve">Мищенко </w:t>
            </w:r>
          </w:p>
          <w:p w:rsidR="00EB4B57" w:rsidRPr="000817B0" w:rsidRDefault="00EB4B57" w:rsidP="008F3AF3">
            <w:pPr>
              <w:rPr>
                <w:b/>
              </w:rPr>
            </w:pPr>
            <w:r w:rsidRPr="0092306F">
              <w:rPr>
                <w:b/>
                <w:color w:val="1A1A1A" w:themeColor="background1" w:themeShade="1A"/>
                <w:sz w:val="28"/>
                <w:szCs w:val="28"/>
              </w:rPr>
              <w:t>ЗБІЛЬШЕННЯ ТРІЩИНОСТІЙКОСТІ БУДІВЕЛЬНИХ МАТЕРІАЛІВ ПОЛІМЕРНИМИ ВІДХОДАМИ</w:t>
            </w:r>
          </w:p>
        </w:tc>
        <w:tc>
          <w:tcPr>
            <w:tcW w:w="1220" w:type="dxa"/>
          </w:tcPr>
          <w:p w:rsidR="00EB4B57" w:rsidRPr="0081077A" w:rsidRDefault="00EB4B57" w:rsidP="008F3AF3">
            <w:pPr>
              <w:spacing w:after="200"/>
              <w:ind w:left="644"/>
              <w:jc w:val="center"/>
              <w:rPr>
                <w:b/>
              </w:rPr>
            </w:pPr>
            <w:r>
              <w:rPr>
                <w:b/>
              </w:rPr>
              <w:t>206</w:t>
            </w:r>
          </w:p>
        </w:tc>
      </w:tr>
      <w:tr w:rsidR="00EB4B57" w:rsidRPr="000817B0" w:rsidTr="00EA4E8B">
        <w:tc>
          <w:tcPr>
            <w:tcW w:w="8670" w:type="dxa"/>
          </w:tcPr>
          <w:p w:rsidR="00EB4B57" w:rsidRPr="003A0EEC" w:rsidRDefault="00EB4B57" w:rsidP="008F3AF3">
            <w:pPr>
              <w:pStyle w:val="af0"/>
              <w:rPr>
                <w:rFonts w:ascii="Times New Roman" w:hAnsi="Times New Roman"/>
                <w:b/>
                <w:sz w:val="28"/>
                <w:lang w:val="uk-UA"/>
              </w:rPr>
            </w:pPr>
            <w:r w:rsidRPr="003A0EEC">
              <w:rPr>
                <w:rFonts w:ascii="Times New Roman" w:hAnsi="Times New Roman"/>
                <w:b/>
                <w:sz w:val="28"/>
                <w:lang w:val="uk-UA"/>
              </w:rPr>
              <w:t>Л. Я. Побережний, Д. В. Кухтар</w:t>
            </w:r>
          </w:p>
          <w:p w:rsidR="00EB4B57" w:rsidRDefault="00EB4B57" w:rsidP="008F3AF3">
            <w:pPr>
              <w:rPr>
                <w:b/>
                <w:color w:val="1A1A1A" w:themeColor="background1" w:themeShade="1A"/>
                <w:sz w:val="28"/>
                <w:szCs w:val="28"/>
              </w:rPr>
            </w:pPr>
            <w:r w:rsidRPr="003A0EEC">
              <w:rPr>
                <w:b/>
                <w:sz w:val="28"/>
              </w:rPr>
              <w:t>ОБҐРУНТУВАННЯ УМОВ ТЕПЛООБМІНУ ПРИ МОДЕЛЮВАННІ ТЕМПЕРАТУРНОГО РЕЖИМУ ҐРУНТУ У РАЙОНАХ РОЗРОБКИ ГАЗОВИХ РОДОВИЩ</w:t>
            </w:r>
          </w:p>
        </w:tc>
        <w:tc>
          <w:tcPr>
            <w:tcW w:w="1220" w:type="dxa"/>
          </w:tcPr>
          <w:p w:rsidR="00EB4B57" w:rsidRPr="0081077A" w:rsidRDefault="00EB4B57" w:rsidP="008F3AF3">
            <w:pPr>
              <w:spacing w:after="200"/>
              <w:ind w:left="644"/>
              <w:jc w:val="center"/>
              <w:rPr>
                <w:b/>
              </w:rPr>
            </w:pPr>
            <w:r>
              <w:rPr>
                <w:b/>
              </w:rPr>
              <w:t>210</w:t>
            </w:r>
          </w:p>
        </w:tc>
      </w:tr>
      <w:tr w:rsidR="00EB4B57" w:rsidRPr="000817B0" w:rsidTr="00EA4E8B">
        <w:tc>
          <w:tcPr>
            <w:tcW w:w="8670" w:type="dxa"/>
          </w:tcPr>
          <w:p w:rsidR="00EB4B57" w:rsidRDefault="00EB4B57" w:rsidP="008F3AF3">
            <w:pPr>
              <w:rPr>
                <w:b/>
                <w:sz w:val="28"/>
                <w:szCs w:val="28"/>
              </w:rPr>
            </w:pPr>
            <w:r w:rsidRPr="007C2432">
              <w:rPr>
                <w:b/>
                <w:sz w:val="28"/>
                <w:szCs w:val="28"/>
              </w:rPr>
              <w:t xml:space="preserve">Л. Я. Побережний, А.І. Станецький, </w:t>
            </w:r>
            <w:r w:rsidRPr="007C2432">
              <w:rPr>
                <w:b/>
                <w:sz w:val="28"/>
                <w:szCs w:val="28"/>
                <w:lang w:val="ru-RU"/>
              </w:rPr>
              <w:t>Т.Ю. Пиріг, Р. В. Кубаль</w:t>
            </w:r>
          </w:p>
          <w:p w:rsidR="00EB4B57" w:rsidRDefault="00EB4B57" w:rsidP="008F3AF3">
            <w:pPr>
              <w:rPr>
                <w:b/>
                <w:color w:val="1A1A1A" w:themeColor="background1" w:themeShade="1A"/>
                <w:sz w:val="28"/>
                <w:szCs w:val="28"/>
              </w:rPr>
            </w:pPr>
            <w:r w:rsidRPr="007C2432">
              <w:rPr>
                <w:b/>
                <w:sz w:val="28"/>
                <w:szCs w:val="28"/>
                <w:lang w:val="ru-RU"/>
              </w:rPr>
              <w:t xml:space="preserve">ЗАБЕЗПЕЧЕННЯ </w:t>
            </w:r>
            <w:r w:rsidRPr="007C2432">
              <w:rPr>
                <w:b/>
                <w:sz w:val="28"/>
                <w:szCs w:val="28"/>
              </w:rPr>
              <w:t>НАДІЙНОЇ РОБОТИ</w:t>
            </w:r>
            <w:r w:rsidRPr="007C2432">
              <w:rPr>
                <w:b/>
                <w:sz w:val="28"/>
                <w:szCs w:val="28"/>
                <w:lang w:val="ru-RU"/>
              </w:rPr>
              <w:t xml:space="preserve"> </w:t>
            </w:r>
            <w:r w:rsidRPr="007C2432">
              <w:rPr>
                <w:b/>
                <w:sz w:val="28"/>
                <w:szCs w:val="28"/>
              </w:rPr>
              <w:t xml:space="preserve">ТРИВАЛОЕКСПЛУАТОВАНИХ </w:t>
            </w:r>
            <w:r w:rsidRPr="007C2432">
              <w:rPr>
                <w:b/>
                <w:sz w:val="28"/>
                <w:szCs w:val="28"/>
                <w:lang w:val="ru-RU"/>
              </w:rPr>
              <w:t>ДОВГОМ</w:t>
            </w:r>
            <w:r w:rsidRPr="007C2432">
              <w:rPr>
                <w:b/>
                <w:sz w:val="28"/>
                <w:szCs w:val="28"/>
              </w:rPr>
              <w:t>І</w:t>
            </w:r>
            <w:r w:rsidRPr="007C2432">
              <w:rPr>
                <w:b/>
                <w:sz w:val="28"/>
                <w:szCs w:val="28"/>
                <w:lang w:val="ru-RU"/>
              </w:rPr>
              <w:t xml:space="preserve">РНИХ </w:t>
            </w:r>
            <w:r w:rsidRPr="007C2432">
              <w:rPr>
                <w:b/>
                <w:sz w:val="28"/>
                <w:szCs w:val="28"/>
              </w:rPr>
              <w:t>ОБ’ЄКТІВ</w:t>
            </w:r>
            <w:r w:rsidRPr="007C2432">
              <w:rPr>
                <w:b/>
                <w:sz w:val="28"/>
                <w:szCs w:val="28"/>
                <w:lang w:val="ru-RU"/>
              </w:rPr>
              <w:t xml:space="preserve"> </w:t>
            </w:r>
          </w:p>
        </w:tc>
        <w:tc>
          <w:tcPr>
            <w:tcW w:w="1220" w:type="dxa"/>
          </w:tcPr>
          <w:p w:rsidR="00EB4B57" w:rsidRPr="0081077A" w:rsidRDefault="00EB4B57" w:rsidP="008F3AF3">
            <w:pPr>
              <w:spacing w:after="200"/>
              <w:ind w:left="644"/>
              <w:jc w:val="center"/>
              <w:rPr>
                <w:b/>
              </w:rPr>
            </w:pPr>
            <w:r>
              <w:rPr>
                <w:b/>
              </w:rPr>
              <w:t>214</w:t>
            </w:r>
          </w:p>
        </w:tc>
      </w:tr>
      <w:tr w:rsidR="00EB4B57" w:rsidRPr="000817B0" w:rsidTr="00EA4E8B">
        <w:tc>
          <w:tcPr>
            <w:tcW w:w="8670" w:type="dxa"/>
          </w:tcPr>
          <w:p w:rsidR="00EB4B57" w:rsidRDefault="00EB4B57" w:rsidP="008F3AF3">
            <w:pPr>
              <w:autoSpaceDE w:val="0"/>
              <w:autoSpaceDN w:val="0"/>
              <w:adjustRightInd w:val="0"/>
              <w:rPr>
                <w:rFonts w:eastAsia="TimesNewRoman,Bold"/>
                <w:b/>
                <w:bCs/>
                <w:sz w:val="28"/>
                <w:szCs w:val="28"/>
              </w:rPr>
            </w:pPr>
            <w:r w:rsidRPr="006470DB">
              <w:rPr>
                <w:rFonts w:eastAsia="TimesNewRoman,Bold"/>
                <w:b/>
                <w:bCs/>
                <w:sz w:val="28"/>
                <w:szCs w:val="28"/>
              </w:rPr>
              <w:t>П.В. Ясній, Ю.І. Пиндус, М.І. Гудь</w:t>
            </w:r>
          </w:p>
          <w:p w:rsidR="00EB4B57" w:rsidRPr="007C2432" w:rsidRDefault="00EB4B57" w:rsidP="008F3AF3">
            <w:pPr>
              <w:autoSpaceDE w:val="0"/>
              <w:autoSpaceDN w:val="0"/>
              <w:adjustRightInd w:val="0"/>
              <w:rPr>
                <w:b/>
                <w:sz w:val="28"/>
                <w:szCs w:val="28"/>
              </w:rPr>
            </w:pPr>
            <w:r w:rsidRPr="006470DB">
              <w:rPr>
                <w:rFonts w:eastAsia="TimesNewRoman,Bold"/>
                <w:b/>
                <w:bCs/>
                <w:sz w:val="28"/>
                <w:szCs w:val="28"/>
              </w:rPr>
              <w:t>ВПЛИВ ПЛОЩІ ПОПЕРЕЧНОГО ПЕРЕРІЗУ ПІДКРІПЛЮЮЧИХ ЕЛЕМЕНТІВ НА ВЛАСНІ ЧАСТОТИ ПІДСИЛЕНОЇ ЦИЛІНДРИЧНОЇ ОБОЛОНКИ</w:t>
            </w:r>
          </w:p>
        </w:tc>
        <w:tc>
          <w:tcPr>
            <w:tcW w:w="1220" w:type="dxa"/>
          </w:tcPr>
          <w:p w:rsidR="00EB4B57" w:rsidRPr="0081077A" w:rsidRDefault="00EB4B57" w:rsidP="008F3AF3">
            <w:pPr>
              <w:spacing w:after="200"/>
              <w:ind w:left="644"/>
              <w:jc w:val="center"/>
              <w:rPr>
                <w:b/>
              </w:rPr>
            </w:pPr>
            <w:r>
              <w:rPr>
                <w:b/>
              </w:rPr>
              <w:t>218</w:t>
            </w:r>
          </w:p>
        </w:tc>
      </w:tr>
      <w:tr w:rsidR="00EB4B57" w:rsidRPr="000817B0" w:rsidTr="00EA4E8B">
        <w:tc>
          <w:tcPr>
            <w:tcW w:w="8670" w:type="dxa"/>
          </w:tcPr>
          <w:p w:rsidR="00EB4B57" w:rsidRPr="006470DB" w:rsidRDefault="00EB4B57" w:rsidP="008F3AF3">
            <w:pPr>
              <w:autoSpaceDE w:val="0"/>
              <w:autoSpaceDN w:val="0"/>
              <w:adjustRightInd w:val="0"/>
              <w:rPr>
                <w:rFonts w:eastAsia="TimesNewRoman,Bold"/>
                <w:b/>
                <w:bCs/>
                <w:sz w:val="28"/>
                <w:szCs w:val="28"/>
              </w:rPr>
            </w:pPr>
            <w:r w:rsidRPr="006470DB">
              <w:rPr>
                <w:rFonts w:eastAsia="TimesNewRoman,Bold"/>
                <w:b/>
                <w:bCs/>
                <w:sz w:val="28"/>
                <w:szCs w:val="28"/>
              </w:rPr>
              <w:t>П.В. Ясній, М.С. Михайлишин, М.І. Гудь</w:t>
            </w:r>
          </w:p>
          <w:p w:rsidR="00EB4B57" w:rsidRPr="006470DB" w:rsidRDefault="00EB4B57" w:rsidP="008F3AF3">
            <w:pPr>
              <w:autoSpaceDE w:val="0"/>
              <w:autoSpaceDN w:val="0"/>
              <w:adjustRightInd w:val="0"/>
              <w:rPr>
                <w:rFonts w:eastAsia="TimesNewRoman,Bold"/>
                <w:b/>
                <w:bCs/>
                <w:sz w:val="28"/>
                <w:szCs w:val="28"/>
              </w:rPr>
            </w:pPr>
            <w:r w:rsidRPr="006470DB">
              <w:rPr>
                <w:b/>
                <w:sz w:val="28"/>
                <w:szCs w:val="28"/>
                <w:shd w:val="clear" w:color="auto" w:fill="FFFFFF"/>
              </w:rPr>
              <w:t>ВПЛИВ КОНСТРУКТИВНИХ ОСОБЛИВОСТЕЙ НА ВЛАСНІ ЧАСТОТИ КОЛИВАНЬ ПІДСИЛЕНОЇ ЦИЛІНДРИЧНОЇ ОБОЛОНКИ</w:t>
            </w:r>
          </w:p>
        </w:tc>
        <w:tc>
          <w:tcPr>
            <w:tcW w:w="1220" w:type="dxa"/>
          </w:tcPr>
          <w:p w:rsidR="00EB4B57" w:rsidRPr="0081077A" w:rsidRDefault="00EB4B57" w:rsidP="008F3AF3">
            <w:pPr>
              <w:spacing w:after="200"/>
              <w:ind w:left="644"/>
              <w:jc w:val="center"/>
              <w:rPr>
                <w:b/>
              </w:rPr>
            </w:pPr>
            <w:r>
              <w:rPr>
                <w:b/>
              </w:rPr>
              <w:t>220</w:t>
            </w:r>
          </w:p>
        </w:tc>
      </w:tr>
      <w:tr w:rsidR="00EB4B57" w:rsidRPr="000817B0" w:rsidTr="00EA4E8B">
        <w:tc>
          <w:tcPr>
            <w:tcW w:w="8670" w:type="dxa"/>
          </w:tcPr>
          <w:p w:rsidR="00EB4B57" w:rsidRPr="00467AE1" w:rsidRDefault="00EB4B57" w:rsidP="008F3AF3">
            <w:pPr>
              <w:rPr>
                <w:b/>
                <w:sz w:val="28"/>
                <w:szCs w:val="28"/>
              </w:rPr>
            </w:pPr>
            <w:r>
              <w:rPr>
                <w:b/>
                <w:sz w:val="28"/>
                <w:szCs w:val="28"/>
              </w:rPr>
              <w:t>П.В. Ясній</w:t>
            </w:r>
            <w:r w:rsidRPr="00467AE1">
              <w:rPr>
                <w:b/>
                <w:sz w:val="28"/>
                <w:szCs w:val="28"/>
              </w:rPr>
              <w:t xml:space="preserve">, </w:t>
            </w:r>
            <w:r>
              <w:rPr>
                <w:b/>
                <w:sz w:val="28"/>
                <w:szCs w:val="28"/>
              </w:rPr>
              <w:t>О.П. Конончук</w:t>
            </w:r>
            <w:r w:rsidRPr="00467AE1">
              <w:rPr>
                <w:b/>
                <w:sz w:val="28"/>
                <w:szCs w:val="28"/>
              </w:rPr>
              <w:t xml:space="preserve">, </w:t>
            </w:r>
            <w:r>
              <w:rPr>
                <w:b/>
                <w:sz w:val="28"/>
                <w:szCs w:val="28"/>
              </w:rPr>
              <w:t>О.М. Якубишин</w:t>
            </w:r>
            <w:r w:rsidR="00176FD5">
              <w:rPr>
                <w:b/>
                <w:sz w:val="28"/>
                <w:szCs w:val="28"/>
              </w:rPr>
              <w:t>, В.К. Зеленський</w:t>
            </w:r>
          </w:p>
          <w:p w:rsidR="00C126BB" w:rsidRDefault="00EB4B57" w:rsidP="008F3AF3">
            <w:pPr>
              <w:rPr>
                <w:b/>
                <w:sz w:val="28"/>
                <w:szCs w:val="28"/>
              </w:rPr>
            </w:pPr>
            <w:r>
              <w:rPr>
                <w:b/>
                <w:sz w:val="28"/>
                <w:szCs w:val="28"/>
              </w:rPr>
              <w:t xml:space="preserve">СУЧАСНІ МЕТОДИ ДІАГНОСТИКИ СТАНУ </w:t>
            </w:r>
          </w:p>
          <w:p w:rsidR="00C126BB" w:rsidRDefault="00EB4B57" w:rsidP="008F3AF3">
            <w:pPr>
              <w:rPr>
                <w:b/>
                <w:sz w:val="28"/>
                <w:szCs w:val="28"/>
              </w:rPr>
            </w:pPr>
            <w:r>
              <w:rPr>
                <w:b/>
                <w:sz w:val="28"/>
                <w:szCs w:val="28"/>
              </w:rPr>
              <w:t xml:space="preserve">БУДІВЕЛЬНИХ КОНСТРУКЦІЙ ПІСЛЯ ЇХ </w:t>
            </w:r>
          </w:p>
          <w:p w:rsidR="00EB4B57" w:rsidRPr="006470DB" w:rsidRDefault="00EB4B57" w:rsidP="008F3AF3">
            <w:pPr>
              <w:rPr>
                <w:rFonts w:eastAsia="TimesNewRoman,Bold"/>
                <w:b/>
                <w:bCs/>
                <w:sz w:val="28"/>
                <w:szCs w:val="28"/>
              </w:rPr>
            </w:pPr>
            <w:r>
              <w:rPr>
                <w:b/>
                <w:sz w:val="28"/>
                <w:szCs w:val="28"/>
              </w:rPr>
              <w:t>ТРИВАЛОЇ ЕКСПЛУАТАЦІЇ</w:t>
            </w:r>
          </w:p>
        </w:tc>
        <w:tc>
          <w:tcPr>
            <w:tcW w:w="1220" w:type="dxa"/>
          </w:tcPr>
          <w:p w:rsidR="00EB4B57" w:rsidRPr="0081077A" w:rsidRDefault="00EB4B57" w:rsidP="008F3AF3">
            <w:pPr>
              <w:spacing w:after="200"/>
              <w:ind w:left="644"/>
              <w:jc w:val="center"/>
              <w:rPr>
                <w:b/>
              </w:rPr>
            </w:pPr>
            <w:r>
              <w:rPr>
                <w:b/>
              </w:rPr>
              <w:t>222</w:t>
            </w:r>
          </w:p>
        </w:tc>
      </w:tr>
      <w:tr w:rsidR="00EB4B57" w:rsidRPr="000817B0" w:rsidTr="00EA4E8B">
        <w:tc>
          <w:tcPr>
            <w:tcW w:w="8670" w:type="dxa"/>
          </w:tcPr>
          <w:p w:rsidR="00EB4B57" w:rsidRPr="00A21B48" w:rsidRDefault="00EB4B57" w:rsidP="008F3AF3">
            <w:pPr>
              <w:rPr>
                <w:b/>
                <w:sz w:val="28"/>
                <w:szCs w:val="28"/>
                <w:lang w:val="en-US"/>
              </w:rPr>
            </w:pPr>
            <w:r w:rsidRPr="00A27899">
              <w:rPr>
                <w:b/>
                <w:sz w:val="28"/>
                <w:szCs w:val="28"/>
              </w:rPr>
              <w:lastRenderedPageBreak/>
              <w:t>P. Yasniy, A. Rudawska, V. Iasnii</w:t>
            </w:r>
            <w:r w:rsidR="00A21B48">
              <w:rPr>
                <w:b/>
                <w:sz w:val="28"/>
                <w:szCs w:val="28"/>
                <w:lang w:val="en-US"/>
              </w:rPr>
              <w:t>, V. Zelenskiy</w:t>
            </w:r>
          </w:p>
          <w:p w:rsidR="00EB4B57" w:rsidRDefault="00EB4B57" w:rsidP="008F3AF3">
            <w:pPr>
              <w:rPr>
                <w:b/>
                <w:sz w:val="28"/>
                <w:szCs w:val="28"/>
              </w:rPr>
            </w:pPr>
            <w:r w:rsidRPr="00A27899">
              <w:rPr>
                <w:b/>
                <w:sz w:val="28"/>
                <w:szCs w:val="28"/>
              </w:rPr>
              <w:t>METHODOLOGY AND SOME RESULTS OF STUDY OF FREQUENCY AND WAVEFORM EFFECT ON THE FATIGUE CRACK GROWTH RESISTANCE OF HEAT-RESISTANT STEEL</w:t>
            </w:r>
          </w:p>
        </w:tc>
        <w:tc>
          <w:tcPr>
            <w:tcW w:w="1220" w:type="dxa"/>
          </w:tcPr>
          <w:p w:rsidR="00EB4B57" w:rsidRPr="0081077A" w:rsidRDefault="00EB4B57" w:rsidP="008F3AF3">
            <w:pPr>
              <w:spacing w:after="200"/>
              <w:ind w:left="644"/>
              <w:jc w:val="center"/>
              <w:rPr>
                <w:b/>
              </w:rPr>
            </w:pPr>
            <w:r>
              <w:rPr>
                <w:b/>
              </w:rPr>
              <w:t>226</w:t>
            </w:r>
          </w:p>
        </w:tc>
      </w:tr>
      <w:tr w:rsidR="00EB4B57" w:rsidRPr="000817B0" w:rsidTr="00EA4E8B">
        <w:tc>
          <w:tcPr>
            <w:tcW w:w="8670" w:type="dxa"/>
          </w:tcPr>
          <w:p w:rsidR="00EB4B57" w:rsidRPr="00E416CD" w:rsidRDefault="00EB4B57" w:rsidP="008F3AF3">
            <w:pPr>
              <w:pStyle w:val="a9"/>
              <w:spacing w:after="0"/>
              <w:rPr>
                <w:b/>
                <w:sz w:val="28"/>
                <w:szCs w:val="28"/>
              </w:rPr>
            </w:pPr>
            <w:r w:rsidRPr="00E416CD">
              <w:rPr>
                <w:b/>
                <w:sz w:val="28"/>
                <w:szCs w:val="28"/>
              </w:rPr>
              <w:t>П.В. Попович, В.О. Дзюра, О.С. Шевчук , Н.Б. Гаврон</w:t>
            </w:r>
          </w:p>
          <w:p w:rsidR="00EB4B57" w:rsidRPr="00A27899" w:rsidRDefault="00EB4B57" w:rsidP="008F3AF3">
            <w:pPr>
              <w:pStyle w:val="a9"/>
              <w:spacing w:after="0"/>
              <w:rPr>
                <w:b/>
                <w:sz w:val="28"/>
                <w:szCs w:val="28"/>
              </w:rPr>
            </w:pPr>
            <w:r w:rsidRPr="007E4FC6">
              <w:rPr>
                <w:b/>
                <w:sz w:val="28"/>
                <w:szCs w:val="28"/>
              </w:rPr>
              <w:t>ДОСЛІДЖЕННЯ КОРОЗІЙНО – ВТОМНОЇ ПОВЕДІНКИ МАТЕРІАЛІВ НЕСУЧИХ СИСТЕМ ТРАНСПОРТНИХ ЗАСОБІВ</w:t>
            </w:r>
          </w:p>
        </w:tc>
        <w:tc>
          <w:tcPr>
            <w:tcW w:w="1220" w:type="dxa"/>
          </w:tcPr>
          <w:p w:rsidR="00EB4B57" w:rsidRPr="0081077A" w:rsidRDefault="00EB4B57" w:rsidP="008F3AF3">
            <w:pPr>
              <w:spacing w:after="200"/>
              <w:ind w:left="644"/>
              <w:jc w:val="center"/>
              <w:rPr>
                <w:b/>
              </w:rPr>
            </w:pPr>
            <w:r>
              <w:rPr>
                <w:b/>
              </w:rPr>
              <w:t>230</w:t>
            </w:r>
          </w:p>
        </w:tc>
      </w:tr>
      <w:tr w:rsidR="00EB4B57" w:rsidRPr="000817B0" w:rsidTr="00EA4E8B">
        <w:tc>
          <w:tcPr>
            <w:tcW w:w="8670" w:type="dxa"/>
          </w:tcPr>
          <w:p w:rsidR="00EB4B57" w:rsidRDefault="00EB4B57" w:rsidP="008F3AF3">
            <w:pPr>
              <w:rPr>
                <w:b/>
                <w:sz w:val="28"/>
                <w:szCs w:val="28"/>
              </w:rPr>
            </w:pPr>
            <w:r w:rsidRPr="00A743EA">
              <w:rPr>
                <w:b/>
                <w:sz w:val="28"/>
                <w:szCs w:val="28"/>
              </w:rPr>
              <w:t xml:space="preserve">Н.І. Бурау, С.О. Цибульник, </w:t>
            </w:r>
            <w:r w:rsidRPr="00A743EA">
              <w:rPr>
                <w:b/>
                <w:sz w:val="28"/>
                <w:szCs w:val="28"/>
                <w:lang w:val="en-US"/>
              </w:rPr>
              <w:t>C</w:t>
            </w:r>
            <w:r w:rsidRPr="00A743EA">
              <w:rPr>
                <w:b/>
                <w:sz w:val="28"/>
                <w:szCs w:val="28"/>
              </w:rPr>
              <w:t>.С. Рупіч</w:t>
            </w:r>
          </w:p>
          <w:p w:rsidR="00EB4B57" w:rsidRPr="00E416CD" w:rsidRDefault="00EB4B57" w:rsidP="008F3AF3">
            <w:pPr>
              <w:rPr>
                <w:b/>
                <w:sz w:val="28"/>
                <w:szCs w:val="28"/>
              </w:rPr>
            </w:pPr>
            <w:r w:rsidRPr="00A743EA">
              <w:rPr>
                <w:b/>
                <w:sz w:val="28"/>
                <w:szCs w:val="28"/>
              </w:rPr>
              <w:t xml:space="preserve">ПРОБЛЕМИ ІНТЕЛЕКТУАЛІЗАЦІЇ В СИСТЕМАХ </w:t>
            </w:r>
            <w:r w:rsidRPr="00A743EA">
              <w:rPr>
                <w:b/>
                <w:sz w:val="28"/>
                <w:szCs w:val="28"/>
                <w:lang w:val="en-US"/>
              </w:rPr>
              <w:t>SHM</w:t>
            </w:r>
            <w:r w:rsidRPr="00A743EA">
              <w:rPr>
                <w:b/>
                <w:sz w:val="28"/>
                <w:szCs w:val="28"/>
              </w:rPr>
              <w:t>: ОЦІНЮВАННЯ, ПРОГНОЗУВАННЯ, БАГАТОКЛАСОВЕ РОЗПІЗНАВАННЯ</w:t>
            </w:r>
          </w:p>
        </w:tc>
        <w:tc>
          <w:tcPr>
            <w:tcW w:w="1220" w:type="dxa"/>
          </w:tcPr>
          <w:p w:rsidR="00EB4B57" w:rsidRPr="0081077A" w:rsidRDefault="00EB4B57" w:rsidP="008F3AF3">
            <w:pPr>
              <w:spacing w:after="200"/>
              <w:ind w:left="644"/>
              <w:jc w:val="center"/>
              <w:rPr>
                <w:b/>
              </w:rPr>
            </w:pPr>
            <w:r>
              <w:rPr>
                <w:b/>
              </w:rPr>
              <w:t>234</w:t>
            </w:r>
          </w:p>
        </w:tc>
      </w:tr>
      <w:tr w:rsidR="00EA4E8B" w:rsidRPr="000817B0" w:rsidTr="00EA4E8B">
        <w:tc>
          <w:tcPr>
            <w:tcW w:w="8670" w:type="dxa"/>
          </w:tcPr>
          <w:p w:rsidR="00EA4E8B" w:rsidRDefault="00EA4E8B" w:rsidP="008F3AF3">
            <w:pPr>
              <w:rPr>
                <w:b/>
                <w:sz w:val="28"/>
                <w:szCs w:val="28"/>
                <w:shd w:val="clear" w:color="auto" w:fill="FFFFFF"/>
              </w:rPr>
            </w:pPr>
            <w:r>
              <w:rPr>
                <w:b/>
                <w:sz w:val="28"/>
                <w:szCs w:val="28"/>
                <w:shd w:val="clear" w:color="auto" w:fill="FFFFFF"/>
              </w:rPr>
              <w:t>І. C. Дідич, О. А. Пастух, О. П. Я</w:t>
            </w:r>
            <w:r w:rsidR="00CB33E4">
              <w:rPr>
                <w:b/>
                <w:sz w:val="28"/>
                <w:szCs w:val="28"/>
                <w:shd w:val="clear" w:color="auto" w:fill="FFFFFF"/>
              </w:rPr>
              <w:t>сній, Ю. І. Пиндус, Н. С. Луцик, В.К. Зеленський</w:t>
            </w:r>
          </w:p>
          <w:p w:rsidR="00EA4E8B" w:rsidRPr="00A743EA" w:rsidRDefault="00EA4E8B" w:rsidP="008F3AF3">
            <w:pPr>
              <w:rPr>
                <w:b/>
                <w:sz w:val="28"/>
                <w:szCs w:val="28"/>
              </w:rPr>
            </w:pPr>
            <w:r>
              <w:rPr>
                <w:b/>
                <w:sz w:val="28"/>
                <w:szCs w:val="28"/>
              </w:rPr>
              <w:t>ПРОГНОЗУВАННЯ ДІАГРАМ ВТОМНОГО РУЙНУВАННЯ АЛЮМІНІЄВОГО СТОПУ Д16Т МЕТОДАМИ МАШИННОГО НАВЧАННЯ</w:t>
            </w:r>
          </w:p>
        </w:tc>
        <w:tc>
          <w:tcPr>
            <w:tcW w:w="1220" w:type="dxa"/>
          </w:tcPr>
          <w:p w:rsidR="00EA4E8B" w:rsidRPr="0081077A" w:rsidRDefault="00EA4E8B" w:rsidP="008F3AF3">
            <w:pPr>
              <w:spacing w:after="200"/>
              <w:ind w:left="644"/>
              <w:jc w:val="center"/>
              <w:rPr>
                <w:b/>
              </w:rPr>
            </w:pPr>
            <w:r>
              <w:rPr>
                <w:b/>
              </w:rPr>
              <w:t>238</w:t>
            </w:r>
          </w:p>
        </w:tc>
      </w:tr>
      <w:tr w:rsidR="00EA4E8B" w:rsidRPr="000817B0" w:rsidTr="00EA4E8B">
        <w:tc>
          <w:tcPr>
            <w:tcW w:w="8670" w:type="dxa"/>
          </w:tcPr>
          <w:p w:rsidR="00EA4E8B" w:rsidRPr="002D0771" w:rsidRDefault="00EA4E8B" w:rsidP="008F3AF3">
            <w:pPr>
              <w:rPr>
                <w:b/>
                <w:sz w:val="28"/>
                <w:szCs w:val="28"/>
                <w:vertAlign w:val="superscript"/>
              </w:rPr>
            </w:pPr>
            <w:r w:rsidRPr="002D0771">
              <w:rPr>
                <w:b/>
                <w:sz w:val="28"/>
                <w:szCs w:val="28"/>
              </w:rPr>
              <w:t>М.О. Кузін, Й.Й. Лучко</w:t>
            </w:r>
          </w:p>
          <w:p w:rsidR="00EA4E8B" w:rsidRDefault="00EA4E8B" w:rsidP="008F3AF3">
            <w:pPr>
              <w:rPr>
                <w:b/>
                <w:sz w:val="28"/>
                <w:szCs w:val="28"/>
                <w:shd w:val="clear" w:color="auto" w:fill="FFFFFF"/>
              </w:rPr>
            </w:pPr>
            <w:r w:rsidRPr="006F1EE5">
              <w:rPr>
                <w:b/>
                <w:sz w:val="28"/>
                <w:szCs w:val="28"/>
              </w:rPr>
              <w:t>ПРОГНОЗУВАННЯ РОЗВИТКУ ПОШКОДЖЕНОСТІ ДЕТАЛЕЙ ТРАНСПОРТНИХ СИСТЕМ В ЗАДАЧАХ СУДОВОЇ ЕКСПЕРТИЗИ З ВИКОРИСТАННЯМ ДИСКРЕТНИХ МАТЕМАТИЧНИХ МОДЕЛЕЙ</w:t>
            </w:r>
          </w:p>
        </w:tc>
        <w:tc>
          <w:tcPr>
            <w:tcW w:w="1220" w:type="dxa"/>
          </w:tcPr>
          <w:p w:rsidR="00EA4E8B" w:rsidRDefault="00EA4E8B" w:rsidP="008F3AF3">
            <w:pPr>
              <w:spacing w:after="200"/>
              <w:ind w:left="644"/>
              <w:jc w:val="center"/>
              <w:rPr>
                <w:b/>
              </w:rPr>
            </w:pPr>
            <w:r>
              <w:rPr>
                <w:b/>
              </w:rPr>
              <w:t>242</w:t>
            </w:r>
          </w:p>
        </w:tc>
      </w:tr>
      <w:tr w:rsidR="00EA4E8B" w:rsidRPr="000817B0" w:rsidTr="00EA4E8B">
        <w:tc>
          <w:tcPr>
            <w:tcW w:w="8670" w:type="dxa"/>
          </w:tcPr>
          <w:p w:rsidR="00EA4E8B" w:rsidRPr="002D0771" w:rsidRDefault="00EA4E8B" w:rsidP="008F3AF3">
            <w:pPr>
              <w:pStyle w:val="aff0"/>
              <w:spacing w:after="0" w:line="240" w:lineRule="auto"/>
              <w:ind w:left="0"/>
              <w:rPr>
                <w:rFonts w:ascii="Times New Roman" w:hAnsi="Times New Roman"/>
                <w:b/>
                <w:sz w:val="28"/>
                <w:szCs w:val="28"/>
                <w:vertAlign w:val="superscript"/>
                <w:lang w:val="uk-UA"/>
              </w:rPr>
            </w:pPr>
            <w:r w:rsidRPr="002D0771">
              <w:rPr>
                <w:rFonts w:ascii="Times New Roman" w:hAnsi="Times New Roman"/>
                <w:b/>
                <w:sz w:val="28"/>
                <w:szCs w:val="28"/>
              </w:rPr>
              <w:t>Й. Й. Лучко</w:t>
            </w:r>
            <w:r w:rsidRPr="002D0771">
              <w:rPr>
                <w:rFonts w:ascii="Times New Roman" w:hAnsi="Times New Roman"/>
                <w:b/>
                <w:sz w:val="28"/>
                <w:szCs w:val="28"/>
                <w:lang w:val="uk-UA"/>
              </w:rPr>
              <w:t xml:space="preserve">, </w:t>
            </w:r>
            <w:r w:rsidRPr="002D0771">
              <w:rPr>
                <w:rFonts w:ascii="Times New Roman" w:hAnsi="Times New Roman"/>
                <w:b/>
                <w:sz w:val="28"/>
                <w:szCs w:val="28"/>
              </w:rPr>
              <w:t xml:space="preserve"> В. В. Ковальчук</w:t>
            </w:r>
            <w:r w:rsidRPr="002D0771">
              <w:rPr>
                <w:rFonts w:ascii="Times New Roman" w:hAnsi="Times New Roman"/>
                <w:b/>
                <w:sz w:val="28"/>
                <w:szCs w:val="28"/>
                <w:lang w:val="uk-UA"/>
              </w:rPr>
              <w:t xml:space="preserve">, </w:t>
            </w:r>
            <w:r w:rsidRPr="002D0771">
              <w:rPr>
                <w:rFonts w:ascii="Times New Roman" w:hAnsi="Times New Roman"/>
                <w:b/>
                <w:sz w:val="28"/>
                <w:szCs w:val="28"/>
              </w:rPr>
              <w:t xml:space="preserve"> Ю. Є. Ковальчук</w:t>
            </w:r>
          </w:p>
          <w:p w:rsidR="00EA4E8B" w:rsidRPr="002D0771" w:rsidRDefault="00EA4E8B" w:rsidP="008F3AF3">
            <w:pPr>
              <w:pStyle w:val="aff0"/>
              <w:spacing w:after="0" w:line="240" w:lineRule="auto"/>
              <w:ind w:left="0"/>
              <w:rPr>
                <w:b/>
                <w:sz w:val="28"/>
                <w:szCs w:val="28"/>
              </w:rPr>
            </w:pPr>
            <w:r w:rsidRPr="002D0771">
              <w:rPr>
                <w:rFonts w:ascii="Times New Roman" w:hAnsi="Times New Roman"/>
                <w:b/>
                <w:caps/>
                <w:sz w:val="28"/>
                <w:szCs w:val="28"/>
              </w:rPr>
              <w:t>неруйнівний контроль напружено-деформованого стану металевих гофрованих конструкцій залізничної колії</w:t>
            </w:r>
          </w:p>
        </w:tc>
        <w:tc>
          <w:tcPr>
            <w:tcW w:w="1220" w:type="dxa"/>
          </w:tcPr>
          <w:p w:rsidR="00EA4E8B" w:rsidRPr="009B3C7F" w:rsidRDefault="00EA4E8B" w:rsidP="008F3AF3">
            <w:pPr>
              <w:spacing w:after="200"/>
              <w:ind w:left="644"/>
              <w:jc w:val="center"/>
              <w:rPr>
                <w:b/>
              </w:rPr>
            </w:pPr>
            <w:r>
              <w:rPr>
                <w:b/>
              </w:rPr>
              <w:t>246</w:t>
            </w:r>
          </w:p>
        </w:tc>
      </w:tr>
      <w:tr w:rsidR="00EA4E8B" w:rsidRPr="000817B0" w:rsidTr="00EA4E8B">
        <w:tc>
          <w:tcPr>
            <w:tcW w:w="8670" w:type="dxa"/>
          </w:tcPr>
          <w:p w:rsidR="00EA4E8B" w:rsidRDefault="00EA4E8B" w:rsidP="008F3AF3">
            <w:pPr>
              <w:pStyle w:val="a9"/>
              <w:spacing w:after="0" w:line="264" w:lineRule="auto"/>
              <w:rPr>
                <w:b/>
                <w:bCs/>
                <w:sz w:val="28"/>
                <w:szCs w:val="28"/>
              </w:rPr>
            </w:pPr>
            <w:r w:rsidRPr="00047BCB">
              <w:rPr>
                <w:b/>
                <w:bCs/>
                <w:sz w:val="28"/>
                <w:szCs w:val="28"/>
              </w:rPr>
              <w:t>М.С. Стечишин, А.В. Мартинюк, Ю.М. Білик</w:t>
            </w:r>
          </w:p>
          <w:p w:rsidR="00EA4E8B" w:rsidRPr="009B3C7F" w:rsidRDefault="00EA4E8B" w:rsidP="008F3AF3">
            <w:pPr>
              <w:pStyle w:val="a9"/>
              <w:spacing w:after="0" w:line="264" w:lineRule="auto"/>
              <w:rPr>
                <w:b/>
                <w:sz w:val="28"/>
                <w:szCs w:val="28"/>
              </w:rPr>
            </w:pPr>
            <w:r>
              <w:rPr>
                <w:b/>
                <w:bCs/>
                <w:sz w:val="28"/>
                <w:szCs w:val="28"/>
                <w:lang w:val="ru-RU"/>
              </w:rPr>
              <w:t xml:space="preserve">КАВІТАЦІЙНО-ЕРОЗІЙНА </w:t>
            </w:r>
            <w:r>
              <w:rPr>
                <w:b/>
                <w:bCs/>
                <w:sz w:val="28"/>
                <w:szCs w:val="28"/>
              </w:rPr>
              <w:t>СТІЙКІСТЬ УДАРОМІЦНИХ ПОЛІМЕРНИХ МАТЕРІАЛІВ</w:t>
            </w:r>
            <w:r w:rsidRPr="00047BCB">
              <w:rPr>
                <w:b/>
                <w:bCs/>
                <w:sz w:val="28"/>
                <w:szCs w:val="28"/>
              </w:rPr>
              <w:t xml:space="preserve"> В КОРОЗІЙНО-АКТИВНИХ СЕРЕДОВИЩАХ</w:t>
            </w:r>
          </w:p>
        </w:tc>
        <w:tc>
          <w:tcPr>
            <w:tcW w:w="1220" w:type="dxa"/>
          </w:tcPr>
          <w:p w:rsidR="00EA4E8B" w:rsidRDefault="00EA4E8B" w:rsidP="008F3AF3">
            <w:pPr>
              <w:spacing w:after="200"/>
              <w:ind w:left="644"/>
              <w:jc w:val="center"/>
              <w:rPr>
                <w:b/>
              </w:rPr>
            </w:pPr>
            <w:r>
              <w:rPr>
                <w:b/>
              </w:rPr>
              <w:t>249</w:t>
            </w:r>
          </w:p>
        </w:tc>
      </w:tr>
      <w:tr w:rsidR="00EA4E8B" w:rsidRPr="000817B0" w:rsidTr="00EA4E8B">
        <w:tc>
          <w:tcPr>
            <w:tcW w:w="8670" w:type="dxa"/>
          </w:tcPr>
          <w:p w:rsidR="00EA4E8B" w:rsidRPr="00391875" w:rsidRDefault="00EA4E8B" w:rsidP="008F3AF3">
            <w:pPr>
              <w:rPr>
                <w:b/>
                <w:bCs/>
                <w:sz w:val="28"/>
                <w:szCs w:val="28"/>
              </w:rPr>
            </w:pPr>
            <w:r w:rsidRPr="00391875">
              <w:rPr>
                <w:b/>
                <w:bCs/>
                <w:sz w:val="28"/>
                <w:szCs w:val="28"/>
              </w:rPr>
              <w:t>О.П.Цьонь, М.Я.</w:t>
            </w:r>
            <w:r>
              <w:rPr>
                <w:b/>
                <w:bCs/>
                <w:sz w:val="28"/>
                <w:szCs w:val="28"/>
              </w:rPr>
              <w:t xml:space="preserve"> </w:t>
            </w:r>
            <w:r w:rsidRPr="00391875">
              <w:rPr>
                <w:b/>
                <w:bCs/>
                <w:sz w:val="28"/>
                <w:szCs w:val="28"/>
              </w:rPr>
              <w:t>Сташків, В.П.</w:t>
            </w:r>
            <w:r>
              <w:rPr>
                <w:b/>
                <w:bCs/>
                <w:sz w:val="28"/>
                <w:szCs w:val="28"/>
              </w:rPr>
              <w:t xml:space="preserve"> </w:t>
            </w:r>
            <w:r w:rsidRPr="00391875">
              <w:rPr>
                <w:b/>
                <w:bCs/>
                <w:sz w:val="28"/>
                <w:szCs w:val="28"/>
              </w:rPr>
              <w:t>Олексюк, Г.Б.</w:t>
            </w:r>
            <w:r>
              <w:rPr>
                <w:b/>
                <w:bCs/>
                <w:sz w:val="28"/>
                <w:szCs w:val="28"/>
              </w:rPr>
              <w:t xml:space="preserve"> </w:t>
            </w:r>
            <w:r w:rsidRPr="00391875">
              <w:rPr>
                <w:b/>
                <w:bCs/>
                <w:sz w:val="28"/>
                <w:szCs w:val="28"/>
              </w:rPr>
              <w:t xml:space="preserve">Цьонь </w:t>
            </w:r>
          </w:p>
          <w:p w:rsidR="00EA4E8B" w:rsidRPr="00A27899" w:rsidRDefault="00EA4E8B" w:rsidP="008F3AF3">
            <w:pPr>
              <w:rPr>
                <w:b/>
                <w:sz w:val="28"/>
                <w:szCs w:val="28"/>
              </w:rPr>
            </w:pPr>
            <w:r w:rsidRPr="00391875">
              <w:rPr>
                <w:b/>
                <w:sz w:val="28"/>
              </w:rPr>
              <w:t>ДОСЛІДЖЕННЯ ЗАЛИШКОВОГО РЕСУРСУ ПЛОСКОГО НОЖА ДООБРІЗУВАЧА ГИЧКИ АКТИВНОГО ТИПУ</w:t>
            </w:r>
          </w:p>
        </w:tc>
        <w:tc>
          <w:tcPr>
            <w:tcW w:w="1220" w:type="dxa"/>
          </w:tcPr>
          <w:p w:rsidR="00EA4E8B" w:rsidRPr="0081077A" w:rsidRDefault="00EA4E8B" w:rsidP="008F3AF3">
            <w:pPr>
              <w:spacing w:after="200"/>
              <w:ind w:left="644"/>
              <w:jc w:val="center"/>
              <w:rPr>
                <w:b/>
              </w:rPr>
            </w:pPr>
            <w:r>
              <w:rPr>
                <w:b/>
              </w:rPr>
              <w:t>251</w:t>
            </w:r>
          </w:p>
        </w:tc>
      </w:tr>
    </w:tbl>
    <w:p w:rsidR="00EB4B57" w:rsidRDefault="00EB4B57" w:rsidP="00EB4B57">
      <w:pPr>
        <w:ind w:left="644"/>
      </w:pPr>
    </w:p>
    <w:p w:rsidR="00EB4B57" w:rsidRDefault="00EB4B57" w:rsidP="00EB4B57"/>
    <w:p w:rsidR="00A34F95" w:rsidRPr="005B6E7A" w:rsidRDefault="00A34F95" w:rsidP="00A34F95">
      <w:pPr>
        <w:pageBreakBefore/>
        <w:jc w:val="center"/>
        <w:rPr>
          <w:b/>
          <w:sz w:val="32"/>
          <w:szCs w:val="32"/>
        </w:rPr>
      </w:pPr>
      <w:r>
        <w:rPr>
          <w:b/>
          <w:sz w:val="32"/>
          <w:szCs w:val="32"/>
          <w:lang w:val="en-US"/>
        </w:rPr>
        <w:lastRenderedPageBreak/>
        <w:t>For</w:t>
      </w:r>
      <w:r w:rsidRPr="005B6E7A">
        <w:rPr>
          <w:b/>
          <w:sz w:val="32"/>
          <w:szCs w:val="32"/>
        </w:rPr>
        <w:t xml:space="preserve"> </w:t>
      </w:r>
      <w:r>
        <w:rPr>
          <w:b/>
          <w:sz w:val="32"/>
          <w:szCs w:val="32"/>
          <w:lang w:val="en-US"/>
        </w:rPr>
        <w:t>notes</w:t>
      </w:r>
    </w:p>
    <w:p w:rsidR="00A34F95" w:rsidRDefault="00A34F95" w:rsidP="00A34F95">
      <w:pPr>
        <w:jc w:val="both"/>
        <w:rPr>
          <w:sz w:val="28"/>
          <w:szCs w:val="28"/>
        </w:rPr>
      </w:pPr>
    </w:p>
    <w:p w:rsidR="00A34F95" w:rsidRPr="00E21412" w:rsidRDefault="00A34F95" w:rsidP="00A34F95">
      <w:pPr>
        <w:jc w:val="both"/>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E34E2F" w:rsidRPr="005B6E7A">
        <w:rPr>
          <w:sz w:val="28"/>
          <w:szCs w:val="28"/>
        </w:rPr>
        <w:t>________________________________</w:t>
      </w:r>
      <w:r w:rsidR="00E21412">
        <w:rPr>
          <w:sz w:val="28"/>
          <w:szCs w:val="28"/>
        </w:rPr>
        <w:t>____</w:t>
      </w:r>
    </w:p>
    <w:p w:rsidR="00A34F95" w:rsidRPr="00074B47" w:rsidRDefault="00A34F95" w:rsidP="00A34F95">
      <w:pPr>
        <w:pageBreakBefore/>
        <w:jc w:val="center"/>
        <w:rPr>
          <w:b/>
          <w:sz w:val="32"/>
          <w:szCs w:val="32"/>
        </w:rPr>
      </w:pPr>
      <w:r w:rsidRPr="00074B47">
        <w:rPr>
          <w:b/>
          <w:sz w:val="32"/>
          <w:szCs w:val="32"/>
        </w:rPr>
        <w:lastRenderedPageBreak/>
        <w:t>Для нотаток</w:t>
      </w:r>
    </w:p>
    <w:p w:rsidR="00A34F95" w:rsidRDefault="00A34F95" w:rsidP="00A34F95">
      <w:pPr>
        <w:jc w:val="both"/>
        <w:rPr>
          <w:sz w:val="28"/>
          <w:szCs w:val="28"/>
        </w:rPr>
      </w:pPr>
    </w:p>
    <w:p w:rsidR="00A34F95" w:rsidRPr="005B6E7A" w:rsidRDefault="00A34F95" w:rsidP="00A34F95">
      <w:pPr>
        <w:jc w:val="both"/>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E34E2F" w:rsidRPr="005B6E7A">
        <w:rPr>
          <w:sz w:val="28"/>
          <w:szCs w:val="28"/>
        </w:rPr>
        <w:t>________________________________</w:t>
      </w:r>
      <w:r w:rsidR="00983D16">
        <w:rPr>
          <w:sz w:val="28"/>
          <w:szCs w:val="28"/>
        </w:rPr>
        <w:t>____</w:t>
      </w:r>
    </w:p>
    <w:p w:rsidR="00A34F95" w:rsidRDefault="00A34F95" w:rsidP="00A34F95">
      <w:pPr>
        <w:jc w:val="both"/>
        <w:rPr>
          <w:sz w:val="28"/>
          <w:szCs w:val="28"/>
        </w:rPr>
      </w:pPr>
      <w:r>
        <w:rPr>
          <w:sz w:val="28"/>
          <w:szCs w:val="28"/>
        </w:rPr>
        <w:t>____________________________________________________________________</w:t>
      </w:r>
    </w:p>
    <w:p w:rsidR="00A34F95" w:rsidRDefault="00A34F95" w:rsidP="00A34F95">
      <w:pPr>
        <w:jc w:val="both"/>
      </w:pPr>
    </w:p>
    <w:p w:rsidR="00A34F95" w:rsidRDefault="00BF4B18" w:rsidP="00A34F95">
      <w:pPr>
        <w:pageBreakBefore/>
        <w:autoSpaceDE w:val="0"/>
        <w:autoSpaceDN w:val="0"/>
        <w:adjustRightInd w:val="0"/>
        <w:spacing w:line="216" w:lineRule="auto"/>
        <w:jc w:val="center"/>
      </w:pPr>
      <w:r>
        <w:rPr>
          <w:noProof/>
        </w:rPr>
        <w:lastRenderedPageBreak/>
        <w:pict>
          <v:rect id="Прямоугольник 10" o:spid="_x0000_s1645" style="position:absolute;left:0;text-align:left;margin-left:-9pt;margin-top:-36.2pt;width:36pt;height:36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" stroked="f"/>
        </w:pict>
      </w:r>
      <w:r w:rsidR="00A34F95">
        <w:t xml:space="preserve">Наукове видання </w:t>
      </w:r>
    </w:p>
    <w:p w:rsidR="00A34F95" w:rsidRPr="00157719" w:rsidRDefault="00A34F95" w:rsidP="00A34F95">
      <w:pPr>
        <w:autoSpaceDE w:val="0"/>
        <w:autoSpaceDN w:val="0"/>
        <w:adjustRightInd w:val="0"/>
        <w:spacing w:line="216" w:lineRule="auto"/>
        <w:jc w:val="center"/>
        <w:rPr>
          <w:sz w:val="14"/>
          <w:szCs w:val="14"/>
        </w:rPr>
      </w:pPr>
    </w:p>
    <w:p w:rsidR="00622149" w:rsidRPr="00622149" w:rsidRDefault="00622149" w:rsidP="00622149">
      <w:pPr>
        <w:jc w:val="center"/>
        <w:rPr>
          <w:b/>
          <w:bCs/>
          <w:caps/>
          <w:sz w:val="18"/>
          <w:szCs w:val="18"/>
        </w:rPr>
      </w:pPr>
      <w:r w:rsidRPr="00622149">
        <w:rPr>
          <w:b/>
          <w:bCs/>
          <w:caps/>
          <w:sz w:val="18"/>
          <w:szCs w:val="18"/>
        </w:rPr>
        <w:t>Національна академія наук України</w:t>
      </w:r>
      <w:r w:rsidR="009922EB">
        <w:rPr>
          <w:b/>
          <w:bCs/>
          <w:caps/>
          <w:sz w:val="18"/>
          <w:szCs w:val="18"/>
        </w:rPr>
        <w:t xml:space="preserve"> </w:t>
      </w:r>
      <w:r w:rsidRPr="00622149">
        <w:rPr>
          <w:b/>
          <w:bCs/>
          <w:caps/>
          <w:sz w:val="18"/>
          <w:szCs w:val="18"/>
        </w:rPr>
        <w:t xml:space="preserve">Інститут проблем міцності </w:t>
      </w:r>
    </w:p>
    <w:p w:rsidR="00622149" w:rsidRPr="00622149" w:rsidRDefault="00622149" w:rsidP="00622149">
      <w:pPr>
        <w:spacing w:after="120"/>
        <w:jc w:val="center"/>
        <w:rPr>
          <w:b/>
          <w:bCs/>
          <w:sz w:val="18"/>
          <w:szCs w:val="18"/>
        </w:rPr>
      </w:pPr>
      <w:r w:rsidRPr="00622149">
        <w:rPr>
          <w:b/>
          <w:bCs/>
          <w:sz w:val="18"/>
          <w:szCs w:val="18"/>
        </w:rPr>
        <w:t>ім. Г.С. Писаренка</w:t>
      </w:r>
      <w:r w:rsidR="009922EB">
        <w:rPr>
          <w:b/>
          <w:bCs/>
          <w:sz w:val="18"/>
          <w:szCs w:val="18"/>
        </w:rPr>
        <w:t xml:space="preserve"> </w:t>
      </w:r>
    </w:p>
    <w:p w:rsidR="009922EB" w:rsidRDefault="00622149" w:rsidP="00622149">
      <w:pPr>
        <w:jc w:val="center"/>
        <w:rPr>
          <w:b/>
          <w:bCs/>
          <w:snapToGrid w:val="0"/>
          <w:sz w:val="18"/>
          <w:szCs w:val="18"/>
        </w:rPr>
      </w:pPr>
      <w:r w:rsidRPr="00622149">
        <w:rPr>
          <w:b/>
          <w:bCs/>
          <w:snapToGrid w:val="0"/>
          <w:sz w:val="18"/>
          <w:szCs w:val="18"/>
        </w:rPr>
        <w:t>МІНІСТЕРСТВО ОСВІТИ І НАУКИ УКРАЇНИ</w:t>
      </w:r>
    </w:p>
    <w:p w:rsidR="009922EB" w:rsidRDefault="009922EB" w:rsidP="00622149">
      <w:pPr>
        <w:jc w:val="center"/>
        <w:rPr>
          <w:b/>
          <w:bCs/>
          <w:snapToGrid w:val="0"/>
          <w:sz w:val="18"/>
          <w:szCs w:val="18"/>
        </w:rPr>
      </w:pPr>
    </w:p>
    <w:p w:rsidR="00622149" w:rsidRPr="00622149" w:rsidRDefault="009922EB" w:rsidP="00622149">
      <w:pPr>
        <w:jc w:val="center"/>
        <w:rPr>
          <w:b/>
          <w:bCs/>
          <w:snapToGrid w:val="0"/>
          <w:sz w:val="18"/>
          <w:szCs w:val="18"/>
        </w:rPr>
      </w:pPr>
      <w:r>
        <w:rPr>
          <w:b/>
          <w:bCs/>
          <w:caps/>
          <w:snapToGrid w:val="0"/>
          <w:sz w:val="18"/>
          <w:szCs w:val="18"/>
        </w:rPr>
        <w:t xml:space="preserve">Тернопільський національний </w:t>
      </w:r>
      <w:r w:rsidR="00622149" w:rsidRPr="00622149">
        <w:rPr>
          <w:b/>
          <w:bCs/>
          <w:caps/>
          <w:snapToGrid w:val="0"/>
          <w:sz w:val="18"/>
          <w:szCs w:val="18"/>
        </w:rPr>
        <w:t>технічний університет</w:t>
      </w:r>
      <w:r>
        <w:rPr>
          <w:b/>
          <w:bCs/>
          <w:caps/>
          <w:snapToGrid w:val="0"/>
          <w:sz w:val="18"/>
          <w:szCs w:val="18"/>
        </w:rPr>
        <w:t xml:space="preserve"> </w:t>
      </w:r>
      <w:r w:rsidR="00622149" w:rsidRPr="00622149">
        <w:rPr>
          <w:b/>
          <w:bCs/>
          <w:snapToGrid w:val="0"/>
          <w:sz w:val="18"/>
          <w:szCs w:val="18"/>
        </w:rPr>
        <w:t>ім. Івана Пулюя</w:t>
      </w:r>
    </w:p>
    <w:p w:rsidR="00622149" w:rsidRPr="00622149" w:rsidRDefault="00622149" w:rsidP="00622149">
      <w:pPr>
        <w:jc w:val="center"/>
        <w:rPr>
          <w:b/>
          <w:bCs/>
          <w:caps/>
          <w:sz w:val="18"/>
          <w:szCs w:val="18"/>
        </w:rPr>
      </w:pPr>
    </w:p>
    <w:p w:rsidR="00622149" w:rsidRPr="00622149" w:rsidRDefault="00622149" w:rsidP="00622149">
      <w:pPr>
        <w:jc w:val="center"/>
        <w:rPr>
          <w:b/>
          <w:bCs/>
          <w:caps/>
          <w:sz w:val="18"/>
          <w:szCs w:val="18"/>
          <w:lang w:val="ru-RU"/>
        </w:rPr>
      </w:pPr>
      <w:r w:rsidRPr="00622149">
        <w:rPr>
          <w:b/>
          <w:bCs/>
          <w:caps/>
          <w:sz w:val="18"/>
          <w:szCs w:val="18"/>
        </w:rPr>
        <w:t>ЗАХІДНИЙ НАУКОВИЙ ЦЕНТР НАН і МОН України</w:t>
      </w:r>
    </w:p>
    <w:p w:rsidR="00622149" w:rsidRPr="00622149" w:rsidRDefault="00622149" w:rsidP="00622149">
      <w:pPr>
        <w:jc w:val="center"/>
        <w:rPr>
          <w:b/>
          <w:bCs/>
          <w:caps/>
          <w:snapToGrid w:val="0"/>
          <w:sz w:val="18"/>
          <w:szCs w:val="18"/>
          <w:lang w:val="ru-RU"/>
        </w:rPr>
      </w:pPr>
    </w:p>
    <w:p w:rsidR="00622149" w:rsidRPr="00622149" w:rsidRDefault="00622149" w:rsidP="00622149">
      <w:pPr>
        <w:jc w:val="center"/>
        <w:rPr>
          <w:b/>
          <w:bCs/>
          <w:caps/>
          <w:snapToGrid w:val="0"/>
          <w:sz w:val="18"/>
          <w:szCs w:val="18"/>
        </w:rPr>
      </w:pPr>
      <w:r w:rsidRPr="00622149">
        <w:rPr>
          <w:b/>
          <w:bCs/>
          <w:caps/>
          <w:snapToGrid w:val="0"/>
          <w:sz w:val="18"/>
          <w:szCs w:val="18"/>
        </w:rPr>
        <w:t>Наукова рада з проблеми “Механіка деформівного твердого тіла”</w:t>
      </w:r>
      <w:r w:rsidR="009922EB">
        <w:rPr>
          <w:b/>
          <w:bCs/>
          <w:caps/>
          <w:snapToGrid w:val="0"/>
          <w:sz w:val="18"/>
          <w:szCs w:val="18"/>
        </w:rPr>
        <w:br/>
      </w:r>
      <w:r w:rsidRPr="00622149">
        <w:rPr>
          <w:b/>
          <w:bCs/>
          <w:caps/>
          <w:snapToGrid w:val="0"/>
          <w:sz w:val="18"/>
          <w:szCs w:val="18"/>
        </w:rPr>
        <w:t>при відділенні механіки НАН України</w:t>
      </w:r>
    </w:p>
    <w:p w:rsidR="00622149" w:rsidRPr="00622149" w:rsidRDefault="00622149" w:rsidP="00622149">
      <w:pPr>
        <w:pStyle w:val="a6"/>
        <w:jc w:val="center"/>
        <w:rPr>
          <w:b/>
          <w:bCs/>
          <w:sz w:val="18"/>
          <w:szCs w:val="18"/>
        </w:rPr>
      </w:pPr>
    </w:p>
    <w:p w:rsidR="00622149" w:rsidRPr="00622149" w:rsidRDefault="00622149" w:rsidP="00622149">
      <w:pPr>
        <w:jc w:val="center"/>
        <w:rPr>
          <w:b/>
          <w:bCs/>
          <w:caps/>
          <w:snapToGrid w:val="0"/>
          <w:sz w:val="18"/>
          <w:szCs w:val="18"/>
        </w:rPr>
      </w:pPr>
      <w:r w:rsidRPr="00622149">
        <w:rPr>
          <w:b/>
          <w:bCs/>
          <w:caps/>
          <w:snapToGrid w:val="0"/>
          <w:sz w:val="18"/>
          <w:szCs w:val="18"/>
        </w:rPr>
        <w:t>Наукова рада з проблеми “фізико-хімічна механіка матеріалів” при відділенні фізико-технічних проблем матеріалознавства</w:t>
      </w:r>
    </w:p>
    <w:p w:rsidR="00622149" w:rsidRPr="00622149" w:rsidRDefault="00622149" w:rsidP="00622149">
      <w:pPr>
        <w:jc w:val="center"/>
        <w:rPr>
          <w:b/>
          <w:bCs/>
          <w:caps/>
          <w:snapToGrid w:val="0"/>
          <w:sz w:val="18"/>
          <w:szCs w:val="18"/>
        </w:rPr>
      </w:pPr>
    </w:p>
    <w:p w:rsidR="00622149" w:rsidRPr="00622149" w:rsidRDefault="00622149" w:rsidP="00622149">
      <w:pPr>
        <w:jc w:val="center"/>
        <w:rPr>
          <w:b/>
          <w:bCs/>
          <w:caps/>
          <w:snapToGrid w:val="0"/>
          <w:sz w:val="18"/>
          <w:szCs w:val="18"/>
        </w:rPr>
      </w:pPr>
      <w:r w:rsidRPr="00622149">
        <w:rPr>
          <w:b/>
          <w:bCs/>
          <w:caps/>
          <w:snapToGrid w:val="0"/>
          <w:sz w:val="18"/>
          <w:szCs w:val="18"/>
        </w:rPr>
        <w:t>наукове товариство ім. шевченка</w:t>
      </w:r>
    </w:p>
    <w:p w:rsidR="00622149" w:rsidRPr="00622149" w:rsidRDefault="00622149" w:rsidP="00622149">
      <w:pPr>
        <w:jc w:val="center"/>
        <w:rPr>
          <w:b/>
          <w:bCs/>
          <w:caps/>
          <w:snapToGrid w:val="0"/>
          <w:sz w:val="18"/>
          <w:szCs w:val="18"/>
        </w:rPr>
      </w:pPr>
    </w:p>
    <w:p w:rsidR="00622149" w:rsidRPr="00622149" w:rsidRDefault="00622149" w:rsidP="00622149">
      <w:pPr>
        <w:jc w:val="center"/>
        <w:rPr>
          <w:b/>
          <w:bCs/>
          <w:caps/>
          <w:snapToGrid w:val="0"/>
          <w:sz w:val="18"/>
          <w:szCs w:val="18"/>
        </w:rPr>
      </w:pPr>
      <w:r w:rsidRPr="00622149">
        <w:rPr>
          <w:b/>
          <w:bCs/>
          <w:caps/>
          <w:snapToGrid w:val="0"/>
          <w:sz w:val="18"/>
          <w:szCs w:val="18"/>
        </w:rPr>
        <w:t>Українське товариство з механіки руйнування матеріалів</w:t>
      </w:r>
    </w:p>
    <w:p w:rsidR="00622149" w:rsidRPr="00622149" w:rsidRDefault="00622149" w:rsidP="00622149">
      <w:pPr>
        <w:jc w:val="center"/>
        <w:rPr>
          <w:b/>
          <w:bCs/>
          <w:caps/>
          <w:snapToGrid w:val="0"/>
          <w:sz w:val="18"/>
          <w:szCs w:val="18"/>
        </w:rPr>
      </w:pPr>
    </w:p>
    <w:p w:rsidR="00622149" w:rsidRPr="00622149" w:rsidRDefault="00622149" w:rsidP="00622149">
      <w:pPr>
        <w:pStyle w:val="a6"/>
        <w:jc w:val="center"/>
        <w:rPr>
          <w:b/>
          <w:bCs/>
          <w:sz w:val="18"/>
          <w:szCs w:val="18"/>
        </w:rPr>
      </w:pPr>
      <w:r w:rsidRPr="00622149">
        <w:rPr>
          <w:b/>
          <w:bCs/>
          <w:sz w:val="18"/>
          <w:szCs w:val="18"/>
        </w:rPr>
        <w:t xml:space="preserve">ТЕРНОПІЛЬСЬКА ОБЛАСНА ОРГАНІЗАЦІЯ УКРАЇНСЬКОГО СОЮЗУ НАУКОВО-ТЕХНІЧНОЇ </w:t>
      </w:r>
    </w:p>
    <w:p w:rsidR="00622149" w:rsidRPr="00622149" w:rsidRDefault="00622149" w:rsidP="00622149">
      <w:pPr>
        <w:jc w:val="center"/>
        <w:rPr>
          <w:b/>
          <w:bCs/>
          <w:caps/>
          <w:snapToGrid w:val="0"/>
          <w:sz w:val="18"/>
          <w:szCs w:val="18"/>
        </w:rPr>
      </w:pPr>
      <w:r w:rsidRPr="00622149">
        <w:rPr>
          <w:b/>
          <w:bCs/>
          <w:caps/>
          <w:snapToGrid w:val="0"/>
          <w:sz w:val="18"/>
          <w:szCs w:val="18"/>
        </w:rPr>
        <w:t>ІНТЕЛІГЕНЦІЇ</w:t>
      </w:r>
    </w:p>
    <w:p w:rsidR="00A34F95" w:rsidRDefault="00A34F95" w:rsidP="00A34F95">
      <w:pPr>
        <w:autoSpaceDE w:val="0"/>
        <w:autoSpaceDN w:val="0"/>
        <w:adjustRightInd w:val="0"/>
        <w:jc w:val="center"/>
        <w:rPr>
          <w:rFonts w:ascii="TimesNewRoman" w:hAnsi="TimesNewRoman" w:cs="TimesNewRoman"/>
        </w:rPr>
      </w:pPr>
    </w:p>
    <w:p w:rsidR="00A34F95" w:rsidRPr="00E93B0B" w:rsidRDefault="00A34F95" w:rsidP="00A34F95">
      <w:pPr>
        <w:autoSpaceDE w:val="0"/>
        <w:autoSpaceDN w:val="0"/>
        <w:adjustRightInd w:val="0"/>
        <w:jc w:val="center"/>
        <w:rPr>
          <w:rFonts w:ascii="TimesNewRoman" w:hAnsi="TimesNewRoman" w:cs="TimesNewRoman"/>
          <w:sz w:val="22"/>
        </w:rPr>
      </w:pPr>
    </w:p>
    <w:p w:rsidR="00A34F95" w:rsidRDefault="00A34F95" w:rsidP="00A34F95">
      <w:pPr>
        <w:autoSpaceDE w:val="0"/>
        <w:autoSpaceDN w:val="0"/>
        <w:adjustRightInd w:val="0"/>
        <w:jc w:val="center"/>
        <w:rPr>
          <w:rFonts w:ascii="TimesNewRoman" w:hAnsi="TimesNewRoman" w:cs="TimesNewRoman"/>
        </w:rPr>
      </w:pPr>
    </w:p>
    <w:p w:rsidR="00A34F95" w:rsidRPr="009922EB" w:rsidRDefault="00A34F95" w:rsidP="00A34F95">
      <w:pPr>
        <w:autoSpaceDE w:val="0"/>
        <w:autoSpaceDN w:val="0"/>
        <w:adjustRightInd w:val="0"/>
        <w:jc w:val="center"/>
        <w:rPr>
          <w:rFonts w:ascii="TimesNewRoman" w:hAnsi="TimesNewRoman" w:cs="TimesNewRoman"/>
          <w:b/>
          <w:caps/>
          <w:sz w:val="34"/>
          <w:szCs w:val="28"/>
        </w:rPr>
      </w:pPr>
      <w:r w:rsidRPr="009922EB">
        <w:rPr>
          <w:b/>
          <w:caps/>
          <w:sz w:val="40"/>
          <w:szCs w:val="28"/>
        </w:rPr>
        <w:t>Пошкодження матеріалів під час експлуатації, методи його діагностування і прогнозування</w:t>
      </w:r>
    </w:p>
    <w:p w:rsidR="00A34F95" w:rsidRDefault="00A34F95" w:rsidP="00A34F95">
      <w:pPr>
        <w:autoSpaceDE w:val="0"/>
        <w:autoSpaceDN w:val="0"/>
        <w:adjustRightInd w:val="0"/>
        <w:jc w:val="center"/>
        <w:rPr>
          <w:rFonts w:ascii="Arial,Italic" w:hAnsi="Arial,Italic" w:cs="Arial,Italic"/>
          <w:i/>
          <w:iCs/>
          <w:sz w:val="20"/>
          <w:szCs w:val="20"/>
        </w:rPr>
      </w:pPr>
    </w:p>
    <w:p w:rsidR="00A34F95" w:rsidRDefault="00A34F95" w:rsidP="00A34F95">
      <w:pPr>
        <w:autoSpaceDE w:val="0"/>
        <w:autoSpaceDN w:val="0"/>
        <w:adjustRightInd w:val="0"/>
        <w:jc w:val="center"/>
        <w:rPr>
          <w:rFonts w:ascii="Arial,Italic" w:hAnsi="Arial,Italic" w:cs="Arial,Italic"/>
          <w:i/>
          <w:iCs/>
          <w:sz w:val="20"/>
          <w:szCs w:val="20"/>
        </w:rPr>
      </w:pPr>
    </w:p>
    <w:p w:rsidR="00A34F95" w:rsidRDefault="00A34F95" w:rsidP="00A34F95">
      <w:pPr>
        <w:autoSpaceDE w:val="0"/>
        <w:autoSpaceDN w:val="0"/>
        <w:adjustRightInd w:val="0"/>
        <w:jc w:val="center"/>
        <w:rPr>
          <w:rFonts w:ascii="Arial,Italic" w:hAnsi="Arial,Italic" w:cs="Arial,Italic"/>
          <w:i/>
          <w:iCs/>
          <w:sz w:val="20"/>
          <w:szCs w:val="20"/>
        </w:rPr>
      </w:pPr>
    </w:p>
    <w:p w:rsidR="00A34F95" w:rsidRDefault="00A34F95" w:rsidP="00A34F95">
      <w:pPr>
        <w:autoSpaceDE w:val="0"/>
        <w:autoSpaceDN w:val="0"/>
        <w:adjustRightInd w:val="0"/>
        <w:ind w:left="180"/>
        <w:jc w:val="center"/>
        <w:rPr>
          <w:rFonts w:ascii="Arial,Italic" w:hAnsi="Arial,Italic" w:cs="Arial,Italic"/>
          <w:i/>
          <w:iCs/>
          <w:sz w:val="32"/>
          <w:szCs w:val="32"/>
        </w:rPr>
      </w:pPr>
      <w:r>
        <w:rPr>
          <w:rFonts w:ascii="Arial,Italic" w:hAnsi="Arial,Italic" w:cs="Arial,Italic"/>
          <w:i/>
          <w:iCs/>
          <w:sz w:val="32"/>
          <w:szCs w:val="32"/>
        </w:rPr>
        <w:t>Праці конференції</w:t>
      </w:r>
    </w:p>
    <w:p w:rsidR="00A34F95" w:rsidRDefault="00A34F95" w:rsidP="00A34F95">
      <w:pPr>
        <w:autoSpaceDE w:val="0"/>
        <w:autoSpaceDN w:val="0"/>
        <w:adjustRightInd w:val="0"/>
        <w:jc w:val="center"/>
        <w:rPr>
          <w:rFonts w:ascii="TimesNewRoman,BoldItalic" w:hAnsi="TimesNewRoman,BoldItalic" w:cs="TimesNewRoman,BoldItalic"/>
          <w:b/>
          <w:bCs/>
          <w:i/>
          <w:iCs/>
        </w:rPr>
      </w:pPr>
    </w:p>
    <w:p w:rsidR="00A34F95" w:rsidRPr="00F828DA" w:rsidRDefault="00A34F95" w:rsidP="00A34F95">
      <w:pPr>
        <w:ind w:firstLine="720"/>
        <w:rPr>
          <w:b/>
        </w:rPr>
      </w:pPr>
    </w:p>
    <w:p w:rsidR="00A34F95" w:rsidRPr="00E21412" w:rsidRDefault="00A34F95" w:rsidP="00D55B47">
      <w:pPr>
        <w:jc w:val="center"/>
        <w:rPr>
          <w:i/>
        </w:rPr>
      </w:pPr>
      <w:r w:rsidRPr="00D55B47">
        <w:t>Відповідальний редактор</w:t>
      </w:r>
      <w:r w:rsidRPr="00E21412">
        <w:rPr>
          <w:i/>
        </w:rPr>
        <w:t xml:space="preserve"> </w:t>
      </w:r>
      <w:r w:rsidR="00E21412" w:rsidRPr="00D55B47">
        <w:rPr>
          <w:i/>
        </w:rPr>
        <w:t>П.В. Ясній</w:t>
      </w:r>
    </w:p>
    <w:p w:rsidR="00A34F95" w:rsidRDefault="00A34F95" w:rsidP="00A34F95">
      <w:pPr>
        <w:ind w:firstLine="720"/>
      </w:pPr>
    </w:p>
    <w:p w:rsidR="00A34F95" w:rsidRDefault="00A34F95" w:rsidP="00D55B47">
      <w:pPr>
        <w:jc w:val="center"/>
      </w:pPr>
      <w:r w:rsidRPr="00D55B47">
        <w:t xml:space="preserve">Комп’ютерне макетування </w:t>
      </w:r>
      <w:r w:rsidR="00D55B47" w:rsidRPr="00D55B47">
        <w:rPr>
          <w:i/>
        </w:rPr>
        <w:t>Ігор Окіпний</w:t>
      </w:r>
    </w:p>
    <w:p w:rsidR="00A34F95" w:rsidRDefault="00A34F95" w:rsidP="00A34F95">
      <w:pPr>
        <w:jc w:val="center"/>
      </w:pPr>
    </w:p>
    <w:p w:rsidR="00E93B0B" w:rsidRDefault="00E93B0B" w:rsidP="00A34F95">
      <w:pPr>
        <w:jc w:val="center"/>
      </w:pPr>
    </w:p>
    <w:p w:rsidR="00A34F95" w:rsidRPr="00F828DA" w:rsidRDefault="00A34F95" w:rsidP="00A34F95">
      <w:pPr>
        <w:jc w:val="center"/>
      </w:pPr>
    </w:p>
    <w:p w:rsidR="00A34F95" w:rsidRPr="00D55B47" w:rsidRDefault="00A34F95" w:rsidP="00A34F95">
      <w:pPr>
        <w:jc w:val="center"/>
      </w:pPr>
      <w:r w:rsidRPr="00D55B47">
        <w:t>Формат 60</w:t>
      </w:r>
      <w:r w:rsidRPr="00D55B47">
        <w:rPr>
          <w:lang w:val="en-US"/>
        </w:rPr>
        <w:sym w:font="SymbolProp BT" w:char="F0B4"/>
      </w:r>
      <w:r w:rsidRPr="00D55B47">
        <w:t>90 1/16 Папір ксероксний.</w:t>
      </w:r>
    </w:p>
    <w:p w:rsidR="00A34F95" w:rsidRPr="00D55B47" w:rsidRDefault="00D55B47" w:rsidP="00A34F95">
      <w:pPr>
        <w:jc w:val="center"/>
      </w:pPr>
      <w:r w:rsidRPr="00D55B47">
        <w:t>Обл. вид. арк. 15,74.</w:t>
      </w:r>
    </w:p>
    <w:p w:rsidR="00A34F95" w:rsidRPr="00386534" w:rsidRDefault="00A34F95" w:rsidP="00A34F95">
      <w:pPr>
        <w:jc w:val="center"/>
      </w:pPr>
      <w:r w:rsidRPr="00D55B47">
        <w:t>Нак</w:t>
      </w:r>
      <w:r w:rsidR="00D55B47" w:rsidRPr="00D55B47">
        <w:t>лад 300 прим. Зам. № 2910</w:t>
      </w:r>
    </w:p>
    <w:p w:rsidR="00A34F95" w:rsidRPr="00386534" w:rsidRDefault="00A34F95" w:rsidP="00A34F95">
      <w:pPr>
        <w:tabs>
          <w:tab w:val="left" w:pos="1493"/>
        </w:tabs>
      </w:pPr>
      <w:r>
        <w:tab/>
      </w:r>
    </w:p>
    <w:p w:rsidR="00A34F95" w:rsidRDefault="00A34F95" w:rsidP="00A34F95">
      <w:pPr>
        <w:jc w:val="center"/>
      </w:pPr>
      <w:r w:rsidRPr="00386534">
        <w:t>Тернопільськ</w:t>
      </w:r>
      <w:r w:rsidR="00D55B47">
        <w:t>ий</w:t>
      </w:r>
      <w:r w:rsidRPr="00386534">
        <w:t xml:space="preserve"> </w:t>
      </w:r>
      <w:r w:rsidR="00622149">
        <w:t>національн</w:t>
      </w:r>
      <w:r w:rsidR="00D55B47">
        <w:t xml:space="preserve">ий </w:t>
      </w:r>
      <w:r w:rsidRPr="00386534">
        <w:t>технічн</w:t>
      </w:r>
      <w:r w:rsidR="00D55B47">
        <w:t>ий</w:t>
      </w:r>
      <w:r w:rsidRPr="00386534">
        <w:t xml:space="preserve"> університет імені Івана Пулюя</w:t>
      </w:r>
      <w:r w:rsidRPr="00386534">
        <w:br/>
        <w:t>вул.Руська, 56</w:t>
      </w:r>
      <w:r>
        <w:t>,</w:t>
      </w:r>
      <w:r w:rsidRPr="00386534">
        <w:t>м.</w:t>
      </w:r>
      <w:r>
        <w:t xml:space="preserve"> Тернопіль, </w:t>
      </w:r>
      <w:r w:rsidRPr="00386534">
        <w:t xml:space="preserve">46001 </w:t>
      </w:r>
    </w:p>
    <w:p w:rsidR="00A34F95" w:rsidRPr="007E2680" w:rsidRDefault="00A34F95" w:rsidP="00A34F95">
      <w:pPr>
        <w:jc w:val="center"/>
        <w:rPr>
          <w:b/>
        </w:rPr>
      </w:pPr>
      <w:r>
        <w:rPr>
          <w:b/>
          <w:lang w:val="en-US"/>
        </w:rPr>
        <w:t>E</w:t>
      </w:r>
      <w:r w:rsidRPr="007E2680">
        <w:rPr>
          <w:b/>
        </w:rPr>
        <w:t>-</w:t>
      </w:r>
      <w:r>
        <w:rPr>
          <w:b/>
          <w:lang w:val="en-US"/>
        </w:rPr>
        <w:t>mail</w:t>
      </w:r>
      <w:r>
        <w:rPr>
          <w:b/>
        </w:rPr>
        <w:t xml:space="preserve"> :</w:t>
      </w:r>
      <w:r>
        <w:rPr>
          <w:b/>
          <w:lang w:val="en-US"/>
        </w:rPr>
        <w:t>vydavnytstvo</w:t>
      </w:r>
      <w:r w:rsidRPr="007E2680">
        <w:rPr>
          <w:b/>
        </w:rPr>
        <w:t>@</w:t>
      </w:r>
      <w:r>
        <w:rPr>
          <w:b/>
          <w:lang w:val="en-US"/>
        </w:rPr>
        <w:t>tu</w:t>
      </w:r>
      <w:r w:rsidRPr="007E2680">
        <w:rPr>
          <w:b/>
        </w:rPr>
        <w:t>.</w:t>
      </w:r>
      <w:r>
        <w:rPr>
          <w:b/>
          <w:lang w:val="en-US"/>
        </w:rPr>
        <w:t>edu</w:t>
      </w:r>
      <w:r w:rsidRPr="007E2680">
        <w:rPr>
          <w:b/>
        </w:rPr>
        <w:t>.</w:t>
      </w:r>
      <w:r>
        <w:rPr>
          <w:b/>
          <w:lang w:val="en-US"/>
        </w:rPr>
        <w:t>te</w:t>
      </w:r>
      <w:r w:rsidRPr="007E2680">
        <w:rPr>
          <w:b/>
        </w:rPr>
        <w:t>.</w:t>
      </w:r>
      <w:r>
        <w:rPr>
          <w:b/>
          <w:lang w:val="en-US"/>
        </w:rPr>
        <w:t>ua</w:t>
      </w:r>
    </w:p>
    <w:p w:rsidR="00A34F95" w:rsidRPr="007E2680" w:rsidRDefault="00A34F95" w:rsidP="00A34F95">
      <w:pPr>
        <w:jc w:val="center"/>
      </w:pPr>
    </w:p>
    <w:p w:rsidR="00A34F95" w:rsidRPr="007E2680" w:rsidRDefault="00A34F95" w:rsidP="00A34F95">
      <w:pPr>
        <w:jc w:val="center"/>
      </w:pPr>
    </w:p>
    <w:p w:rsidR="0059473A" w:rsidRDefault="00D55B47" w:rsidP="00E93B0B">
      <w:pPr>
        <w:jc w:val="center"/>
        <w:rPr>
          <w:sz w:val="22"/>
        </w:rPr>
      </w:pPr>
      <w:r>
        <w:rPr>
          <w:sz w:val="22"/>
        </w:rPr>
        <w:t>Свідоцтво про внесення суб</w:t>
      </w:r>
      <w:r w:rsidRPr="00D55B47">
        <w:rPr>
          <w:sz w:val="22"/>
          <w:lang w:val="ru-RU"/>
        </w:rPr>
        <w:t>’</w:t>
      </w:r>
      <w:r>
        <w:rPr>
          <w:sz w:val="22"/>
        </w:rPr>
        <w:t>єкта видавничої справи до державного реєстру</w:t>
      </w:r>
      <w:r w:rsidR="00E93B0B">
        <w:rPr>
          <w:sz w:val="22"/>
        </w:rPr>
        <w:br/>
      </w:r>
      <w:r>
        <w:rPr>
          <w:sz w:val="22"/>
        </w:rPr>
        <w:t>видавців, виготівників і розповсюджувачів видавничої продукції</w:t>
      </w:r>
    </w:p>
    <w:p w:rsidR="00D55B47" w:rsidRPr="00D55B47" w:rsidRDefault="00BF4B18" w:rsidP="00E93B0B">
      <w:pPr>
        <w:jc w:val="center"/>
      </w:pPr>
      <w:r w:rsidRPr="00BF4B18">
        <w:rPr>
          <w:noProof/>
          <w:sz w:val="22"/>
        </w:rPr>
        <w:pict>
          <v:rect id="_x0000_s4099" style="position:absolute;left:0;text-align:left;margin-left:219.2pt;margin-top:62.25pt;width:61.05pt;height:38.6pt;z-index:251710464" stroked="f"/>
        </w:pict>
      </w:r>
      <w:r w:rsidR="00D55B47">
        <w:rPr>
          <w:sz w:val="22"/>
        </w:rPr>
        <w:t>Д</w:t>
      </w:r>
      <w:r w:rsidR="00730C1A">
        <w:rPr>
          <w:sz w:val="22"/>
        </w:rPr>
        <w:t>К</w:t>
      </w:r>
      <w:r w:rsidR="00E93B0B">
        <w:rPr>
          <w:sz w:val="22"/>
        </w:rPr>
        <w:t xml:space="preserve"> № 4226 від 08.12.2011 р.</w:t>
      </w:r>
      <w:bookmarkStart w:id="74" w:name="_GoBack"/>
      <w:bookmarkEnd w:id="74"/>
    </w:p>
    <w:sectPr w:rsidR="00D55B47" w:rsidRPr="00D55B47" w:rsidSect="009922EB">
      <w:headerReference w:type="even" r:id="rId2168"/>
      <w:footerReference w:type="default" r:id="rId2169"/>
      <w:pgSz w:w="11906" w:h="16838"/>
      <w:pgMar w:top="851" w:right="1134" w:bottom="851"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001A9" w:rsidRDefault="00B001A9" w:rsidP="004B6111">
      <w:r>
        <w:separator/>
      </w:r>
    </w:p>
  </w:endnote>
  <w:endnote w:type="continuationSeparator" w:id="0">
    <w:p w:rsidR="00B001A9" w:rsidRDefault="00B001A9" w:rsidP="004B611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Journal">
    <w:altName w:val="Times New Roman"/>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CC"/>
    <w:family w:val="swiss"/>
    <w:pitch w:val="variable"/>
    <w:sig w:usb0="A10006FF" w:usb1="4000205B" w:usb2="00000010" w:usb3="00000000" w:csb0="0000019F" w:csb1="00000000"/>
  </w:font>
  <w:font w:name="SchoolBookCTT">
    <w:altName w:val="Times New Roman"/>
    <w:charset w:val="CC"/>
    <w:family w:val="auto"/>
    <w:pitch w:val="variable"/>
    <w:sig w:usb0="00000001" w:usb1="00000000" w:usb2="00000000" w:usb3="00000000" w:csb0="00000005" w:csb1="00000000"/>
  </w:font>
  <w:font w:name="CY Multi">
    <w:altName w:val="Courier New"/>
    <w:panose1 w:val="00000000000000000000"/>
    <w:charset w:val="00"/>
    <w:family w:val="roman"/>
    <w:notTrueType/>
    <w:pitch w:val="variable"/>
    <w:sig w:usb0="00000003" w:usb1="00000000" w:usb2="00000000" w:usb3="00000000" w:csb0="00000001" w:csb1="00000000"/>
  </w:font>
  <w:font w:name="TimesNewRoman">
    <w:altName w:val="MS Mincho"/>
    <w:panose1 w:val="00000000000000000000"/>
    <w:charset w:val="80"/>
    <w:family w:val="auto"/>
    <w:notTrueType/>
    <w:pitch w:val="default"/>
    <w:sig w:usb0="00000001" w:usb1="08070000" w:usb2="00000010" w:usb3="00000000" w:csb0="00020000" w:csb1="00000000"/>
  </w:font>
  <w:font w:name="Arial,Italic">
    <w:altName w:val="Times New Roman"/>
    <w:panose1 w:val="00000000000000000000"/>
    <w:charset w:val="CC"/>
    <w:family w:val="auto"/>
    <w:notTrueType/>
    <w:pitch w:val="default"/>
    <w:sig w:usb0="00000203" w:usb1="00000000" w:usb2="00000000" w:usb3="00000000" w:csb0="00000005" w:csb1="00000000"/>
  </w:font>
  <w:font w:name="TimesNewRoman,BoldItalic">
    <w:altName w:val="Times New Roman"/>
    <w:panose1 w:val="00000000000000000000"/>
    <w:charset w:val="CC"/>
    <w:family w:val="auto"/>
    <w:notTrueType/>
    <w:pitch w:val="default"/>
    <w:sig w:usb0="00000203" w:usb1="00000000" w:usb2="00000000" w:usb3="00000000" w:csb0="00000005" w:csb1="00000000"/>
  </w:font>
  <w:font w:name="Arial,Bold">
    <w:altName w:val="Times New Roman"/>
    <w:panose1 w:val="00000000000000000000"/>
    <w:charset w:val="CC"/>
    <w:family w:val="auto"/>
    <w:notTrueType/>
    <w:pitch w:val="default"/>
    <w:sig w:usb0="00000203" w:usb1="00000000" w:usb2="00000000" w:usb3="00000000" w:csb0="00000005" w:csb1="00000000"/>
  </w:font>
  <w:font w:name="Cambria Math">
    <w:panose1 w:val="02040503050406030204"/>
    <w:charset w:val="CC"/>
    <w:family w:val="roman"/>
    <w:pitch w:val="variable"/>
    <w:sig w:usb0="A00002EF" w:usb1="420020EB" w:usb2="00000000" w:usb3="00000000" w:csb0="0000019F" w:csb1="00000000"/>
  </w:font>
  <w:font w:name="AdvGulliv-R">
    <w:altName w:val="Arial Unicode MS"/>
    <w:panose1 w:val="00000000000000000000"/>
    <w:charset w:val="80"/>
    <w:family w:val="auto"/>
    <w:notTrueType/>
    <w:pitch w:val="default"/>
    <w:sig w:usb0="00000201" w:usb1="08070000" w:usb2="00000010" w:usb3="00000000" w:csb0="00020004" w:csb1="00000000"/>
  </w:font>
  <w:font w:name="TimesNewRoman,Bold">
    <w:altName w:val="Times New Roman"/>
    <w:panose1 w:val="00000000000000000000"/>
    <w:charset w:val="CC"/>
    <w:family w:val="auto"/>
    <w:notTrueType/>
    <w:pitch w:val="default"/>
    <w:sig w:usb0="00000203"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E0002EFF" w:usb1="C0007843" w:usb2="00000009" w:usb3="00000000" w:csb0="000001FF" w:csb1="00000000"/>
  </w:font>
  <w:font w:name="Mathcad UniMath">
    <w:altName w:val="Microsoft YaHei"/>
    <w:panose1 w:val="00000000000000000000"/>
    <w:charset w:val="00"/>
    <w:family w:val="modern"/>
    <w:notTrueType/>
    <w:pitch w:val="variable"/>
    <w:sig w:usb0="00000001" w:usb1="100060E9" w:usb2="00000000" w:usb3="00000000" w:csb0="00000009" w:csb1="00000000"/>
  </w:font>
  <w:font w:name="MS Mincho">
    <w:altName w:val="ＭＳ 明朝"/>
    <w:panose1 w:val="02020609040205080304"/>
    <w:charset w:val="80"/>
    <w:family w:val="modern"/>
    <w:pitch w:val="fixed"/>
    <w:sig w:usb0="E00002FF" w:usb1="6AC7FDFB" w:usb2="00000012" w:usb3="00000000" w:csb0="0002009F" w:csb1="00000000"/>
  </w:font>
  <w:font w:name="Times-Roman">
    <w:altName w:val="Times New Roman"/>
    <w:panose1 w:val="00000000000000000000"/>
    <w:charset w:val="00"/>
    <w:family w:val="roman"/>
    <w:notTrueType/>
    <w:pitch w:val="default"/>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TimesNewRomanPSMT">
    <w:altName w:val="MS Gothic"/>
    <w:panose1 w:val="00000000000000000000"/>
    <w:charset w:val="80"/>
    <w:family w:val="auto"/>
    <w:notTrueType/>
    <w:pitch w:val="default"/>
    <w:sig w:usb0="00000003" w:usb1="08070000" w:usb2="00000010" w:usb3="00000000" w:csb0="00020001"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TimesNewRoman,Italic">
    <w:altName w:val="MS Mincho"/>
    <w:panose1 w:val="00000000000000000000"/>
    <w:charset w:val="80"/>
    <w:family w:val="auto"/>
    <w:notTrueType/>
    <w:pitch w:val="default"/>
    <w:sig w:usb0="00000001" w:usb1="08070000" w:usb2="00000010" w:usb3="00000000" w:csb0="00020001" w:csb1="00000000"/>
  </w:font>
  <w:font w:name="TTCD3o00">
    <w:altName w:val="MS Mincho"/>
    <w:panose1 w:val="00000000000000000000"/>
    <w:charset w:val="80"/>
    <w:family w:val="auto"/>
    <w:notTrueType/>
    <w:pitch w:val="default"/>
    <w:sig w:usb0="00000000" w:usb1="08070000" w:usb2="00000010" w:usb3="00000000" w:csb0="00020000" w:csb1="00000000"/>
  </w:font>
  <w:font w:name="SymbolProp BT">
    <w:altName w:val="Symbol"/>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91125453"/>
      <w:docPartObj>
        <w:docPartGallery w:val="Page Numbers (Bottom of Page)"/>
        <w:docPartUnique/>
      </w:docPartObj>
    </w:sdtPr>
    <w:sdtContent>
      <w:p w:rsidR="006F1EE5" w:rsidRDefault="00BF4B18">
        <w:pPr>
          <w:pStyle w:val="afff7"/>
          <w:jc w:val="center"/>
        </w:pPr>
        <w:r w:rsidRPr="00BF4B18">
          <w:fldChar w:fldCharType="begin"/>
        </w:r>
        <w:r w:rsidR="006F1EE5">
          <w:instrText>PAGE   \* MERGEFORMAT</w:instrText>
        </w:r>
        <w:r w:rsidRPr="00BF4B18">
          <w:fldChar w:fldCharType="separate"/>
        </w:r>
        <w:r w:rsidR="00A21B48" w:rsidRPr="00A21B48">
          <w:rPr>
            <w:noProof/>
            <w:lang w:val="ru-RU"/>
          </w:rPr>
          <w:t>226</w:t>
        </w:r>
        <w:r>
          <w:rPr>
            <w:noProof/>
            <w:lang w:val="ru-RU"/>
          </w:rPr>
          <w:fldChar w:fldCharType="end"/>
        </w:r>
      </w:p>
    </w:sdtContent>
  </w:sdt>
  <w:p w:rsidR="006F1EE5" w:rsidRDefault="006F1EE5">
    <w:pPr>
      <w:pStyle w:val="afff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001A9" w:rsidRDefault="00B001A9" w:rsidP="004B6111">
      <w:r>
        <w:separator/>
      </w:r>
    </w:p>
  </w:footnote>
  <w:footnote w:type="continuationSeparator" w:id="0">
    <w:p w:rsidR="00B001A9" w:rsidRDefault="00B001A9" w:rsidP="004B6111">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F1EE5" w:rsidRDefault="00BF4B18" w:rsidP="00A80385">
    <w:pPr>
      <w:pStyle w:val="a6"/>
      <w:framePr w:wrap="around" w:vAnchor="text" w:hAnchor="margin" w:xAlign="right" w:y="1"/>
      <w:rPr>
        <w:rStyle w:val="aff"/>
      </w:rPr>
    </w:pPr>
    <w:r>
      <w:rPr>
        <w:rStyle w:val="aff"/>
      </w:rPr>
      <w:fldChar w:fldCharType="begin"/>
    </w:r>
    <w:r w:rsidR="006F1EE5">
      <w:rPr>
        <w:rStyle w:val="aff"/>
      </w:rPr>
      <w:instrText xml:space="preserve">PAGE  </w:instrText>
    </w:r>
    <w:r>
      <w:rPr>
        <w:rStyle w:val="aff"/>
      </w:rPr>
      <w:fldChar w:fldCharType="end"/>
    </w:r>
  </w:p>
  <w:p w:rsidR="006F1EE5" w:rsidRDefault="006F1EE5" w:rsidP="00A80385">
    <w:pPr>
      <w:pStyle w:val="a6"/>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A11FC"/>
    <w:multiLevelType w:val="hybridMultilevel"/>
    <w:tmpl w:val="345043B2"/>
    <w:lvl w:ilvl="0" w:tplc="0422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
    <w:nsid w:val="0163611F"/>
    <w:multiLevelType w:val="hybridMultilevel"/>
    <w:tmpl w:val="3A286120"/>
    <w:lvl w:ilvl="0" w:tplc="6D8E63F6">
      <w:start w:val="1"/>
      <w:numFmt w:val="decimal"/>
      <w:lvlText w:val="%1."/>
      <w:lvlJc w:val="left"/>
      <w:pPr>
        <w:ind w:left="450" w:hanging="360"/>
      </w:pPr>
      <w:rPr>
        <w:rFonts w:hint="default"/>
      </w:rPr>
    </w:lvl>
    <w:lvl w:ilvl="1" w:tplc="04220019" w:tentative="1">
      <w:start w:val="1"/>
      <w:numFmt w:val="lowerLetter"/>
      <w:lvlText w:val="%2."/>
      <w:lvlJc w:val="left"/>
      <w:pPr>
        <w:ind w:left="1170" w:hanging="360"/>
      </w:pPr>
    </w:lvl>
    <w:lvl w:ilvl="2" w:tplc="0422001B" w:tentative="1">
      <w:start w:val="1"/>
      <w:numFmt w:val="lowerRoman"/>
      <w:lvlText w:val="%3."/>
      <w:lvlJc w:val="right"/>
      <w:pPr>
        <w:ind w:left="1890" w:hanging="180"/>
      </w:pPr>
    </w:lvl>
    <w:lvl w:ilvl="3" w:tplc="0422000F" w:tentative="1">
      <w:start w:val="1"/>
      <w:numFmt w:val="decimal"/>
      <w:lvlText w:val="%4."/>
      <w:lvlJc w:val="left"/>
      <w:pPr>
        <w:ind w:left="2610" w:hanging="360"/>
      </w:pPr>
    </w:lvl>
    <w:lvl w:ilvl="4" w:tplc="04220019" w:tentative="1">
      <w:start w:val="1"/>
      <w:numFmt w:val="lowerLetter"/>
      <w:lvlText w:val="%5."/>
      <w:lvlJc w:val="left"/>
      <w:pPr>
        <w:ind w:left="3330" w:hanging="360"/>
      </w:pPr>
    </w:lvl>
    <w:lvl w:ilvl="5" w:tplc="0422001B" w:tentative="1">
      <w:start w:val="1"/>
      <w:numFmt w:val="lowerRoman"/>
      <w:lvlText w:val="%6."/>
      <w:lvlJc w:val="right"/>
      <w:pPr>
        <w:ind w:left="4050" w:hanging="180"/>
      </w:pPr>
    </w:lvl>
    <w:lvl w:ilvl="6" w:tplc="0422000F" w:tentative="1">
      <w:start w:val="1"/>
      <w:numFmt w:val="decimal"/>
      <w:lvlText w:val="%7."/>
      <w:lvlJc w:val="left"/>
      <w:pPr>
        <w:ind w:left="4770" w:hanging="360"/>
      </w:pPr>
    </w:lvl>
    <w:lvl w:ilvl="7" w:tplc="04220019" w:tentative="1">
      <w:start w:val="1"/>
      <w:numFmt w:val="lowerLetter"/>
      <w:lvlText w:val="%8."/>
      <w:lvlJc w:val="left"/>
      <w:pPr>
        <w:ind w:left="5490" w:hanging="360"/>
      </w:pPr>
    </w:lvl>
    <w:lvl w:ilvl="8" w:tplc="0422001B" w:tentative="1">
      <w:start w:val="1"/>
      <w:numFmt w:val="lowerRoman"/>
      <w:lvlText w:val="%9."/>
      <w:lvlJc w:val="right"/>
      <w:pPr>
        <w:ind w:left="6210" w:hanging="180"/>
      </w:pPr>
    </w:lvl>
  </w:abstractNum>
  <w:abstractNum w:abstractNumId="2">
    <w:nsid w:val="03FA4B2F"/>
    <w:multiLevelType w:val="hybridMultilevel"/>
    <w:tmpl w:val="B5E80914"/>
    <w:lvl w:ilvl="0" w:tplc="F3BE7E1E">
      <w:start w:val="1"/>
      <w:numFmt w:val="decimal"/>
      <w:lvlText w:val="%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
    <w:nsid w:val="046F550C"/>
    <w:multiLevelType w:val="hybridMultilevel"/>
    <w:tmpl w:val="E2C07CDE"/>
    <w:lvl w:ilvl="0" w:tplc="099603AA">
      <w:start w:val="1"/>
      <w:numFmt w:val="decimal"/>
      <w:lvlText w:val="%1."/>
      <w:lvlJc w:val="left"/>
      <w:pPr>
        <w:tabs>
          <w:tab w:val="num" w:pos="1068"/>
        </w:tabs>
        <w:ind w:left="1068" w:hanging="360"/>
      </w:pPr>
      <w:rPr>
        <w:rFonts w:hint="default"/>
      </w:rPr>
    </w:lvl>
    <w:lvl w:ilvl="1" w:tplc="04220019" w:tentative="1">
      <w:start w:val="1"/>
      <w:numFmt w:val="lowerLetter"/>
      <w:lvlText w:val="%2."/>
      <w:lvlJc w:val="left"/>
      <w:pPr>
        <w:tabs>
          <w:tab w:val="num" w:pos="1788"/>
        </w:tabs>
        <w:ind w:left="1788" w:hanging="360"/>
      </w:pPr>
    </w:lvl>
    <w:lvl w:ilvl="2" w:tplc="0422001B" w:tentative="1">
      <w:start w:val="1"/>
      <w:numFmt w:val="lowerRoman"/>
      <w:lvlText w:val="%3."/>
      <w:lvlJc w:val="right"/>
      <w:pPr>
        <w:tabs>
          <w:tab w:val="num" w:pos="2508"/>
        </w:tabs>
        <w:ind w:left="2508" w:hanging="180"/>
      </w:pPr>
    </w:lvl>
    <w:lvl w:ilvl="3" w:tplc="0422000F" w:tentative="1">
      <w:start w:val="1"/>
      <w:numFmt w:val="decimal"/>
      <w:lvlText w:val="%4."/>
      <w:lvlJc w:val="left"/>
      <w:pPr>
        <w:tabs>
          <w:tab w:val="num" w:pos="3228"/>
        </w:tabs>
        <w:ind w:left="3228" w:hanging="360"/>
      </w:pPr>
    </w:lvl>
    <w:lvl w:ilvl="4" w:tplc="04220019" w:tentative="1">
      <w:start w:val="1"/>
      <w:numFmt w:val="lowerLetter"/>
      <w:lvlText w:val="%5."/>
      <w:lvlJc w:val="left"/>
      <w:pPr>
        <w:tabs>
          <w:tab w:val="num" w:pos="3948"/>
        </w:tabs>
        <w:ind w:left="3948" w:hanging="360"/>
      </w:pPr>
    </w:lvl>
    <w:lvl w:ilvl="5" w:tplc="0422001B" w:tentative="1">
      <w:start w:val="1"/>
      <w:numFmt w:val="lowerRoman"/>
      <w:lvlText w:val="%6."/>
      <w:lvlJc w:val="right"/>
      <w:pPr>
        <w:tabs>
          <w:tab w:val="num" w:pos="4668"/>
        </w:tabs>
        <w:ind w:left="4668" w:hanging="180"/>
      </w:pPr>
    </w:lvl>
    <w:lvl w:ilvl="6" w:tplc="0422000F" w:tentative="1">
      <w:start w:val="1"/>
      <w:numFmt w:val="decimal"/>
      <w:lvlText w:val="%7."/>
      <w:lvlJc w:val="left"/>
      <w:pPr>
        <w:tabs>
          <w:tab w:val="num" w:pos="5388"/>
        </w:tabs>
        <w:ind w:left="5388" w:hanging="360"/>
      </w:pPr>
    </w:lvl>
    <w:lvl w:ilvl="7" w:tplc="04220019" w:tentative="1">
      <w:start w:val="1"/>
      <w:numFmt w:val="lowerLetter"/>
      <w:lvlText w:val="%8."/>
      <w:lvlJc w:val="left"/>
      <w:pPr>
        <w:tabs>
          <w:tab w:val="num" w:pos="6108"/>
        </w:tabs>
        <w:ind w:left="6108" w:hanging="360"/>
      </w:pPr>
    </w:lvl>
    <w:lvl w:ilvl="8" w:tplc="0422001B" w:tentative="1">
      <w:start w:val="1"/>
      <w:numFmt w:val="lowerRoman"/>
      <w:lvlText w:val="%9."/>
      <w:lvlJc w:val="right"/>
      <w:pPr>
        <w:tabs>
          <w:tab w:val="num" w:pos="6828"/>
        </w:tabs>
        <w:ind w:left="6828" w:hanging="180"/>
      </w:pPr>
    </w:lvl>
  </w:abstractNum>
  <w:abstractNum w:abstractNumId="4">
    <w:nsid w:val="08611A83"/>
    <w:multiLevelType w:val="hybridMultilevel"/>
    <w:tmpl w:val="6F64DA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86A0BD5"/>
    <w:multiLevelType w:val="singleLevel"/>
    <w:tmpl w:val="453A1A4E"/>
    <w:lvl w:ilvl="0">
      <w:start w:val="1"/>
      <w:numFmt w:val="decimal"/>
      <w:pStyle w:val="-"/>
      <w:lvlText w:val="%1."/>
      <w:lvlJc w:val="left"/>
      <w:pPr>
        <w:tabs>
          <w:tab w:val="num" w:pos="360"/>
        </w:tabs>
        <w:ind w:left="360" w:hanging="360"/>
      </w:pPr>
    </w:lvl>
  </w:abstractNum>
  <w:abstractNum w:abstractNumId="6">
    <w:nsid w:val="0AC442BC"/>
    <w:multiLevelType w:val="hybridMultilevel"/>
    <w:tmpl w:val="CFFEF84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nsid w:val="0BB9778E"/>
    <w:multiLevelType w:val="hybridMultilevel"/>
    <w:tmpl w:val="9AFC260C"/>
    <w:lvl w:ilvl="0" w:tplc="0419000F">
      <w:start w:val="1"/>
      <w:numFmt w:val="decimal"/>
      <w:lvlText w:val="%1."/>
      <w:lvlJc w:val="left"/>
      <w:pPr>
        <w:tabs>
          <w:tab w:val="num" w:pos="360"/>
        </w:tabs>
        <w:ind w:left="360" w:hanging="360"/>
      </w:pPr>
      <w:rPr>
        <w:rFonts w:cs="Times New Roman"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C6C32DD"/>
    <w:multiLevelType w:val="hybridMultilevel"/>
    <w:tmpl w:val="0504C98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nsid w:val="0CB703C5"/>
    <w:multiLevelType w:val="hybridMultilevel"/>
    <w:tmpl w:val="A4CE1D6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nsid w:val="0E7B49B0"/>
    <w:multiLevelType w:val="hybridMultilevel"/>
    <w:tmpl w:val="5C50D67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0EA33B70"/>
    <w:multiLevelType w:val="hybridMultilevel"/>
    <w:tmpl w:val="67FEF7DC"/>
    <w:lvl w:ilvl="0" w:tplc="A506635E">
      <w:start w:val="1"/>
      <w:numFmt w:val="bullet"/>
      <w:lvlText w:val="-"/>
      <w:lvlJc w:val="left"/>
      <w:pPr>
        <w:ind w:left="987" w:hanging="360"/>
      </w:pPr>
      <w:rPr>
        <w:rFonts w:ascii="Times New Roman" w:eastAsia="Calibri" w:hAnsi="Times New Roman" w:cs="Times New Roman" w:hint="default"/>
      </w:rPr>
    </w:lvl>
    <w:lvl w:ilvl="1" w:tplc="04190003" w:tentative="1">
      <w:start w:val="1"/>
      <w:numFmt w:val="bullet"/>
      <w:lvlText w:val="o"/>
      <w:lvlJc w:val="left"/>
      <w:pPr>
        <w:ind w:left="1707" w:hanging="360"/>
      </w:pPr>
      <w:rPr>
        <w:rFonts w:ascii="Courier New" w:hAnsi="Courier New" w:cs="Courier New" w:hint="default"/>
      </w:rPr>
    </w:lvl>
    <w:lvl w:ilvl="2" w:tplc="04190005" w:tentative="1">
      <w:start w:val="1"/>
      <w:numFmt w:val="bullet"/>
      <w:lvlText w:val=""/>
      <w:lvlJc w:val="left"/>
      <w:pPr>
        <w:ind w:left="2427" w:hanging="360"/>
      </w:pPr>
      <w:rPr>
        <w:rFonts w:ascii="Wingdings" w:hAnsi="Wingdings" w:hint="default"/>
      </w:rPr>
    </w:lvl>
    <w:lvl w:ilvl="3" w:tplc="04190001" w:tentative="1">
      <w:start w:val="1"/>
      <w:numFmt w:val="bullet"/>
      <w:lvlText w:val=""/>
      <w:lvlJc w:val="left"/>
      <w:pPr>
        <w:ind w:left="3147" w:hanging="360"/>
      </w:pPr>
      <w:rPr>
        <w:rFonts w:ascii="Symbol" w:hAnsi="Symbol" w:hint="default"/>
      </w:rPr>
    </w:lvl>
    <w:lvl w:ilvl="4" w:tplc="04190003" w:tentative="1">
      <w:start w:val="1"/>
      <w:numFmt w:val="bullet"/>
      <w:lvlText w:val="o"/>
      <w:lvlJc w:val="left"/>
      <w:pPr>
        <w:ind w:left="3867" w:hanging="360"/>
      </w:pPr>
      <w:rPr>
        <w:rFonts w:ascii="Courier New" w:hAnsi="Courier New" w:cs="Courier New" w:hint="default"/>
      </w:rPr>
    </w:lvl>
    <w:lvl w:ilvl="5" w:tplc="04190005" w:tentative="1">
      <w:start w:val="1"/>
      <w:numFmt w:val="bullet"/>
      <w:lvlText w:val=""/>
      <w:lvlJc w:val="left"/>
      <w:pPr>
        <w:ind w:left="4587" w:hanging="360"/>
      </w:pPr>
      <w:rPr>
        <w:rFonts w:ascii="Wingdings" w:hAnsi="Wingdings" w:hint="default"/>
      </w:rPr>
    </w:lvl>
    <w:lvl w:ilvl="6" w:tplc="04190001" w:tentative="1">
      <w:start w:val="1"/>
      <w:numFmt w:val="bullet"/>
      <w:lvlText w:val=""/>
      <w:lvlJc w:val="left"/>
      <w:pPr>
        <w:ind w:left="5307" w:hanging="360"/>
      </w:pPr>
      <w:rPr>
        <w:rFonts w:ascii="Symbol" w:hAnsi="Symbol" w:hint="default"/>
      </w:rPr>
    </w:lvl>
    <w:lvl w:ilvl="7" w:tplc="04190003" w:tentative="1">
      <w:start w:val="1"/>
      <w:numFmt w:val="bullet"/>
      <w:lvlText w:val="o"/>
      <w:lvlJc w:val="left"/>
      <w:pPr>
        <w:ind w:left="6027" w:hanging="360"/>
      </w:pPr>
      <w:rPr>
        <w:rFonts w:ascii="Courier New" w:hAnsi="Courier New" w:cs="Courier New" w:hint="default"/>
      </w:rPr>
    </w:lvl>
    <w:lvl w:ilvl="8" w:tplc="04190005" w:tentative="1">
      <w:start w:val="1"/>
      <w:numFmt w:val="bullet"/>
      <w:lvlText w:val=""/>
      <w:lvlJc w:val="left"/>
      <w:pPr>
        <w:ind w:left="6747" w:hanging="360"/>
      </w:pPr>
      <w:rPr>
        <w:rFonts w:ascii="Wingdings" w:hAnsi="Wingdings" w:hint="default"/>
      </w:rPr>
    </w:lvl>
  </w:abstractNum>
  <w:abstractNum w:abstractNumId="12">
    <w:nsid w:val="0F2F2F66"/>
    <w:multiLevelType w:val="hybridMultilevel"/>
    <w:tmpl w:val="D3CE1E74"/>
    <w:lvl w:ilvl="0" w:tplc="6FAC7C1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3">
    <w:nsid w:val="10EC6E1B"/>
    <w:multiLevelType w:val="hybridMultilevel"/>
    <w:tmpl w:val="13A4F404"/>
    <w:lvl w:ilvl="0" w:tplc="80CA4BB6">
      <w:start w:val="3"/>
      <w:numFmt w:val="bullet"/>
      <w:lvlText w:val="–"/>
      <w:lvlJc w:val="left"/>
      <w:pPr>
        <w:ind w:left="1068" w:hanging="360"/>
      </w:pPr>
      <w:rPr>
        <w:rFonts w:ascii="Times New Roman" w:eastAsia="Times New Roman" w:hAnsi="Times New Roman" w:hint="default"/>
      </w:rPr>
    </w:lvl>
    <w:lvl w:ilvl="1" w:tplc="04220003">
      <w:start w:val="1"/>
      <w:numFmt w:val="bullet"/>
      <w:lvlText w:val="o"/>
      <w:lvlJc w:val="left"/>
      <w:pPr>
        <w:ind w:left="1788" w:hanging="360"/>
      </w:pPr>
      <w:rPr>
        <w:rFonts w:ascii="Courier New" w:hAnsi="Courier New" w:hint="default"/>
      </w:rPr>
    </w:lvl>
    <w:lvl w:ilvl="2" w:tplc="04220005">
      <w:start w:val="1"/>
      <w:numFmt w:val="bullet"/>
      <w:lvlText w:val=""/>
      <w:lvlJc w:val="left"/>
      <w:pPr>
        <w:ind w:left="2508" w:hanging="360"/>
      </w:pPr>
      <w:rPr>
        <w:rFonts w:ascii="Wingdings" w:hAnsi="Wingdings" w:hint="default"/>
      </w:rPr>
    </w:lvl>
    <w:lvl w:ilvl="3" w:tplc="04220001">
      <w:start w:val="1"/>
      <w:numFmt w:val="bullet"/>
      <w:lvlText w:val=""/>
      <w:lvlJc w:val="left"/>
      <w:pPr>
        <w:ind w:left="3228" w:hanging="360"/>
      </w:pPr>
      <w:rPr>
        <w:rFonts w:ascii="Symbol" w:hAnsi="Symbol" w:hint="default"/>
      </w:rPr>
    </w:lvl>
    <w:lvl w:ilvl="4" w:tplc="04220003">
      <w:start w:val="1"/>
      <w:numFmt w:val="bullet"/>
      <w:lvlText w:val="o"/>
      <w:lvlJc w:val="left"/>
      <w:pPr>
        <w:ind w:left="3948" w:hanging="360"/>
      </w:pPr>
      <w:rPr>
        <w:rFonts w:ascii="Courier New" w:hAnsi="Courier New" w:hint="default"/>
      </w:rPr>
    </w:lvl>
    <w:lvl w:ilvl="5" w:tplc="04220005">
      <w:start w:val="1"/>
      <w:numFmt w:val="bullet"/>
      <w:lvlText w:val=""/>
      <w:lvlJc w:val="left"/>
      <w:pPr>
        <w:ind w:left="4668" w:hanging="360"/>
      </w:pPr>
      <w:rPr>
        <w:rFonts w:ascii="Wingdings" w:hAnsi="Wingdings" w:hint="default"/>
      </w:rPr>
    </w:lvl>
    <w:lvl w:ilvl="6" w:tplc="04220001">
      <w:start w:val="1"/>
      <w:numFmt w:val="bullet"/>
      <w:lvlText w:val=""/>
      <w:lvlJc w:val="left"/>
      <w:pPr>
        <w:ind w:left="5388" w:hanging="360"/>
      </w:pPr>
      <w:rPr>
        <w:rFonts w:ascii="Symbol" w:hAnsi="Symbol" w:hint="default"/>
      </w:rPr>
    </w:lvl>
    <w:lvl w:ilvl="7" w:tplc="04220003">
      <w:start w:val="1"/>
      <w:numFmt w:val="bullet"/>
      <w:lvlText w:val="o"/>
      <w:lvlJc w:val="left"/>
      <w:pPr>
        <w:ind w:left="6108" w:hanging="360"/>
      </w:pPr>
      <w:rPr>
        <w:rFonts w:ascii="Courier New" w:hAnsi="Courier New" w:hint="default"/>
      </w:rPr>
    </w:lvl>
    <w:lvl w:ilvl="8" w:tplc="04220005">
      <w:start w:val="1"/>
      <w:numFmt w:val="bullet"/>
      <w:lvlText w:val=""/>
      <w:lvlJc w:val="left"/>
      <w:pPr>
        <w:ind w:left="6828" w:hanging="360"/>
      </w:pPr>
      <w:rPr>
        <w:rFonts w:ascii="Wingdings" w:hAnsi="Wingdings" w:hint="default"/>
      </w:rPr>
    </w:lvl>
  </w:abstractNum>
  <w:abstractNum w:abstractNumId="14">
    <w:nsid w:val="1E792C94"/>
    <w:multiLevelType w:val="hybridMultilevel"/>
    <w:tmpl w:val="151C4DD2"/>
    <w:lvl w:ilvl="0" w:tplc="C5C6B536">
      <w:start w:val="1"/>
      <w:numFmt w:val="decimal"/>
      <w:lvlText w:val="%1."/>
      <w:lvlJc w:val="left"/>
      <w:pPr>
        <w:ind w:left="990" w:hanging="63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1FF410D4"/>
    <w:multiLevelType w:val="singleLevel"/>
    <w:tmpl w:val="3DFEA54C"/>
    <w:lvl w:ilvl="0">
      <w:start w:val="1"/>
      <w:numFmt w:val="decimal"/>
      <w:lvlText w:val="%1."/>
      <w:legacy w:legacy="1" w:legacySpace="0" w:legacyIndent="283"/>
      <w:lvlJc w:val="left"/>
      <w:pPr>
        <w:ind w:left="283" w:hanging="283"/>
      </w:pPr>
      <w:rPr>
        <w:rFonts w:ascii="Times New Roman" w:hAnsi="Times New Roman" w:cs="Times New Roman" w:hint="default"/>
        <w:sz w:val="24"/>
        <w:szCs w:val="24"/>
      </w:rPr>
    </w:lvl>
  </w:abstractNum>
  <w:abstractNum w:abstractNumId="16">
    <w:nsid w:val="234F3602"/>
    <w:multiLevelType w:val="hybridMultilevel"/>
    <w:tmpl w:val="B62AEFC4"/>
    <w:lvl w:ilvl="0" w:tplc="43627B74">
      <w:start w:val="1"/>
      <w:numFmt w:val="decimal"/>
      <w:lvlText w:val="%1."/>
      <w:lvlJc w:val="left"/>
      <w:pPr>
        <w:ind w:left="450" w:hanging="360"/>
      </w:pPr>
      <w:rPr>
        <w:rFonts w:eastAsia="Calibri" w:hint="default"/>
      </w:rPr>
    </w:lvl>
    <w:lvl w:ilvl="1" w:tplc="04220019" w:tentative="1">
      <w:start w:val="1"/>
      <w:numFmt w:val="lowerLetter"/>
      <w:lvlText w:val="%2."/>
      <w:lvlJc w:val="left"/>
      <w:pPr>
        <w:ind w:left="1170" w:hanging="360"/>
      </w:pPr>
    </w:lvl>
    <w:lvl w:ilvl="2" w:tplc="0422001B" w:tentative="1">
      <w:start w:val="1"/>
      <w:numFmt w:val="lowerRoman"/>
      <w:lvlText w:val="%3."/>
      <w:lvlJc w:val="right"/>
      <w:pPr>
        <w:ind w:left="1890" w:hanging="180"/>
      </w:pPr>
    </w:lvl>
    <w:lvl w:ilvl="3" w:tplc="0422000F" w:tentative="1">
      <w:start w:val="1"/>
      <w:numFmt w:val="decimal"/>
      <w:lvlText w:val="%4."/>
      <w:lvlJc w:val="left"/>
      <w:pPr>
        <w:ind w:left="2610" w:hanging="360"/>
      </w:pPr>
    </w:lvl>
    <w:lvl w:ilvl="4" w:tplc="04220019" w:tentative="1">
      <w:start w:val="1"/>
      <w:numFmt w:val="lowerLetter"/>
      <w:lvlText w:val="%5."/>
      <w:lvlJc w:val="left"/>
      <w:pPr>
        <w:ind w:left="3330" w:hanging="360"/>
      </w:pPr>
    </w:lvl>
    <w:lvl w:ilvl="5" w:tplc="0422001B" w:tentative="1">
      <w:start w:val="1"/>
      <w:numFmt w:val="lowerRoman"/>
      <w:lvlText w:val="%6."/>
      <w:lvlJc w:val="right"/>
      <w:pPr>
        <w:ind w:left="4050" w:hanging="180"/>
      </w:pPr>
    </w:lvl>
    <w:lvl w:ilvl="6" w:tplc="0422000F" w:tentative="1">
      <w:start w:val="1"/>
      <w:numFmt w:val="decimal"/>
      <w:lvlText w:val="%7."/>
      <w:lvlJc w:val="left"/>
      <w:pPr>
        <w:ind w:left="4770" w:hanging="360"/>
      </w:pPr>
    </w:lvl>
    <w:lvl w:ilvl="7" w:tplc="04220019" w:tentative="1">
      <w:start w:val="1"/>
      <w:numFmt w:val="lowerLetter"/>
      <w:lvlText w:val="%8."/>
      <w:lvlJc w:val="left"/>
      <w:pPr>
        <w:ind w:left="5490" w:hanging="360"/>
      </w:pPr>
    </w:lvl>
    <w:lvl w:ilvl="8" w:tplc="0422001B" w:tentative="1">
      <w:start w:val="1"/>
      <w:numFmt w:val="lowerRoman"/>
      <w:lvlText w:val="%9."/>
      <w:lvlJc w:val="right"/>
      <w:pPr>
        <w:ind w:left="6210" w:hanging="180"/>
      </w:pPr>
    </w:lvl>
  </w:abstractNum>
  <w:abstractNum w:abstractNumId="17">
    <w:nsid w:val="24021929"/>
    <w:multiLevelType w:val="hybridMultilevel"/>
    <w:tmpl w:val="F31E534E"/>
    <w:lvl w:ilvl="0" w:tplc="63E22D94">
      <w:start w:val="1"/>
      <w:numFmt w:val="decimal"/>
      <w:lvlText w:val="%1."/>
      <w:lvlJc w:val="left"/>
      <w:pPr>
        <w:ind w:left="644" w:hanging="360"/>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18">
    <w:nsid w:val="264A3106"/>
    <w:multiLevelType w:val="hybridMultilevel"/>
    <w:tmpl w:val="F38AA3BC"/>
    <w:lvl w:ilvl="0" w:tplc="3EC69360">
      <w:start w:val="1"/>
      <w:numFmt w:val="decimal"/>
      <w:lvlText w:val="%1."/>
      <w:lvlJc w:val="left"/>
      <w:pPr>
        <w:tabs>
          <w:tab w:val="num" w:pos="782"/>
        </w:tabs>
        <w:ind w:left="65" w:firstLine="360"/>
      </w:pPr>
      <w:rPr>
        <w:rFonts w:cs="Times New Roman" w:hint="default"/>
        <w:b w:val="0"/>
        <w:i w:val="0"/>
        <w:sz w:val="20"/>
        <w:szCs w:val="24"/>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19">
    <w:nsid w:val="26D32A7A"/>
    <w:multiLevelType w:val="singleLevel"/>
    <w:tmpl w:val="EBC4670C"/>
    <w:lvl w:ilvl="0">
      <w:start w:val="1"/>
      <w:numFmt w:val="decimal"/>
      <w:pStyle w:val="Literature"/>
      <w:lvlText w:val="%1."/>
      <w:lvlJc w:val="left"/>
      <w:pPr>
        <w:tabs>
          <w:tab w:val="num" w:pos="567"/>
        </w:tabs>
        <w:ind w:left="567" w:hanging="567"/>
      </w:pPr>
      <w:rPr>
        <w:b w:val="0"/>
        <w:i w:val="0"/>
        <w:sz w:val="20"/>
        <w:u w:val="none"/>
      </w:rPr>
    </w:lvl>
  </w:abstractNum>
  <w:abstractNum w:abstractNumId="20">
    <w:nsid w:val="2BBC0843"/>
    <w:multiLevelType w:val="hybridMultilevel"/>
    <w:tmpl w:val="DC14842A"/>
    <w:lvl w:ilvl="0" w:tplc="4C34EF3C">
      <w:start w:val="1"/>
      <w:numFmt w:val="decimal"/>
      <w:lvlText w:val="%1."/>
      <w:lvlJc w:val="left"/>
      <w:pPr>
        <w:ind w:left="1361" w:hanging="51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21">
    <w:nsid w:val="2E134DF3"/>
    <w:multiLevelType w:val="hybridMultilevel"/>
    <w:tmpl w:val="5BF642CE"/>
    <w:lvl w:ilvl="0" w:tplc="4A76DDE0">
      <w:start w:val="1"/>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22">
    <w:nsid w:val="2EFA5770"/>
    <w:multiLevelType w:val="hybridMultilevel"/>
    <w:tmpl w:val="C65C55E4"/>
    <w:lvl w:ilvl="0" w:tplc="959AC9E4">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3">
    <w:nsid w:val="304E5B0E"/>
    <w:multiLevelType w:val="hybridMultilevel"/>
    <w:tmpl w:val="896469EC"/>
    <w:lvl w:ilvl="0" w:tplc="F60495F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4">
    <w:nsid w:val="312A5A3A"/>
    <w:multiLevelType w:val="hybridMultilevel"/>
    <w:tmpl w:val="61906300"/>
    <w:lvl w:ilvl="0" w:tplc="70829188">
      <w:start w:val="1"/>
      <w:numFmt w:val="decimal"/>
      <w:lvlText w:val="%1."/>
      <w:lvlJc w:val="left"/>
      <w:pPr>
        <w:tabs>
          <w:tab w:val="num" w:pos="720"/>
        </w:tabs>
        <w:ind w:left="720" w:hanging="360"/>
      </w:pPr>
      <w:rPr>
        <w:rFonts w:ascii="Times New Roman" w:hAnsi="Times New Roman" w:cs="Times New Roman" w:hint="default"/>
        <w:sz w:val="24"/>
        <w:szCs w:val="24"/>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35D738EC"/>
    <w:multiLevelType w:val="hybridMultilevel"/>
    <w:tmpl w:val="3FCA808E"/>
    <w:lvl w:ilvl="0" w:tplc="08E6C69E">
      <w:numFmt w:val="bullet"/>
      <w:lvlText w:val="-"/>
      <w:lvlJc w:val="left"/>
      <w:pPr>
        <w:ind w:left="1287" w:hanging="360"/>
      </w:pPr>
      <w:rPr>
        <w:rFonts w:ascii="Times New Roman" w:eastAsiaTheme="minorHAns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39A07F8A"/>
    <w:multiLevelType w:val="hybridMultilevel"/>
    <w:tmpl w:val="F5C061A8"/>
    <w:lvl w:ilvl="0" w:tplc="758CF8A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3CF66228"/>
    <w:multiLevelType w:val="hybridMultilevel"/>
    <w:tmpl w:val="2E98ECE2"/>
    <w:lvl w:ilvl="0" w:tplc="AC1AE086">
      <w:start w:val="1"/>
      <w:numFmt w:val="decimal"/>
      <w:lvlText w:val="%1."/>
      <w:lvlJc w:val="left"/>
      <w:pPr>
        <w:ind w:left="927" w:hanging="360"/>
      </w:pPr>
      <w:rPr>
        <w:rFonts w:hint="default"/>
        <w:b/>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8">
    <w:nsid w:val="42811616"/>
    <w:multiLevelType w:val="multilevel"/>
    <w:tmpl w:val="20C450C2"/>
    <w:lvl w:ilvl="0">
      <w:start w:val="1"/>
      <w:numFmt w:val="decimal"/>
      <w:lvlText w:val="%1."/>
      <w:lvlJc w:val="left"/>
      <w:pPr>
        <w:ind w:left="757" w:firstLine="397"/>
      </w:pPr>
    </w:lvl>
    <w:lvl w:ilvl="1">
      <w:start w:val="1"/>
      <w:numFmt w:val="lowerLetter"/>
      <w:lvlText w:val="%2."/>
      <w:lvlJc w:val="left"/>
      <w:pPr>
        <w:ind w:left="1477" w:firstLine="1117"/>
      </w:pPr>
    </w:lvl>
    <w:lvl w:ilvl="2">
      <w:start w:val="1"/>
      <w:numFmt w:val="lowerRoman"/>
      <w:lvlText w:val="%3."/>
      <w:lvlJc w:val="right"/>
      <w:pPr>
        <w:ind w:left="2197" w:firstLine="2017"/>
      </w:pPr>
    </w:lvl>
    <w:lvl w:ilvl="3">
      <w:start w:val="1"/>
      <w:numFmt w:val="decimal"/>
      <w:lvlText w:val="%4."/>
      <w:lvlJc w:val="left"/>
      <w:pPr>
        <w:ind w:left="2917" w:firstLine="2557"/>
      </w:pPr>
    </w:lvl>
    <w:lvl w:ilvl="4">
      <w:start w:val="1"/>
      <w:numFmt w:val="lowerLetter"/>
      <w:lvlText w:val="%5."/>
      <w:lvlJc w:val="left"/>
      <w:pPr>
        <w:ind w:left="3637" w:firstLine="3277"/>
      </w:pPr>
    </w:lvl>
    <w:lvl w:ilvl="5">
      <w:start w:val="1"/>
      <w:numFmt w:val="lowerRoman"/>
      <w:lvlText w:val="%6."/>
      <w:lvlJc w:val="right"/>
      <w:pPr>
        <w:ind w:left="4357" w:firstLine="4177"/>
      </w:pPr>
    </w:lvl>
    <w:lvl w:ilvl="6">
      <w:start w:val="1"/>
      <w:numFmt w:val="decimal"/>
      <w:lvlText w:val="%7."/>
      <w:lvlJc w:val="left"/>
      <w:pPr>
        <w:ind w:left="5077" w:firstLine="4717"/>
      </w:pPr>
    </w:lvl>
    <w:lvl w:ilvl="7">
      <w:start w:val="1"/>
      <w:numFmt w:val="lowerLetter"/>
      <w:lvlText w:val="%8."/>
      <w:lvlJc w:val="left"/>
      <w:pPr>
        <w:ind w:left="5797" w:firstLine="5437"/>
      </w:pPr>
    </w:lvl>
    <w:lvl w:ilvl="8">
      <w:start w:val="1"/>
      <w:numFmt w:val="lowerRoman"/>
      <w:lvlText w:val="%9."/>
      <w:lvlJc w:val="right"/>
      <w:pPr>
        <w:ind w:left="6517" w:firstLine="6337"/>
      </w:pPr>
    </w:lvl>
  </w:abstractNum>
  <w:abstractNum w:abstractNumId="29">
    <w:nsid w:val="467A7454"/>
    <w:multiLevelType w:val="hybridMultilevel"/>
    <w:tmpl w:val="A0D46CA8"/>
    <w:lvl w:ilvl="0" w:tplc="E8B04724">
      <w:start w:val="1"/>
      <w:numFmt w:val="decimal"/>
      <w:pStyle w:val="a"/>
      <w:lvlText w:val="%1."/>
      <w:lvlJc w:val="left"/>
      <w:pPr>
        <w:tabs>
          <w:tab w:val="num" w:pos="360"/>
        </w:tabs>
        <w:ind w:left="360" w:hanging="360"/>
      </w:pPr>
      <w:rPr>
        <w:b w:val="0"/>
        <w:lang w:val="en-G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4FDB38C0"/>
    <w:multiLevelType w:val="hybridMultilevel"/>
    <w:tmpl w:val="DA823968"/>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nsid w:val="52D868CD"/>
    <w:multiLevelType w:val="hybridMultilevel"/>
    <w:tmpl w:val="E67844E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nsid w:val="53216443"/>
    <w:multiLevelType w:val="hybridMultilevel"/>
    <w:tmpl w:val="F9CEDE0C"/>
    <w:lvl w:ilvl="0" w:tplc="0422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33">
    <w:nsid w:val="53D565A4"/>
    <w:multiLevelType w:val="hybridMultilevel"/>
    <w:tmpl w:val="7946F9FC"/>
    <w:lvl w:ilvl="0" w:tplc="ED20A2F8">
      <w:start w:val="1"/>
      <w:numFmt w:val="decimal"/>
      <w:lvlText w:val="%1."/>
      <w:lvlJc w:val="left"/>
      <w:pPr>
        <w:ind w:left="644" w:hanging="360"/>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34">
    <w:nsid w:val="54EB105D"/>
    <w:multiLevelType w:val="hybridMultilevel"/>
    <w:tmpl w:val="7C50954A"/>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5">
    <w:nsid w:val="56111786"/>
    <w:multiLevelType w:val="hybridMultilevel"/>
    <w:tmpl w:val="90DCCEC8"/>
    <w:lvl w:ilvl="0" w:tplc="84C62BE8">
      <w:start w:val="1"/>
      <w:numFmt w:val="decimal"/>
      <w:lvlText w:val="[%1]."/>
      <w:lvlJc w:val="left"/>
      <w:pPr>
        <w:ind w:left="360" w:hanging="360"/>
      </w:pPr>
      <w:rPr>
        <w:rFonts w:hint="default"/>
        <w:i w:val="0"/>
        <w:sz w:val="22"/>
        <w:szCs w:val="20"/>
        <w:lang w:val="en-US"/>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5707003A"/>
    <w:multiLevelType w:val="hybridMultilevel"/>
    <w:tmpl w:val="1AEAF59E"/>
    <w:lvl w:ilvl="0" w:tplc="45427FA6">
      <w:start w:val="1"/>
      <w:numFmt w:val="decimal"/>
      <w:lvlText w:val="%1."/>
      <w:lvlJc w:val="left"/>
      <w:pPr>
        <w:ind w:left="720" w:hanging="360"/>
      </w:pPr>
      <w:rPr>
        <w:rFonts w:hint="default"/>
        <w:sz w:val="20"/>
        <w:szCs w:val="2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7">
    <w:nsid w:val="5BF05D1A"/>
    <w:multiLevelType w:val="hybridMultilevel"/>
    <w:tmpl w:val="14D2141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DB47C73"/>
    <w:multiLevelType w:val="hybridMultilevel"/>
    <w:tmpl w:val="75B28E64"/>
    <w:lvl w:ilvl="0" w:tplc="80D887A6">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5DFE2C29"/>
    <w:multiLevelType w:val="hybridMultilevel"/>
    <w:tmpl w:val="A210CF0E"/>
    <w:lvl w:ilvl="0" w:tplc="7DDA8C68">
      <w:start w:val="1"/>
      <w:numFmt w:val="decimal"/>
      <w:lvlText w:val="%1."/>
      <w:lvlJc w:val="left"/>
      <w:pPr>
        <w:ind w:left="720" w:hanging="360"/>
      </w:pPr>
      <w:rPr>
        <w:rFonts w:ascii="Times New Roman" w:hAnsi="Times New Roman" w:cs="Times New Roman" w:hint="default"/>
        <w:sz w:val="18"/>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40">
    <w:nsid w:val="5FC317BF"/>
    <w:multiLevelType w:val="hybridMultilevel"/>
    <w:tmpl w:val="4C387C7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1">
    <w:nsid w:val="607A6DC1"/>
    <w:multiLevelType w:val="hybridMultilevel"/>
    <w:tmpl w:val="7506D1A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2">
    <w:nsid w:val="6303416D"/>
    <w:multiLevelType w:val="hybridMultilevel"/>
    <w:tmpl w:val="32DEC38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nsid w:val="63B4468F"/>
    <w:multiLevelType w:val="hybridMultilevel"/>
    <w:tmpl w:val="C0B6B644"/>
    <w:lvl w:ilvl="0" w:tplc="8550E2EA">
      <w:start w:val="1"/>
      <w:numFmt w:val="decimal"/>
      <w:lvlText w:val="%1."/>
      <w:lvlJc w:val="left"/>
      <w:pPr>
        <w:ind w:left="644" w:hanging="360"/>
      </w:pPr>
      <w:rPr>
        <w:rFonts w:hint="default"/>
      </w:rPr>
    </w:lvl>
    <w:lvl w:ilvl="1" w:tplc="04220019" w:tentative="1">
      <w:start w:val="1"/>
      <w:numFmt w:val="lowerLetter"/>
      <w:lvlText w:val="%2."/>
      <w:lvlJc w:val="left"/>
      <w:pPr>
        <w:ind w:left="1364" w:hanging="360"/>
      </w:pPr>
    </w:lvl>
    <w:lvl w:ilvl="2" w:tplc="0422001B" w:tentative="1">
      <w:start w:val="1"/>
      <w:numFmt w:val="lowerRoman"/>
      <w:lvlText w:val="%3."/>
      <w:lvlJc w:val="right"/>
      <w:pPr>
        <w:ind w:left="2084" w:hanging="180"/>
      </w:pPr>
    </w:lvl>
    <w:lvl w:ilvl="3" w:tplc="0422000F" w:tentative="1">
      <w:start w:val="1"/>
      <w:numFmt w:val="decimal"/>
      <w:lvlText w:val="%4."/>
      <w:lvlJc w:val="left"/>
      <w:pPr>
        <w:ind w:left="2804" w:hanging="360"/>
      </w:pPr>
    </w:lvl>
    <w:lvl w:ilvl="4" w:tplc="04220019" w:tentative="1">
      <w:start w:val="1"/>
      <w:numFmt w:val="lowerLetter"/>
      <w:lvlText w:val="%5."/>
      <w:lvlJc w:val="left"/>
      <w:pPr>
        <w:ind w:left="3524" w:hanging="360"/>
      </w:pPr>
    </w:lvl>
    <w:lvl w:ilvl="5" w:tplc="0422001B" w:tentative="1">
      <w:start w:val="1"/>
      <w:numFmt w:val="lowerRoman"/>
      <w:lvlText w:val="%6."/>
      <w:lvlJc w:val="right"/>
      <w:pPr>
        <w:ind w:left="4244" w:hanging="180"/>
      </w:pPr>
    </w:lvl>
    <w:lvl w:ilvl="6" w:tplc="0422000F" w:tentative="1">
      <w:start w:val="1"/>
      <w:numFmt w:val="decimal"/>
      <w:lvlText w:val="%7."/>
      <w:lvlJc w:val="left"/>
      <w:pPr>
        <w:ind w:left="4964" w:hanging="360"/>
      </w:pPr>
    </w:lvl>
    <w:lvl w:ilvl="7" w:tplc="04220019" w:tentative="1">
      <w:start w:val="1"/>
      <w:numFmt w:val="lowerLetter"/>
      <w:lvlText w:val="%8."/>
      <w:lvlJc w:val="left"/>
      <w:pPr>
        <w:ind w:left="5684" w:hanging="360"/>
      </w:pPr>
    </w:lvl>
    <w:lvl w:ilvl="8" w:tplc="0422001B" w:tentative="1">
      <w:start w:val="1"/>
      <w:numFmt w:val="lowerRoman"/>
      <w:lvlText w:val="%9."/>
      <w:lvlJc w:val="right"/>
      <w:pPr>
        <w:ind w:left="6404" w:hanging="180"/>
      </w:pPr>
    </w:lvl>
  </w:abstractNum>
  <w:abstractNum w:abstractNumId="44">
    <w:nsid w:val="64987254"/>
    <w:multiLevelType w:val="hybridMultilevel"/>
    <w:tmpl w:val="C49071B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5">
    <w:nsid w:val="652A42FC"/>
    <w:multiLevelType w:val="hybridMultilevel"/>
    <w:tmpl w:val="3890470A"/>
    <w:lvl w:ilvl="0" w:tplc="0419000F">
      <w:start w:val="1"/>
      <w:numFmt w:val="decimal"/>
      <w:lvlText w:val="%1."/>
      <w:lvlJc w:val="left"/>
      <w:pPr>
        <w:ind w:left="360" w:hanging="360"/>
      </w:pPr>
      <w:rPr>
        <w:rFonts w:cs="Times New Roman" w:hint="default"/>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46">
    <w:nsid w:val="652B0076"/>
    <w:multiLevelType w:val="singleLevel"/>
    <w:tmpl w:val="DD50FBB0"/>
    <w:lvl w:ilvl="0">
      <w:start w:val="1"/>
      <w:numFmt w:val="decimal"/>
      <w:lvlText w:val="%1."/>
      <w:legacy w:legacy="1" w:legacySpace="0" w:legacyIndent="283"/>
      <w:lvlJc w:val="left"/>
      <w:pPr>
        <w:ind w:left="283" w:hanging="283"/>
      </w:pPr>
      <w:rPr>
        <w:rFonts w:ascii="Times New Roman" w:hAnsi="Times New Roman" w:cs="Times New Roman" w:hint="default"/>
        <w:sz w:val="24"/>
      </w:rPr>
    </w:lvl>
  </w:abstractNum>
  <w:abstractNum w:abstractNumId="47">
    <w:nsid w:val="66D36AD1"/>
    <w:multiLevelType w:val="hybridMultilevel"/>
    <w:tmpl w:val="089CB03E"/>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6B056C8F"/>
    <w:multiLevelType w:val="hybridMultilevel"/>
    <w:tmpl w:val="ED50D36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9">
    <w:nsid w:val="6B747D03"/>
    <w:multiLevelType w:val="hybridMultilevel"/>
    <w:tmpl w:val="82D00B9A"/>
    <w:lvl w:ilvl="0" w:tplc="77DCB460">
      <w:start w:val="1"/>
      <w:numFmt w:val="decimal"/>
      <w:lvlText w:val="%1."/>
      <w:lvlJc w:val="left"/>
      <w:pPr>
        <w:tabs>
          <w:tab w:val="num" w:pos="1440"/>
        </w:tabs>
        <w:ind w:left="1440" w:hanging="360"/>
      </w:pPr>
      <w:rPr>
        <w:rFonts w:cs="Times New Roman" w:hint="default"/>
      </w:rPr>
    </w:lvl>
    <w:lvl w:ilvl="1" w:tplc="04220019">
      <w:start w:val="1"/>
      <w:numFmt w:val="lowerLetter"/>
      <w:lvlText w:val="%2."/>
      <w:lvlJc w:val="left"/>
      <w:pPr>
        <w:tabs>
          <w:tab w:val="num" w:pos="1440"/>
        </w:tabs>
        <w:ind w:left="1440" w:hanging="360"/>
      </w:pPr>
      <w:rPr>
        <w:rFonts w:cs="Times New Roman"/>
      </w:rPr>
    </w:lvl>
    <w:lvl w:ilvl="2" w:tplc="0422001B">
      <w:start w:val="1"/>
      <w:numFmt w:val="lowerRoman"/>
      <w:lvlText w:val="%3."/>
      <w:lvlJc w:val="right"/>
      <w:pPr>
        <w:tabs>
          <w:tab w:val="num" w:pos="2160"/>
        </w:tabs>
        <w:ind w:left="2160" w:hanging="180"/>
      </w:pPr>
      <w:rPr>
        <w:rFonts w:cs="Times New Roman"/>
      </w:rPr>
    </w:lvl>
    <w:lvl w:ilvl="3" w:tplc="0422000F">
      <w:start w:val="1"/>
      <w:numFmt w:val="decimal"/>
      <w:lvlText w:val="%4."/>
      <w:lvlJc w:val="left"/>
      <w:pPr>
        <w:tabs>
          <w:tab w:val="num" w:pos="2880"/>
        </w:tabs>
        <w:ind w:left="2880" w:hanging="360"/>
      </w:pPr>
      <w:rPr>
        <w:rFonts w:cs="Times New Roman"/>
      </w:rPr>
    </w:lvl>
    <w:lvl w:ilvl="4" w:tplc="04220019">
      <w:start w:val="1"/>
      <w:numFmt w:val="lowerLetter"/>
      <w:lvlText w:val="%5."/>
      <w:lvlJc w:val="left"/>
      <w:pPr>
        <w:tabs>
          <w:tab w:val="num" w:pos="3600"/>
        </w:tabs>
        <w:ind w:left="3600" w:hanging="360"/>
      </w:pPr>
      <w:rPr>
        <w:rFonts w:cs="Times New Roman"/>
      </w:rPr>
    </w:lvl>
    <w:lvl w:ilvl="5" w:tplc="0422001B">
      <w:start w:val="1"/>
      <w:numFmt w:val="lowerRoman"/>
      <w:lvlText w:val="%6."/>
      <w:lvlJc w:val="right"/>
      <w:pPr>
        <w:tabs>
          <w:tab w:val="num" w:pos="4320"/>
        </w:tabs>
        <w:ind w:left="4320" w:hanging="180"/>
      </w:pPr>
      <w:rPr>
        <w:rFonts w:cs="Times New Roman"/>
      </w:rPr>
    </w:lvl>
    <w:lvl w:ilvl="6" w:tplc="0422000F">
      <w:start w:val="1"/>
      <w:numFmt w:val="decimal"/>
      <w:lvlText w:val="%7."/>
      <w:lvlJc w:val="left"/>
      <w:pPr>
        <w:tabs>
          <w:tab w:val="num" w:pos="5040"/>
        </w:tabs>
        <w:ind w:left="5040" w:hanging="360"/>
      </w:pPr>
      <w:rPr>
        <w:rFonts w:cs="Times New Roman"/>
      </w:rPr>
    </w:lvl>
    <w:lvl w:ilvl="7" w:tplc="04220019">
      <w:start w:val="1"/>
      <w:numFmt w:val="lowerLetter"/>
      <w:lvlText w:val="%8."/>
      <w:lvlJc w:val="left"/>
      <w:pPr>
        <w:tabs>
          <w:tab w:val="num" w:pos="5760"/>
        </w:tabs>
        <w:ind w:left="5760" w:hanging="360"/>
      </w:pPr>
      <w:rPr>
        <w:rFonts w:cs="Times New Roman"/>
      </w:rPr>
    </w:lvl>
    <w:lvl w:ilvl="8" w:tplc="0422001B">
      <w:start w:val="1"/>
      <w:numFmt w:val="lowerRoman"/>
      <w:lvlText w:val="%9."/>
      <w:lvlJc w:val="right"/>
      <w:pPr>
        <w:tabs>
          <w:tab w:val="num" w:pos="6480"/>
        </w:tabs>
        <w:ind w:left="6480" w:hanging="180"/>
      </w:pPr>
      <w:rPr>
        <w:rFonts w:cs="Times New Roman"/>
      </w:rPr>
    </w:lvl>
  </w:abstractNum>
  <w:abstractNum w:abstractNumId="50">
    <w:nsid w:val="6E1325CE"/>
    <w:multiLevelType w:val="hybridMultilevel"/>
    <w:tmpl w:val="0E1EF2E4"/>
    <w:lvl w:ilvl="0" w:tplc="0419001B">
      <w:start w:val="1"/>
      <w:numFmt w:val="lowerRoman"/>
      <w:lvlText w:val="%1."/>
      <w:lvlJc w:val="righ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51">
    <w:nsid w:val="74077FB3"/>
    <w:multiLevelType w:val="hybridMultilevel"/>
    <w:tmpl w:val="A16AE87A"/>
    <w:lvl w:ilvl="0" w:tplc="39C6C7CA">
      <w:start w:val="1"/>
      <w:numFmt w:val="decimal"/>
      <w:lvlText w:val="%1."/>
      <w:lvlJc w:val="left"/>
      <w:pPr>
        <w:tabs>
          <w:tab w:val="num" w:pos="680"/>
        </w:tabs>
        <w:ind w:left="721" w:hanging="608"/>
      </w:pPr>
      <w:rPr>
        <w:rFonts w:hint="default"/>
        <w:i w:val="0"/>
        <w:sz w:val="21"/>
        <w:szCs w:val="21"/>
      </w:rPr>
    </w:lvl>
    <w:lvl w:ilvl="1" w:tplc="04220019" w:tentative="1">
      <w:start w:val="1"/>
      <w:numFmt w:val="lowerLetter"/>
      <w:lvlText w:val="%2."/>
      <w:lvlJc w:val="left"/>
      <w:pPr>
        <w:ind w:left="1441" w:hanging="360"/>
      </w:pPr>
    </w:lvl>
    <w:lvl w:ilvl="2" w:tplc="0422001B" w:tentative="1">
      <w:start w:val="1"/>
      <w:numFmt w:val="lowerRoman"/>
      <w:lvlText w:val="%3."/>
      <w:lvlJc w:val="right"/>
      <w:pPr>
        <w:ind w:left="2161" w:hanging="180"/>
      </w:pPr>
    </w:lvl>
    <w:lvl w:ilvl="3" w:tplc="0422000F" w:tentative="1">
      <w:start w:val="1"/>
      <w:numFmt w:val="decimal"/>
      <w:lvlText w:val="%4."/>
      <w:lvlJc w:val="left"/>
      <w:pPr>
        <w:ind w:left="2881" w:hanging="360"/>
      </w:pPr>
    </w:lvl>
    <w:lvl w:ilvl="4" w:tplc="04220019" w:tentative="1">
      <w:start w:val="1"/>
      <w:numFmt w:val="lowerLetter"/>
      <w:lvlText w:val="%5."/>
      <w:lvlJc w:val="left"/>
      <w:pPr>
        <w:ind w:left="3601" w:hanging="360"/>
      </w:pPr>
    </w:lvl>
    <w:lvl w:ilvl="5" w:tplc="0422001B" w:tentative="1">
      <w:start w:val="1"/>
      <w:numFmt w:val="lowerRoman"/>
      <w:lvlText w:val="%6."/>
      <w:lvlJc w:val="right"/>
      <w:pPr>
        <w:ind w:left="4321" w:hanging="180"/>
      </w:pPr>
    </w:lvl>
    <w:lvl w:ilvl="6" w:tplc="0422000F" w:tentative="1">
      <w:start w:val="1"/>
      <w:numFmt w:val="decimal"/>
      <w:lvlText w:val="%7."/>
      <w:lvlJc w:val="left"/>
      <w:pPr>
        <w:ind w:left="5041" w:hanging="360"/>
      </w:pPr>
    </w:lvl>
    <w:lvl w:ilvl="7" w:tplc="04220019" w:tentative="1">
      <w:start w:val="1"/>
      <w:numFmt w:val="lowerLetter"/>
      <w:lvlText w:val="%8."/>
      <w:lvlJc w:val="left"/>
      <w:pPr>
        <w:ind w:left="5761" w:hanging="360"/>
      </w:pPr>
    </w:lvl>
    <w:lvl w:ilvl="8" w:tplc="0422001B" w:tentative="1">
      <w:start w:val="1"/>
      <w:numFmt w:val="lowerRoman"/>
      <w:lvlText w:val="%9."/>
      <w:lvlJc w:val="right"/>
      <w:pPr>
        <w:ind w:left="6481" w:hanging="180"/>
      </w:pPr>
    </w:lvl>
  </w:abstractNum>
  <w:abstractNum w:abstractNumId="52">
    <w:nsid w:val="77153769"/>
    <w:multiLevelType w:val="hybridMultilevel"/>
    <w:tmpl w:val="3F38A5D8"/>
    <w:lvl w:ilvl="0" w:tplc="C02610C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3">
    <w:nsid w:val="77E8446F"/>
    <w:multiLevelType w:val="hybridMultilevel"/>
    <w:tmpl w:val="2EDAE3E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4">
    <w:nsid w:val="799E0036"/>
    <w:multiLevelType w:val="hybridMultilevel"/>
    <w:tmpl w:val="0E52A240"/>
    <w:lvl w:ilvl="0" w:tplc="597C777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5">
    <w:nsid w:val="7BC340E8"/>
    <w:multiLevelType w:val="hybridMultilevel"/>
    <w:tmpl w:val="DC14842A"/>
    <w:lvl w:ilvl="0" w:tplc="4C34EF3C">
      <w:start w:val="1"/>
      <w:numFmt w:val="decimal"/>
      <w:lvlText w:val="%1."/>
      <w:lvlJc w:val="left"/>
      <w:pPr>
        <w:ind w:left="1361" w:hanging="51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num w:numId="1">
    <w:abstractNumId w:val="3"/>
  </w:num>
  <w:num w:numId="2">
    <w:abstractNumId w:val="48"/>
  </w:num>
  <w:num w:numId="3">
    <w:abstractNumId w:val="53"/>
  </w:num>
  <w:num w:numId="4">
    <w:abstractNumId w:val="34"/>
  </w:num>
  <w:num w:numId="5">
    <w:abstractNumId w:val="5"/>
  </w:num>
  <w:num w:numId="6">
    <w:abstractNumId w:val="1"/>
  </w:num>
  <w:num w:numId="7">
    <w:abstractNumId w:val="19"/>
  </w:num>
  <w:num w:numId="8">
    <w:abstractNumId w:val="46"/>
  </w:num>
  <w:num w:numId="9">
    <w:abstractNumId w:val="7"/>
  </w:num>
  <w:num w:numId="10">
    <w:abstractNumId w:val="2"/>
  </w:num>
  <w:num w:numId="11">
    <w:abstractNumId w:val="41"/>
  </w:num>
  <w:num w:numId="12">
    <w:abstractNumId w:val="44"/>
  </w:num>
  <w:num w:numId="13">
    <w:abstractNumId w:val="55"/>
  </w:num>
  <w:num w:numId="14">
    <w:abstractNumId w:val="38"/>
  </w:num>
  <w:num w:numId="15">
    <w:abstractNumId w:val="10"/>
  </w:num>
  <w:num w:numId="16">
    <w:abstractNumId w:val="9"/>
  </w:num>
  <w:num w:numId="17">
    <w:abstractNumId w:val="0"/>
  </w:num>
  <w:num w:numId="18">
    <w:abstractNumId w:val="32"/>
  </w:num>
  <w:num w:numId="19">
    <w:abstractNumId w:val="51"/>
  </w:num>
  <w:num w:numId="20">
    <w:abstractNumId w:val="45"/>
  </w:num>
  <w:num w:numId="21">
    <w:abstractNumId w:val="24"/>
  </w:num>
  <w:num w:numId="22">
    <w:abstractNumId w:val="22"/>
  </w:num>
  <w:num w:numId="23">
    <w:abstractNumId w:val="15"/>
  </w:num>
  <w:num w:numId="24">
    <w:abstractNumId w:val="16"/>
  </w:num>
  <w:num w:numId="25">
    <w:abstractNumId w:val="12"/>
  </w:num>
  <w:num w:numId="26">
    <w:abstractNumId w:val="29"/>
  </w:num>
  <w:num w:numId="27">
    <w:abstractNumId w:val="14"/>
  </w:num>
  <w:num w:numId="28">
    <w:abstractNumId w:val="50"/>
  </w:num>
  <w:num w:numId="29">
    <w:abstractNumId w:val="4"/>
  </w:num>
  <w:num w:numId="30">
    <w:abstractNumId w:val="40"/>
  </w:num>
  <w:num w:numId="31">
    <w:abstractNumId w:val="28"/>
  </w:num>
  <w:num w:numId="32">
    <w:abstractNumId w:val="35"/>
  </w:num>
  <w:num w:numId="33">
    <w:abstractNumId w:val="8"/>
  </w:num>
  <w:num w:numId="34">
    <w:abstractNumId w:val="42"/>
  </w:num>
  <w:num w:numId="35">
    <w:abstractNumId w:val="25"/>
  </w:num>
  <w:num w:numId="36">
    <w:abstractNumId w:val="43"/>
  </w:num>
  <w:num w:numId="37">
    <w:abstractNumId w:val="20"/>
  </w:num>
  <w:num w:numId="38">
    <w:abstractNumId w:val="17"/>
  </w:num>
  <w:num w:numId="39">
    <w:abstractNumId w:val="18"/>
  </w:num>
  <w:num w:numId="40">
    <w:abstractNumId w:val="36"/>
  </w:num>
  <w:num w:numId="41">
    <w:abstractNumId w:val="6"/>
  </w:num>
  <w:num w:numId="42">
    <w:abstractNumId w:val="33"/>
  </w:num>
  <w:num w:numId="43">
    <w:abstractNumId w:val="27"/>
  </w:num>
  <w:num w:numId="44">
    <w:abstractNumId w:val="26"/>
  </w:num>
  <w:num w:numId="45">
    <w:abstractNumId w:val="13"/>
  </w:num>
  <w:num w:numId="46">
    <w:abstractNumId w:val="49"/>
  </w:num>
  <w:num w:numId="47">
    <w:abstractNumId w:val="39"/>
  </w:num>
  <w:num w:numId="48">
    <w:abstractNumId w:val="31"/>
  </w:num>
  <w:num w:numId="49">
    <w:abstractNumId w:val="30"/>
  </w:num>
  <w:num w:numId="50">
    <w:abstractNumId w:val="23"/>
  </w:num>
  <w:num w:numId="51">
    <w:abstractNumId w:val="21"/>
  </w:num>
  <w:num w:numId="52">
    <w:abstractNumId w:val="37"/>
  </w:num>
  <w:num w:numId="53">
    <w:abstractNumId w:val="54"/>
  </w:num>
  <w:num w:numId="54">
    <w:abstractNumId w:val="52"/>
  </w:num>
  <w:num w:numId="55">
    <w:abstractNumId w:val="11"/>
  </w:num>
  <w:num w:numId="56">
    <w:abstractNumId w:val="47"/>
  </w:num>
  <w:numIdMacAtCleanup w:val="5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hideGrammaticalErrors/>
  <w:defaultTabStop w:val="708"/>
  <w:hyphenationZone w:val="425"/>
  <w:characterSpacingControl w:val="doNotCompress"/>
  <w:footnotePr>
    <w:footnote w:id="-1"/>
    <w:footnote w:id="0"/>
  </w:footnotePr>
  <w:endnotePr>
    <w:endnote w:id="-1"/>
    <w:endnote w:id="0"/>
  </w:endnotePr>
  <w:compat/>
  <w:rsids>
    <w:rsidRoot w:val="004E3508"/>
    <w:rsid w:val="000276FE"/>
    <w:rsid w:val="00027DB1"/>
    <w:rsid w:val="0004347F"/>
    <w:rsid w:val="00052067"/>
    <w:rsid w:val="0005417E"/>
    <w:rsid w:val="0005750C"/>
    <w:rsid w:val="00086A8E"/>
    <w:rsid w:val="00094CD0"/>
    <w:rsid w:val="000A0634"/>
    <w:rsid w:val="000B1860"/>
    <w:rsid w:val="000B535E"/>
    <w:rsid w:val="000C540A"/>
    <w:rsid w:val="000D2EB7"/>
    <w:rsid w:val="000D59F2"/>
    <w:rsid w:val="000E1AF2"/>
    <w:rsid w:val="000E7D24"/>
    <w:rsid w:val="00102BF3"/>
    <w:rsid w:val="00114FAE"/>
    <w:rsid w:val="00137D95"/>
    <w:rsid w:val="001612C3"/>
    <w:rsid w:val="00164C6B"/>
    <w:rsid w:val="00171442"/>
    <w:rsid w:val="00176FD5"/>
    <w:rsid w:val="00194F4D"/>
    <w:rsid w:val="001A0393"/>
    <w:rsid w:val="001A771A"/>
    <w:rsid w:val="001B168A"/>
    <w:rsid w:val="001C368A"/>
    <w:rsid w:val="001E0170"/>
    <w:rsid w:val="001E187B"/>
    <w:rsid w:val="001E1FAC"/>
    <w:rsid w:val="001E612C"/>
    <w:rsid w:val="001E6B7E"/>
    <w:rsid w:val="0020008B"/>
    <w:rsid w:val="00250B0F"/>
    <w:rsid w:val="00251E1A"/>
    <w:rsid w:val="0026583B"/>
    <w:rsid w:val="00293CA8"/>
    <w:rsid w:val="00295E1C"/>
    <w:rsid w:val="002A5CFC"/>
    <w:rsid w:val="002A73C0"/>
    <w:rsid w:val="002B0136"/>
    <w:rsid w:val="002B1FF9"/>
    <w:rsid w:val="002B60A2"/>
    <w:rsid w:val="002B6E49"/>
    <w:rsid w:val="002B79D7"/>
    <w:rsid w:val="002D0771"/>
    <w:rsid w:val="002E0862"/>
    <w:rsid w:val="002F3875"/>
    <w:rsid w:val="0030553B"/>
    <w:rsid w:val="00307386"/>
    <w:rsid w:val="00310B37"/>
    <w:rsid w:val="00332116"/>
    <w:rsid w:val="003422B3"/>
    <w:rsid w:val="00343C4F"/>
    <w:rsid w:val="0035251B"/>
    <w:rsid w:val="00366F4E"/>
    <w:rsid w:val="00367BD3"/>
    <w:rsid w:val="00375D19"/>
    <w:rsid w:val="00382198"/>
    <w:rsid w:val="00386342"/>
    <w:rsid w:val="00386CF7"/>
    <w:rsid w:val="00392A47"/>
    <w:rsid w:val="003A3296"/>
    <w:rsid w:val="003B3959"/>
    <w:rsid w:val="003D2F41"/>
    <w:rsid w:val="003D3E25"/>
    <w:rsid w:val="003E5EBD"/>
    <w:rsid w:val="003F035D"/>
    <w:rsid w:val="00411781"/>
    <w:rsid w:val="00432B14"/>
    <w:rsid w:val="00433EA9"/>
    <w:rsid w:val="00445103"/>
    <w:rsid w:val="004551BD"/>
    <w:rsid w:val="00473A0E"/>
    <w:rsid w:val="004A0ED6"/>
    <w:rsid w:val="004A2966"/>
    <w:rsid w:val="004B03C7"/>
    <w:rsid w:val="004B6111"/>
    <w:rsid w:val="004C7E77"/>
    <w:rsid w:val="004D0644"/>
    <w:rsid w:val="004D345D"/>
    <w:rsid w:val="004E0F54"/>
    <w:rsid w:val="004E3508"/>
    <w:rsid w:val="004E3AAF"/>
    <w:rsid w:val="004E47BB"/>
    <w:rsid w:val="004F6A22"/>
    <w:rsid w:val="00505962"/>
    <w:rsid w:val="005210FC"/>
    <w:rsid w:val="00521B67"/>
    <w:rsid w:val="0052218C"/>
    <w:rsid w:val="0052617E"/>
    <w:rsid w:val="0054012C"/>
    <w:rsid w:val="005557FD"/>
    <w:rsid w:val="00571BF4"/>
    <w:rsid w:val="0059473A"/>
    <w:rsid w:val="005A1CDA"/>
    <w:rsid w:val="005A3A7C"/>
    <w:rsid w:val="005B6E7A"/>
    <w:rsid w:val="005D3E0B"/>
    <w:rsid w:val="005D546A"/>
    <w:rsid w:val="005E6EBC"/>
    <w:rsid w:val="005F31AE"/>
    <w:rsid w:val="00612969"/>
    <w:rsid w:val="00613576"/>
    <w:rsid w:val="00613C74"/>
    <w:rsid w:val="00622149"/>
    <w:rsid w:val="006267AF"/>
    <w:rsid w:val="00630A4D"/>
    <w:rsid w:val="00632414"/>
    <w:rsid w:val="00633C2E"/>
    <w:rsid w:val="00643083"/>
    <w:rsid w:val="006470DB"/>
    <w:rsid w:val="00655702"/>
    <w:rsid w:val="006618B7"/>
    <w:rsid w:val="00661AEC"/>
    <w:rsid w:val="00692A94"/>
    <w:rsid w:val="006A397F"/>
    <w:rsid w:val="006A7729"/>
    <w:rsid w:val="006E35BF"/>
    <w:rsid w:val="006E550A"/>
    <w:rsid w:val="006E706B"/>
    <w:rsid w:val="006F1EE5"/>
    <w:rsid w:val="006F6AFD"/>
    <w:rsid w:val="00704CDB"/>
    <w:rsid w:val="00706A4E"/>
    <w:rsid w:val="00730C1A"/>
    <w:rsid w:val="00743BA9"/>
    <w:rsid w:val="0075269A"/>
    <w:rsid w:val="00755568"/>
    <w:rsid w:val="00781A17"/>
    <w:rsid w:val="007A166C"/>
    <w:rsid w:val="007A21E0"/>
    <w:rsid w:val="007A757C"/>
    <w:rsid w:val="007B7DD1"/>
    <w:rsid w:val="007C0601"/>
    <w:rsid w:val="007C2432"/>
    <w:rsid w:val="007C3773"/>
    <w:rsid w:val="007C448A"/>
    <w:rsid w:val="007D2366"/>
    <w:rsid w:val="007D314F"/>
    <w:rsid w:val="007E1D6D"/>
    <w:rsid w:val="007E24F0"/>
    <w:rsid w:val="007E49C7"/>
    <w:rsid w:val="007E5816"/>
    <w:rsid w:val="007F109B"/>
    <w:rsid w:val="0080241B"/>
    <w:rsid w:val="0081077A"/>
    <w:rsid w:val="00821456"/>
    <w:rsid w:val="0082272A"/>
    <w:rsid w:val="00830FF9"/>
    <w:rsid w:val="0084062A"/>
    <w:rsid w:val="008507C4"/>
    <w:rsid w:val="00852FA6"/>
    <w:rsid w:val="008637C8"/>
    <w:rsid w:val="00865991"/>
    <w:rsid w:val="008A5C91"/>
    <w:rsid w:val="008D5B67"/>
    <w:rsid w:val="008D68B1"/>
    <w:rsid w:val="008E4516"/>
    <w:rsid w:val="008F68C6"/>
    <w:rsid w:val="009055FA"/>
    <w:rsid w:val="00914531"/>
    <w:rsid w:val="009206B3"/>
    <w:rsid w:val="00927880"/>
    <w:rsid w:val="0093188E"/>
    <w:rsid w:val="009747C6"/>
    <w:rsid w:val="00977DCB"/>
    <w:rsid w:val="00982CD4"/>
    <w:rsid w:val="00983D16"/>
    <w:rsid w:val="00985EC7"/>
    <w:rsid w:val="00987AD7"/>
    <w:rsid w:val="009922EB"/>
    <w:rsid w:val="0099641F"/>
    <w:rsid w:val="00997C1F"/>
    <w:rsid w:val="009A5FD7"/>
    <w:rsid w:val="009B14D7"/>
    <w:rsid w:val="009B788B"/>
    <w:rsid w:val="009C30AB"/>
    <w:rsid w:val="009D5F05"/>
    <w:rsid w:val="009D7E8D"/>
    <w:rsid w:val="009F0A06"/>
    <w:rsid w:val="00A00CBE"/>
    <w:rsid w:val="00A1121B"/>
    <w:rsid w:val="00A1450C"/>
    <w:rsid w:val="00A21845"/>
    <w:rsid w:val="00A21B48"/>
    <w:rsid w:val="00A251E1"/>
    <w:rsid w:val="00A342C8"/>
    <w:rsid w:val="00A34F95"/>
    <w:rsid w:val="00A35251"/>
    <w:rsid w:val="00A36AFD"/>
    <w:rsid w:val="00A44842"/>
    <w:rsid w:val="00A500DF"/>
    <w:rsid w:val="00A7350D"/>
    <w:rsid w:val="00A743EA"/>
    <w:rsid w:val="00A80385"/>
    <w:rsid w:val="00A87233"/>
    <w:rsid w:val="00A91FE4"/>
    <w:rsid w:val="00A95A32"/>
    <w:rsid w:val="00AA761E"/>
    <w:rsid w:val="00AB5F40"/>
    <w:rsid w:val="00AC1D87"/>
    <w:rsid w:val="00AC55BF"/>
    <w:rsid w:val="00AD035E"/>
    <w:rsid w:val="00AE04E7"/>
    <w:rsid w:val="00AF79D3"/>
    <w:rsid w:val="00B001A9"/>
    <w:rsid w:val="00B15591"/>
    <w:rsid w:val="00B20A45"/>
    <w:rsid w:val="00B257A9"/>
    <w:rsid w:val="00B409A7"/>
    <w:rsid w:val="00B436E5"/>
    <w:rsid w:val="00B47D35"/>
    <w:rsid w:val="00B635EF"/>
    <w:rsid w:val="00B75148"/>
    <w:rsid w:val="00B85877"/>
    <w:rsid w:val="00BA1133"/>
    <w:rsid w:val="00BB41C9"/>
    <w:rsid w:val="00BF1796"/>
    <w:rsid w:val="00BF4691"/>
    <w:rsid w:val="00BF4B18"/>
    <w:rsid w:val="00C00331"/>
    <w:rsid w:val="00C015DF"/>
    <w:rsid w:val="00C03C5D"/>
    <w:rsid w:val="00C126BB"/>
    <w:rsid w:val="00C2660A"/>
    <w:rsid w:val="00C30FE7"/>
    <w:rsid w:val="00C330B1"/>
    <w:rsid w:val="00C4284A"/>
    <w:rsid w:val="00C50909"/>
    <w:rsid w:val="00C519E7"/>
    <w:rsid w:val="00C53814"/>
    <w:rsid w:val="00C53B1A"/>
    <w:rsid w:val="00C718F6"/>
    <w:rsid w:val="00C76756"/>
    <w:rsid w:val="00C769DB"/>
    <w:rsid w:val="00C804A4"/>
    <w:rsid w:val="00C9450E"/>
    <w:rsid w:val="00CA3A9E"/>
    <w:rsid w:val="00CA65CD"/>
    <w:rsid w:val="00CB33E4"/>
    <w:rsid w:val="00CE0E1C"/>
    <w:rsid w:val="00D11B24"/>
    <w:rsid w:val="00D177D4"/>
    <w:rsid w:val="00D37334"/>
    <w:rsid w:val="00D55B47"/>
    <w:rsid w:val="00D718EA"/>
    <w:rsid w:val="00D835A6"/>
    <w:rsid w:val="00D853DF"/>
    <w:rsid w:val="00D9165C"/>
    <w:rsid w:val="00DA0B59"/>
    <w:rsid w:val="00DA58C8"/>
    <w:rsid w:val="00DA5A0C"/>
    <w:rsid w:val="00DA7B6F"/>
    <w:rsid w:val="00DB41A4"/>
    <w:rsid w:val="00DB4BFE"/>
    <w:rsid w:val="00DD434D"/>
    <w:rsid w:val="00DD5F6B"/>
    <w:rsid w:val="00DE0929"/>
    <w:rsid w:val="00E12365"/>
    <w:rsid w:val="00E12476"/>
    <w:rsid w:val="00E21412"/>
    <w:rsid w:val="00E34619"/>
    <w:rsid w:val="00E34E2F"/>
    <w:rsid w:val="00E416CD"/>
    <w:rsid w:val="00E47F6C"/>
    <w:rsid w:val="00E5771B"/>
    <w:rsid w:val="00E62E21"/>
    <w:rsid w:val="00E64FB4"/>
    <w:rsid w:val="00E90D61"/>
    <w:rsid w:val="00E91531"/>
    <w:rsid w:val="00E93B0B"/>
    <w:rsid w:val="00E97E3D"/>
    <w:rsid w:val="00EA1A60"/>
    <w:rsid w:val="00EA2C2D"/>
    <w:rsid w:val="00EA4E8B"/>
    <w:rsid w:val="00EB28B1"/>
    <w:rsid w:val="00EB42C6"/>
    <w:rsid w:val="00EB4B57"/>
    <w:rsid w:val="00EE2FDD"/>
    <w:rsid w:val="00EE360E"/>
    <w:rsid w:val="00EE3BC3"/>
    <w:rsid w:val="00F00A06"/>
    <w:rsid w:val="00F158E2"/>
    <w:rsid w:val="00F4183F"/>
    <w:rsid w:val="00F43FF3"/>
    <w:rsid w:val="00F55DBB"/>
    <w:rsid w:val="00F65570"/>
    <w:rsid w:val="00F65FB2"/>
    <w:rsid w:val="00F75A53"/>
    <w:rsid w:val="00F81628"/>
    <w:rsid w:val="00FC6648"/>
    <w:rsid w:val="00FC69F2"/>
    <w:rsid w:val="00FC7F70"/>
    <w:rsid w:val="00FD30A8"/>
    <w:rsid w:val="00FD495B"/>
    <w:rsid w:val="00FE39D3"/>
    <w:rsid w:val="00FE6444"/>
    <w:rsid w:val="00FF4FE0"/>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time"/>
  <w:smartTagType w:namespaceuri="urn:schemas-microsoft-com:office:smarttags" w:name="date"/>
  <w:smartTagType w:namespaceuri="urn:schemas-microsoft-com:office:smarttags" w:name="metricconverter"/>
  <w:shapeDefaults>
    <o:shapedefaults v:ext="edit" spidmax="5122"/>
    <o:shapelayout v:ext="edit">
      <o:idmap v:ext="edit" data="1,2,3,4"/>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Subtitle" w:semiHidden="0" w:uiPriority="0" w:unhideWhenUsed="0" w:qFormat="1"/>
    <w:lsdException w:name="Body Text 2" w:uiPriority="0"/>
    <w:lsdException w:name="Body Text 3" w:uiPriority="0"/>
    <w:lsdException w:name="Body Text Indent 2" w:uiPriority="0"/>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E3508"/>
    <w:pPr>
      <w:spacing w:after="0" w:line="240" w:lineRule="auto"/>
    </w:pPr>
    <w:rPr>
      <w:rFonts w:ascii="Times New Roman" w:eastAsia="Times New Roman" w:hAnsi="Times New Roman" w:cs="Times New Roman"/>
      <w:sz w:val="24"/>
      <w:szCs w:val="24"/>
      <w:lang w:eastAsia="uk-UA"/>
    </w:rPr>
  </w:style>
  <w:style w:type="paragraph" w:styleId="1">
    <w:name w:val="heading 1"/>
    <w:basedOn w:val="a0"/>
    <w:next w:val="a0"/>
    <w:link w:val="10"/>
    <w:qFormat/>
    <w:rsid w:val="00A34F95"/>
    <w:pPr>
      <w:keepNext/>
      <w:spacing w:before="240" w:after="60"/>
      <w:outlineLvl w:val="0"/>
    </w:pPr>
    <w:rPr>
      <w:rFonts w:ascii="Arial" w:hAnsi="Arial" w:cs="Arial"/>
      <w:b/>
      <w:bCs/>
      <w:kern w:val="32"/>
      <w:sz w:val="32"/>
      <w:szCs w:val="32"/>
      <w:lang w:val="en-US" w:eastAsia="hu-HU"/>
    </w:rPr>
  </w:style>
  <w:style w:type="paragraph" w:styleId="2">
    <w:name w:val="heading 2"/>
    <w:basedOn w:val="a0"/>
    <w:next w:val="a0"/>
    <w:link w:val="20"/>
    <w:uiPriority w:val="9"/>
    <w:semiHidden/>
    <w:unhideWhenUsed/>
    <w:qFormat/>
    <w:rsid w:val="004B611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nhideWhenUsed/>
    <w:qFormat/>
    <w:rsid w:val="004B6111"/>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qFormat/>
    <w:rsid w:val="00A34F95"/>
    <w:pPr>
      <w:keepNext/>
      <w:spacing w:before="240" w:after="60"/>
      <w:outlineLvl w:val="3"/>
    </w:pPr>
    <w:rPr>
      <w:b/>
      <w:bCs/>
      <w:sz w:val="28"/>
      <w:szCs w:val="28"/>
    </w:rPr>
  </w:style>
  <w:style w:type="paragraph" w:styleId="8">
    <w:name w:val="heading 8"/>
    <w:basedOn w:val="a0"/>
    <w:next w:val="a0"/>
    <w:link w:val="80"/>
    <w:uiPriority w:val="9"/>
    <w:semiHidden/>
    <w:unhideWhenUsed/>
    <w:qFormat/>
    <w:rsid w:val="00A91FE4"/>
    <w:pPr>
      <w:keepNext/>
      <w:keepLines/>
      <w:tabs>
        <w:tab w:val="center" w:pos="3402"/>
        <w:tab w:val="right" w:pos="7371"/>
      </w:tabs>
      <w:overflowPunct w:val="0"/>
      <w:autoSpaceDE w:val="0"/>
      <w:autoSpaceDN w:val="0"/>
      <w:adjustRightInd w:val="0"/>
      <w:spacing w:before="200" w:line="160" w:lineRule="atLeast"/>
      <w:ind w:firstLine="425"/>
      <w:jc w:val="both"/>
      <w:textAlignment w:val="baseline"/>
      <w:outlineLvl w:val="7"/>
    </w:pPr>
    <w:rPr>
      <w:rFonts w:asciiTheme="majorHAnsi" w:eastAsiaTheme="majorEastAsia" w:hAnsiTheme="majorHAnsi" w:cstheme="majorBidi"/>
      <w:color w:val="404040" w:themeColor="text1" w:themeTint="BF"/>
      <w:sz w:val="20"/>
      <w:szCs w:val="20"/>
      <w:lang w:eastAsia="ru-RU"/>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ody Text Indent"/>
    <w:basedOn w:val="a0"/>
    <w:link w:val="a5"/>
    <w:uiPriority w:val="99"/>
    <w:rsid w:val="004E3508"/>
    <w:pPr>
      <w:spacing w:after="120"/>
      <w:ind w:left="283"/>
    </w:pPr>
    <w:rPr>
      <w:lang w:val="en-US" w:eastAsia="hu-HU"/>
    </w:rPr>
  </w:style>
  <w:style w:type="character" w:customStyle="1" w:styleId="a5">
    <w:name w:val="Основной текст с отступом Знак"/>
    <w:basedOn w:val="a1"/>
    <w:link w:val="a4"/>
    <w:uiPriority w:val="99"/>
    <w:rsid w:val="004E3508"/>
    <w:rPr>
      <w:rFonts w:ascii="Times New Roman" w:eastAsia="Times New Roman" w:hAnsi="Times New Roman" w:cs="Times New Roman"/>
      <w:sz w:val="24"/>
      <w:szCs w:val="24"/>
      <w:lang w:val="en-US" w:eastAsia="hu-HU"/>
    </w:rPr>
  </w:style>
  <w:style w:type="paragraph" w:styleId="a6">
    <w:name w:val="header"/>
    <w:basedOn w:val="a0"/>
    <w:link w:val="a7"/>
    <w:uiPriority w:val="99"/>
    <w:rsid w:val="004E3508"/>
    <w:pPr>
      <w:tabs>
        <w:tab w:val="center" w:pos="4677"/>
        <w:tab w:val="right" w:pos="9355"/>
      </w:tabs>
    </w:pPr>
  </w:style>
  <w:style w:type="character" w:customStyle="1" w:styleId="a7">
    <w:name w:val="Верхний колонтитул Знак"/>
    <w:basedOn w:val="a1"/>
    <w:link w:val="a6"/>
    <w:uiPriority w:val="99"/>
    <w:rsid w:val="004E3508"/>
    <w:rPr>
      <w:rFonts w:ascii="Times New Roman" w:eastAsia="Times New Roman" w:hAnsi="Times New Roman" w:cs="Times New Roman"/>
      <w:sz w:val="24"/>
      <w:szCs w:val="24"/>
      <w:lang w:eastAsia="uk-UA"/>
    </w:rPr>
  </w:style>
  <w:style w:type="paragraph" w:styleId="a8">
    <w:name w:val="Normal (Web)"/>
    <w:basedOn w:val="a0"/>
    <w:rsid w:val="004E3508"/>
    <w:pPr>
      <w:spacing w:before="100" w:beforeAutospacing="1" w:after="100" w:afterAutospacing="1"/>
    </w:pPr>
    <w:rPr>
      <w:lang w:val="ru-RU" w:eastAsia="ru-RU"/>
    </w:rPr>
  </w:style>
  <w:style w:type="paragraph" w:styleId="a9">
    <w:name w:val="Body Text"/>
    <w:basedOn w:val="a0"/>
    <w:link w:val="aa"/>
    <w:uiPriority w:val="99"/>
    <w:unhideWhenUsed/>
    <w:rsid w:val="00A34F95"/>
    <w:pPr>
      <w:spacing w:after="120"/>
    </w:pPr>
  </w:style>
  <w:style w:type="character" w:customStyle="1" w:styleId="aa">
    <w:name w:val="Основной текст Знак"/>
    <w:basedOn w:val="a1"/>
    <w:link w:val="a9"/>
    <w:rsid w:val="00A34F95"/>
    <w:rPr>
      <w:rFonts w:ascii="Times New Roman" w:eastAsia="Times New Roman" w:hAnsi="Times New Roman" w:cs="Times New Roman"/>
      <w:sz w:val="24"/>
      <w:szCs w:val="24"/>
      <w:lang w:eastAsia="uk-UA"/>
    </w:rPr>
  </w:style>
  <w:style w:type="character" w:customStyle="1" w:styleId="10">
    <w:name w:val="Заголовок 1 Знак"/>
    <w:basedOn w:val="a1"/>
    <w:link w:val="1"/>
    <w:rsid w:val="00A34F95"/>
    <w:rPr>
      <w:rFonts w:ascii="Arial" w:eastAsia="Times New Roman" w:hAnsi="Arial" w:cs="Arial"/>
      <w:b/>
      <w:bCs/>
      <w:kern w:val="32"/>
      <w:sz w:val="32"/>
      <w:szCs w:val="32"/>
      <w:lang w:val="en-US" w:eastAsia="hu-HU"/>
    </w:rPr>
  </w:style>
  <w:style w:type="character" w:customStyle="1" w:styleId="40">
    <w:name w:val="Заголовок 4 Знак"/>
    <w:basedOn w:val="a1"/>
    <w:link w:val="4"/>
    <w:rsid w:val="00A34F95"/>
    <w:rPr>
      <w:rFonts w:ascii="Times New Roman" w:eastAsia="Times New Roman" w:hAnsi="Times New Roman" w:cs="Times New Roman"/>
      <w:b/>
      <w:bCs/>
      <w:sz w:val="28"/>
      <w:szCs w:val="28"/>
      <w:lang w:eastAsia="uk-UA"/>
    </w:rPr>
  </w:style>
  <w:style w:type="table" w:styleId="ab">
    <w:name w:val="Table Grid"/>
    <w:basedOn w:val="a2"/>
    <w:uiPriority w:val="39"/>
    <w:rsid w:val="00A34F95"/>
    <w:pPr>
      <w:spacing w:after="0" w:line="240" w:lineRule="auto"/>
    </w:pPr>
    <w:rPr>
      <w:rFonts w:ascii="Times New Roman" w:eastAsia="Times New Roman" w:hAnsi="Times New Roman" w:cs="Times New Roman"/>
      <w:sz w:val="20"/>
      <w:szCs w:val="20"/>
      <w:lang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Plain Text"/>
    <w:aliases w:val="Текст Знак Знак,Текст Знак Знак Знак,Текст Знак1,Текст Знак Знак1 Знак Знак Знак,Текст Знак Знак1 Знак Знак,Текст Знак Знак1 Знак,Текст Знак Знак Знак Знак Знак Знак Знак Знак,Знак Знак Знак Знак Знак Знак Знак Знак Знак Знак Знак Знак"/>
    <w:basedOn w:val="a0"/>
    <w:link w:val="ad"/>
    <w:rsid w:val="00A34F95"/>
    <w:pPr>
      <w:ind w:firstLine="709"/>
      <w:jc w:val="both"/>
    </w:pPr>
    <w:rPr>
      <w:sz w:val="28"/>
      <w:szCs w:val="20"/>
      <w:lang w:val="ru-RU" w:eastAsia="ru-RU"/>
    </w:rPr>
  </w:style>
  <w:style w:type="character" w:customStyle="1" w:styleId="ad">
    <w:name w:val="Текст Знак"/>
    <w:aliases w:val="Текст Знак Знак Знак1,Текст Знак Знак Знак Знак,Текст Знак1 Знак,Текст Знак Знак1 Знак Знак Знак Знак,Текст Знак Знак1 Знак Знак Знак1,Текст Знак Знак1 Знак Знак1,Текст Знак Знак Знак Знак Знак Знак Знак Знак Знак"/>
    <w:basedOn w:val="a1"/>
    <w:link w:val="ac"/>
    <w:rsid w:val="00A34F95"/>
    <w:rPr>
      <w:rFonts w:ascii="Times New Roman" w:eastAsia="Times New Roman" w:hAnsi="Times New Roman" w:cs="Times New Roman"/>
      <w:sz w:val="28"/>
      <w:szCs w:val="20"/>
      <w:lang w:val="ru-RU" w:eastAsia="ru-RU"/>
    </w:rPr>
  </w:style>
  <w:style w:type="paragraph" w:customStyle="1" w:styleId="21">
    <w:name w:val="Основной текст 21"/>
    <w:basedOn w:val="a0"/>
    <w:rsid w:val="00A34F95"/>
    <w:pPr>
      <w:widowControl w:val="0"/>
      <w:overflowPunct w:val="0"/>
      <w:autoSpaceDE w:val="0"/>
      <w:autoSpaceDN w:val="0"/>
      <w:adjustRightInd w:val="0"/>
      <w:ind w:firstLine="425"/>
      <w:jc w:val="both"/>
      <w:textAlignment w:val="baseline"/>
    </w:pPr>
    <w:rPr>
      <w:sz w:val="20"/>
      <w:szCs w:val="20"/>
      <w:lang w:val="ru-RU" w:eastAsia="ru-RU"/>
    </w:rPr>
  </w:style>
  <w:style w:type="paragraph" w:customStyle="1" w:styleId="NormalJustified">
    <w:name w:val="Normal Justified"/>
    <w:basedOn w:val="a0"/>
    <w:rsid w:val="00A34F95"/>
    <w:pPr>
      <w:jc w:val="both"/>
    </w:pPr>
  </w:style>
  <w:style w:type="paragraph" w:styleId="ae">
    <w:name w:val="Title"/>
    <w:basedOn w:val="a0"/>
    <w:next w:val="a0"/>
    <w:link w:val="af"/>
    <w:qFormat/>
    <w:rsid w:val="00A34F95"/>
    <w:pPr>
      <w:contextualSpacing/>
      <w:jc w:val="center"/>
    </w:pPr>
    <w:rPr>
      <w:b/>
      <w:spacing w:val="5"/>
      <w:kern w:val="28"/>
      <w:sz w:val="28"/>
      <w:szCs w:val="52"/>
      <w:lang w:eastAsia="en-US" w:bidi="en-US"/>
    </w:rPr>
  </w:style>
  <w:style w:type="character" w:customStyle="1" w:styleId="af">
    <w:name w:val="Название Знак"/>
    <w:basedOn w:val="a1"/>
    <w:link w:val="ae"/>
    <w:rsid w:val="00A34F95"/>
    <w:rPr>
      <w:rFonts w:ascii="Times New Roman" w:eastAsia="Times New Roman" w:hAnsi="Times New Roman" w:cs="Times New Roman"/>
      <w:b/>
      <w:spacing w:val="5"/>
      <w:kern w:val="28"/>
      <w:sz w:val="28"/>
      <w:szCs w:val="52"/>
      <w:lang w:bidi="en-US"/>
    </w:rPr>
  </w:style>
  <w:style w:type="paragraph" w:styleId="af0">
    <w:name w:val="No Spacing"/>
    <w:link w:val="af1"/>
    <w:uiPriority w:val="1"/>
    <w:qFormat/>
    <w:rsid w:val="00A34F95"/>
    <w:pPr>
      <w:spacing w:after="0" w:line="240" w:lineRule="auto"/>
    </w:pPr>
    <w:rPr>
      <w:rFonts w:ascii="Calibri" w:eastAsia="Calibri" w:hAnsi="Calibri" w:cs="Times New Roman"/>
      <w:lang w:val="ru-RU"/>
    </w:rPr>
  </w:style>
  <w:style w:type="paragraph" w:styleId="31">
    <w:name w:val="Body Text 3"/>
    <w:basedOn w:val="a0"/>
    <w:link w:val="32"/>
    <w:rsid w:val="00A34F95"/>
    <w:pPr>
      <w:spacing w:after="120"/>
    </w:pPr>
    <w:rPr>
      <w:sz w:val="16"/>
      <w:szCs w:val="16"/>
      <w:lang w:val="ru-RU" w:eastAsia="ru-RU"/>
    </w:rPr>
  </w:style>
  <w:style w:type="character" w:customStyle="1" w:styleId="32">
    <w:name w:val="Основной текст 3 Знак"/>
    <w:basedOn w:val="a1"/>
    <w:link w:val="31"/>
    <w:rsid w:val="00A34F95"/>
    <w:rPr>
      <w:rFonts w:ascii="Times New Roman" w:eastAsia="Times New Roman" w:hAnsi="Times New Roman" w:cs="Times New Roman"/>
      <w:sz w:val="16"/>
      <w:szCs w:val="16"/>
      <w:lang w:val="ru-RU" w:eastAsia="ru-RU"/>
    </w:rPr>
  </w:style>
  <w:style w:type="character" w:styleId="af2">
    <w:name w:val="Emphasis"/>
    <w:uiPriority w:val="20"/>
    <w:qFormat/>
    <w:rsid w:val="00A251E1"/>
    <w:rPr>
      <w:b/>
      <w:bCs/>
      <w:i w:val="0"/>
      <w:iCs w:val="0"/>
    </w:rPr>
  </w:style>
  <w:style w:type="character" w:styleId="af3">
    <w:name w:val="Hyperlink"/>
    <w:basedOn w:val="a1"/>
    <w:uiPriority w:val="99"/>
    <w:rsid w:val="003B3959"/>
    <w:rPr>
      <w:rFonts w:cs="Times New Roman"/>
      <w:color w:val="0000FF"/>
      <w:u w:val="single"/>
    </w:rPr>
  </w:style>
  <w:style w:type="character" w:customStyle="1" w:styleId="longtext">
    <w:name w:val="long_text"/>
    <w:basedOn w:val="a1"/>
    <w:rsid w:val="003B3959"/>
  </w:style>
  <w:style w:type="paragraph" w:styleId="af4">
    <w:name w:val="Balloon Text"/>
    <w:basedOn w:val="a0"/>
    <w:link w:val="af5"/>
    <w:uiPriority w:val="99"/>
    <w:semiHidden/>
    <w:unhideWhenUsed/>
    <w:rsid w:val="003B3959"/>
    <w:rPr>
      <w:rFonts w:ascii="Tahoma" w:hAnsi="Tahoma" w:cs="Tahoma"/>
      <w:sz w:val="16"/>
      <w:szCs w:val="16"/>
    </w:rPr>
  </w:style>
  <w:style w:type="character" w:customStyle="1" w:styleId="af5">
    <w:name w:val="Текст выноски Знак"/>
    <w:basedOn w:val="a1"/>
    <w:link w:val="af4"/>
    <w:uiPriority w:val="99"/>
    <w:semiHidden/>
    <w:rsid w:val="003B3959"/>
    <w:rPr>
      <w:rFonts w:ascii="Tahoma" w:eastAsia="Times New Roman" w:hAnsi="Tahoma" w:cs="Tahoma"/>
      <w:sz w:val="16"/>
      <w:szCs w:val="16"/>
      <w:lang w:eastAsia="uk-UA"/>
    </w:rPr>
  </w:style>
  <w:style w:type="paragraph" w:customStyle="1" w:styleId="PlainText1">
    <w:name w:val="Plain Text1"/>
    <w:basedOn w:val="a0"/>
    <w:rsid w:val="003B3959"/>
    <w:pPr>
      <w:widowControl w:val="0"/>
      <w:ind w:firstLine="720"/>
    </w:pPr>
    <w:rPr>
      <w:rFonts w:eastAsia="Garamond" w:cs="Garamond"/>
      <w:sz w:val="20"/>
      <w:szCs w:val="20"/>
      <w:lang w:val="en-US" w:eastAsia="ru-RU"/>
    </w:rPr>
  </w:style>
  <w:style w:type="paragraph" w:styleId="af6">
    <w:name w:val="annotation text"/>
    <w:basedOn w:val="a0"/>
    <w:link w:val="af7"/>
    <w:semiHidden/>
    <w:rsid w:val="003B3959"/>
    <w:rPr>
      <w:sz w:val="20"/>
      <w:szCs w:val="20"/>
      <w:lang w:val="ru-RU" w:eastAsia="ru-RU"/>
    </w:rPr>
  </w:style>
  <w:style w:type="character" w:customStyle="1" w:styleId="af7">
    <w:name w:val="Текст примечания Знак"/>
    <w:basedOn w:val="a1"/>
    <w:link w:val="af6"/>
    <w:semiHidden/>
    <w:rsid w:val="003B3959"/>
    <w:rPr>
      <w:rFonts w:ascii="Times New Roman" w:eastAsia="Times New Roman" w:hAnsi="Times New Roman" w:cs="Times New Roman"/>
      <w:sz w:val="20"/>
      <w:szCs w:val="20"/>
      <w:lang w:val="ru-RU" w:eastAsia="ru-RU"/>
    </w:rPr>
  </w:style>
  <w:style w:type="paragraph" w:styleId="22">
    <w:name w:val="Body Text Indent 2"/>
    <w:basedOn w:val="a0"/>
    <w:link w:val="23"/>
    <w:rsid w:val="003B3959"/>
    <w:pPr>
      <w:spacing w:after="120" w:line="480" w:lineRule="auto"/>
      <w:ind w:left="283"/>
    </w:pPr>
    <w:rPr>
      <w:sz w:val="28"/>
      <w:szCs w:val="20"/>
      <w:lang w:eastAsia="ru-RU"/>
    </w:rPr>
  </w:style>
  <w:style w:type="character" w:customStyle="1" w:styleId="23">
    <w:name w:val="Основной текст с отступом 2 Знак"/>
    <w:basedOn w:val="a1"/>
    <w:link w:val="22"/>
    <w:rsid w:val="003B3959"/>
    <w:rPr>
      <w:rFonts w:ascii="Times New Roman" w:eastAsia="Times New Roman" w:hAnsi="Times New Roman" w:cs="Times New Roman"/>
      <w:sz w:val="28"/>
      <w:szCs w:val="20"/>
      <w:lang w:eastAsia="ru-RU"/>
    </w:rPr>
  </w:style>
  <w:style w:type="paragraph" w:customStyle="1" w:styleId="af8">
    <w:name w:val="В:Автори"/>
    <w:basedOn w:val="a0"/>
    <w:next w:val="af9"/>
    <w:rsid w:val="005557FD"/>
    <w:pPr>
      <w:jc w:val="center"/>
    </w:pPr>
    <w:rPr>
      <w:b/>
      <w:iCs/>
      <w:sz w:val="28"/>
      <w:lang w:eastAsia="ru-RU"/>
    </w:rPr>
  </w:style>
  <w:style w:type="paragraph" w:customStyle="1" w:styleId="af9">
    <w:name w:val="В:Місце праці"/>
    <w:basedOn w:val="a0"/>
    <w:next w:val="afa"/>
    <w:link w:val="afb"/>
    <w:rsid w:val="005557FD"/>
    <w:pPr>
      <w:jc w:val="center"/>
    </w:pPr>
    <w:rPr>
      <w:bCs/>
      <w:i/>
      <w:sz w:val="28"/>
      <w:lang w:eastAsia="ru-RU"/>
    </w:rPr>
  </w:style>
  <w:style w:type="paragraph" w:customStyle="1" w:styleId="afa">
    <w:name w:val="В:Назва"/>
    <w:basedOn w:val="a0"/>
    <w:next w:val="a0"/>
    <w:rsid w:val="005557FD"/>
    <w:pPr>
      <w:jc w:val="center"/>
    </w:pPr>
    <w:rPr>
      <w:b/>
      <w:bCs/>
      <w:sz w:val="28"/>
      <w:lang w:eastAsia="ru-RU"/>
    </w:rPr>
  </w:style>
  <w:style w:type="paragraph" w:customStyle="1" w:styleId="Keywords">
    <w:name w:val="В:Keywords"/>
    <w:basedOn w:val="a0"/>
    <w:link w:val="Keywords0"/>
    <w:rsid w:val="005557FD"/>
    <w:pPr>
      <w:autoSpaceDE w:val="0"/>
      <w:autoSpaceDN w:val="0"/>
      <w:adjustRightInd w:val="0"/>
      <w:ind w:firstLine="720"/>
      <w:jc w:val="both"/>
    </w:pPr>
    <w:rPr>
      <w:i/>
      <w:sz w:val="20"/>
      <w:szCs w:val="20"/>
      <w:lang w:eastAsia="ru-RU"/>
    </w:rPr>
  </w:style>
  <w:style w:type="character" w:customStyle="1" w:styleId="Keywords0">
    <w:name w:val="В:Keywords Знак Знак"/>
    <w:basedOn w:val="a1"/>
    <w:link w:val="Keywords"/>
    <w:rsid w:val="005557FD"/>
    <w:rPr>
      <w:rFonts w:ascii="Times New Roman" w:eastAsia="Times New Roman" w:hAnsi="Times New Roman" w:cs="Times New Roman"/>
      <w:i/>
      <w:sz w:val="20"/>
      <w:szCs w:val="20"/>
      <w:lang w:eastAsia="ru-RU"/>
    </w:rPr>
  </w:style>
  <w:style w:type="paragraph" w:customStyle="1" w:styleId="afc">
    <w:name w:val="В:Основний текст"/>
    <w:basedOn w:val="a0"/>
    <w:link w:val="afd"/>
    <w:rsid w:val="005557FD"/>
    <w:pPr>
      <w:ind w:firstLine="540"/>
      <w:jc w:val="both"/>
    </w:pPr>
    <w:rPr>
      <w:lang w:eastAsia="ru-RU"/>
    </w:rPr>
  </w:style>
  <w:style w:type="paragraph" w:customStyle="1" w:styleId="afe">
    <w:name w:val="В:Пустий рядок"/>
    <w:basedOn w:val="a0"/>
    <w:rsid w:val="005557FD"/>
    <w:rPr>
      <w:sz w:val="20"/>
      <w:szCs w:val="20"/>
      <w:lang w:eastAsia="ru-RU"/>
    </w:rPr>
  </w:style>
  <w:style w:type="character" w:styleId="aff">
    <w:name w:val="page number"/>
    <w:basedOn w:val="a1"/>
    <w:rsid w:val="00E12365"/>
  </w:style>
  <w:style w:type="character" w:customStyle="1" w:styleId="20">
    <w:name w:val="Заголовок 2 Знак"/>
    <w:basedOn w:val="a1"/>
    <w:link w:val="2"/>
    <w:uiPriority w:val="9"/>
    <w:semiHidden/>
    <w:rsid w:val="004B6111"/>
    <w:rPr>
      <w:rFonts w:asciiTheme="majorHAnsi" w:eastAsiaTheme="majorEastAsia" w:hAnsiTheme="majorHAnsi" w:cstheme="majorBidi"/>
      <w:b/>
      <w:bCs/>
      <w:color w:val="4F81BD" w:themeColor="accent1"/>
      <w:sz w:val="26"/>
      <w:szCs w:val="26"/>
      <w:lang w:eastAsia="uk-UA"/>
    </w:rPr>
  </w:style>
  <w:style w:type="character" w:customStyle="1" w:styleId="30">
    <w:name w:val="Заголовок 3 Знак"/>
    <w:basedOn w:val="a1"/>
    <w:link w:val="3"/>
    <w:uiPriority w:val="9"/>
    <w:semiHidden/>
    <w:rsid w:val="004B6111"/>
    <w:rPr>
      <w:rFonts w:asciiTheme="majorHAnsi" w:eastAsiaTheme="majorEastAsia" w:hAnsiTheme="majorHAnsi" w:cstheme="majorBidi"/>
      <w:b/>
      <w:bCs/>
      <w:color w:val="4F81BD" w:themeColor="accent1"/>
      <w:sz w:val="24"/>
      <w:szCs w:val="24"/>
      <w:lang w:eastAsia="uk-UA"/>
    </w:rPr>
  </w:style>
  <w:style w:type="character" w:customStyle="1" w:styleId="hps">
    <w:name w:val="hps"/>
    <w:basedOn w:val="a1"/>
    <w:rsid w:val="004B6111"/>
  </w:style>
  <w:style w:type="paragraph" w:styleId="aff0">
    <w:name w:val="List Paragraph"/>
    <w:basedOn w:val="a0"/>
    <w:uiPriority w:val="34"/>
    <w:qFormat/>
    <w:rsid w:val="004B6111"/>
    <w:pPr>
      <w:spacing w:after="160" w:line="259" w:lineRule="auto"/>
      <w:ind w:left="720"/>
      <w:contextualSpacing/>
    </w:pPr>
    <w:rPr>
      <w:rFonts w:ascii="Calibri" w:eastAsia="Calibri" w:hAnsi="Calibri"/>
      <w:sz w:val="22"/>
      <w:szCs w:val="22"/>
      <w:lang w:val="sk-SK" w:eastAsia="en-US"/>
    </w:rPr>
  </w:style>
  <w:style w:type="paragraph" w:customStyle="1" w:styleId="11">
    <w:name w:val="Продолжение списка1"/>
    <w:basedOn w:val="a0"/>
    <w:link w:val="ListContinue"/>
    <w:rsid w:val="004B6111"/>
    <w:pPr>
      <w:widowControl w:val="0"/>
      <w:spacing w:after="120"/>
      <w:ind w:left="283"/>
      <w:jc w:val="both"/>
    </w:pPr>
    <w:rPr>
      <w:sz w:val="28"/>
      <w:szCs w:val="20"/>
      <w:lang w:eastAsia="ru-RU"/>
    </w:rPr>
  </w:style>
  <w:style w:type="character" w:customStyle="1" w:styleId="ListContinue">
    <w:name w:val="List Continue Знак"/>
    <w:basedOn w:val="a1"/>
    <w:link w:val="11"/>
    <w:rsid w:val="004B6111"/>
    <w:rPr>
      <w:rFonts w:ascii="Times New Roman" w:eastAsia="Times New Roman" w:hAnsi="Times New Roman" w:cs="Times New Roman"/>
      <w:sz w:val="28"/>
      <w:szCs w:val="20"/>
      <w:lang w:eastAsia="ru-RU"/>
    </w:rPr>
  </w:style>
  <w:style w:type="paragraph" w:customStyle="1" w:styleId="Formulae">
    <w:name w:val="Formulae"/>
    <w:basedOn w:val="a0"/>
    <w:rsid w:val="004B6111"/>
    <w:pPr>
      <w:tabs>
        <w:tab w:val="center" w:pos="4536"/>
        <w:tab w:val="right" w:pos="9072"/>
      </w:tabs>
      <w:jc w:val="both"/>
    </w:pPr>
  </w:style>
  <w:style w:type="character" w:customStyle="1" w:styleId="24">
    <w:name w:val="Заголовок №2"/>
    <w:rsid w:val="004B6111"/>
    <w:rPr>
      <w:sz w:val="33"/>
      <w:szCs w:val="33"/>
      <w:lang w:bidi="ar-SA"/>
    </w:rPr>
  </w:style>
  <w:style w:type="character" w:customStyle="1" w:styleId="5">
    <w:name w:val="Заголовок №5"/>
    <w:rsid w:val="004B6111"/>
    <w:rPr>
      <w:sz w:val="25"/>
      <w:szCs w:val="25"/>
      <w:lang w:bidi="ar-SA"/>
    </w:rPr>
  </w:style>
  <w:style w:type="character" w:customStyle="1" w:styleId="apple-converted-space">
    <w:name w:val="apple-converted-space"/>
    <w:basedOn w:val="a1"/>
    <w:uiPriority w:val="99"/>
    <w:rsid w:val="004B6111"/>
  </w:style>
  <w:style w:type="paragraph" w:styleId="aff1">
    <w:name w:val="endnote text"/>
    <w:basedOn w:val="a0"/>
    <w:link w:val="aff2"/>
    <w:rsid w:val="004B6111"/>
    <w:rPr>
      <w:sz w:val="20"/>
      <w:szCs w:val="20"/>
      <w:lang w:val="ru-RU" w:eastAsia="ru-RU"/>
    </w:rPr>
  </w:style>
  <w:style w:type="character" w:customStyle="1" w:styleId="aff2">
    <w:name w:val="Текст концевой сноски Знак"/>
    <w:basedOn w:val="a1"/>
    <w:link w:val="aff1"/>
    <w:rsid w:val="004B6111"/>
    <w:rPr>
      <w:rFonts w:ascii="Times New Roman" w:eastAsia="Times New Roman" w:hAnsi="Times New Roman" w:cs="Times New Roman"/>
      <w:sz w:val="20"/>
      <w:szCs w:val="20"/>
      <w:lang w:val="ru-RU" w:eastAsia="ru-RU"/>
    </w:rPr>
  </w:style>
  <w:style w:type="character" w:styleId="aff3">
    <w:name w:val="endnote reference"/>
    <w:rsid w:val="004B6111"/>
    <w:rPr>
      <w:vertAlign w:val="superscript"/>
    </w:rPr>
  </w:style>
  <w:style w:type="paragraph" w:customStyle="1" w:styleId="aff4">
    <w:name w:val="рисунки"/>
    <w:basedOn w:val="a0"/>
    <w:qFormat/>
    <w:rsid w:val="00C4284A"/>
    <w:pPr>
      <w:keepNext/>
      <w:keepLines/>
      <w:tabs>
        <w:tab w:val="center" w:pos="4820"/>
        <w:tab w:val="right" w:pos="9639"/>
      </w:tabs>
      <w:spacing w:line="360" w:lineRule="auto"/>
      <w:jc w:val="center"/>
    </w:pPr>
    <w:rPr>
      <w:rFonts w:eastAsia="Calibri"/>
      <w:sz w:val="28"/>
      <w:szCs w:val="28"/>
      <w:lang w:eastAsia="en-US"/>
    </w:rPr>
  </w:style>
  <w:style w:type="paragraph" w:customStyle="1" w:styleId="aff5">
    <w:name w:val="Рисунки_Підпис"/>
    <w:basedOn w:val="a0"/>
    <w:qFormat/>
    <w:rsid w:val="00C4284A"/>
    <w:pPr>
      <w:spacing w:line="360" w:lineRule="auto"/>
      <w:jc w:val="center"/>
    </w:pPr>
    <w:rPr>
      <w:rFonts w:eastAsia="Calibri"/>
      <w:sz w:val="28"/>
      <w:szCs w:val="28"/>
      <w:lang w:eastAsia="en-US"/>
    </w:rPr>
  </w:style>
  <w:style w:type="paragraph" w:customStyle="1" w:styleId="aff6">
    <w:name w:val="формули"/>
    <w:basedOn w:val="a0"/>
    <w:qFormat/>
    <w:rsid w:val="00C4284A"/>
    <w:pPr>
      <w:keepLines/>
      <w:tabs>
        <w:tab w:val="center" w:pos="4536"/>
        <w:tab w:val="right" w:pos="9072"/>
      </w:tabs>
      <w:spacing w:before="120" w:after="120"/>
      <w:jc w:val="both"/>
    </w:pPr>
    <w:rPr>
      <w:rFonts w:eastAsia="Calibri"/>
      <w:sz w:val="28"/>
      <w:szCs w:val="28"/>
      <w:lang w:eastAsia="en-US"/>
    </w:rPr>
  </w:style>
  <w:style w:type="paragraph" w:styleId="aff7">
    <w:name w:val="Bibliography"/>
    <w:basedOn w:val="a0"/>
    <w:next w:val="a0"/>
    <w:uiPriority w:val="37"/>
    <w:unhideWhenUsed/>
    <w:rsid w:val="00A80385"/>
    <w:pPr>
      <w:ind w:firstLine="567"/>
      <w:jc w:val="both"/>
    </w:pPr>
    <w:rPr>
      <w:rFonts w:eastAsia="Calibri"/>
      <w:sz w:val="22"/>
      <w:szCs w:val="22"/>
      <w:lang w:val="ru-RU" w:eastAsia="en-US"/>
    </w:rPr>
  </w:style>
  <w:style w:type="paragraph" w:customStyle="1" w:styleId="111FormulaPodp">
    <w:name w:val="111FormulaPodp"/>
    <w:basedOn w:val="a0"/>
    <w:next w:val="a0"/>
    <w:link w:val="111FormulaPodp0"/>
    <w:qFormat/>
    <w:rsid w:val="00A80385"/>
    <w:pPr>
      <w:jc w:val="right"/>
    </w:pPr>
    <w:rPr>
      <w:rFonts w:eastAsia="Calibri"/>
      <w:sz w:val="22"/>
      <w:szCs w:val="22"/>
      <w:lang w:val="ru-RU" w:eastAsia="en-US"/>
    </w:rPr>
  </w:style>
  <w:style w:type="character" w:customStyle="1" w:styleId="111FormulaPodp0">
    <w:name w:val="111FormulaPodp Знак"/>
    <w:link w:val="111FormulaPodp"/>
    <w:rsid w:val="00A80385"/>
    <w:rPr>
      <w:rFonts w:ascii="Times New Roman" w:eastAsia="Calibri" w:hAnsi="Times New Roman" w:cs="Times New Roman"/>
      <w:lang w:val="ru-RU"/>
    </w:rPr>
  </w:style>
  <w:style w:type="paragraph" w:customStyle="1" w:styleId="TTPTitle">
    <w:name w:val="TTP Title"/>
    <w:basedOn w:val="a0"/>
    <w:next w:val="TTPAuthors"/>
    <w:uiPriority w:val="99"/>
    <w:rsid w:val="00A80385"/>
    <w:pPr>
      <w:autoSpaceDE w:val="0"/>
      <w:autoSpaceDN w:val="0"/>
      <w:spacing w:after="120"/>
      <w:jc w:val="center"/>
    </w:pPr>
    <w:rPr>
      <w:rFonts w:ascii="Arial" w:hAnsi="Arial" w:cs="Arial"/>
      <w:b/>
      <w:bCs/>
      <w:sz w:val="30"/>
      <w:szCs w:val="30"/>
      <w:lang w:val="en-US" w:eastAsia="en-US"/>
    </w:rPr>
  </w:style>
  <w:style w:type="paragraph" w:customStyle="1" w:styleId="TTPAuthors">
    <w:name w:val="TTP Author(s)"/>
    <w:basedOn w:val="a0"/>
    <w:next w:val="a0"/>
    <w:uiPriority w:val="99"/>
    <w:rsid w:val="00A80385"/>
    <w:pPr>
      <w:autoSpaceDE w:val="0"/>
      <w:autoSpaceDN w:val="0"/>
      <w:spacing w:before="120"/>
      <w:jc w:val="center"/>
    </w:pPr>
    <w:rPr>
      <w:rFonts w:ascii="Arial" w:hAnsi="Arial" w:cs="Arial"/>
      <w:sz w:val="28"/>
      <w:szCs w:val="28"/>
      <w:lang w:val="en-US" w:eastAsia="en-US"/>
    </w:rPr>
  </w:style>
  <w:style w:type="paragraph" w:customStyle="1" w:styleId="TTPSectionHeading">
    <w:name w:val="TTP Section Heading"/>
    <w:basedOn w:val="a0"/>
    <w:next w:val="TTPParagraph1st"/>
    <w:uiPriority w:val="99"/>
    <w:rsid w:val="00A80385"/>
    <w:pPr>
      <w:autoSpaceDE w:val="0"/>
      <w:autoSpaceDN w:val="0"/>
      <w:spacing w:before="360" w:after="120"/>
      <w:jc w:val="both"/>
    </w:pPr>
    <w:rPr>
      <w:b/>
      <w:bCs/>
      <w:lang w:val="en-US" w:eastAsia="en-US"/>
    </w:rPr>
  </w:style>
  <w:style w:type="paragraph" w:customStyle="1" w:styleId="TTPParagraph1st">
    <w:name w:val="TTP Paragraph (1st)"/>
    <w:basedOn w:val="a0"/>
    <w:next w:val="a0"/>
    <w:uiPriority w:val="99"/>
    <w:rsid w:val="00A80385"/>
    <w:pPr>
      <w:autoSpaceDE w:val="0"/>
      <w:autoSpaceDN w:val="0"/>
      <w:jc w:val="both"/>
    </w:pPr>
    <w:rPr>
      <w:lang w:val="en-US" w:eastAsia="en-US"/>
    </w:rPr>
  </w:style>
  <w:style w:type="paragraph" w:customStyle="1" w:styleId="TTPKeywords">
    <w:name w:val="TTP Keywords"/>
    <w:basedOn w:val="a0"/>
    <w:next w:val="TTPAbstract"/>
    <w:uiPriority w:val="99"/>
    <w:rsid w:val="00A80385"/>
    <w:pPr>
      <w:autoSpaceDE w:val="0"/>
      <w:autoSpaceDN w:val="0"/>
      <w:spacing w:before="360"/>
      <w:jc w:val="both"/>
    </w:pPr>
    <w:rPr>
      <w:rFonts w:ascii="Arial" w:hAnsi="Arial" w:cs="Arial"/>
      <w:sz w:val="22"/>
      <w:szCs w:val="22"/>
      <w:lang w:val="en-US" w:eastAsia="en-US"/>
    </w:rPr>
  </w:style>
  <w:style w:type="paragraph" w:customStyle="1" w:styleId="TTPAbstract">
    <w:name w:val="TTP Abstract"/>
    <w:basedOn w:val="a0"/>
    <w:next w:val="TTPSectionHeading"/>
    <w:uiPriority w:val="99"/>
    <w:rsid w:val="00A80385"/>
    <w:pPr>
      <w:autoSpaceDE w:val="0"/>
      <w:autoSpaceDN w:val="0"/>
      <w:spacing w:before="360"/>
      <w:jc w:val="both"/>
    </w:pPr>
    <w:rPr>
      <w:lang w:val="en-US" w:eastAsia="en-US"/>
    </w:rPr>
  </w:style>
  <w:style w:type="paragraph" w:styleId="aff8">
    <w:name w:val="caption"/>
    <w:basedOn w:val="a0"/>
    <w:next w:val="a0"/>
    <w:qFormat/>
    <w:rsid w:val="00A80385"/>
    <w:pPr>
      <w:autoSpaceDE w:val="0"/>
      <w:autoSpaceDN w:val="0"/>
    </w:pPr>
    <w:rPr>
      <w:b/>
      <w:bCs/>
      <w:sz w:val="20"/>
      <w:szCs w:val="20"/>
      <w:lang w:val="de-DE" w:eastAsia="en-US"/>
    </w:rPr>
  </w:style>
  <w:style w:type="paragraph" w:customStyle="1" w:styleId="NormalnytextDP">
    <w:name w:val="Normalny text DP"/>
    <w:link w:val="NormalnytextDPChar"/>
    <w:rsid w:val="00A80385"/>
    <w:pPr>
      <w:spacing w:before="60" w:after="0" w:line="360" w:lineRule="auto"/>
      <w:ind w:firstLine="510"/>
      <w:jc w:val="both"/>
    </w:pPr>
    <w:rPr>
      <w:rFonts w:ascii="Times New Roman" w:eastAsia="Times New Roman" w:hAnsi="Times New Roman" w:cs="Times New Roman"/>
      <w:sz w:val="24"/>
      <w:szCs w:val="20"/>
    </w:rPr>
  </w:style>
  <w:style w:type="character" w:customStyle="1" w:styleId="NormalnytextDPChar">
    <w:name w:val="Normalny text DP Char"/>
    <w:link w:val="NormalnytextDP"/>
    <w:locked/>
    <w:rsid w:val="00A80385"/>
    <w:rPr>
      <w:rFonts w:ascii="Times New Roman" w:eastAsia="Times New Roman" w:hAnsi="Times New Roman" w:cs="Times New Roman"/>
      <w:sz w:val="24"/>
      <w:szCs w:val="20"/>
    </w:rPr>
  </w:style>
  <w:style w:type="paragraph" w:customStyle="1" w:styleId="Sections">
    <w:name w:val="Sections"/>
    <w:basedOn w:val="a0"/>
    <w:rsid w:val="002E0862"/>
    <w:rPr>
      <w:b/>
      <w:sz w:val="22"/>
      <w:lang w:val="en-US" w:eastAsia="pl-PL"/>
    </w:rPr>
  </w:style>
  <w:style w:type="paragraph" w:customStyle="1" w:styleId="Normaltext">
    <w:name w:val="Normal text"/>
    <w:basedOn w:val="a0"/>
    <w:rsid w:val="002E0862"/>
    <w:pPr>
      <w:jc w:val="both"/>
    </w:pPr>
    <w:rPr>
      <w:sz w:val="22"/>
      <w:lang w:val="en-US" w:eastAsia="pl-PL"/>
    </w:rPr>
  </w:style>
  <w:style w:type="character" w:styleId="aff9">
    <w:name w:val="Subtle Emphasis"/>
    <w:basedOn w:val="a1"/>
    <w:uiPriority w:val="19"/>
    <w:qFormat/>
    <w:rsid w:val="002E0862"/>
    <w:rPr>
      <w:i/>
      <w:iCs/>
      <w:color w:val="404040" w:themeColor="text1" w:themeTint="BF"/>
      <w:sz w:val="20"/>
    </w:rPr>
  </w:style>
  <w:style w:type="paragraph" w:customStyle="1" w:styleId="References">
    <w:name w:val="References"/>
    <w:basedOn w:val="a0"/>
    <w:rsid w:val="002E0862"/>
    <w:pPr>
      <w:tabs>
        <w:tab w:val="num" w:pos="360"/>
      </w:tabs>
      <w:autoSpaceDE w:val="0"/>
      <w:autoSpaceDN w:val="0"/>
      <w:jc w:val="both"/>
    </w:pPr>
    <w:rPr>
      <w:rFonts w:eastAsia="Calibri"/>
      <w:sz w:val="16"/>
      <w:szCs w:val="16"/>
      <w:lang w:val="en-US" w:eastAsia="en-US"/>
    </w:rPr>
  </w:style>
  <w:style w:type="paragraph" w:customStyle="1" w:styleId="literatura">
    <w:name w:val="literatura"/>
    <w:basedOn w:val="a0"/>
    <w:rsid w:val="002E0862"/>
    <w:pPr>
      <w:ind w:left="227" w:hanging="227"/>
      <w:jc w:val="both"/>
    </w:pPr>
    <w:rPr>
      <w:noProof/>
      <w:sz w:val="18"/>
      <w:szCs w:val="18"/>
      <w:lang w:val="en-US" w:eastAsia="en-US"/>
    </w:rPr>
  </w:style>
  <w:style w:type="paragraph" w:customStyle="1" w:styleId="Default">
    <w:name w:val="Default"/>
    <w:link w:val="DefaultZnak"/>
    <w:rsid w:val="002E0862"/>
    <w:pPr>
      <w:autoSpaceDE w:val="0"/>
      <w:autoSpaceDN w:val="0"/>
      <w:adjustRightInd w:val="0"/>
      <w:spacing w:after="0" w:line="240" w:lineRule="auto"/>
    </w:pPr>
    <w:rPr>
      <w:rFonts w:ascii="Times New Roman" w:hAnsi="Times New Roman" w:cs="Times New Roman"/>
      <w:color w:val="000000"/>
      <w:sz w:val="24"/>
      <w:szCs w:val="24"/>
      <w:lang w:val="fr-FR"/>
    </w:rPr>
  </w:style>
  <w:style w:type="paragraph" w:customStyle="1" w:styleId="Annotation">
    <w:name w:val="В:Annotation"/>
    <w:basedOn w:val="a0"/>
    <w:rsid w:val="002E0862"/>
    <w:pPr>
      <w:ind w:firstLine="720"/>
      <w:jc w:val="both"/>
    </w:pPr>
    <w:rPr>
      <w:i/>
      <w:iCs/>
      <w:sz w:val="20"/>
      <w:szCs w:val="20"/>
      <w:lang w:val="en-US" w:eastAsia="ru-RU"/>
    </w:rPr>
  </w:style>
  <w:style w:type="paragraph" w:customStyle="1" w:styleId="affa">
    <w:name w:val="Стиль"/>
    <w:rsid w:val="00A87233"/>
    <w:pPr>
      <w:spacing w:after="0" w:line="240" w:lineRule="auto"/>
      <w:jc w:val="both"/>
    </w:pPr>
    <w:rPr>
      <w:rFonts w:ascii="Times New Roman" w:eastAsia="Times New Roman" w:hAnsi="Times New Roman" w:cs="Times New Roman"/>
      <w:sz w:val="28"/>
      <w:szCs w:val="20"/>
      <w:lang w:eastAsia="ru-RU"/>
    </w:rPr>
  </w:style>
  <w:style w:type="character" w:customStyle="1" w:styleId="shorttext">
    <w:name w:val="short_text"/>
    <w:basedOn w:val="a1"/>
    <w:rsid w:val="00FC7F70"/>
    <w:rPr>
      <w:rFonts w:cs="Times New Roman"/>
    </w:rPr>
  </w:style>
  <w:style w:type="paragraph" w:customStyle="1" w:styleId="affb">
    <w:name w:val="В:Анотація"/>
    <w:basedOn w:val="a0"/>
    <w:next w:val="a0"/>
    <w:rsid w:val="003D3E25"/>
    <w:pPr>
      <w:ind w:firstLine="720"/>
      <w:jc w:val="both"/>
    </w:pPr>
    <w:rPr>
      <w:i/>
      <w:iCs/>
      <w:sz w:val="20"/>
      <w:szCs w:val="20"/>
      <w:lang w:eastAsia="ru-RU"/>
    </w:rPr>
  </w:style>
  <w:style w:type="paragraph" w:customStyle="1" w:styleId="affc">
    <w:name w:val="Основной Текст"/>
    <w:basedOn w:val="a0"/>
    <w:link w:val="affd"/>
    <w:rsid w:val="00521B67"/>
    <w:pPr>
      <w:ind w:firstLine="425"/>
      <w:jc w:val="both"/>
    </w:pPr>
    <w:rPr>
      <w:szCs w:val="20"/>
      <w:lang w:val="ru-RU" w:eastAsia="ru-RU"/>
    </w:rPr>
  </w:style>
  <w:style w:type="character" w:customStyle="1" w:styleId="affd">
    <w:name w:val="Основной Текст Знак"/>
    <w:basedOn w:val="a1"/>
    <w:link w:val="affc"/>
    <w:rsid w:val="00521B67"/>
    <w:rPr>
      <w:rFonts w:ascii="Times New Roman" w:eastAsia="Times New Roman" w:hAnsi="Times New Roman" w:cs="Times New Roman"/>
      <w:sz w:val="24"/>
      <w:szCs w:val="20"/>
      <w:lang w:val="ru-RU" w:eastAsia="ru-RU"/>
    </w:rPr>
  </w:style>
  <w:style w:type="paragraph" w:customStyle="1" w:styleId="affe">
    <w:name w:val="Литература"/>
    <w:basedOn w:val="a0"/>
    <w:link w:val="afff"/>
    <w:rsid w:val="00521B67"/>
    <w:pPr>
      <w:widowControl w:val="0"/>
      <w:ind w:firstLine="425"/>
      <w:jc w:val="both"/>
    </w:pPr>
    <w:rPr>
      <w:i/>
      <w:iCs/>
      <w:sz w:val="20"/>
      <w:szCs w:val="20"/>
      <w:lang w:val="ru-RU" w:eastAsia="ru-RU"/>
    </w:rPr>
  </w:style>
  <w:style w:type="character" w:customStyle="1" w:styleId="afff">
    <w:name w:val="Литература Знак"/>
    <w:basedOn w:val="a1"/>
    <w:link w:val="affe"/>
    <w:rsid w:val="00521B67"/>
    <w:rPr>
      <w:rFonts w:ascii="Times New Roman" w:eastAsia="Times New Roman" w:hAnsi="Times New Roman" w:cs="Times New Roman"/>
      <w:i/>
      <w:iCs/>
      <w:sz w:val="20"/>
      <w:szCs w:val="20"/>
      <w:lang w:val="ru-RU" w:eastAsia="ru-RU"/>
    </w:rPr>
  </w:style>
  <w:style w:type="character" w:customStyle="1" w:styleId="afff0">
    <w:name w:val="ОСНОВНОЙ ТЕКСТ Знак"/>
    <w:basedOn w:val="a1"/>
    <w:link w:val="afff1"/>
    <w:rsid w:val="00521B67"/>
    <w:rPr>
      <w:sz w:val="28"/>
      <w:szCs w:val="28"/>
      <w:lang w:val="ru-RU" w:eastAsia="ru-RU"/>
    </w:rPr>
  </w:style>
  <w:style w:type="paragraph" w:customStyle="1" w:styleId="afff1">
    <w:name w:val="ОСНОВНОЙ ТЕКСТ"/>
    <w:basedOn w:val="a0"/>
    <w:link w:val="afff0"/>
    <w:rsid w:val="00521B67"/>
    <w:pPr>
      <w:spacing w:line="360" w:lineRule="auto"/>
      <w:ind w:firstLine="709"/>
      <w:jc w:val="both"/>
    </w:pPr>
    <w:rPr>
      <w:rFonts w:asciiTheme="minorHAnsi" w:eastAsiaTheme="minorHAnsi" w:hAnsiTheme="minorHAnsi" w:cstheme="minorBidi"/>
      <w:sz w:val="28"/>
      <w:szCs w:val="28"/>
      <w:lang w:val="ru-RU" w:eastAsia="ru-RU"/>
    </w:rPr>
  </w:style>
  <w:style w:type="paragraph" w:styleId="25">
    <w:name w:val="Body Text 2"/>
    <w:basedOn w:val="a0"/>
    <w:link w:val="26"/>
    <w:unhideWhenUsed/>
    <w:rsid w:val="00521B67"/>
    <w:pPr>
      <w:spacing w:after="120" w:line="480" w:lineRule="auto"/>
    </w:pPr>
  </w:style>
  <w:style w:type="character" w:customStyle="1" w:styleId="26">
    <w:name w:val="Основной текст 2 Знак"/>
    <w:basedOn w:val="a1"/>
    <w:link w:val="25"/>
    <w:uiPriority w:val="99"/>
    <w:rsid w:val="00521B67"/>
    <w:rPr>
      <w:rFonts w:ascii="Times New Roman" w:eastAsia="Times New Roman" w:hAnsi="Times New Roman" w:cs="Times New Roman"/>
      <w:sz w:val="24"/>
      <w:szCs w:val="24"/>
      <w:lang w:eastAsia="uk-UA"/>
    </w:rPr>
  </w:style>
  <w:style w:type="paragraph" w:customStyle="1" w:styleId="12">
    <w:name w:val="Абзац списка1"/>
    <w:basedOn w:val="a0"/>
    <w:uiPriority w:val="99"/>
    <w:qFormat/>
    <w:rsid w:val="00473A0E"/>
    <w:pPr>
      <w:spacing w:after="200" w:line="276" w:lineRule="auto"/>
      <w:ind w:left="720"/>
      <w:contextualSpacing/>
    </w:pPr>
    <w:rPr>
      <w:rFonts w:ascii="Calibri" w:eastAsia="Calibri" w:hAnsi="Calibri"/>
      <w:sz w:val="22"/>
      <w:szCs w:val="22"/>
      <w:lang w:val="ru-RU" w:eastAsia="en-US"/>
    </w:rPr>
  </w:style>
  <w:style w:type="paragraph" w:customStyle="1" w:styleId="UnderPicture">
    <w:name w:val="UnderPicture"/>
    <w:basedOn w:val="a0"/>
    <w:rsid w:val="00027DB1"/>
    <w:pPr>
      <w:tabs>
        <w:tab w:val="center" w:pos="3402"/>
        <w:tab w:val="right" w:pos="7371"/>
      </w:tabs>
      <w:overflowPunct w:val="0"/>
      <w:autoSpaceDE w:val="0"/>
      <w:autoSpaceDN w:val="0"/>
      <w:adjustRightInd w:val="0"/>
      <w:spacing w:before="120" w:line="140" w:lineRule="atLeast"/>
      <w:jc w:val="center"/>
      <w:textAlignment w:val="baseline"/>
    </w:pPr>
    <w:rPr>
      <w:sz w:val="19"/>
      <w:szCs w:val="20"/>
      <w:lang w:eastAsia="ru-RU"/>
    </w:rPr>
  </w:style>
  <w:style w:type="paragraph" w:customStyle="1" w:styleId="Equetion">
    <w:name w:val="Equetion"/>
    <w:basedOn w:val="a0"/>
    <w:rsid w:val="00027DB1"/>
    <w:pPr>
      <w:tabs>
        <w:tab w:val="center" w:pos="3686"/>
        <w:tab w:val="right" w:pos="7371"/>
      </w:tabs>
      <w:overflowPunct w:val="0"/>
      <w:autoSpaceDE w:val="0"/>
      <w:autoSpaceDN w:val="0"/>
      <w:adjustRightInd w:val="0"/>
      <w:spacing w:before="60" w:after="60" w:line="160" w:lineRule="atLeast"/>
      <w:jc w:val="both"/>
      <w:textAlignment w:val="baseline"/>
    </w:pPr>
    <w:rPr>
      <w:sz w:val="22"/>
      <w:szCs w:val="20"/>
      <w:lang w:eastAsia="ru-RU"/>
    </w:rPr>
  </w:style>
  <w:style w:type="character" w:customStyle="1" w:styleId="hpsalt-edited">
    <w:name w:val="hps alt-edited"/>
    <w:basedOn w:val="a1"/>
    <w:rsid w:val="00027DB1"/>
  </w:style>
  <w:style w:type="paragraph" w:customStyle="1" w:styleId="Table">
    <w:name w:val="Table"/>
    <w:basedOn w:val="a0"/>
    <w:rsid w:val="00027DB1"/>
    <w:pPr>
      <w:tabs>
        <w:tab w:val="center" w:pos="3402"/>
        <w:tab w:val="right" w:pos="7371"/>
      </w:tabs>
      <w:overflowPunct w:val="0"/>
      <w:autoSpaceDE w:val="0"/>
      <w:autoSpaceDN w:val="0"/>
      <w:adjustRightInd w:val="0"/>
      <w:spacing w:before="40" w:after="40" w:line="160" w:lineRule="atLeast"/>
      <w:jc w:val="center"/>
      <w:textAlignment w:val="baseline"/>
    </w:pPr>
    <w:rPr>
      <w:sz w:val="20"/>
      <w:szCs w:val="20"/>
      <w:lang w:eastAsia="ru-RU"/>
    </w:rPr>
  </w:style>
  <w:style w:type="paragraph" w:customStyle="1" w:styleId="TableHead">
    <w:name w:val="Table Head"/>
    <w:basedOn w:val="Table"/>
    <w:rsid w:val="00027DB1"/>
    <w:pPr>
      <w:spacing w:before="240" w:after="120"/>
    </w:pPr>
    <w:rPr>
      <w:b/>
      <w:sz w:val="21"/>
    </w:rPr>
  </w:style>
  <w:style w:type="paragraph" w:customStyle="1" w:styleId="Authors">
    <w:name w:val="В:Authors"/>
    <w:basedOn w:val="a0"/>
    <w:rsid w:val="00027DB1"/>
    <w:pPr>
      <w:jc w:val="center"/>
    </w:pPr>
    <w:rPr>
      <w:b/>
      <w:sz w:val="28"/>
      <w:lang w:val="en-GB" w:eastAsia="ru-RU"/>
    </w:rPr>
  </w:style>
  <w:style w:type="paragraph" w:customStyle="1" w:styleId="Title">
    <w:name w:val="В:Title"/>
    <w:basedOn w:val="a0"/>
    <w:rsid w:val="00027DB1"/>
    <w:pPr>
      <w:jc w:val="center"/>
    </w:pPr>
    <w:rPr>
      <w:b/>
      <w:sz w:val="28"/>
      <w:lang w:val="en-GB" w:eastAsia="ru-RU"/>
    </w:rPr>
  </w:style>
  <w:style w:type="paragraph" w:customStyle="1" w:styleId="afff2">
    <w:name w:val="В:Ключові слова"/>
    <w:basedOn w:val="a0"/>
    <w:link w:val="afff3"/>
    <w:rsid w:val="00027DB1"/>
    <w:pPr>
      <w:ind w:firstLine="720"/>
      <w:jc w:val="both"/>
    </w:pPr>
    <w:rPr>
      <w:i/>
      <w:iCs/>
      <w:sz w:val="20"/>
      <w:szCs w:val="20"/>
      <w:lang w:eastAsia="ru-RU"/>
    </w:rPr>
  </w:style>
  <w:style w:type="character" w:customStyle="1" w:styleId="afff3">
    <w:name w:val="В:Ключові слова Знак Знак"/>
    <w:basedOn w:val="a1"/>
    <w:link w:val="afff2"/>
    <w:rsid w:val="00027DB1"/>
    <w:rPr>
      <w:rFonts w:ascii="Times New Roman" w:eastAsia="Times New Roman" w:hAnsi="Times New Roman" w:cs="Times New Roman"/>
      <w:i/>
      <w:iCs/>
      <w:sz w:val="20"/>
      <w:szCs w:val="20"/>
      <w:lang w:eastAsia="ru-RU"/>
    </w:rPr>
  </w:style>
  <w:style w:type="paragraph" w:customStyle="1" w:styleId="TextSbornik">
    <w:name w:val="TextSbornik"/>
    <w:rsid w:val="00027DB1"/>
    <w:pPr>
      <w:tabs>
        <w:tab w:val="left" w:pos="567"/>
      </w:tabs>
      <w:spacing w:after="0" w:line="240" w:lineRule="auto"/>
      <w:jc w:val="both"/>
    </w:pPr>
    <w:rPr>
      <w:rFonts w:ascii="Times New Roman" w:eastAsia="Times New Roman" w:hAnsi="Times New Roman" w:cs="Times New Roman"/>
      <w:noProof/>
      <w:kern w:val="20"/>
      <w:sz w:val="23"/>
      <w:szCs w:val="20"/>
      <w:lang w:val="ru-RU" w:eastAsia="ru-RU"/>
    </w:rPr>
  </w:style>
  <w:style w:type="paragraph" w:customStyle="1" w:styleId="Equation">
    <w:name w:val="Equation"/>
    <w:link w:val="Equation0"/>
    <w:rsid w:val="00027DB1"/>
    <w:pPr>
      <w:tabs>
        <w:tab w:val="center" w:pos="3969"/>
        <w:tab w:val="right" w:pos="7938"/>
      </w:tabs>
      <w:spacing w:before="40" w:after="40" w:line="240" w:lineRule="auto"/>
    </w:pPr>
    <w:rPr>
      <w:rFonts w:ascii="Times New Roman" w:eastAsia="Times New Roman" w:hAnsi="Times New Roman" w:cs="Times New Roman"/>
      <w:noProof/>
      <w:kern w:val="20"/>
      <w:szCs w:val="20"/>
      <w:lang w:val="ru-RU" w:eastAsia="ru-RU"/>
    </w:rPr>
  </w:style>
  <w:style w:type="paragraph" w:customStyle="1" w:styleId="afff4">
    <w:name w:val="В:УДК"/>
    <w:basedOn w:val="a0"/>
    <w:next w:val="af8"/>
    <w:rsid w:val="00027DB1"/>
    <w:rPr>
      <w:i/>
      <w:sz w:val="28"/>
      <w:lang w:eastAsia="ru-RU"/>
    </w:rPr>
  </w:style>
  <w:style w:type="paragraph" w:customStyle="1" w:styleId="-">
    <w:name w:val="В:Література-елемент"/>
    <w:basedOn w:val="a0"/>
    <w:rsid w:val="00027DB1"/>
    <w:pPr>
      <w:numPr>
        <w:numId w:val="5"/>
      </w:numPr>
      <w:ind w:left="357" w:hanging="357"/>
    </w:pPr>
    <w:rPr>
      <w:sz w:val="20"/>
      <w:lang w:eastAsia="ru-RU"/>
    </w:rPr>
  </w:style>
  <w:style w:type="paragraph" w:customStyle="1" w:styleId="afff5">
    <w:name w:val="В:Підпис до рисунку"/>
    <w:basedOn w:val="a0"/>
    <w:link w:val="afff6"/>
    <w:rsid w:val="00027DB1"/>
    <w:rPr>
      <w:iCs/>
      <w:sz w:val="20"/>
      <w:lang w:eastAsia="ru-RU"/>
    </w:rPr>
  </w:style>
  <w:style w:type="character" w:customStyle="1" w:styleId="afff6">
    <w:name w:val="В:Підпис до рисунку Знак"/>
    <w:link w:val="afff5"/>
    <w:rsid w:val="00027DB1"/>
    <w:rPr>
      <w:rFonts w:ascii="Times New Roman" w:eastAsia="Times New Roman" w:hAnsi="Times New Roman" w:cs="Times New Roman"/>
      <w:iCs/>
      <w:sz w:val="20"/>
      <w:szCs w:val="24"/>
      <w:lang w:eastAsia="ru-RU"/>
    </w:rPr>
  </w:style>
  <w:style w:type="character" w:customStyle="1" w:styleId="afb">
    <w:name w:val="В:Місце праці Знак"/>
    <w:link w:val="af9"/>
    <w:rsid w:val="00027DB1"/>
    <w:rPr>
      <w:rFonts w:ascii="Times New Roman" w:eastAsia="Times New Roman" w:hAnsi="Times New Roman" w:cs="Times New Roman"/>
      <w:bCs/>
      <w:i/>
      <w:sz w:val="28"/>
      <w:szCs w:val="24"/>
      <w:lang w:eastAsia="ru-RU"/>
    </w:rPr>
  </w:style>
  <w:style w:type="character" w:customStyle="1" w:styleId="afd">
    <w:name w:val="В:Основний текст Знак"/>
    <w:link w:val="afc"/>
    <w:rsid w:val="00027DB1"/>
    <w:rPr>
      <w:rFonts w:ascii="Times New Roman" w:eastAsia="Times New Roman" w:hAnsi="Times New Roman" w:cs="Times New Roman"/>
      <w:sz w:val="24"/>
      <w:szCs w:val="24"/>
      <w:lang w:eastAsia="ru-RU"/>
    </w:rPr>
  </w:style>
  <w:style w:type="paragraph" w:customStyle="1" w:styleId="13">
    <w:name w:val="Без интервала1"/>
    <w:qFormat/>
    <w:rsid w:val="006A7729"/>
    <w:pPr>
      <w:spacing w:after="0" w:line="240" w:lineRule="auto"/>
    </w:pPr>
    <w:rPr>
      <w:rFonts w:ascii="Calibri" w:eastAsia="Calibri" w:hAnsi="Calibri" w:cs="Times New Roman"/>
      <w:lang w:val="ru-RU"/>
    </w:rPr>
  </w:style>
  <w:style w:type="paragraph" w:customStyle="1" w:styleId="FigureName">
    <w:name w:val="FigureName"/>
    <w:basedOn w:val="aff8"/>
    <w:next w:val="a0"/>
    <w:rsid w:val="009F0A06"/>
    <w:pPr>
      <w:autoSpaceDE/>
      <w:autoSpaceDN/>
      <w:spacing w:after="200"/>
      <w:ind w:firstLine="720"/>
      <w:jc w:val="both"/>
    </w:pPr>
    <w:rPr>
      <w:color w:val="4F81BD" w:themeColor="accent1"/>
      <w:sz w:val="18"/>
      <w:szCs w:val="18"/>
      <w:lang w:val="uk-UA" w:eastAsia="uk-UA"/>
    </w:rPr>
  </w:style>
  <w:style w:type="paragraph" w:customStyle="1" w:styleId="Literature">
    <w:name w:val="Literature"/>
    <w:basedOn w:val="a0"/>
    <w:link w:val="Literature0"/>
    <w:rsid w:val="009F0A06"/>
    <w:pPr>
      <w:numPr>
        <w:numId w:val="7"/>
      </w:numPr>
      <w:spacing w:line="360" w:lineRule="auto"/>
      <w:jc w:val="both"/>
    </w:pPr>
    <w:rPr>
      <w:sz w:val="28"/>
      <w:szCs w:val="20"/>
    </w:rPr>
  </w:style>
  <w:style w:type="character" w:customStyle="1" w:styleId="Literature0">
    <w:name w:val="Literature Знак"/>
    <w:link w:val="Literature"/>
    <w:rsid w:val="009F0A06"/>
    <w:rPr>
      <w:rFonts w:ascii="Times New Roman" w:eastAsia="Times New Roman" w:hAnsi="Times New Roman" w:cs="Times New Roman"/>
      <w:sz w:val="28"/>
      <w:szCs w:val="20"/>
      <w:lang w:eastAsia="uk-UA"/>
    </w:rPr>
  </w:style>
  <w:style w:type="paragraph" w:customStyle="1" w:styleId="Summary">
    <w:name w:val="Summary"/>
    <w:basedOn w:val="a0"/>
    <w:rsid w:val="004551BD"/>
    <w:pPr>
      <w:tabs>
        <w:tab w:val="center" w:pos="3402"/>
        <w:tab w:val="right" w:pos="7371"/>
      </w:tabs>
      <w:overflowPunct w:val="0"/>
      <w:autoSpaceDE w:val="0"/>
      <w:autoSpaceDN w:val="0"/>
      <w:adjustRightInd w:val="0"/>
      <w:spacing w:before="120" w:after="120" w:line="160" w:lineRule="atLeast"/>
      <w:ind w:firstLine="425"/>
      <w:jc w:val="both"/>
      <w:textAlignment w:val="baseline"/>
    </w:pPr>
    <w:rPr>
      <w:sz w:val="19"/>
      <w:szCs w:val="20"/>
      <w:lang w:eastAsia="ru-RU"/>
    </w:rPr>
  </w:style>
  <w:style w:type="paragraph" w:customStyle="1" w:styleId="TableName">
    <w:name w:val="TableName"/>
    <w:basedOn w:val="a0"/>
    <w:rsid w:val="00622149"/>
    <w:pPr>
      <w:keepNext/>
      <w:tabs>
        <w:tab w:val="center" w:pos="4820"/>
        <w:tab w:val="right" w:pos="9639"/>
      </w:tabs>
      <w:spacing w:before="120" w:line="360" w:lineRule="auto"/>
      <w:jc w:val="both"/>
    </w:pPr>
    <w:rPr>
      <w:sz w:val="28"/>
      <w:szCs w:val="20"/>
    </w:rPr>
  </w:style>
  <w:style w:type="character" w:customStyle="1" w:styleId="Equation0">
    <w:name w:val="Equation Знак"/>
    <w:link w:val="Equation"/>
    <w:rsid w:val="00622149"/>
    <w:rPr>
      <w:rFonts w:ascii="Times New Roman" w:eastAsia="Times New Roman" w:hAnsi="Times New Roman" w:cs="Times New Roman"/>
      <w:noProof/>
      <w:kern w:val="20"/>
      <w:szCs w:val="20"/>
      <w:lang w:val="ru-RU" w:eastAsia="ru-RU"/>
    </w:rPr>
  </w:style>
  <w:style w:type="character" w:customStyle="1" w:styleId="tb0i0u0s10c0">
    <w:name w:val="tb0i0u0s10c0"/>
    <w:basedOn w:val="a1"/>
    <w:rsid w:val="00987AD7"/>
  </w:style>
  <w:style w:type="character" w:customStyle="1" w:styleId="tb1i0u0s12c0">
    <w:name w:val="tb1i0u0s12c0"/>
    <w:basedOn w:val="a1"/>
    <w:rsid w:val="00987AD7"/>
  </w:style>
  <w:style w:type="character" w:customStyle="1" w:styleId="full3">
    <w:name w:val="full3"/>
    <w:basedOn w:val="a1"/>
    <w:rsid w:val="00987AD7"/>
  </w:style>
  <w:style w:type="paragraph" w:styleId="33">
    <w:name w:val="Body Text Indent 3"/>
    <w:basedOn w:val="a0"/>
    <w:link w:val="34"/>
    <w:uiPriority w:val="99"/>
    <w:semiHidden/>
    <w:rsid w:val="00E90D61"/>
    <w:pPr>
      <w:spacing w:after="120" w:line="276" w:lineRule="auto"/>
      <w:ind w:left="283"/>
    </w:pPr>
    <w:rPr>
      <w:rFonts w:ascii="Calibri" w:hAnsi="Calibri"/>
      <w:sz w:val="16"/>
      <w:szCs w:val="16"/>
      <w:lang w:val="ru-RU" w:eastAsia="en-US"/>
    </w:rPr>
  </w:style>
  <w:style w:type="character" w:customStyle="1" w:styleId="34">
    <w:name w:val="Основной текст с отступом 3 Знак"/>
    <w:basedOn w:val="a1"/>
    <w:link w:val="33"/>
    <w:uiPriority w:val="99"/>
    <w:semiHidden/>
    <w:rsid w:val="00E90D61"/>
    <w:rPr>
      <w:rFonts w:ascii="Calibri" w:eastAsia="Times New Roman" w:hAnsi="Calibri" w:cs="Times New Roman"/>
      <w:sz w:val="16"/>
      <w:szCs w:val="16"/>
      <w:lang w:val="ru-RU"/>
    </w:rPr>
  </w:style>
  <w:style w:type="paragraph" w:customStyle="1" w:styleId="ListParagraph1">
    <w:name w:val="List Paragraph1"/>
    <w:basedOn w:val="a0"/>
    <w:uiPriority w:val="99"/>
    <w:rsid w:val="00E90D61"/>
    <w:pPr>
      <w:ind w:left="720"/>
    </w:pPr>
    <w:rPr>
      <w:lang w:val="ru-RU" w:eastAsia="ru-RU"/>
    </w:rPr>
  </w:style>
  <w:style w:type="character" w:customStyle="1" w:styleId="authornames">
    <w:name w:val="authornames"/>
    <w:basedOn w:val="a1"/>
    <w:rsid w:val="00D37334"/>
  </w:style>
  <w:style w:type="character" w:customStyle="1" w:styleId="a-size-extra-large">
    <w:name w:val="a-size-extra-large"/>
    <w:basedOn w:val="a1"/>
    <w:rsid w:val="00D37334"/>
  </w:style>
  <w:style w:type="character" w:customStyle="1" w:styleId="a-size-largea-color-secondarya-text-normal">
    <w:name w:val="a-size-large a-color-secondary a-text-normal"/>
    <w:basedOn w:val="a1"/>
    <w:rsid w:val="00D37334"/>
  </w:style>
  <w:style w:type="character" w:customStyle="1" w:styleId="a-declarative">
    <w:name w:val="a-declarative"/>
    <w:basedOn w:val="a1"/>
    <w:rsid w:val="00D37334"/>
  </w:style>
  <w:style w:type="character" w:customStyle="1" w:styleId="a-color-secondary">
    <w:name w:val="a-color-secondary"/>
    <w:basedOn w:val="a1"/>
    <w:rsid w:val="00D37334"/>
  </w:style>
  <w:style w:type="paragraph" w:styleId="afff7">
    <w:name w:val="footer"/>
    <w:basedOn w:val="a0"/>
    <w:link w:val="afff8"/>
    <w:uiPriority w:val="99"/>
    <w:unhideWhenUsed/>
    <w:rsid w:val="000E7D24"/>
    <w:pPr>
      <w:tabs>
        <w:tab w:val="center" w:pos="4819"/>
        <w:tab w:val="right" w:pos="9639"/>
      </w:tabs>
    </w:pPr>
  </w:style>
  <w:style w:type="character" w:customStyle="1" w:styleId="afff8">
    <w:name w:val="Нижний колонтитул Знак"/>
    <w:basedOn w:val="a1"/>
    <w:link w:val="afff7"/>
    <w:uiPriority w:val="99"/>
    <w:rsid w:val="000E7D24"/>
    <w:rPr>
      <w:rFonts w:ascii="Times New Roman" w:eastAsia="Times New Roman" w:hAnsi="Times New Roman" w:cs="Times New Roman"/>
      <w:sz w:val="24"/>
      <w:szCs w:val="24"/>
      <w:lang w:eastAsia="uk-UA"/>
    </w:rPr>
  </w:style>
  <w:style w:type="character" w:customStyle="1" w:styleId="af1">
    <w:name w:val="Без интервала Знак"/>
    <w:basedOn w:val="a1"/>
    <w:link w:val="af0"/>
    <w:uiPriority w:val="1"/>
    <w:rsid w:val="00E21412"/>
    <w:rPr>
      <w:rFonts w:ascii="Calibri" w:eastAsia="Calibri" w:hAnsi="Calibri" w:cs="Times New Roman"/>
      <w:lang w:val="ru-RU"/>
    </w:rPr>
  </w:style>
  <w:style w:type="character" w:customStyle="1" w:styleId="afff9">
    <w:name w:val="Основной текст_ Знак Знак"/>
    <w:link w:val="afffa"/>
    <w:locked/>
    <w:rsid w:val="00E21412"/>
    <w:rPr>
      <w:shd w:val="clear" w:color="auto" w:fill="FFFFFF"/>
    </w:rPr>
  </w:style>
  <w:style w:type="paragraph" w:customStyle="1" w:styleId="afffa">
    <w:name w:val="Основной текст_ Знак"/>
    <w:basedOn w:val="a0"/>
    <w:link w:val="afff9"/>
    <w:rsid w:val="00E21412"/>
    <w:pPr>
      <w:widowControl w:val="0"/>
      <w:shd w:val="clear" w:color="auto" w:fill="FFFFFF"/>
      <w:spacing w:line="0" w:lineRule="atLeast"/>
      <w:ind w:hanging="1080"/>
    </w:pPr>
    <w:rPr>
      <w:rFonts w:asciiTheme="minorHAnsi" w:eastAsiaTheme="minorHAnsi" w:hAnsiTheme="minorHAnsi" w:cstheme="minorBidi"/>
      <w:sz w:val="22"/>
      <w:szCs w:val="22"/>
      <w:shd w:val="clear" w:color="auto" w:fill="FFFFFF"/>
      <w:lang w:eastAsia="en-US"/>
    </w:rPr>
  </w:style>
  <w:style w:type="paragraph" w:customStyle="1" w:styleId="Text">
    <w:name w:val="Text"/>
    <w:basedOn w:val="a0"/>
    <w:rsid w:val="00E21412"/>
    <w:pPr>
      <w:suppressAutoHyphens/>
      <w:ind w:left="-720" w:firstLine="360"/>
      <w:jc w:val="both"/>
    </w:pPr>
    <w:rPr>
      <w:sz w:val="28"/>
      <w:szCs w:val="28"/>
      <w:lang w:val="en-US" w:eastAsia="ar-SA"/>
    </w:rPr>
  </w:style>
  <w:style w:type="paragraph" w:customStyle="1" w:styleId="afffb">
    <w:name w:val="Основной текст_"/>
    <w:basedOn w:val="a0"/>
    <w:rsid w:val="00E21412"/>
    <w:pPr>
      <w:widowControl w:val="0"/>
      <w:shd w:val="clear" w:color="auto" w:fill="FFFFFF"/>
      <w:spacing w:line="0" w:lineRule="atLeast"/>
      <w:ind w:hanging="1080"/>
    </w:pPr>
    <w:rPr>
      <w:sz w:val="20"/>
      <w:szCs w:val="20"/>
      <w:shd w:val="clear" w:color="auto" w:fill="FFFFFF"/>
    </w:rPr>
  </w:style>
  <w:style w:type="character" w:customStyle="1" w:styleId="author">
    <w:name w:val="author"/>
    <w:basedOn w:val="a1"/>
    <w:uiPriority w:val="99"/>
    <w:rsid w:val="00CE0E1C"/>
    <w:rPr>
      <w:rFonts w:cs="Times New Roman"/>
    </w:rPr>
  </w:style>
  <w:style w:type="paragraph" w:styleId="HTML">
    <w:name w:val="HTML Preformatted"/>
    <w:basedOn w:val="a0"/>
    <w:link w:val="HTML0"/>
    <w:uiPriority w:val="99"/>
    <w:unhideWhenUsed/>
    <w:rsid w:val="00CE0E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uiPriority w:val="99"/>
    <w:rsid w:val="00CE0E1C"/>
    <w:rPr>
      <w:rFonts w:ascii="Courier New" w:eastAsia="Times New Roman" w:hAnsi="Courier New" w:cs="Courier New"/>
      <w:sz w:val="20"/>
      <w:szCs w:val="20"/>
      <w:lang w:eastAsia="uk-UA"/>
    </w:rPr>
  </w:style>
  <w:style w:type="paragraph" w:customStyle="1" w:styleId="afffc">
    <w:name w:val="Формула"/>
    <w:basedOn w:val="a9"/>
    <w:uiPriority w:val="99"/>
    <w:rsid w:val="00C53B1A"/>
    <w:pPr>
      <w:tabs>
        <w:tab w:val="center" w:pos="4536"/>
        <w:tab w:val="right" w:pos="9356"/>
      </w:tabs>
      <w:spacing w:after="0" w:line="336" w:lineRule="auto"/>
      <w:jc w:val="both"/>
    </w:pPr>
    <w:rPr>
      <w:rFonts w:ascii="Journal" w:eastAsia="Calibri" w:hAnsi="Journal"/>
      <w:sz w:val="28"/>
      <w:szCs w:val="20"/>
      <w:lang w:val="ru-RU"/>
    </w:rPr>
  </w:style>
  <w:style w:type="character" w:customStyle="1" w:styleId="apple-style-span">
    <w:name w:val="apple-style-span"/>
    <w:basedOn w:val="a1"/>
    <w:uiPriority w:val="99"/>
    <w:rsid w:val="00C53B1A"/>
  </w:style>
  <w:style w:type="paragraph" w:styleId="afffd">
    <w:name w:val="Subtitle"/>
    <w:basedOn w:val="a0"/>
    <w:link w:val="afffe"/>
    <w:qFormat/>
    <w:rsid w:val="007D314F"/>
    <w:pPr>
      <w:spacing w:after="60"/>
      <w:jc w:val="center"/>
    </w:pPr>
    <w:rPr>
      <w:rFonts w:ascii="Arial" w:hAnsi="Arial"/>
      <w:szCs w:val="20"/>
      <w:lang w:eastAsia="ru-RU"/>
    </w:rPr>
  </w:style>
  <w:style w:type="character" w:customStyle="1" w:styleId="afffe">
    <w:name w:val="Подзаголовок Знак"/>
    <w:basedOn w:val="a1"/>
    <w:link w:val="afffd"/>
    <w:rsid w:val="007D314F"/>
    <w:rPr>
      <w:rFonts w:ascii="Arial" w:eastAsia="Times New Roman" w:hAnsi="Arial" w:cs="Times New Roman"/>
      <w:sz w:val="24"/>
      <w:szCs w:val="20"/>
      <w:lang w:eastAsia="ru-RU"/>
    </w:rPr>
  </w:style>
  <w:style w:type="paragraph" w:customStyle="1" w:styleId="Els-caption">
    <w:name w:val="Els-caption"/>
    <w:uiPriority w:val="99"/>
    <w:rsid w:val="007D314F"/>
    <w:pPr>
      <w:keepLines/>
      <w:spacing w:before="200" w:after="240" w:line="200" w:lineRule="exact"/>
    </w:pPr>
    <w:rPr>
      <w:rFonts w:ascii="Times New Roman" w:eastAsia="SimSun" w:hAnsi="Times New Roman" w:cs="Times New Roman"/>
      <w:sz w:val="16"/>
      <w:szCs w:val="20"/>
      <w:lang w:val="en-US"/>
    </w:rPr>
  </w:style>
  <w:style w:type="paragraph" w:customStyle="1" w:styleId="27">
    <w:name w:val="Основной текст2"/>
    <w:basedOn w:val="a0"/>
    <w:uiPriority w:val="99"/>
    <w:rsid w:val="007D314F"/>
    <w:pPr>
      <w:widowControl w:val="0"/>
      <w:shd w:val="clear" w:color="auto" w:fill="FFFFFF"/>
      <w:spacing w:line="240" w:lineRule="atLeast"/>
      <w:ind w:hanging="1080"/>
    </w:pPr>
    <w:rPr>
      <w:sz w:val="20"/>
      <w:szCs w:val="20"/>
      <w:shd w:val="clear" w:color="auto" w:fill="FFFFFF"/>
    </w:rPr>
  </w:style>
  <w:style w:type="paragraph" w:customStyle="1" w:styleId="Iauiue">
    <w:name w:val="Iau?iue"/>
    <w:rsid w:val="007D314F"/>
    <w:pPr>
      <w:spacing w:after="0" w:line="240" w:lineRule="atLeast"/>
      <w:jc w:val="both"/>
    </w:pPr>
    <w:rPr>
      <w:rFonts w:ascii="Times New Roman" w:eastAsia="Times New Roman" w:hAnsi="Times New Roman" w:cs="Times New Roman"/>
      <w:sz w:val="28"/>
      <w:szCs w:val="20"/>
      <w:lang w:val="ru-RU" w:eastAsia="ru-RU"/>
    </w:rPr>
  </w:style>
  <w:style w:type="paragraph" w:customStyle="1" w:styleId="affff">
    <w:name w:val="Знак Знак"/>
    <w:basedOn w:val="a0"/>
    <w:rsid w:val="007D314F"/>
    <w:rPr>
      <w:rFonts w:ascii="Verdana" w:hAnsi="Verdana" w:cs="Arial"/>
      <w:sz w:val="20"/>
      <w:szCs w:val="20"/>
      <w:lang w:val="en-US" w:eastAsia="en-US"/>
    </w:rPr>
  </w:style>
  <w:style w:type="paragraph" w:customStyle="1" w:styleId="120">
    <w:name w:val="12"/>
    <w:basedOn w:val="a0"/>
    <w:rsid w:val="002F3875"/>
    <w:pPr>
      <w:jc w:val="both"/>
    </w:pPr>
    <w:rPr>
      <w:b/>
      <w:sz w:val="22"/>
      <w:szCs w:val="22"/>
      <w:lang w:val="ru-RU" w:eastAsia="ru-RU"/>
    </w:rPr>
  </w:style>
  <w:style w:type="character" w:customStyle="1" w:styleId="hpsatn">
    <w:name w:val="hps atn"/>
    <w:basedOn w:val="a1"/>
    <w:rsid w:val="002F3875"/>
    <w:rPr>
      <w:rFonts w:cs="Times New Roman"/>
    </w:rPr>
  </w:style>
  <w:style w:type="character" w:customStyle="1" w:styleId="atn">
    <w:name w:val="atn"/>
    <w:basedOn w:val="a1"/>
    <w:rsid w:val="002F3875"/>
    <w:rPr>
      <w:rFonts w:cs="Times New Roman"/>
    </w:rPr>
  </w:style>
  <w:style w:type="paragraph" w:customStyle="1" w:styleId="affff0">
    <w:name w:val="Мой обычный"/>
    <w:basedOn w:val="a0"/>
    <w:rsid w:val="002F3875"/>
    <w:pPr>
      <w:shd w:val="clear" w:color="auto" w:fill="FFFFFF"/>
      <w:spacing w:line="360" w:lineRule="auto"/>
      <w:ind w:firstLine="720"/>
      <w:jc w:val="both"/>
    </w:pPr>
    <w:rPr>
      <w:sz w:val="28"/>
      <w:szCs w:val="28"/>
      <w:lang w:eastAsia="ru-RU"/>
    </w:rPr>
  </w:style>
  <w:style w:type="paragraph" w:customStyle="1" w:styleId="35">
    <w:name w:val="Мой заголовок 3"/>
    <w:basedOn w:val="a0"/>
    <w:next w:val="a0"/>
    <w:rsid w:val="002F3875"/>
    <w:pPr>
      <w:shd w:val="clear" w:color="auto" w:fill="FFFFFF"/>
      <w:spacing w:line="312" w:lineRule="auto"/>
      <w:ind w:firstLine="720"/>
      <w:jc w:val="both"/>
    </w:pPr>
    <w:rPr>
      <w:b/>
      <w:i/>
      <w:sz w:val="28"/>
      <w:szCs w:val="28"/>
      <w:lang w:val="ru-RU" w:eastAsia="ru-RU"/>
    </w:rPr>
  </w:style>
  <w:style w:type="paragraph" w:customStyle="1" w:styleId="14">
    <w:name w:val="Обычный1"/>
    <w:basedOn w:val="a0"/>
    <w:rsid w:val="00704CDB"/>
    <w:pPr>
      <w:overflowPunct w:val="0"/>
      <w:autoSpaceDE w:val="0"/>
      <w:autoSpaceDN w:val="0"/>
      <w:adjustRightInd w:val="0"/>
      <w:ind w:firstLine="425"/>
      <w:jc w:val="both"/>
      <w:textAlignment w:val="baseline"/>
    </w:pPr>
    <w:rPr>
      <w:sz w:val="22"/>
      <w:szCs w:val="20"/>
    </w:rPr>
  </w:style>
  <w:style w:type="character" w:customStyle="1" w:styleId="reference-text">
    <w:name w:val="reference-text"/>
    <w:basedOn w:val="a1"/>
    <w:rsid w:val="00704CDB"/>
  </w:style>
  <w:style w:type="paragraph" w:customStyle="1" w:styleId="a">
    <w:name w:val="ЛІТЕРАТУРА"/>
    <w:basedOn w:val="9"/>
    <w:rsid w:val="00704CDB"/>
    <w:pPr>
      <w:numPr>
        <w:numId w:val="26"/>
      </w:numPr>
      <w:spacing w:after="0" w:line="360" w:lineRule="auto"/>
      <w:ind w:left="357" w:hanging="357"/>
      <w:jc w:val="both"/>
      <w:outlineLvl w:val="2"/>
    </w:pPr>
    <w:rPr>
      <w:rFonts w:ascii="Journal" w:hAnsi="Journal" w:cs="Arial"/>
      <w:sz w:val="28"/>
      <w:szCs w:val="28"/>
      <w:lang w:val="ru-RU" w:eastAsia="ru-RU"/>
    </w:rPr>
  </w:style>
  <w:style w:type="paragraph" w:styleId="9">
    <w:name w:val="toc 9"/>
    <w:basedOn w:val="a0"/>
    <w:next w:val="a0"/>
    <w:autoRedefine/>
    <w:uiPriority w:val="39"/>
    <w:semiHidden/>
    <w:unhideWhenUsed/>
    <w:rsid w:val="00704CDB"/>
    <w:pPr>
      <w:spacing w:after="100"/>
      <w:ind w:left="1920"/>
    </w:pPr>
  </w:style>
  <w:style w:type="paragraph" w:customStyle="1" w:styleId="bodyEquation">
    <w:name w:val="@bodyEquation"/>
    <w:basedOn w:val="a0"/>
    <w:rsid w:val="00704CDB"/>
    <w:pPr>
      <w:tabs>
        <w:tab w:val="center" w:pos="3328"/>
        <w:tab w:val="right" w:pos="6662"/>
      </w:tabs>
      <w:spacing w:before="120" w:line="360" w:lineRule="auto"/>
      <w:jc w:val="center"/>
    </w:pPr>
    <w:rPr>
      <w:rFonts w:ascii="Arial" w:hAnsi="Arial"/>
      <w:spacing w:val="4"/>
      <w:sz w:val="20"/>
      <w:szCs w:val="20"/>
      <w:lang w:val="ru-RU" w:eastAsia="ru-RU"/>
    </w:rPr>
  </w:style>
  <w:style w:type="character" w:customStyle="1" w:styleId="havt">
    <w:name w:val="havt"/>
    <w:basedOn w:val="a1"/>
    <w:rsid w:val="00704CDB"/>
  </w:style>
  <w:style w:type="paragraph" w:customStyle="1" w:styleId="Abstract">
    <w:name w:val="Abstract"/>
    <w:basedOn w:val="a0"/>
    <w:next w:val="a4"/>
    <w:uiPriority w:val="99"/>
    <w:rsid w:val="004B03C7"/>
    <w:pPr>
      <w:keepNext/>
      <w:suppressAutoHyphens/>
      <w:overflowPunct w:val="0"/>
      <w:autoSpaceDE w:val="0"/>
      <w:autoSpaceDN w:val="0"/>
      <w:adjustRightInd w:val="0"/>
      <w:spacing w:after="200"/>
      <w:jc w:val="both"/>
      <w:textAlignment w:val="baseline"/>
    </w:pPr>
    <w:rPr>
      <w:rFonts w:cs="Arial"/>
      <w:bCs/>
      <w:i/>
      <w:kern w:val="14"/>
      <w:szCs w:val="20"/>
      <w:lang w:val="en-US" w:eastAsia="en-US"/>
    </w:rPr>
  </w:style>
  <w:style w:type="paragraph" w:customStyle="1" w:styleId="Affiliation">
    <w:name w:val="Affiliation"/>
    <w:basedOn w:val="a0"/>
    <w:uiPriority w:val="99"/>
    <w:rsid w:val="004B03C7"/>
    <w:pPr>
      <w:suppressAutoHyphens/>
      <w:overflowPunct w:val="0"/>
      <w:autoSpaceDE w:val="0"/>
      <w:autoSpaceDN w:val="0"/>
      <w:adjustRightInd w:val="0"/>
      <w:spacing w:after="200"/>
      <w:jc w:val="center"/>
      <w:textAlignment w:val="baseline"/>
    </w:pPr>
    <w:rPr>
      <w:rFonts w:cs="Arial"/>
      <w:kern w:val="14"/>
      <w:szCs w:val="20"/>
      <w:lang w:val="en-US" w:eastAsia="en-US"/>
    </w:rPr>
  </w:style>
  <w:style w:type="paragraph" w:customStyle="1" w:styleId="Author0">
    <w:name w:val="Author"/>
    <w:basedOn w:val="a0"/>
    <w:next w:val="Affiliation"/>
    <w:uiPriority w:val="99"/>
    <w:rsid w:val="004B03C7"/>
    <w:pPr>
      <w:keepNext/>
      <w:suppressAutoHyphens/>
      <w:overflowPunct w:val="0"/>
      <w:autoSpaceDE w:val="0"/>
      <w:autoSpaceDN w:val="0"/>
      <w:adjustRightInd w:val="0"/>
      <w:spacing w:after="200"/>
      <w:ind w:firstLine="567"/>
      <w:jc w:val="center"/>
      <w:textAlignment w:val="baseline"/>
    </w:pPr>
    <w:rPr>
      <w:rFonts w:cs="Arial"/>
      <w:b/>
      <w:bCs/>
      <w:kern w:val="14"/>
      <w:sz w:val="28"/>
      <w:szCs w:val="20"/>
      <w:lang w:val="en-US" w:eastAsia="en-US"/>
    </w:rPr>
  </w:style>
  <w:style w:type="paragraph" w:customStyle="1" w:styleId="15">
    <w:name w:val="Заголовок1"/>
    <w:basedOn w:val="a0"/>
    <w:next w:val="a4"/>
    <w:uiPriority w:val="99"/>
    <w:rsid w:val="004B03C7"/>
    <w:pPr>
      <w:suppressAutoHyphens/>
      <w:overflowPunct w:val="0"/>
      <w:autoSpaceDE w:val="0"/>
      <w:autoSpaceDN w:val="0"/>
      <w:adjustRightInd w:val="0"/>
      <w:spacing w:after="200"/>
      <w:ind w:firstLine="567"/>
      <w:jc w:val="center"/>
      <w:textAlignment w:val="baseline"/>
    </w:pPr>
    <w:rPr>
      <w:rFonts w:cs="Arial"/>
      <w:b/>
      <w:bCs/>
      <w:kern w:val="14"/>
      <w:sz w:val="28"/>
      <w:szCs w:val="36"/>
      <w:lang w:val="en-US" w:eastAsia="en-US"/>
    </w:rPr>
  </w:style>
  <w:style w:type="paragraph" w:customStyle="1" w:styleId="NomenclatureClauseTitle">
    <w:name w:val="Nomenclature Clause Title"/>
    <w:basedOn w:val="a0"/>
    <w:next w:val="a4"/>
    <w:uiPriority w:val="99"/>
    <w:rsid w:val="004B03C7"/>
    <w:pPr>
      <w:keepNext/>
      <w:suppressAutoHyphens/>
      <w:overflowPunct w:val="0"/>
      <w:autoSpaceDE w:val="0"/>
      <w:autoSpaceDN w:val="0"/>
      <w:adjustRightInd w:val="0"/>
      <w:spacing w:before="200"/>
      <w:jc w:val="both"/>
      <w:textAlignment w:val="baseline"/>
    </w:pPr>
    <w:rPr>
      <w:rFonts w:cs="Arial"/>
      <w:b/>
      <w:bCs/>
      <w:kern w:val="14"/>
      <w:szCs w:val="20"/>
      <w:lang w:val="en-US" w:eastAsia="en-US"/>
    </w:rPr>
  </w:style>
  <w:style w:type="paragraph" w:customStyle="1" w:styleId="ReferencesClauseTitle">
    <w:name w:val="References Clause Title"/>
    <w:basedOn w:val="a0"/>
    <w:next w:val="a4"/>
    <w:uiPriority w:val="99"/>
    <w:rsid w:val="004B03C7"/>
    <w:pPr>
      <w:keepNext/>
      <w:suppressAutoHyphens/>
      <w:overflowPunct w:val="0"/>
      <w:autoSpaceDE w:val="0"/>
      <w:autoSpaceDN w:val="0"/>
      <w:adjustRightInd w:val="0"/>
      <w:spacing w:before="240"/>
      <w:ind w:firstLine="567"/>
      <w:jc w:val="both"/>
      <w:textAlignment w:val="baseline"/>
    </w:pPr>
    <w:rPr>
      <w:rFonts w:ascii="Arial" w:hAnsi="Arial" w:cs="Arial"/>
      <w:b/>
      <w:bCs/>
      <w:caps/>
      <w:kern w:val="14"/>
      <w:sz w:val="20"/>
      <w:szCs w:val="20"/>
      <w:lang w:val="en-US" w:eastAsia="en-US"/>
    </w:rPr>
  </w:style>
  <w:style w:type="character" w:customStyle="1" w:styleId="Figure">
    <w:name w:val="Figure"/>
    <w:basedOn w:val="a1"/>
    <w:uiPriority w:val="99"/>
    <w:rsid w:val="004B03C7"/>
    <w:rPr>
      <w:rFonts w:ascii="Times New Roman" w:hAnsi="Times New Roman"/>
      <w:sz w:val="24"/>
    </w:rPr>
  </w:style>
  <w:style w:type="paragraph" w:customStyle="1" w:styleId="Autor">
    <w:name w:val="Autor"/>
    <w:basedOn w:val="a0"/>
    <w:rsid w:val="00B47D35"/>
    <w:rPr>
      <w:b/>
      <w:noProof/>
      <w:szCs w:val="20"/>
      <w:lang w:val="pl-PL" w:eastAsia="pl-PL"/>
    </w:rPr>
  </w:style>
  <w:style w:type="paragraph" w:customStyle="1" w:styleId="Tytul">
    <w:name w:val="Tytul"/>
    <w:basedOn w:val="a0"/>
    <w:rsid w:val="00B47D35"/>
    <w:pPr>
      <w:jc w:val="center"/>
    </w:pPr>
    <w:rPr>
      <w:b/>
      <w:caps/>
      <w:noProof/>
      <w:szCs w:val="20"/>
      <w:lang w:val="pl-PL" w:eastAsia="pl-PL"/>
    </w:rPr>
  </w:style>
  <w:style w:type="paragraph" w:customStyle="1" w:styleId="Tekst">
    <w:name w:val="_Tekst"/>
    <w:basedOn w:val="a0"/>
    <w:rsid w:val="00B47D35"/>
    <w:pPr>
      <w:widowControl w:val="0"/>
      <w:ind w:firstLine="426"/>
    </w:pPr>
    <w:rPr>
      <w:rFonts w:cs="Arial"/>
      <w:sz w:val="20"/>
      <w:szCs w:val="20"/>
      <w:lang w:val="pl-PL" w:eastAsia="pl-PL"/>
    </w:rPr>
  </w:style>
  <w:style w:type="character" w:customStyle="1" w:styleId="DefaultZnak">
    <w:name w:val="Default Znak"/>
    <w:basedOn w:val="a1"/>
    <w:link w:val="Default"/>
    <w:rsid w:val="00B47D35"/>
    <w:rPr>
      <w:rFonts w:ascii="Times New Roman" w:hAnsi="Times New Roman" w:cs="Times New Roman"/>
      <w:color w:val="000000"/>
      <w:sz w:val="24"/>
      <w:szCs w:val="24"/>
      <w:lang w:val="fr-FR"/>
    </w:rPr>
  </w:style>
  <w:style w:type="character" w:customStyle="1" w:styleId="exldetailsdisplayval">
    <w:name w:val="exldetailsdisplayval"/>
    <w:basedOn w:val="a1"/>
    <w:rsid w:val="00B47D35"/>
  </w:style>
  <w:style w:type="character" w:customStyle="1" w:styleId="exlresultdetails">
    <w:name w:val="exlresultdetails"/>
    <w:basedOn w:val="a1"/>
    <w:rsid w:val="00B47D35"/>
  </w:style>
  <w:style w:type="character" w:customStyle="1" w:styleId="size-xl">
    <w:name w:val="size-xl"/>
    <w:basedOn w:val="a1"/>
    <w:rsid w:val="00B47D35"/>
  </w:style>
  <w:style w:type="character" w:customStyle="1" w:styleId="size-m">
    <w:name w:val="size-m"/>
    <w:basedOn w:val="a1"/>
    <w:rsid w:val="00B47D35"/>
  </w:style>
  <w:style w:type="character" w:customStyle="1" w:styleId="list-group-item">
    <w:name w:val="list-group-item"/>
    <w:basedOn w:val="a1"/>
    <w:rsid w:val="00B47D35"/>
  </w:style>
  <w:style w:type="character" w:customStyle="1" w:styleId="anchortext">
    <w:name w:val="anchortext"/>
    <w:basedOn w:val="a1"/>
    <w:rsid w:val="00B47D35"/>
  </w:style>
  <w:style w:type="character" w:customStyle="1" w:styleId="scopustermhighlight">
    <w:name w:val="scopustermhighlight"/>
    <w:basedOn w:val="a1"/>
    <w:rsid w:val="00B47D35"/>
  </w:style>
  <w:style w:type="paragraph" w:customStyle="1" w:styleId="lititem">
    <w:name w:val="lititem"/>
    <w:basedOn w:val="a0"/>
    <w:rsid w:val="00A21845"/>
    <w:pPr>
      <w:spacing w:after="60"/>
      <w:jc w:val="both"/>
    </w:pPr>
    <w:rPr>
      <w:rFonts w:ascii="SchoolBookCTT" w:hAnsi="SchoolBookCTT"/>
      <w:lang w:val="ru-RU" w:eastAsia="ru-RU"/>
    </w:rPr>
  </w:style>
  <w:style w:type="character" w:customStyle="1" w:styleId="cit">
    <w:name w:val="cit"/>
    <w:basedOn w:val="a1"/>
    <w:rsid w:val="00632414"/>
  </w:style>
  <w:style w:type="character" w:customStyle="1" w:styleId="doi">
    <w:name w:val="doi"/>
    <w:basedOn w:val="a1"/>
    <w:rsid w:val="00632414"/>
  </w:style>
  <w:style w:type="paragraph" w:customStyle="1" w:styleId="16">
    <w:name w:val="Основной текст с отступом1"/>
    <w:basedOn w:val="a0"/>
    <w:link w:val="BodyTextIndentChar"/>
    <w:rsid w:val="00F4183F"/>
    <w:pPr>
      <w:spacing w:after="120"/>
      <w:ind w:left="283"/>
    </w:pPr>
    <w:rPr>
      <w:rFonts w:eastAsia="SimSun"/>
      <w:lang w:val="ru-RU" w:eastAsia="ru-RU"/>
    </w:rPr>
  </w:style>
  <w:style w:type="character" w:customStyle="1" w:styleId="BodyTextIndentChar">
    <w:name w:val="Body Text Indent Char"/>
    <w:basedOn w:val="a1"/>
    <w:link w:val="16"/>
    <w:rsid w:val="00F4183F"/>
    <w:rPr>
      <w:rFonts w:ascii="Times New Roman" w:eastAsia="SimSun" w:hAnsi="Times New Roman" w:cs="Times New Roman"/>
      <w:sz w:val="24"/>
      <w:szCs w:val="24"/>
      <w:lang w:val="ru-RU" w:eastAsia="ru-RU"/>
    </w:rPr>
  </w:style>
  <w:style w:type="paragraph" w:customStyle="1" w:styleId="41">
    <w:name w:val="Стиль4"/>
    <w:basedOn w:val="a0"/>
    <w:link w:val="42"/>
    <w:rsid w:val="00F4183F"/>
    <w:pPr>
      <w:spacing w:after="200" w:line="360" w:lineRule="auto"/>
      <w:ind w:firstLine="720"/>
      <w:jc w:val="both"/>
    </w:pPr>
    <w:rPr>
      <w:color w:val="000000"/>
      <w:sz w:val="28"/>
      <w:szCs w:val="28"/>
      <w:lang w:eastAsia="ru-RU"/>
    </w:rPr>
  </w:style>
  <w:style w:type="character" w:customStyle="1" w:styleId="42">
    <w:name w:val="Стиль4 Знак"/>
    <w:link w:val="41"/>
    <w:rsid w:val="00F4183F"/>
    <w:rPr>
      <w:rFonts w:ascii="Times New Roman" w:eastAsia="Times New Roman" w:hAnsi="Times New Roman" w:cs="Times New Roman"/>
      <w:color w:val="000000"/>
      <w:sz w:val="28"/>
      <w:szCs w:val="28"/>
      <w:lang w:eastAsia="ru-RU"/>
    </w:rPr>
  </w:style>
  <w:style w:type="paragraph" w:customStyle="1" w:styleId="Iniiaiieoaeno21">
    <w:name w:val="Iniiaiie oaeno 21"/>
    <w:basedOn w:val="a0"/>
    <w:rsid w:val="00F4183F"/>
    <w:pPr>
      <w:overflowPunct w:val="0"/>
      <w:autoSpaceDE w:val="0"/>
      <w:autoSpaceDN w:val="0"/>
      <w:adjustRightInd w:val="0"/>
      <w:jc w:val="both"/>
      <w:textAlignment w:val="baseline"/>
    </w:pPr>
    <w:rPr>
      <w:rFonts w:eastAsia="SimSun"/>
      <w:sz w:val="28"/>
      <w:szCs w:val="20"/>
      <w:lang w:eastAsia="ru-RU"/>
    </w:rPr>
  </w:style>
  <w:style w:type="character" w:customStyle="1" w:styleId="FontStyle21">
    <w:name w:val="Font Style21"/>
    <w:rsid w:val="00613C74"/>
    <w:rPr>
      <w:rFonts w:ascii="Times New Roman" w:hAnsi="Times New Roman" w:cs="Times New Roman"/>
      <w:sz w:val="22"/>
      <w:szCs w:val="22"/>
    </w:rPr>
  </w:style>
  <w:style w:type="paragraph" w:customStyle="1" w:styleId="NormalCentr">
    <w:name w:val="Normal + Centré"/>
    <w:basedOn w:val="a0"/>
    <w:uiPriority w:val="99"/>
    <w:rsid w:val="008507C4"/>
    <w:pPr>
      <w:ind w:firstLine="570"/>
      <w:jc w:val="center"/>
    </w:pPr>
    <w:rPr>
      <w:rFonts w:eastAsia="SimSun"/>
      <w:lang w:val="fr-FR" w:eastAsia="zh-CN"/>
    </w:rPr>
  </w:style>
  <w:style w:type="paragraph" w:customStyle="1" w:styleId="affff1">
    <w:name w:val="таблиця"/>
    <w:basedOn w:val="a0"/>
    <w:link w:val="affff2"/>
    <w:qFormat/>
    <w:rsid w:val="008507C4"/>
    <w:pPr>
      <w:ind w:firstLine="540"/>
      <w:jc w:val="right"/>
    </w:pPr>
    <w:rPr>
      <w:snapToGrid w:val="0"/>
      <w:lang w:eastAsia="ru-RU"/>
    </w:rPr>
  </w:style>
  <w:style w:type="character" w:customStyle="1" w:styleId="affff2">
    <w:name w:val="таблиця Знак"/>
    <w:basedOn w:val="a1"/>
    <w:link w:val="affff1"/>
    <w:rsid w:val="008507C4"/>
    <w:rPr>
      <w:rFonts w:ascii="Times New Roman" w:eastAsia="Times New Roman" w:hAnsi="Times New Roman" w:cs="Times New Roman"/>
      <w:snapToGrid w:val="0"/>
      <w:sz w:val="24"/>
      <w:szCs w:val="24"/>
      <w:lang w:eastAsia="ru-RU"/>
    </w:rPr>
  </w:style>
  <w:style w:type="character" w:styleId="affff3">
    <w:name w:val="Placeholder Text"/>
    <w:basedOn w:val="a1"/>
    <w:uiPriority w:val="99"/>
    <w:semiHidden/>
    <w:rsid w:val="008507C4"/>
    <w:rPr>
      <w:color w:val="808080"/>
    </w:rPr>
  </w:style>
  <w:style w:type="paragraph" w:customStyle="1" w:styleId="17">
    <w:name w:val="Название1"/>
    <w:basedOn w:val="a0"/>
    <w:uiPriority w:val="99"/>
    <w:rsid w:val="00E416CD"/>
    <w:pPr>
      <w:widowControl w:val="0"/>
      <w:spacing w:line="360" w:lineRule="auto"/>
      <w:jc w:val="center"/>
    </w:pPr>
    <w:rPr>
      <w:rFonts w:ascii="CY Multi" w:eastAsia="Calibri" w:hAnsi="CY Multi"/>
      <w:b/>
      <w:sz w:val="28"/>
      <w:szCs w:val="20"/>
      <w:lang w:val="ru-RU" w:eastAsia="ru-RU"/>
    </w:rPr>
  </w:style>
  <w:style w:type="paragraph" w:customStyle="1" w:styleId="affff4">
    <w:name w:val="Анотація"/>
    <w:basedOn w:val="a0"/>
    <w:uiPriority w:val="99"/>
    <w:rsid w:val="00E416CD"/>
    <w:pPr>
      <w:tabs>
        <w:tab w:val="center" w:pos="3402"/>
        <w:tab w:val="right" w:pos="7371"/>
      </w:tabs>
      <w:overflowPunct w:val="0"/>
      <w:autoSpaceDE w:val="0"/>
      <w:autoSpaceDN w:val="0"/>
      <w:adjustRightInd w:val="0"/>
      <w:spacing w:before="180" w:line="160" w:lineRule="atLeast"/>
      <w:ind w:left="227" w:right="227"/>
      <w:jc w:val="both"/>
      <w:textAlignment w:val="baseline"/>
    </w:pPr>
    <w:rPr>
      <w:sz w:val="19"/>
      <w:szCs w:val="18"/>
      <w:lang w:eastAsia="ru-RU"/>
    </w:rPr>
  </w:style>
  <w:style w:type="paragraph" w:customStyle="1" w:styleId="affff5">
    <w:name w:val="Організації"/>
    <w:basedOn w:val="a0"/>
    <w:rsid w:val="005D3E0B"/>
    <w:pPr>
      <w:tabs>
        <w:tab w:val="center" w:pos="3402"/>
        <w:tab w:val="right" w:pos="7371"/>
      </w:tabs>
      <w:overflowPunct w:val="0"/>
      <w:autoSpaceDE w:val="0"/>
      <w:autoSpaceDN w:val="0"/>
      <w:adjustRightInd w:val="0"/>
      <w:spacing w:before="60" w:line="160" w:lineRule="atLeast"/>
      <w:jc w:val="center"/>
      <w:textAlignment w:val="baseline"/>
    </w:pPr>
    <w:rPr>
      <w:rFonts w:ascii="Arial" w:hAnsi="Arial"/>
      <w:sz w:val="16"/>
      <w:szCs w:val="16"/>
      <w:lang w:eastAsia="ru-RU"/>
    </w:rPr>
  </w:style>
  <w:style w:type="character" w:customStyle="1" w:styleId="80">
    <w:name w:val="Заголовок 8 Знак"/>
    <w:basedOn w:val="a1"/>
    <w:link w:val="8"/>
    <w:uiPriority w:val="9"/>
    <w:semiHidden/>
    <w:rsid w:val="00A91FE4"/>
    <w:rPr>
      <w:rFonts w:asciiTheme="majorHAnsi" w:eastAsiaTheme="majorEastAsia" w:hAnsiTheme="majorHAnsi" w:cstheme="majorBidi"/>
      <w:color w:val="404040" w:themeColor="text1" w:themeTint="BF"/>
      <w:sz w:val="20"/>
      <w:szCs w:val="20"/>
      <w:lang w:eastAsia="ru-RU"/>
    </w:rPr>
  </w:style>
  <w:style w:type="paragraph" w:customStyle="1" w:styleId="Times1step">
    <w:name w:val="Times_1step"/>
    <w:basedOn w:val="a0"/>
    <w:qFormat/>
    <w:rsid w:val="000D2EB7"/>
    <w:pPr>
      <w:spacing w:line="360" w:lineRule="auto"/>
      <w:ind w:firstLine="709"/>
      <w:jc w:val="both"/>
    </w:pPr>
    <w:rPr>
      <w:rFonts w:eastAsiaTheme="minorEastAsia"/>
      <w:sz w:val="28"/>
      <w:lang w:bidi="en-US"/>
    </w:rPr>
  </w:style>
  <w:style w:type="paragraph" w:customStyle="1" w:styleId="TableBody">
    <w:name w:val="TableBody"/>
    <w:basedOn w:val="a0"/>
    <w:rsid w:val="000D2EB7"/>
    <w:pPr>
      <w:spacing w:line="360" w:lineRule="auto"/>
      <w:jc w:val="center"/>
    </w:pPr>
    <w:rPr>
      <w:sz w:val="20"/>
      <w:szCs w:val="20"/>
    </w:rPr>
  </w:style>
  <w:style w:type="paragraph" w:customStyle="1" w:styleId="CharChar">
    <w:name w:val="Char Знак Знак Char"/>
    <w:basedOn w:val="a0"/>
    <w:rsid w:val="00A743EA"/>
    <w:pPr>
      <w:spacing w:before="120" w:after="160" w:line="240" w:lineRule="exact"/>
      <w:ind w:firstLine="700"/>
      <w:jc w:val="both"/>
    </w:pPr>
    <w:rPr>
      <w:rFonts w:ascii="Verdana" w:hAnsi="Verdana" w:cs="Verdana"/>
      <w:sz w:val="20"/>
      <w:szCs w:val="20"/>
      <w:lang w:val="en-US" w:eastAsia="en-US" w:bidi="he-IL"/>
    </w:rPr>
  </w:style>
  <w:style w:type="character" w:customStyle="1" w:styleId="nlmstring-name">
    <w:name w:val="nlm_string-name"/>
    <w:basedOn w:val="a1"/>
    <w:rsid w:val="001B168A"/>
  </w:style>
  <w:style w:type="paragraph" w:customStyle="1" w:styleId="formula">
    <w:name w:val="formula"/>
    <w:basedOn w:val="a0"/>
    <w:rsid w:val="002D0771"/>
    <w:pPr>
      <w:tabs>
        <w:tab w:val="center" w:pos="3135"/>
        <w:tab w:val="right" w:pos="6726"/>
        <w:tab w:val="right" w:pos="7654"/>
      </w:tabs>
      <w:jc w:val="both"/>
    </w:pPr>
    <w:rPr>
      <w:szCs w:val="21"/>
      <w:lang w:eastAsia="de-DE"/>
    </w:rPr>
  </w:style>
  <w:style w:type="paragraph" w:customStyle="1" w:styleId="affff6">
    <w:name w:val="Яна_УДК"/>
    <w:basedOn w:val="1"/>
    <w:rsid w:val="002D0771"/>
    <w:pPr>
      <w:spacing w:before="0" w:after="240"/>
    </w:pPr>
    <w:rPr>
      <w:rFonts w:ascii="Times New Roman" w:hAnsi="Times New Roman" w:cs="Times New Roman"/>
      <w:bCs w:val="0"/>
      <w:caps/>
      <w:kern w:val="0"/>
      <w:sz w:val="24"/>
      <w:szCs w:val="24"/>
      <w:lang w:val="uk-UA" w:eastAsia="ru-RU"/>
    </w:rPr>
  </w:style>
</w:styles>
</file>

<file path=word/webSettings.xml><?xml version="1.0" encoding="utf-8"?>
<w:webSettings xmlns:r="http://schemas.openxmlformats.org/officeDocument/2006/relationships" xmlns:w="http://schemas.openxmlformats.org/wordprocessingml/2006/main">
  <w:divs>
    <w:div w:id="11894849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814.wmf"/><Relationship Id="rId1827" Type="http://schemas.openxmlformats.org/officeDocument/2006/relationships/image" Target="media/image974.wmf"/><Relationship Id="rId21" Type="http://schemas.openxmlformats.org/officeDocument/2006/relationships/hyperlink" Target="https://www.scopus.com/authid/detail.uri?authorId=56004224600&amp;amp;eid=2-s2.0-84873816767" TargetMode="External"/><Relationship Id="rId2089" Type="http://schemas.openxmlformats.org/officeDocument/2006/relationships/image" Target="media/image1116.png"/><Relationship Id="rId170" Type="http://schemas.openxmlformats.org/officeDocument/2006/relationships/image" Target="media/image107.wmf"/><Relationship Id="rId268" Type="http://schemas.openxmlformats.org/officeDocument/2006/relationships/oleObject" Target="embeddings/oleObject94.bin"/><Relationship Id="rId475" Type="http://schemas.openxmlformats.org/officeDocument/2006/relationships/oleObject" Target="embeddings/oleObject168.bin"/><Relationship Id="rId682" Type="http://schemas.openxmlformats.org/officeDocument/2006/relationships/image" Target="media/image387.wmf"/><Relationship Id="rId2156" Type="http://schemas.openxmlformats.org/officeDocument/2006/relationships/image" Target="media/image1154.wmf"/><Relationship Id="rId128" Type="http://schemas.openxmlformats.org/officeDocument/2006/relationships/image" Target="media/image76.wmf"/><Relationship Id="rId335" Type="http://schemas.openxmlformats.org/officeDocument/2006/relationships/image" Target="media/image199.wmf"/><Relationship Id="rId542" Type="http://schemas.openxmlformats.org/officeDocument/2006/relationships/oleObject" Target="embeddings/oleObject202.bin"/><Relationship Id="rId987" Type="http://schemas.openxmlformats.org/officeDocument/2006/relationships/image" Target="media/image542.wmf"/><Relationship Id="rId1172" Type="http://schemas.openxmlformats.org/officeDocument/2006/relationships/oleObject" Target="embeddings/oleObject524.bin"/><Relationship Id="rId2016" Type="http://schemas.openxmlformats.org/officeDocument/2006/relationships/image" Target="media/image1081.wmf"/><Relationship Id="rId402" Type="http://schemas.openxmlformats.org/officeDocument/2006/relationships/image" Target="media/image246.wmf"/><Relationship Id="rId847" Type="http://schemas.openxmlformats.org/officeDocument/2006/relationships/image" Target="media/image471.wmf"/><Relationship Id="rId1032" Type="http://schemas.openxmlformats.org/officeDocument/2006/relationships/oleObject" Target="embeddings/oleObject448.bin"/><Relationship Id="rId1477" Type="http://schemas.openxmlformats.org/officeDocument/2006/relationships/image" Target="media/image792.wmf"/><Relationship Id="rId1684" Type="http://schemas.openxmlformats.org/officeDocument/2006/relationships/oleObject" Target="embeddings/oleObject743.bin"/><Relationship Id="rId1891" Type="http://schemas.openxmlformats.org/officeDocument/2006/relationships/oleObject" Target="embeddings/oleObject842.bin"/><Relationship Id="rId707" Type="http://schemas.openxmlformats.org/officeDocument/2006/relationships/oleObject" Target="embeddings/oleObject287.bin"/><Relationship Id="rId914" Type="http://schemas.openxmlformats.org/officeDocument/2006/relationships/oleObject" Target="embeddings/oleObject388.bin"/><Relationship Id="rId1337" Type="http://schemas.openxmlformats.org/officeDocument/2006/relationships/image" Target="media/image713.png"/><Relationship Id="rId1544" Type="http://schemas.openxmlformats.org/officeDocument/2006/relationships/oleObject" Target="embeddings/oleObject684.bin"/><Relationship Id="rId1751" Type="http://schemas.openxmlformats.org/officeDocument/2006/relationships/oleObject" Target="embeddings/oleObject777.bin"/><Relationship Id="rId1989" Type="http://schemas.openxmlformats.org/officeDocument/2006/relationships/image" Target="media/image1069.wmf"/><Relationship Id="rId43" Type="http://schemas.openxmlformats.org/officeDocument/2006/relationships/oleObject" Target="embeddings/oleObject9.bin"/><Relationship Id="rId1404" Type="http://schemas.openxmlformats.org/officeDocument/2006/relationships/image" Target="media/image755.png"/><Relationship Id="rId1611" Type="http://schemas.openxmlformats.org/officeDocument/2006/relationships/oleObject" Target="embeddings/oleObject712.bin"/><Relationship Id="rId1849" Type="http://schemas.openxmlformats.org/officeDocument/2006/relationships/image" Target="media/image985.wmf"/><Relationship Id="rId192" Type="http://schemas.openxmlformats.org/officeDocument/2006/relationships/image" Target="media/image118.wmf"/><Relationship Id="rId1709" Type="http://schemas.openxmlformats.org/officeDocument/2006/relationships/image" Target="media/image915.wmf"/><Relationship Id="rId1916" Type="http://schemas.openxmlformats.org/officeDocument/2006/relationships/image" Target="media/image1022.wmf"/><Relationship Id="rId497" Type="http://schemas.openxmlformats.org/officeDocument/2006/relationships/image" Target="media/image296.wmf"/><Relationship Id="rId2080" Type="http://schemas.openxmlformats.org/officeDocument/2006/relationships/image" Target="media/image1111.wmf"/><Relationship Id="rId357" Type="http://schemas.openxmlformats.org/officeDocument/2006/relationships/oleObject" Target="embeddings/oleObject122.bin"/><Relationship Id="rId1194" Type="http://schemas.openxmlformats.org/officeDocument/2006/relationships/oleObject" Target="embeddings/oleObject535.bin"/><Relationship Id="rId2038" Type="http://schemas.openxmlformats.org/officeDocument/2006/relationships/oleObject" Target="embeddings/oleObject899.bin"/><Relationship Id="rId217" Type="http://schemas.openxmlformats.org/officeDocument/2006/relationships/oleObject" Target="embeddings/oleObject73.bin"/><Relationship Id="rId564" Type="http://schemas.openxmlformats.org/officeDocument/2006/relationships/oleObject" Target="embeddings/oleObject214.bin"/><Relationship Id="rId771" Type="http://schemas.openxmlformats.org/officeDocument/2006/relationships/image" Target="media/image433.wmf"/><Relationship Id="rId869" Type="http://schemas.openxmlformats.org/officeDocument/2006/relationships/image" Target="media/image482.wmf"/><Relationship Id="rId1499" Type="http://schemas.openxmlformats.org/officeDocument/2006/relationships/image" Target="media/image803.wmf"/><Relationship Id="rId424" Type="http://schemas.openxmlformats.org/officeDocument/2006/relationships/image" Target="media/image259.jpeg"/><Relationship Id="rId631" Type="http://schemas.openxmlformats.org/officeDocument/2006/relationships/image" Target="media/image362.wmf"/><Relationship Id="rId729" Type="http://schemas.openxmlformats.org/officeDocument/2006/relationships/image" Target="media/image410.wmf"/><Relationship Id="rId1054" Type="http://schemas.openxmlformats.org/officeDocument/2006/relationships/oleObject" Target="embeddings/oleObject461.bin"/><Relationship Id="rId1261" Type="http://schemas.openxmlformats.org/officeDocument/2006/relationships/image" Target="media/image671.wmf"/><Relationship Id="rId1359" Type="http://schemas.openxmlformats.org/officeDocument/2006/relationships/oleObject" Target="embeddings/oleObject609.bin"/><Relationship Id="rId2105" Type="http://schemas.openxmlformats.org/officeDocument/2006/relationships/image" Target="media/image1125.wmf"/><Relationship Id="rId936" Type="http://schemas.openxmlformats.org/officeDocument/2006/relationships/oleObject" Target="embeddings/oleObject399.bin"/><Relationship Id="rId1121" Type="http://schemas.openxmlformats.org/officeDocument/2006/relationships/image" Target="media/image602.wmf"/><Relationship Id="rId1219" Type="http://schemas.openxmlformats.org/officeDocument/2006/relationships/oleObject" Target="embeddings/oleObject547.bin"/><Relationship Id="rId1566" Type="http://schemas.openxmlformats.org/officeDocument/2006/relationships/image" Target="media/image836.wmf"/><Relationship Id="rId1773" Type="http://schemas.openxmlformats.org/officeDocument/2006/relationships/oleObject" Target="embeddings/oleObject788.bin"/><Relationship Id="rId1980" Type="http://schemas.openxmlformats.org/officeDocument/2006/relationships/image" Target="media/image1064.png"/><Relationship Id="rId65" Type="http://schemas.openxmlformats.org/officeDocument/2006/relationships/oleObject" Target="embeddings/oleObject20.bin"/><Relationship Id="rId1426" Type="http://schemas.openxmlformats.org/officeDocument/2006/relationships/image" Target="media/image766.wmf"/><Relationship Id="rId1633" Type="http://schemas.openxmlformats.org/officeDocument/2006/relationships/oleObject" Target="embeddings/oleObject723.bin"/><Relationship Id="rId1840" Type="http://schemas.openxmlformats.org/officeDocument/2006/relationships/oleObject" Target="embeddings/oleObject821.bin"/><Relationship Id="rId1700" Type="http://schemas.openxmlformats.org/officeDocument/2006/relationships/oleObject" Target="embeddings/oleObject751.bin"/><Relationship Id="rId1938" Type="http://schemas.openxmlformats.org/officeDocument/2006/relationships/oleObject" Target="embeddings/oleObject853.bin"/><Relationship Id="rId281" Type="http://schemas.openxmlformats.org/officeDocument/2006/relationships/oleObject" Target="embeddings/oleObject101.bin"/><Relationship Id="rId141" Type="http://schemas.openxmlformats.org/officeDocument/2006/relationships/oleObject" Target="embeddings/oleObject46.bin"/><Relationship Id="rId379" Type="http://schemas.openxmlformats.org/officeDocument/2006/relationships/image" Target="media/image229.wmf"/><Relationship Id="rId586" Type="http://schemas.openxmlformats.org/officeDocument/2006/relationships/oleObject" Target="embeddings/oleObject225.bin"/><Relationship Id="rId793" Type="http://schemas.openxmlformats.org/officeDocument/2006/relationships/image" Target="media/image444.wmf"/><Relationship Id="rId7" Type="http://schemas.openxmlformats.org/officeDocument/2006/relationships/image" Target="media/image1.emf"/><Relationship Id="rId239" Type="http://schemas.openxmlformats.org/officeDocument/2006/relationships/oleObject" Target="embeddings/oleObject80.bin"/><Relationship Id="rId446" Type="http://schemas.openxmlformats.org/officeDocument/2006/relationships/oleObject" Target="embeddings/oleObject154.bin"/><Relationship Id="rId653" Type="http://schemas.openxmlformats.org/officeDocument/2006/relationships/image" Target="media/image373.wmf"/><Relationship Id="rId1076" Type="http://schemas.openxmlformats.org/officeDocument/2006/relationships/oleObject" Target="embeddings/oleObject474.bin"/><Relationship Id="rId1283" Type="http://schemas.openxmlformats.org/officeDocument/2006/relationships/image" Target="media/image684.wmf"/><Relationship Id="rId1490" Type="http://schemas.openxmlformats.org/officeDocument/2006/relationships/oleObject" Target="embeddings/oleObject656.bin"/><Relationship Id="rId2127" Type="http://schemas.openxmlformats.org/officeDocument/2006/relationships/image" Target="media/image1136.wmf"/><Relationship Id="rId306" Type="http://schemas.openxmlformats.org/officeDocument/2006/relationships/oleObject" Target="embeddings/oleObject113.bin"/><Relationship Id="rId860" Type="http://schemas.openxmlformats.org/officeDocument/2006/relationships/oleObject" Target="embeddings/oleObject361.bin"/><Relationship Id="rId958" Type="http://schemas.openxmlformats.org/officeDocument/2006/relationships/image" Target="media/image527.wmf"/><Relationship Id="rId1143" Type="http://schemas.openxmlformats.org/officeDocument/2006/relationships/oleObject" Target="embeddings/oleObject510.bin"/><Relationship Id="rId1588" Type="http://schemas.openxmlformats.org/officeDocument/2006/relationships/image" Target="media/image852.wmf"/><Relationship Id="rId1795" Type="http://schemas.openxmlformats.org/officeDocument/2006/relationships/image" Target="media/image958.wmf"/><Relationship Id="rId87" Type="http://schemas.openxmlformats.org/officeDocument/2006/relationships/image" Target="media/image51.jpeg"/><Relationship Id="rId513" Type="http://schemas.openxmlformats.org/officeDocument/2006/relationships/image" Target="media/image304.wmf"/><Relationship Id="rId720" Type="http://schemas.openxmlformats.org/officeDocument/2006/relationships/oleObject" Target="embeddings/oleObject293.bin"/><Relationship Id="rId818" Type="http://schemas.openxmlformats.org/officeDocument/2006/relationships/oleObject" Target="embeddings/oleObject341.bin"/><Relationship Id="rId1350" Type="http://schemas.openxmlformats.org/officeDocument/2006/relationships/image" Target="media/image723.wmf"/><Relationship Id="rId1448" Type="http://schemas.openxmlformats.org/officeDocument/2006/relationships/image" Target="media/image778.wmf"/><Relationship Id="rId1655" Type="http://schemas.openxmlformats.org/officeDocument/2006/relationships/oleObject" Target="embeddings/oleObject734.bin"/><Relationship Id="rId1003" Type="http://schemas.openxmlformats.org/officeDocument/2006/relationships/image" Target="media/image550.wmf"/><Relationship Id="rId1210" Type="http://schemas.openxmlformats.org/officeDocument/2006/relationships/oleObject" Target="embeddings/oleObject543.bin"/><Relationship Id="rId1308" Type="http://schemas.openxmlformats.org/officeDocument/2006/relationships/oleObject" Target="embeddings/oleObject588.bin"/><Relationship Id="rId1862" Type="http://schemas.openxmlformats.org/officeDocument/2006/relationships/image" Target="media/image992.jpeg"/><Relationship Id="rId1515" Type="http://schemas.openxmlformats.org/officeDocument/2006/relationships/image" Target="media/image811.wmf"/><Relationship Id="rId1722" Type="http://schemas.openxmlformats.org/officeDocument/2006/relationships/oleObject" Target="embeddings/oleObject762.bin"/><Relationship Id="rId14" Type="http://schemas.openxmlformats.org/officeDocument/2006/relationships/image" Target="media/image8.jpeg"/><Relationship Id="rId163" Type="http://schemas.openxmlformats.org/officeDocument/2006/relationships/image" Target="media/image100.jpeg"/><Relationship Id="rId370" Type="http://schemas.openxmlformats.org/officeDocument/2006/relationships/image" Target="media/image222.jpeg"/><Relationship Id="rId2051" Type="http://schemas.openxmlformats.org/officeDocument/2006/relationships/image" Target="media/image1096.wmf"/><Relationship Id="rId230" Type="http://schemas.openxmlformats.org/officeDocument/2006/relationships/image" Target="media/image140.emf"/><Relationship Id="rId468" Type="http://schemas.openxmlformats.org/officeDocument/2006/relationships/image" Target="media/image282.wmf"/><Relationship Id="rId675" Type="http://schemas.openxmlformats.org/officeDocument/2006/relationships/oleObject" Target="embeddings/oleObject270.bin"/><Relationship Id="rId882" Type="http://schemas.openxmlformats.org/officeDocument/2006/relationships/oleObject" Target="embeddings/oleObject372.bin"/><Relationship Id="rId1098" Type="http://schemas.openxmlformats.org/officeDocument/2006/relationships/oleObject" Target="embeddings/oleObject486.bin"/><Relationship Id="rId2149" Type="http://schemas.openxmlformats.org/officeDocument/2006/relationships/oleObject" Target="embeddings/oleObject949.bin"/><Relationship Id="rId328" Type="http://schemas.openxmlformats.org/officeDocument/2006/relationships/image" Target="media/image192.wmf"/><Relationship Id="rId535" Type="http://schemas.openxmlformats.org/officeDocument/2006/relationships/image" Target="media/image315.wmf"/><Relationship Id="rId742" Type="http://schemas.openxmlformats.org/officeDocument/2006/relationships/oleObject" Target="embeddings/oleObject304.bin"/><Relationship Id="rId1165" Type="http://schemas.openxmlformats.org/officeDocument/2006/relationships/oleObject" Target="embeddings/oleObject521.bin"/><Relationship Id="rId1372" Type="http://schemas.openxmlformats.org/officeDocument/2006/relationships/image" Target="media/image732.wmf"/><Relationship Id="rId2009" Type="http://schemas.openxmlformats.org/officeDocument/2006/relationships/oleObject" Target="embeddings/oleObject882.bin"/><Relationship Id="rId602" Type="http://schemas.openxmlformats.org/officeDocument/2006/relationships/oleObject" Target="embeddings/oleObject233.bin"/><Relationship Id="rId1025" Type="http://schemas.openxmlformats.org/officeDocument/2006/relationships/oleObject" Target="embeddings/oleObject444.bin"/><Relationship Id="rId1232" Type="http://schemas.openxmlformats.org/officeDocument/2006/relationships/image" Target="media/image657.wmf"/><Relationship Id="rId1677" Type="http://schemas.openxmlformats.org/officeDocument/2006/relationships/image" Target="media/image899.wmf"/><Relationship Id="rId1884" Type="http://schemas.openxmlformats.org/officeDocument/2006/relationships/image" Target="media/image1002.wmf"/><Relationship Id="rId907" Type="http://schemas.openxmlformats.org/officeDocument/2006/relationships/image" Target="media/image501.wmf"/><Relationship Id="rId1537" Type="http://schemas.openxmlformats.org/officeDocument/2006/relationships/oleObject" Target="embeddings/oleObject680.bin"/><Relationship Id="rId1744" Type="http://schemas.openxmlformats.org/officeDocument/2006/relationships/oleObject" Target="embeddings/oleObject773.bin"/><Relationship Id="rId1951" Type="http://schemas.openxmlformats.org/officeDocument/2006/relationships/oleObject" Target="embeddings/oleObject858.bin"/><Relationship Id="rId36" Type="http://schemas.openxmlformats.org/officeDocument/2006/relationships/oleObject" Target="embeddings/oleObject5.bin"/><Relationship Id="rId1604" Type="http://schemas.openxmlformats.org/officeDocument/2006/relationships/image" Target="media/image859.wmf"/><Relationship Id="rId185" Type="http://schemas.openxmlformats.org/officeDocument/2006/relationships/oleObject" Target="embeddings/oleObject57.bin"/><Relationship Id="rId1811" Type="http://schemas.openxmlformats.org/officeDocument/2006/relationships/image" Target="media/image966.wmf"/><Relationship Id="rId1909" Type="http://schemas.openxmlformats.org/officeDocument/2006/relationships/image" Target="media/image1017.png"/><Relationship Id="rId392" Type="http://schemas.openxmlformats.org/officeDocument/2006/relationships/image" Target="media/image239.png"/><Relationship Id="rId697" Type="http://schemas.openxmlformats.org/officeDocument/2006/relationships/oleObject" Target="embeddings/oleObject282.bin"/><Relationship Id="rId2073" Type="http://schemas.openxmlformats.org/officeDocument/2006/relationships/oleObject" Target="embeddings/oleObject916.bin"/><Relationship Id="rId252" Type="http://schemas.openxmlformats.org/officeDocument/2006/relationships/oleObject" Target="embeddings/oleObject86.bin"/><Relationship Id="rId1187" Type="http://schemas.openxmlformats.org/officeDocument/2006/relationships/image" Target="media/image634.wmf"/><Relationship Id="rId2140" Type="http://schemas.openxmlformats.org/officeDocument/2006/relationships/image" Target="media/image1143.jpeg"/><Relationship Id="rId112" Type="http://schemas.openxmlformats.org/officeDocument/2006/relationships/hyperlink" Target="http://www.sciencedirect.com/science/journal/13596454/54/10" TargetMode="External"/><Relationship Id="rId557" Type="http://schemas.openxmlformats.org/officeDocument/2006/relationships/oleObject" Target="embeddings/oleObject210.bin"/><Relationship Id="rId764" Type="http://schemas.openxmlformats.org/officeDocument/2006/relationships/oleObject" Target="embeddings/oleObject313.bin"/><Relationship Id="rId971" Type="http://schemas.openxmlformats.org/officeDocument/2006/relationships/image" Target="media/image534.wmf"/><Relationship Id="rId1394" Type="http://schemas.openxmlformats.org/officeDocument/2006/relationships/image" Target="media/image747.png"/><Relationship Id="rId1699" Type="http://schemas.openxmlformats.org/officeDocument/2006/relationships/image" Target="media/image910.wmf"/><Relationship Id="rId2000" Type="http://schemas.openxmlformats.org/officeDocument/2006/relationships/image" Target="media/image1073.wmf"/><Relationship Id="rId417" Type="http://schemas.openxmlformats.org/officeDocument/2006/relationships/oleObject" Target="embeddings/oleObject141.bin"/><Relationship Id="rId624" Type="http://schemas.openxmlformats.org/officeDocument/2006/relationships/oleObject" Target="embeddings/oleObject244.bin"/><Relationship Id="rId831" Type="http://schemas.openxmlformats.org/officeDocument/2006/relationships/image" Target="media/image463.wmf"/><Relationship Id="rId1047" Type="http://schemas.openxmlformats.org/officeDocument/2006/relationships/image" Target="media/image569.png"/><Relationship Id="rId1254" Type="http://schemas.openxmlformats.org/officeDocument/2006/relationships/oleObject" Target="embeddings/oleObject565.bin"/><Relationship Id="rId1461" Type="http://schemas.openxmlformats.org/officeDocument/2006/relationships/oleObject" Target="embeddings/oleObject641.bin"/><Relationship Id="rId929" Type="http://schemas.openxmlformats.org/officeDocument/2006/relationships/image" Target="media/image512.wmf"/><Relationship Id="rId1114" Type="http://schemas.openxmlformats.org/officeDocument/2006/relationships/oleObject" Target="embeddings/oleObject494.bin"/><Relationship Id="rId1321" Type="http://schemas.openxmlformats.org/officeDocument/2006/relationships/image" Target="media/image703.wmf"/><Relationship Id="rId1559" Type="http://schemas.openxmlformats.org/officeDocument/2006/relationships/image" Target="media/image832.wmf"/><Relationship Id="rId1766" Type="http://schemas.openxmlformats.org/officeDocument/2006/relationships/image" Target="media/image943.wmf"/><Relationship Id="rId1973" Type="http://schemas.openxmlformats.org/officeDocument/2006/relationships/image" Target="media/image1057.png"/><Relationship Id="rId58" Type="http://schemas.openxmlformats.org/officeDocument/2006/relationships/image" Target="media/image32.wmf"/><Relationship Id="rId1419" Type="http://schemas.microsoft.com/office/2007/relationships/hdphoto" Target="media/hdphoto10.wdp"/><Relationship Id="rId1626" Type="http://schemas.openxmlformats.org/officeDocument/2006/relationships/image" Target="media/image870.wmf"/><Relationship Id="rId1833" Type="http://schemas.openxmlformats.org/officeDocument/2006/relationships/image" Target="media/image977.wmf"/><Relationship Id="rId1900" Type="http://schemas.openxmlformats.org/officeDocument/2006/relationships/image" Target="media/image1009.png"/><Relationship Id="rId2095" Type="http://schemas.openxmlformats.org/officeDocument/2006/relationships/image" Target="media/image1120.wmf"/><Relationship Id="rId274" Type="http://schemas.openxmlformats.org/officeDocument/2006/relationships/image" Target="media/image163.wmf"/><Relationship Id="rId481" Type="http://schemas.openxmlformats.org/officeDocument/2006/relationships/image" Target="media/image288.wmf"/><Relationship Id="rId2162" Type="http://schemas.openxmlformats.org/officeDocument/2006/relationships/image" Target="media/image1157.wmf"/><Relationship Id="rId134" Type="http://schemas.openxmlformats.org/officeDocument/2006/relationships/image" Target="media/image79.wmf"/><Relationship Id="rId579" Type="http://schemas.openxmlformats.org/officeDocument/2006/relationships/image" Target="media/image336.wmf"/><Relationship Id="rId786" Type="http://schemas.openxmlformats.org/officeDocument/2006/relationships/oleObject" Target="embeddings/oleObject324.bin"/><Relationship Id="rId993" Type="http://schemas.openxmlformats.org/officeDocument/2006/relationships/image" Target="media/image545.wmf"/><Relationship Id="rId341" Type="http://schemas.openxmlformats.org/officeDocument/2006/relationships/hyperlink" Target="http://www.sciencedirect.com/science/article/pii/S2452321616300713" TargetMode="External"/><Relationship Id="rId439" Type="http://schemas.openxmlformats.org/officeDocument/2006/relationships/image" Target="media/image268.wmf"/><Relationship Id="rId646" Type="http://schemas.openxmlformats.org/officeDocument/2006/relationships/oleObject" Target="embeddings/oleObject255.bin"/><Relationship Id="rId1069" Type="http://schemas.openxmlformats.org/officeDocument/2006/relationships/image" Target="media/image578.wmf"/><Relationship Id="rId1276" Type="http://schemas.openxmlformats.org/officeDocument/2006/relationships/oleObject" Target="embeddings/oleObject572.bin"/><Relationship Id="rId1483" Type="http://schemas.openxmlformats.org/officeDocument/2006/relationships/image" Target="media/image795.wmf"/><Relationship Id="rId2022" Type="http://schemas.openxmlformats.org/officeDocument/2006/relationships/oleObject" Target="embeddings/oleObject889.bin"/><Relationship Id="rId201" Type="http://schemas.openxmlformats.org/officeDocument/2006/relationships/oleObject" Target="embeddings/oleObject65.bin"/><Relationship Id="rId506" Type="http://schemas.openxmlformats.org/officeDocument/2006/relationships/oleObject" Target="embeddings/oleObject184.bin"/><Relationship Id="rId853" Type="http://schemas.openxmlformats.org/officeDocument/2006/relationships/image" Target="media/image474.wmf"/><Relationship Id="rId1136" Type="http://schemas.openxmlformats.org/officeDocument/2006/relationships/oleObject" Target="embeddings/oleObject506.bin"/><Relationship Id="rId1690" Type="http://schemas.openxmlformats.org/officeDocument/2006/relationships/oleObject" Target="embeddings/oleObject746.bin"/><Relationship Id="rId1788" Type="http://schemas.openxmlformats.org/officeDocument/2006/relationships/oleObject" Target="embeddings/oleObject795.bin"/><Relationship Id="rId1995" Type="http://schemas.openxmlformats.org/officeDocument/2006/relationships/oleObject" Target="embeddings/oleObject874.bin"/><Relationship Id="rId713" Type="http://schemas.openxmlformats.org/officeDocument/2006/relationships/oleObject" Target="embeddings/oleObject290.bin"/><Relationship Id="rId920" Type="http://schemas.openxmlformats.org/officeDocument/2006/relationships/oleObject" Target="embeddings/oleObject391.bin"/><Relationship Id="rId1343" Type="http://schemas.openxmlformats.org/officeDocument/2006/relationships/image" Target="media/image718.wmf"/><Relationship Id="rId1550" Type="http://schemas.openxmlformats.org/officeDocument/2006/relationships/oleObject" Target="embeddings/oleObject687.bin"/><Relationship Id="rId1648" Type="http://schemas.openxmlformats.org/officeDocument/2006/relationships/image" Target="media/image881.wmf"/><Relationship Id="rId1203" Type="http://schemas.openxmlformats.org/officeDocument/2006/relationships/image" Target="media/image642.wmf"/><Relationship Id="rId1410" Type="http://schemas.openxmlformats.org/officeDocument/2006/relationships/image" Target="media/image758.png"/><Relationship Id="rId1508" Type="http://schemas.openxmlformats.org/officeDocument/2006/relationships/oleObject" Target="embeddings/oleObject665.bin"/><Relationship Id="rId1855" Type="http://schemas.openxmlformats.org/officeDocument/2006/relationships/oleObject" Target="embeddings/oleObject828.bin"/><Relationship Id="rId1715" Type="http://schemas.openxmlformats.org/officeDocument/2006/relationships/image" Target="media/image918.wmf"/><Relationship Id="rId1922" Type="http://schemas.openxmlformats.org/officeDocument/2006/relationships/image" Target="media/image1025.jpeg"/><Relationship Id="rId296" Type="http://schemas.openxmlformats.org/officeDocument/2006/relationships/image" Target="media/image174.wmf"/><Relationship Id="rId156" Type="http://schemas.openxmlformats.org/officeDocument/2006/relationships/image" Target="media/image93.png"/><Relationship Id="rId363" Type="http://schemas.openxmlformats.org/officeDocument/2006/relationships/oleObject" Target="embeddings/oleObject125.bin"/><Relationship Id="rId570" Type="http://schemas.openxmlformats.org/officeDocument/2006/relationships/oleObject" Target="embeddings/oleObject217.bin"/><Relationship Id="rId2044" Type="http://schemas.openxmlformats.org/officeDocument/2006/relationships/oleObject" Target="embeddings/oleObject902.bin"/><Relationship Id="rId223" Type="http://schemas.openxmlformats.org/officeDocument/2006/relationships/oleObject" Target="embeddings/oleObject76.bin"/><Relationship Id="rId430" Type="http://schemas.openxmlformats.org/officeDocument/2006/relationships/image" Target="media/image263.wmf"/><Relationship Id="rId668" Type="http://schemas.openxmlformats.org/officeDocument/2006/relationships/image" Target="media/image380.wmf"/><Relationship Id="rId875" Type="http://schemas.openxmlformats.org/officeDocument/2006/relationships/image" Target="media/image485.wmf"/><Relationship Id="rId1060" Type="http://schemas.openxmlformats.org/officeDocument/2006/relationships/image" Target="media/image574.wmf"/><Relationship Id="rId1298" Type="http://schemas.openxmlformats.org/officeDocument/2006/relationships/oleObject" Target="embeddings/oleObject583.bin"/><Relationship Id="rId2111" Type="http://schemas.openxmlformats.org/officeDocument/2006/relationships/image" Target="media/image1128.wmf"/><Relationship Id="rId528" Type="http://schemas.openxmlformats.org/officeDocument/2006/relationships/oleObject" Target="embeddings/oleObject195.bin"/><Relationship Id="rId735" Type="http://schemas.openxmlformats.org/officeDocument/2006/relationships/image" Target="media/image413.wmf"/><Relationship Id="rId942" Type="http://schemas.openxmlformats.org/officeDocument/2006/relationships/image" Target="media/image519.wmf"/><Relationship Id="rId1158" Type="http://schemas.openxmlformats.org/officeDocument/2006/relationships/image" Target="media/image619.wmf"/><Relationship Id="rId1365" Type="http://schemas.openxmlformats.org/officeDocument/2006/relationships/oleObject" Target="embeddings/oleObject612.bin"/><Relationship Id="rId1572" Type="http://schemas.openxmlformats.org/officeDocument/2006/relationships/image" Target="media/image839.png"/><Relationship Id="rId1018" Type="http://schemas.openxmlformats.org/officeDocument/2006/relationships/image" Target="media/image556.wmf"/><Relationship Id="rId1225" Type="http://schemas.openxmlformats.org/officeDocument/2006/relationships/oleObject" Target="embeddings/oleObject550.bin"/><Relationship Id="rId1432" Type="http://schemas.openxmlformats.org/officeDocument/2006/relationships/image" Target="media/image769.wmf"/><Relationship Id="rId1877" Type="http://schemas.openxmlformats.org/officeDocument/2006/relationships/chart" Target="charts/chart9.xml"/><Relationship Id="rId71" Type="http://schemas.openxmlformats.org/officeDocument/2006/relationships/oleObject" Target="embeddings/oleObject23.bin"/><Relationship Id="rId802" Type="http://schemas.openxmlformats.org/officeDocument/2006/relationships/image" Target="media/image448.wmf"/><Relationship Id="rId1737" Type="http://schemas.openxmlformats.org/officeDocument/2006/relationships/image" Target="media/image929.wmf"/><Relationship Id="rId1944" Type="http://schemas.openxmlformats.org/officeDocument/2006/relationships/image" Target="media/image1040.jpeg"/><Relationship Id="rId29" Type="http://schemas.openxmlformats.org/officeDocument/2006/relationships/image" Target="media/image17.wmf"/><Relationship Id="rId178" Type="http://schemas.openxmlformats.org/officeDocument/2006/relationships/image" Target="media/image111.wmf"/><Relationship Id="rId1804" Type="http://schemas.openxmlformats.org/officeDocument/2006/relationships/oleObject" Target="embeddings/oleObject803.bin"/><Relationship Id="rId385" Type="http://schemas.openxmlformats.org/officeDocument/2006/relationships/image" Target="media/image232.png"/><Relationship Id="rId592" Type="http://schemas.openxmlformats.org/officeDocument/2006/relationships/oleObject" Target="embeddings/oleObject228.bin"/><Relationship Id="rId2066" Type="http://schemas.openxmlformats.org/officeDocument/2006/relationships/oleObject" Target="embeddings/oleObject913.bin"/><Relationship Id="rId245" Type="http://schemas.openxmlformats.org/officeDocument/2006/relationships/oleObject" Target="embeddings/oleObject83.bin"/><Relationship Id="rId452" Type="http://schemas.openxmlformats.org/officeDocument/2006/relationships/oleObject" Target="embeddings/oleObject157.bin"/><Relationship Id="rId897" Type="http://schemas.openxmlformats.org/officeDocument/2006/relationships/image" Target="media/image496.wmf"/><Relationship Id="rId1082" Type="http://schemas.openxmlformats.org/officeDocument/2006/relationships/oleObject" Target="embeddings/oleObject477.bin"/><Relationship Id="rId2133" Type="http://schemas.openxmlformats.org/officeDocument/2006/relationships/image" Target="media/image1139.wmf"/><Relationship Id="rId105" Type="http://schemas.openxmlformats.org/officeDocument/2006/relationships/oleObject" Target="embeddings/oleObject32.bin"/><Relationship Id="rId312" Type="http://schemas.openxmlformats.org/officeDocument/2006/relationships/oleObject" Target="embeddings/oleObject117.bin"/><Relationship Id="rId757" Type="http://schemas.openxmlformats.org/officeDocument/2006/relationships/image" Target="media/image426.wmf"/><Relationship Id="rId964" Type="http://schemas.openxmlformats.org/officeDocument/2006/relationships/oleObject" Target="embeddings/oleObject412.bin"/><Relationship Id="rId1387" Type="http://schemas.openxmlformats.org/officeDocument/2006/relationships/oleObject" Target="embeddings/oleObject621.bin"/><Relationship Id="rId1594" Type="http://schemas.openxmlformats.org/officeDocument/2006/relationships/oleObject" Target="embeddings/oleObject703.bin"/><Relationship Id="rId93" Type="http://schemas.openxmlformats.org/officeDocument/2006/relationships/oleObject" Target="embeddings/oleObject29.bin"/><Relationship Id="rId617" Type="http://schemas.openxmlformats.org/officeDocument/2006/relationships/image" Target="media/image355.wmf"/><Relationship Id="rId824" Type="http://schemas.openxmlformats.org/officeDocument/2006/relationships/image" Target="media/image459.png"/><Relationship Id="rId1247" Type="http://schemas.openxmlformats.org/officeDocument/2006/relationships/image" Target="media/image664.wmf"/><Relationship Id="rId1454" Type="http://schemas.openxmlformats.org/officeDocument/2006/relationships/image" Target="media/image781.wmf"/><Relationship Id="rId1661" Type="http://schemas.openxmlformats.org/officeDocument/2006/relationships/image" Target="media/image888.wmf"/><Relationship Id="rId1899" Type="http://schemas.openxmlformats.org/officeDocument/2006/relationships/image" Target="media/image1008.png"/><Relationship Id="rId1107" Type="http://schemas.openxmlformats.org/officeDocument/2006/relationships/image" Target="media/image595.wmf"/><Relationship Id="rId1314" Type="http://schemas.openxmlformats.org/officeDocument/2006/relationships/oleObject" Target="embeddings/oleObject591.bin"/><Relationship Id="rId1521" Type="http://schemas.openxmlformats.org/officeDocument/2006/relationships/oleObject" Target="embeddings/oleObject672.bin"/><Relationship Id="rId1759" Type="http://schemas.openxmlformats.org/officeDocument/2006/relationships/oleObject" Target="embeddings/oleObject781.bin"/><Relationship Id="rId1966" Type="http://schemas.openxmlformats.org/officeDocument/2006/relationships/image" Target="media/image1052.wmf"/><Relationship Id="rId1619" Type="http://schemas.openxmlformats.org/officeDocument/2006/relationships/oleObject" Target="embeddings/oleObject716.bin"/><Relationship Id="rId1826" Type="http://schemas.openxmlformats.org/officeDocument/2006/relationships/oleObject" Target="embeddings/oleObject814.bin"/><Relationship Id="rId20" Type="http://schemas.openxmlformats.org/officeDocument/2006/relationships/hyperlink" Target="https://www.scopus.com/authid/detail.uri?authorId=22634086000&amp;amp;eid=2-s2.0-84873816767" TargetMode="External"/><Relationship Id="rId2088" Type="http://schemas.openxmlformats.org/officeDocument/2006/relationships/image" Target="media/image1115.png"/><Relationship Id="rId267" Type="http://schemas.openxmlformats.org/officeDocument/2006/relationships/image" Target="media/image160.wmf"/><Relationship Id="rId474" Type="http://schemas.openxmlformats.org/officeDocument/2006/relationships/image" Target="media/image285.wmf"/><Relationship Id="rId2155" Type="http://schemas.openxmlformats.org/officeDocument/2006/relationships/oleObject" Target="embeddings/oleObject952.bin"/><Relationship Id="rId127" Type="http://schemas.openxmlformats.org/officeDocument/2006/relationships/oleObject" Target="embeddings/oleObject39.bin"/><Relationship Id="rId681" Type="http://schemas.openxmlformats.org/officeDocument/2006/relationships/oleObject" Target="embeddings/oleObject273.bin"/><Relationship Id="rId779" Type="http://schemas.openxmlformats.org/officeDocument/2006/relationships/image" Target="media/image437.wmf"/><Relationship Id="rId986" Type="http://schemas.openxmlformats.org/officeDocument/2006/relationships/oleObject" Target="embeddings/oleObject423.bin"/><Relationship Id="rId334" Type="http://schemas.openxmlformats.org/officeDocument/2006/relationships/image" Target="media/image198.wmf"/><Relationship Id="rId541" Type="http://schemas.openxmlformats.org/officeDocument/2006/relationships/image" Target="media/image318.wmf"/><Relationship Id="rId639" Type="http://schemas.openxmlformats.org/officeDocument/2006/relationships/image" Target="media/image366.wmf"/><Relationship Id="rId1171" Type="http://schemas.openxmlformats.org/officeDocument/2006/relationships/image" Target="media/image626.wmf"/><Relationship Id="rId1269" Type="http://schemas.openxmlformats.org/officeDocument/2006/relationships/image" Target="media/image676.jpeg"/><Relationship Id="rId1476" Type="http://schemas.openxmlformats.org/officeDocument/2006/relationships/oleObject" Target="embeddings/oleObject649.bin"/><Relationship Id="rId2015" Type="http://schemas.openxmlformats.org/officeDocument/2006/relationships/oleObject" Target="embeddings/oleObject885.bin"/><Relationship Id="rId401" Type="http://schemas.openxmlformats.org/officeDocument/2006/relationships/image" Target="media/image245.jpeg"/><Relationship Id="rId846" Type="http://schemas.openxmlformats.org/officeDocument/2006/relationships/oleObject" Target="embeddings/oleObject354.bin"/><Relationship Id="rId1031" Type="http://schemas.openxmlformats.org/officeDocument/2006/relationships/oleObject" Target="embeddings/oleObject447.bin"/><Relationship Id="rId1129" Type="http://schemas.openxmlformats.org/officeDocument/2006/relationships/oleObject" Target="embeddings/oleObject502.bin"/><Relationship Id="rId1683" Type="http://schemas.openxmlformats.org/officeDocument/2006/relationships/image" Target="media/image902.wmf"/><Relationship Id="rId1890" Type="http://schemas.openxmlformats.org/officeDocument/2006/relationships/image" Target="media/image1005.wmf"/><Relationship Id="rId1988" Type="http://schemas.openxmlformats.org/officeDocument/2006/relationships/oleObject" Target="embeddings/oleObject870.bin"/><Relationship Id="rId706" Type="http://schemas.openxmlformats.org/officeDocument/2006/relationships/image" Target="media/image398.wmf"/><Relationship Id="rId913" Type="http://schemas.openxmlformats.org/officeDocument/2006/relationships/image" Target="media/image504.wmf"/><Relationship Id="rId1336" Type="http://schemas.openxmlformats.org/officeDocument/2006/relationships/image" Target="media/image712.emf"/><Relationship Id="rId1543" Type="http://schemas.openxmlformats.org/officeDocument/2006/relationships/image" Target="media/image824.wmf"/><Relationship Id="rId1750" Type="http://schemas.openxmlformats.org/officeDocument/2006/relationships/image" Target="media/image935.wmf"/><Relationship Id="rId42" Type="http://schemas.openxmlformats.org/officeDocument/2006/relationships/image" Target="media/image24.wmf"/><Relationship Id="rId1403" Type="http://schemas.microsoft.com/office/2007/relationships/hdphoto" Target="media/hdphoto2.wdp"/><Relationship Id="rId1610" Type="http://schemas.openxmlformats.org/officeDocument/2006/relationships/image" Target="media/image862.wmf"/><Relationship Id="rId1848" Type="http://schemas.openxmlformats.org/officeDocument/2006/relationships/oleObject" Target="embeddings/oleObject825.bin"/><Relationship Id="rId191" Type="http://schemas.openxmlformats.org/officeDocument/2006/relationships/oleObject" Target="embeddings/oleObject60.bin"/><Relationship Id="rId1708" Type="http://schemas.openxmlformats.org/officeDocument/2006/relationships/oleObject" Target="embeddings/oleObject755.bin"/><Relationship Id="rId1915" Type="http://schemas.openxmlformats.org/officeDocument/2006/relationships/oleObject" Target="embeddings/oleObject846.bin"/><Relationship Id="rId289" Type="http://schemas.openxmlformats.org/officeDocument/2006/relationships/oleObject" Target="embeddings/oleObject105.bin"/><Relationship Id="rId496" Type="http://schemas.openxmlformats.org/officeDocument/2006/relationships/oleObject" Target="embeddings/oleObject179.bin"/><Relationship Id="rId149" Type="http://schemas.openxmlformats.org/officeDocument/2006/relationships/image" Target="media/image87.jpeg"/><Relationship Id="rId356" Type="http://schemas.openxmlformats.org/officeDocument/2006/relationships/image" Target="media/image214.png"/><Relationship Id="rId563" Type="http://schemas.openxmlformats.org/officeDocument/2006/relationships/image" Target="media/image328.wmf"/><Relationship Id="rId770" Type="http://schemas.openxmlformats.org/officeDocument/2006/relationships/oleObject" Target="embeddings/oleObject316.bin"/><Relationship Id="rId1193" Type="http://schemas.openxmlformats.org/officeDocument/2006/relationships/image" Target="media/image637.wmf"/><Relationship Id="rId2037" Type="http://schemas.openxmlformats.org/officeDocument/2006/relationships/image" Target="media/image1089.wmf"/><Relationship Id="rId216" Type="http://schemas.openxmlformats.org/officeDocument/2006/relationships/image" Target="media/image130.wmf"/><Relationship Id="rId423" Type="http://schemas.openxmlformats.org/officeDocument/2006/relationships/oleObject" Target="embeddings/oleObject144.bin"/><Relationship Id="rId868" Type="http://schemas.openxmlformats.org/officeDocument/2006/relationships/oleObject" Target="embeddings/oleObject365.bin"/><Relationship Id="rId1053" Type="http://schemas.openxmlformats.org/officeDocument/2006/relationships/image" Target="media/image571.wmf"/><Relationship Id="rId1260" Type="http://schemas.openxmlformats.org/officeDocument/2006/relationships/oleObject" Target="embeddings/oleObject568.bin"/><Relationship Id="rId1498" Type="http://schemas.openxmlformats.org/officeDocument/2006/relationships/oleObject" Target="embeddings/oleObject660.bin"/><Relationship Id="rId2104" Type="http://schemas.openxmlformats.org/officeDocument/2006/relationships/oleObject" Target="embeddings/oleObject930.bin"/><Relationship Id="rId630" Type="http://schemas.openxmlformats.org/officeDocument/2006/relationships/oleObject" Target="embeddings/oleObject247.bin"/><Relationship Id="rId728" Type="http://schemas.openxmlformats.org/officeDocument/2006/relationships/oleObject" Target="embeddings/oleObject297.bin"/><Relationship Id="rId935" Type="http://schemas.openxmlformats.org/officeDocument/2006/relationships/image" Target="media/image515.wmf"/><Relationship Id="rId1358" Type="http://schemas.openxmlformats.org/officeDocument/2006/relationships/image" Target="media/image726.wmf"/><Relationship Id="rId1565" Type="http://schemas.openxmlformats.org/officeDocument/2006/relationships/oleObject" Target="embeddings/oleObject694.bin"/><Relationship Id="rId1772" Type="http://schemas.openxmlformats.org/officeDocument/2006/relationships/image" Target="media/image946.wmf"/><Relationship Id="rId64" Type="http://schemas.openxmlformats.org/officeDocument/2006/relationships/image" Target="media/image35.wmf"/><Relationship Id="rId1120" Type="http://schemas.openxmlformats.org/officeDocument/2006/relationships/oleObject" Target="embeddings/oleObject497.bin"/><Relationship Id="rId1218" Type="http://schemas.openxmlformats.org/officeDocument/2006/relationships/image" Target="media/image650.wmf"/><Relationship Id="rId1425" Type="http://schemas.openxmlformats.org/officeDocument/2006/relationships/oleObject" Target="embeddings/oleObject624.bin"/><Relationship Id="rId1632" Type="http://schemas.openxmlformats.org/officeDocument/2006/relationships/image" Target="media/image873.wmf"/><Relationship Id="rId1937" Type="http://schemas.openxmlformats.org/officeDocument/2006/relationships/image" Target="media/image1037.wmf"/><Relationship Id="rId280" Type="http://schemas.openxmlformats.org/officeDocument/2006/relationships/image" Target="media/image166.wmf"/><Relationship Id="rId140" Type="http://schemas.openxmlformats.org/officeDocument/2006/relationships/image" Target="media/image82.wmf"/><Relationship Id="rId378" Type="http://schemas.openxmlformats.org/officeDocument/2006/relationships/oleObject" Target="embeddings/oleObject129.bin"/><Relationship Id="rId585" Type="http://schemas.openxmlformats.org/officeDocument/2006/relationships/image" Target="media/image339.wmf"/><Relationship Id="rId792" Type="http://schemas.openxmlformats.org/officeDocument/2006/relationships/oleObject" Target="embeddings/oleObject327.bin"/><Relationship Id="rId2059" Type="http://schemas.openxmlformats.org/officeDocument/2006/relationships/image" Target="media/image1100.wmf"/><Relationship Id="rId6" Type="http://schemas.openxmlformats.org/officeDocument/2006/relationships/endnotes" Target="endnotes.xml"/><Relationship Id="rId238" Type="http://schemas.openxmlformats.org/officeDocument/2006/relationships/image" Target="media/image145.wmf"/><Relationship Id="rId445" Type="http://schemas.openxmlformats.org/officeDocument/2006/relationships/image" Target="media/image271.wmf"/><Relationship Id="rId652" Type="http://schemas.openxmlformats.org/officeDocument/2006/relationships/oleObject" Target="embeddings/oleObject258.bin"/><Relationship Id="rId1075" Type="http://schemas.openxmlformats.org/officeDocument/2006/relationships/image" Target="media/image580.wmf"/><Relationship Id="rId1282" Type="http://schemas.openxmlformats.org/officeDocument/2006/relationships/oleObject" Target="embeddings/oleObject575.bin"/><Relationship Id="rId2126" Type="http://schemas.openxmlformats.org/officeDocument/2006/relationships/oleObject" Target="embeddings/oleObject941.bin"/><Relationship Id="rId305" Type="http://schemas.openxmlformats.org/officeDocument/2006/relationships/oleObject" Target="embeddings/oleObject112.bin"/><Relationship Id="rId512" Type="http://schemas.openxmlformats.org/officeDocument/2006/relationships/oleObject" Target="embeddings/oleObject187.bin"/><Relationship Id="rId957" Type="http://schemas.openxmlformats.org/officeDocument/2006/relationships/oleObject" Target="embeddings/oleObject409.bin"/><Relationship Id="rId1142" Type="http://schemas.openxmlformats.org/officeDocument/2006/relationships/oleObject" Target="embeddings/oleObject509.bin"/><Relationship Id="rId1587" Type="http://schemas.openxmlformats.org/officeDocument/2006/relationships/oleObject" Target="embeddings/oleObject700.bin"/><Relationship Id="rId1794" Type="http://schemas.openxmlformats.org/officeDocument/2006/relationships/oleObject" Target="embeddings/oleObject798.bin"/><Relationship Id="rId86" Type="http://schemas.openxmlformats.org/officeDocument/2006/relationships/image" Target="media/image50.jpeg"/><Relationship Id="rId817" Type="http://schemas.openxmlformats.org/officeDocument/2006/relationships/image" Target="media/image455.wmf"/><Relationship Id="rId1002" Type="http://schemas.openxmlformats.org/officeDocument/2006/relationships/oleObject" Target="embeddings/oleObject431.bin"/><Relationship Id="rId1447" Type="http://schemas.openxmlformats.org/officeDocument/2006/relationships/oleObject" Target="embeddings/oleObject634.bin"/><Relationship Id="rId1654" Type="http://schemas.openxmlformats.org/officeDocument/2006/relationships/image" Target="media/image884.wmf"/><Relationship Id="rId1861" Type="http://schemas.openxmlformats.org/officeDocument/2006/relationships/oleObject" Target="embeddings/oleObject831.bin"/><Relationship Id="rId1307" Type="http://schemas.openxmlformats.org/officeDocument/2006/relationships/image" Target="media/image696.wmf"/><Relationship Id="rId1514" Type="http://schemas.openxmlformats.org/officeDocument/2006/relationships/oleObject" Target="embeddings/oleObject668.bin"/><Relationship Id="rId1721" Type="http://schemas.openxmlformats.org/officeDocument/2006/relationships/image" Target="media/image921.wmf"/><Relationship Id="rId1959" Type="http://schemas.openxmlformats.org/officeDocument/2006/relationships/hyperlink" Target="http://www.ndt.net/article/ecndt2006/doc/Tu.1.1.1.pdf" TargetMode="External"/><Relationship Id="rId13" Type="http://schemas.openxmlformats.org/officeDocument/2006/relationships/image" Target="media/image7.jpeg"/><Relationship Id="rId1819" Type="http://schemas.openxmlformats.org/officeDocument/2006/relationships/image" Target="media/image970.wmf"/><Relationship Id="rId162" Type="http://schemas.openxmlformats.org/officeDocument/2006/relationships/image" Target="media/image99.jpeg"/><Relationship Id="rId467" Type="http://schemas.openxmlformats.org/officeDocument/2006/relationships/oleObject" Target="embeddings/oleObject164.bin"/><Relationship Id="rId1097" Type="http://schemas.openxmlformats.org/officeDocument/2006/relationships/image" Target="media/image590.wmf"/><Relationship Id="rId2050" Type="http://schemas.openxmlformats.org/officeDocument/2006/relationships/oleObject" Target="embeddings/oleObject905.bin"/><Relationship Id="rId2148" Type="http://schemas.openxmlformats.org/officeDocument/2006/relationships/image" Target="media/image1150.wmf"/><Relationship Id="rId674" Type="http://schemas.openxmlformats.org/officeDocument/2006/relationships/image" Target="media/image383.wmf"/><Relationship Id="rId881" Type="http://schemas.openxmlformats.org/officeDocument/2006/relationships/image" Target="media/image488.wmf"/><Relationship Id="rId979" Type="http://schemas.openxmlformats.org/officeDocument/2006/relationships/image" Target="media/image538.wmf"/><Relationship Id="rId327" Type="http://schemas.openxmlformats.org/officeDocument/2006/relationships/image" Target="media/image191.wmf"/><Relationship Id="rId534" Type="http://schemas.openxmlformats.org/officeDocument/2006/relationships/oleObject" Target="embeddings/oleObject198.bin"/><Relationship Id="rId741" Type="http://schemas.openxmlformats.org/officeDocument/2006/relationships/image" Target="media/image416.wmf"/><Relationship Id="rId839" Type="http://schemas.openxmlformats.org/officeDocument/2006/relationships/image" Target="media/image467.wmf"/><Relationship Id="rId1164" Type="http://schemas.openxmlformats.org/officeDocument/2006/relationships/image" Target="media/image622.wmf"/><Relationship Id="rId1371" Type="http://schemas.openxmlformats.org/officeDocument/2006/relationships/oleObject" Target="embeddings/oleObject616.bin"/><Relationship Id="rId1469" Type="http://schemas.openxmlformats.org/officeDocument/2006/relationships/oleObject" Target="embeddings/oleObject645.bin"/><Relationship Id="rId2008" Type="http://schemas.openxmlformats.org/officeDocument/2006/relationships/image" Target="media/image1077.wmf"/><Relationship Id="rId601" Type="http://schemas.openxmlformats.org/officeDocument/2006/relationships/image" Target="media/image347.wmf"/><Relationship Id="rId1024" Type="http://schemas.openxmlformats.org/officeDocument/2006/relationships/image" Target="media/image559.wmf"/><Relationship Id="rId1231" Type="http://schemas.openxmlformats.org/officeDocument/2006/relationships/oleObject" Target="embeddings/oleObject553.bin"/><Relationship Id="rId1676" Type="http://schemas.openxmlformats.org/officeDocument/2006/relationships/oleObject" Target="embeddings/oleObject739.bin"/><Relationship Id="rId1883" Type="http://schemas.openxmlformats.org/officeDocument/2006/relationships/oleObject" Target="embeddings/oleObject838.bin"/><Relationship Id="rId906" Type="http://schemas.openxmlformats.org/officeDocument/2006/relationships/oleObject" Target="embeddings/oleObject384.bin"/><Relationship Id="rId1329" Type="http://schemas.openxmlformats.org/officeDocument/2006/relationships/image" Target="media/image708.png"/><Relationship Id="rId1536" Type="http://schemas.openxmlformats.org/officeDocument/2006/relationships/image" Target="media/image821.wmf"/><Relationship Id="rId1743" Type="http://schemas.openxmlformats.org/officeDocument/2006/relationships/image" Target="media/image932.wmf"/><Relationship Id="rId1950" Type="http://schemas.openxmlformats.org/officeDocument/2006/relationships/image" Target="media/image1045.wmf"/><Relationship Id="rId35" Type="http://schemas.openxmlformats.org/officeDocument/2006/relationships/image" Target="media/image21.png"/><Relationship Id="rId1603" Type="http://schemas.openxmlformats.org/officeDocument/2006/relationships/oleObject" Target="embeddings/oleObject708.bin"/><Relationship Id="rId1810" Type="http://schemas.openxmlformats.org/officeDocument/2006/relationships/oleObject" Target="embeddings/oleObject806.bin"/><Relationship Id="rId184" Type="http://schemas.openxmlformats.org/officeDocument/2006/relationships/image" Target="media/image114.wmf"/><Relationship Id="rId391" Type="http://schemas.openxmlformats.org/officeDocument/2006/relationships/image" Target="media/image238.png"/><Relationship Id="rId1908" Type="http://schemas.openxmlformats.org/officeDocument/2006/relationships/image" Target="media/image1016.png"/><Relationship Id="rId2072" Type="http://schemas.openxmlformats.org/officeDocument/2006/relationships/image" Target="media/image1107.emf"/><Relationship Id="rId251" Type="http://schemas.openxmlformats.org/officeDocument/2006/relationships/image" Target="media/image152.wmf"/><Relationship Id="rId489" Type="http://schemas.openxmlformats.org/officeDocument/2006/relationships/image" Target="media/image292.wmf"/><Relationship Id="rId696" Type="http://schemas.openxmlformats.org/officeDocument/2006/relationships/image" Target="media/image393.wmf"/><Relationship Id="rId349" Type="http://schemas.openxmlformats.org/officeDocument/2006/relationships/hyperlink" Target="URL:http://www.newgeophys.spb.ru" TargetMode="External"/><Relationship Id="rId556" Type="http://schemas.openxmlformats.org/officeDocument/2006/relationships/image" Target="media/image325.wmf"/><Relationship Id="rId763" Type="http://schemas.openxmlformats.org/officeDocument/2006/relationships/image" Target="media/image429.wmf"/><Relationship Id="rId1186" Type="http://schemas.openxmlformats.org/officeDocument/2006/relationships/oleObject" Target="embeddings/oleObject531.bin"/><Relationship Id="rId1393" Type="http://schemas.openxmlformats.org/officeDocument/2006/relationships/image" Target="media/image746.png"/><Relationship Id="rId111" Type="http://schemas.openxmlformats.org/officeDocument/2006/relationships/hyperlink" Target="http://www.sciencedirect.com/science/journal/13596454" TargetMode="External"/><Relationship Id="rId209" Type="http://schemas.openxmlformats.org/officeDocument/2006/relationships/oleObject" Target="embeddings/oleObject69.bin"/><Relationship Id="rId416" Type="http://schemas.openxmlformats.org/officeDocument/2006/relationships/image" Target="media/image255.wmf"/><Relationship Id="rId970" Type="http://schemas.openxmlformats.org/officeDocument/2006/relationships/oleObject" Target="embeddings/oleObject415.bin"/><Relationship Id="rId1046" Type="http://schemas.openxmlformats.org/officeDocument/2006/relationships/oleObject" Target="embeddings/oleObject456.bin"/><Relationship Id="rId1253" Type="http://schemas.openxmlformats.org/officeDocument/2006/relationships/image" Target="media/image667.wmf"/><Relationship Id="rId1698" Type="http://schemas.openxmlformats.org/officeDocument/2006/relationships/oleObject" Target="embeddings/oleObject750.bin"/><Relationship Id="rId623" Type="http://schemas.openxmlformats.org/officeDocument/2006/relationships/image" Target="media/image358.wmf"/><Relationship Id="rId830" Type="http://schemas.openxmlformats.org/officeDocument/2006/relationships/oleObject" Target="embeddings/oleObject346.bin"/><Relationship Id="rId928" Type="http://schemas.openxmlformats.org/officeDocument/2006/relationships/oleObject" Target="embeddings/oleObject395.bin"/><Relationship Id="rId1460" Type="http://schemas.openxmlformats.org/officeDocument/2006/relationships/image" Target="media/image784.wmf"/><Relationship Id="rId1558" Type="http://schemas.openxmlformats.org/officeDocument/2006/relationships/oleObject" Target="embeddings/oleObject691.bin"/><Relationship Id="rId1765" Type="http://schemas.openxmlformats.org/officeDocument/2006/relationships/oleObject" Target="embeddings/oleObject784.bin"/><Relationship Id="rId57" Type="http://schemas.openxmlformats.org/officeDocument/2006/relationships/oleObject" Target="embeddings/oleObject16.bin"/><Relationship Id="rId1113" Type="http://schemas.openxmlformats.org/officeDocument/2006/relationships/image" Target="media/image598.wmf"/><Relationship Id="rId1320" Type="http://schemas.openxmlformats.org/officeDocument/2006/relationships/oleObject" Target="embeddings/oleObject594.bin"/><Relationship Id="rId1418" Type="http://schemas.openxmlformats.org/officeDocument/2006/relationships/image" Target="media/image762.png"/><Relationship Id="rId1972" Type="http://schemas.openxmlformats.org/officeDocument/2006/relationships/image" Target="media/image1056.png"/><Relationship Id="rId1625" Type="http://schemas.openxmlformats.org/officeDocument/2006/relationships/oleObject" Target="embeddings/oleObject719.bin"/><Relationship Id="rId1832" Type="http://schemas.openxmlformats.org/officeDocument/2006/relationships/oleObject" Target="embeddings/oleObject817.bin"/><Relationship Id="rId2094" Type="http://schemas.openxmlformats.org/officeDocument/2006/relationships/oleObject" Target="embeddings/oleObject925.bin"/><Relationship Id="rId273" Type="http://schemas.openxmlformats.org/officeDocument/2006/relationships/oleObject" Target="embeddings/oleObject97.bin"/><Relationship Id="rId480" Type="http://schemas.openxmlformats.org/officeDocument/2006/relationships/oleObject" Target="embeddings/oleObject171.bin"/><Relationship Id="rId2161" Type="http://schemas.openxmlformats.org/officeDocument/2006/relationships/oleObject" Target="embeddings/oleObject955.bin"/><Relationship Id="rId133" Type="http://schemas.openxmlformats.org/officeDocument/2006/relationships/oleObject" Target="embeddings/oleObject42.bin"/><Relationship Id="rId340" Type="http://schemas.openxmlformats.org/officeDocument/2006/relationships/hyperlink" Target="http://www.sciencedirect.com/science/article/pii/S2452321616300713" TargetMode="External"/><Relationship Id="rId578" Type="http://schemas.openxmlformats.org/officeDocument/2006/relationships/oleObject" Target="embeddings/oleObject221.bin"/><Relationship Id="rId785" Type="http://schemas.openxmlformats.org/officeDocument/2006/relationships/image" Target="media/image440.wmf"/><Relationship Id="rId992" Type="http://schemas.openxmlformats.org/officeDocument/2006/relationships/oleObject" Target="embeddings/oleObject426.bin"/><Relationship Id="rId2021" Type="http://schemas.openxmlformats.org/officeDocument/2006/relationships/oleObject" Target="embeddings/oleObject888.bin"/><Relationship Id="rId200" Type="http://schemas.openxmlformats.org/officeDocument/2006/relationships/image" Target="media/image122.wmf"/><Relationship Id="rId438" Type="http://schemas.openxmlformats.org/officeDocument/2006/relationships/oleObject" Target="embeddings/oleObject150.bin"/><Relationship Id="rId645" Type="http://schemas.openxmlformats.org/officeDocument/2006/relationships/image" Target="media/image369.wmf"/><Relationship Id="rId852" Type="http://schemas.openxmlformats.org/officeDocument/2006/relationships/oleObject" Target="embeddings/oleObject357.bin"/><Relationship Id="rId1068" Type="http://schemas.openxmlformats.org/officeDocument/2006/relationships/oleObject" Target="embeddings/oleObject469.bin"/><Relationship Id="rId1275" Type="http://schemas.openxmlformats.org/officeDocument/2006/relationships/image" Target="media/image680.wmf"/><Relationship Id="rId1482" Type="http://schemas.openxmlformats.org/officeDocument/2006/relationships/oleObject" Target="embeddings/oleObject652.bin"/><Relationship Id="rId2119" Type="http://schemas.openxmlformats.org/officeDocument/2006/relationships/image" Target="media/image1132.wmf"/><Relationship Id="rId505" Type="http://schemas.openxmlformats.org/officeDocument/2006/relationships/image" Target="media/image300.wmf"/><Relationship Id="rId712" Type="http://schemas.openxmlformats.org/officeDocument/2006/relationships/image" Target="media/image401.wmf"/><Relationship Id="rId1135" Type="http://schemas.openxmlformats.org/officeDocument/2006/relationships/image" Target="media/image608.wmf"/><Relationship Id="rId1342" Type="http://schemas.openxmlformats.org/officeDocument/2006/relationships/oleObject" Target="embeddings/oleObject601.bin"/><Relationship Id="rId1787" Type="http://schemas.openxmlformats.org/officeDocument/2006/relationships/image" Target="media/image954.wmf"/><Relationship Id="rId1994" Type="http://schemas.openxmlformats.org/officeDocument/2006/relationships/oleObject" Target="embeddings/oleObject873.bin"/><Relationship Id="rId79" Type="http://schemas.openxmlformats.org/officeDocument/2006/relationships/image" Target="media/image43.jpeg"/><Relationship Id="rId1202" Type="http://schemas.openxmlformats.org/officeDocument/2006/relationships/oleObject" Target="embeddings/oleObject539.bin"/><Relationship Id="rId1647" Type="http://schemas.openxmlformats.org/officeDocument/2006/relationships/oleObject" Target="embeddings/oleObject730.bin"/><Relationship Id="rId1854" Type="http://schemas.openxmlformats.org/officeDocument/2006/relationships/image" Target="media/image988.wmf"/><Relationship Id="rId1507" Type="http://schemas.openxmlformats.org/officeDocument/2006/relationships/image" Target="media/image807.wmf"/><Relationship Id="rId1714" Type="http://schemas.openxmlformats.org/officeDocument/2006/relationships/oleObject" Target="embeddings/oleObject758.bin"/><Relationship Id="rId295" Type="http://schemas.openxmlformats.org/officeDocument/2006/relationships/chart" Target="charts/chart3.xml"/><Relationship Id="rId1921" Type="http://schemas.openxmlformats.org/officeDocument/2006/relationships/oleObject" Target="embeddings/oleObject849.bin"/><Relationship Id="rId155" Type="http://schemas.openxmlformats.org/officeDocument/2006/relationships/image" Target="media/image92.jpeg"/><Relationship Id="rId362" Type="http://schemas.openxmlformats.org/officeDocument/2006/relationships/image" Target="media/image217.png"/><Relationship Id="rId1297" Type="http://schemas.openxmlformats.org/officeDocument/2006/relationships/image" Target="media/image691.wmf"/><Relationship Id="rId2043" Type="http://schemas.openxmlformats.org/officeDocument/2006/relationships/image" Target="media/image1092.wmf"/><Relationship Id="rId222" Type="http://schemas.openxmlformats.org/officeDocument/2006/relationships/image" Target="media/image133.wmf"/><Relationship Id="rId667" Type="http://schemas.openxmlformats.org/officeDocument/2006/relationships/oleObject" Target="embeddings/oleObject266.bin"/><Relationship Id="rId874" Type="http://schemas.openxmlformats.org/officeDocument/2006/relationships/oleObject" Target="embeddings/oleObject368.bin"/><Relationship Id="rId2110" Type="http://schemas.openxmlformats.org/officeDocument/2006/relationships/oleObject" Target="embeddings/oleObject933.bin"/><Relationship Id="rId17" Type="http://schemas.openxmlformats.org/officeDocument/2006/relationships/image" Target="media/image11.jpeg"/><Relationship Id="rId527" Type="http://schemas.openxmlformats.org/officeDocument/2006/relationships/image" Target="media/image311.wmf"/><Relationship Id="rId734" Type="http://schemas.openxmlformats.org/officeDocument/2006/relationships/oleObject" Target="embeddings/oleObject300.bin"/><Relationship Id="rId941" Type="http://schemas.openxmlformats.org/officeDocument/2006/relationships/image" Target="media/image518.wmf"/><Relationship Id="rId1157" Type="http://schemas.openxmlformats.org/officeDocument/2006/relationships/oleObject" Target="embeddings/oleObject517.bin"/><Relationship Id="rId1364" Type="http://schemas.openxmlformats.org/officeDocument/2006/relationships/image" Target="media/image729.wmf"/><Relationship Id="rId1571" Type="http://schemas.openxmlformats.org/officeDocument/2006/relationships/oleObject" Target="embeddings/oleObject697.bin"/><Relationship Id="rId70" Type="http://schemas.openxmlformats.org/officeDocument/2006/relationships/image" Target="media/image38.wmf"/><Relationship Id="rId166" Type="http://schemas.openxmlformats.org/officeDocument/2006/relationships/image" Target="media/image103.jpeg"/><Relationship Id="rId373" Type="http://schemas.openxmlformats.org/officeDocument/2006/relationships/image" Target="media/image225.png"/><Relationship Id="rId580" Type="http://schemas.openxmlformats.org/officeDocument/2006/relationships/oleObject" Target="embeddings/oleObject222.bin"/><Relationship Id="rId801" Type="http://schemas.openxmlformats.org/officeDocument/2006/relationships/oleObject" Target="embeddings/oleObject332.bin"/><Relationship Id="rId1017" Type="http://schemas.openxmlformats.org/officeDocument/2006/relationships/oleObject" Target="embeddings/oleObject440.bin"/><Relationship Id="rId1224" Type="http://schemas.openxmlformats.org/officeDocument/2006/relationships/image" Target="media/image653.wmf"/><Relationship Id="rId1431" Type="http://schemas.openxmlformats.org/officeDocument/2006/relationships/oleObject" Target="embeddings/oleObject627.bin"/><Relationship Id="rId1669" Type="http://schemas.openxmlformats.org/officeDocument/2006/relationships/image" Target="media/image894.emf"/><Relationship Id="rId1876" Type="http://schemas.openxmlformats.org/officeDocument/2006/relationships/chart" Target="charts/chart8.xml"/><Relationship Id="rId2054" Type="http://schemas.openxmlformats.org/officeDocument/2006/relationships/oleObject" Target="embeddings/oleObject907.bin"/><Relationship Id="rId1" Type="http://schemas.openxmlformats.org/officeDocument/2006/relationships/numbering" Target="numbering.xml"/><Relationship Id="rId233" Type="http://schemas.openxmlformats.org/officeDocument/2006/relationships/image" Target="media/image142.jpeg"/><Relationship Id="rId440" Type="http://schemas.openxmlformats.org/officeDocument/2006/relationships/oleObject" Target="embeddings/oleObject151.bin"/><Relationship Id="rId678" Type="http://schemas.openxmlformats.org/officeDocument/2006/relationships/image" Target="media/image385.wmf"/><Relationship Id="rId885" Type="http://schemas.openxmlformats.org/officeDocument/2006/relationships/image" Target="media/image490.wmf"/><Relationship Id="rId1070" Type="http://schemas.openxmlformats.org/officeDocument/2006/relationships/oleObject" Target="embeddings/oleObject470.bin"/><Relationship Id="rId1529" Type="http://schemas.openxmlformats.org/officeDocument/2006/relationships/oleObject" Target="embeddings/oleObject676.bin"/><Relationship Id="rId1736" Type="http://schemas.openxmlformats.org/officeDocument/2006/relationships/oleObject" Target="embeddings/oleObject769.bin"/><Relationship Id="rId1943" Type="http://schemas.openxmlformats.org/officeDocument/2006/relationships/image" Target="media/image1039.png"/><Relationship Id="rId2121" Type="http://schemas.openxmlformats.org/officeDocument/2006/relationships/image" Target="media/image1133.wmf"/><Relationship Id="rId28" Type="http://schemas.openxmlformats.org/officeDocument/2006/relationships/oleObject" Target="embeddings/oleObject2.bin"/><Relationship Id="rId300" Type="http://schemas.openxmlformats.org/officeDocument/2006/relationships/image" Target="media/image176.wmf"/><Relationship Id="rId538" Type="http://schemas.openxmlformats.org/officeDocument/2006/relationships/oleObject" Target="embeddings/oleObject200.bin"/><Relationship Id="rId745" Type="http://schemas.openxmlformats.org/officeDocument/2006/relationships/image" Target="media/image418.wmf"/><Relationship Id="rId952" Type="http://schemas.openxmlformats.org/officeDocument/2006/relationships/image" Target="media/image524.wmf"/><Relationship Id="rId1168" Type="http://schemas.openxmlformats.org/officeDocument/2006/relationships/image" Target="media/image624.wmf"/><Relationship Id="rId1375" Type="http://schemas.openxmlformats.org/officeDocument/2006/relationships/oleObject" Target="embeddings/oleObject618.bin"/><Relationship Id="rId1582" Type="http://schemas.openxmlformats.org/officeDocument/2006/relationships/image" Target="media/image848.png"/><Relationship Id="rId1803" Type="http://schemas.openxmlformats.org/officeDocument/2006/relationships/image" Target="media/image962.wmf"/><Relationship Id="rId81" Type="http://schemas.openxmlformats.org/officeDocument/2006/relationships/image" Target="media/image45.jpeg"/><Relationship Id="rId177" Type="http://schemas.openxmlformats.org/officeDocument/2006/relationships/oleObject" Target="embeddings/oleObject53.bin"/><Relationship Id="rId384" Type="http://schemas.openxmlformats.org/officeDocument/2006/relationships/oleObject" Target="embeddings/oleObject132.bin"/><Relationship Id="rId591" Type="http://schemas.openxmlformats.org/officeDocument/2006/relationships/image" Target="media/image342.wmf"/><Relationship Id="rId605" Type="http://schemas.openxmlformats.org/officeDocument/2006/relationships/image" Target="media/image349.wmf"/><Relationship Id="rId812" Type="http://schemas.openxmlformats.org/officeDocument/2006/relationships/oleObject" Target="embeddings/oleObject338.bin"/><Relationship Id="rId1028" Type="http://schemas.openxmlformats.org/officeDocument/2006/relationships/image" Target="media/image561.wmf"/><Relationship Id="rId1235" Type="http://schemas.openxmlformats.org/officeDocument/2006/relationships/oleObject" Target="embeddings/oleObject555.bin"/><Relationship Id="rId1442" Type="http://schemas.openxmlformats.org/officeDocument/2006/relationships/image" Target="media/image775.wmf"/><Relationship Id="rId1887" Type="http://schemas.openxmlformats.org/officeDocument/2006/relationships/oleObject" Target="embeddings/oleObject840.bin"/><Relationship Id="rId2065" Type="http://schemas.openxmlformats.org/officeDocument/2006/relationships/image" Target="media/image1103.wmf"/><Relationship Id="rId244" Type="http://schemas.openxmlformats.org/officeDocument/2006/relationships/image" Target="media/image148.wmf"/><Relationship Id="rId689" Type="http://schemas.openxmlformats.org/officeDocument/2006/relationships/oleObject" Target="embeddings/oleObject277.bin"/><Relationship Id="rId896" Type="http://schemas.openxmlformats.org/officeDocument/2006/relationships/oleObject" Target="embeddings/oleObject379.bin"/><Relationship Id="rId1081" Type="http://schemas.openxmlformats.org/officeDocument/2006/relationships/image" Target="media/image583.wmf"/><Relationship Id="rId1302" Type="http://schemas.openxmlformats.org/officeDocument/2006/relationships/oleObject" Target="embeddings/oleObject585.bin"/><Relationship Id="rId1747" Type="http://schemas.openxmlformats.org/officeDocument/2006/relationships/oleObject" Target="embeddings/oleObject775.bin"/><Relationship Id="rId1954" Type="http://schemas.openxmlformats.org/officeDocument/2006/relationships/image" Target="media/image1047.wmf"/><Relationship Id="rId39" Type="http://schemas.openxmlformats.org/officeDocument/2006/relationships/image" Target="media/image22.png"/><Relationship Id="rId451" Type="http://schemas.openxmlformats.org/officeDocument/2006/relationships/image" Target="media/image274.wmf"/><Relationship Id="rId549" Type="http://schemas.openxmlformats.org/officeDocument/2006/relationships/image" Target="media/image322.wmf"/><Relationship Id="rId756" Type="http://schemas.openxmlformats.org/officeDocument/2006/relationships/oleObject" Target="embeddings/oleObject309.bin"/><Relationship Id="rId1179" Type="http://schemas.openxmlformats.org/officeDocument/2006/relationships/image" Target="media/image630.wmf"/><Relationship Id="rId1386" Type="http://schemas.openxmlformats.org/officeDocument/2006/relationships/image" Target="media/image742.wmf"/><Relationship Id="rId1593" Type="http://schemas.openxmlformats.org/officeDocument/2006/relationships/image" Target="media/image854.wmf"/><Relationship Id="rId1607" Type="http://schemas.openxmlformats.org/officeDocument/2006/relationships/oleObject" Target="embeddings/oleObject710.bin"/><Relationship Id="rId1814" Type="http://schemas.openxmlformats.org/officeDocument/2006/relationships/oleObject" Target="embeddings/oleObject808.bin"/><Relationship Id="rId2132" Type="http://schemas.openxmlformats.org/officeDocument/2006/relationships/oleObject" Target="embeddings/oleObject944.bin"/><Relationship Id="rId104" Type="http://schemas.openxmlformats.org/officeDocument/2006/relationships/image" Target="media/image63.wmf"/><Relationship Id="rId188" Type="http://schemas.openxmlformats.org/officeDocument/2006/relationships/image" Target="media/image116.wmf"/><Relationship Id="rId311" Type="http://schemas.openxmlformats.org/officeDocument/2006/relationships/oleObject" Target="embeddings/oleObject116.bin"/><Relationship Id="rId395" Type="http://schemas.openxmlformats.org/officeDocument/2006/relationships/image" Target="media/image241.wmf"/><Relationship Id="rId409" Type="http://schemas.openxmlformats.org/officeDocument/2006/relationships/image" Target="media/image251.jpeg"/><Relationship Id="rId963" Type="http://schemas.openxmlformats.org/officeDocument/2006/relationships/image" Target="media/image530.wmf"/><Relationship Id="rId1039" Type="http://schemas.openxmlformats.org/officeDocument/2006/relationships/oleObject" Target="embeddings/oleObject452.bin"/><Relationship Id="rId1246" Type="http://schemas.openxmlformats.org/officeDocument/2006/relationships/oleObject" Target="embeddings/oleObject561.bin"/><Relationship Id="rId1898" Type="http://schemas.openxmlformats.org/officeDocument/2006/relationships/image" Target="media/image1007.png"/><Relationship Id="rId2076" Type="http://schemas.openxmlformats.org/officeDocument/2006/relationships/image" Target="media/image1109.wmf"/><Relationship Id="rId92" Type="http://schemas.openxmlformats.org/officeDocument/2006/relationships/image" Target="media/image54.wmf"/><Relationship Id="rId616" Type="http://schemas.openxmlformats.org/officeDocument/2006/relationships/oleObject" Target="embeddings/oleObject240.bin"/><Relationship Id="rId823" Type="http://schemas.openxmlformats.org/officeDocument/2006/relationships/image" Target="media/image458.png"/><Relationship Id="rId1453" Type="http://schemas.openxmlformats.org/officeDocument/2006/relationships/oleObject" Target="embeddings/oleObject637.bin"/><Relationship Id="rId1660" Type="http://schemas.openxmlformats.org/officeDocument/2006/relationships/image" Target="media/image887.png"/><Relationship Id="rId1758" Type="http://schemas.openxmlformats.org/officeDocument/2006/relationships/image" Target="media/image939.wmf"/><Relationship Id="rId255" Type="http://schemas.openxmlformats.org/officeDocument/2006/relationships/image" Target="media/image154.wmf"/><Relationship Id="rId462" Type="http://schemas.openxmlformats.org/officeDocument/2006/relationships/image" Target="media/image279.wmf"/><Relationship Id="rId1092" Type="http://schemas.openxmlformats.org/officeDocument/2006/relationships/oleObject" Target="embeddings/oleObject483.bin"/><Relationship Id="rId1106" Type="http://schemas.openxmlformats.org/officeDocument/2006/relationships/oleObject" Target="embeddings/oleObject490.bin"/><Relationship Id="rId1313" Type="http://schemas.openxmlformats.org/officeDocument/2006/relationships/image" Target="media/image699.wmf"/><Relationship Id="rId1397" Type="http://schemas.openxmlformats.org/officeDocument/2006/relationships/image" Target="media/image750.png"/><Relationship Id="rId1520" Type="http://schemas.openxmlformats.org/officeDocument/2006/relationships/oleObject" Target="embeddings/oleObject671.bin"/><Relationship Id="rId1965" Type="http://schemas.openxmlformats.org/officeDocument/2006/relationships/oleObject" Target="embeddings/oleObject865.bin"/><Relationship Id="rId2143" Type="http://schemas.openxmlformats.org/officeDocument/2006/relationships/image" Target="media/image1146.jpeg"/><Relationship Id="rId115" Type="http://schemas.openxmlformats.org/officeDocument/2006/relationships/oleObject" Target="embeddings/oleObject33.bin"/><Relationship Id="rId322" Type="http://schemas.openxmlformats.org/officeDocument/2006/relationships/image" Target="media/image186.png"/><Relationship Id="rId767" Type="http://schemas.openxmlformats.org/officeDocument/2006/relationships/image" Target="media/image431.wmf"/><Relationship Id="rId974" Type="http://schemas.openxmlformats.org/officeDocument/2006/relationships/oleObject" Target="embeddings/oleObject417.bin"/><Relationship Id="rId1618" Type="http://schemas.openxmlformats.org/officeDocument/2006/relationships/image" Target="media/image866.wmf"/><Relationship Id="rId1825" Type="http://schemas.openxmlformats.org/officeDocument/2006/relationships/image" Target="media/image973.wmf"/><Relationship Id="rId2003" Type="http://schemas.openxmlformats.org/officeDocument/2006/relationships/oleObject" Target="embeddings/oleObject879.bin"/><Relationship Id="rId199" Type="http://schemas.openxmlformats.org/officeDocument/2006/relationships/oleObject" Target="embeddings/oleObject64.bin"/><Relationship Id="rId627" Type="http://schemas.openxmlformats.org/officeDocument/2006/relationships/image" Target="media/image360.wmf"/><Relationship Id="rId834" Type="http://schemas.openxmlformats.org/officeDocument/2006/relationships/oleObject" Target="embeddings/oleObject348.bin"/><Relationship Id="rId1257" Type="http://schemas.openxmlformats.org/officeDocument/2006/relationships/image" Target="media/image669.wmf"/><Relationship Id="rId1464" Type="http://schemas.openxmlformats.org/officeDocument/2006/relationships/image" Target="media/image786.wmf"/><Relationship Id="rId1671" Type="http://schemas.openxmlformats.org/officeDocument/2006/relationships/image" Target="media/image896.wmf"/><Relationship Id="rId2087" Type="http://schemas.openxmlformats.org/officeDocument/2006/relationships/oleObject" Target="embeddings/oleObject923.bin"/><Relationship Id="rId266" Type="http://schemas.openxmlformats.org/officeDocument/2006/relationships/oleObject" Target="embeddings/oleObject93.bin"/><Relationship Id="rId473" Type="http://schemas.openxmlformats.org/officeDocument/2006/relationships/oleObject" Target="embeddings/oleObject167.bin"/><Relationship Id="rId680" Type="http://schemas.openxmlformats.org/officeDocument/2006/relationships/image" Target="media/image386.wmf"/><Relationship Id="rId901" Type="http://schemas.openxmlformats.org/officeDocument/2006/relationships/image" Target="media/image498.wmf"/><Relationship Id="rId1117" Type="http://schemas.openxmlformats.org/officeDocument/2006/relationships/image" Target="media/image600.wmf"/><Relationship Id="rId1324" Type="http://schemas.openxmlformats.org/officeDocument/2006/relationships/oleObject" Target="embeddings/oleObject596.bin"/><Relationship Id="rId1531" Type="http://schemas.openxmlformats.org/officeDocument/2006/relationships/oleObject" Target="embeddings/oleObject677.bin"/><Relationship Id="rId1769" Type="http://schemas.openxmlformats.org/officeDocument/2006/relationships/oleObject" Target="embeddings/oleObject786.bin"/><Relationship Id="rId1976" Type="http://schemas.openxmlformats.org/officeDocument/2006/relationships/image" Target="media/image1060.png"/><Relationship Id="rId2154" Type="http://schemas.openxmlformats.org/officeDocument/2006/relationships/image" Target="media/image1153.wmf"/><Relationship Id="rId30" Type="http://schemas.openxmlformats.org/officeDocument/2006/relationships/oleObject" Target="embeddings/oleObject3.bin"/><Relationship Id="rId126" Type="http://schemas.openxmlformats.org/officeDocument/2006/relationships/image" Target="media/image75.wmf"/><Relationship Id="rId333" Type="http://schemas.openxmlformats.org/officeDocument/2006/relationships/image" Target="media/image197.wmf"/><Relationship Id="rId540" Type="http://schemas.openxmlformats.org/officeDocument/2006/relationships/oleObject" Target="embeddings/oleObject201.bin"/><Relationship Id="rId778" Type="http://schemas.openxmlformats.org/officeDocument/2006/relationships/oleObject" Target="embeddings/oleObject320.bin"/><Relationship Id="rId985" Type="http://schemas.openxmlformats.org/officeDocument/2006/relationships/image" Target="media/image541.wmf"/><Relationship Id="rId1170" Type="http://schemas.openxmlformats.org/officeDocument/2006/relationships/image" Target="media/image625.jpeg"/><Relationship Id="rId1629" Type="http://schemas.openxmlformats.org/officeDocument/2006/relationships/oleObject" Target="embeddings/oleObject721.bin"/><Relationship Id="rId1836" Type="http://schemas.openxmlformats.org/officeDocument/2006/relationships/oleObject" Target="embeddings/oleObject819.bin"/><Relationship Id="rId2014" Type="http://schemas.openxmlformats.org/officeDocument/2006/relationships/image" Target="media/image1080.wmf"/><Relationship Id="rId638" Type="http://schemas.openxmlformats.org/officeDocument/2006/relationships/oleObject" Target="embeddings/oleObject251.bin"/><Relationship Id="rId845" Type="http://schemas.openxmlformats.org/officeDocument/2006/relationships/image" Target="media/image470.wmf"/><Relationship Id="rId1030" Type="http://schemas.openxmlformats.org/officeDocument/2006/relationships/image" Target="media/image562.wmf"/><Relationship Id="rId1268" Type="http://schemas.openxmlformats.org/officeDocument/2006/relationships/image" Target="media/image675.jpeg"/><Relationship Id="rId1475" Type="http://schemas.openxmlformats.org/officeDocument/2006/relationships/image" Target="media/image791.wmf"/><Relationship Id="rId1682" Type="http://schemas.openxmlformats.org/officeDocument/2006/relationships/oleObject" Target="embeddings/oleObject742.bin"/><Relationship Id="rId1903" Type="http://schemas.openxmlformats.org/officeDocument/2006/relationships/image" Target="media/image1012.wmf"/><Relationship Id="rId2098" Type="http://schemas.openxmlformats.org/officeDocument/2006/relationships/oleObject" Target="embeddings/oleObject927.bin"/><Relationship Id="rId277" Type="http://schemas.openxmlformats.org/officeDocument/2006/relationships/oleObject" Target="embeddings/oleObject99.bin"/><Relationship Id="rId400" Type="http://schemas.openxmlformats.org/officeDocument/2006/relationships/image" Target="media/image244.png"/><Relationship Id="rId484" Type="http://schemas.openxmlformats.org/officeDocument/2006/relationships/oleObject" Target="embeddings/oleObject173.bin"/><Relationship Id="rId705" Type="http://schemas.openxmlformats.org/officeDocument/2006/relationships/oleObject" Target="embeddings/oleObject286.bin"/><Relationship Id="rId1128" Type="http://schemas.openxmlformats.org/officeDocument/2006/relationships/image" Target="media/image605.wmf"/><Relationship Id="rId1335" Type="http://schemas.openxmlformats.org/officeDocument/2006/relationships/oleObject" Target="embeddings/oleObject600.bin"/><Relationship Id="rId1542" Type="http://schemas.openxmlformats.org/officeDocument/2006/relationships/oleObject" Target="embeddings/oleObject683.bin"/><Relationship Id="rId1987" Type="http://schemas.openxmlformats.org/officeDocument/2006/relationships/image" Target="media/image1068.wmf"/><Relationship Id="rId2165" Type="http://schemas.openxmlformats.org/officeDocument/2006/relationships/oleObject" Target="embeddings/oleObject957.bin"/><Relationship Id="rId137" Type="http://schemas.openxmlformats.org/officeDocument/2006/relationships/oleObject" Target="embeddings/oleObject44.bin"/><Relationship Id="rId344" Type="http://schemas.openxmlformats.org/officeDocument/2006/relationships/image" Target="media/image204.jpeg"/><Relationship Id="rId691" Type="http://schemas.openxmlformats.org/officeDocument/2006/relationships/image" Target="media/image391.wmf"/><Relationship Id="rId789" Type="http://schemas.openxmlformats.org/officeDocument/2006/relationships/image" Target="media/image442.wmf"/><Relationship Id="rId912" Type="http://schemas.openxmlformats.org/officeDocument/2006/relationships/oleObject" Target="embeddings/oleObject387.bin"/><Relationship Id="rId996" Type="http://schemas.openxmlformats.org/officeDocument/2006/relationships/oleObject" Target="embeddings/oleObject428.bin"/><Relationship Id="rId1847" Type="http://schemas.openxmlformats.org/officeDocument/2006/relationships/image" Target="media/image984.wmf"/><Relationship Id="rId2025" Type="http://schemas.openxmlformats.org/officeDocument/2006/relationships/oleObject" Target="embeddings/oleObject891.bin"/><Relationship Id="rId41" Type="http://schemas.openxmlformats.org/officeDocument/2006/relationships/oleObject" Target="embeddings/oleObject8.bin"/><Relationship Id="rId551" Type="http://schemas.openxmlformats.org/officeDocument/2006/relationships/oleObject" Target="embeddings/oleObject207.bin"/><Relationship Id="rId649" Type="http://schemas.openxmlformats.org/officeDocument/2006/relationships/image" Target="media/image371.wmf"/><Relationship Id="rId856" Type="http://schemas.openxmlformats.org/officeDocument/2006/relationships/oleObject" Target="embeddings/oleObject359.bin"/><Relationship Id="rId1181" Type="http://schemas.openxmlformats.org/officeDocument/2006/relationships/image" Target="media/image631.wmf"/><Relationship Id="rId1279" Type="http://schemas.openxmlformats.org/officeDocument/2006/relationships/image" Target="media/image682.wmf"/><Relationship Id="rId1402" Type="http://schemas.openxmlformats.org/officeDocument/2006/relationships/image" Target="media/image754.png"/><Relationship Id="rId1486" Type="http://schemas.openxmlformats.org/officeDocument/2006/relationships/oleObject" Target="embeddings/oleObject654.bin"/><Relationship Id="rId1707" Type="http://schemas.openxmlformats.org/officeDocument/2006/relationships/image" Target="media/image914.wmf"/><Relationship Id="rId190" Type="http://schemas.openxmlformats.org/officeDocument/2006/relationships/image" Target="media/image117.wmf"/><Relationship Id="rId204" Type="http://schemas.openxmlformats.org/officeDocument/2006/relationships/image" Target="media/image124.wmf"/><Relationship Id="rId288" Type="http://schemas.openxmlformats.org/officeDocument/2006/relationships/image" Target="media/image170.wmf"/><Relationship Id="rId411" Type="http://schemas.openxmlformats.org/officeDocument/2006/relationships/oleObject" Target="embeddings/oleObject138.bin"/><Relationship Id="rId509" Type="http://schemas.openxmlformats.org/officeDocument/2006/relationships/image" Target="media/image302.wmf"/><Relationship Id="rId1041" Type="http://schemas.openxmlformats.org/officeDocument/2006/relationships/oleObject" Target="embeddings/oleObject453.bin"/><Relationship Id="rId1139" Type="http://schemas.openxmlformats.org/officeDocument/2006/relationships/image" Target="media/image610.wmf"/><Relationship Id="rId1346" Type="http://schemas.openxmlformats.org/officeDocument/2006/relationships/image" Target="media/image720.jpeg"/><Relationship Id="rId1693" Type="http://schemas.openxmlformats.org/officeDocument/2006/relationships/image" Target="media/image907.wmf"/><Relationship Id="rId1914" Type="http://schemas.openxmlformats.org/officeDocument/2006/relationships/image" Target="media/image1021.wmf"/><Relationship Id="rId1998" Type="http://schemas.openxmlformats.org/officeDocument/2006/relationships/image" Target="media/image1072.wmf"/><Relationship Id="rId495" Type="http://schemas.openxmlformats.org/officeDocument/2006/relationships/image" Target="media/image295.wmf"/><Relationship Id="rId716" Type="http://schemas.openxmlformats.org/officeDocument/2006/relationships/image" Target="media/image403.wmf"/><Relationship Id="rId923" Type="http://schemas.openxmlformats.org/officeDocument/2006/relationships/image" Target="media/image509.wmf"/><Relationship Id="rId1553" Type="http://schemas.openxmlformats.org/officeDocument/2006/relationships/image" Target="media/image829.wmf"/><Relationship Id="rId1760" Type="http://schemas.openxmlformats.org/officeDocument/2006/relationships/image" Target="media/image940.wmf"/><Relationship Id="rId1858" Type="http://schemas.openxmlformats.org/officeDocument/2006/relationships/image" Target="media/image990.wmf"/><Relationship Id="rId52" Type="http://schemas.openxmlformats.org/officeDocument/2006/relationships/image" Target="media/image29.wmf"/><Relationship Id="rId148" Type="http://schemas.openxmlformats.org/officeDocument/2006/relationships/image" Target="media/image86.jpeg"/><Relationship Id="rId355" Type="http://schemas.openxmlformats.org/officeDocument/2006/relationships/image" Target="media/image213.png"/><Relationship Id="rId562" Type="http://schemas.openxmlformats.org/officeDocument/2006/relationships/oleObject" Target="embeddings/oleObject213.bin"/><Relationship Id="rId1192" Type="http://schemas.openxmlformats.org/officeDocument/2006/relationships/oleObject" Target="embeddings/oleObject534.bin"/><Relationship Id="rId1206" Type="http://schemas.openxmlformats.org/officeDocument/2006/relationships/oleObject" Target="embeddings/oleObject541.bin"/><Relationship Id="rId1413" Type="http://schemas.microsoft.com/office/2007/relationships/hdphoto" Target="media/hdphoto7.wdp"/><Relationship Id="rId1620" Type="http://schemas.openxmlformats.org/officeDocument/2006/relationships/image" Target="media/image867.wmf"/><Relationship Id="rId2036" Type="http://schemas.openxmlformats.org/officeDocument/2006/relationships/oleObject" Target="embeddings/oleObject898.bin"/><Relationship Id="rId215" Type="http://schemas.openxmlformats.org/officeDocument/2006/relationships/oleObject" Target="embeddings/oleObject72.bin"/><Relationship Id="rId422" Type="http://schemas.openxmlformats.org/officeDocument/2006/relationships/image" Target="media/image258.wmf"/><Relationship Id="rId867" Type="http://schemas.openxmlformats.org/officeDocument/2006/relationships/image" Target="media/image481.wmf"/><Relationship Id="rId1052" Type="http://schemas.openxmlformats.org/officeDocument/2006/relationships/oleObject" Target="embeddings/oleObject460.bin"/><Relationship Id="rId1497" Type="http://schemas.openxmlformats.org/officeDocument/2006/relationships/image" Target="media/image802.wmf"/><Relationship Id="rId1718" Type="http://schemas.openxmlformats.org/officeDocument/2006/relationships/oleObject" Target="embeddings/oleObject760.bin"/><Relationship Id="rId1925" Type="http://schemas.openxmlformats.org/officeDocument/2006/relationships/image" Target="media/image1028.jpeg"/><Relationship Id="rId2103" Type="http://schemas.openxmlformats.org/officeDocument/2006/relationships/image" Target="media/image1124.wmf"/><Relationship Id="rId299" Type="http://schemas.openxmlformats.org/officeDocument/2006/relationships/oleObject" Target="embeddings/oleObject109.bin"/><Relationship Id="rId727" Type="http://schemas.openxmlformats.org/officeDocument/2006/relationships/image" Target="media/image409.wmf"/><Relationship Id="rId934" Type="http://schemas.openxmlformats.org/officeDocument/2006/relationships/oleObject" Target="embeddings/oleObject398.bin"/><Relationship Id="rId1357" Type="http://schemas.openxmlformats.org/officeDocument/2006/relationships/oleObject" Target="embeddings/oleObject608.bin"/><Relationship Id="rId1564" Type="http://schemas.openxmlformats.org/officeDocument/2006/relationships/image" Target="media/image835.wmf"/><Relationship Id="rId1771" Type="http://schemas.openxmlformats.org/officeDocument/2006/relationships/oleObject" Target="embeddings/oleObject787.bin"/><Relationship Id="rId63" Type="http://schemas.openxmlformats.org/officeDocument/2006/relationships/oleObject" Target="embeddings/oleObject19.bin"/><Relationship Id="rId159" Type="http://schemas.openxmlformats.org/officeDocument/2006/relationships/image" Target="media/image96.png"/><Relationship Id="rId366" Type="http://schemas.openxmlformats.org/officeDocument/2006/relationships/oleObject" Target="embeddings/oleObject127.bin"/><Relationship Id="rId573" Type="http://schemas.openxmlformats.org/officeDocument/2006/relationships/image" Target="media/image333.wmf"/><Relationship Id="rId780" Type="http://schemas.openxmlformats.org/officeDocument/2006/relationships/oleObject" Target="embeddings/oleObject321.bin"/><Relationship Id="rId1217" Type="http://schemas.openxmlformats.org/officeDocument/2006/relationships/oleObject" Target="embeddings/oleObject546.bin"/><Relationship Id="rId1424" Type="http://schemas.openxmlformats.org/officeDocument/2006/relationships/image" Target="media/image765.wmf"/><Relationship Id="rId1631" Type="http://schemas.openxmlformats.org/officeDocument/2006/relationships/oleObject" Target="embeddings/oleObject722.bin"/><Relationship Id="rId1869" Type="http://schemas.openxmlformats.org/officeDocument/2006/relationships/image" Target="media/image996.wmf"/><Relationship Id="rId2047" Type="http://schemas.openxmlformats.org/officeDocument/2006/relationships/image" Target="media/image1094.wmf"/><Relationship Id="rId226" Type="http://schemas.openxmlformats.org/officeDocument/2006/relationships/image" Target="media/image136.jpeg"/><Relationship Id="rId433" Type="http://schemas.openxmlformats.org/officeDocument/2006/relationships/oleObject" Target="embeddings/oleObject148.bin"/><Relationship Id="rId878" Type="http://schemas.openxmlformats.org/officeDocument/2006/relationships/oleObject" Target="embeddings/oleObject370.bin"/><Relationship Id="rId1063" Type="http://schemas.openxmlformats.org/officeDocument/2006/relationships/oleObject" Target="embeddings/oleObject466.bin"/><Relationship Id="rId1270" Type="http://schemas.openxmlformats.org/officeDocument/2006/relationships/image" Target="media/image677.jpeg"/><Relationship Id="rId1729" Type="http://schemas.openxmlformats.org/officeDocument/2006/relationships/image" Target="media/image925.wmf"/><Relationship Id="rId1936" Type="http://schemas.openxmlformats.org/officeDocument/2006/relationships/oleObject" Target="embeddings/oleObject852.bin"/><Relationship Id="rId2114" Type="http://schemas.openxmlformats.org/officeDocument/2006/relationships/oleObject" Target="embeddings/oleObject935.bin"/><Relationship Id="rId640" Type="http://schemas.openxmlformats.org/officeDocument/2006/relationships/oleObject" Target="embeddings/oleObject252.bin"/><Relationship Id="rId738" Type="http://schemas.openxmlformats.org/officeDocument/2006/relationships/oleObject" Target="embeddings/oleObject302.bin"/><Relationship Id="rId945" Type="http://schemas.openxmlformats.org/officeDocument/2006/relationships/oleObject" Target="embeddings/oleObject403.bin"/><Relationship Id="rId1368" Type="http://schemas.openxmlformats.org/officeDocument/2006/relationships/image" Target="media/image731.wmf"/><Relationship Id="rId1575" Type="http://schemas.openxmlformats.org/officeDocument/2006/relationships/image" Target="media/image842.jpeg"/><Relationship Id="rId1782" Type="http://schemas.openxmlformats.org/officeDocument/2006/relationships/oleObject" Target="embeddings/oleObject792.bin"/><Relationship Id="rId74" Type="http://schemas.openxmlformats.org/officeDocument/2006/relationships/image" Target="media/image40.wmf"/><Relationship Id="rId377" Type="http://schemas.openxmlformats.org/officeDocument/2006/relationships/image" Target="media/image228.emf"/><Relationship Id="rId500" Type="http://schemas.openxmlformats.org/officeDocument/2006/relationships/oleObject" Target="embeddings/oleObject181.bin"/><Relationship Id="rId584" Type="http://schemas.openxmlformats.org/officeDocument/2006/relationships/oleObject" Target="embeddings/oleObject224.bin"/><Relationship Id="rId805" Type="http://schemas.openxmlformats.org/officeDocument/2006/relationships/image" Target="media/image449.wmf"/><Relationship Id="rId1130" Type="http://schemas.openxmlformats.org/officeDocument/2006/relationships/image" Target="media/image606.wmf"/><Relationship Id="rId1228" Type="http://schemas.openxmlformats.org/officeDocument/2006/relationships/image" Target="media/image655.wmf"/><Relationship Id="rId1435" Type="http://schemas.openxmlformats.org/officeDocument/2006/relationships/oleObject" Target="embeddings/oleObject629.bin"/><Relationship Id="rId2058" Type="http://schemas.openxmlformats.org/officeDocument/2006/relationships/oleObject" Target="embeddings/oleObject909.bin"/><Relationship Id="rId5" Type="http://schemas.openxmlformats.org/officeDocument/2006/relationships/footnotes" Target="footnotes.xml"/><Relationship Id="rId237" Type="http://schemas.openxmlformats.org/officeDocument/2006/relationships/oleObject" Target="embeddings/oleObject79.bin"/><Relationship Id="rId791" Type="http://schemas.openxmlformats.org/officeDocument/2006/relationships/image" Target="media/image443.wmf"/><Relationship Id="rId889" Type="http://schemas.openxmlformats.org/officeDocument/2006/relationships/image" Target="media/image492.wmf"/><Relationship Id="rId1074" Type="http://schemas.openxmlformats.org/officeDocument/2006/relationships/oleObject" Target="embeddings/oleObject473.bin"/><Relationship Id="rId1642" Type="http://schemas.openxmlformats.org/officeDocument/2006/relationships/image" Target="media/image878.wmf"/><Relationship Id="rId1947" Type="http://schemas.openxmlformats.org/officeDocument/2006/relationships/image" Target="media/image1043.jpeg"/><Relationship Id="rId444" Type="http://schemas.openxmlformats.org/officeDocument/2006/relationships/oleObject" Target="embeddings/oleObject153.bin"/><Relationship Id="rId651" Type="http://schemas.openxmlformats.org/officeDocument/2006/relationships/image" Target="media/image372.wmf"/><Relationship Id="rId749" Type="http://schemas.openxmlformats.org/officeDocument/2006/relationships/image" Target="media/image421.png"/><Relationship Id="rId1281" Type="http://schemas.openxmlformats.org/officeDocument/2006/relationships/image" Target="media/image683.wmf"/><Relationship Id="rId1379" Type="http://schemas.openxmlformats.org/officeDocument/2006/relationships/image" Target="media/image736.png"/><Relationship Id="rId1502" Type="http://schemas.openxmlformats.org/officeDocument/2006/relationships/oleObject" Target="embeddings/oleObject662.bin"/><Relationship Id="rId1586" Type="http://schemas.openxmlformats.org/officeDocument/2006/relationships/image" Target="media/image851.wmf"/><Relationship Id="rId1807" Type="http://schemas.openxmlformats.org/officeDocument/2006/relationships/image" Target="media/image964.wmf"/><Relationship Id="rId2125" Type="http://schemas.openxmlformats.org/officeDocument/2006/relationships/image" Target="media/image1135.wmf"/><Relationship Id="rId290" Type="http://schemas.openxmlformats.org/officeDocument/2006/relationships/image" Target="media/image171.wmf"/><Relationship Id="rId304" Type="http://schemas.openxmlformats.org/officeDocument/2006/relationships/image" Target="media/image178.wmf"/><Relationship Id="rId388" Type="http://schemas.openxmlformats.org/officeDocument/2006/relationships/image" Target="media/image235.png"/><Relationship Id="rId511" Type="http://schemas.openxmlformats.org/officeDocument/2006/relationships/image" Target="media/image303.wmf"/><Relationship Id="rId609" Type="http://schemas.openxmlformats.org/officeDocument/2006/relationships/image" Target="media/image351.wmf"/><Relationship Id="rId956" Type="http://schemas.openxmlformats.org/officeDocument/2006/relationships/image" Target="media/image526.wmf"/><Relationship Id="rId1141" Type="http://schemas.openxmlformats.org/officeDocument/2006/relationships/image" Target="media/image611.wmf"/><Relationship Id="rId1239" Type="http://schemas.openxmlformats.org/officeDocument/2006/relationships/oleObject" Target="embeddings/oleObject558.bin"/><Relationship Id="rId1793" Type="http://schemas.openxmlformats.org/officeDocument/2006/relationships/image" Target="media/image957.wmf"/><Relationship Id="rId2069" Type="http://schemas.openxmlformats.org/officeDocument/2006/relationships/image" Target="media/image1105.png"/><Relationship Id="rId85" Type="http://schemas.openxmlformats.org/officeDocument/2006/relationships/image" Target="media/image49.jpeg"/><Relationship Id="rId150" Type="http://schemas.openxmlformats.org/officeDocument/2006/relationships/image" Target="media/image88.jpeg"/><Relationship Id="rId595" Type="http://schemas.openxmlformats.org/officeDocument/2006/relationships/image" Target="media/image344.wmf"/><Relationship Id="rId816" Type="http://schemas.openxmlformats.org/officeDocument/2006/relationships/oleObject" Target="embeddings/oleObject340.bin"/><Relationship Id="rId1001" Type="http://schemas.openxmlformats.org/officeDocument/2006/relationships/image" Target="media/image549.wmf"/><Relationship Id="rId1446" Type="http://schemas.openxmlformats.org/officeDocument/2006/relationships/image" Target="media/image777.wmf"/><Relationship Id="rId1653" Type="http://schemas.openxmlformats.org/officeDocument/2006/relationships/oleObject" Target="embeddings/oleObject733.bin"/><Relationship Id="rId1860" Type="http://schemas.openxmlformats.org/officeDocument/2006/relationships/image" Target="media/image991.wmf"/><Relationship Id="rId248" Type="http://schemas.openxmlformats.org/officeDocument/2006/relationships/oleObject" Target="embeddings/oleObject84.bin"/><Relationship Id="rId455" Type="http://schemas.openxmlformats.org/officeDocument/2006/relationships/image" Target="media/image276.wmf"/><Relationship Id="rId662" Type="http://schemas.openxmlformats.org/officeDocument/2006/relationships/image" Target="media/image377.wmf"/><Relationship Id="rId1085" Type="http://schemas.openxmlformats.org/officeDocument/2006/relationships/image" Target="media/image585.wmf"/><Relationship Id="rId1292" Type="http://schemas.openxmlformats.org/officeDocument/2006/relationships/oleObject" Target="embeddings/oleObject580.bin"/><Relationship Id="rId1306" Type="http://schemas.openxmlformats.org/officeDocument/2006/relationships/oleObject" Target="embeddings/oleObject587.bin"/><Relationship Id="rId1513" Type="http://schemas.openxmlformats.org/officeDocument/2006/relationships/image" Target="media/image810.wmf"/><Relationship Id="rId1720" Type="http://schemas.openxmlformats.org/officeDocument/2006/relationships/oleObject" Target="embeddings/oleObject761.bin"/><Relationship Id="rId1958" Type="http://schemas.openxmlformats.org/officeDocument/2006/relationships/oleObject" Target="embeddings/oleObject862.bin"/><Relationship Id="rId2136" Type="http://schemas.openxmlformats.org/officeDocument/2006/relationships/oleObject" Target="embeddings/oleObject946.bin"/><Relationship Id="rId12" Type="http://schemas.openxmlformats.org/officeDocument/2006/relationships/image" Target="media/image6.jpeg"/><Relationship Id="rId108" Type="http://schemas.openxmlformats.org/officeDocument/2006/relationships/image" Target="media/image66.png"/><Relationship Id="rId315" Type="http://schemas.openxmlformats.org/officeDocument/2006/relationships/image" Target="media/image182.png"/><Relationship Id="rId522" Type="http://schemas.openxmlformats.org/officeDocument/2006/relationships/oleObject" Target="embeddings/oleObject192.bin"/><Relationship Id="rId967" Type="http://schemas.openxmlformats.org/officeDocument/2006/relationships/image" Target="media/image532.wmf"/><Relationship Id="rId1152" Type="http://schemas.openxmlformats.org/officeDocument/2006/relationships/image" Target="media/image616.wmf"/><Relationship Id="rId1597" Type="http://schemas.openxmlformats.org/officeDocument/2006/relationships/image" Target="media/image856.wmf"/><Relationship Id="rId1818" Type="http://schemas.openxmlformats.org/officeDocument/2006/relationships/oleObject" Target="embeddings/oleObject810.bin"/><Relationship Id="rId96" Type="http://schemas.openxmlformats.org/officeDocument/2006/relationships/image" Target="media/image56.jpeg"/><Relationship Id="rId161" Type="http://schemas.openxmlformats.org/officeDocument/2006/relationships/image" Target="media/image98.jpeg"/><Relationship Id="rId399" Type="http://schemas.openxmlformats.org/officeDocument/2006/relationships/image" Target="media/image243.png"/><Relationship Id="rId827" Type="http://schemas.openxmlformats.org/officeDocument/2006/relationships/image" Target="media/image461.wmf"/><Relationship Id="rId1012" Type="http://schemas.openxmlformats.org/officeDocument/2006/relationships/oleObject" Target="embeddings/oleObject437.bin"/><Relationship Id="rId1457" Type="http://schemas.openxmlformats.org/officeDocument/2006/relationships/oleObject" Target="embeddings/oleObject639.bin"/><Relationship Id="rId1664" Type="http://schemas.openxmlformats.org/officeDocument/2006/relationships/image" Target="media/image889.png"/><Relationship Id="rId1871" Type="http://schemas.openxmlformats.org/officeDocument/2006/relationships/image" Target="media/image997.wmf"/><Relationship Id="rId259" Type="http://schemas.openxmlformats.org/officeDocument/2006/relationships/image" Target="media/image156.wmf"/><Relationship Id="rId466" Type="http://schemas.openxmlformats.org/officeDocument/2006/relationships/image" Target="media/image281.wmf"/><Relationship Id="rId673" Type="http://schemas.openxmlformats.org/officeDocument/2006/relationships/oleObject" Target="embeddings/oleObject269.bin"/><Relationship Id="rId880" Type="http://schemas.openxmlformats.org/officeDocument/2006/relationships/oleObject" Target="embeddings/oleObject371.bin"/><Relationship Id="rId1096" Type="http://schemas.openxmlformats.org/officeDocument/2006/relationships/oleObject" Target="embeddings/oleObject485.bin"/><Relationship Id="rId1317" Type="http://schemas.openxmlformats.org/officeDocument/2006/relationships/image" Target="media/image701.wmf"/><Relationship Id="rId1524" Type="http://schemas.openxmlformats.org/officeDocument/2006/relationships/image" Target="media/image815.wmf"/><Relationship Id="rId1731" Type="http://schemas.openxmlformats.org/officeDocument/2006/relationships/image" Target="media/image926.wmf"/><Relationship Id="rId1969" Type="http://schemas.openxmlformats.org/officeDocument/2006/relationships/oleObject" Target="embeddings/oleObject867.bin"/><Relationship Id="rId2147" Type="http://schemas.openxmlformats.org/officeDocument/2006/relationships/oleObject" Target="embeddings/oleObject948.bin"/><Relationship Id="rId23" Type="http://schemas.openxmlformats.org/officeDocument/2006/relationships/image" Target="media/image13.jpeg"/><Relationship Id="rId119" Type="http://schemas.openxmlformats.org/officeDocument/2006/relationships/oleObject" Target="embeddings/oleObject35.bin"/><Relationship Id="rId326" Type="http://schemas.openxmlformats.org/officeDocument/2006/relationships/image" Target="media/image190.wmf"/><Relationship Id="rId533" Type="http://schemas.openxmlformats.org/officeDocument/2006/relationships/image" Target="media/image314.wmf"/><Relationship Id="rId978" Type="http://schemas.openxmlformats.org/officeDocument/2006/relationships/oleObject" Target="embeddings/oleObject419.bin"/><Relationship Id="rId1163" Type="http://schemas.openxmlformats.org/officeDocument/2006/relationships/oleObject" Target="embeddings/oleObject520.bin"/><Relationship Id="rId1370" Type="http://schemas.openxmlformats.org/officeDocument/2006/relationships/oleObject" Target="embeddings/oleObject615.bin"/><Relationship Id="rId1829" Type="http://schemas.openxmlformats.org/officeDocument/2006/relationships/image" Target="media/image975.wmf"/><Relationship Id="rId2007" Type="http://schemas.openxmlformats.org/officeDocument/2006/relationships/oleObject" Target="embeddings/oleObject881.bin"/><Relationship Id="rId740" Type="http://schemas.openxmlformats.org/officeDocument/2006/relationships/oleObject" Target="embeddings/oleObject303.bin"/><Relationship Id="rId838" Type="http://schemas.openxmlformats.org/officeDocument/2006/relationships/oleObject" Target="embeddings/oleObject350.bin"/><Relationship Id="rId1023" Type="http://schemas.openxmlformats.org/officeDocument/2006/relationships/oleObject" Target="embeddings/oleObject443.bin"/><Relationship Id="rId1468" Type="http://schemas.openxmlformats.org/officeDocument/2006/relationships/image" Target="media/image788.wmf"/><Relationship Id="rId1675" Type="http://schemas.openxmlformats.org/officeDocument/2006/relationships/image" Target="media/image898.wmf"/><Relationship Id="rId1882" Type="http://schemas.openxmlformats.org/officeDocument/2006/relationships/image" Target="media/image1001.wmf"/><Relationship Id="rId172" Type="http://schemas.openxmlformats.org/officeDocument/2006/relationships/image" Target="media/image108.wmf"/><Relationship Id="rId477" Type="http://schemas.openxmlformats.org/officeDocument/2006/relationships/oleObject" Target="embeddings/oleObject169.bin"/><Relationship Id="rId600" Type="http://schemas.openxmlformats.org/officeDocument/2006/relationships/oleObject" Target="embeddings/oleObject232.bin"/><Relationship Id="rId684" Type="http://schemas.openxmlformats.org/officeDocument/2006/relationships/image" Target="media/image388.wmf"/><Relationship Id="rId1230" Type="http://schemas.openxmlformats.org/officeDocument/2006/relationships/image" Target="media/image656.wmf"/><Relationship Id="rId1328" Type="http://schemas.openxmlformats.org/officeDocument/2006/relationships/image" Target="media/image707.png"/><Relationship Id="rId1535" Type="http://schemas.openxmlformats.org/officeDocument/2006/relationships/oleObject" Target="embeddings/oleObject679.bin"/><Relationship Id="rId2060" Type="http://schemas.openxmlformats.org/officeDocument/2006/relationships/oleObject" Target="embeddings/oleObject910.bin"/><Relationship Id="rId2158" Type="http://schemas.openxmlformats.org/officeDocument/2006/relationships/image" Target="media/image1155.wmf"/><Relationship Id="rId337" Type="http://schemas.openxmlformats.org/officeDocument/2006/relationships/image" Target="media/image201.wmf"/><Relationship Id="rId891" Type="http://schemas.openxmlformats.org/officeDocument/2006/relationships/image" Target="media/image493.wmf"/><Relationship Id="rId905" Type="http://schemas.openxmlformats.org/officeDocument/2006/relationships/image" Target="media/image500.wmf"/><Relationship Id="rId989" Type="http://schemas.openxmlformats.org/officeDocument/2006/relationships/image" Target="media/image543.wmf"/><Relationship Id="rId1742" Type="http://schemas.openxmlformats.org/officeDocument/2006/relationships/oleObject" Target="embeddings/oleObject772.bin"/><Relationship Id="rId2018" Type="http://schemas.openxmlformats.org/officeDocument/2006/relationships/image" Target="media/image1082.wmf"/><Relationship Id="rId34" Type="http://schemas.openxmlformats.org/officeDocument/2006/relationships/image" Target="media/image20.png"/><Relationship Id="rId544" Type="http://schemas.openxmlformats.org/officeDocument/2006/relationships/oleObject" Target="embeddings/oleObject203.bin"/><Relationship Id="rId751" Type="http://schemas.openxmlformats.org/officeDocument/2006/relationships/image" Target="media/image423.wmf"/><Relationship Id="rId849" Type="http://schemas.openxmlformats.org/officeDocument/2006/relationships/image" Target="media/image472.wmf"/><Relationship Id="rId1174" Type="http://schemas.openxmlformats.org/officeDocument/2006/relationships/oleObject" Target="embeddings/oleObject525.bin"/><Relationship Id="rId1381" Type="http://schemas.openxmlformats.org/officeDocument/2006/relationships/image" Target="media/image738.png"/><Relationship Id="rId1479" Type="http://schemas.openxmlformats.org/officeDocument/2006/relationships/image" Target="media/image793.wmf"/><Relationship Id="rId1602" Type="http://schemas.openxmlformats.org/officeDocument/2006/relationships/image" Target="media/image858.wmf"/><Relationship Id="rId1686" Type="http://schemas.openxmlformats.org/officeDocument/2006/relationships/oleObject" Target="embeddings/oleObject744.bin"/><Relationship Id="rId183" Type="http://schemas.openxmlformats.org/officeDocument/2006/relationships/oleObject" Target="embeddings/oleObject56.bin"/><Relationship Id="rId390" Type="http://schemas.openxmlformats.org/officeDocument/2006/relationships/image" Target="media/image237.png"/><Relationship Id="rId404" Type="http://schemas.openxmlformats.org/officeDocument/2006/relationships/image" Target="media/image247.jpeg"/><Relationship Id="rId611" Type="http://schemas.openxmlformats.org/officeDocument/2006/relationships/image" Target="media/image352.wmf"/><Relationship Id="rId1034" Type="http://schemas.openxmlformats.org/officeDocument/2006/relationships/oleObject" Target="embeddings/oleObject449.bin"/><Relationship Id="rId1241" Type="http://schemas.openxmlformats.org/officeDocument/2006/relationships/oleObject" Target="embeddings/oleObject559.bin"/><Relationship Id="rId1339" Type="http://schemas.openxmlformats.org/officeDocument/2006/relationships/image" Target="media/image715.png"/><Relationship Id="rId1893" Type="http://schemas.openxmlformats.org/officeDocument/2006/relationships/oleObject" Target="embeddings/oleObject843.bin"/><Relationship Id="rId1907" Type="http://schemas.openxmlformats.org/officeDocument/2006/relationships/image" Target="media/image1015.jpeg"/><Relationship Id="rId2071" Type="http://schemas.openxmlformats.org/officeDocument/2006/relationships/oleObject" Target="embeddings/oleObject915.bin"/><Relationship Id="rId250" Type="http://schemas.openxmlformats.org/officeDocument/2006/relationships/oleObject" Target="embeddings/oleObject85.bin"/><Relationship Id="rId488" Type="http://schemas.openxmlformats.org/officeDocument/2006/relationships/oleObject" Target="embeddings/oleObject175.bin"/><Relationship Id="rId695" Type="http://schemas.openxmlformats.org/officeDocument/2006/relationships/oleObject" Target="embeddings/oleObject281.bin"/><Relationship Id="rId709" Type="http://schemas.openxmlformats.org/officeDocument/2006/relationships/oleObject" Target="embeddings/oleObject288.bin"/><Relationship Id="rId916" Type="http://schemas.openxmlformats.org/officeDocument/2006/relationships/oleObject" Target="embeddings/oleObject389.bin"/><Relationship Id="rId1101" Type="http://schemas.openxmlformats.org/officeDocument/2006/relationships/image" Target="media/image592.wmf"/><Relationship Id="rId1546" Type="http://schemas.openxmlformats.org/officeDocument/2006/relationships/oleObject" Target="embeddings/oleObject685.bin"/><Relationship Id="rId1753" Type="http://schemas.openxmlformats.org/officeDocument/2006/relationships/oleObject" Target="embeddings/oleObject778.bin"/><Relationship Id="rId1960" Type="http://schemas.openxmlformats.org/officeDocument/2006/relationships/image" Target="media/image1049.wmf"/><Relationship Id="rId2169" Type="http://schemas.openxmlformats.org/officeDocument/2006/relationships/footer" Target="footer1.xml"/><Relationship Id="rId45" Type="http://schemas.openxmlformats.org/officeDocument/2006/relationships/image" Target="media/image25.png"/><Relationship Id="rId110" Type="http://schemas.openxmlformats.org/officeDocument/2006/relationships/image" Target="media/image68.png"/><Relationship Id="rId348" Type="http://schemas.openxmlformats.org/officeDocument/2006/relationships/hyperlink" Target="URL:http://www.scgis.ru/russian/cp1251/h_dgggms/1-2002/scpub-13.pdf" TargetMode="External"/><Relationship Id="rId555" Type="http://schemas.openxmlformats.org/officeDocument/2006/relationships/oleObject" Target="embeddings/oleObject209.bin"/><Relationship Id="rId762" Type="http://schemas.openxmlformats.org/officeDocument/2006/relationships/oleObject" Target="embeddings/oleObject312.bin"/><Relationship Id="rId1185" Type="http://schemas.openxmlformats.org/officeDocument/2006/relationships/image" Target="media/image633.wmf"/><Relationship Id="rId1392" Type="http://schemas.openxmlformats.org/officeDocument/2006/relationships/image" Target="media/image745.png"/><Relationship Id="rId1406" Type="http://schemas.openxmlformats.org/officeDocument/2006/relationships/image" Target="media/image756.png"/><Relationship Id="rId1613" Type="http://schemas.openxmlformats.org/officeDocument/2006/relationships/oleObject" Target="embeddings/oleObject713.bin"/><Relationship Id="rId1820" Type="http://schemas.openxmlformats.org/officeDocument/2006/relationships/oleObject" Target="embeddings/oleObject811.bin"/><Relationship Id="rId2029" Type="http://schemas.openxmlformats.org/officeDocument/2006/relationships/image" Target="media/image1085.wmf"/><Relationship Id="rId194" Type="http://schemas.openxmlformats.org/officeDocument/2006/relationships/image" Target="media/image119.wmf"/><Relationship Id="rId208" Type="http://schemas.openxmlformats.org/officeDocument/2006/relationships/image" Target="media/image126.wmf"/><Relationship Id="rId415" Type="http://schemas.openxmlformats.org/officeDocument/2006/relationships/oleObject" Target="embeddings/oleObject140.bin"/><Relationship Id="rId622" Type="http://schemas.openxmlformats.org/officeDocument/2006/relationships/oleObject" Target="embeddings/oleObject243.bin"/><Relationship Id="rId1045" Type="http://schemas.openxmlformats.org/officeDocument/2006/relationships/image" Target="media/image568.wmf"/><Relationship Id="rId1252" Type="http://schemas.openxmlformats.org/officeDocument/2006/relationships/oleObject" Target="embeddings/oleObject564.bin"/><Relationship Id="rId1697" Type="http://schemas.openxmlformats.org/officeDocument/2006/relationships/image" Target="media/image909.wmf"/><Relationship Id="rId1918" Type="http://schemas.openxmlformats.org/officeDocument/2006/relationships/image" Target="media/image1023.wmf"/><Relationship Id="rId2082" Type="http://schemas.openxmlformats.org/officeDocument/2006/relationships/image" Target="media/image1112.wmf"/><Relationship Id="rId261" Type="http://schemas.openxmlformats.org/officeDocument/2006/relationships/image" Target="media/image157.wmf"/><Relationship Id="rId499" Type="http://schemas.openxmlformats.org/officeDocument/2006/relationships/image" Target="media/image297.wmf"/><Relationship Id="rId927" Type="http://schemas.openxmlformats.org/officeDocument/2006/relationships/image" Target="media/image511.wmf"/><Relationship Id="rId1112" Type="http://schemas.openxmlformats.org/officeDocument/2006/relationships/oleObject" Target="embeddings/oleObject493.bin"/><Relationship Id="rId1557" Type="http://schemas.openxmlformats.org/officeDocument/2006/relationships/image" Target="media/image831.wmf"/><Relationship Id="rId1764" Type="http://schemas.openxmlformats.org/officeDocument/2006/relationships/image" Target="media/image942.wmf"/><Relationship Id="rId1971" Type="http://schemas.openxmlformats.org/officeDocument/2006/relationships/image" Target="media/image1055.png"/><Relationship Id="rId56" Type="http://schemas.openxmlformats.org/officeDocument/2006/relationships/image" Target="media/image31.wmf"/><Relationship Id="rId359" Type="http://schemas.openxmlformats.org/officeDocument/2006/relationships/oleObject" Target="embeddings/oleObject123.bin"/><Relationship Id="rId566" Type="http://schemas.openxmlformats.org/officeDocument/2006/relationships/oleObject" Target="embeddings/oleObject215.bin"/><Relationship Id="rId773" Type="http://schemas.openxmlformats.org/officeDocument/2006/relationships/image" Target="media/image434.wmf"/><Relationship Id="rId1196" Type="http://schemas.openxmlformats.org/officeDocument/2006/relationships/oleObject" Target="embeddings/oleObject536.bin"/><Relationship Id="rId1417" Type="http://schemas.microsoft.com/office/2007/relationships/hdphoto" Target="media/hdphoto9.wdp"/><Relationship Id="rId1624" Type="http://schemas.openxmlformats.org/officeDocument/2006/relationships/image" Target="media/image869.wmf"/><Relationship Id="rId1831" Type="http://schemas.openxmlformats.org/officeDocument/2006/relationships/image" Target="media/image976.wmf"/><Relationship Id="rId121" Type="http://schemas.openxmlformats.org/officeDocument/2006/relationships/oleObject" Target="embeddings/oleObject36.bin"/><Relationship Id="rId219" Type="http://schemas.openxmlformats.org/officeDocument/2006/relationships/oleObject" Target="embeddings/oleObject74.bin"/><Relationship Id="rId426" Type="http://schemas.openxmlformats.org/officeDocument/2006/relationships/oleObject" Target="embeddings/oleObject145.bin"/><Relationship Id="rId633" Type="http://schemas.openxmlformats.org/officeDocument/2006/relationships/image" Target="media/image363.wmf"/><Relationship Id="rId980" Type="http://schemas.openxmlformats.org/officeDocument/2006/relationships/oleObject" Target="embeddings/oleObject420.bin"/><Relationship Id="rId1056" Type="http://schemas.openxmlformats.org/officeDocument/2006/relationships/oleObject" Target="embeddings/oleObject462.bin"/><Relationship Id="rId1263" Type="http://schemas.openxmlformats.org/officeDocument/2006/relationships/chart" Target="charts/chart4.xml"/><Relationship Id="rId1929" Type="http://schemas.openxmlformats.org/officeDocument/2006/relationships/image" Target="media/image1031.jpeg"/><Relationship Id="rId2093" Type="http://schemas.openxmlformats.org/officeDocument/2006/relationships/image" Target="media/image1119.wmf"/><Relationship Id="rId2107" Type="http://schemas.openxmlformats.org/officeDocument/2006/relationships/image" Target="media/image1126.wmf"/><Relationship Id="rId840" Type="http://schemas.openxmlformats.org/officeDocument/2006/relationships/oleObject" Target="embeddings/oleObject351.bin"/><Relationship Id="rId938" Type="http://schemas.openxmlformats.org/officeDocument/2006/relationships/oleObject" Target="embeddings/oleObject400.bin"/><Relationship Id="rId1470" Type="http://schemas.openxmlformats.org/officeDocument/2006/relationships/image" Target="media/image789.wmf"/><Relationship Id="rId1568" Type="http://schemas.openxmlformats.org/officeDocument/2006/relationships/image" Target="media/image837.wmf"/><Relationship Id="rId1775" Type="http://schemas.openxmlformats.org/officeDocument/2006/relationships/oleObject" Target="embeddings/oleObject789.bin"/><Relationship Id="rId67" Type="http://schemas.openxmlformats.org/officeDocument/2006/relationships/oleObject" Target="embeddings/oleObject21.bin"/><Relationship Id="rId272" Type="http://schemas.openxmlformats.org/officeDocument/2006/relationships/image" Target="media/image162.wmf"/><Relationship Id="rId577" Type="http://schemas.openxmlformats.org/officeDocument/2006/relationships/image" Target="media/image335.wmf"/><Relationship Id="rId700" Type="http://schemas.openxmlformats.org/officeDocument/2006/relationships/image" Target="media/image395.wmf"/><Relationship Id="rId1123" Type="http://schemas.openxmlformats.org/officeDocument/2006/relationships/oleObject" Target="embeddings/oleObject499.bin"/><Relationship Id="rId1330" Type="http://schemas.openxmlformats.org/officeDocument/2006/relationships/image" Target="media/image709.wmf"/><Relationship Id="rId1428" Type="http://schemas.openxmlformats.org/officeDocument/2006/relationships/image" Target="media/image767.wmf"/><Relationship Id="rId1635" Type="http://schemas.openxmlformats.org/officeDocument/2006/relationships/oleObject" Target="embeddings/oleObject724.bin"/><Relationship Id="rId1982" Type="http://schemas.openxmlformats.org/officeDocument/2006/relationships/hyperlink" Target="http://www.nasgro.swri.org" TargetMode="External"/><Relationship Id="rId2160" Type="http://schemas.openxmlformats.org/officeDocument/2006/relationships/image" Target="media/image1156.wmf"/><Relationship Id="rId132" Type="http://schemas.openxmlformats.org/officeDocument/2006/relationships/image" Target="media/image78.wmf"/><Relationship Id="rId784" Type="http://schemas.openxmlformats.org/officeDocument/2006/relationships/oleObject" Target="embeddings/oleObject323.bin"/><Relationship Id="rId991" Type="http://schemas.openxmlformats.org/officeDocument/2006/relationships/image" Target="media/image544.wmf"/><Relationship Id="rId1067" Type="http://schemas.openxmlformats.org/officeDocument/2006/relationships/image" Target="media/image577.wmf"/><Relationship Id="rId1842" Type="http://schemas.openxmlformats.org/officeDocument/2006/relationships/oleObject" Target="embeddings/oleObject822.bin"/><Relationship Id="rId2020" Type="http://schemas.openxmlformats.org/officeDocument/2006/relationships/image" Target="media/image1083.wmf"/><Relationship Id="rId437" Type="http://schemas.openxmlformats.org/officeDocument/2006/relationships/image" Target="media/image267.wmf"/><Relationship Id="rId644" Type="http://schemas.openxmlformats.org/officeDocument/2006/relationships/oleObject" Target="embeddings/oleObject254.bin"/><Relationship Id="rId851" Type="http://schemas.openxmlformats.org/officeDocument/2006/relationships/image" Target="media/image473.wmf"/><Relationship Id="rId1274" Type="http://schemas.openxmlformats.org/officeDocument/2006/relationships/oleObject" Target="embeddings/oleObject571.bin"/><Relationship Id="rId1481" Type="http://schemas.openxmlformats.org/officeDocument/2006/relationships/image" Target="media/image794.wmf"/><Relationship Id="rId1579" Type="http://schemas.openxmlformats.org/officeDocument/2006/relationships/oleObject" Target="embeddings/oleObject698.bin"/><Relationship Id="rId1702" Type="http://schemas.openxmlformats.org/officeDocument/2006/relationships/oleObject" Target="embeddings/oleObject752.bin"/><Relationship Id="rId2118" Type="http://schemas.openxmlformats.org/officeDocument/2006/relationships/oleObject" Target="embeddings/oleObject937.bin"/><Relationship Id="rId283" Type="http://schemas.openxmlformats.org/officeDocument/2006/relationships/oleObject" Target="embeddings/oleObject102.bin"/><Relationship Id="rId490" Type="http://schemas.openxmlformats.org/officeDocument/2006/relationships/oleObject" Target="embeddings/oleObject176.bin"/><Relationship Id="rId504" Type="http://schemas.openxmlformats.org/officeDocument/2006/relationships/oleObject" Target="embeddings/oleObject183.bin"/><Relationship Id="rId711" Type="http://schemas.openxmlformats.org/officeDocument/2006/relationships/oleObject" Target="embeddings/oleObject289.bin"/><Relationship Id="rId949" Type="http://schemas.openxmlformats.org/officeDocument/2006/relationships/oleObject" Target="embeddings/oleObject405.bin"/><Relationship Id="rId1134" Type="http://schemas.openxmlformats.org/officeDocument/2006/relationships/oleObject" Target="embeddings/oleObject505.bin"/><Relationship Id="rId1341" Type="http://schemas.openxmlformats.org/officeDocument/2006/relationships/image" Target="media/image717.wmf"/><Relationship Id="rId1786" Type="http://schemas.openxmlformats.org/officeDocument/2006/relationships/oleObject" Target="embeddings/oleObject794.bin"/><Relationship Id="rId1993" Type="http://schemas.openxmlformats.org/officeDocument/2006/relationships/image" Target="media/image1071.wmf"/><Relationship Id="rId2171" Type="http://schemas.openxmlformats.org/officeDocument/2006/relationships/theme" Target="theme/theme1.xml"/><Relationship Id="rId78" Type="http://schemas.openxmlformats.org/officeDocument/2006/relationships/image" Target="media/image42.jpeg"/><Relationship Id="rId143" Type="http://schemas.openxmlformats.org/officeDocument/2006/relationships/oleObject" Target="embeddings/oleObject47.bin"/><Relationship Id="rId350" Type="http://schemas.openxmlformats.org/officeDocument/2006/relationships/image" Target="media/image208.png"/><Relationship Id="rId588" Type="http://schemas.openxmlformats.org/officeDocument/2006/relationships/oleObject" Target="embeddings/oleObject226.bin"/><Relationship Id="rId795" Type="http://schemas.openxmlformats.org/officeDocument/2006/relationships/image" Target="media/image445.wmf"/><Relationship Id="rId809" Type="http://schemas.openxmlformats.org/officeDocument/2006/relationships/image" Target="media/image451.wmf"/><Relationship Id="rId1201" Type="http://schemas.openxmlformats.org/officeDocument/2006/relationships/image" Target="media/image641.wmf"/><Relationship Id="rId1439" Type="http://schemas.openxmlformats.org/officeDocument/2006/relationships/image" Target="media/image773.png"/><Relationship Id="rId1646" Type="http://schemas.openxmlformats.org/officeDocument/2006/relationships/image" Target="media/image880.wmf"/><Relationship Id="rId1853" Type="http://schemas.openxmlformats.org/officeDocument/2006/relationships/oleObject" Target="embeddings/oleObject827.bin"/><Relationship Id="rId2031" Type="http://schemas.openxmlformats.org/officeDocument/2006/relationships/image" Target="media/image1086.wmf"/><Relationship Id="rId9" Type="http://schemas.openxmlformats.org/officeDocument/2006/relationships/image" Target="media/image3.emf"/><Relationship Id="rId210" Type="http://schemas.openxmlformats.org/officeDocument/2006/relationships/image" Target="media/image127.wmf"/><Relationship Id="rId448" Type="http://schemas.openxmlformats.org/officeDocument/2006/relationships/oleObject" Target="embeddings/oleObject155.bin"/><Relationship Id="rId655" Type="http://schemas.openxmlformats.org/officeDocument/2006/relationships/oleObject" Target="embeddings/oleObject260.bin"/><Relationship Id="rId862" Type="http://schemas.openxmlformats.org/officeDocument/2006/relationships/oleObject" Target="embeddings/oleObject362.bin"/><Relationship Id="rId1078" Type="http://schemas.openxmlformats.org/officeDocument/2006/relationships/oleObject" Target="embeddings/oleObject475.bin"/><Relationship Id="rId1285" Type="http://schemas.openxmlformats.org/officeDocument/2006/relationships/image" Target="media/image685.wmf"/><Relationship Id="rId1492" Type="http://schemas.openxmlformats.org/officeDocument/2006/relationships/oleObject" Target="embeddings/oleObject657.bin"/><Relationship Id="rId1506" Type="http://schemas.openxmlformats.org/officeDocument/2006/relationships/oleObject" Target="embeddings/oleObject664.bin"/><Relationship Id="rId1713" Type="http://schemas.openxmlformats.org/officeDocument/2006/relationships/image" Target="media/image917.wmf"/><Relationship Id="rId1920" Type="http://schemas.openxmlformats.org/officeDocument/2006/relationships/image" Target="media/image1024.wmf"/><Relationship Id="rId2129" Type="http://schemas.openxmlformats.org/officeDocument/2006/relationships/image" Target="media/image1137.wmf"/><Relationship Id="rId294" Type="http://schemas.openxmlformats.org/officeDocument/2006/relationships/chart" Target="charts/chart2.xml"/><Relationship Id="rId308" Type="http://schemas.openxmlformats.org/officeDocument/2006/relationships/image" Target="media/image179.wmf"/><Relationship Id="rId515" Type="http://schemas.openxmlformats.org/officeDocument/2006/relationships/image" Target="media/image305.wmf"/><Relationship Id="rId722" Type="http://schemas.openxmlformats.org/officeDocument/2006/relationships/oleObject" Target="embeddings/oleObject294.bin"/><Relationship Id="rId1145" Type="http://schemas.openxmlformats.org/officeDocument/2006/relationships/oleObject" Target="embeddings/oleObject511.bin"/><Relationship Id="rId1352" Type="http://schemas.openxmlformats.org/officeDocument/2006/relationships/image" Target="media/image724.wmf"/><Relationship Id="rId1797" Type="http://schemas.openxmlformats.org/officeDocument/2006/relationships/image" Target="media/image959.wmf"/><Relationship Id="rId89" Type="http://schemas.openxmlformats.org/officeDocument/2006/relationships/oleObject" Target="embeddings/oleObject27.bin"/><Relationship Id="rId154" Type="http://schemas.openxmlformats.org/officeDocument/2006/relationships/hyperlink" Target="http://www.vallen.de/products/software/wavelet" TargetMode="External"/><Relationship Id="rId361" Type="http://schemas.openxmlformats.org/officeDocument/2006/relationships/oleObject" Target="embeddings/oleObject124.bin"/><Relationship Id="rId599" Type="http://schemas.openxmlformats.org/officeDocument/2006/relationships/image" Target="media/image346.wmf"/><Relationship Id="rId1005" Type="http://schemas.openxmlformats.org/officeDocument/2006/relationships/image" Target="media/image551.wmf"/><Relationship Id="rId1212" Type="http://schemas.openxmlformats.org/officeDocument/2006/relationships/image" Target="media/image647.wmf"/><Relationship Id="rId1657" Type="http://schemas.openxmlformats.org/officeDocument/2006/relationships/oleObject" Target="embeddings/oleObject735.bin"/><Relationship Id="rId1864" Type="http://schemas.openxmlformats.org/officeDocument/2006/relationships/oleObject" Target="embeddings/oleObject832.bin"/><Relationship Id="rId2042" Type="http://schemas.openxmlformats.org/officeDocument/2006/relationships/oleObject" Target="embeddings/oleObject901.bin"/><Relationship Id="rId459" Type="http://schemas.openxmlformats.org/officeDocument/2006/relationships/image" Target="media/image278.wmf"/><Relationship Id="rId666" Type="http://schemas.openxmlformats.org/officeDocument/2006/relationships/image" Target="media/image379.wmf"/><Relationship Id="rId873" Type="http://schemas.openxmlformats.org/officeDocument/2006/relationships/image" Target="media/image484.wmf"/><Relationship Id="rId1089" Type="http://schemas.openxmlformats.org/officeDocument/2006/relationships/oleObject" Target="embeddings/oleObject481.bin"/><Relationship Id="rId1296" Type="http://schemas.openxmlformats.org/officeDocument/2006/relationships/oleObject" Target="embeddings/oleObject582.bin"/><Relationship Id="rId1517" Type="http://schemas.openxmlformats.org/officeDocument/2006/relationships/image" Target="media/image812.wmf"/><Relationship Id="rId1724" Type="http://schemas.openxmlformats.org/officeDocument/2006/relationships/oleObject" Target="embeddings/oleObject763.bin"/><Relationship Id="rId16" Type="http://schemas.openxmlformats.org/officeDocument/2006/relationships/image" Target="media/image10.jpeg"/><Relationship Id="rId221" Type="http://schemas.openxmlformats.org/officeDocument/2006/relationships/oleObject" Target="embeddings/oleObject75.bin"/><Relationship Id="rId319" Type="http://schemas.openxmlformats.org/officeDocument/2006/relationships/oleObject" Target="embeddings/oleObject121.bin"/><Relationship Id="rId526" Type="http://schemas.openxmlformats.org/officeDocument/2006/relationships/oleObject" Target="embeddings/oleObject194.bin"/><Relationship Id="rId1156" Type="http://schemas.openxmlformats.org/officeDocument/2006/relationships/image" Target="media/image618.wmf"/><Relationship Id="rId1363" Type="http://schemas.openxmlformats.org/officeDocument/2006/relationships/oleObject" Target="embeddings/oleObject611.bin"/><Relationship Id="rId1931" Type="http://schemas.openxmlformats.org/officeDocument/2006/relationships/oleObject" Target="embeddings/oleObject851.bin"/><Relationship Id="rId733" Type="http://schemas.openxmlformats.org/officeDocument/2006/relationships/image" Target="media/image412.wmf"/><Relationship Id="rId940" Type="http://schemas.openxmlformats.org/officeDocument/2006/relationships/oleObject" Target="embeddings/oleObject401.bin"/><Relationship Id="rId1016" Type="http://schemas.openxmlformats.org/officeDocument/2006/relationships/oleObject" Target="embeddings/oleObject439.bin"/><Relationship Id="rId1570" Type="http://schemas.openxmlformats.org/officeDocument/2006/relationships/image" Target="media/image838.wmf"/><Relationship Id="rId1668" Type="http://schemas.openxmlformats.org/officeDocument/2006/relationships/image" Target="media/image893.emf"/><Relationship Id="rId1875" Type="http://schemas.openxmlformats.org/officeDocument/2006/relationships/chart" Target="charts/chart7.xml"/><Relationship Id="rId165" Type="http://schemas.openxmlformats.org/officeDocument/2006/relationships/image" Target="media/image102.jpeg"/><Relationship Id="rId372" Type="http://schemas.openxmlformats.org/officeDocument/2006/relationships/image" Target="media/image224.jpeg"/><Relationship Id="rId677" Type="http://schemas.openxmlformats.org/officeDocument/2006/relationships/oleObject" Target="embeddings/oleObject271.bin"/><Relationship Id="rId800" Type="http://schemas.openxmlformats.org/officeDocument/2006/relationships/oleObject" Target="embeddings/oleObject331.bin"/><Relationship Id="rId1223" Type="http://schemas.openxmlformats.org/officeDocument/2006/relationships/oleObject" Target="embeddings/oleObject549.bin"/><Relationship Id="rId1430" Type="http://schemas.openxmlformats.org/officeDocument/2006/relationships/image" Target="media/image768.wmf"/><Relationship Id="rId1528" Type="http://schemas.openxmlformats.org/officeDocument/2006/relationships/image" Target="media/image817.wmf"/><Relationship Id="rId2053" Type="http://schemas.openxmlformats.org/officeDocument/2006/relationships/image" Target="media/image1097.wmf"/><Relationship Id="rId232" Type="http://schemas.openxmlformats.org/officeDocument/2006/relationships/image" Target="media/image141.jpeg"/><Relationship Id="rId884" Type="http://schemas.openxmlformats.org/officeDocument/2006/relationships/oleObject" Target="embeddings/oleObject373.bin"/><Relationship Id="rId1735" Type="http://schemas.openxmlformats.org/officeDocument/2006/relationships/image" Target="media/image928.wmf"/><Relationship Id="rId1942" Type="http://schemas.openxmlformats.org/officeDocument/2006/relationships/image" Target="media/image1038.png"/><Relationship Id="rId2120" Type="http://schemas.openxmlformats.org/officeDocument/2006/relationships/oleObject" Target="embeddings/oleObject938.bin"/><Relationship Id="rId27" Type="http://schemas.openxmlformats.org/officeDocument/2006/relationships/image" Target="media/image16.wmf"/><Relationship Id="rId537" Type="http://schemas.openxmlformats.org/officeDocument/2006/relationships/image" Target="media/image316.wmf"/><Relationship Id="rId744" Type="http://schemas.openxmlformats.org/officeDocument/2006/relationships/oleObject" Target="embeddings/oleObject305.bin"/><Relationship Id="rId951" Type="http://schemas.openxmlformats.org/officeDocument/2006/relationships/oleObject" Target="embeddings/oleObject406.bin"/><Relationship Id="rId1167" Type="http://schemas.openxmlformats.org/officeDocument/2006/relationships/oleObject" Target="embeddings/oleObject522.bin"/><Relationship Id="rId1374" Type="http://schemas.openxmlformats.org/officeDocument/2006/relationships/image" Target="media/image733.wmf"/><Relationship Id="rId1581" Type="http://schemas.openxmlformats.org/officeDocument/2006/relationships/image" Target="media/image847.png"/><Relationship Id="rId1679" Type="http://schemas.openxmlformats.org/officeDocument/2006/relationships/image" Target="media/image900.wmf"/><Relationship Id="rId1802" Type="http://schemas.openxmlformats.org/officeDocument/2006/relationships/oleObject" Target="embeddings/oleObject802.bin"/><Relationship Id="rId80" Type="http://schemas.openxmlformats.org/officeDocument/2006/relationships/image" Target="media/image44.jpeg"/><Relationship Id="rId176" Type="http://schemas.openxmlformats.org/officeDocument/2006/relationships/image" Target="media/image110.wmf"/><Relationship Id="rId383" Type="http://schemas.openxmlformats.org/officeDocument/2006/relationships/image" Target="media/image231.wmf"/><Relationship Id="rId590" Type="http://schemas.openxmlformats.org/officeDocument/2006/relationships/oleObject" Target="embeddings/oleObject227.bin"/><Relationship Id="rId604" Type="http://schemas.openxmlformats.org/officeDocument/2006/relationships/oleObject" Target="embeddings/oleObject234.bin"/><Relationship Id="rId811" Type="http://schemas.openxmlformats.org/officeDocument/2006/relationships/image" Target="media/image452.wmf"/><Relationship Id="rId1027" Type="http://schemas.openxmlformats.org/officeDocument/2006/relationships/oleObject" Target="embeddings/oleObject445.bin"/><Relationship Id="rId1234" Type="http://schemas.openxmlformats.org/officeDocument/2006/relationships/image" Target="media/image658.wmf"/><Relationship Id="rId1441" Type="http://schemas.openxmlformats.org/officeDocument/2006/relationships/oleObject" Target="embeddings/oleObject631.bin"/><Relationship Id="rId1886" Type="http://schemas.openxmlformats.org/officeDocument/2006/relationships/image" Target="media/image1003.wmf"/><Relationship Id="rId2064" Type="http://schemas.openxmlformats.org/officeDocument/2006/relationships/oleObject" Target="embeddings/oleObject912.bin"/><Relationship Id="rId243" Type="http://schemas.openxmlformats.org/officeDocument/2006/relationships/oleObject" Target="embeddings/oleObject82.bin"/><Relationship Id="rId450" Type="http://schemas.openxmlformats.org/officeDocument/2006/relationships/oleObject" Target="embeddings/oleObject156.bin"/><Relationship Id="rId688" Type="http://schemas.openxmlformats.org/officeDocument/2006/relationships/image" Target="media/image390.wmf"/><Relationship Id="rId895" Type="http://schemas.openxmlformats.org/officeDocument/2006/relationships/image" Target="media/image495.wmf"/><Relationship Id="rId909" Type="http://schemas.openxmlformats.org/officeDocument/2006/relationships/image" Target="media/image502.wmf"/><Relationship Id="rId1080" Type="http://schemas.openxmlformats.org/officeDocument/2006/relationships/oleObject" Target="embeddings/oleObject476.bin"/><Relationship Id="rId1301" Type="http://schemas.openxmlformats.org/officeDocument/2006/relationships/image" Target="media/image693.wmf"/><Relationship Id="rId1539" Type="http://schemas.openxmlformats.org/officeDocument/2006/relationships/oleObject" Target="embeddings/oleObject681.bin"/><Relationship Id="rId1746" Type="http://schemas.openxmlformats.org/officeDocument/2006/relationships/image" Target="media/image933.wmf"/><Relationship Id="rId1953" Type="http://schemas.openxmlformats.org/officeDocument/2006/relationships/oleObject" Target="embeddings/oleObject859.bin"/><Relationship Id="rId2131" Type="http://schemas.openxmlformats.org/officeDocument/2006/relationships/image" Target="media/image1138.wmf"/><Relationship Id="rId38" Type="http://schemas.openxmlformats.org/officeDocument/2006/relationships/oleObject" Target="embeddings/oleObject7.bin"/><Relationship Id="rId103" Type="http://schemas.openxmlformats.org/officeDocument/2006/relationships/oleObject" Target="embeddings/oleObject31.bin"/><Relationship Id="rId310" Type="http://schemas.openxmlformats.org/officeDocument/2006/relationships/image" Target="media/image180.wmf"/><Relationship Id="rId548" Type="http://schemas.openxmlformats.org/officeDocument/2006/relationships/oleObject" Target="embeddings/oleObject205.bin"/><Relationship Id="rId755" Type="http://schemas.openxmlformats.org/officeDocument/2006/relationships/image" Target="media/image425.wmf"/><Relationship Id="rId962" Type="http://schemas.openxmlformats.org/officeDocument/2006/relationships/image" Target="media/image529.wmf"/><Relationship Id="rId1178" Type="http://schemas.openxmlformats.org/officeDocument/2006/relationships/oleObject" Target="embeddings/oleObject527.bin"/><Relationship Id="rId1385" Type="http://schemas.openxmlformats.org/officeDocument/2006/relationships/oleObject" Target="embeddings/oleObject620.bin"/><Relationship Id="rId1592" Type="http://schemas.openxmlformats.org/officeDocument/2006/relationships/chart" Target="charts/chart6.xml"/><Relationship Id="rId1606" Type="http://schemas.openxmlformats.org/officeDocument/2006/relationships/image" Target="media/image860.wmf"/><Relationship Id="rId1813" Type="http://schemas.openxmlformats.org/officeDocument/2006/relationships/image" Target="media/image967.wmf"/><Relationship Id="rId91" Type="http://schemas.openxmlformats.org/officeDocument/2006/relationships/oleObject" Target="embeddings/oleObject28.bin"/><Relationship Id="rId187" Type="http://schemas.openxmlformats.org/officeDocument/2006/relationships/oleObject" Target="embeddings/oleObject58.bin"/><Relationship Id="rId394" Type="http://schemas.openxmlformats.org/officeDocument/2006/relationships/oleObject" Target="embeddings/oleObject133.bin"/><Relationship Id="rId408" Type="http://schemas.openxmlformats.org/officeDocument/2006/relationships/image" Target="media/image250.jpeg"/><Relationship Id="rId615" Type="http://schemas.openxmlformats.org/officeDocument/2006/relationships/image" Target="media/image354.wmf"/><Relationship Id="rId822" Type="http://schemas.openxmlformats.org/officeDocument/2006/relationships/oleObject" Target="embeddings/oleObject343.bin"/><Relationship Id="rId1038" Type="http://schemas.openxmlformats.org/officeDocument/2006/relationships/image" Target="media/image565.wmf"/><Relationship Id="rId1245" Type="http://schemas.openxmlformats.org/officeDocument/2006/relationships/image" Target="media/image663.wmf"/><Relationship Id="rId1452" Type="http://schemas.openxmlformats.org/officeDocument/2006/relationships/image" Target="media/image780.wmf"/><Relationship Id="rId1897" Type="http://schemas.openxmlformats.org/officeDocument/2006/relationships/hyperlink" Target="https://dx.doi.org/10.3390%2Fs16030306" TargetMode="External"/><Relationship Id="rId2075" Type="http://schemas.openxmlformats.org/officeDocument/2006/relationships/oleObject" Target="embeddings/oleObject917.bin"/><Relationship Id="rId254" Type="http://schemas.openxmlformats.org/officeDocument/2006/relationships/oleObject" Target="embeddings/oleObject87.bin"/><Relationship Id="rId699" Type="http://schemas.openxmlformats.org/officeDocument/2006/relationships/oleObject" Target="embeddings/oleObject283.bin"/><Relationship Id="rId1091" Type="http://schemas.openxmlformats.org/officeDocument/2006/relationships/image" Target="media/image587.wmf"/><Relationship Id="rId1105" Type="http://schemas.openxmlformats.org/officeDocument/2006/relationships/image" Target="media/image594.wmf"/><Relationship Id="rId1312" Type="http://schemas.openxmlformats.org/officeDocument/2006/relationships/oleObject" Target="embeddings/oleObject590.bin"/><Relationship Id="rId1757" Type="http://schemas.openxmlformats.org/officeDocument/2006/relationships/oleObject" Target="embeddings/oleObject780.bin"/><Relationship Id="rId1964" Type="http://schemas.openxmlformats.org/officeDocument/2006/relationships/image" Target="media/image1051.wmf"/><Relationship Id="rId49" Type="http://schemas.openxmlformats.org/officeDocument/2006/relationships/oleObject" Target="embeddings/oleObject12.bin"/><Relationship Id="rId114" Type="http://schemas.openxmlformats.org/officeDocument/2006/relationships/image" Target="media/image69.wmf"/><Relationship Id="rId461" Type="http://schemas.openxmlformats.org/officeDocument/2006/relationships/hyperlink" Target="http://www.e-periodica.ch" TargetMode="External"/><Relationship Id="rId559" Type="http://schemas.openxmlformats.org/officeDocument/2006/relationships/image" Target="media/image326.wmf"/><Relationship Id="rId766" Type="http://schemas.openxmlformats.org/officeDocument/2006/relationships/oleObject" Target="embeddings/oleObject314.bin"/><Relationship Id="rId1189" Type="http://schemas.openxmlformats.org/officeDocument/2006/relationships/image" Target="media/image635.wmf"/><Relationship Id="rId1396" Type="http://schemas.openxmlformats.org/officeDocument/2006/relationships/image" Target="media/image749.png"/><Relationship Id="rId1617" Type="http://schemas.openxmlformats.org/officeDocument/2006/relationships/oleObject" Target="embeddings/oleObject715.bin"/><Relationship Id="rId1824" Type="http://schemas.openxmlformats.org/officeDocument/2006/relationships/oleObject" Target="embeddings/oleObject813.bin"/><Relationship Id="rId2142" Type="http://schemas.openxmlformats.org/officeDocument/2006/relationships/image" Target="media/image1145.jpeg"/><Relationship Id="rId198" Type="http://schemas.openxmlformats.org/officeDocument/2006/relationships/image" Target="media/image121.wmf"/><Relationship Id="rId321" Type="http://schemas.openxmlformats.org/officeDocument/2006/relationships/image" Target="media/image185.jpeg"/><Relationship Id="rId419" Type="http://schemas.openxmlformats.org/officeDocument/2006/relationships/oleObject" Target="embeddings/oleObject142.bin"/><Relationship Id="rId626" Type="http://schemas.openxmlformats.org/officeDocument/2006/relationships/oleObject" Target="embeddings/oleObject245.bin"/><Relationship Id="rId973" Type="http://schemas.openxmlformats.org/officeDocument/2006/relationships/image" Target="media/image535.wmf"/><Relationship Id="rId1049" Type="http://schemas.openxmlformats.org/officeDocument/2006/relationships/oleObject" Target="embeddings/oleObject457.bin"/><Relationship Id="rId1256" Type="http://schemas.openxmlformats.org/officeDocument/2006/relationships/oleObject" Target="embeddings/oleObject566.bin"/><Relationship Id="rId2002" Type="http://schemas.openxmlformats.org/officeDocument/2006/relationships/image" Target="media/image1074.wmf"/><Relationship Id="rId2086" Type="http://schemas.openxmlformats.org/officeDocument/2006/relationships/image" Target="media/image1114.wmf"/><Relationship Id="rId833" Type="http://schemas.openxmlformats.org/officeDocument/2006/relationships/image" Target="media/image464.wmf"/><Relationship Id="rId1116" Type="http://schemas.openxmlformats.org/officeDocument/2006/relationships/oleObject" Target="embeddings/oleObject495.bin"/><Relationship Id="rId1463" Type="http://schemas.openxmlformats.org/officeDocument/2006/relationships/oleObject" Target="embeddings/oleObject642.bin"/><Relationship Id="rId1670" Type="http://schemas.openxmlformats.org/officeDocument/2006/relationships/image" Target="media/image895.emf"/><Relationship Id="rId1768" Type="http://schemas.openxmlformats.org/officeDocument/2006/relationships/image" Target="media/image944.wmf"/><Relationship Id="rId265" Type="http://schemas.openxmlformats.org/officeDocument/2006/relationships/image" Target="media/image159.wmf"/><Relationship Id="rId472" Type="http://schemas.openxmlformats.org/officeDocument/2006/relationships/image" Target="media/image284.wmf"/><Relationship Id="rId900" Type="http://schemas.openxmlformats.org/officeDocument/2006/relationships/oleObject" Target="embeddings/oleObject381.bin"/><Relationship Id="rId1323" Type="http://schemas.openxmlformats.org/officeDocument/2006/relationships/image" Target="media/image704.wmf"/><Relationship Id="rId1530" Type="http://schemas.openxmlformats.org/officeDocument/2006/relationships/image" Target="media/image818.wmf"/><Relationship Id="rId1628" Type="http://schemas.openxmlformats.org/officeDocument/2006/relationships/image" Target="media/image871.wmf"/><Relationship Id="rId1975" Type="http://schemas.openxmlformats.org/officeDocument/2006/relationships/image" Target="media/image1059.png"/><Relationship Id="rId2153" Type="http://schemas.openxmlformats.org/officeDocument/2006/relationships/oleObject" Target="embeddings/oleObject951.bin"/><Relationship Id="rId125" Type="http://schemas.openxmlformats.org/officeDocument/2006/relationships/oleObject" Target="embeddings/oleObject38.bin"/><Relationship Id="rId332" Type="http://schemas.openxmlformats.org/officeDocument/2006/relationships/image" Target="media/image196.wmf"/><Relationship Id="rId777" Type="http://schemas.openxmlformats.org/officeDocument/2006/relationships/image" Target="media/image436.wmf"/><Relationship Id="rId984" Type="http://schemas.openxmlformats.org/officeDocument/2006/relationships/oleObject" Target="embeddings/oleObject422.bin"/><Relationship Id="rId1835" Type="http://schemas.openxmlformats.org/officeDocument/2006/relationships/image" Target="media/image978.wmf"/><Relationship Id="rId2013" Type="http://schemas.openxmlformats.org/officeDocument/2006/relationships/oleObject" Target="embeddings/oleObject884.bin"/><Relationship Id="rId637" Type="http://schemas.openxmlformats.org/officeDocument/2006/relationships/image" Target="media/image365.wmf"/><Relationship Id="rId844" Type="http://schemas.openxmlformats.org/officeDocument/2006/relationships/oleObject" Target="embeddings/oleObject353.bin"/><Relationship Id="rId1267" Type="http://schemas.openxmlformats.org/officeDocument/2006/relationships/image" Target="media/image674.jpeg"/><Relationship Id="rId1474" Type="http://schemas.openxmlformats.org/officeDocument/2006/relationships/oleObject" Target="embeddings/oleObject648.bin"/><Relationship Id="rId1681" Type="http://schemas.openxmlformats.org/officeDocument/2006/relationships/image" Target="media/image901.wmf"/><Relationship Id="rId1902" Type="http://schemas.openxmlformats.org/officeDocument/2006/relationships/image" Target="media/image1011.png"/><Relationship Id="rId2097" Type="http://schemas.openxmlformats.org/officeDocument/2006/relationships/image" Target="media/image1121.wmf"/><Relationship Id="rId276" Type="http://schemas.openxmlformats.org/officeDocument/2006/relationships/image" Target="media/image164.wmf"/><Relationship Id="rId483" Type="http://schemas.openxmlformats.org/officeDocument/2006/relationships/image" Target="media/image289.wmf"/><Relationship Id="rId690" Type="http://schemas.openxmlformats.org/officeDocument/2006/relationships/oleObject" Target="embeddings/oleObject278.bin"/><Relationship Id="rId704" Type="http://schemas.openxmlformats.org/officeDocument/2006/relationships/image" Target="media/image397.wmf"/><Relationship Id="rId911" Type="http://schemas.openxmlformats.org/officeDocument/2006/relationships/image" Target="media/image503.wmf"/><Relationship Id="rId1127" Type="http://schemas.openxmlformats.org/officeDocument/2006/relationships/oleObject" Target="embeddings/oleObject501.bin"/><Relationship Id="rId1334" Type="http://schemas.openxmlformats.org/officeDocument/2006/relationships/image" Target="media/image711.wmf"/><Relationship Id="rId1541" Type="http://schemas.openxmlformats.org/officeDocument/2006/relationships/image" Target="media/image823.wmf"/><Relationship Id="rId1779" Type="http://schemas.openxmlformats.org/officeDocument/2006/relationships/oleObject" Target="embeddings/oleObject791.bin"/><Relationship Id="rId1986" Type="http://schemas.openxmlformats.org/officeDocument/2006/relationships/oleObject" Target="embeddings/oleObject869.bin"/><Relationship Id="rId2164" Type="http://schemas.openxmlformats.org/officeDocument/2006/relationships/image" Target="media/image1158.wmf"/><Relationship Id="rId40" Type="http://schemas.openxmlformats.org/officeDocument/2006/relationships/image" Target="media/image23.wmf"/><Relationship Id="rId136" Type="http://schemas.openxmlformats.org/officeDocument/2006/relationships/image" Target="media/image80.wmf"/><Relationship Id="rId343" Type="http://schemas.openxmlformats.org/officeDocument/2006/relationships/hyperlink" Target="http://www.sciencedirect.com/science/journal/24523216/2/supp/C" TargetMode="External"/><Relationship Id="rId550" Type="http://schemas.openxmlformats.org/officeDocument/2006/relationships/oleObject" Target="embeddings/oleObject206.bin"/><Relationship Id="rId788" Type="http://schemas.openxmlformats.org/officeDocument/2006/relationships/oleObject" Target="embeddings/oleObject325.bin"/><Relationship Id="rId995" Type="http://schemas.openxmlformats.org/officeDocument/2006/relationships/image" Target="media/image546.wmf"/><Relationship Id="rId1180" Type="http://schemas.openxmlformats.org/officeDocument/2006/relationships/oleObject" Target="embeddings/oleObject528.bin"/><Relationship Id="rId1401" Type="http://schemas.microsoft.com/office/2007/relationships/hdphoto" Target="media/hdphoto1.wdp"/><Relationship Id="rId1639" Type="http://schemas.openxmlformats.org/officeDocument/2006/relationships/oleObject" Target="embeddings/oleObject726.bin"/><Relationship Id="rId1846" Type="http://schemas.openxmlformats.org/officeDocument/2006/relationships/oleObject" Target="embeddings/oleObject824.bin"/><Relationship Id="rId2024" Type="http://schemas.openxmlformats.org/officeDocument/2006/relationships/oleObject" Target="embeddings/oleObject890.bin"/><Relationship Id="rId203" Type="http://schemas.openxmlformats.org/officeDocument/2006/relationships/oleObject" Target="embeddings/oleObject66.bin"/><Relationship Id="rId648" Type="http://schemas.openxmlformats.org/officeDocument/2006/relationships/oleObject" Target="embeddings/oleObject256.bin"/><Relationship Id="rId855" Type="http://schemas.openxmlformats.org/officeDocument/2006/relationships/image" Target="media/image475.wmf"/><Relationship Id="rId1040" Type="http://schemas.openxmlformats.org/officeDocument/2006/relationships/image" Target="media/image566.wmf"/><Relationship Id="rId1278" Type="http://schemas.openxmlformats.org/officeDocument/2006/relationships/oleObject" Target="embeddings/oleObject573.bin"/><Relationship Id="rId1485" Type="http://schemas.openxmlformats.org/officeDocument/2006/relationships/image" Target="media/image796.wmf"/><Relationship Id="rId1692" Type="http://schemas.openxmlformats.org/officeDocument/2006/relationships/oleObject" Target="embeddings/oleObject747.bin"/><Relationship Id="rId1706" Type="http://schemas.openxmlformats.org/officeDocument/2006/relationships/oleObject" Target="embeddings/oleObject754.bin"/><Relationship Id="rId1913" Type="http://schemas.openxmlformats.org/officeDocument/2006/relationships/image" Target="media/image1020.jpeg"/><Relationship Id="rId287" Type="http://schemas.openxmlformats.org/officeDocument/2006/relationships/oleObject" Target="embeddings/oleObject104.bin"/><Relationship Id="rId410" Type="http://schemas.openxmlformats.org/officeDocument/2006/relationships/image" Target="media/image252.wmf"/><Relationship Id="rId494" Type="http://schemas.openxmlformats.org/officeDocument/2006/relationships/oleObject" Target="embeddings/oleObject178.bin"/><Relationship Id="rId508" Type="http://schemas.openxmlformats.org/officeDocument/2006/relationships/oleObject" Target="embeddings/oleObject185.bin"/><Relationship Id="rId715" Type="http://schemas.openxmlformats.org/officeDocument/2006/relationships/oleObject" Target="embeddings/oleObject291.bin"/><Relationship Id="rId922" Type="http://schemas.openxmlformats.org/officeDocument/2006/relationships/oleObject" Target="embeddings/oleObject392.bin"/><Relationship Id="rId1138" Type="http://schemas.openxmlformats.org/officeDocument/2006/relationships/oleObject" Target="embeddings/oleObject507.bin"/><Relationship Id="rId1345" Type="http://schemas.openxmlformats.org/officeDocument/2006/relationships/image" Target="media/image719.png"/><Relationship Id="rId1552" Type="http://schemas.openxmlformats.org/officeDocument/2006/relationships/oleObject" Target="embeddings/oleObject688.bin"/><Relationship Id="rId1997" Type="http://schemas.openxmlformats.org/officeDocument/2006/relationships/oleObject" Target="embeddings/oleObject876.bin"/><Relationship Id="rId147" Type="http://schemas.openxmlformats.org/officeDocument/2006/relationships/oleObject" Target="embeddings/oleObject49.bin"/><Relationship Id="rId354" Type="http://schemas.openxmlformats.org/officeDocument/2006/relationships/image" Target="media/image212.png"/><Relationship Id="rId799" Type="http://schemas.openxmlformats.org/officeDocument/2006/relationships/image" Target="media/image447.wmf"/><Relationship Id="rId1191" Type="http://schemas.openxmlformats.org/officeDocument/2006/relationships/image" Target="media/image636.wmf"/><Relationship Id="rId1205" Type="http://schemas.openxmlformats.org/officeDocument/2006/relationships/image" Target="media/image643.wmf"/><Relationship Id="rId1857" Type="http://schemas.openxmlformats.org/officeDocument/2006/relationships/oleObject" Target="embeddings/oleObject829.bin"/><Relationship Id="rId2035" Type="http://schemas.openxmlformats.org/officeDocument/2006/relationships/image" Target="media/image1088.wmf"/><Relationship Id="rId51" Type="http://schemas.openxmlformats.org/officeDocument/2006/relationships/oleObject" Target="embeddings/oleObject13.bin"/><Relationship Id="rId561" Type="http://schemas.openxmlformats.org/officeDocument/2006/relationships/image" Target="media/image327.wmf"/><Relationship Id="rId659" Type="http://schemas.openxmlformats.org/officeDocument/2006/relationships/oleObject" Target="embeddings/oleObject262.bin"/><Relationship Id="rId866" Type="http://schemas.openxmlformats.org/officeDocument/2006/relationships/oleObject" Target="embeddings/oleObject364.bin"/><Relationship Id="rId1289" Type="http://schemas.openxmlformats.org/officeDocument/2006/relationships/image" Target="media/image687.wmf"/><Relationship Id="rId1412" Type="http://schemas.openxmlformats.org/officeDocument/2006/relationships/image" Target="media/image759.png"/><Relationship Id="rId1496" Type="http://schemas.openxmlformats.org/officeDocument/2006/relationships/oleObject" Target="embeddings/oleObject659.bin"/><Relationship Id="rId1717" Type="http://schemas.openxmlformats.org/officeDocument/2006/relationships/image" Target="media/image919.wmf"/><Relationship Id="rId1924" Type="http://schemas.openxmlformats.org/officeDocument/2006/relationships/image" Target="media/image1027.jpeg"/><Relationship Id="rId214" Type="http://schemas.openxmlformats.org/officeDocument/2006/relationships/image" Target="media/image129.wmf"/><Relationship Id="rId298" Type="http://schemas.openxmlformats.org/officeDocument/2006/relationships/image" Target="media/image175.wmf"/><Relationship Id="rId421" Type="http://schemas.openxmlformats.org/officeDocument/2006/relationships/oleObject" Target="embeddings/oleObject143.bin"/><Relationship Id="rId519" Type="http://schemas.openxmlformats.org/officeDocument/2006/relationships/image" Target="media/image307.wmf"/><Relationship Id="rId1051" Type="http://schemas.openxmlformats.org/officeDocument/2006/relationships/oleObject" Target="embeddings/oleObject459.bin"/><Relationship Id="rId1149" Type="http://schemas.openxmlformats.org/officeDocument/2006/relationships/oleObject" Target="embeddings/oleObject513.bin"/><Relationship Id="rId1356" Type="http://schemas.openxmlformats.org/officeDocument/2006/relationships/oleObject" Target="embeddings/oleObject607.bin"/><Relationship Id="rId2102" Type="http://schemas.openxmlformats.org/officeDocument/2006/relationships/oleObject" Target="embeddings/oleObject929.bin"/><Relationship Id="rId158" Type="http://schemas.openxmlformats.org/officeDocument/2006/relationships/image" Target="media/image95.png"/><Relationship Id="rId726" Type="http://schemas.openxmlformats.org/officeDocument/2006/relationships/oleObject" Target="embeddings/oleObject296.bin"/><Relationship Id="rId933" Type="http://schemas.openxmlformats.org/officeDocument/2006/relationships/image" Target="media/image514.wmf"/><Relationship Id="rId1009" Type="http://schemas.openxmlformats.org/officeDocument/2006/relationships/oleObject" Target="embeddings/oleObject435.bin"/><Relationship Id="rId1563" Type="http://schemas.openxmlformats.org/officeDocument/2006/relationships/image" Target="media/image834.png"/><Relationship Id="rId1770" Type="http://schemas.openxmlformats.org/officeDocument/2006/relationships/image" Target="media/image945.wmf"/><Relationship Id="rId1868" Type="http://schemas.openxmlformats.org/officeDocument/2006/relationships/oleObject" Target="embeddings/oleObject834.bin"/><Relationship Id="rId62" Type="http://schemas.openxmlformats.org/officeDocument/2006/relationships/image" Target="media/image34.wmf"/><Relationship Id="rId365" Type="http://schemas.openxmlformats.org/officeDocument/2006/relationships/oleObject" Target="embeddings/oleObject126.bin"/><Relationship Id="rId572" Type="http://schemas.openxmlformats.org/officeDocument/2006/relationships/oleObject" Target="embeddings/oleObject218.bin"/><Relationship Id="rId1216" Type="http://schemas.openxmlformats.org/officeDocument/2006/relationships/image" Target="media/image649.wmf"/><Relationship Id="rId1423" Type="http://schemas.microsoft.com/office/2007/relationships/hdphoto" Target="media/hdphoto12.wdp"/><Relationship Id="rId1630" Type="http://schemas.openxmlformats.org/officeDocument/2006/relationships/image" Target="media/image872.wmf"/><Relationship Id="rId2046" Type="http://schemas.openxmlformats.org/officeDocument/2006/relationships/oleObject" Target="embeddings/oleObject903.bin"/><Relationship Id="rId225" Type="http://schemas.openxmlformats.org/officeDocument/2006/relationships/image" Target="media/image135.png"/><Relationship Id="rId432" Type="http://schemas.openxmlformats.org/officeDocument/2006/relationships/image" Target="media/image264.wmf"/><Relationship Id="rId877" Type="http://schemas.openxmlformats.org/officeDocument/2006/relationships/image" Target="media/image486.wmf"/><Relationship Id="rId1062" Type="http://schemas.openxmlformats.org/officeDocument/2006/relationships/image" Target="media/image575.wmf"/><Relationship Id="rId1728" Type="http://schemas.openxmlformats.org/officeDocument/2006/relationships/oleObject" Target="embeddings/oleObject765.bin"/><Relationship Id="rId1935" Type="http://schemas.openxmlformats.org/officeDocument/2006/relationships/image" Target="media/image1036.wmf"/><Relationship Id="rId2113" Type="http://schemas.openxmlformats.org/officeDocument/2006/relationships/image" Target="media/image1129.wmf"/><Relationship Id="rId737" Type="http://schemas.openxmlformats.org/officeDocument/2006/relationships/image" Target="media/image414.wmf"/><Relationship Id="rId944" Type="http://schemas.openxmlformats.org/officeDocument/2006/relationships/image" Target="media/image520.wmf"/><Relationship Id="rId1367" Type="http://schemas.openxmlformats.org/officeDocument/2006/relationships/oleObject" Target="embeddings/oleObject613.bin"/><Relationship Id="rId1574" Type="http://schemas.openxmlformats.org/officeDocument/2006/relationships/image" Target="media/image841.jpeg"/><Relationship Id="rId1781" Type="http://schemas.openxmlformats.org/officeDocument/2006/relationships/image" Target="media/image951.wmf"/><Relationship Id="rId73" Type="http://schemas.openxmlformats.org/officeDocument/2006/relationships/oleObject" Target="embeddings/oleObject24.bin"/><Relationship Id="rId169" Type="http://schemas.openxmlformats.org/officeDocument/2006/relationships/image" Target="media/image106.png"/><Relationship Id="rId376" Type="http://schemas.openxmlformats.org/officeDocument/2006/relationships/oleObject" Target="embeddings/oleObject128.bin"/><Relationship Id="rId583" Type="http://schemas.openxmlformats.org/officeDocument/2006/relationships/image" Target="media/image338.wmf"/><Relationship Id="rId790" Type="http://schemas.openxmlformats.org/officeDocument/2006/relationships/oleObject" Target="embeddings/oleObject326.bin"/><Relationship Id="rId804" Type="http://schemas.openxmlformats.org/officeDocument/2006/relationships/oleObject" Target="embeddings/oleObject334.bin"/><Relationship Id="rId1227" Type="http://schemas.openxmlformats.org/officeDocument/2006/relationships/oleObject" Target="embeddings/oleObject551.bin"/><Relationship Id="rId1434" Type="http://schemas.openxmlformats.org/officeDocument/2006/relationships/image" Target="media/image770.wmf"/><Relationship Id="rId1641" Type="http://schemas.openxmlformats.org/officeDocument/2006/relationships/oleObject" Target="embeddings/oleObject727.bin"/><Relationship Id="rId1879" Type="http://schemas.openxmlformats.org/officeDocument/2006/relationships/hyperlink" Target="http://www.smitherspira.com/industry-market-reports/packaging/the-future-of-pouch-packaging-to-2021" TargetMode="External"/><Relationship Id="rId2057" Type="http://schemas.openxmlformats.org/officeDocument/2006/relationships/image" Target="media/image1099.wmf"/><Relationship Id="rId4" Type="http://schemas.openxmlformats.org/officeDocument/2006/relationships/webSettings" Target="webSettings.xml"/><Relationship Id="rId236" Type="http://schemas.openxmlformats.org/officeDocument/2006/relationships/image" Target="media/image144.wmf"/><Relationship Id="rId443" Type="http://schemas.openxmlformats.org/officeDocument/2006/relationships/image" Target="media/image270.wmf"/><Relationship Id="rId650" Type="http://schemas.openxmlformats.org/officeDocument/2006/relationships/oleObject" Target="embeddings/oleObject257.bin"/><Relationship Id="rId888" Type="http://schemas.openxmlformats.org/officeDocument/2006/relationships/oleObject" Target="embeddings/oleObject375.bin"/><Relationship Id="rId1073" Type="http://schemas.openxmlformats.org/officeDocument/2006/relationships/image" Target="media/image579.wmf"/><Relationship Id="rId1280" Type="http://schemas.openxmlformats.org/officeDocument/2006/relationships/oleObject" Target="embeddings/oleObject574.bin"/><Relationship Id="rId1501" Type="http://schemas.openxmlformats.org/officeDocument/2006/relationships/image" Target="media/image804.wmf"/><Relationship Id="rId1739" Type="http://schemas.openxmlformats.org/officeDocument/2006/relationships/image" Target="media/image930.wmf"/><Relationship Id="rId1946" Type="http://schemas.openxmlformats.org/officeDocument/2006/relationships/image" Target="media/image1042.emf"/><Relationship Id="rId2124" Type="http://schemas.openxmlformats.org/officeDocument/2006/relationships/oleObject" Target="embeddings/oleObject940.bin"/><Relationship Id="rId303" Type="http://schemas.openxmlformats.org/officeDocument/2006/relationships/oleObject" Target="embeddings/oleObject111.bin"/><Relationship Id="rId748" Type="http://schemas.openxmlformats.org/officeDocument/2006/relationships/image" Target="media/image420.png"/><Relationship Id="rId955" Type="http://schemas.openxmlformats.org/officeDocument/2006/relationships/oleObject" Target="embeddings/oleObject408.bin"/><Relationship Id="rId1140" Type="http://schemas.openxmlformats.org/officeDocument/2006/relationships/oleObject" Target="embeddings/oleObject508.bin"/><Relationship Id="rId1378" Type="http://schemas.openxmlformats.org/officeDocument/2006/relationships/image" Target="media/image735.png"/><Relationship Id="rId1585" Type="http://schemas.openxmlformats.org/officeDocument/2006/relationships/oleObject" Target="embeddings/oleObject699.bin"/><Relationship Id="rId1792" Type="http://schemas.openxmlformats.org/officeDocument/2006/relationships/oleObject" Target="embeddings/oleObject797.bin"/><Relationship Id="rId1806" Type="http://schemas.openxmlformats.org/officeDocument/2006/relationships/oleObject" Target="embeddings/oleObject804.bin"/><Relationship Id="rId84" Type="http://schemas.openxmlformats.org/officeDocument/2006/relationships/image" Target="media/image48.jpeg"/><Relationship Id="rId387" Type="http://schemas.openxmlformats.org/officeDocument/2006/relationships/image" Target="media/image234.png"/><Relationship Id="rId510" Type="http://schemas.openxmlformats.org/officeDocument/2006/relationships/oleObject" Target="embeddings/oleObject186.bin"/><Relationship Id="rId594" Type="http://schemas.openxmlformats.org/officeDocument/2006/relationships/oleObject" Target="embeddings/oleObject229.bin"/><Relationship Id="rId608" Type="http://schemas.openxmlformats.org/officeDocument/2006/relationships/oleObject" Target="embeddings/oleObject236.bin"/><Relationship Id="rId815" Type="http://schemas.openxmlformats.org/officeDocument/2006/relationships/image" Target="media/image454.wmf"/><Relationship Id="rId1238" Type="http://schemas.openxmlformats.org/officeDocument/2006/relationships/image" Target="media/image659.wmf"/><Relationship Id="rId1445" Type="http://schemas.openxmlformats.org/officeDocument/2006/relationships/oleObject" Target="embeddings/oleObject633.bin"/><Relationship Id="rId1652" Type="http://schemas.openxmlformats.org/officeDocument/2006/relationships/image" Target="media/image883.wmf"/><Relationship Id="rId2068" Type="http://schemas.openxmlformats.org/officeDocument/2006/relationships/oleObject" Target="embeddings/oleObject914.bin"/><Relationship Id="rId247" Type="http://schemas.openxmlformats.org/officeDocument/2006/relationships/image" Target="media/image150.wmf"/><Relationship Id="rId899" Type="http://schemas.openxmlformats.org/officeDocument/2006/relationships/image" Target="media/image497.wmf"/><Relationship Id="rId1000" Type="http://schemas.openxmlformats.org/officeDocument/2006/relationships/oleObject" Target="embeddings/oleObject430.bin"/><Relationship Id="rId1084" Type="http://schemas.openxmlformats.org/officeDocument/2006/relationships/oleObject" Target="embeddings/oleObject478.bin"/><Relationship Id="rId1305" Type="http://schemas.openxmlformats.org/officeDocument/2006/relationships/image" Target="media/image695.wmf"/><Relationship Id="rId1957" Type="http://schemas.openxmlformats.org/officeDocument/2006/relationships/oleObject" Target="embeddings/oleObject861.bin"/><Relationship Id="rId107" Type="http://schemas.openxmlformats.org/officeDocument/2006/relationships/image" Target="media/image65.png"/><Relationship Id="rId454" Type="http://schemas.openxmlformats.org/officeDocument/2006/relationships/oleObject" Target="embeddings/oleObject158.bin"/><Relationship Id="rId661" Type="http://schemas.openxmlformats.org/officeDocument/2006/relationships/oleObject" Target="embeddings/oleObject263.bin"/><Relationship Id="rId759" Type="http://schemas.openxmlformats.org/officeDocument/2006/relationships/image" Target="media/image427.wmf"/><Relationship Id="rId966" Type="http://schemas.openxmlformats.org/officeDocument/2006/relationships/oleObject" Target="embeddings/oleObject413.bin"/><Relationship Id="rId1291" Type="http://schemas.openxmlformats.org/officeDocument/2006/relationships/image" Target="media/image688.wmf"/><Relationship Id="rId1389" Type="http://schemas.openxmlformats.org/officeDocument/2006/relationships/oleObject" Target="embeddings/oleObject622.bin"/><Relationship Id="rId1512" Type="http://schemas.openxmlformats.org/officeDocument/2006/relationships/oleObject" Target="embeddings/oleObject667.bin"/><Relationship Id="rId1596" Type="http://schemas.openxmlformats.org/officeDocument/2006/relationships/oleObject" Target="embeddings/oleObject704.bin"/><Relationship Id="rId1817" Type="http://schemas.openxmlformats.org/officeDocument/2006/relationships/image" Target="media/image969.wmf"/><Relationship Id="rId2135" Type="http://schemas.openxmlformats.org/officeDocument/2006/relationships/image" Target="media/image1140.wmf"/><Relationship Id="rId11" Type="http://schemas.openxmlformats.org/officeDocument/2006/relationships/image" Target="media/image5.emf"/><Relationship Id="rId314" Type="http://schemas.openxmlformats.org/officeDocument/2006/relationships/oleObject" Target="embeddings/oleObject118.bin"/><Relationship Id="rId398" Type="http://schemas.openxmlformats.org/officeDocument/2006/relationships/oleObject" Target="embeddings/oleObject135.bin"/><Relationship Id="rId521" Type="http://schemas.openxmlformats.org/officeDocument/2006/relationships/image" Target="media/image308.wmf"/><Relationship Id="rId619" Type="http://schemas.openxmlformats.org/officeDocument/2006/relationships/image" Target="media/image356.wmf"/><Relationship Id="rId1151" Type="http://schemas.openxmlformats.org/officeDocument/2006/relationships/oleObject" Target="embeddings/oleObject514.bin"/><Relationship Id="rId1249" Type="http://schemas.openxmlformats.org/officeDocument/2006/relationships/image" Target="media/image665.wmf"/><Relationship Id="rId2079" Type="http://schemas.openxmlformats.org/officeDocument/2006/relationships/oleObject" Target="embeddings/oleObject919.bin"/><Relationship Id="rId95" Type="http://schemas.openxmlformats.org/officeDocument/2006/relationships/oleObject" Target="embeddings/oleObject30.bin"/><Relationship Id="rId160" Type="http://schemas.openxmlformats.org/officeDocument/2006/relationships/image" Target="media/image97.jpeg"/><Relationship Id="rId826" Type="http://schemas.openxmlformats.org/officeDocument/2006/relationships/oleObject" Target="embeddings/oleObject344.bin"/><Relationship Id="rId1011" Type="http://schemas.openxmlformats.org/officeDocument/2006/relationships/image" Target="media/image553.wmf"/><Relationship Id="rId1109" Type="http://schemas.openxmlformats.org/officeDocument/2006/relationships/image" Target="media/image596.wmf"/><Relationship Id="rId1456" Type="http://schemas.openxmlformats.org/officeDocument/2006/relationships/image" Target="media/image782.wmf"/><Relationship Id="rId1663" Type="http://schemas.openxmlformats.org/officeDocument/2006/relationships/hyperlink" Target="http://www.naftogaz.com" TargetMode="External"/><Relationship Id="rId1870" Type="http://schemas.openxmlformats.org/officeDocument/2006/relationships/oleObject" Target="embeddings/oleObject835.bin"/><Relationship Id="rId1968" Type="http://schemas.openxmlformats.org/officeDocument/2006/relationships/image" Target="media/image1053.wmf"/><Relationship Id="rId258" Type="http://schemas.openxmlformats.org/officeDocument/2006/relationships/oleObject" Target="embeddings/oleObject89.bin"/><Relationship Id="rId465" Type="http://schemas.openxmlformats.org/officeDocument/2006/relationships/oleObject" Target="embeddings/oleObject163.bin"/><Relationship Id="rId672" Type="http://schemas.openxmlformats.org/officeDocument/2006/relationships/image" Target="media/image382.wmf"/><Relationship Id="rId1095" Type="http://schemas.openxmlformats.org/officeDocument/2006/relationships/image" Target="media/image589.wmf"/><Relationship Id="rId1316" Type="http://schemas.openxmlformats.org/officeDocument/2006/relationships/oleObject" Target="embeddings/oleObject592.bin"/><Relationship Id="rId1523" Type="http://schemas.openxmlformats.org/officeDocument/2006/relationships/oleObject" Target="embeddings/oleObject673.bin"/><Relationship Id="rId1730" Type="http://schemas.openxmlformats.org/officeDocument/2006/relationships/oleObject" Target="embeddings/oleObject766.bin"/><Relationship Id="rId2146" Type="http://schemas.openxmlformats.org/officeDocument/2006/relationships/image" Target="media/image1149.wmf"/><Relationship Id="rId22" Type="http://schemas.openxmlformats.org/officeDocument/2006/relationships/image" Target="media/image12.jpeg"/><Relationship Id="rId118" Type="http://schemas.openxmlformats.org/officeDocument/2006/relationships/image" Target="media/image71.wmf"/><Relationship Id="rId325" Type="http://schemas.openxmlformats.org/officeDocument/2006/relationships/image" Target="media/image189.wmf"/><Relationship Id="rId532" Type="http://schemas.openxmlformats.org/officeDocument/2006/relationships/oleObject" Target="embeddings/oleObject197.bin"/><Relationship Id="rId977" Type="http://schemas.openxmlformats.org/officeDocument/2006/relationships/image" Target="media/image537.wmf"/><Relationship Id="rId1162" Type="http://schemas.openxmlformats.org/officeDocument/2006/relationships/image" Target="media/image621.wmf"/><Relationship Id="rId1828" Type="http://schemas.openxmlformats.org/officeDocument/2006/relationships/oleObject" Target="embeddings/oleObject815.bin"/><Relationship Id="rId2006" Type="http://schemas.openxmlformats.org/officeDocument/2006/relationships/image" Target="media/image1076.wmf"/><Relationship Id="rId171" Type="http://schemas.openxmlformats.org/officeDocument/2006/relationships/oleObject" Target="embeddings/oleObject50.bin"/><Relationship Id="rId837" Type="http://schemas.openxmlformats.org/officeDocument/2006/relationships/image" Target="media/image466.wmf"/><Relationship Id="rId1022" Type="http://schemas.openxmlformats.org/officeDocument/2006/relationships/image" Target="media/image558.wmf"/><Relationship Id="rId1467" Type="http://schemas.openxmlformats.org/officeDocument/2006/relationships/oleObject" Target="embeddings/oleObject644.bin"/><Relationship Id="rId1674" Type="http://schemas.openxmlformats.org/officeDocument/2006/relationships/oleObject" Target="embeddings/oleObject738.bin"/><Relationship Id="rId1881" Type="http://schemas.openxmlformats.org/officeDocument/2006/relationships/oleObject" Target="embeddings/oleObject837.bin"/><Relationship Id="rId269" Type="http://schemas.openxmlformats.org/officeDocument/2006/relationships/image" Target="media/image161.wmf"/><Relationship Id="rId476" Type="http://schemas.openxmlformats.org/officeDocument/2006/relationships/image" Target="media/image286.wmf"/><Relationship Id="rId683" Type="http://schemas.openxmlformats.org/officeDocument/2006/relationships/oleObject" Target="embeddings/oleObject274.bin"/><Relationship Id="rId890" Type="http://schemas.openxmlformats.org/officeDocument/2006/relationships/oleObject" Target="embeddings/oleObject376.bin"/><Relationship Id="rId904" Type="http://schemas.openxmlformats.org/officeDocument/2006/relationships/oleObject" Target="embeddings/oleObject383.bin"/><Relationship Id="rId1327" Type="http://schemas.openxmlformats.org/officeDocument/2006/relationships/image" Target="media/image706.png"/><Relationship Id="rId1534" Type="http://schemas.openxmlformats.org/officeDocument/2006/relationships/image" Target="media/image820.wmf"/><Relationship Id="rId1741" Type="http://schemas.openxmlformats.org/officeDocument/2006/relationships/image" Target="media/image931.wmf"/><Relationship Id="rId1979" Type="http://schemas.openxmlformats.org/officeDocument/2006/relationships/image" Target="media/image1063.png"/><Relationship Id="rId2157" Type="http://schemas.openxmlformats.org/officeDocument/2006/relationships/oleObject" Target="embeddings/oleObject953.bin"/><Relationship Id="rId33" Type="http://schemas.openxmlformats.org/officeDocument/2006/relationships/oleObject" Target="embeddings/oleObject4.bin"/><Relationship Id="rId129" Type="http://schemas.openxmlformats.org/officeDocument/2006/relationships/oleObject" Target="embeddings/oleObject40.bin"/><Relationship Id="rId336" Type="http://schemas.openxmlformats.org/officeDocument/2006/relationships/image" Target="media/image200.wmf"/><Relationship Id="rId543" Type="http://schemas.openxmlformats.org/officeDocument/2006/relationships/image" Target="media/image319.wmf"/><Relationship Id="rId988" Type="http://schemas.openxmlformats.org/officeDocument/2006/relationships/oleObject" Target="embeddings/oleObject424.bin"/><Relationship Id="rId1173" Type="http://schemas.openxmlformats.org/officeDocument/2006/relationships/image" Target="media/image627.wmf"/><Relationship Id="rId1380" Type="http://schemas.openxmlformats.org/officeDocument/2006/relationships/image" Target="media/image737.png"/><Relationship Id="rId1601" Type="http://schemas.openxmlformats.org/officeDocument/2006/relationships/oleObject" Target="embeddings/oleObject707.bin"/><Relationship Id="rId1839" Type="http://schemas.openxmlformats.org/officeDocument/2006/relationships/image" Target="media/image980.wmf"/><Relationship Id="rId2017" Type="http://schemas.openxmlformats.org/officeDocument/2006/relationships/oleObject" Target="embeddings/oleObject886.bin"/><Relationship Id="rId182" Type="http://schemas.openxmlformats.org/officeDocument/2006/relationships/image" Target="media/image113.wmf"/><Relationship Id="rId403" Type="http://schemas.openxmlformats.org/officeDocument/2006/relationships/oleObject" Target="embeddings/oleObject136.bin"/><Relationship Id="rId750" Type="http://schemas.openxmlformats.org/officeDocument/2006/relationships/image" Target="media/image422.png"/><Relationship Id="rId848" Type="http://schemas.openxmlformats.org/officeDocument/2006/relationships/oleObject" Target="embeddings/oleObject355.bin"/><Relationship Id="rId1033" Type="http://schemas.openxmlformats.org/officeDocument/2006/relationships/image" Target="media/image563.wmf"/><Relationship Id="rId1478" Type="http://schemas.openxmlformats.org/officeDocument/2006/relationships/oleObject" Target="embeddings/oleObject650.bin"/><Relationship Id="rId1685" Type="http://schemas.openxmlformats.org/officeDocument/2006/relationships/image" Target="media/image903.wmf"/><Relationship Id="rId1892" Type="http://schemas.openxmlformats.org/officeDocument/2006/relationships/image" Target="media/image1006.wmf"/><Relationship Id="rId1906" Type="http://schemas.openxmlformats.org/officeDocument/2006/relationships/image" Target="media/image1014.jpeg"/><Relationship Id="rId487" Type="http://schemas.openxmlformats.org/officeDocument/2006/relationships/image" Target="media/image291.wmf"/><Relationship Id="rId610" Type="http://schemas.openxmlformats.org/officeDocument/2006/relationships/oleObject" Target="embeddings/oleObject237.bin"/><Relationship Id="rId694" Type="http://schemas.openxmlformats.org/officeDocument/2006/relationships/image" Target="media/image392.png"/><Relationship Id="rId708" Type="http://schemas.openxmlformats.org/officeDocument/2006/relationships/image" Target="media/image399.wmf"/><Relationship Id="rId915" Type="http://schemas.openxmlformats.org/officeDocument/2006/relationships/image" Target="media/image505.wmf"/><Relationship Id="rId1240" Type="http://schemas.openxmlformats.org/officeDocument/2006/relationships/image" Target="media/image660.wmf"/><Relationship Id="rId1338" Type="http://schemas.openxmlformats.org/officeDocument/2006/relationships/image" Target="media/image714.png"/><Relationship Id="rId1545" Type="http://schemas.openxmlformats.org/officeDocument/2006/relationships/image" Target="media/image825.wmf"/><Relationship Id="rId2070" Type="http://schemas.openxmlformats.org/officeDocument/2006/relationships/image" Target="media/image1106.emf"/><Relationship Id="rId2168" Type="http://schemas.openxmlformats.org/officeDocument/2006/relationships/header" Target="header1.xml"/><Relationship Id="rId347" Type="http://schemas.openxmlformats.org/officeDocument/2006/relationships/image" Target="media/image207.emf"/><Relationship Id="rId999" Type="http://schemas.openxmlformats.org/officeDocument/2006/relationships/image" Target="media/image548.wmf"/><Relationship Id="rId1100" Type="http://schemas.openxmlformats.org/officeDocument/2006/relationships/oleObject" Target="embeddings/oleObject487.bin"/><Relationship Id="rId1184" Type="http://schemas.openxmlformats.org/officeDocument/2006/relationships/oleObject" Target="embeddings/oleObject530.bin"/><Relationship Id="rId1405" Type="http://schemas.microsoft.com/office/2007/relationships/hdphoto" Target="media/hdphoto3.wdp"/><Relationship Id="rId1752" Type="http://schemas.openxmlformats.org/officeDocument/2006/relationships/image" Target="media/image936.wmf"/><Relationship Id="rId2028" Type="http://schemas.openxmlformats.org/officeDocument/2006/relationships/oleObject" Target="embeddings/oleObject894.bin"/><Relationship Id="rId44" Type="http://schemas.openxmlformats.org/officeDocument/2006/relationships/oleObject" Target="embeddings/oleObject10.bin"/><Relationship Id="rId554" Type="http://schemas.openxmlformats.org/officeDocument/2006/relationships/image" Target="media/image324.wmf"/><Relationship Id="rId761" Type="http://schemas.openxmlformats.org/officeDocument/2006/relationships/image" Target="media/image428.wmf"/><Relationship Id="rId859" Type="http://schemas.openxmlformats.org/officeDocument/2006/relationships/image" Target="media/image477.wmf"/><Relationship Id="rId1391" Type="http://schemas.openxmlformats.org/officeDocument/2006/relationships/oleObject" Target="embeddings/oleObject623.bin"/><Relationship Id="rId1489" Type="http://schemas.openxmlformats.org/officeDocument/2006/relationships/image" Target="media/image798.wmf"/><Relationship Id="rId1612" Type="http://schemas.openxmlformats.org/officeDocument/2006/relationships/image" Target="media/image863.wmf"/><Relationship Id="rId1696" Type="http://schemas.openxmlformats.org/officeDocument/2006/relationships/oleObject" Target="embeddings/oleObject749.bin"/><Relationship Id="rId1917" Type="http://schemas.openxmlformats.org/officeDocument/2006/relationships/oleObject" Target="embeddings/oleObject847.bin"/><Relationship Id="rId193" Type="http://schemas.openxmlformats.org/officeDocument/2006/relationships/oleObject" Target="embeddings/oleObject61.bin"/><Relationship Id="rId207" Type="http://schemas.openxmlformats.org/officeDocument/2006/relationships/oleObject" Target="embeddings/oleObject68.bin"/><Relationship Id="rId414" Type="http://schemas.openxmlformats.org/officeDocument/2006/relationships/image" Target="media/image254.wmf"/><Relationship Id="rId498" Type="http://schemas.openxmlformats.org/officeDocument/2006/relationships/oleObject" Target="embeddings/oleObject180.bin"/><Relationship Id="rId621" Type="http://schemas.openxmlformats.org/officeDocument/2006/relationships/image" Target="media/image357.wmf"/><Relationship Id="rId1044" Type="http://schemas.openxmlformats.org/officeDocument/2006/relationships/oleObject" Target="embeddings/oleObject455.bin"/><Relationship Id="rId1251" Type="http://schemas.openxmlformats.org/officeDocument/2006/relationships/image" Target="media/image666.emf"/><Relationship Id="rId1349" Type="http://schemas.openxmlformats.org/officeDocument/2006/relationships/oleObject" Target="embeddings/oleObject603.bin"/><Relationship Id="rId2081" Type="http://schemas.openxmlformats.org/officeDocument/2006/relationships/oleObject" Target="embeddings/oleObject920.bin"/><Relationship Id="rId260" Type="http://schemas.openxmlformats.org/officeDocument/2006/relationships/oleObject" Target="embeddings/oleObject90.bin"/><Relationship Id="rId719" Type="http://schemas.openxmlformats.org/officeDocument/2006/relationships/image" Target="media/image405.wmf"/><Relationship Id="rId926" Type="http://schemas.openxmlformats.org/officeDocument/2006/relationships/oleObject" Target="embeddings/oleObject394.bin"/><Relationship Id="rId1111" Type="http://schemas.openxmlformats.org/officeDocument/2006/relationships/image" Target="media/image597.wmf"/><Relationship Id="rId1556" Type="http://schemas.openxmlformats.org/officeDocument/2006/relationships/oleObject" Target="embeddings/oleObject690.bin"/><Relationship Id="rId1763" Type="http://schemas.openxmlformats.org/officeDocument/2006/relationships/oleObject" Target="embeddings/oleObject783.bin"/><Relationship Id="rId1970" Type="http://schemas.openxmlformats.org/officeDocument/2006/relationships/image" Target="media/image1054.png"/><Relationship Id="rId55" Type="http://schemas.openxmlformats.org/officeDocument/2006/relationships/oleObject" Target="embeddings/oleObject15.bin"/><Relationship Id="rId120" Type="http://schemas.openxmlformats.org/officeDocument/2006/relationships/image" Target="media/image72.wmf"/><Relationship Id="rId358" Type="http://schemas.openxmlformats.org/officeDocument/2006/relationships/image" Target="media/image215.png"/><Relationship Id="rId565" Type="http://schemas.openxmlformats.org/officeDocument/2006/relationships/image" Target="media/image329.wmf"/><Relationship Id="rId772" Type="http://schemas.openxmlformats.org/officeDocument/2006/relationships/oleObject" Target="embeddings/oleObject317.bin"/><Relationship Id="rId1195" Type="http://schemas.openxmlformats.org/officeDocument/2006/relationships/image" Target="media/image638.wmf"/><Relationship Id="rId1209" Type="http://schemas.openxmlformats.org/officeDocument/2006/relationships/image" Target="media/image645.wmf"/><Relationship Id="rId1416" Type="http://schemas.openxmlformats.org/officeDocument/2006/relationships/image" Target="media/image761.png"/><Relationship Id="rId1623" Type="http://schemas.openxmlformats.org/officeDocument/2006/relationships/oleObject" Target="embeddings/oleObject718.bin"/><Relationship Id="rId1830" Type="http://schemas.openxmlformats.org/officeDocument/2006/relationships/oleObject" Target="embeddings/oleObject816.bin"/><Relationship Id="rId2039" Type="http://schemas.openxmlformats.org/officeDocument/2006/relationships/image" Target="media/image1090.wmf"/><Relationship Id="rId218" Type="http://schemas.openxmlformats.org/officeDocument/2006/relationships/image" Target="media/image131.wmf"/><Relationship Id="rId425" Type="http://schemas.openxmlformats.org/officeDocument/2006/relationships/image" Target="media/image260.wmf"/><Relationship Id="rId632" Type="http://schemas.openxmlformats.org/officeDocument/2006/relationships/oleObject" Target="embeddings/oleObject248.bin"/><Relationship Id="rId1055" Type="http://schemas.openxmlformats.org/officeDocument/2006/relationships/image" Target="media/image572.wmf"/><Relationship Id="rId1262" Type="http://schemas.openxmlformats.org/officeDocument/2006/relationships/oleObject" Target="embeddings/oleObject569.bin"/><Relationship Id="rId1928" Type="http://schemas.openxmlformats.org/officeDocument/2006/relationships/oleObject" Target="embeddings/oleObject850.bin"/><Relationship Id="rId2092" Type="http://schemas.openxmlformats.org/officeDocument/2006/relationships/oleObject" Target="embeddings/oleObject924.bin"/><Relationship Id="rId2106" Type="http://schemas.openxmlformats.org/officeDocument/2006/relationships/oleObject" Target="embeddings/oleObject931.bin"/><Relationship Id="rId271" Type="http://schemas.openxmlformats.org/officeDocument/2006/relationships/oleObject" Target="embeddings/oleObject96.bin"/><Relationship Id="rId937" Type="http://schemas.openxmlformats.org/officeDocument/2006/relationships/image" Target="media/image516.wmf"/><Relationship Id="rId1122" Type="http://schemas.openxmlformats.org/officeDocument/2006/relationships/oleObject" Target="embeddings/oleObject498.bin"/><Relationship Id="rId1567" Type="http://schemas.openxmlformats.org/officeDocument/2006/relationships/oleObject" Target="embeddings/oleObject695.bin"/><Relationship Id="rId1774" Type="http://schemas.openxmlformats.org/officeDocument/2006/relationships/image" Target="media/image947.wmf"/><Relationship Id="rId1981" Type="http://schemas.openxmlformats.org/officeDocument/2006/relationships/image" Target="media/image1065.png"/><Relationship Id="rId66" Type="http://schemas.openxmlformats.org/officeDocument/2006/relationships/image" Target="media/image36.wmf"/><Relationship Id="rId131" Type="http://schemas.openxmlformats.org/officeDocument/2006/relationships/oleObject" Target="embeddings/oleObject41.bin"/><Relationship Id="rId369" Type="http://schemas.openxmlformats.org/officeDocument/2006/relationships/image" Target="media/image221.jpeg"/><Relationship Id="rId576" Type="http://schemas.openxmlformats.org/officeDocument/2006/relationships/oleObject" Target="embeddings/oleObject220.bin"/><Relationship Id="rId783" Type="http://schemas.openxmlformats.org/officeDocument/2006/relationships/image" Target="media/image439.wmf"/><Relationship Id="rId990" Type="http://schemas.openxmlformats.org/officeDocument/2006/relationships/oleObject" Target="embeddings/oleObject425.bin"/><Relationship Id="rId1427" Type="http://schemas.openxmlformats.org/officeDocument/2006/relationships/oleObject" Target="embeddings/oleObject625.bin"/><Relationship Id="rId1634" Type="http://schemas.openxmlformats.org/officeDocument/2006/relationships/image" Target="media/image874.wmf"/><Relationship Id="rId1841" Type="http://schemas.openxmlformats.org/officeDocument/2006/relationships/image" Target="media/image981.wmf"/><Relationship Id="rId229" Type="http://schemas.openxmlformats.org/officeDocument/2006/relationships/image" Target="media/image139.emf"/><Relationship Id="rId436" Type="http://schemas.openxmlformats.org/officeDocument/2006/relationships/oleObject" Target="embeddings/oleObject149.bin"/><Relationship Id="rId643" Type="http://schemas.openxmlformats.org/officeDocument/2006/relationships/image" Target="media/image368.wmf"/><Relationship Id="rId1066" Type="http://schemas.openxmlformats.org/officeDocument/2006/relationships/oleObject" Target="embeddings/oleObject468.bin"/><Relationship Id="rId1273" Type="http://schemas.openxmlformats.org/officeDocument/2006/relationships/image" Target="media/image679.wmf"/><Relationship Id="rId1480" Type="http://schemas.openxmlformats.org/officeDocument/2006/relationships/oleObject" Target="embeddings/oleObject651.bin"/><Relationship Id="rId1939" Type="http://schemas.openxmlformats.org/officeDocument/2006/relationships/oleObject" Target="embeddings/oleObject854.bin"/><Relationship Id="rId2117" Type="http://schemas.openxmlformats.org/officeDocument/2006/relationships/image" Target="media/image1131.wmf"/><Relationship Id="rId850" Type="http://schemas.openxmlformats.org/officeDocument/2006/relationships/oleObject" Target="embeddings/oleObject356.bin"/><Relationship Id="rId948" Type="http://schemas.openxmlformats.org/officeDocument/2006/relationships/image" Target="media/image522.wmf"/><Relationship Id="rId1133" Type="http://schemas.openxmlformats.org/officeDocument/2006/relationships/image" Target="media/image607.wmf"/><Relationship Id="rId1578" Type="http://schemas.openxmlformats.org/officeDocument/2006/relationships/image" Target="media/image845.wmf"/><Relationship Id="rId1701" Type="http://schemas.openxmlformats.org/officeDocument/2006/relationships/image" Target="media/image911.wmf"/><Relationship Id="rId1785" Type="http://schemas.openxmlformats.org/officeDocument/2006/relationships/image" Target="media/image953.wmf"/><Relationship Id="rId1992" Type="http://schemas.openxmlformats.org/officeDocument/2006/relationships/oleObject" Target="embeddings/oleObject872.bin"/><Relationship Id="rId77" Type="http://schemas.openxmlformats.org/officeDocument/2006/relationships/oleObject" Target="embeddings/oleObject26.bin"/><Relationship Id="rId282" Type="http://schemas.openxmlformats.org/officeDocument/2006/relationships/image" Target="media/image167.wmf"/><Relationship Id="rId503" Type="http://schemas.openxmlformats.org/officeDocument/2006/relationships/image" Target="media/image299.wmf"/><Relationship Id="rId587" Type="http://schemas.openxmlformats.org/officeDocument/2006/relationships/image" Target="media/image340.wmf"/><Relationship Id="rId710" Type="http://schemas.openxmlformats.org/officeDocument/2006/relationships/image" Target="media/image400.wmf"/><Relationship Id="rId808" Type="http://schemas.openxmlformats.org/officeDocument/2006/relationships/oleObject" Target="embeddings/oleObject336.bin"/><Relationship Id="rId1340" Type="http://schemas.openxmlformats.org/officeDocument/2006/relationships/image" Target="media/image716.png"/><Relationship Id="rId1438" Type="http://schemas.openxmlformats.org/officeDocument/2006/relationships/image" Target="media/image772.jpeg"/><Relationship Id="rId1645" Type="http://schemas.openxmlformats.org/officeDocument/2006/relationships/oleObject" Target="embeddings/oleObject729.bin"/><Relationship Id="rId2170" Type="http://schemas.openxmlformats.org/officeDocument/2006/relationships/fontTable" Target="fontTable.xml"/><Relationship Id="rId8" Type="http://schemas.openxmlformats.org/officeDocument/2006/relationships/image" Target="media/image2.emf"/><Relationship Id="rId142" Type="http://schemas.openxmlformats.org/officeDocument/2006/relationships/image" Target="media/image83.wmf"/><Relationship Id="rId447" Type="http://schemas.openxmlformats.org/officeDocument/2006/relationships/image" Target="media/image272.wmf"/><Relationship Id="rId794" Type="http://schemas.openxmlformats.org/officeDocument/2006/relationships/oleObject" Target="embeddings/oleObject328.bin"/><Relationship Id="rId1077" Type="http://schemas.openxmlformats.org/officeDocument/2006/relationships/image" Target="media/image581.wmf"/><Relationship Id="rId1200" Type="http://schemas.openxmlformats.org/officeDocument/2006/relationships/oleObject" Target="embeddings/oleObject538.bin"/><Relationship Id="rId1852" Type="http://schemas.openxmlformats.org/officeDocument/2006/relationships/image" Target="media/image987.wmf"/><Relationship Id="rId2030" Type="http://schemas.openxmlformats.org/officeDocument/2006/relationships/oleObject" Target="embeddings/oleObject895.bin"/><Relationship Id="rId2128" Type="http://schemas.openxmlformats.org/officeDocument/2006/relationships/oleObject" Target="embeddings/oleObject942.bin"/><Relationship Id="rId654" Type="http://schemas.openxmlformats.org/officeDocument/2006/relationships/oleObject" Target="embeddings/oleObject259.bin"/><Relationship Id="rId861" Type="http://schemas.openxmlformats.org/officeDocument/2006/relationships/image" Target="media/image478.wmf"/><Relationship Id="rId959" Type="http://schemas.openxmlformats.org/officeDocument/2006/relationships/oleObject" Target="embeddings/oleObject410.bin"/><Relationship Id="rId1284" Type="http://schemas.openxmlformats.org/officeDocument/2006/relationships/oleObject" Target="embeddings/oleObject576.bin"/><Relationship Id="rId1491" Type="http://schemas.openxmlformats.org/officeDocument/2006/relationships/image" Target="media/image799.wmf"/><Relationship Id="rId1505" Type="http://schemas.openxmlformats.org/officeDocument/2006/relationships/image" Target="media/image806.wmf"/><Relationship Id="rId1589" Type="http://schemas.openxmlformats.org/officeDocument/2006/relationships/oleObject" Target="embeddings/oleObject701.bin"/><Relationship Id="rId1712" Type="http://schemas.openxmlformats.org/officeDocument/2006/relationships/oleObject" Target="embeddings/oleObject757.bin"/><Relationship Id="rId293" Type="http://schemas.openxmlformats.org/officeDocument/2006/relationships/oleObject" Target="embeddings/oleObject107.bin"/><Relationship Id="rId307" Type="http://schemas.openxmlformats.org/officeDocument/2006/relationships/oleObject" Target="embeddings/oleObject114.bin"/><Relationship Id="rId514" Type="http://schemas.openxmlformats.org/officeDocument/2006/relationships/oleObject" Target="embeddings/oleObject188.bin"/><Relationship Id="rId721" Type="http://schemas.openxmlformats.org/officeDocument/2006/relationships/image" Target="media/image406.wmf"/><Relationship Id="rId1144" Type="http://schemas.openxmlformats.org/officeDocument/2006/relationships/image" Target="media/image612.wmf"/><Relationship Id="rId1351" Type="http://schemas.openxmlformats.org/officeDocument/2006/relationships/oleObject" Target="embeddings/oleObject604.bin"/><Relationship Id="rId1449" Type="http://schemas.openxmlformats.org/officeDocument/2006/relationships/oleObject" Target="embeddings/oleObject635.bin"/><Relationship Id="rId1796" Type="http://schemas.openxmlformats.org/officeDocument/2006/relationships/oleObject" Target="embeddings/oleObject799.bin"/><Relationship Id="rId88" Type="http://schemas.openxmlformats.org/officeDocument/2006/relationships/image" Target="media/image52.wmf"/><Relationship Id="rId153" Type="http://schemas.openxmlformats.org/officeDocument/2006/relationships/image" Target="media/image91.jpeg"/><Relationship Id="rId360" Type="http://schemas.openxmlformats.org/officeDocument/2006/relationships/image" Target="media/image216.wmf"/><Relationship Id="rId598" Type="http://schemas.openxmlformats.org/officeDocument/2006/relationships/oleObject" Target="embeddings/oleObject231.bin"/><Relationship Id="rId819" Type="http://schemas.openxmlformats.org/officeDocument/2006/relationships/image" Target="media/image456.wmf"/><Relationship Id="rId1004" Type="http://schemas.openxmlformats.org/officeDocument/2006/relationships/oleObject" Target="embeddings/oleObject432.bin"/><Relationship Id="rId1211" Type="http://schemas.openxmlformats.org/officeDocument/2006/relationships/image" Target="media/image646.jpeg"/><Relationship Id="rId1656" Type="http://schemas.openxmlformats.org/officeDocument/2006/relationships/image" Target="media/image885.wmf"/><Relationship Id="rId1863" Type="http://schemas.openxmlformats.org/officeDocument/2006/relationships/image" Target="media/image993.wmf"/><Relationship Id="rId2041" Type="http://schemas.openxmlformats.org/officeDocument/2006/relationships/image" Target="media/image1091.wmf"/><Relationship Id="rId220" Type="http://schemas.openxmlformats.org/officeDocument/2006/relationships/image" Target="media/image132.wmf"/><Relationship Id="rId458" Type="http://schemas.openxmlformats.org/officeDocument/2006/relationships/oleObject" Target="embeddings/oleObject160.bin"/><Relationship Id="rId665" Type="http://schemas.openxmlformats.org/officeDocument/2006/relationships/oleObject" Target="embeddings/oleObject265.bin"/><Relationship Id="rId872" Type="http://schemas.openxmlformats.org/officeDocument/2006/relationships/oleObject" Target="embeddings/oleObject367.bin"/><Relationship Id="rId1088" Type="http://schemas.openxmlformats.org/officeDocument/2006/relationships/oleObject" Target="embeddings/oleObject480.bin"/><Relationship Id="rId1295" Type="http://schemas.openxmlformats.org/officeDocument/2006/relationships/image" Target="media/image690.wmf"/><Relationship Id="rId1309" Type="http://schemas.openxmlformats.org/officeDocument/2006/relationships/image" Target="media/image697.wmf"/><Relationship Id="rId1516" Type="http://schemas.openxmlformats.org/officeDocument/2006/relationships/oleObject" Target="embeddings/oleObject669.bin"/><Relationship Id="rId1723" Type="http://schemas.openxmlformats.org/officeDocument/2006/relationships/image" Target="media/image922.wmf"/><Relationship Id="rId1930" Type="http://schemas.openxmlformats.org/officeDocument/2006/relationships/image" Target="media/image1032.wmf"/><Relationship Id="rId2139" Type="http://schemas.openxmlformats.org/officeDocument/2006/relationships/image" Target="media/image1142.jpeg"/><Relationship Id="rId15" Type="http://schemas.openxmlformats.org/officeDocument/2006/relationships/image" Target="media/image9.jpeg"/><Relationship Id="rId318" Type="http://schemas.openxmlformats.org/officeDocument/2006/relationships/oleObject" Target="embeddings/oleObject120.bin"/><Relationship Id="rId525" Type="http://schemas.openxmlformats.org/officeDocument/2006/relationships/image" Target="media/image310.wmf"/><Relationship Id="rId732" Type="http://schemas.openxmlformats.org/officeDocument/2006/relationships/oleObject" Target="embeddings/oleObject299.bin"/><Relationship Id="rId1155" Type="http://schemas.openxmlformats.org/officeDocument/2006/relationships/oleObject" Target="embeddings/oleObject516.bin"/><Relationship Id="rId1362" Type="http://schemas.openxmlformats.org/officeDocument/2006/relationships/image" Target="media/image728.wmf"/><Relationship Id="rId99" Type="http://schemas.openxmlformats.org/officeDocument/2006/relationships/image" Target="media/image59.jpeg"/><Relationship Id="rId164" Type="http://schemas.openxmlformats.org/officeDocument/2006/relationships/image" Target="media/image101.jpeg"/><Relationship Id="rId371" Type="http://schemas.openxmlformats.org/officeDocument/2006/relationships/image" Target="media/image223.jpeg"/><Relationship Id="rId1015" Type="http://schemas.openxmlformats.org/officeDocument/2006/relationships/image" Target="media/image555.wmf"/><Relationship Id="rId1222" Type="http://schemas.openxmlformats.org/officeDocument/2006/relationships/image" Target="media/image652.wmf"/><Relationship Id="rId1667" Type="http://schemas.openxmlformats.org/officeDocument/2006/relationships/image" Target="media/image892.emf"/><Relationship Id="rId1874" Type="http://schemas.openxmlformats.org/officeDocument/2006/relationships/image" Target="media/image999.jpeg"/><Relationship Id="rId2052" Type="http://schemas.openxmlformats.org/officeDocument/2006/relationships/oleObject" Target="embeddings/oleObject906.bin"/><Relationship Id="rId469" Type="http://schemas.openxmlformats.org/officeDocument/2006/relationships/oleObject" Target="embeddings/oleObject165.bin"/><Relationship Id="rId676" Type="http://schemas.openxmlformats.org/officeDocument/2006/relationships/image" Target="media/image384.wmf"/><Relationship Id="rId883" Type="http://schemas.openxmlformats.org/officeDocument/2006/relationships/image" Target="media/image489.wmf"/><Relationship Id="rId1099" Type="http://schemas.openxmlformats.org/officeDocument/2006/relationships/image" Target="media/image591.wmf"/><Relationship Id="rId1527" Type="http://schemas.openxmlformats.org/officeDocument/2006/relationships/oleObject" Target="embeddings/oleObject675.bin"/><Relationship Id="rId1734" Type="http://schemas.openxmlformats.org/officeDocument/2006/relationships/oleObject" Target="embeddings/oleObject768.bin"/><Relationship Id="rId1941" Type="http://schemas.openxmlformats.org/officeDocument/2006/relationships/oleObject" Target="embeddings/oleObject856.bin"/><Relationship Id="rId26" Type="http://schemas.openxmlformats.org/officeDocument/2006/relationships/oleObject" Target="embeddings/oleObject1.bin"/><Relationship Id="rId231" Type="http://schemas.openxmlformats.org/officeDocument/2006/relationships/oleObject" Target="embeddings/oleObject77.bin"/><Relationship Id="rId329" Type="http://schemas.openxmlformats.org/officeDocument/2006/relationships/image" Target="media/image193.wmf"/><Relationship Id="rId536" Type="http://schemas.openxmlformats.org/officeDocument/2006/relationships/oleObject" Target="embeddings/oleObject199.bin"/><Relationship Id="rId1166" Type="http://schemas.openxmlformats.org/officeDocument/2006/relationships/image" Target="media/image623.wmf"/><Relationship Id="rId1373" Type="http://schemas.openxmlformats.org/officeDocument/2006/relationships/oleObject" Target="embeddings/oleObject617.bin"/><Relationship Id="rId175" Type="http://schemas.openxmlformats.org/officeDocument/2006/relationships/oleObject" Target="embeddings/oleObject52.bin"/><Relationship Id="rId743" Type="http://schemas.openxmlformats.org/officeDocument/2006/relationships/image" Target="media/image417.wmf"/><Relationship Id="rId950" Type="http://schemas.openxmlformats.org/officeDocument/2006/relationships/image" Target="media/image523.wmf"/><Relationship Id="rId1026" Type="http://schemas.openxmlformats.org/officeDocument/2006/relationships/image" Target="media/image560.wmf"/><Relationship Id="rId1580" Type="http://schemas.openxmlformats.org/officeDocument/2006/relationships/image" Target="media/image846.jpeg"/><Relationship Id="rId1678" Type="http://schemas.openxmlformats.org/officeDocument/2006/relationships/oleObject" Target="embeddings/oleObject740.bin"/><Relationship Id="rId1801" Type="http://schemas.openxmlformats.org/officeDocument/2006/relationships/image" Target="media/image961.wmf"/><Relationship Id="rId1885" Type="http://schemas.openxmlformats.org/officeDocument/2006/relationships/oleObject" Target="embeddings/oleObject839.bin"/><Relationship Id="rId382" Type="http://schemas.openxmlformats.org/officeDocument/2006/relationships/oleObject" Target="embeddings/oleObject131.bin"/><Relationship Id="rId603" Type="http://schemas.openxmlformats.org/officeDocument/2006/relationships/image" Target="media/image348.wmf"/><Relationship Id="rId687" Type="http://schemas.openxmlformats.org/officeDocument/2006/relationships/oleObject" Target="embeddings/oleObject276.bin"/><Relationship Id="rId810" Type="http://schemas.openxmlformats.org/officeDocument/2006/relationships/oleObject" Target="embeddings/oleObject337.bin"/><Relationship Id="rId908" Type="http://schemas.openxmlformats.org/officeDocument/2006/relationships/oleObject" Target="embeddings/oleObject385.bin"/><Relationship Id="rId1233" Type="http://schemas.openxmlformats.org/officeDocument/2006/relationships/oleObject" Target="embeddings/oleObject554.bin"/><Relationship Id="rId1440" Type="http://schemas.openxmlformats.org/officeDocument/2006/relationships/image" Target="media/image774.wmf"/><Relationship Id="rId1538" Type="http://schemas.openxmlformats.org/officeDocument/2006/relationships/image" Target="media/image822.wmf"/><Relationship Id="rId2063" Type="http://schemas.openxmlformats.org/officeDocument/2006/relationships/image" Target="media/image1102.wmf"/><Relationship Id="rId242" Type="http://schemas.openxmlformats.org/officeDocument/2006/relationships/image" Target="media/image147.wmf"/><Relationship Id="rId894" Type="http://schemas.openxmlformats.org/officeDocument/2006/relationships/oleObject" Target="embeddings/oleObject378.bin"/><Relationship Id="rId1177" Type="http://schemas.openxmlformats.org/officeDocument/2006/relationships/image" Target="media/image629.wmf"/><Relationship Id="rId1300" Type="http://schemas.openxmlformats.org/officeDocument/2006/relationships/oleObject" Target="embeddings/oleObject584.bin"/><Relationship Id="rId1745" Type="http://schemas.openxmlformats.org/officeDocument/2006/relationships/oleObject" Target="embeddings/oleObject774.bin"/><Relationship Id="rId1952" Type="http://schemas.openxmlformats.org/officeDocument/2006/relationships/image" Target="media/image1046.wmf"/><Relationship Id="rId2130" Type="http://schemas.openxmlformats.org/officeDocument/2006/relationships/oleObject" Target="embeddings/oleObject943.bin"/><Relationship Id="rId37" Type="http://schemas.openxmlformats.org/officeDocument/2006/relationships/oleObject" Target="embeddings/oleObject6.bin"/><Relationship Id="rId102" Type="http://schemas.openxmlformats.org/officeDocument/2006/relationships/image" Target="media/image62.wmf"/><Relationship Id="rId547" Type="http://schemas.openxmlformats.org/officeDocument/2006/relationships/image" Target="media/image321.wmf"/><Relationship Id="rId754" Type="http://schemas.openxmlformats.org/officeDocument/2006/relationships/oleObject" Target="embeddings/oleObject308.bin"/><Relationship Id="rId961" Type="http://schemas.openxmlformats.org/officeDocument/2006/relationships/oleObject" Target="embeddings/oleObject411.bin"/><Relationship Id="rId1384" Type="http://schemas.openxmlformats.org/officeDocument/2006/relationships/image" Target="media/image741.wmf"/><Relationship Id="rId1591" Type="http://schemas.openxmlformats.org/officeDocument/2006/relationships/oleObject" Target="embeddings/oleObject702.bin"/><Relationship Id="rId1605" Type="http://schemas.openxmlformats.org/officeDocument/2006/relationships/oleObject" Target="embeddings/oleObject709.bin"/><Relationship Id="rId1689" Type="http://schemas.openxmlformats.org/officeDocument/2006/relationships/image" Target="media/image905.wmf"/><Relationship Id="rId1812" Type="http://schemas.openxmlformats.org/officeDocument/2006/relationships/oleObject" Target="embeddings/oleObject807.bin"/><Relationship Id="rId90" Type="http://schemas.openxmlformats.org/officeDocument/2006/relationships/image" Target="media/image53.wmf"/><Relationship Id="rId186" Type="http://schemas.openxmlformats.org/officeDocument/2006/relationships/image" Target="media/image115.wmf"/><Relationship Id="rId393" Type="http://schemas.openxmlformats.org/officeDocument/2006/relationships/image" Target="media/image240.wmf"/><Relationship Id="rId407" Type="http://schemas.openxmlformats.org/officeDocument/2006/relationships/oleObject" Target="embeddings/oleObject137.bin"/><Relationship Id="rId614" Type="http://schemas.openxmlformats.org/officeDocument/2006/relationships/oleObject" Target="embeddings/oleObject239.bin"/><Relationship Id="rId821" Type="http://schemas.openxmlformats.org/officeDocument/2006/relationships/image" Target="media/image457.wmf"/><Relationship Id="rId1037" Type="http://schemas.openxmlformats.org/officeDocument/2006/relationships/oleObject" Target="embeddings/oleObject451.bin"/><Relationship Id="rId1244" Type="http://schemas.openxmlformats.org/officeDocument/2006/relationships/oleObject" Target="embeddings/oleObject560.bin"/><Relationship Id="rId1451" Type="http://schemas.openxmlformats.org/officeDocument/2006/relationships/oleObject" Target="embeddings/oleObject636.bin"/><Relationship Id="rId1896" Type="http://schemas.openxmlformats.org/officeDocument/2006/relationships/hyperlink" Target="https://www.ncbi.nlm.nih.gov/pmc/articles/PMC4813881/" TargetMode="External"/><Relationship Id="rId2074" Type="http://schemas.openxmlformats.org/officeDocument/2006/relationships/image" Target="media/image1108.wmf"/><Relationship Id="rId253" Type="http://schemas.openxmlformats.org/officeDocument/2006/relationships/image" Target="media/image153.wmf"/><Relationship Id="rId460" Type="http://schemas.openxmlformats.org/officeDocument/2006/relationships/oleObject" Target="embeddings/oleObject161.bin"/><Relationship Id="rId698" Type="http://schemas.openxmlformats.org/officeDocument/2006/relationships/image" Target="media/image394.wmf"/><Relationship Id="rId919" Type="http://schemas.openxmlformats.org/officeDocument/2006/relationships/image" Target="media/image507.wmf"/><Relationship Id="rId1090" Type="http://schemas.openxmlformats.org/officeDocument/2006/relationships/oleObject" Target="embeddings/oleObject482.bin"/><Relationship Id="rId1104" Type="http://schemas.openxmlformats.org/officeDocument/2006/relationships/oleObject" Target="embeddings/oleObject489.bin"/><Relationship Id="rId1311" Type="http://schemas.openxmlformats.org/officeDocument/2006/relationships/image" Target="media/image698.wmf"/><Relationship Id="rId1549" Type="http://schemas.openxmlformats.org/officeDocument/2006/relationships/image" Target="media/image827.wmf"/><Relationship Id="rId1756" Type="http://schemas.openxmlformats.org/officeDocument/2006/relationships/image" Target="media/image938.wmf"/><Relationship Id="rId1963" Type="http://schemas.openxmlformats.org/officeDocument/2006/relationships/oleObject" Target="embeddings/oleObject864.bin"/><Relationship Id="rId2141" Type="http://schemas.openxmlformats.org/officeDocument/2006/relationships/image" Target="media/image1144.jpeg"/><Relationship Id="rId48" Type="http://schemas.openxmlformats.org/officeDocument/2006/relationships/image" Target="media/image27.wmf"/><Relationship Id="rId113" Type="http://schemas.openxmlformats.org/officeDocument/2006/relationships/chart" Target="charts/chart1.xml"/><Relationship Id="rId320" Type="http://schemas.openxmlformats.org/officeDocument/2006/relationships/image" Target="media/image184.jpeg"/><Relationship Id="rId558" Type="http://schemas.openxmlformats.org/officeDocument/2006/relationships/oleObject" Target="embeddings/oleObject211.bin"/><Relationship Id="rId765" Type="http://schemas.openxmlformats.org/officeDocument/2006/relationships/image" Target="media/image430.wmf"/><Relationship Id="rId972" Type="http://schemas.openxmlformats.org/officeDocument/2006/relationships/oleObject" Target="embeddings/oleObject416.bin"/><Relationship Id="rId1188" Type="http://schemas.openxmlformats.org/officeDocument/2006/relationships/oleObject" Target="embeddings/oleObject532.bin"/><Relationship Id="rId1395" Type="http://schemas.openxmlformats.org/officeDocument/2006/relationships/image" Target="media/image748.png"/><Relationship Id="rId1409" Type="http://schemas.microsoft.com/office/2007/relationships/hdphoto" Target="media/hdphoto5.wdp"/><Relationship Id="rId1616" Type="http://schemas.openxmlformats.org/officeDocument/2006/relationships/image" Target="media/image865.wmf"/><Relationship Id="rId1823" Type="http://schemas.openxmlformats.org/officeDocument/2006/relationships/image" Target="media/image972.wmf"/><Relationship Id="rId2001" Type="http://schemas.openxmlformats.org/officeDocument/2006/relationships/oleObject" Target="embeddings/oleObject878.bin"/><Relationship Id="rId197" Type="http://schemas.openxmlformats.org/officeDocument/2006/relationships/oleObject" Target="embeddings/oleObject63.bin"/><Relationship Id="rId418" Type="http://schemas.openxmlformats.org/officeDocument/2006/relationships/image" Target="media/image256.wmf"/><Relationship Id="rId625" Type="http://schemas.openxmlformats.org/officeDocument/2006/relationships/image" Target="media/image359.wmf"/><Relationship Id="rId832" Type="http://schemas.openxmlformats.org/officeDocument/2006/relationships/oleObject" Target="embeddings/oleObject347.bin"/><Relationship Id="rId1048" Type="http://schemas.openxmlformats.org/officeDocument/2006/relationships/image" Target="media/image570.wmf"/><Relationship Id="rId1255" Type="http://schemas.openxmlformats.org/officeDocument/2006/relationships/image" Target="media/image668.wmf"/><Relationship Id="rId1462" Type="http://schemas.openxmlformats.org/officeDocument/2006/relationships/image" Target="media/image785.wmf"/><Relationship Id="rId2085" Type="http://schemas.openxmlformats.org/officeDocument/2006/relationships/oleObject" Target="embeddings/oleObject922.bin"/><Relationship Id="rId264" Type="http://schemas.openxmlformats.org/officeDocument/2006/relationships/oleObject" Target="embeddings/oleObject92.bin"/><Relationship Id="rId471" Type="http://schemas.openxmlformats.org/officeDocument/2006/relationships/oleObject" Target="embeddings/oleObject166.bin"/><Relationship Id="rId1115" Type="http://schemas.openxmlformats.org/officeDocument/2006/relationships/image" Target="media/image599.wmf"/><Relationship Id="rId1322" Type="http://schemas.openxmlformats.org/officeDocument/2006/relationships/oleObject" Target="embeddings/oleObject595.bin"/><Relationship Id="rId1767" Type="http://schemas.openxmlformats.org/officeDocument/2006/relationships/oleObject" Target="embeddings/oleObject785.bin"/><Relationship Id="rId1974" Type="http://schemas.openxmlformats.org/officeDocument/2006/relationships/image" Target="media/image1058.png"/><Relationship Id="rId2152" Type="http://schemas.openxmlformats.org/officeDocument/2006/relationships/image" Target="media/image1152.wmf"/><Relationship Id="rId59" Type="http://schemas.openxmlformats.org/officeDocument/2006/relationships/oleObject" Target="embeddings/oleObject17.bin"/><Relationship Id="rId124" Type="http://schemas.openxmlformats.org/officeDocument/2006/relationships/image" Target="media/image74.wmf"/><Relationship Id="rId569" Type="http://schemas.openxmlformats.org/officeDocument/2006/relationships/image" Target="media/image331.wmf"/><Relationship Id="rId776" Type="http://schemas.openxmlformats.org/officeDocument/2006/relationships/oleObject" Target="embeddings/oleObject319.bin"/><Relationship Id="rId983" Type="http://schemas.openxmlformats.org/officeDocument/2006/relationships/image" Target="media/image540.wmf"/><Relationship Id="rId1199" Type="http://schemas.openxmlformats.org/officeDocument/2006/relationships/image" Target="media/image640.wmf"/><Relationship Id="rId1627" Type="http://schemas.openxmlformats.org/officeDocument/2006/relationships/oleObject" Target="embeddings/oleObject720.bin"/><Relationship Id="rId1834" Type="http://schemas.openxmlformats.org/officeDocument/2006/relationships/oleObject" Target="embeddings/oleObject818.bin"/><Relationship Id="rId331" Type="http://schemas.openxmlformats.org/officeDocument/2006/relationships/image" Target="media/image195.wmf"/><Relationship Id="rId429" Type="http://schemas.openxmlformats.org/officeDocument/2006/relationships/oleObject" Target="embeddings/oleObject146.bin"/><Relationship Id="rId636" Type="http://schemas.openxmlformats.org/officeDocument/2006/relationships/oleObject" Target="embeddings/oleObject250.bin"/><Relationship Id="rId1059" Type="http://schemas.openxmlformats.org/officeDocument/2006/relationships/oleObject" Target="embeddings/oleObject464.bin"/><Relationship Id="rId1266" Type="http://schemas.openxmlformats.org/officeDocument/2006/relationships/image" Target="media/image673.jpeg"/><Relationship Id="rId1473" Type="http://schemas.openxmlformats.org/officeDocument/2006/relationships/oleObject" Target="embeddings/oleObject647.bin"/><Relationship Id="rId2012" Type="http://schemas.openxmlformats.org/officeDocument/2006/relationships/image" Target="media/image1079.wmf"/><Relationship Id="rId2096" Type="http://schemas.openxmlformats.org/officeDocument/2006/relationships/oleObject" Target="embeddings/oleObject926.bin"/><Relationship Id="rId843" Type="http://schemas.openxmlformats.org/officeDocument/2006/relationships/image" Target="media/image469.wmf"/><Relationship Id="rId1126" Type="http://schemas.openxmlformats.org/officeDocument/2006/relationships/image" Target="media/image604.wmf"/><Relationship Id="rId1680" Type="http://schemas.openxmlformats.org/officeDocument/2006/relationships/oleObject" Target="embeddings/oleObject741.bin"/><Relationship Id="rId1778" Type="http://schemas.openxmlformats.org/officeDocument/2006/relationships/image" Target="media/image949.wmf"/><Relationship Id="rId1901" Type="http://schemas.openxmlformats.org/officeDocument/2006/relationships/image" Target="media/image1010.png"/><Relationship Id="rId1985" Type="http://schemas.openxmlformats.org/officeDocument/2006/relationships/image" Target="media/image1067.wmf"/><Relationship Id="rId275" Type="http://schemas.openxmlformats.org/officeDocument/2006/relationships/oleObject" Target="embeddings/oleObject98.bin"/><Relationship Id="rId482" Type="http://schemas.openxmlformats.org/officeDocument/2006/relationships/oleObject" Target="embeddings/oleObject172.bin"/><Relationship Id="rId703" Type="http://schemas.openxmlformats.org/officeDocument/2006/relationships/oleObject" Target="embeddings/oleObject285.bin"/><Relationship Id="rId910" Type="http://schemas.openxmlformats.org/officeDocument/2006/relationships/oleObject" Target="embeddings/oleObject386.bin"/><Relationship Id="rId1333" Type="http://schemas.openxmlformats.org/officeDocument/2006/relationships/oleObject" Target="embeddings/oleObject599.bin"/><Relationship Id="rId1540" Type="http://schemas.openxmlformats.org/officeDocument/2006/relationships/oleObject" Target="embeddings/oleObject682.bin"/><Relationship Id="rId1638" Type="http://schemas.openxmlformats.org/officeDocument/2006/relationships/image" Target="media/image876.wmf"/><Relationship Id="rId2163" Type="http://schemas.openxmlformats.org/officeDocument/2006/relationships/oleObject" Target="embeddings/oleObject956.bin"/><Relationship Id="rId135" Type="http://schemas.openxmlformats.org/officeDocument/2006/relationships/oleObject" Target="embeddings/oleObject43.bin"/><Relationship Id="rId342" Type="http://schemas.openxmlformats.org/officeDocument/2006/relationships/hyperlink" Target="http://www.sciencedirect.com/science/journal/24523216" TargetMode="External"/><Relationship Id="rId787" Type="http://schemas.openxmlformats.org/officeDocument/2006/relationships/image" Target="media/image441.wmf"/><Relationship Id="rId994" Type="http://schemas.openxmlformats.org/officeDocument/2006/relationships/oleObject" Target="embeddings/oleObject427.bin"/><Relationship Id="rId1400" Type="http://schemas.openxmlformats.org/officeDocument/2006/relationships/image" Target="media/image753.png"/><Relationship Id="rId1845" Type="http://schemas.openxmlformats.org/officeDocument/2006/relationships/image" Target="media/image983.wmf"/><Relationship Id="rId2023" Type="http://schemas.openxmlformats.org/officeDocument/2006/relationships/image" Target="media/image1084.wmf"/><Relationship Id="rId202" Type="http://schemas.openxmlformats.org/officeDocument/2006/relationships/image" Target="media/image123.wmf"/><Relationship Id="rId647" Type="http://schemas.openxmlformats.org/officeDocument/2006/relationships/image" Target="media/image370.wmf"/><Relationship Id="rId854" Type="http://schemas.openxmlformats.org/officeDocument/2006/relationships/oleObject" Target="embeddings/oleObject358.bin"/><Relationship Id="rId1277" Type="http://schemas.openxmlformats.org/officeDocument/2006/relationships/image" Target="media/image681.wmf"/><Relationship Id="rId1484" Type="http://schemas.openxmlformats.org/officeDocument/2006/relationships/oleObject" Target="embeddings/oleObject653.bin"/><Relationship Id="rId1691" Type="http://schemas.openxmlformats.org/officeDocument/2006/relationships/image" Target="media/image906.wmf"/><Relationship Id="rId1705" Type="http://schemas.openxmlformats.org/officeDocument/2006/relationships/image" Target="media/image913.wmf"/><Relationship Id="rId1912" Type="http://schemas.openxmlformats.org/officeDocument/2006/relationships/image" Target="media/image1019.jpeg"/><Relationship Id="rId286" Type="http://schemas.openxmlformats.org/officeDocument/2006/relationships/image" Target="media/image169.wmf"/><Relationship Id="rId493" Type="http://schemas.openxmlformats.org/officeDocument/2006/relationships/image" Target="media/image294.wmf"/><Relationship Id="rId507" Type="http://schemas.openxmlformats.org/officeDocument/2006/relationships/image" Target="media/image301.wmf"/><Relationship Id="rId714" Type="http://schemas.openxmlformats.org/officeDocument/2006/relationships/image" Target="media/image402.wmf"/><Relationship Id="rId921" Type="http://schemas.openxmlformats.org/officeDocument/2006/relationships/image" Target="media/image508.wmf"/><Relationship Id="rId1137" Type="http://schemas.openxmlformats.org/officeDocument/2006/relationships/image" Target="media/image609.wmf"/><Relationship Id="rId1344" Type="http://schemas.openxmlformats.org/officeDocument/2006/relationships/oleObject" Target="embeddings/oleObject602.bin"/><Relationship Id="rId1551" Type="http://schemas.openxmlformats.org/officeDocument/2006/relationships/image" Target="media/image828.wmf"/><Relationship Id="rId1789" Type="http://schemas.openxmlformats.org/officeDocument/2006/relationships/image" Target="media/image955.wmf"/><Relationship Id="rId1996" Type="http://schemas.openxmlformats.org/officeDocument/2006/relationships/oleObject" Target="embeddings/oleObject875.bin"/><Relationship Id="rId50" Type="http://schemas.openxmlformats.org/officeDocument/2006/relationships/image" Target="media/image28.wmf"/><Relationship Id="rId146" Type="http://schemas.openxmlformats.org/officeDocument/2006/relationships/image" Target="media/image85.wmf"/><Relationship Id="rId353" Type="http://schemas.openxmlformats.org/officeDocument/2006/relationships/image" Target="media/image211.png"/><Relationship Id="rId560" Type="http://schemas.openxmlformats.org/officeDocument/2006/relationships/oleObject" Target="embeddings/oleObject212.bin"/><Relationship Id="rId798" Type="http://schemas.openxmlformats.org/officeDocument/2006/relationships/oleObject" Target="embeddings/oleObject330.bin"/><Relationship Id="rId1190" Type="http://schemas.openxmlformats.org/officeDocument/2006/relationships/oleObject" Target="embeddings/oleObject533.bin"/><Relationship Id="rId1204" Type="http://schemas.openxmlformats.org/officeDocument/2006/relationships/oleObject" Target="embeddings/oleObject540.bin"/><Relationship Id="rId1411" Type="http://schemas.microsoft.com/office/2007/relationships/hdphoto" Target="media/hdphoto6.wdp"/><Relationship Id="rId1649" Type="http://schemas.openxmlformats.org/officeDocument/2006/relationships/oleObject" Target="embeddings/oleObject731.bin"/><Relationship Id="rId1856" Type="http://schemas.openxmlformats.org/officeDocument/2006/relationships/image" Target="media/image989.wmf"/><Relationship Id="rId2034" Type="http://schemas.openxmlformats.org/officeDocument/2006/relationships/oleObject" Target="embeddings/oleObject897.bin"/><Relationship Id="rId213" Type="http://schemas.openxmlformats.org/officeDocument/2006/relationships/oleObject" Target="embeddings/oleObject71.bin"/><Relationship Id="rId420" Type="http://schemas.openxmlformats.org/officeDocument/2006/relationships/image" Target="media/image257.wmf"/><Relationship Id="rId658" Type="http://schemas.openxmlformats.org/officeDocument/2006/relationships/image" Target="media/image375.wmf"/><Relationship Id="rId865" Type="http://schemas.openxmlformats.org/officeDocument/2006/relationships/image" Target="media/image480.wmf"/><Relationship Id="rId1050" Type="http://schemas.openxmlformats.org/officeDocument/2006/relationships/oleObject" Target="embeddings/oleObject458.bin"/><Relationship Id="rId1288" Type="http://schemas.openxmlformats.org/officeDocument/2006/relationships/oleObject" Target="embeddings/oleObject578.bin"/><Relationship Id="rId1495" Type="http://schemas.openxmlformats.org/officeDocument/2006/relationships/image" Target="media/image801.wmf"/><Relationship Id="rId1509" Type="http://schemas.openxmlformats.org/officeDocument/2006/relationships/image" Target="media/image808.wmf"/><Relationship Id="rId1716" Type="http://schemas.openxmlformats.org/officeDocument/2006/relationships/oleObject" Target="embeddings/oleObject759.bin"/><Relationship Id="rId1923" Type="http://schemas.openxmlformats.org/officeDocument/2006/relationships/image" Target="media/image1026.jpeg"/><Relationship Id="rId2101" Type="http://schemas.openxmlformats.org/officeDocument/2006/relationships/image" Target="media/image1123.wmf"/><Relationship Id="rId297" Type="http://schemas.openxmlformats.org/officeDocument/2006/relationships/oleObject" Target="embeddings/oleObject108.bin"/><Relationship Id="rId518" Type="http://schemas.openxmlformats.org/officeDocument/2006/relationships/oleObject" Target="embeddings/oleObject190.bin"/><Relationship Id="rId725" Type="http://schemas.openxmlformats.org/officeDocument/2006/relationships/image" Target="media/image408.wmf"/><Relationship Id="rId932" Type="http://schemas.openxmlformats.org/officeDocument/2006/relationships/oleObject" Target="embeddings/oleObject397.bin"/><Relationship Id="rId1148" Type="http://schemas.openxmlformats.org/officeDocument/2006/relationships/image" Target="media/image614.wmf"/><Relationship Id="rId1355" Type="http://schemas.openxmlformats.org/officeDocument/2006/relationships/image" Target="media/image725.wmf"/><Relationship Id="rId1562" Type="http://schemas.openxmlformats.org/officeDocument/2006/relationships/oleObject" Target="embeddings/oleObject693.bin"/><Relationship Id="rId157" Type="http://schemas.openxmlformats.org/officeDocument/2006/relationships/image" Target="media/image94.jpeg"/><Relationship Id="rId364" Type="http://schemas.openxmlformats.org/officeDocument/2006/relationships/image" Target="media/image218.png"/><Relationship Id="rId1008" Type="http://schemas.openxmlformats.org/officeDocument/2006/relationships/image" Target="media/image552.wmf"/><Relationship Id="rId1215" Type="http://schemas.openxmlformats.org/officeDocument/2006/relationships/oleObject" Target="embeddings/oleObject545.bin"/><Relationship Id="rId1422" Type="http://schemas.openxmlformats.org/officeDocument/2006/relationships/image" Target="media/image764.png"/><Relationship Id="rId1867" Type="http://schemas.openxmlformats.org/officeDocument/2006/relationships/image" Target="media/image995.wmf"/><Relationship Id="rId2045" Type="http://schemas.openxmlformats.org/officeDocument/2006/relationships/image" Target="media/image1093.wmf"/><Relationship Id="rId61" Type="http://schemas.openxmlformats.org/officeDocument/2006/relationships/oleObject" Target="embeddings/oleObject18.bin"/><Relationship Id="rId571" Type="http://schemas.openxmlformats.org/officeDocument/2006/relationships/image" Target="media/image332.wmf"/><Relationship Id="rId669" Type="http://schemas.openxmlformats.org/officeDocument/2006/relationships/oleObject" Target="embeddings/oleObject267.bin"/><Relationship Id="rId876" Type="http://schemas.openxmlformats.org/officeDocument/2006/relationships/oleObject" Target="embeddings/oleObject369.bin"/><Relationship Id="rId1299" Type="http://schemas.openxmlformats.org/officeDocument/2006/relationships/image" Target="media/image692.wmf"/><Relationship Id="rId1727" Type="http://schemas.openxmlformats.org/officeDocument/2006/relationships/image" Target="media/image924.wmf"/><Relationship Id="rId1934" Type="http://schemas.openxmlformats.org/officeDocument/2006/relationships/image" Target="media/image1035.png"/><Relationship Id="rId19" Type="http://schemas.openxmlformats.org/officeDocument/2006/relationships/hyperlink" Target="https://www.scopus.com/authid/detail.uri?authorId=56115153100&amp;amp;eid=2-s2.0-84873816767" TargetMode="External"/><Relationship Id="rId224" Type="http://schemas.openxmlformats.org/officeDocument/2006/relationships/image" Target="media/image134.png"/><Relationship Id="rId431" Type="http://schemas.openxmlformats.org/officeDocument/2006/relationships/oleObject" Target="embeddings/oleObject147.bin"/><Relationship Id="rId529" Type="http://schemas.openxmlformats.org/officeDocument/2006/relationships/image" Target="media/image312.wmf"/><Relationship Id="rId736" Type="http://schemas.openxmlformats.org/officeDocument/2006/relationships/oleObject" Target="embeddings/oleObject301.bin"/><Relationship Id="rId1061" Type="http://schemas.openxmlformats.org/officeDocument/2006/relationships/oleObject" Target="embeddings/oleObject465.bin"/><Relationship Id="rId1159" Type="http://schemas.openxmlformats.org/officeDocument/2006/relationships/oleObject" Target="embeddings/oleObject518.bin"/><Relationship Id="rId1366" Type="http://schemas.openxmlformats.org/officeDocument/2006/relationships/image" Target="media/image730.wmf"/><Relationship Id="rId2112" Type="http://schemas.openxmlformats.org/officeDocument/2006/relationships/oleObject" Target="embeddings/oleObject934.bin"/><Relationship Id="rId168" Type="http://schemas.openxmlformats.org/officeDocument/2006/relationships/image" Target="media/image105.jpeg"/><Relationship Id="rId943" Type="http://schemas.openxmlformats.org/officeDocument/2006/relationships/oleObject" Target="embeddings/oleObject402.bin"/><Relationship Id="rId1019" Type="http://schemas.openxmlformats.org/officeDocument/2006/relationships/oleObject" Target="embeddings/oleObject441.bin"/><Relationship Id="rId1573" Type="http://schemas.openxmlformats.org/officeDocument/2006/relationships/image" Target="media/image840.jpeg"/><Relationship Id="rId1780" Type="http://schemas.openxmlformats.org/officeDocument/2006/relationships/image" Target="media/image950.jpeg"/><Relationship Id="rId1878" Type="http://schemas.openxmlformats.org/officeDocument/2006/relationships/chart" Target="charts/chart10.xml"/><Relationship Id="rId72" Type="http://schemas.openxmlformats.org/officeDocument/2006/relationships/image" Target="media/image39.wmf"/><Relationship Id="rId375" Type="http://schemas.openxmlformats.org/officeDocument/2006/relationships/image" Target="media/image227.wmf"/><Relationship Id="rId582" Type="http://schemas.openxmlformats.org/officeDocument/2006/relationships/oleObject" Target="embeddings/oleObject223.bin"/><Relationship Id="rId803" Type="http://schemas.openxmlformats.org/officeDocument/2006/relationships/oleObject" Target="embeddings/oleObject333.bin"/><Relationship Id="rId1226" Type="http://schemas.openxmlformats.org/officeDocument/2006/relationships/image" Target="media/image654.wmf"/><Relationship Id="rId1433" Type="http://schemas.openxmlformats.org/officeDocument/2006/relationships/oleObject" Target="embeddings/oleObject628.bin"/><Relationship Id="rId1640" Type="http://schemas.openxmlformats.org/officeDocument/2006/relationships/image" Target="media/image877.wmf"/><Relationship Id="rId1738" Type="http://schemas.openxmlformats.org/officeDocument/2006/relationships/oleObject" Target="embeddings/oleObject770.bin"/><Relationship Id="rId2056" Type="http://schemas.openxmlformats.org/officeDocument/2006/relationships/oleObject" Target="embeddings/oleObject908.bin"/><Relationship Id="rId3" Type="http://schemas.openxmlformats.org/officeDocument/2006/relationships/settings" Target="settings.xml"/><Relationship Id="rId235" Type="http://schemas.openxmlformats.org/officeDocument/2006/relationships/oleObject" Target="embeddings/oleObject78.bin"/><Relationship Id="rId442" Type="http://schemas.openxmlformats.org/officeDocument/2006/relationships/oleObject" Target="embeddings/oleObject152.bin"/><Relationship Id="rId887" Type="http://schemas.openxmlformats.org/officeDocument/2006/relationships/image" Target="media/image491.wmf"/><Relationship Id="rId1072" Type="http://schemas.openxmlformats.org/officeDocument/2006/relationships/oleObject" Target="embeddings/oleObject472.bin"/><Relationship Id="rId1500" Type="http://schemas.openxmlformats.org/officeDocument/2006/relationships/oleObject" Target="embeddings/oleObject661.bin"/><Relationship Id="rId1945" Type="http://schemas.openxmlformats.org/officeDocument/2006/relationships/image" Target="media/image1041.emf"/><Relationship Id="rId2123" Type="http://schemas.openxmlformats.org/officeDocument/2006/relationships/image" Target="media/image1134.wmf"/><Relationship Id="rId302" Type="http://schemas.openxmlformats.org/officeDocument/2006/relationships/image" Target="media/image177.wmf"/><Relationship Id="rId747" Type="http://schemas.openxmlformats.org/officeDocument/2006/relationships/image" Target="media/image419.png"/><Relationship Id="rId954" Type="http://schemas.openxmlformats.org/officeDocument/2006/relationships/image" Target="media/image525.wmf"/><Relationship Id="rId1377" Type="http://schemas.openxmlformats.org/officeDocument/2006/relationships/oleObject" Target="embeddings/oleObject619.bin"/><Relationship Id="rId1584" Type="http://schemas.openxmlformats.org/officeDocument/2006/relationships/image" Target="media/image850.wmf"/><Relationship Id="rId1791" Type="http://schemas.openxmlformats.org/officeDocument/2006/relationships/image" Target="media/image956.wmf"/><Relationship Id="rId1805" Type="http://schemas.openxmlformats.org/officeDocument/2006/relationships/image" Target="media/image963.wmf"/><Relationship Id="rId83" Type="http://schemas.openxmlformats.org/officeDocument/2006/relationships/image" Target="media/image47.jpeg"/><Relationship Id="rId179" Type="http://schemas.openxmlformats.org/officeDocument/2006/relationships/oleObject" Target="embeddings/oleObject54.bin"/><Relationship Id="rId386" Type="http://schemas.openxmlformats.org/officeDocument/2006/relationships/image" Target="media/image233.png"/><Relationship Id="rId593" Type="http://schemas.openxmlformats.org/officeDocument/2006/relationships/image" Target="media/image343.wmf"/><Relationship Id="rId607" Type="http://schemas.openxmlformats.org/officeDocument/2006/relationships/image" Target="media/image350.wmf"/><Relationship Id="rId814" Type="http://schemas.openxmlformats.org/officeDocument/2006/relationships/oleObject" Target="embeddings/oleObject339.bin"/><Relationship Id="rId1237" Type="http://schemas.openxmlformats.org/officeDocument/2006/relationships/oleObject" Target="embeddings/oleObject557.bin"/><Relationship Id="rId1444" Type="http://schemas.openxmlformats.org/officeDocument/2006/relationships/image" Target="media/image776.wmf"/><Relationship Id="rId1651" Type="http://schemas.openxmlformats.org/officeDocument/2006/relationships/oleObject" Target="embeddings/oleObject732.bin"/><Relationship Id="rId1889" Type="http://schemas.openxmlformats.org/officeDocument/2006/relationships/oleObject" Target="embeddings/oleObject841.bin"/><Relationship Id="rId2067" Type="http://schemas.openxmlformats.org/officeDocument/2006/relationships/image" Target="media/image1104.wmf"/><Relationship Id="rId246" Type="http://schemas.openxmlformats.org/officeDocument/2006/relationships/image" Target="media/image149.png"/><Relationship Id="rId453" Type="http://schemas.openxmlformats.org/officeDocument/2006/relationships/image" Target="media/image275.wmf"/><Relationship Id="rId660" Type="http://schemas.openxmlformats.org/officeDocument/2006/relationships/image" Target="media/image376.wmf"/><Relationship Id="rId898" Type="http://schemas.openxmlformats.org/officeDocument/2006/relationships/oleObject" Target="embeddings/oleObject380.bin"/><Relationship Id="rId1083" Type="http://schemas.openxmlformats.org/officeDocument/2006/relationships/image" Target="media/image584.wmf"/><Relationship Id="rId1290" Type="http://schemas.openxmlformats.org/officeDocument/2006/relationships/oleObject" Target="embeddings/oleObject579.bin"/><Relationship Id="rId1304" Type="http://schemas.openxmlformats.org/officeDocument/2006/relationships/oleObject" Target="embeddings/oleObject586.bin"/><Relationship Id="rId1511" Type="http://schemas.openxmlformats.org/officeDocument/2006/relationships/image" Target="media/image809.wmf"/><Relationship Id="rId1749" Type="http://schemas.openxmlformats.org/officeDocument/2006/relationships/oleObject" Target="embeddings/oleObject776.bin"/><Relationship Id="rId1956" Type="http://schemas.openxmlformats.org/officeDocument/2006/relationships/image" Target="media/image1048.wmf"/><Relationship Id="rId2134" Type="http://schemas.openxmlformats.org/officeDocument/2006/relationships/oleObject" Target="embeddings/oleObject945.bin"/><Relationship Id="rId106" Type="http://schemas.openxmlformats.org/officeDocument/2006/relationships/image" Target="media/image64.png"/><Relationship Id="rId313" Type="http://schemas.openxmlformats.org/officeDocument/2006/relationships/image" Target="media/image181.wmf"/><Relationship Id="rId758" Type="http://schemas.openxmlformats.org/officeDocument/2006/relationships/oleObject" Target="embeddings/oleObject310.bin"/><Relationship Id="rId965" Type="http://schemas.openxmlformats.org/officeDocument/2006/relationships/image" Target="media/image531.wmf"/><Relationship Id="rId1150" Type="http://schemas.openxmlformats.org/officeDocument/2006/relationships/image" Target="media/image615.wmf"/><Relationship Id="rId1388" Type="http://schemas.openxmlformats.org/officeDocument/2006/relationships/image" Target="media/image743.wmf"/><Relationship Id="rId1595" Type="http://schemas.openxmlformats.org/officeDocument/2006/relationships/image" Target="media/image855.wmf"/><Relationship Id="rId1609" Type="http://schemas.openxmlformats.org/officeDocument/2006/relationships/oleObject" Target="embeddings/oleObject711.bin"/><Relationship Id="rId1816" Type="http://schemas.openxmlformats.org/officeDocument/2006/relationships/oleObject" Target="embeddings/oleObject809.bin"/><Relationship Id="rId10" Type="http://schemas.openxmlformats.org/officeDocument/2006/relationships/image" Target="media/image4.emf"/><Relationship Id="rId94" Type="http://schemas.openxmlformats.org/officeDocument/2006/relationships/image" Target="media/image55.wmf"/><Relationship Id="rId397" Type="http://schemas.openxmlformats.org/officeDocument/2006/relationships/image" Target="media/image242.wmf"/><Relationship Id="rId520" Type="http://schemas.openxmlformats.org/officeDocument/2006/relationships/oleObject" Target="embeddings/oleObject191.bin"/><Relationship Id="rId618" Type="http://schemas.openxmlformats.org/officeDocument/2006/relationships/oleObject" Target="embeddings/oleObject241.bin"/><Relationship Id="rId825" Type="http://schemas.openxmlformats.org/officeDocument/2006/relationships/image" Target="media/image460.wmf"/><Relationship Id="rId1248" Type="http://schemas.openxmlformats.org/officeDocument/2006/relationships/oleObject" Target="embeddings/oleObject562.bin"/><Relationship Id="rId1455" Type="http://schemas.openxmlformats.org/officeDocument/2006/relationships/oleObject" Target="embeddings/oleObject638.bin"/><Relationship Id="rId1662" Type="http://schemas.openxmlformats.org/officeDocument/2006/relationships/oleObject" Target="embeddings/oleObject736.bin"/><Relationship Id="rId2078" Type="http://schemas.openxmlformats.org/officeDocument/2006/relationships/image" Target="media/image1110.wmf"/><Relationship Id="rId257" Type="http://schemas.openxmlformats.org/officeDocument/2006/relationships/image" Target="media/image155.wmf"/><Relationship Id="rId464" Type="http://schemas.openxmlformats.org/officeDocument/2006/relationships/image" Target="media/image280.wmf"/><Relationship Id="rId1010" Type="http://schemas.openxmlformats.org/officeDocument/2006/relationships/oleObject" Target="embeddings/oleObject436.bin"/><Relationship Id="rId1094" Type="http://schemas.openxmlformats.org/officeDocument/2006/relationships/oleObject" Target="embeddings/oleObject484.bin"/><Relationship Id="rId1108" Type="http://schemas.openxmlformats.org/officeDocument/2006/relationships/oleObject" Target="embeddings/oleObject491.bin"/><Relationship Id="rId1315" Type="http://schemas.openxmlformats.org/officeDocument/2006/relationships/image" Target="media/image700.wmf"/><Relationship Id="rId1967" Type="http://schemas.openxmlformats.org/officeDocument/2006/relationships/oleObject" Target="embeddings/oleObject866.bin"/><Relationship Id="rId2145" Type="http://schemas.openxmlformats.org/officeDocument/2006/relationships/image" Target="media/image1148.jpeg"/><Relationship Id="rId117" Type="http://schemas.openxmlformats.org/officeDocument/2006/relationships/oleObject" Target="embeddings/oleObject34.bin"/><Relationship Id="rId671" Type="http://schemas.openxmlformats.org/officeDocument/2006/relationships/oleObject" Target="embeddings/oleObject268.bin"/><Relationship Id="rId769" Type="http://schemas.openxmlformats.org/officeDocument/2006/relationships/image" Target="media/image432.wmf"/><Relationship Id="rId976" Type="http://schemas.openxmlformats.org/officeDocument/2006/relationships/oleObject" Target="embeddings/oleObject418.bin"/><Relationship Id="rId1399" Type="http://schemas.openxmlformats.org/officeDocument/2006/relationships/image" Target="media/image752.jpeg"/><Relationship Id="rId324" Type="http://schemas.openxmlformats.org/officeDocument/2006/relationships/image" Target="media/image188.wmf"/><Relationship Id="rId531" Type="http://schemas.openxmlformats.org/officeDocument/2006/relationships/image" Target="media/image313.wmf"/><Relationship Id="rId629" Type="http://schemas.openxmlformats.org/officeDocument/2006/relationships/image" Target="media/image361.wmf"/><Relationship Id="rId1161" Type="http://schemas.openxmlformats.org/officeDocument/2006/relationships/oleObject" Target="embeddings/oleObject519.bin"/><Relationship Id="rId1259" Type="http://schemas.openxmlformats.org/officeDocument/2006/relationships/image" Target="media/image670.wmf"/><Relationship Id="rId1466" Type="http://schemas.openxmlformats.org/officeDocument/2006/relationships/image" Target="media/image787.wmf"/><Relationship Id="rId2005" Type="http://schemas.openxmlformats.org/officeDocument/2006/relationships/oleObject" Target="embeddings/oleObject880.bin"/><Relationship Id="rId836" Type="http://schemas.openxmlformats.org/officeDocument/2006/relationships/oleObject" Target="embeddings/oleObject349.bin"/><Relationship Id="rId1021" Type="http://schemas.openxmlformats.org/officeDocument/2006/relationships/oleObject" Target="embeddings/oleObject442.bin"/><Relationship Id="rId1119" Type="http://schemas.openxmlformats.org/officeDocument/2006/relationships/image" Target="media/image601.wmf"/><Relationship Id="rId1673" Type="http://schemas.openxmlformats.org/officeDocument/2006/relationships/image" Target="media/image897.wmf"/><Relationship Id="rId1880" Type="http://schemas.openxmlformats.org/officeDocument/2006/relationships/image" Target="media/image1000.wmf"/><Relationship Id="rId1978" Type="http://schemas.openxmlformats.org/officeDocument/2006/relationships/image" Target="media/image1062.png"/><Relationship Id="rId903" Type="http://schemas.openxmlformats.org/officeDocument/2006/relationships/image" Target="media/image499.wmf"/><Relationship Id="rId1326" Type="http://schemas.openxmlformats.org/officeDocument/2006/relationships/oleObject" Target="embeddings/oleObject597.bin"/><Relationship Id="rId1533" Type="http://schemas.openxmlformats.org/officeDocument/2006/relationships/oleObject" Target="embeddings/oleObject678.bin"/><Relationship Id="rId1740" Type="http://schemas.openxmlformats.org/officeDocument/2006/relationships/oleObject" Target="embeddings/oleObject771.bin"/><Relationship Id="rId32" Type="http://schemas.openxmlformats.org/officeDocument/2006/relationships/image" Target="media/image19.wmf"/><Relationship Id="rId1600" Type="http://schemas.openxmlformats.org/officeDocument/2006/relationships/oleObject" Target="embeddings/oleObject706.bin"/><Relationship Id="rId1838" Type="http://schemas.openxmlformats.org/officeDocument/2006/relationships/oleObject" Target="embeddings/oleObject820.bin"/><Relationship Id="rId181" Type="http://schemas.openxmlformats.org/officeDocument/2006/relationships/oleObject" Target="embeddings/oleObject55.bin"/><Relationship Id="rId1905" Type="http://schemas.openxmlformats.org/officeDocument/2006/relationships/image" Target="media/image1013.png"/><Relationship Id="rId279" Type="http://schemas.openxmlformats.org/officeDocument/2006/relationships/oleObject" Target="embeddings/oleObject100.bin"/><Relationship Id="rId486" Type="http://schemas.openxmlformats.org/officeDocument/2006/relationships/oleObject" Target="embeddings/oleObject174.bin"/><Relationship Id="rId693" Type="http://schemas.openxmlformats.org/officeDocument/2006/relationships/oleObject" Target="embeddings/oleObject280.bin"/><Relationship Id="rId2167" Type="http://schemas.openxmlformats.org/officeDocument/2006/relationships/image" Target="media/image1160.png"/><Relationship Id="rId139" Type="http://schemas.openxmlformats.org/officeDocument/2006/relationships/oleObject" Target="embeddings/oleObject45.bin"/><Relationship Id="rId346" Type="http://schemas.openxmlformats.org/officeDocument/2006/relationships/image" Target="media/image206.emf"/><Relationship Id="rId553" Type="http://schemas.openxmlformats.org/officeDocument/2006/relationships/oleObject" Target="embeddings/oleObject208.bin"/><Relationship Id="rId760" Type="http://schemas.openxmlformats.org/officeDocument/2006/relationships/oleObject" Target="embeddings/oleObject311.bin"/><Relationship Id="rId998" Type="http://schemas.openxmlformats.org/officeDocument/2006/relationships/oleObject" Target="embeddings/oleObject429.bin"/><Relationship Id="rId1183" Type="http://schemas.openxmlformats.org/officeDocument/2006/relationships/image" Target="media/image632.wmf"/><Relationship Id="rId1390" Type="http://schemas.openxmlformats.org/officeDocument/2006/relationships/image" Target="media/image744.wmf"/><Relationship Id="rId2027" Type="http://schemas.openxmlformats.org/officeDocument/2006/relationships/oleObject" Target="embeddings/oleObject893.bin"/><Relationship Id="rId206" Type="http://schemas.openxmlformats.org/officeDocument/2006/relationships/image" Target="media/image125.wmf"/><Relationship Id="rId413" Type="http://schemas.openxmlformats.org/officeDocument/2006/relationships/oleObject" Target="embeddings/oleObject139.bin"/><Relationship Id="rId858" Type="http://schemas.openxmlformats.org/officeDocument/2006/relationships/oleObject" Target="embeddings/oleObject360.bin"/><Relationship Id="rId1043" Type="http://schemas.openxmlformats.org/officeDocument/2006/relationships/oleObject" Target="embeddings/oleObject454.bin"/><Relationship Id="rId1488" Type="http://schemas.openxmlformats.org/officeDocument/2006/relationships/oleObject" Target="embeddings/oleObject655.bin"/><Relationship Id="rId1695" Type="http://schemas.openxmlformats.org/officeDocument/2006/relationships/image" Target="media/image908.wmf"/><Relationship Id="rId620" Type="http://schemas.openxmlformats.org/officeDocument/2006/relationships/oleObject" Target="embeddings/oleObject242.bin"/><Relationship Id="rId718" Type="http://schemas.openxmlformats.org/officeDocument/2006/relationships/image" Target="media/image404.wmf"/><Relationship Id="rId925" Type="http://schemas.openxmlformats.org/officeDocument/2006/relationships/image" Target="media/image510.wmf"/><Relationship Id="rId1250" Type="http://schemas.openxmlformats.org/officeDocument/2006/relationships/oleObject" Target="embeddings/oleObject563.bin"/><Relationship Id="rId1348" Type="http://schemas.openxmlformats.org/officeDocument/2006/relationships/image" Target="media/image722.wmf"/><Relationship Id="rId1555" Type="http://schemas.openxmlformats.org/officeDocument/2006/relationships/image" Target="media/image830.wmf"/><Relationship Id="rId1762" Type="http://schemas.openxmlformats.org/officeDocument/2006/relationships/image" Target="media/image941.wmf"/><Relationship Id="rId1110" Type="http://schemas.openxmlformats.org/officeDocument/2006/relationships/oleObject" Target="embeddings/oleObject492.bin"/><Relationship Id="rId1208" Type="http://schemas.openxmlformats.org/officeDocument/2006/relationships/oleObject" Target="embeddings/oleObject542.bin"/><Relationship Id="rId1415" Type="http://schemas.microsoft.com/office/2007/relationships/hdphoto" Target="media/hdphoto8.wdp"/><Relationship Id="rId54" Type="http://schemas.openxmlformats.org/officeDocument/2006/relationships/image" Target="media/image30.wmf"/><Relationship Id="rId1622" Type="http://schemas.openxmlformats.org/officeDocument/2006/relationships/image" Target="media/image868.wmf"/><Relationship Id="rId1927" Type="http://schemas.openxmlformats.org/officeDocument/2006/relationships/image" Target="media/image1030.wmf"/><Relationship Id="rId2091" Type="http://schemas.openxmlformats.org/officeDocument/2006/relationships/image" Target="media/image1118.wmf"/><Relationship Id="rId270" Type="http://schemas.openxmlformats.org/officeDocument/2006/relationships/oleObject" Target="embeddings/oleObject95.bin"/><Relationship Id="rId130" Type="http://schemas.openxmlformats.org/officeDocument/2006/relationships/image" Target="media/image77.wmf"/><Relationship Id="rId368" Type="http://schemas.openxmlformats.org/officeDocument/2006/relationships/image" Target="media/image220.jpeg"/><Relationship Id="rId575" Type="http://schemas.openxmlformats.org/officeDocument/2006/relationships/image" Target="media/image334.wmf"/><Relationship Id="rId782" Type="http://schemas.openxmlformats.org/officeDocument/2006/relationships/oleObject" Target="embeddings/oleObject322.bin"/><Relationship Id="rId2049" Type="http://schemas.openxmlformats.org/officeDocument/2006/relationships/image" Target="media/image1095.wmf"/><Relationship Id="rId228" Type="http://schemas.openxmlformats.org/officeDocument/2006/relationships/image" Target="media/image138.png"/><Relationship Id="rId435" Type="http://schemas.openxmlformats.org/officeDocument/2006/relationships/image" Target="media/image266.wmf"/><Relationship Id="rId642" Type="http://schemas.openxmlformats.org/officeDocument/2006/relationships/oleObject" Target="embeddings/oleObject253.bin"/><Relationship Id="rId1065" Type="http://schemas.openxmlformats.org/officeDocument/2006/relationships/oleObject" Target="embeddings/oleObject467.bin"/><Relationship Id="rId1272" Type="http://schemas.openxmlformats.org/officeDocument/2006/relationships/oleObject" Target="embeddings/oleObject570.bin"/><Relationship Id="rId2116" Type="http://schemas.openxmlformats.org/officeDocument/2006/relationships/oleObject" Target="embeddings/oleObject936.bin"/><Relationship Id="rId502" Type="http://schemas.openxmlformats.org/officeDocument/2006/relationships/oleObject" Target="embeddings/oleObject182.bin"/><Relationship Id="rId947" Type="http://schemas.openxmlformats.org/officeDocument/2006/relationships/oleObject" Target="embeddings/oleObject404.bin"/><Relationship Id="rId1132" Type="http://schemas.openxmlformats.org/officeDocument/2006/relationships/oleObject" Target="embeddings/oleObject504.bin"/><Relationship Id="rId1577" Type="http://schemas.openxmlformats.org/officeDocument/2006/relationships/image" Target="media/image844.jpeg"/><Relationship Id="rId1784" Type="http://schemas.openxmlformats.org/officeDocument/2006/relationships/oleObject" Target="embeddings/oleObject793.bin"/><Relationship Id="rId1991" Type="http://schemas.openxmlformats.org/officeDocument/2006/relationships/image" Target="media/image1070.wmf"/><Relationship Id="rId76" Type="http://schemas.openxmlformats.org/officeDocument/2006/relationships/image" Target="media/image41.wmf"/><Relationship Id="rId807" Type="http://schemas.openxmlformats.org/officeDocument/2006/relationships/image" Target="media/image450.wmf"/><Relationship Id="rId1437" Type="http://schemas.openxmlformats.org/officeDocument/2006/relationships/oleObject" Target="embeddings/oleObject630.bin"/><Relationship Id="rId1644" Type="http://schemas.openxmlformats.org/officeDocument/2006/relationships/image" Target="media/image879.wmf"/><Relationship Id="rId1851" Type="http://schemas.openxmlformats.org/officeDocument/2006/relationships/image" Target="media/image986.jpeg"/><Relationship Id="rId1504" Type="http://schemas.openxmlformats.org/officeDocument/2006/relationships/oleObject" Target="embeddings/oleObject663.bin"/><Relationship Id="rId1711" Type="http://schemas.openxmlformats.org/officeDocument/2006/relationships/image" Target="media/image916.wmf"/><Relationship Id="rId1949" Type="http://schemas.openxmlformats.org/officeDocument/2006/relationships/oleObject" Target="embeddings/oleObject857.bin"/><Relationship Id="rId292" Type="http://schemas.openxmlformats.org/officeDocument/2006/relationships/image" Target="media/image172.wmf"/><Relationship Id="rId1809" Type="http://schemas.openxmlformats.org/officeDocument/2006/relationships/image" Target="media/image965.wmf"/><Relationship Id="rId597" Type="http://schemas.openxmlformats.org/officeDocument/2006/relationships/image" Target="media/image345.wmf"/><Relationship Id="rId152" Type="http://schemas.openxmlformats.org/officeDocument/2006/relationships/image" Target="media/image90.jpeg"/><Relationship Id="rId457" Type="http://schemas.openxmlformats.org/officeDocument/2006/relationships/image" Target="media/image277.wmf"/><Relationship Id="rId1087" Type="http://schemas.openxmlformats.org/officeDocument/2006/relationships/image" Target="media/image586.wmf"/><Relationship Id="rId1294" Type="http://schemas.openxmlformats.org/officeDocument/2006/relationships/oleObject" Target="embeddings/oleObject581.bin"/><Relationship Id="rId2040" Type="http://schemas.openxmlformats.org/officeDocument/2006/relationships/oleObject" Target="embeddings/oleObject900.bin"/><Relationship Id="rId2138" Type="http://schemas.openxmlformats.org/officeDocument/2006/relationships/oleObject" Target="embeddings/oleObject947.bin"/><Relationship Id="rId664" Type="http://schemas.openxmlformats.org/officeDocument/2006/relationships/image" Target="media/image378.wmf"/><Relationship Id="rId871" Type="http://schemas.openxmlformats.org/officeDocument/2006/relationships/image" Target="media/image483.wmf"/><Relationship Id="rId969" Type="http://schemas.openxmlformats.org/officeDocument/2006/relationships/image" Target="media/image533.wmf"/><Relationship Id="rId1599" Type="http://schemas.openxmlformats.org/officeDocument/2006/relationships/image" Target="media/image857.wmf"/><Relationship Id="rId317" Type="http://schemas.openxmlformats.org/officeDocument/2006/relationships/oleObject" Target="embeddings/oleObject119.bin"/><Relationship Id="rId524" Type="http://schemas.openxmlformats.org/officeDocument/2006/relationships/oleObject" Target="embeddings/oleObject193.bin"/><Relationship Id="rId731" Type="http://schemas.openxmlformats.org/officeDocument/2006/relationships/image" Target="media/image411.wmf"/><Relationship Id="rId1154" Type="http://schemas.openxmlformats.org/officeDocument/2006/relationships/image" Target="media/image617.wmf"/><Relationship Id="rId1361" Type="http://schemas.openxmlformats.org/officeDocument/2006/relationships/oleObject" Target="embeddings/oleObject610.bin"/><Relationship Id="rId1459" Type="http://schemas.openxmlformats.org/officeDocument/2006/relationships/oleObject" Target="embeddings/oleObject640.bin"/><Relationship Id="rId98" Type="http://schemas.openxmlformats.org/officeDocument/2006/relationships/image" Target="media/image58.jpeg"/><Relationship Id="rId829" Type="http://schemas.openxmlformats.org/officeDocument/2006/relationships/image" Target="media/image462.wmf"/><Relationship Id="rId1014" Type="http://schemas.openxmlformats.org/officeDocument/2006/relationships/oleObject" Target="embeddings/oleObject438.bin"/><Relationship Id="rId1221" Type="http://schemas.openxmlformats.org/officeDocument/2006/relationships/oleObject" Target="embeddings/oleObject548.bin"/><Relationship Id="rId1666" Type="http://schemas.openxmlformats.org/officeDocument/2006/relationships/image" Target="media/image891.emf"/><Relationship Id="rId1873" Type="http://schemas.openxmlformats.org/officeDocument/2006/relationships/image" Target="media/image998.jpeg"/><Relationship Id="rId1319" Type="http://schemas.openxmlformats.org/officeDocument/2006/relationships/image" Target="media/image702.wmf"/><Relationship Id="rId1526" Type="http://schemas.openxmlformats.org/officeDocument/2006/relationships/image" Target="media/image816.wmf"/><Relationship Id="rId1733" Type="http://schemas.openxmlformats.org/officeDocument/2006/relationships/image" Target="media/image927.wmf"/><Relationship Id="rId1940" Type="http://schemas.openxmlformats.org/officeDocument/2006/relationships/oleObject" Target="embeddings/oleObject855.bin"/><Relationship Id="rId25" Type="http://schemas.openxmlformats.org/officeDocument/2006/relationships/image" Target="media/image15.wmf"/><Relationship Id="rId1800" Type="http://schemas.openxmlformats.org/officeDocument/2006/relationships/oleObject" Target="embeddings/oleObject801.bin"/><Relationship Id="rId174" Type="http://schemas.openxmlformats.org/officeDocument/2006/relationships/image" Target="media/image109.wmf"/><Relationship Id="rId381" Type="http://schemas.openxmlformats.org/officeDocument/2006/relationships/image" Target="media/image230.wmf"/><Relationship Id="rId2062" Type="http://schemas.openxmlformats.org/officeDocument/2006/relationships/oleObject" Target="embeddings/oleObject911.bin"/><Relationship Id="rId241" Type="http://schemas.openxmlformats.org/officeDocument/2006/relationships/oleObject" Target="embeddings/oleObject81.bin"/><Relationship Id="rId479" Type="http://schemas.openxmlformats.org/officeDocument/2006/relationships/oleObject" Target="embeddings/oleObject170.bin"/><Relationship Id="rId686" Type="http://schemas.openxmlformats.org/officeDocument/2006/relationships/image" Target="media/image389.wmf"/><Relationship Id="rId893" Type="http://schemas.openxmlformats.org/officeDocument/2006/relationships/image" Target="media/image494.wmf"/><Relationship Id="rId339" Type="http://schemas.openxmlformats.org/officeDocument/2006/relationships/image" Target="media/image203.wmf"/><Relationship Id="rId546" Type="http://schemas.openxmlformats.org/officeDocument/2006/relationships/oleObject" Target="embeddings/oleObject204.bin"/><Relationship Id="rId753" Type="http://schemas.openxmlformats.org/officeDocument/2006/relationships/image" Target="media/image424.wmf"/><Relationship Id="rId1176" Type="http://schemas.openxmlformats.org/officeDocument/2006/relationships/oleObject" Target="embeddings/oleObject526.bin"/><Relationship Id="rId1383" Type="http://schemas.openxmlformats.org/officeDocument/2006/relationships/image" Target="media/image740.jpeg"/><Relationship Id="rId101" Type="http://schemas.openxmlformats.org/officeDocument/2006/relationships/image" Target="media/image61.jpeg"/><Relationship Id="rId406" Type="http://schemas.openxmlformats.org/officeDocument/2006/relationships/image" Target="media/image249.wmf"/><Relationship Id="rId960" Type="http://schemas.openxmlformats.org/officeDocument/2006/relationships/image" Target="media/image528.wmf"/><Relationship Id="rId1036" Type="http://schemas.openxmlformats.org/officeDocument/2006/relationships/image" Target="media/image564.wmf"/><Relationship Id="rId1243" Type="http://schemas.openxmlformats.org/officeDocument/2006/relationships/image" Target="media/image662.wmf"/><Relationship Id="rId1590" Type="http://schemas.openxmlformats.org/officeDocument/2006/relationships/image" Target="media/image853.wmf"/><Relationship Id="rId1688" Type="http://schemas.openxmlformats.org/officeDocument/2006/relationships/oleObject" Target="embeddings/oleObject745.bin"/><Relationship Id="rId1895" Type="http://schemas.openxmlformats.org/officeDocument/2006/relationships/chart" Target="charts/chart11.xml"/><Relationship Id="rId613" Type="http://schemas.openxmlformats.org/officeDocument/2006/relationships/image" Target="media/image353.wmf"/><Relationship Id="rId820" Type="http://schemas.openxmlformats.org/officeDocument/2006/relationships/oleObject" Target="embeddings/oleObject342.bin"/><Relationship Id="rId918" Type="http://schemas.openxmlformats.org/officeDocument/2006/relationships/oleObject" Target="embeddings/oleObject390.bin"/><Relationship Id="rId1450" Type="http://schemas.openxmlformats.org/officeDocument/2006/relationships/image" Target="media/image779.wmf"/><Relationship Id="rId1548" Type="http://schemas.openxmlformats.org/officeDocument/2006/relationships/oleObject" Target="embeddings/oleObject686.bin"/><Relationship Id="rId1755" Type="http://schemas.openxmlformats.org/officeDocument/2006/relationships/oleObject" Target="embeddings/oleObject779.bin"/><Relationship Id="rId1103" Type="http://schemas.openxmlformats.org/officeDocument/2006/relationships/image" Target="media/image593.wmf"/><Relationship Id="rId1310" Type="http://schemas.openxmlformats.org/officeDocument/2006/relationships/oleObject" Target="embeddings/oleObject589.bin"/><Relationship Id="rId1408" Type="http://schemas.openxmlformats.org/officeDocument/2006/relationships/image" Target="media/image757.png"/><Relationship Id="rId1962" Type="http://schemas.openxmlformats.org/officeDocument/2006/relationships/image" Target="media/image1050.wmf"/><Relationship Id="rId47" Type="http://schemas.openxmlformats.org/officeDocument/2006/relationships/oleObject" Target="embeddings/oleObject11.bin"/><Relationship Id="rId1615" Type="http://schemas.openxmlformats.org/officeDocument/2006/relationships/oleObject" Target="embeddings/oleObject714.bin"/><Relationship Id="rId1822" Type="http://schemas.openxmlformats.org/officeDocument/2006/relationships/oleObject" Target="embeddings/oleObject812.bin"/><Relationship Id="rId196" Type="http://schemas.openxmlformats.org/officeDocument/2006/relationships/image" Target="media/image120.wmf"/><Relationship Id="rId2084" Type="http://schemas.openxmlformats.org/officeDocument/2006/relationships/image" Target="media/image1113.wmf"/><Relationship Id="rId263" Type="http://schemas.openxmlformats.org/officeDocument/2006/relationships/image" Target="media/image158.wmf"/><Relationship Id="rId470" Type="http://schemas.openxmlformats.org/officeDocument/2006/relationships/image" Target="media/image283.wmf"/><Relationship Id="rId2151" Type="http://schemas.openxmlformats.org/officeDocument/2006/relationships/oleObject" Target="embeddings/oleObject950.bin"/><Relationship Id="rId123" Type="http://schemas.openxmlformats.org/officeDocument/2006/relationships/oleObject" Target="embeddings/oleObject37.bin"/><Relationship Id="rId330" Type="http://schemas.openxmlformats.org/officeDocument/2006/relationships/image" Target="media/image194.wmf"/><Relationship Id="rId568" Type="http://schemas.openxmlformats.org/officeDocument/2006/relationships/oleObject" Target="embeddings/oleObject216.bin"/><Relationship Id="rId775" Type="http://schemas.openxmlformats.org/officeDocument/2006/relationships/image" Target="media/image435.wmf"/><Relationship Id="rId982" Type="http://schemas.openxmlformats.org/officeDocument/2006/relationships/oleObject" Target="embeddings/oleObject421.bin"/><Relationship Id="rId1198" Type="http://schemas.openxmlformats.org/officeDocument/2006/relationships/oleObject" Target="embeddings/oleObject537.bin"/><Relationship Id="rId2011" Type="http://schemas.openxmlformats.org/officeDocument/2006/relationships/oleObject" Target="embeddings/oleObject883.bin"/><Relationship Id="rId428" Type="http://schemas.openxmlformats.org/officeDocument/2006/relationships/image" Target="media/image262.wmf"/><Relationship Id="rId635" Type="http://schemas.openxmlformats.org/officeDocument/2006/relationships/image" Target="media/image364.wmf"/><Relationship Id="rId842" Type="http://schemas.openxmlformats.org/officeDocument/2006/relationships/oleObject" Target="embeddings/oleObject352.bin"/><Relationship Id="rId1058" Type="http://schemas.openxmlformats.org/officeDocument/2006/relationships/oleObject" Target="embeddings/oleObject463.bin"/><Relationship Id="rId1265" Type="http://schemas.openxmlformats.org/officeDocument/2006/relationships/image" Target="media/image672.jpeg"/><Relationship Id="rId1472" Type="http://schemas.openxmlformats.org/officeDocument/2006/relationships/image" Target="media/image790.wmf"/><Relationship Id="rId2109" Type="http://schemas.openxmlformats.org/officeDocument/2006/relationships/image" Target="media/image1127.wmf"/><Relationship Id="rId702" Type="http://schemas.openxmlformats.org/officeDocument/2006/relationships/image" Target="media/image396.wmf"/><Relationship Id="rId1125" Type="http://schemas.openxmlformats.org/officeDocument/2006/relationships/oleObject" Target="embeddings/oleObject500.bin"/><Relationship Id="rId1332" Type="http://schemas.openxmlformats.org/officeDocument/2006/relationships/image" Target="media/image710.wmf"/><Relationship Id="rId1777" Type="http://schemas.openxmlformats.org/officeDocument/2006/relationships/oleObject" Target="embeddings/oleObject790.bin"/><Relationship Id="rId1984" Type="http://schemas.openxmlformats.org/officeDocument/2006/relationships/oleObject" Target="embeddings/oleObject868.bin"/><Relationship Id="rId69" Type="http://schemas.openxmlformats.org/officeDocument/2006/relationships/oleObject" Target="embeddings/oleObject22.bin"/><Relationship Id="rId1637" Type="http://schemas.openxmlformats.org/officeDocument/2006/relationships/oleObject" Target="embeddings/oleObject725.bin"/><Relationship Id="rId1844" Type="http://schemas.openxmlformats.org/officeDocument/2006/relationships/oleObject" Target="embeddings/oleObject823.bin"/><Relationship Id="rId1704" Type="http://schemas.openxmlformats.org/officeDocument/2006/relationships/oleObject" Target="embeddings/oleObject753.bin"/><Relationship Id="rId285" Type="http://schemas.openxmlformats.org/officeDocument/2006/relationships/oleObject" Target="embeddings/oleObject103.bin"/><Relationship Id="rId1911" Type="http://schemas.openxmlformats.org/officeDocument/2006/relationships/image" Target="media/image1018.jpeg"/><Relationship Id="rId492" Type="http://schemas.openxmlformats.org/officeDocument/2006/relationships/oleObject" Target="embeddings/oleObject177.bin"/><Relationship Id="rId797" Type="http://schemas.openxmlformats.org/officeDocument/2006/relationships/image" Target="media/image446.wmf"/><Relationship Id="rId145" Type="http://schemas.openxmlformats.org/officeDocument/2006/relationships/oleObject" Target="embeddings/oleObject48.bin"/><Relationship Id="rId352" Type="http://schemas.openxmlformats.org/officeDocument/2006/relationships/image" Target="media/image210.png"/><Relationship Id="rId1287" Type="http://schemas.openxmlformats.org/officeDocument/2006/relationships/image" Target="media/image686.wmf"/><Relationship Id="rId2033" Type="http://schemas.openxmlformats.org/officeDocument/2006/relationships/image" Target="media/image1087.wmf"/><Relationship Id="rId212" Type="http://schemas.openxmlformats.org/officeDocument/2006/relationships/image" Target="media/image128.wmf"/><Relationship Id="rId657" Type="http://schemas.openxmlformats.org/officeDocument/2006/relationships/oleObject" Target="embeddings/oleObject261.bin"/><Relationship Id="rId864" Type="http://schemas.openxmlformats.org/officeDocument/2006/relationships/oleObject" Target="embeddings/oleObject363.bin"/><Relationship Id="rId1494" Type="http://schemas.openxmlformats.org/officeDocument/2006/relationships/oleObject" Target="embeddings/oleObject658.bin"/><Relationship Id="rId1799" Type="http://schemas.openxmlformats.org/officeDocument/2006/relationships/image" Target="media/image960.wmf"/><Relationship Id="rId2100" Type="http://schemas.openxmlformats.org/officeDocument/2006/relationships/oleObject" Target="embeddings/oleObject928.bin"/><Relationship Id="rId517" Type="http://schemas.openxmlformats.org/officeDocument/2006/relationships/image" Target="media/image306.wmf"/><Relationship Id="rId724" Type="http://schemas.openxmlformats.org/officeDocument/2006/relationships/oleObject" Target="embeddings/oleObject295.bin"/><Relationship Id="rId931" Type="http://schemas.openxmlformats.org/officeDocument/2006/relationships/image" Target="media/image513.wmf"/><Relationship Id="rId1147" Type="http://schemas.openxmlformats.org/officeDocument/2006/relationships/oleObject" Target="embeddings/oleObject512.bin"/><Relationship Id="rId1354" Type="http://schemas.openxmlformats.org/officeDocument/2006/relationships/oleObject" Target="embeddings/oleObject606.bin"/><Relationship Id="rId1561" Type="http://schemas.openxmlformats.org/officeDocument/2006/relationships/image" Target="media/image833.wmf"/><Relationship Id="rId60" Type="http://schemas.openxmlformats.org/officeDocument/2006/relationships/image" Target="media/image33.wmf"/><Relationship Id="rId1007" Type="http://schemas.openxmlformats.org/officeDocument/2006/relationships/oleObject" Target="embeddings/oleObject434.bin"/><Relationship Id="rId1214" Type="http://schemas.openxmlformats.org/officeDocument/2006/relationships/image" Target="media/image648.wmf"/><Relationship Id="rId1421" Type="http://schemas.microsoft.com/office/2007/relationships/hdphoto" Target="media/hdphoto11.wdp"/><Relationship Id="rId1659" Type="http://schemas.openxmlformats.org/officeDocument/2006/relationships/image" Target="media/image886.png"/><Relationship Id="rId1866" Type="http://schemas.openxmlformats.org/officeDocument/2006/relationships/oleObject" Target="embeddings/oleObject833.bin"/><Relationship Id="rId1519" Type="http://schemas.openxmlformats.org/officeDocument/2006/relationships/image" Target="media/image813.wmf"/><Relationship Id="rId1726" Type="http://schemas.openxmlformats.org/officeDocument/2006/relationships/oleObject" Target="embeddings/oleObject764.bin"/><Relationship Id="rId1933" Type="http://schemas.openxmlformats.org/officeDocument/2006/relationships/image" Target="media/image1034.png"/><Relationship Id="rId18" Type="http://schemas.openxmlformats.org/officeDocument/2006/relationships/hyperlink" Target="https://www.scopus.com/sourceid/17815?origin=recordpage" TargetMode="External"/><Relationship Id="rId167" Type="http://schemas.openxmlformats.org/officeDocument/2006/relationships/image" Target="media/image104.jpeg"/><Relationship Id="rId374" Type="http://schemas.openxmlformats.org/officeDocument/2006/relationships/image" Target="media/image226.png"/><Relationship Id="rId581" Type="http://schemas.openxmlformats.org/officeDocument/2006/relationships/image" Target="media/image337.wmf"/><Relationship Id="rId2055" Type="http://schemas.openxmlformats.org/officeDocument/2006/relationships/image" Target="media/image1098.wmf"/><Relationship Id="rId234" Type="http://schemas.openxmlformats.org/officeDocument/2006/relationships/image" Target="media/image143.wmf"/><Relationship Id="rId679" Type="http://schemas.openxmlformats.org/officeDocument/2006/relationships/oleObject" Target="embeddings/oleObject272.bin"/><Relationship Id="rId886" Type="http://schemas.openxmlformats.org/officeDocument/2006/relationships/oleObject" Target="embeddings/oleObject374.bin"/><Relationship Id="rId2" Type="http://schemas.openxmlformats.org/officeDocument/2006/relationships/styles" Target="styles.xml"/><Relationship Id="rId441" Type="http://schemas.openxmlformats.org/officeDocument/2006/relationships/image" Target="media/image269.wmf"/><Relationship Id="rId539" Type="http://schemas.openxmlformats.org/officeDocument/2006/relationships/image" Target="media/image317.wmf"/><Relationship Id="rId746" Type="http://schemas.openxmlformats.org/officeDocument/2006/relationships/oleObject" Target="embeddings/oleObject306.bin"/><Relationship Id="rId1071" Type="http://schemas.openxmlformats.org/officeDocument/2006/relationships/oleObject" Target="embeddings/oleObject471.bin"/><Relationship Id="rId1169" Type="http://schemas.openxmlformats.org/officeDocument/2006/relationships/oleObject" Target="embeddings/oleObject523.bin"/><Relationship Id="rId1376" Type="http://schemas.openxmlformats.org/officeDocument/2006/relationships/image" Target="media/image734.wmf"/><Relationship Id="rId1583" Type="http://schemas.openxmlformats.org/officeDocument/2006/relationships/image" Target="media/image849.jpeg"/><Relationship Id="rId2122" Type="http://schemas.openxmlformats.org/officeDocument/2006/relationships/oleObject" Target="embeddings/oleObject939.bin"/><Relationship Id="rId301" Type="http://schemas.openxmlformats.org/officeDocument/2006/relationships/oleObject" Target="embeddings/oleObject110.bin"/><Relationship Id="rId953" Type="http://schemas.openxmlformats.org/officeDocument/2006/relationships/oleObject" Target="embeddings/oleObject407.bin"/><Relationship Id="rId1029" Type="http://schemas.openxmlformats.org/officeDocument/2006/relationships/oleObject" Target="embeddings/oleObject446.bin"/><Relationship Id="rId1236" Type="http://schemas.openxmlformats.org/officeDocument/2006/relationships/oleObject" Target="embeddings/oleObject556.bin"/><Relationship Id="rId1790" Type="http://schemas.openxmlformats.org/officeDocument/2006/relationships/oleObject" Target="embeddings/oleObject796.bin"/><Relationship Id="rId1888" Type="http://schemas.openxmlformats.org/officeDocument/2006/relationships/image" Target="media/image1004.wmf"/><Relationship Id="rId82" Type="http://schemas.openxmlformats.org/officeDocument/2006/relationships/image" Target="media/image46.png"/><Relationship Id="rId606" Type="http://schemas.openxmlformats.org/officeDocument/2006/relationships/oleObject" Target="embeddings/oleObject235.bin"/><Relationship Id="rId813" Type="http://schemas.openxmlformats.org/officeDocument/2006/relationships/image" Target="media/image453.wmf"/><Relationship Id="rId1443" Type="http://schemas.openxmlformats.org/officeDocument/2006/relationships/oleObject" Target="embeddings/oleObject632.bin"/><Relationship Id="rId1650" Type="http://schemas.openxmlformats.org/officeDocument/2006/relationships/image" Target="media/image882.wmf"/><Relationship Id="rId1748" Type="http://schemas.openxmlformats.org/officeDocument/2006/relationships/image" Target="media/image934.wmf"/><Relationship Id="rId1303" Type="http://schemas.openxmlformats.org/officeDocument/2006/relationships/image" Target="media/image694.wmf"/><Relationship Id="rId1510" Type="http://schemas.openxmlformats.org/officeDocument/2006/relationships/oleObject" Target="embeddings/oleObject666.bin"/><Relationship Id="rId1955" Type="http://schemas.openxmlformats.org/officeDocument/2006/relationships/oleObject" Target="embeddings/oleObject860.bin"/><Relationship Id="rId1608" Type="http://schemas.openxmlformats.org/officeDocument/2006/relationships/image" Target="media/image861.wmf"/><Relationship Id="rId1815" Type="http://schemas.openxmlformats.org/officeDocument/2006/relationships/image" Target="media/image968.wmf"/><Relationship Id="rId189" Type="http://schemas.openxmlformats.org/officeDocument/2006/relationships/oleObject" Target="embeddings/oleObject59.bin"/><Relationship Id="rId396" Type="http://schemas.openxmlformats.org/officeDocument/2006/relationships/oleObject" Target="embeddings/oleObject134.bin"/><Relationship Id="rId2077" Type="http://schemas.openxmlformats.org/officeDocument/2006/relationships/oleObject" Target="embeddings/oleObject918.bin"/><Relationship Id="rId256" Type="http://schemas.openxmlformats.org/officeDocument/2006/relationships/oleObject" Target="embeddings/oleObject88.bin"/><Relationship Id="rId463" Type="http://schemas.openxmlformats.org/officeDocument/2006/relationships/oleObject" Target="embeddings/oleObject162.bin"/><Relationship Id="rId670" Type="http://schemas.openxmlformats.org/officeDocument/2006/relationships/image" Target="media/image381.wmf"/><Relationship Id="rId1093" Type="http://schemas.openxmlformats.org/officeDocument/2006/relationships/image" Target="media/image588.wmf"/><Relationship Id="rId2144" Type="http://schemas.openxmlformats.org/officeDocument/2006/relationships/image" Target="media/image1147.jpeg"/><Relationship Id="rId116" Type="http://schemas.openxmlformats.org/officeDocument/2006/relationships/image" Target="media/image70.wmf"/><Relationship Id="rId323" Type="http://schemas.openxmlformats.org/officeDocument/2006/relationships/image" Target="media/image187.png"/><Relationship Id="rId530" Type="http://schemas.openxmlformats.org/officeDocument/2006/relationships/oleObject" Target="embeddings/oleObject196.bin"/><Relationship Id="rId768" Type="http://schemas.openxmlformats.org/officeDocument/2006/relationships/oleObject" Target="embeddings/oleObject315.bin"/><Relationship Id="rId975" Type="http://schemas.openxmlformats.org/officeDocument/2006/relationships/image" Target="media/image536.wmf"/><Relationship Id="rId1160" Type="http://schemas.openxmlformats.org/officeDocument/2006/relationships/image" Target="media/image620.wmf"/><Relationship Id="rId1398" Type="http://schemas.openxmlformats.org/officeDocument/2006/relationships/image" Target="media/image751.jpeg"/><Relationship Id="rId2004" Type="http://schemas.openxmlformats.org/officeDocument/2006/relationships/image" Target="media/image1075.wmf"/><Relationship Id="rId628" Type="http://schemas.openxmlformats.org/officeDocument/2006/relationships/oleObject" Target="embeddings/oleObject246.bin"/><Relationship Id="rId835" Type="http://schemas.openxmlformats.org/officeDocument/2006/relationships/image" Target="media/image465.wmf"/><Relationship Id="rId1258" Type="http://schemas.openxmlformats.org/officeDocument/2006/relationships/oleObject" Target="embeddings/oleObject567.bin"/><Relationship Id="rId1465" Type="http://schemas.openxmlformats.org/officeDocument/2006/relationships/oleObject" Target="embeddings/oleObject643.bin"/><Relationship Id="rId1672" Type="http://schemas.openxmlformats.org/officeDocument/2006/relationships/oleObject" Target="embeddings/oleObject737.bin"/><Relationship Id="rId1020" Type="http://schemas.openxmlformats.org/officeDocument/2006/relationships/image" Target="media/image557.wmf"/><Relationship Id="rId1118" Type="http://schemas.openxmlformats.org/officeDocument/2006/relationships/oleObject" Target="embeddings/oleObject496.bin"/><Relationship Id="rId1325" Type="http://schemas.openxmlformats.org/officeDocument/2006/relationships/image" Target="media/image705.wmf"/><Relationship Id="rId1532" Type="http://schemas.openxmlformats.org/officeDocument/2006/relationships/image" Target="media/image819.wmf"/><Relationship Id="rId1977" Type="http://schemas.openxmlformats.org/officeDocument/2006/relationships/image" Target="media/image1061.png"/><Relationship Id="rId902" Type="http://schemas.openxmlformats.org/officeDocument/2006/relationships/oleObject" Target="embeddings/oleObject382.bin"/><Relationship Id="rId1837" Type="http://schemas.openxmlformats.org/officeDocument/2006/relationships/image" Target="media/image979.wmf"/><Relationship Id="rId31" Type="http://schemas.openxmlformats.org/officeDocument/2006/relationships/image" Target="media/image18.jpeg"/><Relationship Id="rId2099" Type="http://schemas.openxmlformats.org/officeDocument/2006/relationships/image" Target="media/image1122.wmf"/><Relationship Id="rId180" Type="http://schemas.openxmlformats.org/officeDocument/2006/relationships/image" Target="media/image112.wmf"/><Relationship Id="rId278" Type="http://schemas.openxmlformats.org/officeDocument/2006/relationships/image" Target="media/image165.wmf"/><Relationship Id="rId1904" Type="http://schemas.openxmlformats.org/officeDocument/2006/relationships/oleObject" Target="embeddings/oleObject845.bin"/><Relationship Id="rId485" Type="http://schemas.openxmlformats.org/officeDocument/2006/relationships/image" Target="media/image290.wmf"/><Relationship Id="rId692" Type="http://schemas.openxmlformats.org/officeDocument/2006/relationships/oleObject" Target="embeddings/oleObject279.bin"/><Relationship Id="rId2166" Type="http://schemas.openxmlformats.org/officeDocument/2006/relationships/image" Target="media/image1159.png"/><Relationship Id="rId138" Type="http://schemas.openxmlformats.org/officeDocument/2006/relationships/image" Target="media/image81.wmf"/><Relationship Id="rId345" Type="http://schemas.openxmlformats.org/officeDocument/2006/relationships/image" Target="media/image205.jpeg"/><Relationship Id="rId552" Type="http://schemas.openxmlformats.org/officeDocument/2006/relationships/image" Target="media/image323.wmf"/><Relationship Id="rId997" Type="http://schemas.openxmlformats.org/officeDocument/2006/relationships/image" Target="media/image547.wmf"/><Relationship Id="rId1182" Type="http://schemas.openxmlformats.org/officeDocument/2006/relationships/oleObject" Target="embeddings/oleObject529.bin"/><Relationship Id="rId2026" Type="http://schemas.openxmlformats.org/officeDocument/2006/relationships/oleObject" Target="embeddings/oleObject892.bin"/><Relationship Id="rId205" Type="http://schemas.openxmlformats.org/officeDocument/2006/relationships/oleObject" Target="embeddings/oleObject67.bin"/><Relationship Id="rId412" Type="http://schemas.openxmlformats.org/officeDocument/2006/relationships/image" Target="media/image253.wmf"/><Relationship Id="rId857" Type="http://schemas.openxmlformats.org/officeDocument/2006/relationships/image" Target="media/image476.wmf"/><Relationship Id="rId1042" Type="http://schemas.openxmlformats.org/officeDocument/2006/relationships/image" Target="media/image567.wmf"/><Relationship Id="rId1487" Type="http://schemas.openxmlformats.org/officeDocument/2006/relationships/image" Target="media/image797.wmf"/><Relationship Id="rId1694" Type="http://schemas.openxmlformats.org/officeDocument/2006/relationships/oleObject" Target="embeddings/oleObject748.bin"/><Relationship Id="rId717" Type="http://schemas.openxmlformats.org/officeDocument/2006/relationships/oleObject" Target="embeddings/oleObject292.bin"/><Relationship Id="rId924" Type="http://schemas.openxmlformats.org/officeDocument/2006/relationships/oleObject" Target="embeddings/oleObject393.bin"/><Relationship Id="rId1347" Type="http://schemas.openxmlformats.org/officeDocument/2006/relationships/image" Target="media/image721.jpeg"/><Relationship Id="rId1554" Type="http://schemas.openxmlformats.org/officeDocument/2006/relationships/oleObject" Target="embeddings/oleObject689.bin"/><Relationship Id="rId1761" Type="http://schemas.openxmlformats.org/officeDocument/2006/relationships/oleObject" Target="embeddings/oleObject782.bin"/><Relationship Id="rId1999" Type="http://schemas.openxmlformats.org/officeDocument/2006/relationships/oleObject" Target="embeddings/oleObject877.bin"/><Relationship Id="rId53" Type="http://schemas.openxmlformats.org/officeDocument/2006/relationships/oleObject" Target="embeddings/oleObject14.bin"/><Relationship Id="rId1207" Type="http://schemas.openxmlformats.org/officeDocument/2006/relationships/image" Target="media/image644.wmf"/><Relationship Id="rId1414" Type="http://schemas.openxmlformats.org/officeDocument/2006/relationships/image" Target="media/image760.png"/><Relationship Id="rId1621" Type="http://schemas.openxmlformats.org/officeDocument/2006/relationships/oleObject" Target="embeddings/oleObject717.bin"/><Relationship Id="rId1859" Type="http://schemas.openxmlformats.org/officeDocument/2006/relationships/oleObject" Target="embeddings/oleObject830.bin"/><Relationship Id="rId1719" Type="http://schemas.openxmlformats.org/officeDocument/2006/relationships/image" Target="media/image920.wmf"/><Relationship Id="rId1926" Type="http://schemas.openxmlformats.org/officeDocument/2006/relationships/image" Target="media/image1029.jpeg"/><Relationship Id="rId2090" Type="http://schemas.openxmlformats.org/officeDocument/2006/relationships/image" Target="media/image1117.png"/><Relationship Id="rId367" Type="http://schemas.openxmlformats.org/officeDocument/2006/relationships/image" Target="media/image219.jpeg"/><Relationship Id="rId574" Type="http://schemas.openxmlformats.org/officeDocument/2006/relationships/oleObject" Target="embeddings/oleObject219.bin"/><Relationship Id="rId2048" Type="http://schemas.openxmlformats.org/officeDocument/2006/relationships/oleObject" Target="embeddings/oleObject904.bin"/><Relationship Id="rId227" Type="http://schemas.openxmlformats.org/officeDocument/2006/relationships/image" Target="media/image137.jpeg"/><Relationship Id="rId781" Type="http://schemas.openxmlformats.org/officeDocument/2006/relationships/image" Target="media/image438.wmf"/><Relationship Id="rId879" Type="http://schemas.openxmlformats.org/officeDocument/2006/relationships/image" Target="media/image487.wmf"/><Relationship Id="rId434" Type="http://schemas.openxmlformats.org/officeDocument/2006/relationships/image" Target="media/image265.jpeg"/><Relationship Id="rId641" Type="http://schemas.openxmlformats.org/officeDocument/2006/relationships/image" Target="media/image367.wmf"/><Relationship Id="rId739" Type="http://schemas.openxmlformats.org/officeDocument/2006/relationships/image" Target="media/image415.wmf"/><Relationship Id="rId1064" Type="http://schemas.openxmlformats.org/officeDocument/2006/relationships/image" Target="media/image576.wmf"/><Relationship Id="rId1271" Type="http://schemas.openxmlformats.org/officeDocument/2006/relationships/image" Target="media/image678.wmf"/><Relationship Id="rId1369" Type="http://schemas.openxmlformats.org/officeDocument/2006/relationships/oleObject" Target="embeddings/oleObject614.bin"/><Relationship Id="rId1576" Type="http://schemas.openxmlformats.org/officeDocument/2006/relationships/image" Target="media/image843.jpeg"/><Relationship Id="rId2115" Type="http://schemas.openxmlformats.org/officeDocument/2006/relationships/image" Target="media/image1130.wmf"/><Relationship Id="rId501" Type="http://schemas.openxmlformats.org/officeDocument/2006/relationships/image" Target="media/image298.wmf"/><Relationship Id="rId946" Type="http://schemas.openxmlformats.org/officeDocument/2006/relationships/image" Target="media/image521.wmf"/><Relationship Id="rId1131" Type="http://schemas.openxmlformats.org/officeDocument/2006/relationships/oleObject" Target="embeddings/oleObject503.bin"/><Relationship Id="rId1229" Type="http://schemas.openxmlformats.org/officeDocument/2006/relationships/oleObject" Target="embeddings/oleObject552.bin"/><Relationship Id="rId1783" Type="http://schemas.openxmlformats.org/officeDocument/2006/relationships/image" Target="media/image952.wmf"/><Relationship Id="rId1990" Type="http://schemas.openxmlformats.org/officeDocument/2006/relationships/oleObject" Target="embeddings/oleObject871.bin"/><Relationship Id="rId75" Type="http://schemas.openxmlformats.org/officeDocument/2006/relationships/oleObject" Target="embeddings/oleObject25.bin"/><Relationship Id="rId806" Type="http://schemas.openxmlformats.org/officeDocument/2006/relationships/oleObject" Target="embeddings/oleObject335.bin"/><Relationship Id="rId1436" Type="http://schemas.openxmlformats.org/officeDocument/2006/relationships/image" Target="media/image771.wmf"/><Relationship Id="rId1643" Type="http://schemas.openxmlformats.org/officeDocument/2006/relationships/oleObject" Target="embeddings/oleObject728.bin"/><Relationship Id="rId1850" Type="http://schemas.openxmlformats.org/officeDocument/2006/relationships/oleObject" Target="embeddings/oleObject826.bin"/><Relationship Id="rId1503" Type="http://schemas.openxmlformats.org/officeDocument/2006/relationships/image" Target="media/image805.wmf"/><Relationship Id="rId1710" Type="http://schemas.openxmlformats.org/officeDocument/2006/relationships/oleObject" Target="embeddings/oleObject756.bin"/><Relationship Id="rId1948" Type="http://schemas.openxmlformats.org/officeDocument/2006/relationships/image" Target="media/image1044.wmf"/><Relationship Id="rId291" Type="http://schemas.openxmlformats.org/officeDocument/2006/relationships/oleObject" Target="embeddings/oleObject106.bin"/><Relationship Id="rId1808" Type="http://schemas.openxmlformats.org/officeDocument/2006/relationships/oleObject" Target="embeddings/oleObject805.bin"/><Relationship Id="rId151" Type="http://schemas.openxmlformats.org/officeDocument/2006/relationships/image" Target="media/image89.jpeg"/><Relationship Id="rId389" Type="http://schemas.openxmlformats.org/officeDocument/2006/relationships/image" Target="media/image236.png"/><Relationship Id="rId596" Type="http://schemas.openxmlformats.org/officeDocument/2006/relationships/oleObject" Target="embeddings/oleObject230.bin"/><Relationship Id="rId249" Type="http://schemas.openxmlformats.org/officeDocument/2006/relationships/image" Target="media/image151.wmf"/><Relationship Id="rId456" Type="http://schemas.openxmlformats.org/officeDocument/2006/relationships/oleObject" Target="embeddings/oleObject159.bin"/><Relationship Id="rId663" Type="http://schemas.openxmlformats.org/officeDocument/2006/relationships/oleObject" Target="embeddings/oleObject264.bin"/><Relationship Id="rId870" Type="http://schemas.openxmlformats.org/officeDocument/2006/relationships/oleObject" Target="embeddings/oleObject366.bin"/><Relationship Id="rId1086" Type="http://schemas.openxmlformats.org/officeDocument/2006/relationships/oleObject" Target="embeddings/oleObject479.bin"/><Relationship Id="rId1293" Type="http://schemas.openxmlformats.org/officeDocument/2006/relationships/image" Target="media/image689.wmf"/><Relationship Id="rId2137" Type="http://schemas.openxmlformats.org/officeDocument/2006/relationships/image" Target="media/image1141.wmf"/><Relationship Id="rId109" Type="http://schemas.openxmlformats.org/officeDocument/2006/relationships/image" Target="media/image67.png"/><Relationship Id="rId316" Type="http://schemas.openxmlformats.org/officeDocument/2006/relationships/image" Target="media/image183.wmf"/><Relationship Id="rId523" Type="http://schemas.openxmlformats.org/officeDocument/2006/relationships/image" Target="media/image309.wmf"/><Relationship Id="rId968" Type="http://schemas.openxmlformats.org/officeDocument/2006/relationships/oleObject" Target="embeddings/oleObject414.bin"/><Relationship Id="rId1153" Type="http://schemas.openxmlformats.org/officeDocument/2006/relationships/oleObject" Target="embeddings/oleObject515.bin"/><Relationship Id="rId1598" Type="http://schemas.openxmlformats.org/officeDocument/2006/relationships/oleObject" Target="embeddings/oleObject705.bin"/><Relationship Id="rId97" Type="http://schemas.openxmlformats.org/officeDocument/2006/relationships/image" Target="media/image57.jpeg"/><Relationship Id="rId730" Type="http://schemas.openxmlformats.org/officeDocument/2006/relationships/oleObject" Target="embeddings/oleObject298.bin"/><Relationship Id="rId828" Type="http://schemas.openxmlformats.org/officeDocument/2006/relationships/oleObject" Target="embeddings/oleObject345.bin"/><Relationship Id="rId1013" Type="http://schemas.openxmlformats.org/officeDocument/2006/relationships/image" Target="media/image554.wmf"/><Relationship Id="rId1360" Type="http://schemas.openxmlformats.org/officeDocument/2006/relationships/image" Target="media/image727.wmf"/><Relationship Id="rId1458" Type="http://schemas.openxmlformats.org/officeDocument/2006/relationships/image" Target="media/image783.wmf"/><Relationship Id="rId1665" Type="http://schemas.openxmlformats.org/officeDocument/2006/relationships/image" Target="media/image890.png"/><Relationship Id="rId1872" Type="http://schemas.openxmlformats.org/officeDocument/2006/relationships/oleObject" Target="embeddings/oleObject836.bin"/><Relationship Id="rId1220" Type="http://schemas.openxmlformats.org/officeDocument/2006/relationships/image" Target="media/image651.wmf"/><Relationship Id="rId1318" Type="http://schemas.openxmlformats.org/officeDocument/2006/relationships/oleObject" Target="embeddings/oleObject593.bin"/><Relationship Id="rId1525" Type="http://schemas.openxmlformats.org/officeDocument/2006/relationships/oleObject" Target="embeddings/oleObject674.bin"/><Relationship Id="rId1732" Type="http://schemas.openxmlformats.org/officeDocument/2006/relationships/oleObject" Target="embeddings/oleObject767.bin"/><Relationship Id="rId24" Type="http://schemas.openxmlformats.org/officeDocument/2006/relationships/image" Target="media/image14.jpeg"/><Relationship Id="rId173" Type="http://schemas.openxmlformats.org/officeDocument/2006/relationships/oleObject" Target="embeddings/oleObject51.bin"/><Relationship Id="rId380" Type="http://schemas.openxmlformats.org/officeDocument/2006/relationships/oleObject" Target="embeddings/oleObject130.bin"/><Relationship Id="rId2061" Type="http://schemas.openxmlformats.org/officeDocument/2006/relationships/image" Target="media/image1101.wmf"/><Relationship Id="rId240" Type="http://schemas.openxmlformats.org/officeDocument/2006/relationships/image" Target="media/image146.wmf"/><Relationship Id="rId478" Type="http://schemas.openxmlformats.org/officeDocument/2006/relationships/image" Target="media/image287.wmf"/><Relationship Id="rId685" Type="http://schemas.openxmlformats.org/officeDocument/2006/relationships/oleObject" Target="embeddings/oleObject275.bin"/><Relationship Id="rId892" Type="http://schemas.openxmlformats.org/officeDocument/2006/relationships/oleObject" Target="embeddings/oleObject377.bin"/><Relationship Id="rId2159" Type="http://schemas.openxmlformats.org/officeDocument/2006/relationships/oleObject" Target="embeddings/oleObject954.bin"/><Relationship Id="rId100" Type="http://schemas.openxmlformats.org/officeDocument/2006/relationships/image" Target="media/image60.jpeg"/><Relationship Id="rId338" Type="http://schemas.openxmlformats.org/officeDocument/2006/relationships/image" Target="media/image202.wmf"/><Relationship Id="rId545" Type="http://schemas.openxmlformats.org/officeDocument/2006/relationships/image" Target="media/image320.wmf"/><Relationship Id="rId752" Type="http://schemas.openxmlformats.org/officeDocument/2006/relationships/oleObject" Target="embeddings/oleObject307.bin"/><Relationship Id="rId1175" Type="http://schemas.openxmlformats.org/officeDocument/2006/relationships/image" Target="media/image628.wmf"/><Relationship Id="rId1382" Type="http://schemas.openxmlformats.org/officeDocument/2006/relationships/image" Target="media/image739.jpeg"/><Relationship Id="rId2019" Type="http://schemas.openxmlformats.org/officeDocument/2006/relationships/oleObject" Target="embeddings/oleObject887.bin"/><Relationship Id="rId405" Type="http://schemas.openxmlformats.org/officeDocument/2006/relationships/image" Target="media/image248.jpeg"/><Relationship Id="rId612" Type="http://schemas.openxmlformats.org/officeDocument/2006/relationships/oleObject" Target="embeddings/oleObject238.bin"/><Relationship Id="rId1035" Type="http://schemas.openxmlformats.org/officeDocument/2006/relationships/oleObject" Target="embeddings/oleObject450.bin"/><Relationship Id="rId1242" Type="http://schemas.openxmlformats.org/officeDocument/2006/relationships/image" Target="media/image661.jpeg"/><Relationship Id="rId1687" Type="http://schemas.openxmlformats.org/officeDocument/2006/relationships/image" Target="media/image904.wmf"/><Relationship Id="rId1894" Type="http://schemas.openxmlformats.org/officeDocument/2006/relationships/oleObject" Target="embeddings/oleObject844.bin"/><Relationship Id="rId917" Type="http://schemas.openxmlformats.org/officeDocument/2006/relationships/image" Target="media/image506.wmf"/><Relationship Id="rId1102" Type="http://schemas.openxmlformats.org/officeDocument/2006/relationships/oleObject" Target="embeddings/oleObject488.bin"/><Relationship Id="rId1547" Type="http://schemas.openxmlformats.org/officeDocument/2006/relationships/image" Target="media/image826.wmf"/><Relationship Id="rId1754" Type="http://schemas.openxmlformats.org/officeDocument/2006/relationships/image" Target="media/image937.wmf"/><Relationship Id="rId1961" Type="http://schemas.openxmlformats.org/officeDocument/2006/relationships/oleObject" Target="embeddings/oleObject863.bin"/><Relationship Id="rId46" Type="http://schemas.openxmlformats.org/officeDocument/2006/relationships/image" Target="media/image26.wmf"/><Relationship Id="rId1407" Type="http://schemas.microsoft.com/office/2007/relationships/hdphoto" Target="media/hdphoto4.wdp"/><Relationship Id="rId1614" Type="http://schemas.openxmlformats.org/officeDocument/2006/relationships/image" Target="media/image864.wmf"/><Relationship Id="rId1821" Type="http://schemas.openxmlformats.org/officeDocument/2006/relationships/image" Target="media/image971.wmf"/><Relationship Id="rId195" Type="http://schemas.openxmlformats.org/officeDocument/2006/relationships/oleObject" Target="embeddings/oleObject62.bin"/><Relationship Id="rId1919" Type="http://schemas.openxmlformats.org/officeDocument/2006/relationships/oleObject" Target="embeddings/oleObject848.bin"/><Relationship Id="rId2083" Type="http://schemas.openxmlformats.org/officeDocument/2006/relationships/oleObject" Target="embeddings/oleObject921.bin"/><Relationship Id="rId262" Type="http://schemas.openxmlformats.org/officeDocument/2006/relationships/oleObject" Target="embeddings/oleObject91.bin"/><Relationship Id="rId567" Type="http://schemas.openxmlformats.org/officeDocument/2006/relationships/image" Target="media/image330.wmf"/><Relationship Id="rId1197" Type="http://schemas.openxmlformats.org/officeDocument/2006/relationships/image" Target="media/image639.wmf"/><Relationship Id="rId2150" Type="http://schemas.openxmlformats.org/officeDocument/2006/relationships/image" Target="media/image1151.wmf"/><Relationship Id="rId122" Type="http://schemas.openxmlformats.org/officeDocument/2006/relationships/image" Target="media/image73.wmf"/><Relationship Id="rId774" Type="http://schemas.openxmlformats.org/officeDocument/2006/relationships/oleObject" Target="embeddings/oleObject318.bin"/><Relationship Id="rId981" Type="http://schemas.openxmlformats.org/officeDocument/2006/relationships/image" Target="media/image539.wmf"/><Relationship Id="rId1057" Type="http://schemas.openxmlformats.org/officeDocument/2006/relationships/image" Target="media/image573.wmf"/><Relationship Id="rId2010" Type="http://schemas.openxmlformats.org/officeDocument/2006/relationships/image" Target="media/image1078.wmf"/><Relationship Id="rId427" Type="http://schemas.openxmlformats.org/officeDocument/2006/relationships/image" Target="media/image261.jpeg"/><Relationship Id="rId634" Type="http://schemas.openxmlformats.org/officeDocument/2006/relationships/oleObject" Target="embeddings/oleObject249.bin"/><Relationship Id="rId841" Type="http://schemas.openxmlformats.org/officeDocument/2006/relationships/image" Target="media/image468.wmf"/><Relationship Id="rId1264" Type="http://schemas.openxmlformats.org/officeDocument/2006/relationships/chart" Target="charts/chart5.xml"/><Relationship Id="rId1471" Type="http://schemas.openxmlformats.org/officeDocument/2006/relationships/oleObject" Target="embeddings/oleObject646.bin"/><Relationship Id="rId1569" Type="http://schemas.openxmlformats.org/officeDocument/2006/relationships/oleObject" Target="embeddings/oleObject696.bin"/><Relationship Id="rId2108" Type="http://schemas.openxmlformats.org/officeDocument/2006/relationships/oleObject" Target="embeddings/oleObject932.bin"/><Relationship Id="rId701" Type="http://schemas.openxmlformats.org/officeDocument/2006/relationships/oleObject" Target="embeddings/oleObject284.bin"/><Relationship Id="rId939" Type="http://schemas.openxmlformats.org/officeDocument/2006/relationships/image" Target="media/image517.wmf"/><Relationship Id="rId1124" Type="http://schemas.openxmlformats.org/officeDocument/2006/relationships/image" Target="media/image603.wmf"/><Relationship Id="rId1331" Type="http://schemas.openxmlformats.org/officeDocument/2006/relationships/oleObject" Target="embeddings/oleObject598.bin"/><Relationship Id="rId1776" Type="http://schemas.openxmlformats.org/officeDocument/2006/relationships/image" Target="media/image948.wmf"/><Relationship Id="rId1983" Type="http://schemas.openxmlformats.org/officeDocument/2006/relationships/image" Target="media/image1066.wmf"/><Relationship Id="rId68" Type="http://schemas.openxmlformats.org/officeDocument/2006/relationships/image" Target="media/image37.wmf"/><Relationship Id="rId1429" Type="http://schemas.openxmlformats.org/officeDocument/2006/relationships/oleObject" Target="embeddings/oleObject626.bin"/><Relationship Id="rId1636" Type="http://schemas.openxmlformats.org/officeDocument/2006/relationships/image" Target="media/image875.wmf"/><Relationship Id="rId1843" Type="http://schemas.openxmlformats.org/officeDocument/2006/relationships/image" Target="media/image982.wmf"/><Relationship Id="rId1703" Type="http://schemas.openxmlformats.org/officeDocument/2006/relationships/image" Target="media/image912.wmf"/><Relationship Id="rId1910" Type="http://schemas.openxmlformats.org/officeDocument/2006/relationships/hyperlink" Target="http://tntu.edu.ua/?p=uk/structure/research/labs/nvlbm" TargetMode="External"/><Relationship Id="rId284" Type="http://schemas.openxmlformats.org/officeDocument/2006/relationships/image" Target="media/image168.wmf"/><Relationship Id="rId491" Type="http://schemas.openxmlformats.org/officeDocument/2006/relationships/image" Target="media/image293.wmf"/><Relationship Id="rId144" Type="http://schemas.openxmlformats.org/officeDocument/2006/relationships/image" Target="media/image84.wmf"/><Relationship Id="rId589" Type="http://schemas.openxmlformats.org/officeDocument/2006/relationships/image" Target="media/image341.wmf"/><Relationship Id="rId796" Type="http://schemas.openxmlformats.org/officeDocument/2006/relationships/oleObject" Target="embeddings/oleObject329.bin"/><Relationship Id="rId351" Type="http://schemas.openxmlformats.org/officeDocument/2006/relationships/image" Target="media/image209.png"/><Relationship Id="rId449" Type="http://schemas.openxmlformats.org/officeDocument/2006/relationships/image" Target="media/image273.wmf"/><Relationship Id="rId656" Type="http://schemas.openxmlformats.org/officeDocument/2006/relationships/image" Target="media/image374.wmf"/><Relationship Id="rId863" Type="http://schemas.openxmlformats.org/officeDocument/2006/relationships/image" Target="media/image479.wmf"/><Relationship Id="rId1079" Type="http://schemas.openxmlformats.org/officeDocument/2006/relationships/image" Target="media/image582.wmf"/><Relationship Id="rId1286" Type="http://schemas.openxmlformats.org/officeDocument/2006/relationships/oleObject" Target="embeddings/oleObject577.bin"/><Relationship Id="rId1493" Type="http://schemas.openxmlformats.org/officeDocument/2006/relationships/image" Target="media/image800.wmf"/><Relationship Id="rId2032" Type="http://schemas.openxmlformats.org/officeDocument/2006/relationships/oleObject" Target="embeddings/oleObject896.bin"/><Relationship Id="rId211" Type="http://schemas.openxmlformats.org/officeDocument/2006/relationships/oleObject" Target="embeddings/oleObject70.bin"/><Relationship Id="rId309" Type="http://schemas.openxmlformats.org/officeDocument/2006/relationships/oleObject" Target="embeddings/oleObject115.bin"/><Relationship Id="rId516" Type="http://schemas.openxmlformats.org/officeDocument/2006/relationships/oleObject" Target="embeddings/oleObject189.bin"/><Relationship Id="rId1146" Type="http://schemas.openxmlformats.org/officeDocument/2006/relationships/image" Target="media/image613.wmf"/><Relationship Id="rId1798" Type="http://schemas.openxmlformats.org/officeDocument/2006/relationships/oleObject" Target="embeddings/oleObject800.bin"/><Relationship Id="rId723" Type="http://schemas.openxmlformats.org/officeDocument/2006/relationships/image" Target="media/image407.wmf"/><Relationship Id="rId930" Type="http://schemas.openxmlformats.org/officeDocument/2006/relationships/oleObject" Target="embeddings/oleObject396.bin"/><Relationship Id="rId1006" Type="http://schemas.openxmlformats.org/officeDocument/2006/relationships/oleObject" Target="embeddings/oleObject433.bin"/><Relationship Id="rId1353" Type="http://schemas.openxmlformats.org/officeDocument/2006/relationships/oleObject" Target="embeddings/oleObject605.bin"/><Relationship Id="rId1560" Type="http://schemas.openxmlformats.org/officeDocument/2006/relationships/oleObject" Target="embeddings/oleObject692.bin"/><Relationship Id="rId1658" Type="http://schemas.openxmlformats.org/officeDocument/2006/relationships/hyperlink" Target="mailto:srgg@nung.edu.ua" TargetMode="External"/><Relationship Id="rId1865" Type="http://schemas.openxmlformats.org/officeDocument/2006/relationships/image" Target="media/image994.wmf"/><Relationship Id="rId1213" Type="http://schemas.openxmlformats.org/officeDocument/2006/relationships/oleObject" Target="embeddings/oleObject544.bin"/><Relationship Id="rId1420" Type="http://schemas.openxmlformats.org/officeDocument/2006/relationships/image" Target="media/image763.png"/><Relationship Id="rId1518" Type="http://schemas.openxmlformats.org/officeDocument/2006/relationships/oleObject" Target="embeddings/oleObject670.bin"/><Relationship Id="rId1725" Type="http://schemas.openxmlformats.org/officeDocument/2006/relationships/image" Target="media/image923.wmf"/><Relationship Id="rId1932" Type="http://schemas.openxmlformats.org/officeDocument/2006/relationships/image" Target="media/image1033.emf"/></Relationships>
</file>

<file path=word/charts/_rels/chart1.xml.rels><?xml version="1.0" encoding="UTF-8" standalone="yes"?>
<Relationships xmlns="http://schemas.openxmlformats.org/package/2006/relationships"><Relationship Id="rId1" Type="http://schemas.openxmlformats.org/officeDocument/2006/relationships/oleObject" Target="file:///E:\!!&#1040;&#1089;&#1087;&#1110;&#1088;&#1072;&#1085;&#1090;&#1091;&#1088;&#1072;\&#1050;&#1086;&#1085;&#1092;&#1077;&#1088;&#1077;&#1085;&#1094;&#1110;&#1111;\&#1058;&#1077;&#1088;&#1085;&#1086;&#1087;&#1110;&#1083;&#1100;_21_09_2017\&#1043;&#1088;&#1072;&#1092;&#1110;&#1082;&#1080;_&#1096;&#1074;&#1080;&#1076;&#1082;&#1086;&#1089;&#1090;&#1110;_&#1090;&#1091;&#1090;_konf.xls"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88;&#1072;&#1076;&#1080;&#1082;&#1102;&#1088;&#1072;\Desktop\&#1088;&#1077;&#1079;.&#1101;&#1082;&#1089;&#1087;&#1077;&#1088;&#1077;&#1084;&#1077;&#1085;&#1090;.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1030;&#1060;&#1053;&#1058;&#1059;&#1053;&#1043;\&#1053;&#1072;&#1091;&#1082;&#1086;&#1074;&#1072;%20&#1088;&#1086;&#1073;&#1086;&#1090;&#1072;\&#1090;&#1077;&#1084;&#1072;&#1090;&#1080;&#1082;&#1072;\&#1075;&#1088;&#1072;&#1092;&#1110;&#1082;&#1080;\&#1110;&#1079;&#1102;&#1084;.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Office_Excel2.xlsx"/></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oleObject" Target="file:///D:\WOKR\&#1051;&#1040;&#1042;&#1048;%20&#1055;&#1040;&#1051;&#1054;&#1043;&#1056;&#1040;&#1044;\_2015_\_&#1064;&#1059;%20&#1110;&#1084;.%20&#1043;&#1077;&#1088;&#1086;&#1111;&#1074;%20&#1082;&#1086;&#1089;&#1084;&#1086;&#1089;&#1091;\&#1051;&#1072;&#1074;&#1072;_917\&#1051;&#1072;&#1074;&#1072;_917_UA.xlsx"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oleObject" Target="file:///D:\WOKR\&#1051;&#1040;&#1042;&#1048;%20&#1055;&#1040;&#1051;&#1054;&#1043;&#1056;&#1040;&#1044;\_2015_\_&#1064;&#1059;%20&#1110;&#1084;.%20&#1043;&#1077;&#1088;&#1086;&#1111;&#1074;%20&#1082;&#1086;&#1089;&#1084;&#1086;&#1089;&#1091;\&#1051;&#1072;&#1074;&#1072;_917\&#1053;&#1072;&#1087;&#1088;&#1103;&#1078;&#1077;&#1085;&#1080;&#1103;%20&#1083;&#1072;&#1074;&#1072;%20917.xlsx" TargetMode="External"/><Relationship Id="rId1" Type="http://schemas.openxmlformats.org/officeDocument/2006/relationships/themeOverride" Target="../theme/themeOverride2.xm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H:\Science\Conferences\2017_Ternopil%20(DMDP-V)\Modeling\Force.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88;&#1072;&#1076;&#1080;&#1082;&#1102;&#1088;&#1072;\Desktop\&#1088;&#1077;&#1079;.&#1101;&#1082;&#1089;&#1087;&#1077;&#1088;&#1077;&#1084;&#1077;&#1085;&#1090;.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88;&#1072;&#1076;&#1080;&#1082;&#1102;&#1088;&#1072;\Desktop\&#1088;&#1077;&#1079;.&#1101;&#1082;&#1089;&#1087;&#1077;&#1088;&#1077;&#1084;&#1077;&#1085;&#109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88;&#1072;&#1076;&#1080;&#1082;&#1102;&#1088;&#1072;\Desktop\&#1088;&#1077;&#1079;.&#1101;&#1082;&#1089;&#1087;&#1077;&#1088;&#1077;&#1084;&#1077;&#1085;&#109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uk-UA"/>
  <c:chart>
    <c:plotArea>
      <c:layout>
        <c:manualLayout>
          <c:layoutTarget val="inner"/>
          <c:xMode val="edge"/>
          <c:yMode val="edge"/>
          <c:x val="0.12339867503625224"/>
          <c:y val="4.3505003152691034E-2"/>
          <c:w val="0.85522233712512963"/>
          <c:h val="0.79661016949152541"/>
        </c:manualLayout>
      </c:layout>
      <c:scatterChart>
        <c:scatterStyle val="smoothMarker"/>
        <c:ser>
          <c:idx val="0"/>
          <c:order val="0"/>
          <c:spPr>
            <a:ln w="12700">
              <a:solidFill>
                <a:srgbClr val="000000"/>
              </a:solidFill>
              <a:prstDash val="solid"/>
            </a:ln>
          </c:spPr>
          <c:marker>
            <c:symbol val="circle"/>
            <c:size val="5"/>
            <c:spPr>
              <a:solidFill>
                <a:srgbClr val="000000"/>
              </a:solidFill>
              <a:ln>
                <a:solidFill>
                  <a:srgbClr val="000000"/>
                </a:solidFill>
                <a:prstDash val="solid"/>
              </a:ln>
            </c:spPr>
          </c:marker>
          <c:xVal>
            <c:numRef>
              <c:f>Графіки_швидкості_тут!$B$1:$B$21</c:f>
              <c:numCache>
                <c:formatCode>0.00000000</c:formatCode>
                <c:ptCount val="21"/>
                <c:pt idx="0">
                  <c:v>273</c:v>
                </c:pt>
                <c:pt idx="1">
                  <c:v>274</c:v>
                </c:pt>
                <c:pt idx="2">
                  <c:v>275</c:v>
                </c:pt>
                <c:pt idx="3">
                  <c:v>276</c:v>
                </c:pt>
                <c:pt idx="4">
                  <c:v>277</c:v>
                </c:pt>
                <c:pt idx="5">
                  <c:v>278</c:v>
                </c:pt>
                <c:pt idx="6">
                  <c:v>279</c:v>
                </c:pt>
                <c:pt idx="7">
                  <c:v>280</c:v>
                </c:pt>
                <c:pt idx="8">
                  <c:v>281</c:v>
                </c:pt>
                <c:pt idx="9">
                  <c:v>282</c:v>
                </c:pt>
                <c:pt idx="10">
                  <c:v>283</c:v>
                </c:pt>
                <c:pt idx="11">
                  <c:v>284</c:v>
                </c:pt>
                <c:pt idx="12">
                  <c:v>285</c:v>
                </c:pt>
                <c:pt idx="13">
                  <c:v>286</c:v>
                </c:pt>
                <c:pt idx="14">
                  <c:v>287</c:v>
                </c:pt>
                <c:pt idx="15">
                  <c:v>288</c:v>
                </c:pt>
                <c:pt idx="16">
                  <c:v>289</c:v>
                </c:pt>
                <c:pt idx="17">
                  <c:v>290</c:v>
                </c:pt>
                <c:pt idx="18">
                  <c:v>291</c:v>
                </c:pt>
                <c:pt idx="19">
                  <c:v>292</c:v>
                </c:pt>
                <c:pt idx="20">
                  <c:v>293</c:v>
                </c:pt>
              </c:numCache>
            </c:numRef>
          </c:xVal>
          <c:yVal>
            <c:numRef>
              <c:f>Графіки_швидкості_тут!$A$1:$A$21</c:f>
              <c:numCache>
                <c:formatCode>0.00000000</c:formatCode>
                <c:ptCount val="21"/>
                <c:pt idx="0">
                  <c:v>0.84789889240000826</c:v>
                </c:pt>
                <c:pt idx="1">
                  <c:v>0.85096995610000481</c:v>
                </c:pt>
                <c:pt idx="2">
                  <c:v>0.85302136350000413</c:v>
                </c:pt>
                <c:pt idx="3">
                  <c:v>0.85464777260000824</c:v>
                </c:pt>
                <c:pt idx="4">
                  <c:v>0.85603781880000063</c:v>
                </c:pt>
                <c:pt idx="5">
                  <c:v>0.85727619690000001</c:v>
                </c:pt>
                <c:pt idx="6">
                  <c:v>0.85840836479999949</c:v>
                </c:pt>
                <c:pt idx="7">
                  <c:v>0.85946159789999999</c:v>
                </c:pt>
                <c:pt idx="8">
                  <c:v>0.86045357109999998</c:v>
                </c:pt>
                <c:pt idx="9">
                  <c:v>0.86139640450000265</c:v>
                </c:pt>
                <c:pt idx="10">
                  <c:v>0.86229877860000481</c:v>
                </c:pt>
                <c:pt idx="11">
                  <c:v>0.8631671286999999</c:v>
                </c:pt>
                <c:pt idx="12">
                  <c:v>0.86400636189999958</c:v>
                </c:pt>
                <c:pt idx="13">
                  <c:v>0.86482030840000412</c:v>
                </c:pt>
                <c:pt idx="14">
                  <c:v>0.86561201780000063</c:v>
                </c:pt>
                <c:pt idx="15">
                  <c:v>0.86638395969999993</c:v>
                </c:pt>
                <c:pt idx="16">
                  <c:v>0.86713816349999995</c:v>
                </c:pt>
                <c:pt idx="17">
                  <c:v>0.86787631890000005</c:v>
                </c:pt>
                <c:pt idx="18">
                  <c:v>0.86859984890000064</c:v>
                </c:pt>
                <c:pt idx="19">
                  <c:v>0.86936246817999996</c:v>
                </c:pt>
                <c:pt idx="20">
                  <c:v>0.87010927032000562</c:v>
                </c:pt>
              </c:numCache>
            </c:numRef>
          </c:yVal>
          <c:smooth val="1"/>
          <c:extLst xmlns:c16r2="http://schemas.microsoft.com/office/drawing/2015/06/chart">
            <c:ext xmlns:c16="http://schemas.microsoft.com/office/drawing/2014/chart" uri="{C3380CC4-5D6E-409C-BE32-E72D297353CC}">
              <c16:uniqueId val="{00000000-A212-4E97-902B-AC1E2063D101}"/>
            </c:ext>
          </c:extLst>
        </c:ser>
        <c:axId val="268107136"/>
        <c:axId val="268224384"/>
      </c:scatterChart>
      <c:valAx>
        <c:axId val="268107136"/>
        <c:scaling>
          <c:orientation val="minMax"/>
          <c:max val="294"/>
          <c:min val="272"/>
        </c:scaling>
        <c:axPos val="b"/>
        <c:majorGridlines>
          <c:spPr>
            <a:ln w="3175">
              <a:solidFill>
                <a:srgbClr val="000000"/>
              </a:solidFill>
              <a:prstDash val="solid"/>
            </a:ln>
          </c:spPr>
        </c:majorGridlines>
        <c:title>
          <c:tx>
            <c:rich>
              <a:bodyPr/>
              <a:lstStyle/>
              <a:p>
                <a:pPr>
                  <a:defRPr sz="1400" b="1" i="0" u="none" strike="noStrike" baseline="0">
                    <a:solidFill>
                      <a:srgbClr val="000000"/>
                    </a:solidFill>
                    <a:latin typeface="Times New Roman"/>
                    <a:ea typeface="Times New Roman"/>
                    <a:cs typeface="Times New Roman"/>
                  </a:defRPr>
                </a:pPr>
                <a:r>
                  <a:rPr lang="uk-UA" sz="1200"/>
                  <a:t>Температура, К</a:t>
                </a:r>
              </a:p>
            </c:rich>
          </c:tx>
          <c:layout>
            <c:manualLayout>
              <c:xMode val="edge"/>
              <c:yMode val="edge"/>
              <c:x val="0.47156148789675306"/>
              <c:y val="0.92203387058554465"/>
            </c:manualLayout>
          </c:layout>
          <c:spPr>
            <a:noFill/>
            <a:ln w="25400">
              <a:noFill/>
            </a:ln>
          </c:spPr>
        </c:title>
        <c:numFmt formatCode="0" sourceLinked="0"/>
        <c:tickLblPos val="nextTo"/>
        <c:spPr>
          <a:ln w="3175">
            <a:solidFill>
              <a:srgbClr val="000000"/>
            </a:solidFill>
            <a:prstDash val="solid"/>
          </a:ln>
        </c:spPr>
        <c:txPr>
          <a:bodyPr rot="0" vert="horz"/>
          <a:lstStyle/>
          <a:p>
            <a:pPr>
              <a:defRPr sz="1100" b="0" i="0" u="none" strike="noStrike" baseline="0">
                <a:solidFill>
                  <a:srgbClr val="000000"/>
                </a:solidFill>
                <a:latin typeface="Times New Roman"/>
                <a:ea typeface="Times New Roman"/>
                <a:cs typeface="Times New Roman"/>
              </a:defRPr>
            </a:pPr>
            <a:endParaRPr lang="uk-UA"/>
          </a:p>
        </c:txPr>
        <c:crossAx val="268224384"/>
        <c:crosses val="autoZero"/>
        <c:crossBetween val="midCat"/>
        <c:majorUnit val="2"/>
      </c:valAx>
      <c:valAx>
        <c:axId val="268224384"/>
        <c:scaling>
          <c:orientation val="minMax"/>
          <c:max val="0.87500000000000389"/>
        </c:scaling>
        <c:axPos val="l"/>
        <c:majorGridlines>
          <c:spPr>
            <a:ln w="3175">
              <a:solidFill>
                <a:srgbClr val="000000"/>
              </a:solidFill>
              <a:prstDash val="solid"/>
            </a:ln>
          </c:spPr>
        </c:majorGridlines>
        <c:title>
          <c:tx>
            <c:rich>
              <a:bodyPr/>
              <a:lstStyle/>
              <a:p>
                <a:pPr>
                  <a:defRPr sz="1400" b="1" i="0" u="none" strike="noStrike" baseline="0">
                    <a:solidFill>
                      <a:srgbClr val="000000"/>
                    </a:solidFill>
                    <a:latin typeface="Times New Roman"/>
                    <a:ea typeface="Times New Roman"/>
                    <a:cs typeface="Times New Roman"/>
                  </a:defRPr>
                </a:pPr>
                <a:r>
                  <a:rPr lang="uk-UA" sz="1200"/>
                  <a:t>Швидкість корозії, мм/рік</a:t>
                </a:r>
              </a:p>
            </c:rich>
          </c:tx>
          <c:layout>
            <c:manualLayout>
              <c:xMode val="edge"/>
              <c:yMode val="edge"/>
              <c:x val="3.587987171726062E-4"/>
              <c:y val="0.24745771509805697"/>
            </c:manualLayout>
          </c:layout>
          <c:spPr>
            <a:noFill/>
            <a:ln w="25400">
              <a:noFill/>
            </a:ln>
          </c:spPr>
        </c:title>
        <c:numFmt formatCode="0.000" sourceLinked="0"/>
        <c:tickLblPos val="nextTo"/>
        <c:spPr>
          <a:ln w="3175">
            <a:solidFill>
              <a:srgbClr val="000000"/>
            </a:solidFill>
            <a:prstDash val="solid"/>
          </a:ln>
        </c:spPr>
        <c:txPr>
          <a:bodyPr rot="0" vert="horz"/>
          <a:lstStyle/>
          <a:p>
            <a:pPr>
              <a:defRPr sz="1100" b="0" i="0" u="none" strike="noStrike" baseline="0">
                <a:solidFill>
                  <a:srgbClr val="000000"/>
                </a:solidFill>
                <a:latin typeface="Times New Roman"/>
                <a:ea typeface="Times New Roman"/>
                <a:cs typeface="Times New Roman"/>
              </a:defRPr>
            </a:pPr>
            <a:endParaRPr lang="uk-UA"/>
          </a:p>
        </c:txPr>
        <c:crossAx val="268107136"/>
        <c:crosses val="autoZero"/>
        <c:crossBetween val="midCat"/>
      </c:valAx>
      <c:spPr>
        <a:solidFill>
          <a:srgbClr val="FFFFFF"/>
        </a:solidFill>
        <a:ln w="25400">
          <a:noFill/>
        </a:ln>
      </c:spPr>
    </c:plotArea>
    <c:plotVisOnly val="1"/>
    <c:dispBlanksAs val="gap"/>
  </c:chart>
  <c:spPr>
    <a:noFill/>
    <a:ln w="6350">
      <a:noFill/>
    </a:ln>
  </c:spPr>
  <c:txPr>
    <a:bodyPr/>
    <a:lstStyle/>
    <a:p>
      <a:pPr>
        <a:defRPr sz="1000" b="0" i="0" u="none" strike="noStrike" baseline="0">
          <a:solidFill>
            <a:srgbClr val="000000"/>
          </a:solidFill>
          <a:latin typeface="Arial Cyr"/>
          <a:ea typeface="Arial Cyr"/>
          <a:cs typeface="Arial Cyr"/>
        </a:defRPr>
      </a:pPr>
      <a:endParaRPr lang="uk-UA"/>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lang val="uk-UA"/>
  <c:chart>
    <c:autoTitleDeleted val="1"/>
    <c:plotArea>
      <c:layout>
        <c:manualLayout>
          <c:layoutTarget val="inner"/>
          <c:xMode val="edge"/>
          <c:yMode val="edge"/>
          <c:x val="0.21703287393582504"/>
          <c:y val="5.1760017532080822E-2"/>
          <c:w val="0.76721703466199564"/>
          <c:h val="0.43293660228528508"/>
        </c:manualLayout>
      </c:layout>
      <c:lineChart>
        <c:grouping val="standard"/>
        <c:ser>
          <c:idx val="0"/>
          <c:order val="0"/>
          <c:tx>
            <c:strRef>
              <c:f>Лист20!$B$1</c:f>
              <c:strCache>
                <c:ptCount val="1"/>
                <c:pt idx="0">
                  <c:v>Міцність на згин 28 діб+ПАР, МРа</c:v>
                </c:pt>
              </c:strCache>
            </c:strRef>
          </c:tx>
          <c:spPr>
            <a:ln w="22225">
              <a:solidFill>
                <a:schemeClr val="bg1">
                  <a:lumMod val="10000"/>
                </a:schemeClr>
              </a:solidFill>
            </a:ln>
          </c:spPr>
          <c:marker>
            <c:symbol val="none"/>
          </c:marker>
          <c:cat>
            <c:strRef>
              <c:f>Лист20!$A$2:$A$23</c:f>
              <c:strCache>
                <c:ptCount val="22"/>
                <c:pt idx="0">
                  <c:v>Без</c:v>
                </c:pt>
                <c:pt idx="1">
                  <c:v>2%</c:v>
                </c:pt>
                <c:pt idx="2">
                  <c:v>4%</c:v>
                </c:pt>
                <c:pt idx="3">
                  <c:v>6%</c:v>
                </c:pt>
                <c:pt idx="4">
                  <c:v>7%</c:v>
                </c:pt>
                <c:pt idx="5">
                  <c:v>8%</c:v>
                </c:pt>
                <c:pt idx="6">
                  <c:v>9%</c:v>
                </c:pt>
                <c:pt idx="7">
                  <c:v>10%</c:v>
                </c:pt>
                <c:pt idx="8">
                  <c:v>12%</c:v>
                </c:pt>
                <c:pt idx="9">
                  <c:v>13%</c:v>
                </c:pt>
                <c:pt idx="10">
                  <c:v>14%</c:v>
                </c:pt>
                <c:pt idx="11">
                  <c:v>15%</c:v>
                </c:pt>
                <c:pt idx="12">
                  <c:v>16%</c:v>
                </c:pt>
                <c:pt idx="13">
                  <c:v>17%</c:v>
                </c:pt>
                <c:pt idx="14">
                  <c:v>18%</c:v>
                </c:pt>
                <c:pt idx="15">
                  <c:v>19%</c:v>
                </c:pt>
                <c:pt idx="16">
                  <c:v>20%</c:v>
                </c:pt>
                <c:pt idx="17">
                  <c:v>21%</c:v>
                </c:pt>
                <c:pt idx="18">
                  <c:v>22%</c:v>
                </c:pt>
                <c:pt idx="19">
                  <c:v>23%</c:v>
                </c:pt>
                <c:pt idx="20">
                  <c:v>24%</c:v>
                </c:pt>
                <c:pt idx="21">
                  <c:v>25%</c:v>
                </c:pt>
              </c:strCache>
            </c:strRef>
          </c:cat>
          <c:val>
            <c:numRef>
              <c:f>Лист20!$B$2:$B$23</c:f>
              <c:numCache>
                <c:formatCode>General</c:formatCode>
                <c:ptCount val="22"/>
                <c:pt idx="0">
                  <c:v>11.19</c:v>
                </c:pt>
                <c:pt idx="1">
                  <c:v>11.719999999999999</c:v>
                </c:pt>
                <c:pt idx="2">
                  <c:v>13.360000000000024</c:v>
                </c:pt>
                <c:pt idx="3">
                  <c:v>14.5</c:v>
                </c:pt>
                <c:pt idx="4">
                  <c:v>11.78</c:v>
                </c:pt>
                <c:pt idx="5">
                  <c:v>10.050000000000002</c:v>
                </c:pt>
                <c:pt idx="6">
                  <c:v>9.83</c:v>
                </c:pt>
                <c:pt idx="7">
                  <c:v>9.129999999999999</c:v>
                </c:pt>
                <c:pt idx="8">
                  <c:v>10.19</c:v>
                </c:pt>
                <c:pt idx="9">
                  <c:v>9.4</c:v>
                </c:pt>
                <c:pt idx="10">
                  <c:v>10.200000000000001</c:v>
                </c:pt>
                <c:pt idx="11">
                  <c:v>9.3600000000000048</c:v>
                </c:pt>
                <c:pt idx="12">
                  <c:v>8.48</c:v>
                </c:pt>
                <c:pt idx="13">
                  <c:v>8.77</c:v>
                </c:pt>
                <c:pt idx="14">
                  <c:v>8.5400000000000009</c:v>
                </c:pt>
                <c:pt idx="15">
                  <c:v>7.38</c:v>
                </c:pt>
                <c:pt idx="16">
                  <c:v>6.48</c:v>
                </c:pt>
                <c:pt idx="17">
                  <c:v>6.95</c:v>
                </c:pt>
                <c:pt idx="18">
                  <c:v>6.95</c:v>
                </c:pt>
                <c:pt idx="19">
                  <c:v>5.3</c:v>
                </c:pt>
                <c:pt idx="20">
                  <c:v>5.0599999999999996</c:v>
                </c:pt>
                <c:pt idx="21">
                  <c:v>4.76</c:v>
                </c:pt>
              </c:numCache>
            </c:numRef>
          </c:val>
          <c:extLst xmlns:c16r2="http://schemas.microsoft.com/office/drawing/2015/06/chart">
            <c:ext xmlns:c16="http://schemas.microsoft.com/office/drawing/2014/chart" uri="{C3380CC4-5D6E-409C-BE32-E72D297353CC}">
              <c16:uniqueId val="{00000000-8721-412A-B052-1162D56766F1}"/>
            </c:ext>
          </c:extLst>
        </c:ser>
        <c:ser>
          <c:idx val="1"/>
          <c:order val="1"/>
          <c:tx>
            <c:strRef>
              <c:f>Лист20!$C$1</c:f>
              <c:strCache>
                <c:ptCount val="1"/>
                <c:pt idx="0">
                  <c:v>Міцність на згин 28 діб, МРа</c:v>
                </c:pt>
              </c:strCache>
            </c:strRef>
          </c:tx>
          <c:spPr>
            <a:ln w="22225">
              <a:solidFill>
                <a:schemeClr val="bg1">
                  <a:lumMod val="10000"/>
                </a:schemeClr>
              </a:solidFill>
              <a:prstDash val="sysDash"/>
            </a:ln>
          </c:spPr>
          <c:marker>
            <c:symbol val="none"/>
          </c:marker>
          <c:cat>
            <c:strRef>
              <c:f>Лист20!$A$2:$A$23</c:f>
              <c:strCache>
                <c:ptCount val="22"/>
                <c:pt idx="0">
                  <c:v>Без</c:v>
                </c:pt>
                <c:pt idx="1">
                  <c:v>2%</c:v>
                </c:pt>
                <c:pt idx="2">
                  <c:v>4%</c:v>
                </c:pt>
                <c:pt idx="3">
                  <c:v>6%</c:v>
                </c:pt>
                <c:pt idx="4">
                  <c:v>7%</c:v>
                </c:pt>
                <c:pt idx="5">
                  <c:v>8%</c:v>
                </c:pt>
                <c:pt idx="6">
                  <c:v>9%</c:v>
                </c:pt>
                <c:pt idx="7">
                  <c:v>10%</c:v>
                </c:pt>
                <c:pt idx="8">
                  <c:v>12%</c:v>
                </c:pt>
                <c:pt idx="9">
                  <c:v>13%</c:v>
                </c:pt>
                <c:pt idx="10">
                  <c:v>14%</c:v>
                </c:pt>
                <c:pt idx="11">
                  <c:v>15%</c:v>
                </c:pt>
                <c:pt idx="12">
                  <c:v>16%</c:v>
                </c:pt>
                <c:pt idx="13">
                  <c:v>17%</c:v>
                </c:pt>
                <c:pt idx="14">
                  <c:v>18%</c:v>
                </c:pt>
                <c:pt idx="15">
                  <c:v>19%</c:v>
                </c:pt>
                <c:pt idx="16">
                  <c:v>20%</c:v>
                </c:pt>
                <c:pt idx="17">
                  <c:v>21%</c:v>
                </c:pt>
                <c:pt idx="18">
                  <c:v>22%</c:v>
                </c:pt>
                <c:pt idx="19">
                  <c:v>23%</c:v>
                </c:pt>
                <c:pt idx="20">
                  <c:v>24%</c:v>
                </c:pt>
                <c:pt idx="21">
                  <c:v>25%</c:v>
                </c:pt>
              </c:strCache>
            </c:strRef>
          </c:cat>
          <c:val>
            <c:numRef>
              <c:f>Лист20!$C$2:$C$23</c:f>
              <c:numCache>
                <c:formatCode>General</c:formatCode>
                <c:ptCount val="22"/>
                <c:pt idx="0">
                  <c:v>11.19</c:v>
                </c:pt>
                <c:pt idx="1">
                  <c:v>11.239999999999998</c:v>
                </c:pt>
                <c:pt idx="2">
                  <c:v>11.6</c:v>
                </c:pt>
                <c:pt idx="3">
                  <c:v>12.56</c:v>
                </c:pt>
                <c:pt idx="4">
                  <c:v>10.93</c:v>
                </c:pt>
                <c:pt idx="5">
                  <c:v>9.48</c:v>
                </c:pt>
                <c:pt idx="6">
                  <c:v>8.9700000000000006</c:v>
                </c:pt>
                <c:pt idx="7">
                  <c:v>6.57</c:v>
                </c:pt>
                <c:pt idx="8">
                  <c:v>4.8199999999999985</c:v>
                </c:pt>
                <c:pt idx="9">
                  <c:v>3.72</c:v>
                </c:pt>
                <c:pt idx="10">
                  <c:v>3.18</c:v>
                </c:pt>
                <c:pt idx="11">
                  <c:v>2.5299999999999998</c:v>
                </c:pt>
                <c:pt idx="12">
                  <c:v>2.2400000000000002</c:v>
                </c:pt>
                <c:pt idx="13">
                  <c:v>1.56</c:v>
                </c:pt>
                <c:pt idx="14">
                  <c:v>1.07</c:v>
                </c:pt>
              </c:numCache>
            </c:numRef>
          </c:val>
          <c:extLst xmlns:c16r2="http://schemas.microsoft.com/office/drawing/2015/06/chart">
            <c:ext xmlns:c16="http://schemas.microsoft.com/office/drawing/2014/chart" uri="{C3380CC4-5D6E-409C-BE32-E72D297353CC}">
              <c16:uniqueId val="{00000001-8721-412A-B052-1162D56766F1}"/>
            </c:ext>
          </c:extLst>
        </c:ser>
        <c:marker val="1"/>
        <c:axId val="264938240"/>
        <c:axId val="264940160"/>
      </c:lineChart>
      <c:catAx>
        <c:axId val="264938240"/>
        <c:scaling>
          <c:orientation val="minMax"/>
        </c:scaling>
        <c:axPos val="b"/>
        <c:title>
          <c:tx>
            <c:rich>
              <a:bodyPr/>
              <a:lstStyle/>
              <a:p>
                <a:pPr>
                  <a:defRPr lang="ru-RU" sz="1200" b="0" spc="-30" baseline="0">
                    <a:solidFill>
                      <a:schemeClr val="bg1">
                        <a:lumMod val="10000"/>
                      </a:schemeClr>
                    </a:solidFill>
                  </a:defRPr>
                </a:pPr>
                <a:r>
                  <a:rPr lang="ru-RU" sz="1200" b="0" spc="-30" baseline="0">
                    <a:solidFill>
                      <a:schemeClr val="bg1">
                        <a:lumMod val="10000"/>
                      </a:schemeClr>
                    </a:solidFill>
                    <a:latin typeface="Times New Roman" panose="02020603050405020304" pitchFamily="18" charset="0"/>
                    <a:cs typeface="Times New Roman" panose="02020603050405020304" pitchFamily="18" charset="0"/>
                  </a:rPr>
                  <a:t>Кількість наповнювача,%</a:t>
                </a:r>
              </a:p>
            </c:rich>
          </c:tx>
          <c:layout>
            <c:manualLayout>
              <c:xMode val="edge"/>
              <c:yMode val="edge"/>
              <c:x val="0.26085035809589657"/>
              <c:y val="0.67338428833163178"/>
            </c:manualLayout>
          </c:layout>
        </c:title>
        <c:numFmt formatCode="General" sourceLinked="0"/>
        <c:majorTickMark val="none"/>
        <c:tickLblPos val="nextTo"/>
        <c:txPr>
          <a:bodyPr/>
          <a:lstStyle/>
          <a:p>
            <a:pPr>
              <a:lnSpc>
                <a:spcPts val="700"/>
              </a:lnSpc>
              <a:defRPr lang="ru-RU" sz="900" spc="-10" baseline="0">
                <a:solidFill>
                  <a:schemeClr val="bg1">
                    <a:lumMod val="10000"/>
                  </a:schemeClr>
                </a:solidFill>
                <a:latin typeface="Times New Roman" panose="02020603050405020304" pitchFamily="18" charset="0"/>
                <a:cs typeface="Times New Roman" panose="02020603050405020304" pitchFamily="18" charset="0"/>
              </a:defRPr>
            </a:pPr>
            <a:endParaRPr lang="uk-UA"/>
          </a:p>
        </c:txPr>
        <c:crossAx val="264940160"/>
        <c:crosses val="autoZero"/>
        <c:auto val="1"/>
        <c:lblAlgn val="l"/>
        <c:lblOffset val="100"/>
      </c:catAx>
      <c:valAx>
        <c:axId val="264940160"/>
        <c:scaling>
          <c:orientation val="minMax"/>
        </c:scaling>
        <c:axPos val="l"/>
        <c:majorGridlines/>
        <c:title>
          <c:tx>
            <c:rich>
              <a:bodyPr/>
              <a:lstStyle/>
              <a:p>
                <a:pPr algn="ctr">
                  <a:lnSpc>
                    <a:spcPts val="1000"/>
                  </a:lnSpc>
                  <a:defRPr lang="ru-RU" sz="1200" b="0" spc="-50" baseline="0">
                    <a:solidFill>
                      <a:schemeClr val="bg1">
                        <a:lumMod val="10000"/>
                      </a:schemeClr>
                    </a:solidFill>
                    <a:latin typeface="Times New Roman" panose="02020603050405020304" pitchFamily="18" charset="0"/>
                    <a:cs typeface="Times New Roman" panose="02020603050405020304" pitchFamily="18" charset="0"/>
                  </a:defRPr>
                </a:pPr>
                <a:r>
                  <a:rPr lang="ru-RU" sz="1200" b="0" spc="-70" baseline="0">
                    <a:solidFill>
                      <a:schemeClr val="bg1">
                        <a:lumMod val="10000"/>
                      </a:schemeClr>
                    </a:solidFill>
                    <a:latin typeface="Times New Roman" panose="02020603050405020304" pitchFamily="18" charset="0"/>
                    <a:cs typeface="Times New Roman" panose="02020603050405020304" pitchFamily="18" charset="0"/>
                  </a:rPr>
                  <a:t>Міцність на згин </a:t>
                </a:r>
              </a:p>
              <a:p>
                <a:pPr algn="ctr">
                  <a:lnSpc>
                    <a:spcPts val="1000"/>
                  </a:lnSpc>
                  <a:defRPr lang="ru-RU" sz="1200" b="0" spc="-50" baseline="0">
                    <a:solidFill>
                      <a:schemeClr val="bg1">
                        <a:lumMod val="10000"/>
                      </a:schemeClr>
                    </a:solidFill>
                    <a:latin typeface="Times New Roman" panose="02020603050405020304" pitchFamily="18" charset="0"/>
                    <a:cs typeface="Times New Roman" panose="02020603050405020304" pitchFamily="18" charset="0"/>
                  </a:defRPr>
                </a:pPr>
                <a:r>
                  <a:rPr lang="ru-RU" sz="1200" b="0" spc="-70" baseline="0">
                    <a:solidFill>
                      <a:schemeClr val="bg1">
                        <a:lumMod val="10000"/>
                      </a:schemeClr>
                    </a:solidFill>
                    <a:latin typeface="Times New Roman" panose="02020603050405020304" pitchFamily="18" charset="0"/>
                    <a:cs typeface="Times New Roman" panose="02020603050405020304" pitchFamily="18" charset="0"/>
                  </a:rPr>
                  <a:t>28 діб, </a:t>
                </a:r>
                <a:r>
                  <a:rPr lang="en-US" sz="1200" b="0" i="0" u="none" strike="noStrike" spc="-70" baseline="0">
                    <a:solidFill>
                      <a:schemeClr val="bg1">
                        <a:lumMod val="10000"/>
                      </a:schemeClr>
                    </a:solidFill>
                  </a:rPr>
                  <a:t>[</a:t>
                </a:r>
                <a:r>
                  <a:rPr lang="uk-UA" sz="1200" b="0" i="0" u="none" strike="noStrike" spc="-70" baseline="0">
                    <a:solidFill>
                      <a:schemeClr val="bg1">
                        <a:lumMod val="10000"/>
                      </a:schemeClr>
                    </a:solidFill>
                  </a:rPr>
                  <a:t>Н/</a:t>
                </a:r>
                <a:r>
                  <a:rPr lang="en-US" sz="1200" b="0" i="0" u="none" strike="noStrike" spc="-70" baseline="0">
                    <a:solidFill>
                      <a:schemeClr val="bg1">
                        <a:lumMod val="10000"/>
                      </a:schemeClr>
                    </a:solidFill>
                  </a:rPr>
                  <a:t>mm</a:t>
                </a:r>
                <a:r>
                  <a:rPr lang="en-US" sz="1200" b="0" i="0" u="none" strike="noStrike" spc="-70" baseline="30000">
                    <a:solidFill>
                      <a:schemeClr val="bg1">
                        <a:lumMod val="10000"/>
                      </a:schemeClr>
                    </a:solidFill>
                  </a:rPr>
                  <a:t>2</a:t>
                </a:r>
                <a:r>
                  <a:rPr lang="en-US" sz="1200" b="0" i="0" u="none" strike="noStrike" spc="-70" baseline="0">
                    <a:solidFill>
                      <a:schemeClr val="bg1">
                        <a:lumMod val="10000"/>
                      </a:schemeClr>
                    </a:solidFill>
                  </a:rPr>
                  <a:t>] </a:t>
                </a:r>
                <a:endParaRPr lang="ru-RU" sz="1200" b="0" spc="-70" baseline="0">
                  <a:solidFill>
                    <a:schemeClr val="bg1">
                      <a:lumMod val="10000"/>
                    </a:schemeClr>
                  </a:solidFill>
                  <a:latin typeface="Times New Roman" panose="02020603050405020304" pitchFamily="18" charset="0"/>
                  <a:cs typeface="Times New Roman" panose="02020603050405020304" pitchFamily="18" charset="0"/>
                </a:endParaRPr>
              </a:p>
            </c:rich>
          </c:tx>
          <c:layout>
            <c:manualLayout>
              <c:xMode val="edge"/>
              <c:yMode val="edge"/>
              <c:x val="1.594071027253386E-2"/>
              <c:y val="5.8613227619064928E-2"/>
            </c:manualLayout>
          </c:layout>
        </c:title>
        <c:numFmt formatCode="General" sourceLinked="1"/>
        <c:tickLblPos val="nextTo"/>
        <c:txPr>
          <a:bodyPr/>
          <a:lstStyle/>
          <a:p>
            <a:pPr>
              <a:defRPr lang="ru-RU">
                <a:solidFill>
                  <a:schemeClr val="bg1">
                    <a:lumMod val="10000"/>
                  </a:schemeClr>
                </a:solidFill>
              </a:defRPr>
            </a:pPr>
            <a:endParaRPr lang="uk-UA"/>
          </a:p>
        </c:txPr>
        <c:crossAx val="264938240"/>
        <c:crosses val="autoZero"/>
        <c:crossBetween val="between"/>
      </c:valAx>
    </c:plotArea>
    <c:legend>
      <c:legendPos val="b"/>
      <c:layout>
        <c:manualLayout>
          <c:xMode val="edge"/>
          <c:yMode val="edge"/>
          <c:x val="0.11648308637986195"/>
          <c:y val="0.81587565094379311"/>
          <c:w val="0.77619565182644801"/>
          <c:h val="0.17626886337254041"/>
        </c:manualLayout>
      </c:layout>
      <c:txPr>
        <a:bodyPr/>
        <a:lstStyle/>
        <a:p>
          <a:pPr>
            <a:lnSpc>
              <a:spcPts val="900"/>
            </a:lnSpc>
            <a:defRPr lang="ru-RU" sz="1000" spc="-10" baseline="0">
              <a:solidFill>
                <a:schemeClr val="bg1">
                  <a:lumMod val="10000"/>
                </a:schemeClr>
              </a:solidFill>
              <a:latin typeface="Times New Roman" panose="02020603050405020304" pitchFamily="18" charset="0"/>
              <a:cs typeface="Times New Roman" panose="02020603050405020304" pitchFamily="18" charset="0"/>
            </a:defRPr>
          </a:pPr>
          <a:endParaRPr lang="uk-UA"/>
        </a:p>
      </c:txPr>
    </c:legend>
    <c:plotVisOnly val="1"/>
    <c:dispBlanksAs val="gap"/>
  </c:chart>
  <c:spPr>
    <a:ln>
      <a:noFill/>
    </a:ln>
  </c:sp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uk-UA"/>
  <c:style val="1"/>
  <c:chart>
    <c:plotArea>
      <c:layout>
        <c:manualLayout>
          <c:layoutTarget val="inner"/>
          <c:xMode val="edge"/>
          <c:yMode val="edge"/>
          <c:x val="0.10051984621729625"/>
          <c:y val="4.1699604450852086E-2"/>
          <c:w val="0.72185828667864804"/>
          <c:h val="0.8920093157369382"/>
        </c:manualLayout>
      </c:layout>
      <c:scatterChart>
        <c:scatterStyle val="smoothMarker"/>
        <c:ser>
          <c:idx val="0"/>
          <c:order val="0"/>
          <c:tx>
            <c:v>0 м</c:v>
          </c:tx>
          <c:spPr>
            <a:ln>
              <a:prstDash val="solid"/>
            </a:ln>
          </c:spPr>
          <c:marker>
            <c:symbol val="none"/>
          </c:marker>
          <c:yVal>
            <c:numRef>
              <c:f>ізюм!$F$4:$Q$4</c:f>
              <c:numCache>
                <c:formatCode>0.0</c:formatCode>
                <c:ptCount val="12"/>
                <c:pt idx="0">
                  <c:v>-4.4727653726423524</c:v>
                </c:pt>
                <c:pt idx="1">
                  <c:v>-2.6728105984022372</c:v>
                </c:pt>
                <c:pt idx="2">
                  <c:v>2.2536102491594852</c:v>
                </c:pt>
                <c:pt idx="3">
                  <c:v>9.0214244898073375</c:v>
                </c:pt>
                <c:pt idx="4">
                  <c:v>15.868289943649248</c:v>
                </c:pt>
                <c:pt idx="5">
                  <c:v>21.01127945572863</c:v>
                </c:pt>
                <c:pt idx="6">
                  <c:v>23.111156010135304</c:v>
                </c:pt>
                <c:pt idx="7">
                  <c:v>21.621110712179032</c:v>
                </c:pt>
                <c:pt idx="8">
                  <c:v>16.929152095363179</c:v>
                </c:pt>
                <c:pt idx="9">
                  <c:v>10.257068507107682</c:v>
                </c:pt>
                <c:pt idx="10">
                  <c:v>3.3422738180124951</c:v>
                </c:pt>
                <c:pt idx="11">
                  <c:v>-2.0146160104651867</c:v>
                </c:pt>
              </c:numCache>
            </c:numRef>
          </c:yVal>
          <c:smooth val="1"/>
          <c:extLst xmlns:c16r2="http://schemas.microsoft.com/office/drawing/2015/06/chart">
            <c:ext xmlns:c16="http://schemas.microsoft.com/office/drawing/2014/chart" uri="{C3380CC4-5D6E-409C-BE32-E72D297353CC}">
              <c16:uniqueId val="{00000000-E93C-44CB-A677-C64F1A8C8BA8}"/>
            </c:ext>
          </c:extLst>
        </c:ser>
        <c:ser>
          <c:idx val="1"/>
          <c:order val="1"/>
          <c:tx>
            <c:v>0.5 м</c:v>
          </c:tx>
          <c:spPr>
            <a:ln>
              <a:prstDash val="sysDash"/>
            </a:ln>
          </c:spPr>
          <c:marker>
            <c:symbol val="none"/>
          </c:marker>
          <c:yVal>
            <c:numRef>
              <c:f>ізюм!$F$5:$Q$5</c:f>
              <c:numCache>
                <c:formatCode>0.0</c:formatCode>
                <c:ptCount val="12"/>
                <c:pt idx="0">
                  <c:v>-3.2905977463893401</c:v>
                </c:pt>
                <c:pt idx="1">
                  <c:v>-2.1725705313805079</c:v>
                </c:pt>
                <c:pt idx="2">
                  <c:v>1.9224958648210462</c:v>
                </c:pt>
                <c:pt idx="3">
                  <c:v>7.9451780037683823</c:v>
                </c:pt>
                <c:pt idx="4">
                  <c:v>14.327166473864224</c:v>
                </c:pt>
                <c:pt idx="5">
                  <c:v>19.406588316940869</c:v>
                </c:pt>
                <c:pt idx="6">
                  <c:v>21.860759569576889</c:v>
                </c:pt>
                <c:pt idx="7">
                  <c:v>21.050612822205789</c:v>
                </c:pt>
                <c:pt idx="8">
                  <c:v>17.18711068905224</c:v>
                </c:pt>
                <c:pt idx="9">
                  <c:v>11.276311038913098</c:v>
                </c:pt>
                <c:pt idx="10">
                  <c:v>4.8573890278924265</c:v>
                </c:pt>
                <c:pt idx="11">
                  <c:v>-0.39816487349461199</c:v>
                </c:pt>
              </c:numCache>
            </c:numRef>
          </c:yVal>
          <c:smooth val="1"/>
          <c:extLst xmlns:c16r2="http://schemas.microsoft.com/office/drawing/2015/06/chart">
            <c:ext xmlns:c16="http://schemas.microsoft.com/office/drawing/2014/chart" uri="{C3380CC4-5D6E-409C-BE32-E72D297353CC}">
              <c16:uniqueId val="{00000001-E93C-44CB-A677-C64F1A8C8BA8}"/>
            </c:ext>
          </c:extLst>
        </c:ser>
        <c:ser>
          <c:idx val="2"/>
          <c:order val="2"/>
          <c:tx>
            <c:v>1 м</c:v>
          </c:tx>
          <c:spPr>
            <a:ln>
              <a:prstDash val="dashDot"/>
            </a:ln>
          </c:spPr>
          <c:marker>
            <c:symbol val="none"/>
          </c:marker>
          <c:yVal>
            <c:numRef>
              <c:f>ізюм!$F$6:$Q$6</c:f>
              <c:numCache>
                <c:formatCode>0.0</c:formatCode>
                <c:ptCount val="12"/>
                <c:pt idx="0">
                  <c:v>-2.1215481705533534</c:v>
                </c:pt>
                <c:pt idx="1">
                  <c:v>-1.5917924043368841</c:v>
                </c:pt>
                <c:pt idx="2">
                  <c:v>1.7479113590841575</c:v>
                </c:pt>
                <c:pt idx="3">
                  <c:v>7.0606927570044391</c:v>
                </c:pt>
                <c:pt idx="4">
                  <c:v>12.963100882354563</c:v>
                </c:pt>
                <c:pt idx="5">
                  <c:v>17.918145736241289</c:v>
                </c:pt>
                <c:pt idx="6">
                  <c:v>20.635531184823787</c:v>
                </c:pt>
                <c:pt idx="7">
                  <c:v>20.407648711559084</c:v>
                </c:pt>
                <c:pt idx="8">
                  <c:v>17.293839025339686</c:v>
                </c:pt>
                <c:pt idx="9">
                  <c:v>12.104939710510401</c:v>
                </c:pt>
                <c:pt idx="10">
                  <c:v>6.1921427183535158</c:v>
                </c:pt>
                <c:pt idx="11">
                  <c:v>1.0951433138235789</c:v>
                </c:pt>
              </c:numCache>
            </c:numRef>
          </c:yVal>
          <c:smooth val="1"/>
          <c:extLst xmlns:c16r2="http://schemas.microsoft.com/office/drawing/2015/06/chart">
            <c:ext xmlns:c16="http://schemas.microsoft.com/office/drawing/2014/chart" uri="{C3380CC4-5D6E-409C-BE32-E72D297353CC}">
              <c16:uniqueId val="{00000002-E93C-44CB-A677-C64F1A8C8BA8}"/>
            </c:ext>
          </c:extLst>
        </c:ser>
        <c:ser>
          <c:idx val="3"/>
          <c:order val="3"/>
          <c:tx>
            <c:v>1.5 м</c:v>
          </c:tx>
          <c:spPr>
            <a:ln>
              <a:prstDash val="sysDot"/>
            </a:ln>
          </c:spPr>
          <c:marker>
            <c:symbol val="none"/>
          </c:marker>
          <c:yVal>
            <c:numRef>
              <c:f>ізюм!$F$7:$Q$7</c:f>
              <c:numCache>
                <c:formatCode>0.0</c:formatCode>
                <c:ptCount val="12"/>
                <c:pt idx="0">
                  <c:v>-0.9798545137103577</c:v>
                </c:pt>
                <c:pt idx="1">
                  <c:v>-0.95150062560098192</c:v>
                </c:pt>
                <c:pt idx="2">
                  <c:v>1.70721207286524</c:v>
                </c:pt>
                <c:pt idx="3">
                  <c:v>6.3496005201176118</c:v>
                </c:pt>
                <c:pt idx="4">
                  <c:v>11.76678446543967</c:v>
                </c:pt>
                <c:pt idx="5">
                  <c:v>16.548126526715169</c:v>
                </c:pt>
                <c:pt idx="6">
                  <c:v>19.448562863322135</c:v>
                </c:pt>
                <c:pt idx="7">
                  <c:v>19.712818416824035</c:v>
                </c:pt>
                <c:pt idx="8">
                  <c:v>17.272080910221089</c:v>
                </c:pt>
                <c:pt idx="9">
                  <c:v>12.7619195989605</c:v>
                </c:pt>
                <c:pt idx="10">
                  <c:v>7.3567827220634312</c:v>
                </c:pt>
                <c:pt idx="11">
                  <c:v>2.4641705990621006</c:v>
                </c:pt>
              </c:numCache>
            </c:numRef>
          </c:yVal>
          <c:smooth val="1"/>
          <c:extLst xmlns:c16r2="http://schemas.microsoft.com/office/drawing/2015/06/chart">
            <c:ext xmlns:c16="http://schemas.microsoft.com/office/drawing/2014/chart" uri="{C3380CC4-5D6E-409C-BE32-E72D297353CC}">
              <c16:uniqueId val="{00000003-E93C-44CB-A677-C64F1A8C8BA8}"/>
            </c:ext>
          </c:extLst>
        </c:ser>
        <c:ser>
          <c:idx val="4"/>
          <c:order val="4"/>
          <c:tx>
            <c:v>2 м</c:v>
          </c:tx>
          <c:spPr>
            <a:ln>
              <a:prstDash val="dash"/>
            </a:ln>
          </c:spPr>
          <c:marker>
            <c:symbol val="none"/>
          </c:marker>
          <c:yVal>
            <c:numRef>
              <c:f>ізюм!$F$8:$Q$8</c:f>
              <c:numCache>
                <c:formatCode>0.0</c:formatCode>
                <c:ptCount val="12"/>
                <c:pt idx="0">
                  <c:v>0.12290942228080406</c:v>
                </c:pt>
                <c:pt idx="1">
                  <c:v>-0.2701821512411815</c:v>
                </c:pt>
                <c:pt idx="2">
                  <c:v>1.7795109432940579</c:v>
                </c:pt>
                <c:pt idx="3">
                  <c:v>5.7940531249511924</c:v>
                </c:pt>
                <c:pt idx="4">
                  <c:v>10.728055621503298</c:v>
                </c:pt>
                <c:pt idx="5">
                  <c:v>15.296701739380143</c:v>
                </c:pt>
                <c:pt idx="6">
                  <c:v>18.310313766954131</c:v>
                </c:pt>
                <c:pt idx="7">
                  <c:v>18.984145639812525</c:v>
                </c:pt>
                <c:pt idx="8">
                  <c:v>17.142731204560903</c:v>
                </c:pt>
                <c:pt idx="9">
                  <c:v>13.265575692063722</c:v>
                </c:pt>
                <c:pt idx="10">
                  <c:v>8.3622923178600992</c:v>
                </c:pt>
                <c:pt idx="11">
                  <c:v>3.709698500847689</c:v>
                </c:pt>
              </c:numCache>
            </c:numRef>
          </c:yVal>
          <c:smooth val="1"/>
          <c:extLst xmlns:c16r2="http://schemas.microsoft.com/office/drawing/2015/06/chart">
            <c:ext xmlns:c16="http://schemas.microsoft.com/office/drawing/2014/chart" uri="{C3380CC4-5D6E-409C-BE32-E72D297353CC}">
              <c16:uniqueId val="{00000004-E93C-44CB-A677-C64F1A8C8BA8}"/>
            </c:ext>
          </c:extLst>
        </c:ser>
        <c:axId val="268027392"/>
        <c:axId val="268029312"/>
      </c:scatterChart>
      <c:valAx>
        <c:axId val="268027392"/>
        <c:scaling>
          <c:orientation val="minMax"/>
          <c:max val="13"/>
          <c:min val="0"/>
        </c:scaling>
        <c:axPos val="b"/>
        <c:title>
          <c:tx>
            <c:rich>
              <a:bodyPr/>
              <a:lstStyle/>
              <a:p>
                <a:pPr>
                  <a:defRPr/>
                </a:pPr>
                <a:r>
                  <a:rPr lang="ru-RU"/>
                  <a:t>місяць</a:t>
                </a:r>
              </a:p>
            </c:rich>
          </c:tx>
          <c:layout>
            <c:manualLayout>
              <c:xMode val="edge"/>
              <c:yMode val="edge"/>
              <c:x val="0.80231110184074317"/>
              <c:y val="0.8123807622638749"/>
            </c:manualLayout>
          </c:layout>
        </c:title>
        <c:tickLblPos val="nextTo"/>
        <c:crossAx val="268029312"/>
        <c:crosses val="autoZero"/>
        <c:crossBetween val="midCat"/>
        <c:majorUnit val="2"/>
      </c:valAx>
      <c:valAx>
        <c:axId val="268029312"/>
        <c:scaling>
          <c:orientation val="minMax"/>
          <c:min val="-5"/>
        </c:scaling>
        <c:axPos val="l"/>
        <c:majorGridlines/>
        <c:title>
          <c:tx>
            <c:rich>
              <a:bodyPr rot="0" vert="horz"/>
              <a:lstStyle/>
              <a:p>
                <a:pPr>
                  <a:defRPr/>
                </a:pPr>
                <a:r>
                  <a:rPr lang="en-US"/>
                  <a:t>T,°C</a:t>
                </a:r>
                <a:endParaRPr lang="ru-RU"/>
              </a:p>
            </c:rich>
          </c:tx>
          <c:layout>
            <c:manualLayout>
              <c:xMode val="edge"/>
              <c:yMode val="edge"/>
              <c:x val="0.10855579837589539"/>
              <c:y val="4.7024065653765088E-2"/>
            </c:manualLayout>
          </c:layout>
        </c:title>
        <c:numFmt formatCode="0.0" sourceLinked="1"/>
        <c:tickLblPos val="nextTo"/>
        <c:crossAx val="268027392"/>
        <c:crosses val="autoZero"/>
        <c:crossBetween val="midCat"/>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uk-UA"/>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r>
              <a:rPr lang="ru-RU" sz="1400" baseline="0"/>
              <a:t>зона гарантованого ресурсу </a:t>
            </a:r>
            <a:r>
              <a:rPr lang="ru-RU" sz="1400" baseline="0">
                <a:latin typeface="Calibri" panose="020F0502020204030204" pitchFamily="34" charset="0"/>
                <a:cs typeface="Calibri" panose="020F0502020204030204" pitchFamily="34" charset="0"/>
              </a:rPr>
              <a:t>↑</a:t>
            </a:r>
            <a:endParaRPr lang="ru-RU" sz="1400" baseline="0"/>
          </a:p>
        </c:rich>
      </c:tx>
      <c:layout>
        <c:manualLayout>
          <c:xMode val="edge"/>
          <c:yMode val="edge"/>
          <c:x val="0.20041928721174118"/>
          <c:y val="2.5123395411751119E-2"/>
        </c:manualLayout>
      </c:layout>
      <c:spPr>
        <a:noFill/>
        <a:ln>
          <a:noFill/>
        </a:ln>
        <a:effectLst/>
      </c:spPr>
    </c:title>
    <c:plotArea>
      <c:layout>
        <c:manualLayout>
          <c:layoutTarget val="inner"/>
          <c:xMode val="edge"/>
          <c:yMode val="edge"/>
          <c:x val="8.08621049298512E-2"/>
          <c:y val="3.1243001621384547E-2"/>
          <c:w val="0.88486876640419965"/>
          <c:h val="0.86429258842644652"/>
        </c:manualLayout>
      </c:layout>
      <c:scatterChart>
        <c:scatterStyle val="smoothMarker"/>
        <c:ser>
          <c:idx val="0"/>
          <c:order val="0"/>
          <c:tx>
            <c:strRef>
              <c:f>Лист1!$B$1</c:f>
              <c:strCache>
                <c:ptCount val="1"/>
                <c:pt idx="0">
                  <c:v>vp=0.1</c:v>
                </c:pt>
              </c:strCache>
            </c:strRef>
          </c:tx>
          <c:spPr>
            <a:ln w="22225" cap="rnd">
              <a:solidFill>
                <a:srgbClr val="00B050"/>
              </a:solidFill>
              <a:round/>
            </a:ln>
            <a:effectLst/>
          </c:spPr>
          <c:marker>
            <c:symbol val="none"/>
          </c:marker>
          <c:xVal>
            <c:numRef>
              <c:f>Лист1!$A$2:$A$5</c:f>
              <c:numCache>
                <c:formatCode>General</c:formatCode>
                <c:ptCount val="4"/>
                <c:pt idx="0">
                  <c:v>5.0000000000000034E-4</c:v>
                </c:pt>
                <c:pt idx="1">
                  <c:v>7.5000000000000403E-4</c:v>
                </c:pt>
                <c:pt idx="2">
                  <c:v>1.0000000000000041E-3</c:v>
                </c:pt>
                <c:pt idx="3">
                  <c:v>2.0000000000000052E-3</c:v>
                </c:pt>
              </c:numCache>
            </c:numRef>
          </c:xVal>
          <c:yVal>
            <c:numRef>
              <c:f>Лист1!$B$2:$B$5</c:f>
              <c:numCache>
                <c:formatCode>General</c:formatCode>
                <c:ptCount val="4"/>
                <c:pt idx="0">
                  <c:v>3.22</c:v>
                </c:pt>
                <c:pt idx="1">
                  <c:v>3.0459999999999998</c:v>
                </c:pt>
                <c:pt idx="2">
                  <c:v>2.92</c:v>
                </c:pt>
                <c:pt idx="3">
                  <c:v>2.62</c:v>
                </c:pt>
              </c:numCache>
            </c:numRef>
          </c:yVal>
          <c:smooth val="1"/>
          <c:extLst xmlns:c16r2="http://schemas.microsoft.com/office/drawing/2015/06/chart">
            <c:ext xmlns:c16="http://schemas.microsoft.com/office/drawing/2014/chart" uri="{C3380CC4-5D6E-409C-BE32-E72D297353CC}">
              <c16:uniqueId val="{00000000-9E84-4BFA-AA1C-080B2256028F}"/>
            </c:ext>
          </c:extLst>
        </c:ser>
        <c:ser>
          <c:idx val="1"/>
          <c:order val="1"/>
          <c:tx>
            <c:strRef>
              <c:f>Лист1!$C$1</c:f>
              <c:strCache>
                <c:ptCount val="1"/>
                <c:pt idx="0">
                  <c:v>vp=0.2</c:v>
                </c:pt>
              </c:strCache>
            </c:strRef>
          </c:tx>
          <c:spPr>
            <a:ln w="19050" cap="rnd">
              <a:solidFill>
                <a:schemeClr val="accent2"/>
              </a:solidFill>
              <a:round/>
            </a:ln>
            <a:effectLst/>
          </c:spPr>
          <c:marker>
            <c:symbol val="none"/>
          </c:marker>
          <c:xVal>
            <c:numRef>
              <c:f>Лист1!$A$2:$A$5</c:f>
              <c:numCache>
                <c:formatCode>General</c:formatCode>
                <c:ptCount val="4"/>
                <c:pt idx="0">
                  <c:v>5.0000000000000034E-4</c:v>
                </c:pt>
                <c:pt idx="1">
                  <c:v>7.5000000000000403E-4</c:v>
                </c:pt>
                <c:pt idx="2">
                  <c:v>1.0000000000000041E-3</c:v>
                </c:pt>
                <c:pt idx="3">
                  <c:v>2.0000000000000052E-3</c:v>
                </c:pt>
              </c:numCache>
            </c:numRef>
          </c:xVal>
          <c:yVal>
            <c:numRef>
              <c:f>Лист1!$C$2:$C$5</c:f>
              <c:numCache>
                <c:formatCode>General</c:formatCode>
                <c:ptCount val="4"/>
                <c:pt idx="0">
                  <c:v>3.1549999999999998</c:v>
                </c:pt>
                <c:pt idx="1">
                  <c:v>2.98</c:v>
                </c:pt>
                <c:pt idx="2">
                  <c:v>2.8499999999999988</c:v>
                </c:pt>
                <c:pt idx="3">
                  <c:v>2.5529999999999977</c:v>
                </c:pt>
              </c:numCache>
            </c:numRef>
          </c:yVal>
          <c:smooth val="1"/>
          <c:extLst xmlns:c16r2="http://schemas.microsoft.com/office/drawing/2015/06/chart">
            <c:ext xmlns:c16="http://schemas.microsoft.com/office/drawing/2014/chart" uri="{C3380CC4-5D6E-409C-BE32-E72D297353CC}">
              <c16:uniqueId val="{00000001-9E84-4BFA-AA1C-080B2256028F}"/>
            </c:ext>
          </c:extLst>
        </c:ser>
        <c:ser>
          <c:idx val="2"/>
          <c:order val="2"/>
          <c:tx>
            <c:strRef>
              <c:f>Лист1!$D$1</c:f>
              <c:strCache>
                <c:ptCount val="1"/>
                <c:pt idx="0">
                  <c:v>vp=0.3</c:v>
                </c:pt>
              </c:strCache>
            </c:strRef>
          </c:tx>
          <c:spPr>
            <a:ln w="19050" cap="rnd">
              <a:solidFill>
                <a:schemeClr val="accent3"/>
              </a:solidFill>
              <a:round/>
            </a:ln>
            <a:effectLst/>
          </c:spPr>
          <c:marker>
            <c:symbol val="none"/>
          </c:marker>
          <c:xVal>
            <c:numRef>
              <c:f>Лист1!$A$2:$A$5</c:f>
              <c:numCache>
                <c:formatCode>General</c:formatCode>
                <c:ptCount val="4"/>
                <c:pt idx="0">
                  <c:v>5.0000000000000034E-4</c:v>
                </c:pt>
                <c:pt idx="1">
                  <c:v>7.5000000000000403E-4</c:v>
                </c:pt>
                <c:pt idx="2">
                  <c:v>1.0000000000000041E-3</c:v>
                </c:pt>
                <c:pt idx="3">
                  <c:v>2.0000000000000052E-3</c:v>
                </c:pt>
              </c:numCache>
            </c:numRef>
          </c:xVal>
          <c:yVal>
            <c:numRef>
              <c:f>Лист1!$D$2:$D$5</c:f>
              <c:numCache>
                <c:formatCode>General</c:formatCode>
                <c:ptCount val="4"/>
                <c:pt idx="0">
                  <c:v>3.1</c:v>
                </c:pt>
                <c:pt idx="1">
                  <c:v>2.92</c:v>
                </c:pt>
                <c:pt idx="2">
                  <c:v>2.8</c:v>
                </c:pt>
                <c:pt idx="3">
                  <c:v>2.5</c:v>
                </c:pt>
              </c:numCache>
            </c:numRef>
          </c:yVal>
          <c:smooth val="1"/>
          <c:extLst xmlns:c16r2="http://schemas.microsoft.com/office/drawing/2015/06/chart">
            <c:ext xmlns:c16="http://schemas.microsoft.com/office/drawing/2014/chart" uri="{C3380CC4-5D6E-409C-BE32-E72D297353CC}">
              <c16:uniqueId val="{00000002-9E84-4BFA-AA1C-080B2256028F}"/>
            </c:ext>
          </c:extLst>
        </c:ser>
        <c:ser>
          <c:idx val="3"/>
          <c:order val="3"/>
          <c:tx>
            <c:strRef>
              <c:f>Лист1!$E$1</c:f>
              <c:strCache>
                <c:ptCount val="1"/>
                <c:pt idx="0">
                  <c:v>vp=0.5</c:v>
                </c:pt>
              </c:strCache>
            </c:strRef>
          </c:tx>
          <c:spPr>
            <a:ln w="19050" cap="rnd">
              <a:solidFill>
                <a:schemeClr val="accent4"/>
              </a:solidFill>
              <a:round/>
            </a:ln>
            <a:effectLst/>
          </c:spPr>
          <c:marker>
            <c:symbol val="none"/>
          </c:marker>
          <c:xVal>
            <c:numRef>
              <c:f>Лист1!$A$2:$A$5</c:f>
              <c:numCache>
                <c:formatCode>General</c:formatCode>
                <c:ptCount val="4"/>
                <c:pt idx="0">
                  <c:v>5.0000000000000034E-4</c:v>
                </c:pt>
                <c:pt idx="1">
                  <c:v>7.5000000000000403E-4</c:v>
                </c:pt>
                <c:pt idx="2">
                  <c:v>1.0000000000000041E-3</c:v>
                </c:pt>
                <c:pt idx="3">
                  <c:v>2.0000000000000052E-3</c:v>
                </c:pt>
              </c:numCache>
            </c:numRef>
          </c:xVal>
          <c:yVal>
            <c:numRef>
              <c:f>Лист1!$E$2:$E$5</c:f>
              <c:numCache>
                <c:formatCode>General</c:formatCode>
                <c:ptCount val="4"/>
                <c:pt idx="0">
                  <c:v>3.0559999999999987</c:v>
                </c:pt>
                <c:pt idx="1">
                  <c:v>2.9059999999999997</c:v>
                </c:pt>
                <c:pt idx="2">
                  <c:v>2.8</c:v>
                </c:pt>
                <c:pt idx="3">
                  <c:v>2.3899999999999997</c:v>
                </c:pt>
              </c:numCache>
            </c:numRef>
          </c:yVal>
          <c:smooth val="1"/>
          <c:extLst xmlns:c16r2="http://schemas.microsoft.com/office/drawing/2015/06/chart">
            <c:ext xmlns:c16="http://schemas.microsoft.com/office/drawing/2014/chart" uri="{C3380CC4-5D6E-409C-BE32-E72D297353CC}">
              <c16:uniqueId val="{00000003-9E84-4BFA-AA1C-080B2256028F}"/>
            </c:ext>
          </c:extLst>
        </c:ser>
        <c:ser>
          <c:idx val="4"/>
          <c:order val="4"/>
          <c:tx>
            <c:strRef>
              <c:f>Лист1!$F$1</c:f>
              <c:strCache>
                <c:ptCount val="1"/>
                <c:pt idx="0">
                  <c:v>межа        </c:v>
                </c:pt>
              </c:strCache>
            </c:strRef>
          </c:tx>
          <c:spPr>
            <a:ln w="38100" cap="rnd">
              <a:solidFill>
                <a:srgbClr val="FF0000"/>
              </a:solidFill>
              <a:round/>
            </a:ln>
            <a:effectLst/>
          </c:spPr>
          <c:marker>
            <c:symbol val="none"/>
          </c:marker>
          <c:xVal>
            <c:numRef>
              <c:f>Лист1!$A$2:$A$5</c:f>
              <c:numCache>
                <c:formatCode>General</c:formatCode>
                <c:ptCount val="4"/>
                <c:pt idx="0">
                  <c:v>5.0000000000000034E-4</c:v>
                </c:pt>
                <c:pt idx="1">
                  <c:v>7.5000000000000403E-4</c:v>
                </c:pt>
                <c:pt idx="2">
                  <c:v>1.0000000000000041E-3</c:v>
                </c:pt>
                <c:pt idx="3">
                  <c:v>2.0000000000000052E-3</c:v>
                </c:pt>
              </c:numCache>
            </c:numRef>
          </c:xVal>
          <c:yVal>
            <c:numRef>
              <c:f>Лист1!$F$2:$F$5</c:f>
              <c:numCache>
                <c:formatCode>General</c:formatCode>
                <c:ptCount val="4"/>
                <c:pt idx="0">
                  <c:v>3</c:v>
                </c:pt>
                <c:pt idx="1">
                  <c:v>3</c:v>
                </c:pt>
                <c:pt idx="2">
                  <c:v>3</c:v>
                </c:pt>
                <c:pt idx="3">
                  <c:v>3</c:v>
                </c:pt>
              </c:numCache>
            </c:numRef>
          </c:yVal>
          <c:smooth val="1"/>
          <c:extLst xmlns:c16r2="http://schemas.microsoft.com/office/drawing/2015/06/chart">
            <c:ext xmlns:c16="http://schemas.microsoft.com/office/drawing/2014/chart" uri="{C3380CC4-5D6E-409C-BE32-E72D297353CC}">
              <c16:uniqueId val="{00000004-9E84-4BFA-AA1C-080B2256028F}"/>
            </c:ext>
          </c:extLst>
        </c:ser>
        <c:axId val="65063552"/>
        <c:axId val="65069440"/>
      </c:scatterChart>
      <c:valAx>
        <c:axId val="65063552"/>
        <c:scaling>
          <c:orientation val="minMax"/>
          <c:min val="5.0000000000000034E-4"/>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65069440"/>
        <c:crosses val="autoZero"/>
        <c:crossBetween val="midCat"/>
      </c:valAx>
      <c:valAx>
        <c:axId val="65069440"/>
        <c:scaling>
          <c:orientation val="minMax"/>
          <c:min val="2"/>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65063552"/>
        <c:crosses val="autoZero"/>
        <c:crossBetween val="midCat"/>
      </c:valAx>
      <c:spPr>
        <a:noFill/>
        <a:ln>
          <a:noFill/>
        </a:ln>
        <a:effectLst/>
      </c:spPr>
    </c:plotArea>
    <c:legend>
      <c:legendPos val="r"/>
      <c:layout>
        <c:manualLayout>
          <c:xMode val="edge"/>
          <c:yMode val="edge"/>
          <c:x val="0.12396981627296585"/>
          <c:y val="0.52306430446193886"/>
          <c:w val="0.19276629483814595"/>
          <c:h val="0.31478877640295239"/>
        </c:manualLayout>
      </c:layout>
      <c:overlay val="1"/>
      <c:spPr>
        <a:noFill/>
        <a:ln>
          <a:noFill/>
        </a:ln>
        <a:effectLst/>
      </c:spPr>
      <c:txPr>
        <a:bodyPr rot="0" spcFirstLastPara="1" vertOverflow="ellipsis" vert="horz" wrap="square" anchor="ctr" anchorCtr="1"/>
        <a:lstStyle/>
        <a:p>
          <a:pPr>
            <a:defRPr sz="900" b="0" i="0" u="none" strike="noStrike" kern="1200" baseline="-2500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baseline="0"/>
      </a:pPr>
      <a:endParaRPr lang="uk-UA"/>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uk-UA"/>
  <c:chart>
    <c:autoTitleDeleted val="1"/>
    <c:plotArea>
      <c:layout>
        <c:manualLayout>
          <c:layoutTarget val="inner"/>
          <c:xMode val="edge"/>
          <c:yMode val="edge"/>
          <c:x val="0.11215915242970605"/>
          <c:y val="5.2091403377797822E-2"/>
          <c:w val="0.82523076368031312"/>
          <c:h val="0.86429258842644652"/>
        </c:manualLayout>
      </c:layout>
      <c:scatterChart>
        <c:scatterStyle val="smoothMarker"/>
        <c:ser>
          <c:idx val="0"/>
          <c:order val="0"/>
          <c:tx>
            <c:strRef>
              <c:f>Лист1!$B$1</c:f>
              <c:strCache>
                <c:ptCount val="1"/>
                <c:pt idx="0">
                  <c:v>vQ=0.1</c:v>
                </c:pt>
              </c:strCache>
            </c:strRef>
          </c:tx>
          <c:spPr>
            <a:ln w="19050" cap="rnd">
              <a:solidFill>
                <a:schemeClr val="accent1"/>
              </a:solidFill>
              <a:round/>
            </a:ln>
            <a:effectLst/>
          </c:spPr>
          <c:marker>
            <c:symbol val="none"/>
          </c:marker>
          <c:xVal>
            <c:numRef>
              <c:f>Лист1!$A$2:$A$5</c:f>
              <c:numCache>
                <c:formatCode>General</c:formatCode>
                <c:ptCount val="4"/>
                <c:pt idx="0">
                  <c:v>4.0000000000000114E-3</c:v>
                </c:pt>
                <c:pt idx="1">
                  <c:v>6.0000000000000114E-3</c:v>
                </c:pt>
                <c:pt idx="2">
                  <c:v>7.0000000000000114E-3</c:v>
                </c:pt>
                <c:pt idx="3">
                  <c:v>8.0000000000000227E-3</c:v>
                </c:pt>
              </c:numCache>
            </c:numRef>
          </c:xVal>
          <c:yVal>
            <c:numRef>
              <c:f>Лист1!$B$2:$B$5</c:f>
              <c:numCache>
                <c:formatCode>General</c:formatCode>
                <c:ptCount val="4"/>
                <c:pt idx="0">
                  <c:v>3.32</c:v>
                </c:pt>
                <c:pt idx="1">
                  <c:v>3.14</c:v>
                </c:pt>
                <c:pt idx="2">
                  <c:v>3.0759999999999987</c:v>
                </c:pt>
                <c:pt idx="3">
                  <c:v>3.02</c:v>
                </c:pt>
              </c:numCache>
            </c:numRef>
          </c:yVal>
          <c:smooth val="1"/>
          <c:extLst xmlns:c16r2="http://schemas.microsoft.com/office/drawing/2015/06/chart">
            <c:ext xmlns:c16="http://schemas.microsoft.com/office/drawing/2014/chart" uri="{C3380CC4-5D6E-409C-BE32-E72D297353CC}">
              <c16:uniqueId val="{00000000-911D-4CF7-A60B-36CEDAEE2673}"/>
            </c:ext>
          </c:extLst>
        </c:ser>
        <c:ser>
          <c:idx val="1"/>
          <c:order val="1"/>
          <c:tx>
            <c:strRef>
              <c:f>Лист1!$C$1</c:f>
              <c:strCache>
                <c:ptCount val="1"/>
                <c:pt idx="0">
                  <c:v>vQ=0.2</c:v>
                </c:pt>
              </c:strCache>
            </c:strRef>
          </c:tx>
          <c:spPr>
            <a:ln w="19050" cap="rnd">
              <a:solidFill>
                <a:schemeClr val="accent2"/>
              </a:solidFill>
              <a:round/>
            </a:ln>
            <a:effectLst/>
          </c:spPr>
          <c:marker>
            <c:symbol val="none"/>
          </c:marker>
          <c:xVal>
            <c:numRef>
              <c:f>Лист1!$A$2:$A$5</c:f>
              <c:numCache>
                <c:formatCode>General</c:formatCode>
                <c:ptCount val="4"/>
                <c:pt idx="0">
                  <c:v>4.0000000000000114E-3</c:v>
                </c:pt>
                <c:pt idx="1">
                  <c:v>6.0000000000000114E-3</c:v>
                </c:pt>
                <c:pt idx="2">
                  <c:v>7.0000000000000114E-3</c:v>
                </c:pt>
                <c:pt idx="3">
                  <c:v>8.0000000000000227E-3</c:v>
                </c:pt>
              </c:numCache>
            </c:numRef>
          </c:xVal>
          <c:yVal>
            <c:numRef>
              <c:f>Лист1!$C$2:$C$5</c:f>
              <c:numCache>
                <c:formatCode>General</c:formatCode>
                <c:ptCount val="4"/>
                <c:pt idx="0">
                  <c:v>3.25</c:v>
                </c:pt>
                <c:pt idx="1">
                  <c:v>3.0749999999999997</c:v>
                </c:pt>
                <c:pt idx="2">
                  <c:v>3.01</c:v>
                </c:pt>
                <c:pt idx="3">
                  <c:v>2.9499999999999997</c:v>
                </c:pt>
              </c:numCache>
            </c:numRef>
          </c:yVal>
          <c:smooth val="1"/>
          <c:extLst xmlns:c16r2="http://schemas.microsoft.com/office/drawing/2015/06/chart">
            <c:ext xmlns:c16="http://schemas.microsoft.com/office/drawing/2014/chart" uri="{C3380CC4-5D6E-409C-BE32-E72D297353CC}">
              <c16:uniqueId val="{00000001-911D-4CF7-A60B-36CEDAEE2673}"/>
            </c:ext>
          </c:extLst>
        </c:ser>
        <c:ser>
          <c:idx val="2"/>
          <c:order val="2"/>
          <c:tx>
            <c:strRef>
              <c:f>Лист1!$D$1</c:f>
              <c:strCache>
                <c:ptCount val="1"/>
                <c:pt idx="0">
                  <c:v>vQ=0.3</c:v>
                </c:pt>
              </c:strCache>
            </c:strRef>
          </c:tx>
          <c:spPr>
            <a:ln w="19050" cap="rnd">
              <a:solidFill>
                <a:schemeClr val="accent3"/>
              </a:solidFill>
              <a:round/>
            </a:ln>
            <a:effectLst/>
          </c:spPr>
          <c:marker>
            <c:symbol val="none"/>
          </c:marker>
          <c:xVal>
            <c:numRef>
              <c:f>Лист1!$A$2:$A$5</c:f>
              <c:numCache>
                <c:formatCode>General</c:formatCode>
                <c:ptCount val="4"/>
                <c:pt idx="0">
                  <c:v>4.0000000000000114E-3</c:v>
                </c:pt>
                <c:pt idx="1">
                  <c:v>6.0000000000000114E-3</c:v>
                </c:pt>
                <c:pt idx="2">
                  <c:v>7.0000000000000114E-3</c:v>
                </c:pt>
                <c:pt idx="3">
                  <c:v>8.0000000000000227E-3</c:v>
                </c:pt>
              </c:numCache>
            </c:numRef>
          </c:xVal>
          <c:yVal>
            <c:numRef>
              <c:f>Лист1!$D$2:$D$5</c:f>
              <c:numCache>
                <c:formatCode>General</c:formatCode>
                <c:ptCount val="4"/>
                <c:pt idx="0">
                  <c:v>3.2</c:v>
                </c:pt>
                <c:pt idx="1">
                  <c:v>3.02</c:v>
                </c:pt>
                <c:pt idx="2">
                  <c:v>2.9499999999999997</c:v>
                </c:pt>
                <c:pt idx="3">
                  <c:v>2.9</c:v>
                </c:pt>
              </c:numCache>
            </c:numRef>
          </c:yVal>
          <c:smooth val="1"/>
          <c:extLst xmlns:c16r2="http://schemas.microsoft.com/office/drawing/2015/06/chart">
            <c:ext xmlns:c16="http://schemas.microsoft.com/office/drawing/2014/chart" uri="{C3380CC4-5D6E-409C-BE32-E72D297353CC}">
              <c16:uniqueId val="{00000002-911D-4CF7-A60B-36CEDAEE2673}"/>
            </c:ext>
          </c:extLst>
        </c:ser>
        <c:ser>
          <c:idx val="3"/>
          <c:order val="3"/>
          <c:tx>
            <c:strRef>
              <c:f>Лист1!$E$1</c:f>
              <c:strCache>
                <c:ptCount val="1"/>
                <c:pt idx="0">
                  <c:v>vQ=0.5</c:v>
                </c:pt>
              </c:strCache>
            </c:strRef>
          </c:tx>
          <c:spPr>
            <a:ln w="19050" cap="rnd">
              <a:solidFill>
                <a:schemeClr val="accent4"/>
              </a:solidFill>
              <a:round/>
            </a:ln>
            <a:effectLst/>
          </c:spPr>
          <c:marker>
            <c:symbol val="none"/>
          </c:marker>
          <c:xVal>
            <c:numRef>
              <c:f>Лист1!$A$2:$A$5</c:f>
              <c:numCache>
                <c:formatCode>General</c:formatCode>
                <c:ptCount val="4"/>
                <c:pt idx="0">
                  <c:v>4.0000000000000114E-3</c:v>
                </c:pt>
                <c:pt idx="1">
                  <c:v>6.0000000000000114E-3</c:v>
                </c:pt>
                <c:pt idx="2">
                  <c:v>7.0000000000000114E-3</c:v>
                </c:pt>
                <c:pt idx="3">
                  <c:v>8.0000000000000227E-3</c:v>
                </c:pt>
              </c:numCache>
            </c:numRef>
          </c:xVal>
          <c:yVal>
            <c:numRef>
              <c:f>Лист1!$E$2:$E$5</c:f>
              <c:numCache>
                <c:formatCode>General</c:formatCode>
                <c:ptCount val="4"/>
                <c:pt idx="0">
                  <c:v>3.1379999999999999</c:v>
                </c:pt>
                <c:pt idx="1">
                  <c:v>2.9899999999999998</c:v>
                </c:pt>
                <c:pt idx="2">
                  <c:v>2.9299999999999997</c:v>
                </c:pt>
                <c:pt idx="3">
                  <c:v>2.88</c:v>
                </c:pt>
              </c:numCache>
            </c:numRef>
          </c:yVal>
          <c:smooth val="1"/>
          <c:extLst xmlns:c16r2="http://schemas.microsoft.com/office/drawing/2015/06/chart">
            <c:ext xmlns:c16="http://schemas.microsoft.com/office/drawing/2014/chart" uri="{C3380CC4-5D6E-409C-BE32-E72D297353CC}">
              <c16:uniqueId val="{00000003-911D-4CF7-A60B-36CEDAEE2673}"/>
            </c:ext>
          </c:extLst>
        </c:ser>
        <c:ser>
          <c:idx val="4"/>
          <c:order val="4"/>
          <c:tx>
            <c:strRef>
              <c:f>Лист1!$F$1</c:f>
              <c:strCache>
                <c:ptCount val="1"/>
                <c:pt idx="0">
                  <c:v>межа</c:v>
                </c:pt>
              </c:strCache>
            </c:strRef>
          </c:tx>
          <c:spPr>
            <a:ln w="38100" cap="rnd">
              <a:solidFill>
                <a:srgbClr val="FF0000"/>
              </a:solidFill>
              <a:round/>
            </a:ln>
            <a:effectLst/>
          </c:spPr>
          <c:marker>
            <c:symbol val="none"/>
          </c:marker>
          <c:xVal>
            <c:numRef>
              <c:f>Лист1!$A$2:$A$5</c:f>
              <c:numCache>
                <c:formatCode>General</c:formatCode>
                <c:ptCount val="4"/>
                <c:pt idx="0">
                  <c:v>4.0000000000000114E-3</c:v>
                </c:pt>
                <c:pt idx="1">
                  <c:v>6.0000000000000114E-3</c:v>
                </c:pt>
                <c:pt idx="2">
                  <c:v>7.0000000000000114E-3</c:v>
                </c:pt>
                <c:pt idx="3">
                  <c:v>8.0000000000000227E-3</c:v>
                </c:pt>
              </c:numCache>
            </c:numRef>
          </c:xVal>
          <c:yVal>
            <c:numRef>
              <c:f>Лист1!$F$2:$F$5</c:f>
              <c:numCache>
                <c:formatCode>General</c:formatCode>
                <c:ptCount val="4"/>
                <c:pt idx="0">
                  <c:v>3</c:v>
                </c:pt>
                <c:pt idx="1">
                  <c:v>3</c:v>
                </c:pt>
                <c:pt idx="2">
                  <c:v>3</c:v>
                </c:pt>
                <c:pt idx="3">
                  <c:v>3</c:v>
                </c:pt>
              </c:numCache>
            </c:numRef>
          </c:yVal>
          <c:smooth val="1"/>
          <c:extLst xmlns:c16r2="http://schemas.microsoft.com/office/drawing/2015/06/chart">
            <c:ext xmlns:c16="http://schemas.microsoft.com/office/drawing/2014/chart" uri="{C3380CC4-5D6E-409C-BE32-E72D297353CC}">
              <c16:uniqueId val="{00000004-911D-4CF7-A60B-36CEDAEE2673}"/>
            </c:ext>
          </c:extLst>
        </c:ser>
        <c:axId val="64746624"/>
        <c:axId val="64748160"/>
      </c:scatterChart>
      <c:valAx>
        <c:axId val="64746624"/>
        <c:scaling>
          <c:orientation val="minMax"/>
          <c:min val="4.0000000000000114E-3"/>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64748160"/>
        <c:crosses val="autoZero"/>
        <c:crossBetween val="midCat"/>
      </c:valAx>
      <c:valAx>
        <c:axId val="6474816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64746624"/>
        <c:crosses val="autoZero"/>
        <c:crossBetween val="midCat"/>
      </c:valAx>
      <c:spPr>
        <a:noFill/>
        <a:ln>
          <a:noFill/>
        </a:ln>
        <a:effectLst/>
      </c:spPr>
    </c:plotArea>
    <c:legend>
      <c:legendPos val="r"/>
      <c:layout>
        <c:manualLayout>
          <c:xMode val="edge"/>
          <c:yMode val="edge"/>
          <c:x val="0.6408826889272331"/>
          <c:y val="0.25984818444457031"/>
          <c:w val="0.28238444152814407"/>
          <c:h val="0.29650673162257757"/>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uk-UA"/>
  <c:clrMapOvr bg1="lt1" tx1="dk1" bg2="lt2" tx2="dk2" accent1="accent1" accent2="accent2" accent3="accent3" accent4="accent4" accent5="accent5" accent6="accent6" hlink="hlink" folHlink="folHlink"/>
  <c:chart>
    <c:plotArea>
      <c:layout>
        <c:manualLayout>
          <c:layoutTarget val="inner"/>
          <c:xMode val="edge"/>
          <c:yMode val="edge"/>
          <c:x val="0.13189457152320003"/>
          <c:y val="3.5593220338983052E-2"/>
          <c:w val="0.82918357201276516"/>
          <c:h val="0.88983050847458056"/>
        </c:manualLayout>
      </c:layout>
      <c:scatterChart>
        <c:scatterStyle val="lineMarker"/>
        <c:ser>
          <c:idx val="0"/>
          <c:order val="0"/>
          <c:tx>
            <c:v>напружений стан від виробітки лави 917</c:v>
          </c:tx>
          <c:spPr>
            <a:ln w="25400">
              <a:solidFill>
                <a:sysClr val="windowText" lastClr="000000"/>
              </a:solidFill>
              <a:prstDash val="solid"/>
            </a:ln>
          </c:spPr>
          <c:marker>
            <c:symbol val="none"/>
          </c:marker>
          <c:xVal>
            <c:numRef>
              <c:f>Лист2!$B$1:$B$860</c:f>
              <c:numCache>
                <c:formatCode>General</c:formatCode>
                <c:ptCount val="86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pt idx="126">
                  <c:v>126</c:v>
                </c:pt>
                <c:pt idx="127">
                  <c:v>127</c:v>
                </c:pt>
                <c:pt idx="128">
                  <c:v>128</c:v>
                </c:pt>
                <c:pt idx="129">
                  <c:v>129</c:v>
                </c:pt>
                <c:pt idx="130">
                  <c:v>130</c:v>
                </c:pt>
                <c:pt idx="131">
                  <c:v>131</c:v>
                </c:pt>
                <c:pt idx="132">
                  <c:v>132</c:v>
                </c:pt>
                <c:pt idx="133">
                  <c:v>133</c:v>
                </c:pt>
                <c:pt idx="134">
                  <c:v>134</c:v>
                </c:pt>
                <c:pt idx="135">
                  <c:v>135</c:v>
                </c:pt>
                <c:pt idx="136">
                  <c:v>136</c:v>
                </c:pt>
                <c:pt idx="137">
                  <c:v>137</c:v>
                </c:pt>
                <c:pt idx="138">
                  <c:v>138</c:v>
                </c:pt>
                <c:pt idx="139">
                  <c:v>139</c:v>
                </c:pt>
                <c:pt idx="140">
                  <c:v>140</c:v>
                </c:pt>
                <c:pt idx="141">
                  <c:v>141</c:v>
                </c:pt>
                <c:pt idx="142">
                  <c:v>142</c:v>
                </c:pt>
                <c:pt idx="143">
                  <c:v>143</c:v>
                </c:pt>
                <c:pt idx="144">
                  <c:v>144</c:v>
                </c:pt>
                <c:pt idx="145">
                  <c:v>145</c:v>
                </c:pt>
                <c:pt idx="146">
                  <c:v>146</c:v>
                </c:pt>
                <c:pt idx="147">
                  <c:v>147</c:v>
                </c:pt>
                <c:pt idx="148">
                  <c:v>148</c:v>
                </c:pt>
                <c:pt idx="149">
                  <c:v>149</c:v>
                </c:pt>
                <c:pt idx="150">
                  <c:v>150</c:v>
                </c:pt>
                <c:pt idx="151">
                  <c:v>151</c:v>
                </c:pt>
                <c:pt idx="152">
                  <c:v>152</c:v>
                </c:pt>
                <c:pt idx="153">
                  <c:v>153</c:v>
                </c:pt>
                <c:pt idx="154">
                  <c:v>154</c:v>
                </c:pt>
                <c:pt idx="155">
                  <c:v>155</c:v>
                </c:pt>
                <c:pt idx="156">
                  <c:v>156</c:v>
                </c:pt>
                <c:pt idx="157">
                  <c:v>157</c:v>
                </c:pt>
                <c:pt idx="158">
                  <c:v>158</c:v>
                </c:pt>
                <c:pt idx="159">
                  <c:v>159</c:v>
                </c:pt>
                <c:pt idx="160">
                  <c:v>160</c:v>
                </c:pt>
                <c:pt idx="161">
                  <c:v>161</c:v>
                </c:pt>
                <c:pt idx="162">
                  <c:v>162</c:v>
                </c:pt>
                <c:pt idx="163">
                  <c:v>163</c:v>
                </c:pt>
                <c:pt idx="164">
                  <c:v>164</c:v>
                </c:pt>
                <c:pt idx="165">
                  <c:v>165</c:v>
                </c:pt>
                <c:pt idx="166">
                  <c:v>166</c:v>
                </c:pt>
                <c:pt idx="167">
                  <c:v>167</c:v>
                </c:pt>
                <c:pt idx="168">
                  <c:v>168</c:v>
                </c:pt>
                <c:pt idx="169">
                  <c:v>169</c:v>
                </c:pt>
                <c:pt idx="170">
                  <c:v>170</c:v>
                </c:pt>
                <c:pt idx="171">
                  <c:v>171</c:v>
                </c:pt>
                <c:pt idx="172">
                  <c:v>172</c:v>
                </c:pt>
                <c:pt idx="173">
                  <c:v>173</c:v>
                </c:pt>
                <c:pt idx="174">
                  <c:v>174</c:v>
                </c:pt>
                <c:pt idx="175">
                  <c:v>175</c:v>
                </c:pt>
                <c:pt idx="176">
                  <c:v>176</c:v>
                </c:pt>
                <c:pt idx="177">
                  <c:v>177</c:v>
                </c:pt>
                <c:pt idx="178">
                  <c:v>178</c:v>
                </c:pt>
                <c:pt idx="179">
                  <c:v>179</c:v>
                </c:pt>
                <c:pt idx="180">
                  <c:v>180</c:v>
                </c:pt>
                <c:pt idx="181">
                  <c:v>181</c:v>
                </c:pt>
                <c:pt idx="182">
                  <c:v>182</c:v>
                </c:pt>
                <c:pt idx="183">
                  <c:v>183</c:v>
                </c:pt>
                <c:pt idx="184">
                  <c:v>184</c:v>
                </c:pt>
                <c:pt idx="185">
                  <c:v>185</c:v>
                </c:pt>
                <c:pt idx="186">
                  <c:v>186</c:v>
                </c:pt>
                <c:pt idx="187">
                  <c:v>187</c:v>
                </c:pt>
                <c:pt idx="188">
                  <c:v>188</c:v>
                </c:pt>
                <c:pt idx="189">
                  <c:v>189</c:v>
                </c:pt>
                <c:pt idx="190">
                  <c:v>190</c:v>
                </c:pt>
                <c:pt idx="191">
                  <c:v>191</c:v>
                </c:pt>
                <c:pt idx="192">
                  <c:v>192</c:v>
                </c:pt>
                <c:pt idx="193">
                  <c:v>193</c:v>
                </c:pt>
                <c:pt idx="194">
                  <c:v>194</c:v>
                </c:pt>
                <c:pt idx="195">
                  <c:v>195</c:v>
                </c:pt>
                <c:pt idx="196">
                  <c:v>196</c:v>
                </c:pt>
                <c:pt idx="197">
                  <c:v>197</c:v>
                </c:pt>
                <c:pt idx="198">
                  <c:v>198</c:v>
                </c:pt>
                <c:pt idx="199">
                  <c:v>199</c:v>
                </c:pt>
                <c:pt idx="200">
                  <c:v>200</c:v>
                </c:pt>
                <c:pt idx="201">
                  <c:v>201</c:v>
                </c:pt>
                <c:pt idx="202">
                  <c:v>202</c:v>
                </c:pt>
                <c:pt idx="203">
                  <c:v>203</c:v>
                </c:pt>
                <c:pt idx="204">
                  <c:v>204</c:v>
                </c:pt>
                <c:pt idx="205">
                  <c:v>205</c:v>
                </c:pt>
                <c:pt idx="206">
                  <c:v>206</c:v>
                </c:pt>
                <c:pt idx="207">
                  <c:v>207</c:v>
                </c:pt>
                <c:pt idx="208">
                  <c:v>208</c:v>
                </c:pt>
                <c:pt idx="209">
                  <c:v>209</c:v>
                </c:pt>
                <c:pt idx="210">
                  <c:v>210</c:v>
                </c:pt>
                <c:pt idx="211">
                  <c:v>211</c:v>
                </c:pt>
                <c:pt idx="212">
                  <c:v>212</c:v>
                </c:pt>
                <c:pt idx="213">
                  <c:v>213</c:v>
                </c:pt>
                <c:pt idx="214">
                  <c:v>214</c:v>
                </c:pt>
                <c:pt idx="215">
                  <c:v>215</c:v>
                </c:pt>
                <c:pt idx="216">
                  <c:v>216</c:v>
                </c:pt>
                <c:pt idx="217">
                  <c:v>217</c:v>
                </c:pt>
                <c:pt idx="218">
                  <c:v>218</c:v>
                </c:pt>
                <c:pt idx="219">
                  <c:v>219</c:v>
                </c:pt>
                <c:pt idx="220">
                  <c:v>220</c:v>
                </c:pt>
                <c:pt idx="221">
                  <c:v>221</c:v>
                </c:pt>
                <c:pt idx="222">
                  <c:v>222</c:v>
                </c:pt>
                <c:pt idx="223">
                  <c:v>223</c:v>
                </c:pt>
                <c:pt idx="224">
                  <c:v>224</c:v>
                </c:pt>
                <c:pt idx="225">
                  <c:v>225</c:v>
                </c:pt>
                <c:pt idx="226">
                  <c:v>226</c:v>
                </c:pt>
                <c:pt idx="227">
                  <c:v>227</c:v>
                </c:pt>
                <c:pt idx="228">
                  <c:v>228</c:v>
                </c:pt>
                <c:pt idx="229">
                  <c:v>229</c:v>
                </c:pt>
                <c:pt idx="230">
                  <c:v>230</c:v>
                </c:pt>
                <c:pt idx="231">
                  <c:v>231</c:v>
                </c:pt>
                <c:pt idx="232">
                  <c:v>232</c:v>
                </c:pt>
                <c:pt idx="233">
                  <c:v>233</c:v>
                </c:pt>
                <c:pt idx="234">
                  <c:v>234</c:v>
                </c:pt>
                <c:pt idx="235">
                  <c:v>235</c:v>
                </c:pt>
                <c:pt idx="236">
                  <c:v>236</c:v>
                </c:pt>
                <c:pt idx="237">
                  <c:v>237</c:v>
                </c:pt>
                <c:pt idx="238">
                  <c:v>238</c:v>
                </c:pt>
                <c:pt idx="239">
                  <c:v>239</c:v>
                </c:pt>
                <c:pt idx="240">
                  <c:v>240</c:v>
                </c:pt>
                <c:pt idx="241">
                  <c:v>241</c:v>
                </c:pt>
                <c:pt idx="242">
                  <c:v>242</c:v>
                </c:pt>
                <c:pt idx="243">
                  <c:v>243</c:v>
                </c:pt>
                <c:pt idx="244">
                  <c:v>244</c:v>
                </c:pt>
                <c:pt idx="245">
                  <c:v>245</c:v>
                </c:pt>
                <c:pt idx="246">
                  <c:v>246</c:v>
                </c:pt>
                <c:pt idx="247">
                  <c:v>247</c:v>
                </c:pt>
                <c:pt idx="248">
                  <c:v>248</c:v>
                </c:pt>
                <c:pt idx="249">
                  <c:v>249</c:v>
                </c:pt>
                <c:pt idx="250">
                  <c:v>250</c:v>
                </c:pt>
                <c:pt idx="251">
                  <c:v>251</c:v>
                </c:pt>
                <c:pt idx="252">
                  <c:v>252</c:v>
                </c:pt>
                <c:pt idx="253">
                  <c:v>253</c:v>
                </c:pt>
                <c:pt idx="254">
                  <c:v>254</c:v>
                </c:pt>
                <c:pt idx="255">
                  <c:v>255</c:v>
                </c:pt>
                <c:pt idx="256">
                  <c:v>256</c:v>
                </c:pt>
                <c:pt idx="257">
                  <c:v>257</c:v>
                </c:pt>
                <c:pt idx="258">
                  <c:v>258</c:v>
                </c:pt>
                <c:pt idx="259">
                  <c:v>259</c:v>
                </c:pt>
                <c:pt idx="260">
                  <c:v>260</c:v>
                </c:pt>
                <c:pt idx="261">
                  <c:v>261</c:v>
                </c:pt>
                <c:pt idx="262">
                  <c:v>262</c:v>
                </c:pt>
                <c:pt idx="263">
                  <c:v>263</c:v>
                </c:pt>
                <c:pt idx="264">
                  <c:v>264</c:v>
                </c:pt>
                <c:pt idx="265">
                  <c:v>265</c:v>
                </c:pt>
                <c:pt idx="266">
                  <c:v>266</c:v>
                </c:pt>
                <c:pt idx="267">
                  <c:v>267</c:v>
                </c:pt>
                <c:pt idx="268">
                  <c:v>268</c:v>
                </c:pt>
                <c:pt idx="269">
                  <c:v>269</c:v>
                </c:pt>
                <c:pt idx="270">
                  <c:v>270</c:v>
                </c:pt>
                <c:pt idx="271">
                  <c:v>271</c:v>
                </c:pt>
                <c:pt idx="272">
                  <c:v>272</c:v>
                </c:pt>
                <c:pt idx="273">
                  <c:v>273</c:v>
                </c:pt>
                <c:pt idx="274">
                  <c:v>274</c:v>
                </c:pt>
                <c:pt idx="275">
                  <c:v>275</c:v>
                </c:pt>
                <c:pt idx="276">
                  <c:v>276</c:v>
                </c:pt>
                <c:pt idx="277">
                  <c:v>277</c:v>
                </c:pt>
                <c:pt idx="278">
                  <c:v>278</c:v>
                </c:pt>
                <c:pt idx="279">
                  <c:v>279</c:v>
                </c:pt>
                <c:pt idx="280">
                  <c:v>280</c:v>
                </c:pt>
                <c:pt idx="281">
                  <c:v>281</c:v>
                </c:pt>
                <c:pt idx="282">
                  <c:v>282</c:v>
                </c:pt>
                <c:pt idx="283">
                  <c:v>283</c:v>
                </c:pt>
                <c:pt idx="284">
                  <c:v>284</c:v>
                </c:pt>
                <c:pt idx="285">
                  <c:v>285</c:v>
                </c:pt>
                <c:pt idx="286">
                  <c:v>286</c:v>
                </c:pt>
                <c:pt idx="287">
                  <c:v>287</c:v>
                </c:pt>
                <c:pt idx="288">
                  <c:v>288</c:v>
                </c:pt>
                <c:pt idx="289">
                  <c:v>289</c:v>
                </c:pt>
                <c:pt idx="290">
                  <c:v>290</c:v>
                </c:pt>
                <c:pt idx="291">
                  <c:v>291</c:v>
                </c:pt>
                <c:pt idx="292">
                  <c:v>292</c:v>
                </c:pt>
                <c:pt idx="293">
                  <c:v>293</c:v>
                </c:pt>
                <c:pt idx="294">
                  <c:v>294</c:v>
                </c:pt>
                <c:pt idx="295">
                  <c:v>295</c:v>
                </c:pt>
                <c:pt idx="296">
                  <c:v>296</c:v>
                </c:pt>
                <c:pt idx="297">
                  <c:v>297</c:v>
                </c:pt>
                <c:pt idx="298">
                  <c:v>298</c:v>
                </c:pt>
                <c:pt idx="299">
                  <c:v>299</c:v>
                </c:pt>
                <c:pt idx="300">
                  <c:v>300</c:v>
                </c:pt>
                <c:pt idx="301">
                  <c:v>301</c:v>
                </c:pt>
                <c:pt idx="302">
                  <c:v>302</c:v>
                </c:pt>
                <c:pt idx="303">
                  <c:v>303</c:v>
                </c:pt>
                <c:pt idx="304">
                  <c:v>304</c:v>
                </c:pt>
                <c:pt idx="305">
                  <c:v>305</c:v>
                </c:pt>
                <c:pt idx="306">
                  <c:v>306</c:v>
                </c:pt>
                <c:pt idx="307">
                  <c:v>307</c:v>
                </c:pt>
                <c:pt idx="308">
                  <c:v>308</c:v>
                </c:pt>
                <c:pt idx="309">
                  <c:v>309</c:v>
                </c:pt>
                <c:pt idx="310">
                  <c:v>310</c:v>
                </c:pt>
                <c:pt idx="311">
                  <c:v>311</c:v>
                </c:pt>
                <c:pt idx="312">
                  <c:v>312</c:v>
                </c:pt>
                <c:pt idx="313">
                  <c:v>313</c:v>
                </c:pt>
                <c:pt idx="314">
                  <c:v>314</c:v>
                </c:pt>
                <c:pt idx="315">
                  <c:v>315</c:v>
                </c:pt>
                <c:pt idx="316">
                  <c:v>316</c:v>
                </c:pt>
                <c:pt idx="317">
                  <c:v>317</c:v>
                </c:pt>
                <c:pt idx="318">
                  <c:v>318</c:v>
                </c:pt>
                <c:pt idx="319">
                  <c:v>319</c:v>
                </c:pt>
                <c:pt idx="320">
                  <c:v>320</c:v>
                </c:pt>
                <c:pt idx="321">
                  <c:v>321</c:v>
                </c:pt>
                <c:pt idx="322">
                  <c:v>322</c:v>
                </c:pt>
                <c:pt idx="323">
                  <c:v>323</c:v>
                </c:pt>
                <c:pt idx="324">
                  <c:v>324</c:v>
                </c:pt>
                <c:pt idx="325">
                  <c:v>325</c:v>
                </c:pt>
                <c:pt idx="326">
                  <c:v>326</c:v>
                </c:pt>
                <c:pt idx="327">
                  <c:v>327</c:v>
                </c:pt>
                <c:pt idx="328">
                  <c:v>328</c:v>
                </c:pt>
                <c:pt idx="329">
                  <c:v>329</c:v>
                </c:pt>
                <c:pt idx="330">
                  <c:v>330</c:v>
                </c:pt>
                <c:pt idx="331">
                  <c:v>331</c:v>
                </c:pt>
                <c:pt idx="332">
                  <c:v>332</c:v>
                </c:pt>
                <c:pt idx="333">
                  <c:v>333</c:v>
                </c:pt>
                <c:pt idx="334">
                  <c:v>334</c:v>
                </c:pt>
                <c:pt idx="335">
                  <c:v>335</c:v>
                </c:pt>
                <c:pt idx="336">
                  <c:v>336</c:v>
                </c:pt>
                <c:pt idx="337">
                  <c:v>337</c:v>
                </c:pt>
                <c:pt idx="338">
                  <c:v>338</c:v>
                </c:pt>
                <c:pt idx="339">
                  <c:v>339</c:v>
                </c:pt>
                <c:pt idx="340">
                  <c:v>340</c:v>
                </c:pt>
                <c:pt idx="341">
                  <c:v>341</c:v>
                </c:pt>
                <c:pt idx="342">
                  <c:v>342</c:v>
                </c:pt>
                <c:pt idx="343">
                  <c:v>343</c:v>
                </c:pt>
                <c:pt idx="344">
                  <c:v>344</c:v>
                </c:pt>
                <c:pt idx="345">
                  <c:v>345</c:v>
                </c:pt>
                <c:pt idx="346">
                  <c:v>346</c:v>
                </c:pt>
                <c:pt idx="347">
                  <c:v>347</c:v>
                </c:pt>
                <c:pt idx="348">
                  <c:v>348</c:v>
                </c:pt>
                <c:pt idx="349">
                  <c:v>349</c:v>
                </c:pt>
                <c:pt idx="350">
                  <c:v>350</c:v>
                </c:pt>
                <c:pt idx="351">
                  <c:v>351</c:v>
                </c:pt>
                <c:pt idx="352">
                  <c:v>352</c:v>
                </c:pt>
                <c:pt idx="353">
                  <c:v>353</c:v>
                </c:pt>
                <c:pt idx="354">
                  <c:v>354</c:v>
                </c:pt>
                <c:pt idx="355">
                  <c:v>355</c:v>
                </c:pt>
                <c:pt idx="356">
                  <c:v>356</c:v>
                </c:pt>
                <c:pt idx="357">
                  <c:v>357</c:v>
                </c:pt>
                <c:pt idx="358">
                  <c:v>358</c:v>
                </c:pt>
                <c:pt idx="359">
                  <c:v>359</c:v>
                </c:pt>
                <c:pt idx="360">
                  <c:v>360</c:v>
                </c:pt>
                <c:pt idx="361">
                  <c:v>361</c:v>
                </c:pt>
                <c:pt idx="362">
                  <c:v>362</c:v>
                </c:pt>
                <c:pt idx="363">
                  <c:v>363</c:v>
                </c:pt>
                <c:pt idx="364">
                  <c:v>364</c:v>
                </c:pt>
                <c:pt idx="365">
                  <c:v>365</c:v>
                </c:pt>
                <c:pt idx="366">
                  <c:v>366</c:v>
                </c:pt>
                <c:pt idx="367">
                  <c:v>367</c:v>
                </c:pt>
                <c:pt idx="368">
                  <c:v>368</c:v>
                </c:pt>
                <c:pt idx="369">
                  <c:v>369</c:v>
                </c:pt>
                <c:pt idx="370">
                  <c:v>370</c:v>
                </c:pt>
                <c:pt idx="371">
                  <c:v>371</c:v>
                </c:pt>
                <c:pt idx="372">
                  <c:v>372</c:v>
                </c:pt>
                <c:pt idx="373">
                  <c:v>373</c:v>
                </c:pt>
                <c:pt idx="374">
                  <c:v>374</c:v>
                </c:pt>
                <c:pt idx="375">
                  <c:v>375</c:v>
                </c:pt>
                <c:pt idx="376">
                  <c:v>376</c:v>
                </c:pt>
                <c:pt idx="377">
                  <c:v>377</c:v>
                </c:pt>
                <c:pt idx="378">
                  <c:v>378</c:v>
                </c:pt>
                <c:pt idx="379">
                  <c:v>379</c:v>
                </c:pt>
                <c:pt idx="380">
                  <c:v>380</c:v>
                </c:pt>
                <c:pt idx="381">
                  <c:v>381</c:v>
                </c:pt>
                <c:pt idx="382">
                  <c:v>382</c:v>
                </c:pt>
                <c:pt idx="383">
                  <c:v>383</c:v>
                </c:pt>
                <c:pt idx="384">
                  <c:v>384</c:v>
                </c:pt>
                <c:pt idx="385">
                  <c:v>385</c:v>
                </c:pt>
                <c:pt idx="386">
                  <c:v>386</c:v>
                </c:pt>
                <c:pt idx="387">
                  <c:v>387</c:v>
                </c:pt>
                <c:pt idx="388">
                  <c:v>388</c:v>
                </c:pt>
                <c:pt idx="389">
                  <c:v>389</c:v>
                </c:pt>
                <c:pt idx="390">
                  <c:v>390</c:v>
                </c:pt>
                <c:pt idx="391">
                  <c:v>391</c:v>
                </c:pt>
                <c:pt idx="392">
                  <c:v>392</c:v>
                </c:pt>
                <c:pt idx="393">
                  <c:v>393</c:v>
                </c:pt>
                <c:pt idx="394">
                  <c:v>394</c:v>
                </c:pt>
                <c:pt idx="395">
                  <c:v>395</c:v>
                </c:pt>
                <c:pt idx="396">
                  <c:v>396</c:v>
                </c:pt>
                <c:pt idx="397">
                  <c:v>397</c:v>
                </c:pt>
                <c:pt idx="398">
                  <c:v>398</c:v>
                </c:pt>
                <c:pt idx="399">
                  <c:v>399</c:v>
                </c:pt>
                <c:pt idx="400">
                  <c:v>400</c:v>
                </c:pt>
                <c:pt idx="401">
                  <c:v>401</c:v>
                </c:pt>
                <c:pt idx="402">
                  <c:v>402</c:v>
                </c:pt>
                <c:pt idx="403">
                  <c:v>403</c:v>
                </c:pt>
                <c:pt idx="404">
                  <c:v>404</c:v>
                </c:pt>
                <c:pt idx="405">
                  <c:v>405</c:v>
                </c:pt>
                <c:pt idx="406">
                  <c:v>406</c:v>
                </c:pt>
                <c:pt idx="407">
                  <c:v>407</c:v>
                </c:pt>
                <c:pt idx="408">
                  <c:v>408</c:v>
                </c:pt>
                <c:pt idx="409">
                  <c:v>409</c:v>
                </c:pt>
                <c:pt idx="410">
                  <c:v>410</c:v>
                </c:pt>
                <c:pt idx="411">
                  <c:v>411</c:v>
                </c:pt>
                <c:pt idx="412">
                  <c:v>412</c:v>
                </c:pt>
                <c:pt idx="413">
                  <c:v>413</c:v>
                </c:pt>
                <c:pt idx="414">
                  <c:v>414</c:v>
                </c:pt>
                <c:pt idx="415">
                  <c:v>415</c:v>
                </c:pt>
                <c:pt idx="416">
                  <c:v>416</c:v>
                </c:pt>
                <c:pt idx="417">
                  <c:v>417</c:v>
                </c:pt>
                <c:pt idx="418">
                  <c:v>418</c:v>
                </c:pt>
                <c:pt idx="419">
                  <c:v>419</c:v>
                </c:pt>
                <c:pt idx="420">
                  <c:v>420</c:v>
                </c:pt>
                <c:pt idx="421">
                  <c:v>421</c:v>
                </c:pt>
                <c:pt idx="422">
                  <c:v>422</c:v>
                </c:pt>
                <c:pt idx="423">
                  <c:v>423</c:v>
                </c:pt>
                <c:pt idx="424">
                  <c:v>424</c:v>
                </c:pt>
                <c:pt idx="425">
                  <c:v>425</c:v>
                </c:pt>
                <c:pt idx="426">
                  <c:v>426</c:v>
                </c:pt>
                <c:pt idx="427">
                  <c:v>427</c:v>
                </c:pt>
                <c:pt idx="428">
                  <c:v>428</c:v>
                </c:pt>
                <c:pt idx="429">
                  <c:v>429</c:v>
                </c:pt>
                <c:pt idx="430">
                  <c:v>430</c:v>
                </c:pt>
                <c:pt idx="431">
                  <c:v>431</c:v>
                </c:pt>
                <c:pt idx="432">
                  <c:v>432</c:v>
                </c:pt>
                <c:pt idx="433">
                  <c:v>433</c:v>
                </c:pt>
                <c:pt idx="434">
                  <c:v>434</c:v>
                </c:pt>
                <c:pt idx="435">
                  <c:v>435</c:v>
                </c:pt>
                <c:pt idx="436">
                  <c:v>436</c:v>
                </c:pt>
                <c:pt idx="437">
                  <c:v>437</c:v>
                </c:pt>
                <c:pt idx="438">
                  <c:v>438</c:v>
                </c:pt>
                <c:pt idx="439">
                  <c:v>439</c:v>
                </c:pt>
                <c:pt idx="440">
                  <c:v>440</c:v>
                </c:pt>
                <c:pt idx="441">
                  <c:v>441</c:v>
                </c:pt>
                <c:pt idx="442">
                  <c:v>442</c:v>
                </c:pt>
                <c:pt idx="443">
                  <c:v>443</c:v>
                </c:pt>
                <c:pt idx="444">
                  <c:v>444</c:v>
                </c:pt>
                <c:pt idx="445">
                  <c:v>445</c:v>
                </c:pt>
                <c:pt idx="446">
                  <c:v>446</c:v>
                </c:pt>
                <c:pt idx="447">
                  <c:v>447</c:v>
                </c:pt>
                <c:pt idx="448">
                  <c:v>448</c:v>
                </c:pt>
                <c:pt idx="449">
                  <c:v>449</c:v>
                </c:pt>
                <c:pt idx="450">
                  <c:v>450</c:v>
                </c:pt>
                <c:pt idx="451">
                  <c:v>451</c:v>
                </c:pt>
                <c:pt idx="452">
                  <c:v>452</c:v>
                </c:pt>
                <c:pt idx="453">
                  <c:v>453</c:v>
                </c:pt>
                <c:pt idx="454">
                  <c:v>454</c:v>
                </c:pt>
                <c:pt idx="455">
                  <c:v>455</c:v>
                </c:pt>
                <c:pt idx="456">
                  <c:v>456</c:v>
                </c:pt>
                <c:pt idx="457">
                  <c:v>457</c:v>
                </c:pt>
                <c:pt idx="458">
                  <c:v>458</c:v>
                </c:pt>
                <c:pt idx="459">
                  <c:v>459</c:v>
                </c:pt>
                <c:pt idx="460">
                  <c:v>460</c:v>
                </c:pt>
                <c:pt idx="461">
                  <c:v>461</c:v>
                </c:pt>
                <c:pt idx="462">
                  <c:v>462</c:v>
                </c:pt>
                <c:pt idx="463">
                  <c:v>463</c:v>
                </c:pt>
                <c:pt idx="464">
                  <c:v>464</c:v>
                </c:pt>
                <c:pt idx="465">
                  <c:v>465</c:v>
                </c:pt>
                <c:pt idx="466">
                  <c:v>466</c:v>
                </c:pt>
                <c:pt idx="467">
                  <c:v>467</c:v>
                </c:pt>
                <c:pt idx="468">
                  <c:v>468</c:v>
                </c:pt>
                <c:pt idx="469">
                  <c:v>469</c:v>
                </c:pt>
                <c:pt idx="470">
                  <c:v>470</c:v>
                </c:pt>
                <c:pt idx="471">
                  <c:v>471</c:v>
                </c:pt>
                <c:pt idx="472">
                  <c:v>472</c:v>
                </c:pt>
                <c:pt idx="473">
                  <c:v>473</c:v>
                </c:pt>
                <c:pt idx="474">
                  <c:v>474</c:v>
                </c:pt>
                <c:pt idx="475">
                  <c:v>475</c:v>
                </c:pt>
                <c:pt idx="476">
                  <c:v>476</c:v>
                </c:pt>
                <c:pt idx="477">
                  <c:v>477</c:v>
                </c:pt>
                <c:pt idx="478">
                  <c:v>478</c:v>
                </c:pt>
                <c:pt idx="479">
                  <c:v>479</c:v>
                </c:pt>
                <c:pt idx="480">
                  <c:v>480</c:v>
                </c:pt>
                <c:pt idx="481">
                  <c:v>481</c:v>
                </c:pt>
                <c:pt idx="482">
                  <c:v>482</c:v>
                </c:pt>
                <c:pt idx="483">
                  <c:v>483</c:v>
                </c:pt>
                <c:pt idx="484">
                  <c:v>484</c:v>
                </c:pt>
                <c:pt idx="485">
                  <c:v>485</c:v>
                </c:pt>
                <c:pt idx="486">
                  <c:v>486</c:v>
                </c:pt>
                <c:pt idx="487">
                  <c:v>487</c:v>
                </c:pt>
                <c:pt idx="488">
                  <c:v>488</c:v>
                </c:pt>
                <c:pt idx="489">
                  <c:v>489</c:v>
                </c:pt>
                <c:pt idx="490">
                  <c:v>490</c:v>
                </c:pt>
                <c:pt idx="491">
                  <c:v>491</c:v>
                </c:pt>
                <c:pt idx="492">
                  <c:v>492</c:v>
                </c:pt>
                <c:pt idx="493">
                  <c:v>493</c:v>
                </c:pt>
                <c:pt idx="494">
                  <c:v>494</c:v>
                </c:pt>
                <c:pt idx="495">
                  <c:v>495</c:v>
                </c:pt>
                <c:pt idx="496">
                  <c:v>496</c:v>
                </c:pt>
                <c:pt idx="497">
                  <c:v>497</c:v>
                </c:pt>
                <c:pt idx="498">
                  <c:v>498</c:v>
                </c:pt>
                <c:pt idx="499">
                  <c:v>499</c:v>
                </c:pt>
                <c:pt idx="500">
                  <c:v>500</c:v>
                </c:pt>
                <c:pt idx="501">
                  <c:v>501</c:v>
                </c:pt>
                <c:pt idx="502">
                  <c:v>502</c:v>
                </c:pt>
                <c:pt idx="503">
                  <c:v>503</c:v>
                </c:pt>
                <c:pt idx="504">
                  <c:v>504</c:v>
                </c:pt>
                <c:pt idx="505">
                  <c:v>505</c:v>
                </c:pt>
                <c:pt idx="506">
                  <c:v>506</c:v>
                </c:pt>
                <c:pt idx="507">
                  <c:v>507</c:v>
                </c:pt>
                <c:pt idx="508">
                  <c:v>508</c:v>
                </c:pt>
                <c:pt idx="509">
                  <c:v>509</c:v>
                </c:pt>
                <c:pt idx="510">
                  <c:v>510</c:v>
                </c:pt>
                <c:pt idx="511">
                  <c:v>511</c:v>
                </c:pt>
                <c:pt idx="512">
                  <c:v>512</c:v>
                </c:pt>
                <c:pt idx="513">
                  <c:v>513</c:v>
                </c:pt>
                <c:pt idx="514">
                  <c:v>514</c:v>
                </c:pt>
                <c:pt idx="515">
                  <c:v>515</c:v>
                </c:pt>
                <c:pt idx="516">
                  <c:v>516</c:v>
                </c:pt>
                <c:pt idx="517">
                  <c:v>517</c:v>
                </c:pt>
                <c:pt idx="518">
                  <c:v>518</c:v>
                </c:pt>
                <c:pt idx="519">
                  <c:v>519</c:v>
                </c:pt>
                <c:pt idx="520">
                  <c:v>520</c:v>
                </c:pt>
                <c:pt idx="521">
                  <c:v>521</c:v>
                </c:pt>
                <c:pt idx="522">
                  <c:v>522</c:v>
                </c:pt>
                <c:pt idx="523">
                  <c:v>523</c:v>
                </c:pt>
                <c:pt idx="524">
                  <c:v>524</c:v>
                </c:pt>
                <c:pt idx="525">
                  <c:v>525</c:v>
                </c:pt>
                <c:pt idx="526">
                  <c:v>526</c:v>
                </c:pt>
                <c:pt idx="527">
                  <c:v>527</c:v>
                </c:pt>
                <c:pt idx="528">
                  <c:v>528</c:v>
                </c:pt>
                <c:pt idx="529">
                  <c:v>529</c:v>
                </c:pt>
                <c:pt idx="530">
                  <c:v>530</c:v>
                </c:pt>
                <c:pt idx="531">
                  <c:v>531</c:v>
                </c:pt>
                <c:pt idx="532">
                  <c:v>532</c:v>
                </c:pt>
                <c:pt idx="533">
                  <c:v>533</c:v>
                </c:pt>
                <c:pt idx="534">
                  <c:v>534</c:v>
                </c:pt>
                <c:pt idx="535">
                  <c:v>535</c:v>
                </c:pt>
                <c:pt idx="536">
                  <c:v>536</c:v>
                </c:pt>
                <c:pt idx="537">
                  <c:v>537</c:v>
                </c:pt>
                <c:pt idx="538">
                  <c:v>538</c:v>
                </c:pt>
                <c:pt idx="539">
                  <c:v>539</c:v>
                </c:pt>
                <c:pt idx="540">
                  <c:v>540</c:v>
                </c:pt>
                <c:pt idx="541">
                  <c:v>541</c:v>
                </c:pt>
                <c:pt idx="542">
                  <c:v>542</c:v>
                </c:pt>
                <c:pt idx="543">
                  <c:v>543</c:v>
                </c:pt>
                <c:pt idx="544">
                  <c:v>544</c:v>
                </c:pt>
                <c:pt idx="545">
                  <c:v>545</c:v>
                </c:pt>
                <c:pt idx="546">
                  <c:v>546</c:v>
                </c:pt>
                <c:pt idx="547">
                  <c:v>547</c:v>
                </c:pt>
                <c:pt idx="548">
                  <c:v>548</c:v>
                </c:pt>
                <c:pt idx="549">
                  <c:v>549</c:v>
                </c:pt>
                <c:pt idx="550">
                  <c:v>550</c:v>
                </c:pt>
                <c:pt idx="551">
                  <c:v>551</c:v>
                </c:pt>
                <c:pt idx="552">
                  <c:v>552</c:v>
                </c:pt>
                <c:pt idx="553">
                  <c:v>553</c:v>
                </c:pt>
                <c:pt idx="554">
                  <c:v>554</c:v>
                </c:pt>
                <c:pt idx="555">
                  <c:v>555</c:v>
                </c:pt>
                <c:pt idx="556">
                  <c:v>556</c:v>
                </c:pt>
                <c:pt idx="557">
                  <c:v>557</c:v>
                </c:pt>
                <c:pt idx="558">
                  <c:v>558</c:v>
                </c:pt>
                <c:pt idx="559">
                  <c:v>559</c:v>
                </c:pt>
                <c:pt idx="560">
                  <c:v>560</c:v>
                </c:pt>
                <c:pt idx="561">
                  <c:v>561</c:v>
                </c:pt>
                <c:pt idx="562">
                  <c:v>562</c:v>
                </c:pt>
                <c:pt idx="563">
                  <c:v>563</c:v>
                </c:pt>
                <c:pt idx="564">
                  <c:v>564</c:v>
                </c:pt>
                <c:pt idx="565">
                  <c:v>565</c:v>
                </c:pt>
                <c:pt idx="566">
                  <c:v>566</c:v>
                </c:pt>
                <c:pt idx="567">
                  <c:v>567</c:v>
                </c:pt>
                <c:pt idx="568">
                  <c:v>568</c:v>
                </c:pt>
                <c:pt idx="569">
                  <c:v>569</c:v>
                </c:pt>
                <c:pt idx="570">
                  <c:v>570</c:v>
                </c:pt>
                <c:pt idx="571">
                  <c:v>571</c:v>
                </c:pt>
                <c:pt idx="572">
                  <c:v>572</c:v>
                </c:pt>
                <c:pt idx="573">
                  <c:v>573</c:v>
                </c:pt>
                <c:pt idx="574">
                  <c:v>574</c:v>
                </c:pt>
                <c:pt idx="575">
                  <c:v>575</c:v>
                </c:pt>
                <c:pt idx="576">
                  <c:v>576</c:v>
                </c:pt>
                <c:pt idx="577">
                  <c:v>577</c:v>
                </c:pt>
                <c:pt idx="578">
                  <c:v>578</c:v>
                </c:pt>
                <c:pt idx="579">
                  <c:v>579</c:v>
                </c:pt>
                <c:pt idx="580">
                  <c:v>580</c:v>
                </c:pt>
                <c:pt idx="581">
                  <c:v>581</c:v>
                </c:pt>
                <c:pt idx="582">
                  <c:v>582</c:v>
                </c:pt>
                <c:pt idx="583">
                  <c:v>583</c:v>
                </c:pt>
                <c:pt idx="584">
                  <c:v>584</c:v>
                </c:pt>
                <c:pt idx="585">
                  <c:v>585</c:v>
                </c:pt>
                <c:pt idx="586">
                  <c:v>586</c:v>
                </c:pt>
                <c:pt idx="587">
                  <c:v>587</c:v>
                </c:pt>
                <c:pt idx="588">
                  <c:v>588</c:v>
                </c:pt>
                <c:pt idx="589">
                  <c:v>589</c:v>
                </c:pt>
                <c:pt idx="590">
                  <c:v>590</c:v>
                </c:pt>
                <c:pt idx="591">
                  <c:v>591</c:v>
                </c:pt>
                <c:pt idx="592">
                  <c:v>592</c:v>
                </c:pt>
                <c:pt idx="593">
                  <c:v>593</c:v>
                </c:pt>
                <c:pt idx="594">
                  <c:v>594</c:v>
                </c:pt>
                <c:pt idx="595">
                  <c:v>595</c:v>
                </c:pt>
                <c:pt idx="596">
                  <c:v>596</c:v>
                </c:pt>
                <c:pt idx="597">
                  <c:v>597</c:v>
                </c:pt>
                <c:pt idx="598">
                  <c:v>598</c:v>
                </c:pt>
                <c:pt idx="599">
                  <c:v>599</c:v>
                </c:pt>
                <c:pt idx="600">
                  <c:v>600</c:v>
                </c:pt>
                <c:pt idx="601">
                  <c:v>601</c:v>
                </c:pt>
                <c:pt idx="602">
                  <c:v>602</c:v>
                </c:pt>
                <c:pt idx="603">
                  <c:v>603</c:v>
                </c:pt>
                <c:pt idx="604">
                  <c:v>604</c:v>
                </c:pt>
                <c:pt idx="605">
                  <c:v>605</c:v>
                </c:pt>
                <c:pt idx="606">
                  <c:v>606</c:v>
                </c:pt>
                <c:pt idx="607">
                  <c:v>607</c:v>
                </c:pt>
                <c:pt idx="608">
                  <c:v>608</c:v>
                </c:pt>
                <c:pt idx="609">
                  <c:v>609</c:v>
                </c:pt>
                <c:pt idx="610">
                  <c:v>610</c:v>
                </c:pt>
                <c:pt idx="611">
                  <c:v>611</c:v>
                </c:pt>
                <c:pt idx="612">
                  <c:v>612</c:v>
                </c:pt>
                <c:pt idx="613">
                  <c:v>613</c:v>
                </c:pt>
                <c:pt idx="614">
                  <c:v>614</c:v>
                </c:pt>
                <c:pt idx="615">
                  <c:v>615</c:v>
                </c:pt>
                <c:pt idx="616">
                  <c:v>616</c:v>
                </c:pt>
                <c:pt idx="617">
                  <c:v>617</c:v>
                </c:pt>
                <c:pt idx="618">
                  <c:v>618</c:v>
                </c:pt>
                <c:pt idx="619">
                  <c:v>619</c:v>
                </c:pt>
                <c:pt idx="620">
                  <c:v>620</c:v>
                </c:pt>
                <c:pt idx="621">
                  <c:v>621</c:v>
                </c:pt>
                <c:pt idx="622">
                  <c:v>622</c:v>
                </c:pt>
                <c:pt idx="623">
                  <c:v>623</c:v>
                </c:pt>
                <c:pt idx="624">
                  <c:v>624</c:v>
                </c:pt>
                <c:pt idx="625">
                  <c:v>625</c:v>
                </c:pt>
                <c:pt idx="626">
                  <c:v>626</c:v>
                </c:pt>
                <c:pt idx="627">
                  <c:v>627</c:v>
                </c:pt>
                <c:pt idx="628">
                  <c:v>628</c:v>
                </c:pt>
                <c:pt idx="629">
                  <c:v>629</c:v>
                </c:pt>
                <c:pt idx="630">
                  <c:v>630</c:v>
                </c:pt>
                <c:pt idx="631">
                  <c:v>631</c:v>
                </c:pt>
                <c:pt idx="632">
                  <c:v>632</c:v>
                </c:pt>
                <c:pt idx="633">
                  <c:v>633</c:v>
                </c:pt>
                <c:pt idx="634">
                  <c:v>634</c:v>
                </c:pt>
                <c:pt idx="635">
                  <c:v>635</c:v>
                </c:pt>
                <c:pt idx="636">
                  <c:v>636</c:v>
                </c:pt>
                <c:pt idx="637">
                  <c:v>637</c:v>
                </c:pt>
                <c:pt idx="638">
                  <c:v>638</c:v>
                </c:pt>
                <c:pt idx="639">
                  <c:v>639</c:v>
                </c:pt>
                <c:pt idx="640">
                  <c:v>640</c:v>
                </c:pt>
                <c:pt idx="641">
                  <c:v>641</c:v>
                </c:pt>
                <c:pt idx="642">
                  <c:v>642</c:v>
                </c:pt>
                <c:pt idx="643">
                  <c:v>643</c:v>
                </c:pt>
                <c:pt idx="644">
                  <c:v>644</c:v>
                </c:pt>
                <c:pt idx="645">
                  <c:v>645</c:v>
                </c:pt>
                <c:pt idx="646">
                  <c:v>646</c:v>
                </c:pt>
                <c:pt idx="647">
                  <c:v>647</c:v>
                </c:pt>
                <c:pt idx="648">
                  <c:v>648</c:v>
                </c:pt>
                <c:pt idx="649">
                  <c:v>649</c:v>
                </c:pt>
                <c:pt idx="650">
                  <c:v>650</c:v>
                </c:pt>
                <c:pt idx="651">
                  <c:v>651</c:v>
                </c:pt>
                <c:pt idx="652">
                  <c:v>652</c:v>
                </c:pt>
                <c:pt idx="653">
                  <c:v>653</c:v>
                </c:pt>
                <c:pt idx="654">
                  <c:v>654</c:v>
                </c:pt>
                <c:pt idx="655">
                  <c:v>655</c:v>
                </c:pt>
                <c:pt idx="656">
                  <c:v>656</c:v>
                </c:pt>
                <c:pt idx="657">
                  <c:v>657</c:v>
                </c:pt>
                <c:pt idx="658">
                  <c:v>658</c:v>
                </c:pt>
                <c:pt idx="659">
                  <c:v>659</c:v>
                </c:pt>
                <c:pt idx="660">
                  <c:v>660</c:v>
                </c:pt>
                <c:pt idx="661">
                  <c:v>661</c:v>
                </c:pt>
                <c:pt idx="662">
                  <c:v>662</c:v>
                </c:pt>
                <c:pt idx="663">
                  <c:v>663</c:v>
                </c:pt>
                <c:pt idx="664">
                  <c:v>664</c:v>
                </c:pt>
                <c:pt idx="665">
                  <c:v>665</c:v>
                </c:pt>
                <c:pt idx="666">
                  <c:v>666</c:v>
                </c:pt>
                <c:pt idx="667">
                  <c:v>667</c:v>
                </c:pt>
                <c:pt idx="668">
                  <c:v>668</c:v>
                </c:pt>
                <c:pt idx="669">
                  <c:v>669</c:v>
                </c:pt>
                <c:pt idx="670">
                  <c:v>670</c:v>
                </c:pt>
                <c:pt idx="671">
                  <c:v>671</c:v>
                </c:pt>
                <c:pt idx="672">
                  <c:v>672</c:v>
                </c:pt>
                <c:pt idx="673">
                  <c:v>673</c:v>
                </c:pt>
                <c:pt idx="674">
                  <c:v>674</c:v>
                </c:pt>
                <c:pt idx="675">
                  <c:v>675</c:v>
                </c:pt>
                <c:pt idx="676">
                  <c:v>676</c:v>
                </c:pt>
                <c:pt idx="677">
                  <c:v>677</c:v>
                </c:pt>
                <c:pt idx="678">
                  <c:v>678</c:v>
                </c:pt>
                <c:pt idx="679">
                  <c:v>679</c:v>
                </c:pt>
                <c:pt idx="680">
                  <c:v>680</c:v>
                </c:pt>
                <c:pt idx="681">
                  <c:v>681</c:v>
                </c:pt>
                <c:pt idx="682">
                  <c:v>682</c:v>
                </c:pt>
                <c:pt idx="683">
                  <c:v>683</c:v>
                </c:pt>
                <c:pt idx="684">
                  <c:v>684</c:v>
                </c:pt>
                <c:pt idx="685">
                  <c:v>685</c:v>
                </c:pt>
                <c:pt idx="686">
                  <c:v>686</c:v>
                </c:pt>
                <c:pt idx="687">
                  <c:v>687</c:v>
                </c:pt>
                <c:pt idx="688">
                  <c:v>688</c:v>
                </c:pt>
                <c:pt idx="689">
                  <c:v>689</c:v>
                </c:pt>
                <c:pt idx="690">
                  <c:v>690</c:v>
                </c:pt>
                <c:pt idx="691">
                  <c:v>691</c:v>
                </c:pt>
                <c:pt idx="692">
                  <c:v>692</c:v>
                </c:pt>
                <c:pt idx="693">
                  <c:v>693</c:v>
                </c:pt>
                <c:pt idx="694">
                  <c:v>694</c:v>
                </c:pt>
                <c:pt idx="695">
                  <c:v>695</c:v>
                </c:pt>
                <c:pt idx="696">
                  <c:v>696</c:v>
                </c:pt>
                <c:pt idx="697">
                  <c:v>697</c:v>
                </c:pt>
                <c:pt idx="698">
                  <c:v>698</c:v>
                </c:pt>
                <c:pt idx="699">
                  <c:v>699</c:v>
                </c:pt>
                <c:pt idx="700">
                  <c:v>700</c:v>
                </c:pt>
                <c:pt idx="701">
                  <c:v>701</c:v>
                </c:pt>
                <c:pt idx="702">
                  <c:v>702</c:v>
                </c:pt>
                <c:pt idx="703">
                  <c:v>703</c:v>
                </c:pt>
                <c:pt idx="704">
                  <c:v>704</c:v>
                </c:pt>
                <c:pt idx="705">
                  <c:v>705</c:v>
                </c:pt>
                <c:pt idx="706">
                  <c:v>706</c:v>
                </c:pt>
                <c:pt idx="707">
                  <c:v>707</c:v>
                </c:pt>
                <c:pt idx="708">
                  <c:v>708</c:v>
                </c:pt>
                <c:pt idx="709">
                  <c:v>709</c:v>
                </c:pt>
                <c:pt idx="710">
                  <c:v>710</c:v>
                </c:pt>
                <c:pt idx="711">
                  <c:v>711</c:v>
                </c:pt>
                <c:pt idx="712">
                  <c:v>712</c:v>
                </c:pt>
                <c:pt idx="713">
                  <c:v>713</c:v>
                </c:pt>
                <c:pt idx="714">
                  <c:v>714</c:v>
                </c:pt>
                <c:pt idx="715">
                  <c:v>715</c:v>
                </c:pt>
                <c:pt idx="716">
                  <c:v>716</c:v>
                </c:pt>
                <c:pt idx="717">
                  <c:v>717</c:v>
                </c:pt>
                <c:pt idx="718">
                  <c:v>718</c:v>
                </c:pt>
                <c:pt idx="719">
                  <c:v>719</c:v>
                </c:pt>
                <c:pt idx="720">
                  <c:v>720</c:v>
                </c:pt>
                <c:pt idx="721">
                  <c:v>721</c:v>
                </c:pt>
                <c:pt idx="722">
                  <c:v>722</c:v>
                </c:pt>
                <c:pt idx="723">
                  <c:v>723</c:v>
                </c:pt>
                <c:pt idx="724">
                  <c:v>724</c:v>
                </c:pt>
                <c:pt idx="725">
                  <c:v>725</c:v>
                </c:pt>
                <c:pt idx="726">
                  <c:v>726</c:v>
                </c:pt>
                <c:pt idx="727">
                  <c:v>727</c:v>
                </c:pt>
                <c:pt idx="728">
                  <c:v>728</c:v>
                </c:pt>
                <c:pt idx="729">
                  <c:v>729</c:v>
                </c:pt>
                <c:pt idx="730">
                  <c:v>730</c:v>
                </c:pt>
                <c:pt idx="731">
                  <c:v>731</c:v>
                </c:pt>
                <c:pt idx="732">
                  <c:v>732</c:v>
                </c:pt>
                <c:pt idx="733">
                  <c:v>733</c:v>
                </c:pt>
                <c:pt idx="734">
                  <c:v>734</c:v>
                </c:pt>
                <c:pt idx="735">
                  <c:v>735</c:v>
                </c:pt>
                <c:pt idx="736">
                  <c:v>736</c:v>
                </c:pt>
                <c:pt idx="737">
                  <c:v>737</c:v>
                </c:pt>
                <c:pt idx="738">
                  <c:v>738</c:v>
                </c:pt>
                <c:pt idx="739">
                  <c:v>739</c:v>
                </c:pt>
                <c:pt idx="740">
                  <c:v>740</c:v>
                </c:pt>
                <c:pt idx="741">
                  <c:v>741</c:v>
                </c:pt>
                <c:pt idx="742">
                  <c:v>742</c:v>
                </c:pt>
                <c:pt idx="743">
                  <c:v>743</c:v>
                </c:pt>
                <c:pt idx="744">
                  <c:v>744</c:v>
                </c:pt>
                <c:pt idx="745">
                  <c:v>745</c:v>
                </c:pt>
                <c:pt idx="746">
                  <c:v>746</c:v>
                </c:pt>
                <c:pt idx="747">
                  <c:v>747</c:v>
                </c:pt>
                <c:pt idx="748">
                  <c:v>748</c:v>
                </c:pt>
                <c:pt idx="749">
                  <c:v>749</c:v>
                </c:pt>
                <c:pt idx="750">
                  <c:v>750</c:v>
                </c:pt>
                <c:pt idx="751">
                  <c:v>751</c:v>
                </c:pt>
                <c:pt idx="752">
                  <c:v>752</c:v>
                </c:pt>
                <c:pt idx="753">
                  <c:v>753</c:v>
                </c:pt>
                <c:pt idx="754">
                  <c:v>754</c:v>
                </c:pt>
                <c:pt idx="755">
                  <c:v>755</c:v>
                </c:pt>
                <c:pt idx="756">
                  <c:v>756</c:v>
                </c:pt>
                <c:pt idx="757">
                  <c:v>757</c:v>
                </c:pt>
                <c:pt idx="758">
                  <c:v>758</c:v>
                </c:pt>
                <c:pt idx="759">
                  <c:v>759</c:v>
                </c:pt>
                <c:pt idx="760">
                  <c:v>760</c:v>
                </c:pt>
                <c:pt idx="761">
                  <c:v>761</c:v>
                </c:pt>
                <c:pt idx="762">
                  <c:v>762</c:v>
                </c:pt>
                <c:pt idx="763">
                  <c:v>763</c:v>
                </c:pt>
                <c:pt idx="764">
                  <c:v>764</c:v>
                </c:pt>
                <c:pt idx="765">
                  <c:v>765</c:v>
                </c:pt>
                <c:pt idx="766">
                  <c:v>766</c:v>
                </c:pt>
                <c:pt idx="767">
                  <c:v>767</c:v>
                </c:pt>
                <c:pt idx="768">
                  <c:v>768</c:v>
                </c:pt>
                <c:pt idx="769">
                  <c:v>769</c:v>
                </c:pt>
                <c:pt idx="770">
                  <c:v>770</c:v>
                </c:pt>
                <c:pt idx="771">
                  <c:v>771</c:v>
                </c:pt>
                <c:pt idx="772">
                  <c:v>772</c:v>
                </c:pt>
                <c:pt idx="773">
                  <c:v>773</c:v>
                </c:pt>
                <c:pt idx="774">
                  <c:v>774</c:v>
                </c:pt>
                <c:pt idx="775">
                  <c:v>775</c:v>
                </c:pt>
                <c:pt idx="776">
                  <c:v>776</c:v>
                </c:pt>
                <c:pt idx="777">
                  <c:v>777</c:v>
                </c:pt>
                <c:pt idx="778">
                  <c:v>778</c:v>
                </c:pt>
                <c:pt idx="779">
                  <c:v>779</c:v>
                </c:pt>
                <c:pt idx="780">
                  <c:v>780</c:v>
                </c:pt>
                <c:pt idx="781">
                  <c:v>781</c:v>
                </c:pt>
                <c:pt idx="782">
                  <c:v>782</c:v>
                </c:pt>
                <c:pt idx="783">
                  <c:v>783</c:v>
                </c:pt>
                <c:pt idx="784">
                  <c:v>784</c:v>
                </c:pt>
                <c:pt idx="785">
                  <c:v>785</c:v>
                </c:pt>
                <c:pt idx="786">
                  <c:v>786</c:v>
                </c:pt>
                <c:pt idx="787">
                  <c:v>787</c:v>
                </c:pt>
                <c:pt idx="788">
                  <c:v>788</c:v>
                </c:pt>
                <c:pt idx="789">
                  <c:v>789</c:v>
                </c:pt>
                <c:pt idx="790">
                  <c:v>790</c:v>
                </c:pt>
                <c:pt idx="791">
                  <c:v>791</c:v>
                </c:pt>
                <c:pt idx="792">
                  <c:v>792</c:v>
                </c:pt>
                <c:pt idx="793">
                  <c:v>793</c:v>
                </c:pt>
                <c:pt idx="794">
                  <c:v>794</c:v>
                </c:pt>
                <c:pt idx="795">
                  <c:v>795</c:v>
                </c:pt>
                <c:pt idx="796">
                  <c:v>796</c:v>
                </c:pt>
                <c:pt idx="797">
                  <c:v>797</c:v>
                </c:pt>
                <c:pt idx="798">
                  <c:v>798</c:v>
                </c:pt>
                <c:pt idx="799">
                  <c:v>799</c:v>
                </c:pt>
                <c:pt idx="800">
                  <c:v>800</c:v>
                </c:pt>
                <c:pt idx="801">
                  <c:v>801</c:v>
                </c:pt>
                <c:pt idx="802">
                  <c:v>802</c:v>
                </c:pt>
                <c:pt idx="803">
                  <c:v>803</c:v>
                </c:pt>
                <c:pt idx="804">
                  <c:v>804</c:v>
                </c:pt>
                <c:pt idx="805">
                  <c:v>805</c:v>
                </c:pt>
                <c:pt idx="806">
                  <c:v>806</c:v>
                </c:pt>
                <c:pt idx="807">
                  <c:v>807</c:v>
                </c:pt>
                <c:pt idx="808">
                  <c:v>808</c:v>
                </c:pt>
                <c:pt idx="809">
                  <c:v>809</c:v>
                </c:pt>
                <c:pt idx="810">
                  <c:v>810</c:v>
                </c:pt>
                <c:pt idx="811">
                  <c:v>811</c:v>
                </c:pt>
                <c:pt idx="812">
                  <c:v>812</c:v>
                </c:pt>
                <c:pt idx="813">
                  <c:v>813</c:v>
                </c:pt>
                <c:pt idx="814">
                  <c:v>814</c:v>
                </c:pt>
                <c:pt idx="815">
                  <c:v>815</c:v>
                </c:pt>
                <c:pt idx="816">
                  <c:v>816</c:v>
                </c:pt>
                <c:pt idx="817">
                  <c:v>817</c:v>
                </c:pt>
                <c:pt idx="818">
                  <c:v>818</c:v>
                </c:pt>
                <c:pt idx="819">
                  <c:v>819</c:v>
                </c:pt>
                <c:pt idx="820">
                  <c:v>820</c:v>
                </c:pt>
                <c:pt idx="821">
                  <c:v>821</c:v>
                </c:pt>
                <c:pt idx="822">
                  <c:v>822</c:v>
                </c:pt>
                <c:pt idx="823">
                  <c:v>823</c:v>
                </c:pt>
                <c:pt idx="824">
                  <c:v>824</c:v>
                </c:pt>
                <c:pt idx="825">
                  <c:v>825</c:v>
                </c:pt>
                <c:pt idx="826">
                  <c:v>826</c:v>
                </c:pt>
                <c:pt idx="827">
                  <c:v>827</c:v>
                </c:pt>
                <c:pt idx="828">
                  <c:v>828</c:v>
                </c:pt>
                <c:pt idx="829">
                  <c:v>829</c:v>
                </c:pt>
                <c:pt idx="830">
                  <c:v>830</c:v>
                </c:pt>
                <c:pt idx="831">
                  <c:v>831</c:v>
                </c:pt>
                <c:pt idx="832">
                  <c:v>832</c:v>
                </c:pt>
                <c:pt idx="833">
                  <c:v>833</c:v>
                </c:pt>
                <c:pt idx="834">
                  <c:v>834</c:v>
                </c:pt>
                <c:pt idx="835">
                  <c:v>835</c:v>
                </c:pt>
                <c:pt idx="836">
                  <c:v>836</c:v>
                </c:pt>
                <c:pt idx="837">
                  <c:v>837</c:v>
                </c:pt>
                <c:pt idx="838">
                  <c:v>838</c:v>
                </c:pt>
                <c:pt idx="839">
                  <c:v>839</c:v>
                </c:pt>
                <c:pt idx="840">
                  <c:v>840</c:v>
                </c:pt>
                <c:pt idx="841">
                  <c:v>841</c:v>
                </c:pt>
                <c:pt idx="842">
                  <c:v>842</c:v>
                </c:pt>
                <c:pt idx="843">
                  <c:v>843</c:v>
                </c:pt>
                <c:pt idx="844">
                  <c:v>844</c:v>
                </c:pt>
                <c:pt idx="845">
                  <c:v>845</c:v>
                </c:pt>
                <c:pt idx="846">
                  <c:v>846</c:v>
                </c:pt>
                <c:pt idx="847">
                  <c:v>847</c:v>
                </c:pt>
                <c:pt idx="848">
                  <c:v>848</c:v>
                </c:pt>
                <c:pt idx="849">
                  <c:v>849</c:v>
                </c:pt>
                <c:pt idx="850">
                  <c:v>850</c:v>
                </c:pt>
                <c:pt idx="851">
                  <c:v>851</c:v>
                </c:pt>
                <c:pt idx="852">
                  <c:v>852</c:v>
                </c:pt>
                <c:pt idx="853">
                  <c:v>853</c:v>
                </c:pt>
                <c:pt idx="854">
                  <c:v>854</c:v>
                </c:pt>
                <c:pt idx="855">
                  <c:v>855</c:v>
                </c:pt>
                <c:pt idx="856">
                  <c:v>856</c:v>
                </c:pt>
                <c:pt idx="857">
                  <c:v>857</c:v>
                </c:pt>
                <c:pt idx="858">
                  <c:v>858</c:v>
                </c:pt>
                <c:pt idx="859">
                  <c:v>859</c:v>
                </c:pt>
              </c:numCache>
            </c:numRef>
          </c:xVal>
          <c:yVal>
            <c:numRef>
              <c:f>Лист2!$D$1:$D$860</c:f>
              <c:numCache>
                <c:formatCode>General</c:formatCode>
                <c:ptCount val="860"/>
                <c:pt idx="0">
                  <c:v>35.121720219460968</c:v>
                </c:pt>
                <c:pt idx="1">
                  <c:v>37.830766643019821</c:v>
                </c:pt>
                <c:pt idx="2">
                  <c:v>40.469502051916344</c:v>
                </c:pt>
                <c:pt idx="3">
                  <c:v>43.044647363137585</c:v>
                </c:pt>
                <c:pt idx="4">
                  <c:v>45.562761528305501</c:v>
                </c:pt>
                <c:pt idx="5">
                  <c:v>48.030258239451413</c:v>
                </c:pt>
                <c:pt idx="6">
                  <c:v>50.453422264844349</c:v>
                </c:pt>
                <c:pt idx="7">
                  <c:v>52.838425456430727</c:v>
                </c:pt>
                <c:pt idx="8">
                  <c:v>55.191342469674446</c:v>
                </c:pt>
                <c:pt idx="9">
                  <c:v>57.518166235840077</c:v>
                </c:pt>
                <c:pt idx="10">
                  <c:v>59.824823226117644</c:v>
                </c:pt>
                <c:pt idx="11">
                  <c:v>62.11718854647863</c:v>
                </c:pt>
                <c:pt idx="12">
                  <c:v>64.401100901696267</c:v>
                </c:pt>
                <c:pt idx="13">
                  <c:v>66.682377466655254</c:v>
                </c:pt>
                <c:pt idx="14">
                  <c:v>68.966828702829758</c:v>
                </c:pt>
                <c:pt idx="15">
                  <c:v>71.260273157644178</c:v>
                </c:pt>
                <c:pt idx="16">
                  <c:v>73.568552284451258</c:v>
                </c:pt>
                <c:pt idx="17">
                  <c:v>75.897545320841203</c:v>
                </c:pt>
                <c:pt idx="18">
                  <c:v>78.253184263181282</c:v>
                </c:pt>
                <c:pt idx="19">
                  <c:v>80.641468975550268</c:v>
                </c:pt>
                <c:pt idx="20">
                  <c:v>83.068482471518209</c:v>
                </c:pt>
                <c:pt idx="21">
                  <c:v>85.540406407716617</c:v>
                </c:pt>
                <c:pt idx="22">
                  <c:v>87.930203382695225</c:v>
                </c:pt>
                <c:pt idx="23">
                  <c:v>90.243960261796346</c:v>
                </c:pt>
                <c:pt idx="24">
                  <c:v>92.487570234558959</c:v>
                </c:pt>
                <c:pt idx="25">
                  <c:v>94.666747824817818</c:v>
                </c:pt>
                <c:pt idx="26">
                  <c:v>96.787043445714588</c:v>
                </c:pt>
                <c:pt idx="27">
                  <c:v>98.853857536719985</c:v>
                </c:pt>
                <c:pt idx="28">
                  <c:v>100.87245431868023</c:v>
                </c:pt>
                <c:pt idx="29">
                  <c:v>102.8479752018936</c:v>
                </c:pt>
                <c:pt idx="30">
                  <c:v>104.78545188139763</c:v>
                </c:pt>
                <c:pt idx="31">
                  <c:v>106.68981915281104</c:v>
                </c:pt>
                <c:pt idx="32">
                  <c:v>108.56592748137095</c:v>
                </c:pt>
                <c:pt idx="33">
                  <c:v>110.41855535614279</c:v>
                </c:pt>
                <c:pt idx="34">
                  <c:v>112.25242146098616</c:v>
                </c:pt>
                <c:pt idx="35">
                  <c:v>114.07219669311039</c:v>
                </c:pt>
                <c:pt idx="36">
                  <c:v>115.88251605996435</c:v>
                </c:pt>
                <c:pt idx="37">
                  <c:v>117.68799048470036</c:v>
                </c:pt>
                <c:pt idx="38">
                  <c:v>119.4932185502967</c:v>
                </c:pt>
                <c:pt idx="39">
                  <c:v>121.30279821224944</c:v>
                </c:pt>
                <c:pt idx="40">
                  <c:v>123.12133850966738</c:v>
                </c:pt>
                <c:pt idx="41">
                  <c:v>124.95347130458728</c:v>
                </c:pt>
                <c:pt idx="42">
                  <c:v>126.75386303721872</c:v>
                </c:pt>
                <c:pt idx="43">
                  <c:v>128.52709934480654</c:v>
                </c:pt>
                <c:pt idx="44">
                  <c:v>130.27769669913414</c:v>
                </c:pt>
                <c:pt idx="45">
                  <c:v>132.0101139100818</c:v>
                </c:pt>
                <c:pt idx="46">
                  <c:v>133.72876348229806</c:v>
                </c:pt>
                <c:pt idx="47">
                  <c:v>135.43802285395844</c:v>
                </c:pt>
                <c:pt idx="48">
                  <c:v>137.14224554618946</c:v>
                </c:pt>
                <c:pt idx="49">
                  <c:v>138.84577225158515</c:v>
                </c:pt>
                <c:pt idx="50">
                  <c:v>140.55294189005087</c:v>
                </c:pt>
                <c:pt idx="51">
                  <c:v>142.26810266010506</c:v>
                </c:pt>
                <c:pt idx="52">
                  <c:v>143.99562311387479</c:v>
                </c:pt>
                <c:pt idx="53">
                  <c:v>145.73990328385852</c:v>
                </c:pt>
                <c:pt idx="54">
                  <c:v>147.5053858899312</c:v>
                </c:pt>
                <c:pt idx="55">
                  <c:v>149.29656765502921</c:v>
                </c:pt>
                <c:pt idx="56">
                  <c:v>151.11801075841117</c:v>
                </c:pt>
                <c:pt idx="57">
                  <c:v>152.97435445563221</c:v>
                </c:pt>
                <c:pt idx="58">
                  <c:v>154.87032689482407</c:v>
                </c:pt>
                <c:pt idx="59">
                  <c:v>156.81075715939153</c:v>
                </c:pt>
                <c:pt idx="60">
                  <c:v>158.80058756780011</c:v>
                </c:pt>
                <c:pt idx="61">
                  <c:v>160.84488626175727</c:v>
                </c:pt>
                <c:pt idx="62">
                  <c:v>162.84886003044383</c:v>
                </c:pt>
                <c:pt idx="63">
                  <c:v>164.81761303901396</c:v>
                </c:pt>
                <c:pt idx="64">
                  <c:v>166.7561597445804</c:v>
                </c:pt>
                <c:pt idx="65">
                  <c:v>168.66943766814308</c:v>
                </c:pt>
                <c:pt idx="66">
                  <c:v>170.56231997055721</c:v>
                </c:pt>
                <c:pt idx="67">
                  <c:v>172.43962786457388</c:v>
                </c:pt>
                <c:pt idx="68">
                  <c:v>174.30614289461556</c:v>
                </c:pt>
                <c:pt idx="69">
                  <c:v>176.16661911540791</c:v>
                </c:pt>
                <c:pt idx="70">
                  <c:v>178.02579520071376</c:v>
                </c:pt>
                <c:pt idx="71">
                  <c:v>179.88840651282237</c:v>
                </c:pt>
                <c:pt idx="72">
                  <c:v>181.75919716363617</c:v>
                </c:pt>
                <c:pt idx="73">
                  <c:v>183.64293209794872</c:v>
                </c:pt>
                <c:pt idx="74">
                  <c:v>185.54440922999692</c:v>
                </c:pt>
                <c:pt idx="75">
                  <c:v>187.46847166376401</c:v>
                </c:pt>
                <c:pt idx="76">
                  <c:v>189.42002002848801</c:v>
                </c:pt>
                <c:pt idx="77">
                  <c:v>191.40402496067765</c:v>
                </c:pt>
                <c:pt idx="78">
                  <c:v>193.42553976442926</c:v>
                </c:pt>
                <c:pt idx="79">
                  <c:v>195.48971328231065</c:v>
                </c:pt>
                <c:pt idx="80">
                  <c:v>197.60180300956532</c:v>
                </c:pt>
                <c:pt idx="81">
                  <c:v>199.76718848505021</c:v>
                </c:pt>
                <c:pt idx="82">
                  <c:v>201.89138490867538</c:v>
                </c:pt>
                <c:pt idx="83">
                  <c:v>203.97980265530902</c:v>
                </c:pt>
                <c:pt idx="84">
                  <c:v>206.03776097079211</c:v>
                </c:pt>
                <c:pt idx="85">
                  <c:v>208.07050152010569</c:v>
                </c:pt>
                <c:pt idx="86">
                  <c:v>210.08320173803708</c:v>
                </c:pt>
                <c:pt idx="87">
                  <c:v>212.08098801620704</c:v>
                </c:pt>
                <c:pt idx="88">
                  <c:v>214.06894876010278</c:v>
                </c:pt>
                <c:pt idx="89">
                  <c:v>216.05214734938531</c:v>
                </c:pt>
                <c:pt idx="90">
                  <c:v>218.03563503432972</c:v>
                </c:pt>
                <c:pt idx="91">
                  <c:v>220.02446380162061</c:v>
                </c:pt>
                <c:pt idx="92">
                  <c:v>222.02369924177538</c:v>
                </c:pt>
                <c:pt idx="93">
                  <c:v>224.03843345133134</c:v>
                </c:pt>
                <c:pt idx="94">
                  <c:v>226.07379800252377</c:v>
                </c:pt>
                <c:pt idx="95">
                  <c:v>228.13497701353251</c:v>
                </c:pt>
                <c:pt idx="96">
                  <c:v>230.22722035252755</c:v>
                </c:pt>
                <c:pt idx="97">
                  <c:v>232.35585700920188</c:v>
                </c:pt>
                <c:pt idx="98">
                  <c:v>234.52630866783201</c:v>
                </c:pt>
                <c:pt idx="99">
                  <c:v>236.74410351641959</c:v>
                </c:pt>
                <c:pt idx="100">
                  <c:v>239.01489032710936</c:v>
                </c:pt>
                <c:pt idx="101">
                  <c:v>241.34445284373641</c:v>
                </c:pt>
                <c:pt idx="102">
                  <c:v>243.61372440754499</c:v>
                </c:pt>
                <c:pt idx="103">
                  <c:v>245.82848490304607</c:v>
                </c:pt>
                <c:pt idx="104">
                  <c:v>247.99437537380425</c:v>
                </c:pt>
                <c:pt idx="105">
                  <c:v>250.11691239037592</c:v>
                </c:pt>
                <c:pt idx="106">
                  <c:v>252.20150210111493</c:v>
                </c:pt>
                <c:pt idx="107">
                  <c:v>254.25345400175917</c:v>
                </c:pt>
                <c:pt idx="108">
                  <c:v>256.27799445882869</c:v>
                </c:pt>
                <c:pt idx="109">
                  <c:v>258.28028002129895</c:v>
                </c:pt>
                <c:pt idx="110">
                  <c:v>260.26541055443346</c:v>
                </c:pt>
                <c:pt idx="111">
                  <c:v>262.2384422292468</c:v>
                </c:pt>
                <c:pt idx="112">
                  <c:v>264.20440040071338</c:v>
                </c:pt>
                <c:pt idx="113">
                  <c:v>266.16829240743925</c:v>
                </c:pt>
                <c:pt idx="114">
                  <c:v>268.13512032546402</c:v>
                </c:pt>
                <c:pt idx="115">
                  <c:v>270.10989370864877</c:v>
                </c:pt>
                <c:pt idx="116">
                  <c:v>272.09764234813809</c:v>
                </c:pt>
                <c:pt idx="117">
                  <c:v>274.10342908333536</c:v>
                </c:pt>
                <c:pt idx="118">
                  <c:v>276.13236269704208</c:v>
                </c:pt>
                <c:pt idx="119">
                  <c:v>278.18961092773452</c:v>
                </c:pt>
                <c:pt idx="120">
                  <c:v>280.28041363179727</c:v>
                </c:pt>
                <c:pt idx="121">
                  <c:v>282.41009612958192</c:v>
                </c:pt>
                <c:pt idx="122">
                  <c:v>284.45908266357031</c:v>
                </c:pt>
                <c:pt idx="123">
                  <c:v>286.43259204741156</c:v>
                </c:pt>
                <c:pt idx="124">
                  <c:v>288.3356508528239</c:v>
                </c:pt>
                <c:pt idx="125">
                  <c:v>290.17310621233685</c:v>
                </c:pt>
                <c:pt idx="126">
                  <c:v>291.94963816507743</c:v>
                </c:pt>
                <c:pt idx="127">
                  <c:v>293.66977157690775</c:v>
                </c:pt>
                <c:pt idx="128">
                  <c:v>295.33788766537901</c:v>
                </c:pt>
                <c:pt idx="129">
                  <c:v>296.95823515876862</c:v>
                </c:pt>
                <c:pt idx="130">
                  <c:v>298.53494111770232</c:v>
                </c:pt>
                <c:pt idx="131">
                  <c:v>300.07202144685021</c:v>
                </c:pt>
                <c:pt idx="132">
                  <c:v>301.57339112354708</c:v>
                </c:pt>
                <c:pt idx="133">
                  <c:v>303.04287416930913</c:v>
                </c:pt>
                <c:pt idx="134">
                  <c:v>304.48421338968564</c:v>
                </c:pt>
                <c:pt idx="135">
                  <c:v>305.90107990729774</c:v>
                </c:pt>
                <c:pt idx="136">
                  <c:v>307.29708251227169</c:v>
                </c:pt>
                <c:pt idx="137">
                  <c:v>308.67577685386578</c:v>
                </c:pt>
                <c:pt idx="138">
                  <c:v>310.04067449682401</c:v>
                </c:pt>
                <c:pt idx="139">
                  <c:v>311.39525186539464</c:v>
                </c:pt>
                <c:pt idx="140">
                  <c:v>312.74295909786201</c:v>
                </c:pt>
                <c:pt idx="141">
                  <c:v>314.0872288341173</c:v>
                </c:pt>
                <c:pt idx="142">
                  <c:v>315.30648485309536</c:v>
                </c:pt>
                <c:pt idx="143">
                  <c:v>316.40383262665705</c:v>
                </c:pt>
                <c:pt idx="144">
                  <c:v>317.38206712361387</c:v>
                </c:pt>
                <c:pt idx="145">
                  <c:v>318.24367992870833</c:v>
                </c:pt>
                <c:pt idx="146">
                  <c:v>318.99086558866969</c:v>
                </c:pt>
                <c:pt idx="147">
                  <c:v>319.62552720177024</c:v>
                </c:pt>
                <c:pt idx="148">
                  <c:v>320.14928126507078</c:v>
                </c:pt>
                <c:pt idx="149">
                  <c:v>320.56346179164706</c:v>
                </c:pt>
                <c:pt idx="150">
                  <c:v>320.86912370841264</c:v>
                </c:pt>
                <c:pt idx="151">
                  <c:v>321.06704554296658</c:v>
                </c:pt>
                <c:pt idx="152">
                  <c:v>321.15773140656273</c:v>
                </c:pt>
                <c:pt idx="153">
                  <c:v>321.14141227808699</c:v>
                </c:pt>
                <c:pt idx="154">
                  <c:v>321.01804659236331</c:v>
                </c:pt>
                <c:pt idx="155">
                  <c:v>320.78732013427765</c:v>
                </c:pt>
                <c:pt idx="156">
                  <c:v>320.44864523848065</c:v>
                </c:pt>
                <c:pt idx="157">
                  <c:v>320.00115929257663</c:v>
                </c:pt>
                <c:pt idx="158">
                  <c:v>319.44372254005134</c:v>
                </c:pt>
                <c:pt idx="159">
                  <c:v>318.77491517725463</c:v>
                </c:pt>
                <c:pt idx="160">
                  <c:v>317.99303373716123</c:v>
                </c:pt>
                <c:pt idx="161">
                  <c:v>317.09608675058155</c:v>
                </c:pt>
                <c:pt idx="162">
                  <c:v>316.00678961051818</c:v>
                </c:pt>
                <c:pt idx="163">
                  <c:v>314.72236785321394</c:v>
                </c:pt>
                <c:pt idx="164">
                  <c:v>313.23955002832383</c:v>
                </c:pt>
                <c:pt idx="165">
                  <c:v>311.55455936629329</c:v>
                </c:pt>
                <c:pt idx="166">
                  <c:v>309.66310415892622</c:v>
                </c:pt>
                <c:pt idx="167">
                  <c:v>307.56036682829864</c:v>
                </c:pt>
                <c:pt idx="168">
                  <c:v>305.2409916562861</c:v>
                </c:pt>
                <c:pt idx="169">
                  <c:v>302.69907114343471</c:v>
                </c:pt>
                <c:pt idx="170">
                  <c:v>299.92813096241093</c:v>
                </c:pt>
                <c:pt idx="171">
                  <c:v>296.9211134677804</c:v>
                </c:pt>
                <c:pt idx="172">
                  <c:v>293.67035972000133</c:v>
                </c:pt>
                <c:pt idx="173">
                  <c:v>290.3279361609151</c:v>
                </c:pt>
                <c:pt idx="174">
                  <c:v>286.98551260182694</c:v>
                </c:pt>
                <c:pt idx="175">
                  <c:v>283.64308904273935</c:v>
                </c:pt>
                <c:pt idx="176">
                  <c:v>280.30066548365232</c:v>
                </c:pt>
                <c:pt idx="177">
                  <c:v>276.9582419245653</c:v>
                </c:pt>
                <c:pt idx="178">
                  <c:v>273.61581836547725</c:v>
                </c:pt>
                <c:pt idx="179">
                  <c:v>270.27339480638869</c:v>
                </c:pt>
                <c:pt idx="180">
                  <c:v>266.93097124730059</c:v>
                </c:pt>
                <c:pt idx="181">
                  <c:v>263.58854768821323</c:v>
                </c:pt>
                <c:pt idx="182">
                  <c:v>260.24612412912745</c:v>
                </c:pt>
                <c:pt idx="183">
                  <c:v>256.90370057004122</c:v>
                </c:pt>
                <c:pt idx="184">
                  <c:v>253.56127701095448</c:v>
                </c:pt>
                <c:pt idx="185">
                  <c:v>250.21885345186431</c:v>
                </c:pt>
                <c:pt idx="186">
                  <c:v>246.87642989277865</c:v>
                </c:pt>
                <c:pt idx="187">
                  <c:v>243.53400633369236</c:v>
                </c:pt>
                <c:pt idx="188">
                  <c:v>240.19158277460352</c:v>
                </c:pt>
                <c:pt idx="189">
                  <c:v>236.84915921551558</c:v>
                </c:pt>
                <c:pt idx="190">
                  <c:v>233.50673565642941</c:v>
                </c:pt>
                <c:pt idx="191">
                  <c:v>230.16431209734051</c:v>
                </c:pt>
                <c:pt idx="192">
                  <c:v>226.82188853825468</c:v>
                </c:pt>
                <c:pt idx="193">
                  <c:v>223.47946497916601</c:v>
                </c:pt>
                <c:pt idx="194">
                  <c:v>220.13704142007961</c:v>
                </c:pt>
                <c:pt idx="195">
                  <c:v>216.79461786099165</c:v>
                </c:pt>
                <c:pt idx="196">
                  <c:v>213.4521943019048</c:v>
                </c:pt>
                <c:pt idx="197">
                  <c:v>210.10977074281612</c:v>
                </c:pt>
                <c:pt idx="198">
                  <c:v>206.76734718373106</c:v>
                </c:pt>
                <c:pt idx="199">
                  <c:v>203.4249236246408</c:v>
                </c:pt>
                <c:pt idx="200">
                  <c:v>200.08250006555556</c:v>
                </c:pt>
                <c:pt idx="201">
                  <c:v>196.74007650646755</c:v>
                </c:pt>
                <c:pt idx="202">
                  <c:v>193.39765294737984</c:v>
                </c:pt>
                <c:pt idx="203">
                  <c:v>190.05522938829588</c:v>
                </c:pt>
                <c:pt idx="204">
                  <c:v>186.71280582920468</c:v>
                </c:pt>
                <c:pt idx="205">
                  <c:v>183.37038227011772</c:v>
                </c:pt>
                <c:pt idx="206">
                  <c:v>180.02795871103157</c:v>
                </c:pt>
                <c:pt idx="207">
                  <c:v>176.68553515194372</c:v>
                </c:pt>
                <c:pt idx="208">
                  <c:v>173.34311159285485</c:v>
                </c:pt>
                <c:pt idx="209">
                  <c:v>170.00068803377937</c:v>
                </c:pt>
                <c:pt idx="210">
                  <c:v>166.65826447469161</c:v>
                </c:pt>
                <c:pt idx="211">
                  <c:v>163.31584091560651</c:v>
                </c:pt>
                <c:pt idx="212">
                  <c:v>159.97341735651744</c:v>
                </c:pt>
                <c:pt idx="213">
                  <c:v>156.63099379743005</c:v>
                </c:pt>
                <c:pt idx="214">
                  <c:v>153.28857023834112</c:v>
                </c:pt>
                <c:pt idx="215">
                  <c:v>149.94614667925524</c:v>
                </c:pt>
                <c:pt idx="216">
                  <c:v>146.60372312016574</c:v>
                </c:pt>
                <c:pt idx="217">
                  <c:v>143.26129956108048</c:v>
                </c:pt>
                <c:pt idx="218">
                  <c:v>139.91887600199411</c:v>
                </c:pt>
                <c:pt idx="219">
                  <c:v>136.57645244290586</c:v>
                </c:pt>
                <c:pt idx="220">
                  <c:v>133.2340288838185</c:v>
                </c:pt>
                <c:pt idx="221">
                  <c:v>129.89160532473113</c:v>
                </c:pt>
                <c:pt idx="222">
                  <c:v>126.54918176564372</c:v>
                </c:pt>
                <c:pt idx="223">
                  <c:v>123.20675820655546</c:v>
                </c:pt>
                <c:pt idx="224">
                  <c:v>119.86433464746897</c:v>
                </c:pt>
                <c:pt idx="225">
                  <c:v>116.52191108838159</c:v>
                </c:pt>
                <c:pt idx="226">
                  <c:v>113.17948752929364</c:v>
                </c:pt>
                <c:pt idx="227">
                  <c:v>109.83706397020786</c:v>
                </c:pt>
                <c:pt idx="228">
                  <c:v>106.49464041112019</c:v>
                </c:pt>
                <c:pt idx="229">
                  <c:v>103.15221685203147</c:v>
                </c:pt>
                <c:pt idx="230">
                  <c:v>99.809793292944818</c:v>
                </c:pt>
                <c:pt idx="231">
                  <c:v>96.467369733857467</c:v>
                </c:pt>
                <c:pt idx="232">
                  <c:v>93.124946174770059</c:v>
                </c:pt>
                <c:pt idx="233">
                  <c:v>89.782522615682808</c:v>
                </c:pt>
                <c:pt idx="234">
                  <c:v>86.440099056595471</c:v>
                </c:pt>
                <c:pt idx="235">
                  <c:v>83.097675497513492</c:v>
                </c:pt>
                <c:pt idx="236">
                  <c:v>79.755251938425758</c:v>
                </c:pt>
                <c:pt idx="237">
                  <c:v>76.412828379338691</c:v>
                </c:pt>
                <c:pt idx="238">
                  <c:v>73.070404820250786</c:v>
                </c:pt>
                <c:pt idx="239">
                  <c:v>69.727981261163933</c:v>
                </c:pt>
                <c:pt idx="240">
                  <c:v>66.385557702075943</c:v>
                </c:pt>
                <c:pt idx="241">
                  <c:v>63.043134142989487</c:v>
                </c:pt>
                <c:pt idx="242">
                  <c:v>59.700710583902008</c:v>
                </c:pt>
                <c:pt idx="243">
                  <c:v>56.358287024813983</c:v>
                </c:pt>
                <c:pt idx="244">
                  <c:v>53.015863465726532</c:v>
                </c:pt>
                <c:pt idx="245">
                  <c:v>49.673439906639629</c:v>
                </c:pt>
                <c:pt idx="246">
                  <c:v>46.331016347552406</c:v>
                </c:pt>
                <c:pt idx="247">
                  <c:v>42.988592788465063</c:v>
                </c:pt>
                <c:pt idx="248">
                  <c:v>39.646169229378962</c:v>
                </c:pt>
                <c:pt idx="249">
                  <c:v>36.303745670291271</c:v>
                </c:pt>
                <c:pt idx="250">
                  <c:v>32.961322111204176</c:v>
                </c:pt>
                <c:pt idx="251">
                  <c:v>29.618898552116995</c:v>
                </c:pt>
                <c:pt idx="252">
                  <c:v>26.276474993029581</c:v>
                </c:pt>
                <c:pt idx="253">
                  <c:v>22.934051433942191</c:v>
                </c:pt>
                <c:pt idx="254">
                  <c:v>19.591627874854929</c:v>
                </c:pt>
                <c:pt idx="255">
                  <c:v>16.249204315767589</c:v>
                </c:pt>
                <c:pt idx="256">
                  <c:v>12.906780756680376</c:v>
                </c:pt>
                <c:pt idx="257">
                  <c:v>9.5643571975930488</c:v>
                </c:pt>
                <c:pt idx="258">
                  <c:v>6.2219336385057256</c:v>
                </c:pt>
                <c:pt idx="259">
                  <c:v>2.8795100794183988</c:v>
                </c:pt>
                <c:pt idx="260">
                  <c:v>-0.46291347966892482</c:v>
                </c:pt>
                <c:pt idx="261">
                  <c:v>-3.8053370387562695</c:v>
                </c:pt>
                <c:pt idx="262">
                  <c:v>-7.1477605978435541</c:v>
                </c:pt>
                <c:pt idx="263">
                  <c:v>-10.490184156930924</c:v>
                </c:pt>
                <c:pt idx="264">
                  <c:v>-13.832607716018424</c:v>
                </c:pt>
                <c:pt idx="265">
                  <c:v>-17.17503127510561</c:v>
                </c:pt>
                <c:pt idx="266">
                  <c:v>-20.517454834193142</c:v>
                </c:pt>
                <c:pt idx="267">
                  <c:v>-23.859878393280354</c:v>
                </c:pt>
                <c:pt idx="268">
                  <c:v>-27.202301952367442</c:v>
                </c:pt>
                <c:pt idx="269">
                  <c:v>-30.5447255114548</c:v>
                </c:pt>
                <c:pt idx="270">
                  <c:v>-33.887149070541994</c:v>
                </c:pt>
                <c:pt idx="271">
                  <c:v>-37.229572629629686</c:v>
                </c:pt>
                <c:pt idx="272">
                  <c:v>-40.571996188716774</c:v>
                </c:pt>
                <c:pt idx="273">
                  <c:v>-43.914419747806321</c:v>
                </c:pt>
                <c:pt idx="274">
                  <c:v>-47.256843306894005</c:v>
                </c:pt>
                <c:pt idx="275">
                  <c:v>-50.59926686598137</c:v>
                </c:pt>
                <c:pt idx="276">
                  <c:v>-53.941690425068359</c:v>
                </c:pt>
                <c:pt idx="277">
                  <c:v>-57.284113984156313</c:v>
                </c:pt>
                <c:pt idx="278">
                  <c:v>-60.626537543243494</c:v>
                </c:pt>
                <c:pt idx="279">
                  <c:v>-63.968961102330752</c:v>
                </c:pt>
                <c:pt idx="280">
                  <c:v>-67.311384661418714</c:v>
                </c:pt>
                <c:pt idx="281">
                  <c:v>-70.6538082205048</c:v>
                </c:pt>
                <c:pt idx="282">
                  <c:v>-73.996231779592904</c:v>
                </c:pt>
                <c:pt idx="283">
                  <c:v>-77.338655338679743</c:v>
                </c:pt>
                <c:pt idx="284">
                  <c:v>-80.681078897766724</c:v>
                </c:pt>
                <c:pt idx="285">
                  <c:v>-84.023502456854175</c:v>
                </c:pt>
                <c:pt idx="286">
                  <c:v>-87.365926015947835</c:v>
                </c:pt>
                <c:pt idx="287">
                  <c:v>-90.708349575035214</c:v>
                </c:pt>
                <c:pt idx="288">
                  <c:v>-94.050773134121471</c:v>
                </c:pt>
                <c:pt idx="289">
                  <c:v>-97.393196693209816</c:v>
                </c:pt>
                <c:pt idx="290">
                  <c:v>-100.73562025229722</c:v>
                </c:pt>
                <c:pt idx="291">
                  <c:v>-104.07804381138372</c:v>
                </c:pt>
                <c:pt idx="292">
                  <c:v>-107.42046737047147</c:v>
                </c:pt>
                <c:pt idx="293">
                  <c:v>-110.76289092955935</c:v>
                </c:pt>
                <c:pt idx="294">
                  <c:v>-114.10531448864673</c:v>
                </c:pt>
                <c:pt idx="295">
                  <c:v>-117.44773804773395</c:v>
                </c:pt>
                <c:pt idx="296">
                  <c:v>-120.79016160682134</c:v>
                </c:pt>
                <c:pt idx="297">
                  <c:v>-124.13258516590871</c:v>
                </c:pt>
                <c:pt idx="298">
                  <c:v>-127.47500872499585</c:v>
                </c:pt>
                <c:pt idx="299">
                  <c:v>-130.81743228408448</c:v>
                </c:pt>
                <c:pt idx="300">
                  <c:v>-134.15985584316533</c:v>
                </c:pt>
                <c:pt idx="301">
                  <c:v>-137.50227940225147</c:v>
                </c:pt>
                <c:pt idx="302">
                  <c:v>-140.84470296133705</c:v>
                </c:pt>
                <c:pt idx="303">
                  <c:v>-144.18712652042638</c:v>
                </c:pt>
                <c:pt idx="304">
                  <c:v>-147.52955007951053</c:v>
                </c:pt>
                <c:pt idx="305">
                  <c:v>-150.87197363859875</c:v>
                </c:pt>
                <c:pt idx="306">
                  <c:v>-154.21439719768603</c:v>
                </c:pt>
                <c:pt idx="307">
                  <c:v>-157.55682075677367</c:v>
                </c:pt>
                <c:pt idx="308">
                  <c:v>-160.89924431586024</c:v>
                </c:pt>
                <c:pt idx="309">
                  <c:v>-164.24166787494619</c:v>
                </c:pt>
                <c:pt idx="310">
                  <c:v>-167.5840914340354</c:v>
                </c:pt>
                <c:pt idx="311">
                  <c:v>-170.92651499312132</c:v>
                </c:pt>
                <c:pt idx="312">
                  <c:v>-174.26893855220112</c:v>
                </c:pt>
                <c:pt idx="313">
                  <c:v>-177.61136211128598</c:v>
                </c:pt>
                <c:pt idx="314">
                  <c:v>-180.95378567037378</c:v>
                </c:pt>
                <c:pt idx="315">
                  <c:v>-184.29620922946071</c:v>
                </c:pt>
                <c:pt idx="316">
                  <c:v>-187.63863278854697</c:v>
                </c:pt>
                <c:pt idx="317">
                  <c:v>-190.98105634763812</c:v>
                </c:pt>
                <c:pt idx="318">
                  <c:v>-194.32347990672483</c:v>
                </c:pt>
                <c:pt idx="319">
                  <c:v>-197.66590346580995</c:v>
                </c:pt>
                <c:pt idx="320">
                  <c:v>-201.0083270248978</c:v>
                </c:pt>
                <c:pt idx="321">
                  <c:v>-204.35075058398502</c:v>
                </c:pt>
                <c:pt idx="322">
                  <c:v>-207.69317414307082</c:v>
                </c:pt>
                <c:pt idx="323">
                  <c:v>-211.03559770215975</c:v>
                </c:pt>
                <c:pt idx="324">
                  <c:v>-214.37802126124598</c:v>
                </c:pt>
                <c:pt idx="325">
                  <c:v>-217.72044482033493</c:v>
                </c:pt>
                <c:pt idx="326">
                  <c:v>-221.06286837942181</c:v>
                </c:pt>
                <c:pt idx="327">
                  <c:v>-224.40529193850799</c:v>
                </c:pt>
                <c:pt idx="328">
                  <c:v>-227.74771549759592</c:v>
                </c:pt>
                <c:pt idx="329">
                  <c:v>-231.09013905668567</c:v>
                </c:pt>
                <c:pt idx="330">
                  <c:v>-234.43256261577</c:v>
                </c:pt>
                <c:pt idx="331">
                  <c:v>-237.7749861748558</c:v>
                </c:pt>
                <c:pt idx="332">
                  <c:v>-241.11740973394572</c:v>
                </c:pt>
                <c:pt idx="333">
                  <c:v>-244.45983329303195</c:v>
                </c:pt>
                <c:pt idx="334">
                  <c:v>-247.80225685212181</c:v>
                </c:pt>
                <c:pt idx="335">
                  <c:v>-251.14468041120665</c:v>
                </c:pt>
                <c:pt idx="336">
                  <c:v>-254.48710397029538</c:v>
                </c:pt>
                <c:pt idx="337">
                  <c:v>-257.82952752938201</c:v>
                </c:pt>
                <c:pt idx="338">
                  <c:v>-261.17195108846965</c:v>
                </c:pt>
                <c:pt idx="339">
                  <c:v>-264.51437464755759</c:v>
                </c:pt>
                <c:pt idx="340">
                  <c:v>-267.85679820664365</c:v>
                </c:pt>
                <c:pt idx="341">
                  <c:v>-271.19922176573232</c:v>
                </c:pt>
                <c:pt idx="342">
                  <c:v>-274.54164532482264</c:v>
                </c:pt>
                <c:pt idx="343">
                  <c:v>-277.88406888390813</c:v>
                </c:pt>
                <c:pt idx="344">
                  <c:v>-281.22649244298924</c:v>
                </c:pt>
                <c:pt idx="345">
                  <c:v>-284.56891600207848</c:v>
                </c:pt>
                <c:pt idx="346">
                  <c:v>-287.91133956116403</c:v>
                </c:pt>
                <c:pt idx="347">
                  <c:v>-291.25376312025571</c:v>
                </c:pt>
                <c:pt idx="348">
                  <c:v>-294.5961866793437</c:v>
                </c:pt>
                <c:pt idx="349">
                  <c:v>-297.93861023842823</c:v>
                </c:pt>
                <c:pt idx="350">
                  <c:v>-301.28103379751508</c:v>
                </c:pt>
                <c:pt idx="351">
                  <c:v>-304.62345735660529</c:v>
                </c:pt>
                <c:pt idx="352">
                  <c:v>-307.9658809156918</c:v>
                </c:pt>
                <c:pt idx="353">
                  <c:v>-311.30830447477899</c:v>
                </c:pt>
                <c:pt idx="354">
                  <c:v>-314.65072803387073</c:v>
                </c:pt>
                <c:pt idx="355">
                  <c:v>-317.99315159295134</c:v>
                </c:pt>
                <c:pt idx="356">
                  <c:v>-321.33557515204166</c:v>
                </c:pt>
                <c:pt idx="357">
                  <c:v>-324.67799871112953</c:v>
                </c:pt>
                <c:pt idx="358">
                  <c:v>-328.02042227021565</c:v>
                </c:pt>
                <c:pt idx="359">
                  <c:v>-331.36284582930779</c:v>
                </c:pt>
                <c:pt idx="360">
                  <c:v>-334.70526938839151</c:v>
                </c:pt>
                <c:pt idx="361">
                  <c:v>-338.04769294747769</c:v>
                </c:pt>
                <c:pt idx="362">
                  <c:v>-341.39011650656369</c:v>
                </c:pt>
                <c:pt idx="363">
                  <c:v>-344.73254006563229</c:v>
                </c:pt>
                <c:pt idx="364">
                  <c:v>-348.07496362472438</c:v>
                </c:pt>
                <c:pt idx="365">
                  <c:v>-351.41738718380878</c:v>
                </c:pt>
                <c:pt idx="366">
                  <c:v>-354.75981074289399</c:v>
                </c:pt>
                <c:pt idx="367">
                  <c:v>-358.10223430198209</c:v>
                </c:pt>
                <c:pt idx="368">
                  <c:v>-361.44465786106997</c:v>
                </c:pt>
                <c:pt idx="369">
                  <c:v>-364.78708142015631</c:v>
                </c:pt>
                <c:pt idx="370">
                  <c:v>-368.12950497924413</c:v>
                </c:pt>
                <c:pt idx="371">
                  <c:v>-371.47192853833195</c:v>
                </c:pt>
                <c:pt idx="372">
                  <c:v>-374.81435209741835</c:v>
                </c:pt>
                <c:pt idx="373">
                  <c:v>-378.15677565650611</c:v>
                </c:pt>
                <c:pt idx="374">
                  <c:v>-381.49919921559115</c:v>
                </c:pt>
                <c:pt idx="375">
                  <c:v>-384.84162277468022</c:v>
                </c:pt>
                <c:pt idx="376">
                  <c:v>-388.18404633377213</c:v>
                </c:pt>
                <c:pt idx="377">
                  <c:v>-391.52646989285591</c:v>
                </c:pt>
                <c:pt idx="378">
                  <c:v>-394.86889345194379</c:v>
                </c:pt>
                <c:pt idx="379">
                  <c:v>-398.21131701102684</c:v>
                </c:pt>
                <c:pt idx="380">
                  <c:v>-401.55374057011795</c:v>
                </c:pt>
                <c:pt idx="381">
                  <c:v>-404.89616412920583</c:v>
                </c:pt>
                <c:pt idx="382">
                  <c:v>-408.23858768828893</c:v>
                </c:pt>
                <c:pt idx="383">
                  <c:v>-411.58101124737595</c:v>
                </c:pt>
                <c:pt idx="384">
                  <c:v>-414.92343480646764</c:v>
                </c:pt>
                <c:pt idx="385">
                  <c:v>-418.26585836555404</c:v>
                </c:pt>
                <c:pt idx="386">
                  <c:v>-421.60828192464231</c:v>
                </c:pt>
                <c:pt idx="387">
                  <c:v>-424.95070548372979</c:v>
                </c:pt>
                <c:pt idx="388">
                  <c:v>-428.29312904281193</c:v>
                </c:pt>
                <c:pt idx="389">
                  <c:v>-431.6355526019039</c:v>
                </c:pt>
                <c:pt idx="390">
                  <c:v>-434.97797616099166</c:v>
                </c:pt>
                <c:pt idx="391">
                  <c:v>-438.32039972007669</c:v>
                </c:pt>
                <c:pt idx="392">
                  <c:v>-441.66282327916912</c:v>
                </c:pt>
                <c:pt idx="393">
                  <c:v>-445.00524683825375</c:v>
                </c:pt>
                <c:pt idx="394">
                  <c:v>-448.34767039734504</c:v>
                </c:pt>
                <c:pt idx="395">
                  <c:v>-451.69009395642769</c:v>
                </c:pt>
                <c:pt idx="396">
                  <c:v>-455.03251751551369</c:v>
                </c:pt>
                <c:pt idx="397">
                  <c:v>-458.37494107460378</c:v>
                </c:pt>
                <c:pt idx="398">
                  <c:v>-461.71736463368995</c:v>
                </c:pt>
                <c:pt idx="399">
                  <c:v>-465.05978819277777</c:v>
                </c:pt>
                <c:pt idx="400">
                  <c:v>-468.40221175186565</c:v>
                </c:pt>
                <c:pt idx="401">
                  <c:v>-471.74463531095421</c:v>
                </c:pt>
                <c:pt idx="402">
                  <c:v>-475.08705887003964</c:v>
                </c:pt>
                <c:pt idx="403">
                  <c:v>-478.42948242912775</c:v>
                </c:pt>
                <c:pt idx="404">
                  <c:v>-481.77190598821039</c:v>
                </c:pt>
                <c:pt idx="405">
                  <c:v>-485.11432954730174</c:v>
                </c:pt>
                <c:pt idx="406">
                  <c:v>-488.45675310638899</c:v>
                </c:pt>
                <c:pt idx="407">
                  <c:v>-491.79917666547357</c:v>
                </c:pt>
                <c:pt idx="408">
                  <c:v>-495.14160022456639</c:v>
                </c:pt>
                <c:pt idx="409">
                  <c:v>-498.48402378365171</c:v>
                </c:pt>
                <c:pt idx="410">
                  <c:v>-501.82644734273765</c:v>
                </c:pt>
                <c:pt idx="411">
                  <c:v>-505.1688709018257</c:v>
                </c:pt>
                <c:pt idx="412">
                  <c:v>-508.51129446091329</c:v>
                </c:pt>
                <c:pt idx="413">
                  <c:v>-511.85371801999969</c:v>
                </c:pt>
                <c:pt idx="414">
                  <c:v>-515.19614157909359</c:v>
                </c:pt>
                <c:pt idx="415">
                  <c:v>-518.53856513817561</c:v>
                </c:pt>
                <c:pt idx="416">
                  <c:v>-521.88098869726184</c:v>
                </c:pt>
                <c:pt idx="417">
                  <c:v>-525.22341225635762</c:v>
                </c:pt>
                <c:pt idx="418">
                  <c:v>-528.56583581543748</c:v>
                </c:pt>
                <c:pt idx="419">
                  <c:v>-531.90825937452348</c:v>
                </c:pt>
                <c:pt idx="420">
                  <c:v>-535.25068293361164</c:v>
                </c:pt>
                <c:pt idx="421">
                  <c:v>-538.59310649269958</c:v>
                </c:pt>
                <c:pt idx="422">
                  <c:v>-541.93553005178569</c:v>
                </c:pt>
                <c:pt idx="423">
                  <c:v>-545.27795361087374</c:v>
                </c:pt>
                <c:pt idx="424">
                  <c:v>-548.62037716996304</c:v>
                </c:pt>
                <c:pt idx="425">
                  <c:v>-551.96280072904779</c:v>
                </c:pt>
                <c:pt idx="426">
                  <c:v>-555.30522428813549</c:v>
                </c:pt>
                <c:pt idx="427">
                  <c:v>-558.17059795432851</c:v>
                </c:pt>
                <c:pt idx="428">
                  <c:v>-560.48264271354799</c:v>
                </c:pt>
                <c:pt idx="429">
                  <c:v>-562.24724739454246</c:v>
                </c:pt>
                <c:pt idx="430">
                  <c:v>-563.46890648415297</c:v>
                </c:pt>
                <c:pt idx="431">
                  <c:v>-564.15073157489462</c:v>
                </c:pt>
                <c:pt idx="432">
                  <c:v>-564.29445929021404</c:v>
                </c:pt>
                <c:pt idx="433">
                  <c:v>-563.90045570777522</c:v>
                </c:pt>
                <c:pt idx="434">
                  <c:v>-562.96771729180239</c:v>
                </c:pt>
                <c:pt idx="435">
                  <c:v>-561.49386833708354</c:v>
                </c:pt>
                <c:pt idx="436">
                  <c:v>-559.47515491798754</c:v>
                </c:pt>
                <c:pt idx="437">
                  <c:v>-556.90643532714353</c:v>
                </c:pt>
                <c:pt idx="438">
                  <c:v>-553.78116697937855</c:v>
                </c:pt>
                <c:pt idx="439">
                  <c:v>-550.43874342028982</c:v>
                </c:pt>
                <c:pt idx="440">
                  <c:v>-547.09631986120212</c:v>
                </c:pt>
                <c:pt idx="441">
                  <c:v>-543.75389630211453</c:v>
                </c:pt>
                <c:pt idx="442">
                  <c:v>-540.41147274302807</c:v>
                </c:pt>
                <c:pt idx="443">
                  <c:v>-537.0690491839332</c:v>
                </c:pt>
                <c:pt idx="444">
                  <c:v>-533.7266256248522</c:v>
                </c:pt>
                <c:pt idx="445">
                  <c:v>-530.38420206576586</c:v>
                </c:pt>
                <c:pt idx="446">
                  <c:v>-527.04177850668464</c:v>
                </c:pt>
                <c:pt idx="447">
                  <c:v>-523.69935494759829</c:v>
                </c:pt>
                <c:pt idx="448">
                  <c:v>-520.35693138850297</c:v>
                </c:pt>
                <c:pt idx="449">
                  <c:v>-517.01450782941617</c:v>
                </c:pt>
                <c:pt idx="450">
                  <c:v>-513.67208427033393</c:v>
                </c:pt>
                <c:pt idx="451">
                  <c:v>-510.32966071124201</c:v>
                </c:pt>
                <c:pt idx="452">
                  <c:v>-506.98723715215363</c:v>
                </c:pt>
                <c:pt idx="453">
                  <c:v>-503.64481359307047</c:v>
                </c:pt>
                <c:pt idx="454">
                  <c:v>-500.30239003397998</c:v>
                </c:pt>
                <c:pt idx="455">
                  <c:v>-496.9599664748921</c:v>
                </c:pt>
                <c:pt idx="456">
                  <c:v>-493.61754291580422</c:v>
                </c:pt>
                <c:pt idx="457">
                  <c:v>-490.27511935671669</c:v>
                </c:pt>
                <c:pt idx="458">
                  <c:v>-486.93269579762864</c:v>
                </c:pt>
                <c:pt idx="459">
                  <c:v>-483.59027223854224</c:v>
                </c:pt>
                <c:pt idx="460">
                  <c:v>-480.24784867945982</c:v>
                </c:pt>
                <c:pt idx="461">
                  <c:v>-476.90542512036978</c:v>
                </c:pt>
                <c:pt idx="462">
                  <c:v>-473.56300156127759</c:v>
                </c:pt>
                <c:pt idx="463">
                  <c:v>-470.22057800218869</c:v>
                </c:pt>
                <c:pt idx="464">
                  <c:v>-466.87815444310303</c:v>
                </c:pt>
                <c:pt idx="465">
                  <c:v>-463.53573088401822</c:v>
                </c:pt>
                <c:pt idx="466">
                  <c:v>-460.19330732493052</c:v>
                </c:pt>
                <c:pt idx="467">
                  <c:v>-456.85088376584713</c:v>
                </c:pt>
                <c:pt idx="468">
                  <c:v>-453.50846020675732</c:v>
                </c:pt>
                <c:pt idx="469">
                  <c:v>-450.16603664766825</c:v>
                </c:pt>
                <c:pt idx="470">
                  <c:v>-446.82361308858123</c:v>
                </c:pt>
                <c:pt idx="471">
                  <c:v>-443.48118952949369</c:v>
                </c:pt>
                <c:pt idx="472">
                  <c:v>-440.1387659704065</c:v>
                </c:pt>
                <c:pt idx="473">
                  <c:v>-436.79634241131788</c:v>
                </c:pt>
                <c:pt idx="474">
                  <c:v>-433.45391885222881</c:v>
                </c:pt>
                <c:pt idx="475">
                  <c:v>-430.11149529314451</c:v>
                </c:pt>
                <c:pt idx="476">
                  <c:v>-426.76907173405908</c:v>
                </c:pt>
                <c:pt idx="477">
                  <c:v>-423.42664817497024</c:v>
                </c:pt>
                <c:pt idx="478">
                  <c:v>-420.0842246158827</c:v>
                </c:pt>
                <c:pt idx="479">
                  <c:v>-416.74180105679631</c:v>
                </c:pt>
                <c:pt idx="480">
                  <c:v>-413.39937749770843</c:v>
                </c:pt>
                <c:pt idx="481">
                  <c:v>-410.05695393861816</c:v>
                </c:pt>
                <c:pt idx="482">
                  <c:v>-406.71453037953256</c:v>
                </c:pt>
                <c:pt idx="483">
                  <c:v>-403.37210682044702</c:v>
                </c:pt>
                <c:pt idx="484">
                  <c:v>-400.02968326135908</c:v>
                </c:pt>
                <c:pt idx="485">
                  <c:v>-396.68725970226899</c:v>
                </c:pt>
                <c:pt idx="486">
                  <c:v>-393.34483614318441</c:v>
                </c:pt>
                <c:pt idx="487">
                  <c:v>-390.0024125840967</c:v>
                </c:pt>
                <c:pt idx="488">
                  <c:v>-386.65998902501104</c:v>
                </c:pt>
                <c:pt idx="489">
                  <c:v>-383.31756546592243</c:v>
                </c:pt>
                <c:pt idx="490">
                  <c:v>-379.97514190683393</c:v>
                </c:pt>
                <c:pt idx="491">
                  <c:v>-376.63271834774662</c:v>
                </c:pt>
                <c:pt idx="492">
                  <c:v>-373.29029478865863</c:v>
                </c:pt>
                <c:pt idx="493">
                  <c:v>-369.94787122957257</c:v>
                </c:pt>
                <c:pt idx="494">
                  <c:v>-366.60544767048475</c:v>
                </c:pt>
                <c:pt idx="495">
                  <c:v>-363.26302411139687</c:v>
                </c:pt>
                <c:pt idx="496">
                  <c:v>-359.92060055231065</c:v>
                </c:pt>
                <c:pt idx="497">
                  <c:v>-356.57817699322169</c:v>
                </c:pt>
                <c:pt idx="498">
                  <c:v>-353.23575343413393</c:v>
                </c:pt>
                <c:pt idx="499">
                  <c:v>-349.89332987504866</c:v>
                </c:pt>
                <c:pt idx="500">
                  <c:v>-346.55090631596232</c:v>
                </c:pt>
                <c:pt idx="501">
                  <c:v>-343.20848275687263</c:v>
                </c:pt>
                <c:pt idx="502">
                  <c:v>-339.86605919780612</c:v>
                </c:pt>
                <c:pt idx="503">
                  <c:v>-336.5236356387183</c:v>
                </c:pt>
                <c:pt idx="504">
                  <c:v>-333.18121207963196</c:v>
                </c:pt>
                <c:pt idx="505">
                  <c:v>-329.83878852054409</c:v>
                </c:pt>
                <c:pt idx="506">
                  <c:v>-326.49636496145314</c:v>
                </c:pt>
                <c:pt idx="507">
                  <c:v>-323.15394140237004</c:v>
                </c:pt>
                <c:pt idx="508">
                  <c:v>-319.81151784327864</c:v>
                </c:pt>
                <c:pt idx="509">
                  <c:v>-316.46909428419565</c:v>
                </c:pt>
                <c:pt idx="510">
                  <c:v>-313.126670725108</c:v>
                </c:pt>
                <c:pt idx="511">
                  <c:v>-309.78424716602018</c:v>
                </c:pt>
                <c:pt idx="512">
                  <c:v>-306.4418236069323</c:v>
                </c:pt>
                <c:pt idx="513">
                  <c:v>-303.09940004784607</c:v>
                </c:pt>
                <c:pt idx="514">
                  <c:v>-299.7569764887582</c:v>
                </c:pt>
                <c:pt idx="515">
                  <c:v>-296.41455292966964</c:v>
                </c:pt>
                <c:pt idx="516">
                  <c:v>-293.07212937058364</c:v>
                </c:pt>
                <c:pt idx="517">
                  <c:v>-289.72970581149622</c:v>
                </c:pt>
                <c:pt idx="518">
                  <c:v>-286.3872822524084</c:v>
                </c:pt>
                <c:pt idx="519">
                  <c:v>-283.04485869332638</c:v>
                </c:pt>
                <c:pt idx="520">
                  <c:v>-279.70243513423418</c:v>
                </c:pt>
                <c:pt idx="521">
                  <c:v>-276.36001157514636</c:v>
                </c:pt>
                <c:pt idx="522">
                  <c:v>-273.0175880160603</c:v>
                </c:pt>
                <c:pt idx="523">
                  <c:v>-269.67516445697169</c:v>
                </c:pt>
                <c:pt idx="524">
                  <c:v>-266.33274089788426</c:v>
                </c:pt>
                <c:pt idx="525">
                  <c:v>-262.99031733879559</c:v>
                </c:pt>
                <c:pt idx="526">
                  <c:v>-259.64789377971408</c:v>
                </c:pt>
                <c:pt idx="527">
                  <c:v>-256.3054702206224</c:v>
                </c:pt>
                <c:pt idx="528">
                  <c:v>-252.96304666153617</c:v>
                </c:pt>
                <c:pt idx="529">
                  <c:v>-249.62062310244818</c:v>
                </c:pt>
                <c:pt idx="530">
                  <c:v>-246.27819954336042</c:v>
                </c:pt>
                <c:pt idx="531">
                  <c:v>-242.93577598427419</c:v>
                </c:pt>
                <c:pt idx="532">
                  <c:v>-239.59335242518532</c:v>
                </c:pt>
                <c:pt idx="533">
                  <c:v>-236.25092886609843</c:v>
                </c:pt>
                <c:pt idx="534">
                  <c:v>-232.90850530701061</c:v>
                </c:pt>
                <c:pt idx="535">
                  <c:v>-229.56608174792441</c:v>
                </c:pt>
                <c:pt idx="536">
                  <c:v>-226.22365818883546</c:v>
                </c:pt>
                <c:pt idx="537">
                  <c:v>-222.88123462974858</c:v>
                </c:pt>
                <c:pt idx="538">
                  <c:v>-219.53881107066229</c:v>
                </c:pt>
                <c:pt idx="539">
                  <c:v>-216.19638751157447</c:v>
                </c:pt>
                <c:pt idx="540">
                  <c:v>-212.85396395248821</c:v>
                </c:pt>
                <c:pt idx="541">
                  <c:v>-209.51154039340031</c:v>
                </c:pt>
                <c:pt idx="542">
                  <c:v>-206.16911683431238</c:v>
                </c:pt>
                <c:pt idx="543">
                  <c:v>-202.82669327522621</c:v>
                </c:pt>
                <c:pt idx="544">
                  <c:v>-199.48426971613833</c:v>
                </c:pt>
                <c:pt idx="545">
                  <c:v>-196.14184615705221</c:v>
                </c:pt>
                <c:pt idx="546">
                  <c:v>-192.79942259796422</c:v>
                </c:pt>
                <c:pt idx="547">
                  <c:v>-189.4569990388764</c:v>
                </c:pt>
                <c:pt idx="548">
                  <c:v>-186.11457547978864</c:v>
                </c:pt>
                <c:pt idx="549">
                  <c:v>-182.77215192070111</c:v>
                </c:pt>
                <c:pt idx="550">
                  <c:v>-179.42972836161533</c:v>
                </c:pt>
                <c:pt idx="551">
                  <c:v>-176.08730480252925</c:v>
                </c:pt>
                <c:pt idx="552">
                  <c:v>-172.74488124343998</c:v>
                </c:pt>
                <c:pt idx="553">
                  <c:v>-169.40245768436216</c:v>
                </c:pt>
                <c:pt idx="554">
                  <c:v>-166.06003412527593</c:v>
                </c:pt>
                <c:pt idx="555">
                  <c:v>-162.71761056618678</c:v>
                </c:pt>
                <c:pt idx="556">
                  <c:v>-159.37518700710154</c:v>
                </c:pt>
                <c:pt idx="557">
                  <c:v>-156.03276344801444</c:v>
                </c:pt>
                <c:pt idx="558">
                  <c:v>-152.69033988892858</c:v>
                </c:pt>
                <c:pt idx="559">
                  <c:v>-149.34791632984019</c:v>
                </c:pt>
                <c:pt idx="560">
                  <c:v>-146.00549277075328</c:v>
                </c:pt>
                <c:pt idx="561">
                  <c:v>-142.66306921166552</c:v>
                </c:pt>
                <c:pt idx="562">
                  <c:v>-139.32064565258065</c:v>
                </c:pt>
                <c:pt idx="563">
                  <c:v>-135.97822209349289</c:v>
                </c:pt>
                <c:pt idx="564">
                  <c:v>-132.63579853441118</c:v>
                </c:pt>
                <c:pt idx="565">
                  <c:v>-129.29337497532399</c:v>
                </c:pt>
                <c:pt idx="566">
                  <c:v>-125.95095141623661</c:v>
                </c:pt>
                <c:pt idx="567">
                  <c:v>-122.60852785714877</c:v>
                </c:pt>
                <c:pt idx="568">
                  <c:v>-119.26610429806186</c:v>
                </c:pt>
                <c:pt idx="569">
                  <c:v>-115.9236807389745</c:v>
                </c:pt>
                <c:pt idx="570">
                  <c:v>-112.58125717988712</c:v>
                </c:pt>
                <c:pt idx="571">
                  <c:v>-109.23883362079971</c:v>
                </c:pt>
                <c:pt idx="572">
                  <c:v>-105.896410061713</c:v>
                </c:pt>
                <c:pt idx="573">
                  <c:v>-102.5539865026241</c:v>
                </c:pt>
                <c:pt idx="574">
                  <c:v>-99.211562943538027</c:v>
                </c:pt>
                <c:pt idx="575">
                  <c:v>-95.869139384450349</c:v>
                </c:pt>
                <c:pt idx="576">
                  <c:v>-92.52671582536297</c:v>
                </c:pt>
                <c:pt idx="577">
                  <c:v>-89.184292266275577</c:v>
                </c:pt>
                <c:pt idx="578">
                  <c:v>-85.841868707188198</c:v>
                </c:pt>
                <c:pt idx="579">
                  <c:v>-82.499445148095603</c:v>
                </c:pt>
                <c:pt idx="580">
                  <c:v>-79.157021589008224</c:v>
                </c:pt>
                <c:pt idx="581">
                  <c:v>-75.81459802992083</c:v>
                </c:pt>
                <c:pt idx="582">
                  <c:v>-72.472174470833409</c:v>
                </c:pt>
                <c:pt idx="583">
                  <c:v>-69.129750911746058</c:v>
                </c:pt>
                <c:pt idx="584">
                  <c:v>-65.787327352657869</c:v>
                </c:pt>
                <c:pt idx="585">
                  <c:v>-62.444903793571292</c:v>
                </c:pt>
                <c:pt idx="586">
                  <c:v>-59.102480234483913</c:v>
                </c:pt>
                <c:pt idx="587">
                  <c:v>-55.760056675396257</c:v>
                </c:pt>
                <c:pt idx="588">
                  <c:v>-52.41763311630914</c:v>
                </c:pt>
                <c:pt idx="589">
                  <c:v>-49.075209557221754</c:v>
                </c:pt>
                <c:pt idx="590">
                  <c:v>-45.732785998134723</c:v>
                </c:pt>
                <c:pt idx="591">
                  <c:v>-42.390362439044708</c:v>
                </c:pt>
                <c:pt idx="592">
                  <c:v>-39.047938879957329</c:v>
                </c:pt>
                <c:pt idx="593">
                  <c:v>-35.705515320870717</c:v>
                </c:pt>
                <c:pt idx="594">
                  <c:v>-32.363091761782208</c:v>
                </c:pt>
                <c:pt idx="595">
                  <c:v>-29.0206682026955</c:v>
                </c:pt>
                <c:pt idx="596">
                  <c:v>-25.678244643608117</c:v>
                </c:pt>
                <c:pt idx="597">
                  <c:v>-22.335821084520727</c:v>
                </c:pt>
                <c:pt idx="598">
                  <c:v>-18.993397525433672</c:v>
                </c:pt>
                <c:pt idx="599">
                  <c:v>-15.650973966346275</c:v>
                </c:pt>
                <c:pt idx="600">
                  <c:v>-12.30855040725895</c:v>
                </c:pt>
                <c:pt idx="601">
                  <c:v>-8.9661268481714274</c:v>
                </c:pt>
                <c:pt idx="602">
                  <c:v>-5.6237032890841094</c:v>
                </c:pt>
                <c:pt idx="603">
                  <c:v>-2.2812797299967902</c:v>
                </c:pt>
                <c:pt idx="604">
                  <c:v>1.0611438290905444</c:v>
                </c:pt>
                <c:pt idx="605">
                  <c:v>4.4035673881778834</c:v>
                </c:pt>
                <c:pt idx="606">
                  <c:v>7.7459909472651765</c:v>
                </c:pt>
                <c:pt idx="607">
                  <c:v>11.08841450635247</c:v>
                </c:pt>
                <c:pt idx="608">
                  <c:v>14.430838065439783</c:v>
                </c:pt>
                <c:pt idx="609">
                  <c:v>17.773261624527056</c:v>
                </c:pt>
                <c:pt idx="610">
                  <c:v>21.115685183614648</c:v>
                </c:pt>
                <c:pt idx="611">
                  <c:v>24.458108742701629</c:v>
                </c:pt>
                <c:pt idx="612">
                  <c:v>27.800532301788873</c:v>
                </c:pt>
                <c:pt idx="613">
                  <c:v>31.142955860876295</c:v>
                </c:pt>
                <c:pt idx="614">
                  <c:v>34.485379419963444</c:v>
                </c:pt>
                <c:pt idx="615">
                  <c:v>37.827802979051029</c:v>
                </c:pt>
                <c:pt idx="616">
                  <c:v>41.170226538138252</c:v>
                </c:pt>
                <c:pt idx="617">
                  <c:v>44.512650097224444</c:v>
                </c:pt>
                <c:pt idx="618">
                  <c:v>47.855073656311845</c:v>
                </c:pt>
                <c:pt idx="619">
                  <c:v>51.197497215399245</c:v>
                </c:pt>
                <c:pt idx="620">
                  <c:v>54.539920774486646</c:v>
                </c:pt>
                <c:pt idx="621">
                  <c:v>57.882344333574018</c:v>
                </c:pt>
                <c:pt idx="622">
                  <c:v>61.224767892661404</c:v>
                </c:pt>
                <c:pt idx="623">
                  <c:v>64.567191451748826</c:v>
                </c:pt>
                <c:pt idx="624">
                  <c:v>67.909615010836021</c:v>
                </c:pt>
                <c:pt idx="625">
                  <c:v>71.252038569923258</c:v>
                </c:pt>
                <c:pt idx="626">
                  <c:v>74.594462129010765</c:v>
                </c:pt>
                <c:pt idx="627">
                  <c:v>77.936885688098627</c:v>
                </c:pt>
                <c:pt idx="628">
                  <c:v>81.279309247185509</c:v>
                </c:pt>
                <c:pt idx="629">
                  <c:v>84.621732806272064</c:v>
                </c:pt>
                <c:pt idx="630">
                  <c:v>87.964156365354924</c:v>
                </c:pt>
                <c:pt idx="631">
                  <c:v>91.306579924442303</c:v>
                </c:pt>
                <c:pt idx="632">
                  <c:v>94.649003483529683</c:v>
                </c:pt>
                <c:pt idx="633">
                  <c:v>97.991427042617687</c:v>
                </c:pt>
                <c:pt idx="634">
                  <c:v>101.3338506017043</c:v>
                </c:pt>
                <c:pt idx="635">
                  <c:v>104.67627416079095</c:v>
                </c:pt>
                <c:pt idx="636">
                  <c:v>108.01869771987906</c:v>
                </c:pt>
                <c:pt idx="637">
                  <c:v>111.36112127896646</c:v>
                </c:pt>
                <c:pt idx="638">
                  <c:v>114.70354483805365</c:v>
                </c:pt>
                <c:pt idx="639">
                  <c:v>118.04596839714121</c:v>
                </c:pt>
                <c:pt idx="640">
                  <c:v>121.38839195622772</c:v>
                </c:pt>
                <c:pt idx="641">
                  <c:v>124.73081551531592</c:v>
                </c:pt>
                <c:pt idx="642">
                  <c:v>128.0732390744032</c:v>
                </c:pt>
                <c:pt idx="643">
                  <c:v>131.41566263348992</c:v>
                </c:pt>
                <c:pt idx="644">
                  <c:v>134.75808619257796</c:v>
                </c:pt>
                <c:pt idx="645">
                  <c:v>138.10050975166536</c:v>
                </c:pt>
                <c:pt idx="646">
                  <c:v>141.44293331075281</c:v>
                </c:pt>
                <c:pt idx="647">
                  <c:v>144.78535686983997</c:v>
                </c:pt>
                <c:pt idx="648">
                  <c:v>148.12778042892734</c:v>
                </c:pt>
                <c:pt idx="649">
                  <c:v>151.47020398801484</c:v>
                </c:pt>
                <c:pt idx="650">
                  <c:v>154.81262754710221</c:v>
                </c:pt>
                <c:pt idx="651">
                  <c:v>158.15505110618938</c:v>
                </c:pt>
                <c:pt idx="652">
                  <c:v>161.49747466527688</c:v>
                </c:pt>
                <c:pt idx="653">
                  <c:v>164.83989822436374</c:v>
                </c:pt>
                <c:pt idx="654">
                  <c:v>168.18232178345104</c:v>
                </c:pt>
                <c:pt idx="655">
                  <c:v>171.52474534252741</c:v>
                </c:pt>
                <c:pt idx="656">
                  <c:v>174.86716890161634</c:v>
                </c:pt>
                <c:pt idx="657">
                  <c:v>178.20959246070134</c:v>
                </c:pt>
                <c:pt idx="658">
                  <c:v>181.55201601979243</c:v>
                </c:pt>
                <c:pt idx="659">
                  <c:v>184.89443957887741</c:v>
                </c:pt>
                <c:pt idx="660">
                  <c:v>188.23686313796512</c:v>
                </c:pt>
                <c:pt idx="661">
                  <c:v>191.57928669705305</c:v>
                </c:pt>
                <c:pt idx="662">
                  <c:v>194.92171025613987</c:v>
                </c:pt>
                <c:pt idx="663">
                  <c:v>198.26413381522721</c:v>
                </c:pt>
                <c:pt idx="664">
                  <c:v>201.60655737431495</c:v>
                </c:pt>
                <c:pt idx="665">
                  <c:v>204.94898093340126</c:v>
                </c:pt>
                <c:pt idx="666">
                  <c:v>208.29140449248987</c:v>
                </c:pt>
                <c:pt idx="667">
                  <c:v>211.63382805157698</c:v>
                </c:pt>
                <c:pt idx="668">
                  <c:v>214.97625161066486</c:v>
                </c:pt>
                <c:pt idx="669">
                  <c:v>218.3186751697497</c:v>
                </c:pt>
                <c:pt idx="670">
                  <c:v>221.661098728838</c:v>
                </c:pt>
                <c:pt idx="671">
                  <c:v>225.00352228792678</c:v>
                </c:pt>
                <c:pt idx="672">
                  <c:v>228.34594584701452</c:v>
                </c:pt>
                <c:pt idx="673">
                  <c:v>231.68836940610097</c:v>
                </c:pt>
                <c:pt idx="674">
                  <c:v>235.03079296518786</c:v>
                </c:pt>
                <c:pt idx="675">
                  <c:v>238.37321652427511</c:v>
                </c:pt>
                <c:pt idx="676">
                  <c:v>241.71564008336182</c:v>
                </c:pt>
                <c:pt idx="677">
                  <c:v>245.05806364245083</c:v>
                </c:pt>
                <c:pt idx="678">
                  <c:v>248.40048720153871</c:v>
                </c:pt>
                <c:pt idx="679">
                  <c:v>251.74291076062494</c:v>
                </c:pt>
                <c:pt idx="680">
                  <c:v>255.08533431971281</c:v>
                </c:pt>
                <c:pt idx="681">
                  <c:v>258.42775787879816</c:v>
                </c:pt>
                <c:pt idx="682">
                  <c:v>261.77018143788695</c:v>
                </c:pt>
                <c:pt idx="683">
                  <c:v>265.11260499697465</c:v>
                </c:pt>
                <c:pt idx="684">
                  <c:v>268.45502855606264</c:v>
                </c:pt>
                <c:pt idx="685">
                  <c:v>271.79745211514904</c:v>
                </c:pt>
                <c:pt idx="686">
                  <c:v>275.13987567423732</c:v>
                </c:pt>
                <c:pt idx="687">
                  <c:v>278.48229923332474</c:v>
                </c:pt>
                <c:pt idx="688">
                  <c:v>281.82472279241091</c:v>
                </c:pt>
                <c:pt idx="689">
                  <c:v>285.16714635149879</c:v>
                </c:pt>
                <c:pt idx="690">
                  <c:v>288.50956991058666</c:v>
                </c:pt>
                <c:pt idx="691">
                  <c:v>291.85199346967369</c:v>
                </c:pt>
                <c:pt idx="692">
                  <c:v>295.17563577146996</c:v>
                </c:pt>
                <c:pt idx="693">
                  <c:v>298.25109605011693</c:v>
                </c:pt>
                <c:pt idx="694">
                  <c:v>301.08620757043229</c:v>
                </c:pt>
                <c:pt idx="695">
                  <c:v>303.68819142366993</c:v>
                </c:pt>
                <c:pt idx="696">
                  <c:v>306.06367491979933</c:v>
                </c:pt>
                <c:pt idx="697">
                  <c:v>308.21870846740433</c:v>
                </c:pt>
                <c:pt idx="698">
                  <c:v>310.15878098423678</c:v>
                </c:pt>
                <c:pt idx="699">
                  <c:v>311.88883387756044</c:v>
                </c:pt>
                <c:pt idx="700">
                  <c:v>313.41327363007019</c:v>
                </c:pt>
                <c:pt idx="701">
                  <c:v>314.73598302327559</c:v>
                </c:pt>
                <c:pt idx="702">
                  <c:v>315.93533109033524</c:v>
                </c:pt>
                <c:pt idx="703">
                  <c:v>317.01437259711463</c:v>
                </c:pt>
                <c:pt idx="704">
                  <c:v>317.9758558860126</c:v>
                </c:pt>
                <c:pt idx="705">
                  <c:v>318.82222987606571</c:v>
                </c:pt>
                <c:pt idx="706">
                  <c:v>319.55565030039747</c:v>
                </c:pt>
                <c:pt idx="707">
                  <c:v>320.17798519692508</c:v>
                </c:pt>
                <c:pt idx="708">
                  <c:v>320.69081966627863</c:v>
                </c:pt>
                <c:pt idx="709">
                  <c:v>321.09545990911164</c:v>
                </c:pt>
                <c:pt idx="710">
                  <c:v>321.39293655300139</c:v>
                </c:pt>
                <c:pt idx="711">
                  <c:v>321.58400727748699</c:v>
                </c:pt>
                <c:pt idx="712">
                  <c:v>321.66915874390065</c:v>
                </c:pt>
                <c:pt idx="713">
                  <c:v>321.64860783489394</c:v>
                </c:pt>
                <c:pt idx="714">
                  <c:v>321.52230220684424</c:v>
                </c:pt>
                <c:pt idx="715">
                  <c:v>321.28992015656632</c:v>
                </c:pt>
                <c:pt idx="716">
                  <c:v>320.95086980185732</c:v>
                </c:pt>
                <c:pt idx="717">
                  <c:v>320.50428757402432</c:v>
                </c:pt>
                <c:pt idx="718">
                  <c:v>319.9490360183367</c:v>
                </c:pt>
                <c:pt idx="719">
                  <c:v>319.28370089690003</c:v>
                </c:pt>
                <c:pt idx="720">
                  <c:v>318.50658758655527</c:v>
                </c:pt>
                <c:pt idx="721">
                  <c:v>317.61571676262497</c:v>
                </c:pt>
                <c:pt idx="722">
                  <c:v>316.68381942097369</c:v>
                </c:pt>
                <c:pt idx="723">
                  <c:v>315.70852199859485</c:v>
                </c:pt>
                <c:pt idx="724">
                  <c:v>314.68734039156402</c:v>
                </c:pt>
                <c:pt idx="725">
                  <c:v>313.61767362790732</c:v>
                </c:pt>
                <c:pt idx="726">
                  <c:v>312.49679724290343</c:v>
                </c:pt>
                <c:pt idx="727">
                  <c:v>311.32185633982078</c:v>
                </c:pt>
                <c:pt idx="728">
                  <c:v>310.0898583183789</c:v>
                </c:pt>
                <c:pt idx="729">
                  <c:v>308.79766525258663</c:v>
                </c:pt>
                <c:pt idx="730">
                  <c:v>307.44198589835412</c:v>
                </c:pt>
                <c:pt idx="731">
                  <c:v>306.01936731060647</c:v>
                </c:pt>
                <c:pt idx="732">
                  <c:v>304.52618604859362</c:v>
                </c:pt>
                <c:pt idx="733">
                  <c:v>302.95863894688114</c:v>
                </c:pt>
                <c:pt idx="734">
                  <c:v>301.31273342859669</c:v>
                </c:pt>
                <c:pt idx="735">
                  <c:v>299.58427733626473</c:v>
                </c:pt>
                <c:pt idx="736">
                  <c:v>297.76886825429199</c:v>
                </c:pt>
                <c:pt idx="737">
                  <c:v>295.86188229591232</c:v>
                </c:pt>
                <c:pt idx="738">
                  <c:v>293.85846232603978</c:v>
                </c:pt>
                <c:pt idx="739">
                  <c:v>291.75350559005028</c:v>
                </c:pt>
                <c:pt idx="740">
                  <c:v>289.54165071694632</c:v>
                </c:pt>
                <c:pt idx="741">
                  <c:v>287.21726406382982</c:v>
                </c:pt>
                <c:pt idx="742">
                  <c:v>284.94942551471104</c:v>
                </c:pt>
                <c:pt idx="743">
                  <c:v>282.73235883503543</c:v>
                </c:pt>
                <c:pt idx="744">
                  <c:v>280.56041710732461</c:v>
                </c:pt>
                <c:pt idx="745">
                  <c:v>278.42806834836125</c:v>
                </c:pt>
                <c:pt idx="746">
                  <c:v>276.32988141901427</c:v>
                </c:pt>
                <c:pt idx="747">
                  <c:v>274.26051219115465</c:v>
                </c:pt>
                <c:pt idx="748">
                  <c:v>272.21468993595732</c:v>
                </c:pt>
                <c:pt idx="749">
                  <c:v>270.18720389923578</c:v>
                </c:pt>
                <c:pt idx="750">
                  <c:v>268.17289002957278</c:v>
                </c:pt>
                <c:pt idx="751">
                  <c:v>266.16661782532788</c:v>
                </c:pt>
                <c:pt idx="752">
                  <c:v>264.16327726718225</c:v>
                </c:pt>
                <c:pt idx="753">
                  <c:v>262.15776580278271</c:v>
                </c:pt>
                <c:pt idx="754">
                  <c:v>260.14497535041738</c:v>
                </c:pt>
                <c:pt idx="755">
                  <c:v>258.11977928862729</c:v>
                </c:pt>
                <c:pt idx="756">
                  <c:v>256.07701939860863</c:v>
                </c:pt>
                <c:pt idx="757">
                  <c:v>254.01149272609777</c:v>
                </c:pt>
                <c:pt idx="758">
                  <c:v>251.91793832933041</c:v>
                </c:pt>
                <c:pt idx="759">
                  <c:v>249.79102387933401</c:v>
                </c:pt>
                <c:pt idx="760">
                  <c:v>247.62533207831387</c:v>
                </c:pt>
                <c:pt idx="761">
                  <c:v>245.41534686172147</c:v>
                </c:pt>
                <c:pt idx="762">
                  <c:v>243.25543943319084</c:v>
                </c:pt>
                <c:pt idx="763">
                  <c:v>241.14010846110995</c:v>
                </c:pt>
                <c:pt idx="764">
                  <c:v>239.0639661510744</c:v>
                </c:pt>
                <c:pt idx="765">
                  <c:v>237.02172452305737</c:v>
                </c:pt>
                <c:pt idx="766">
                  <c:v>235.00818194282644</c:v>
                </c:pt>
                <c:pt idx="767">
                  <c:v>233.01820987324001</c:v>
                </c:pt>
                <c:pt idx="768">
                  <c:v>231.046739811771</c:v>
                </c:pt>
                <c:pt idx="769">
                  <c:v>229.08875038091207</c:v>
                </c:pt>
                <c:pt idx="770">
                  <c:v>227.13925453861771</c:v>
                </c:pt>
                <c:pt idx="771">
                  <c:v>225.19328687619964</c:v>
                </c:pt>
                <c:pt idx="772">
                  <c:v>223.2458909713192</c:v>
                </c:pt>
                <c:pt idx="773">
                  <c:v>221.2921067638753</c:v>
                </c:pt>
                <c:pt idx="774">
                  <c:v>219.32695792259204</c:v>
                </c:pt>
                <c:pt idx="775">
                  <c:v>217.34543917029708</c:v>
                </c:pt>
                <c:pt idx="776">
                  <c:v>215.34250353522111</c:v>
                </c:pt>
                <c:pt idx="777">
                  <c:v>213.31304949635052</c:v>
                </c:pt>
                <c:pt idx="778">
                  <c:v>211.25190798971587</c:v>
                </c:pt>
                <c:pt idx="779">
                  <c:v>209.15382924266927</c:v>
                </c:pt>
                <c:pt idx="780">
                  <c:v>207.01346940260771</c:v>
                </c:pt>
                <c:pt idx="781">
                  <c:v>204.82537692606513</c:v>
                </c:pt>
                <c:pt idx="782">
                  <c:v>202.68397877791753</c:v>
                </c:pt>
                <c:pt idx="783">
                  <c:v>200.58382077011305</c:v>
                </c:pt>
                <c:pt idx="784">
                  <c:v>198.51955375411703</c:v>
                </c:pt>
                <c:pt idx="785">
                  <c:v>196.48591999655238</c:v>
                </c:pt>
                <c:pt idx="786">
                  <c:v>194.47773978760523</c:v>
                </c:pt>
                <c:pt idx="787">
                  <c:v>192.48989824821521</c:v>
                </c:pt>
                <c:pt idx="788">
                  <c:v>190.51733230236528</c:v>
                </c:pt>
                <c:pt idx="789">
                  <c:v>188.55501778130477</c:v>
                </c:pt>
                <c:pt idx="790">
                  <c:v>186.59795662686116</c:v>
                </c:pt>
                <c:pt idx="791">
                  <c:v>184.64116416138319</c:v>
                </c:pt>
                <c:pt idx="792">
                  <c:v>182.67965639149767</c:v>
                </c:pt>
                <c:pt idx="793">
                  <c:v>180.70843731386881</c:v>
                </c:pt>
                <c:pt idx="794">
                  <c:v>178.72248619025103</c:v>
                </c:pt>
                <c:pt idx="795">
                  <c:v>176.71674475955356</c:v>
                </c:pt>
                <c:pt idx="796">
                  <c:v>174.68610435434252</c:v>
                </c:pt>
                <c:pt idx="797">
                  <c:v>172.62539288894141</c:v>
                </c:pt>
                <c:pt idx="798">
                  <c:v>170.5293616860383</c:v>
                </c:pt>
                <c:pt idx="799">
                  <c:v>168.39267210814677</c:v>
                </c:pt>
                <c:pt idx="800">
                  <c:v>166.20988196003702</c:v>
                </c:pt>
                <c:pt idx="801">
                  <c:v>163.97543162730838</c:v>
                </c:pt>
                <c:pt idx="802">
                  <c:v>161.80863002150357</c:v>
                </c:pt>
                <c:pt idx="803">
                  <c:v>159.70395825138911</c:v>
                </c:pt>
                <c:pt idx="804">
                  <c:v>157.65605567178483</c:v>
                </c:pt>
                <c:pt idx="805">
                  <c:v>155.65970622988115</c:v>
                </c:pt>
                <c:pt idx="806">
                  <c:v>153.7098251798422</c:v>
                </c:pt>
                <c:pt idx="807">
                  <c:v>151.80144613185109</c:v>
                </c:pt>
                <c:pt idx="808">
                  <c:v>149.92970840259107</c:v>
                </c:pt>
                <c:pt idx="809">
                  <c:v>148.08984463499198</c:v>
                </c:pt>
                <c:pt idx="810">
                  <c:v>146.27716865566717</c:v>
                </c:pt>
                <c:pt idx="811">
                  <c:v>144.48706353911922</c:v>
                </c:pt>
                <c:pt idx="812">
                  <c:v>142.71496984832962</c:v>
                </c:pt>
                <c:pt idx="813">
                  <c:v>140.95637402179233</c:v>
                </c:pt>
                <c:pt idx="814">
                  <c:v>139.20679687734238</c:v>
                </c:pt>
                <c:pt idx="815">
                  <c:v>137.46178220360142</c:v>
                </c:pt>
                <c:pt idx="816">
                  <c:v>135.71688540990198</c:v>
                </c:pt>
                <c:pt idx="817">
                  <c:v>133.96766220582438</c:v>
                </c:pt>
                <c:pt idx="818">
                  <c:v>132.20965728147897</c:v>
                </c:pt>
                <c:pt idx="819">
                  <c:v>130.43839295975121</c:v>
                </c:pt>
                <c:pt idx="820">
                  <c:v>128.64935779154052</c:v>
                </c:pt>
                <c:pt idx="821">
                  <c:v>126.83799506502464</c:v>
                </c:pt>
                <c:pt idx="822">
                  <c:v>125.04969124182129</c:v>
                </c:pt>
                <c:pt idx="823">
                  <c:v>123.27989147284345</c:v>
                </c:pt>
                <c:pt idx="824">
                  <c:v>121.52408803924828</c:v>
                </c:pt>
                <c:pt idx="825">
                  <c:v>119.77780887116261</c:v>
                </c:pt>
                <c:pt idx="826">
                  <c:v>118.03660615722561</c:v>
                </c:pt>
                <c:pt idx="827">
                  <c:v>116.29604501591756</c:v>
                </c:pt>
                <c:pt idx="828">
                  <c:v>114.55169219981552</c:v>
                </c:pt>
                <c:pt idx="829">
                  <c:v>112.79910480402141</c:v>
                </c:pt>
                <c:pt idx="830">
                  <c:v>111.03381894997969</c:v>
                </c:pt>
                <c:pt idx="831">
                  <c:v>109.25133841588233</c:v>
                </c:pt>
                <c:pt idx="832">
                  <c:v>107.44712318469755</c:v>
                </c:pt>
                <c:pt idx="833">
                  <c:v>105.61657788063575</c:v>
                </c:pt>
                <c:pt idx="834">
                  <c:v>103.75504006464341</c:v>
                </c:pt>
                <c:pt idx="835">
                  <c:v>101.85776835905205</c:v>
                </c:pt>
                <c:pt idx="836">
                  <c:v>99.919930371196315</c:v>
                </c:pt>
                <c:pt idx="837">
                  <c:v>97.936590385195828</c:v>
                </c:pt>
                <c:pt idx="838">
                  <c:v>95.902696790584443</c:v>
                </c:pt>
                <c:pt idx="839">
                  <c:v>93.813069215748797</c:v>
                </c:pt>
                <c:pt idx="840">
                  <c:v>91.662385333398674</c:v>
                </c:pt>
                <c:pt idx="841">
                  <c:v>89.44516730449557</c:v>
                </c:pt>
                <c:pt idx="842">
                  <c:v>87.218925774148019</c:v>
                </c:pt>
                <c:pt idx="843">
                  <c:v>84.97799045632047</c:v>
                </c:pt>
                <c:pt idx="844">
                  <c:v>82.716653639596771</c:v>
                </c:pt>
                <c:pt idx="845">
                  <c:v>80.429155649476286</c:v>
                </c:pt>
                <c:pt idx="846">
                  <c:v>78.109670178382288</c:v>
                </c:pt>
                <c:pt idx="847">
                  <c:v>75.752289445923566</c:v>
                </c:pt>
                <c:pt idx="848">
                  <c:v>73.351009151643979</c:v>
                </c:pt>
                <c:pt idx="849">
                  <c:v>70.899713181939802</c:v>
                </c:pt>
                <c:pt idx="850">
                  <c:v>68.392158032186344</c:v>
                </c:pt>
                <c:pt idx="851">
                  <c:v>65.821956904395222</c:v>
                </c:pt>
                <c:pt idx="852">
                  <c:v>63.182563439891993</c:v>
                </c:pt>
                <c:pt idx="853">
                  <c:v>60.467255045606095</c:v>
                </c:pt>
                <c:pt idx="854">
                  <c:v>57.669115771473663</c:v>
                </c:pt>
                <c:pt idx="855">
                  <c:v>54.781018695361922</c:v>
                </c:pt>
                <c:pt idx="856">
                  <c:v>51.795607770643294</c:v>
                </c:pt>
                <c:pt idx="857">
                  <c:v>48.705279090183218</c:v>
                </c:pt>
                <c:pt idx="858">
                  <c:v>45.502161519018422</c:v>
                </c:pt>
                <c:pt idx="859">
                  <c:v>42.178096646410388</c:v>
                </c:pt>
              </c:numCache>
            </c:numRef>
          </c:yVal>
          <c:extLst xmlns:c16r2="http://schemas.microsoft.com/office/drawing/2015/06/chart">
            <c:ext xmlns:c16="http://schemas.microsoft.com/office/drawing/2014/chart" uri="{C3380CC4-5D6E-409C-BE32-E72D297353CC}">
              <c16:uniqueId val="{00000000-A3EB-4A72-9F3F-6230B91ECD7C}"/>
            </c:ext>
          </c:extLst>
        </c:ser>
        <c:ser>
          <c:idx val="1"/>
          <c:order val="1"/>
          <c:tx>
            <c:v>напружений стан після реалізації заходів зі зворотною засипкою</c:v>
          </c:tx>
          <c:spPr>
            <a:ln w="25400">
              <a:solidFill>
                <a:sysClr val="windowText" lastClr="000000"/>
              </a:solidFill>
              <a:prstDash val="dash"/>
            </a:ln>
          </c:spPr>
          <c:marker>
            <c:symbol val="none"/>
          </c:marker>
          <c:xVal>
            <c:numRef>
              <c:f>Лист2!$O$1:$O$860</c:f>
              <c:numCache>
                <c:formatCode>General</c:formatCode>
                <c:ptCount val="860"/>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23</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pt idx="121">
                  <c:v>121</c:v>
                </c:pt>
                <c:pt idx="122">
                  <c:v>122</c:v>
                </c:pt>
                <c:pt idx="123">
                  <c:v>123</c:v>
                </c:pt>
                <c:pt idx="124">
                  <c:v>124</c:v>
                </c:pt>
                <c:pt idx="125">
                  <c:v>125</c:v>
                </c:pt>
                <c:pt idx="126">
                  <c:v>126</c:v>
                </c:pt>
                <c:pt idx="127">
                  <c:v>127</c:v>
                </c:pt>
                <c:pt idx="128">
                  <c:v>128</c:v>
                </c:pt>
                <c:pt idx="129">
                  <c:v>129</c:v>
                </c:pt>
                <c:pt idx="130">
                  <c:v>130</c:v>
                </c:pt>
                <c:pt idx="131">
                  <c:v>131</c:v>
                </c:pt>
                <c:pt idx="132">
                  <c:v>132</c:v>
                </c:pt>
                <c:pt idx="133">
                  <c:v>133</c:v>
                </c:pt>
                <c:pt idx="134">
                  <c:v>134</c:v>
                </c:pt>
                <c:pt idx="135">
                  <c:v>135</c:v>
                </c:pt>
                <c:pt idx="136">
                  <c:v>136</c:v>
                </c:pt>
                <c:pt idx="137">
                  <c:v>137</c:v>
                </c:pt>
                <c:pt idx="138">
                  <c:v>138</c:v>
                </c:pt>
                <c:pt idx="139">
                  <c:v>139</c:v>
                </c:pt>
                <c:pt idx="140">
                  <c:v>140</c:v>
                </c:pt>
                <c:pt idx="141">
                  <c:v>141</c:v>
                </c:pt>
                <c:pt idx="142">
                  <c:v>142</c:v>
                </c:pt>
                <c:pt idx="143">
                  <c:v>143</c:v>
                </c:pt>
                <c:pt idx="144">
                  <c:v>144</c:v>
                </c:pt>
                <c:pt idx="145">
                  <c:v>145</c:v>
                </c:pt>
                <c:pt idx="146">
                  <c:v>146</c:v>
                </c:pt>
                <c:pt idx="147">
                  <c:v>147</c:v>
                </c:pt>
                <c:pt idx="148">
                  <c:v>148</c:v>
                </c:pt>
                <c:pt idx="149">
                  <c:v>149</c:v>
                </c:pt>
                <c:pt idx="150">
                  <c:v>150</c:v>
                </c:pt>
                <c:pt idx="151">
                  <c:v>151</c:v>
                </c:pt>
                <c:pt idx="152">
                  <c:v>152</c:v>
                </c:pt>
                <c:pt idx="153">
                  <c:v>153</c:v>
                </c:pt>
                <c:pt idx="154">
                  <c:v>154</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pt idx="222">
                  <c:v>223</c:v>
                </c:pt>
                <c:pt idx="223">
                  <c:v>224</c:v>
                </c:pt>
                <c:pt idx="224">
                  <c:v>225</c:v>
                </c:pt>
                <c:pt idx="225">
                  <c:v>226</c:v>
                </c:pt>
                <c:pt idx="226">
                  <c:v>227</c:v>
                </c:pt>
                <c:pt idx="227">
                  <c:v>228</c:v>
                </c:pt>
                <c:pt idx="228">
                  <c:v>229</c:v>
                </c:pt>
                <c:pt idx="229">
                  <c:v>230</c:v>
                </c:pt>
                <c:pt idx="230">
                  <c:v>231</c:v>
                </c:pt>
                <c:pt idx="231">
                  <c:v>232</c:v>
                </c:pt>
                <c:pt idx="232">
                  <c:v>233</c:v>
                </c:pt>
                <c:pt idx="233">
                  <c:v>234</c:v>
                </c:pt>
                <c:pt idx="234">
                  <c:v>235</c:v>
                </c:pt>
                <c:pt idx="235">
                  <c:v>236</c:v>
                </c:pt>
                <c:pt idx="236">
                  <c:v>237</c:v>
                </c:pt>
                <c:pt idx="237">
                  <c:v>238</c:v>
                </c:pt>
                <c:pt idx="238">
                  <c:v>239</c:v>
                </c:pt>
                <c:pt idx="239">
                  <c:v>240</c:v>
                </c:pt>
                <c:pt idx="240">
                  <c:v>241</c:v>
                </c:pt>
                <c:pt idx="241">
                  <c:v>242</c:v>
                </c:pt>
                <c:pt idx="242">
                  <c:v>243</c:v>
                </c:pt>
                <c:pt idx="243">
                  <c:v>244</c:v>
                </c:pt>
                <c:pt idx="244">
                  <c:v>245</c:v>
                </c:pt>
                <c:pt idx="245">
                  <c:v>246</c:v>
                </c:pt>
                <c:pt idx="246">
                  <c:v>247</c:v>
                </c:pt>
                <c:pt idx="247">
                  <c:v>248</c:v>
                </c:pt>
                <c:pt idx="248">
                  <c:v>249</c:v>
                </c:pt>
                <c:pt idx="249">
                  <c:v>250</c:v>
                </c:pt>
                <c:pt idx="250">
                  <c:v>251</c:v>
                </c:pt>
                <c:pt idx="251">
                  <c:v>252</c:v>
                </c:pt>
                <c:pt idx="252">
                  <c:v>253</c:v>
                </c:pt>
                <c:pt idx="253">
                  <c:v>254</c:v>
                </c:pt>
                <c:pt idx="254">
                  <c:v>255</c:v>
                </c:pt>
                <c:pt idx="255">
                  <c:v>256</c:v>
                </c:pt>
                <c:pt idx="256">
                  <c:v>257</c:v>
                </c:pt>
                <c:pt idx="257">
                  <c:v>258</c:v>
                </c:pt>
                <c:pt idx="258">
                  <c:v>259</c:v>
                </c:pt>
                <c:pt idx="259">
                  <c:v>260</c:v>
                </c:pt>
                <c:pt idx="260">
                  <c:v>261</c:v>
                </c:pt>
                <c:pt idx="261">
                  <c:v>262</c:v>
                </c:pt>
                <c:pt idx="262">
                  <c:v>263</c:v>
                </c:pt>
                <c:pt idx="263">
                  <c:v>264</c:v>
                </c:pt>
                <c:pt idx="264">
                  <c:v>265</c:v>
                </c:pt>
                <c:pt idx="265">
                  <c:v>266</c:v>
                </c:pt>
                <c:pt idx="266">
                  <c:v>267</c:v>
                </c:pt>
                <c:pt idx="267">
                  <c:v>268</c:v>
                </c:pt>
                <c:pt idx="268">
                  <c:v>269</c:v>
                </c:pt>
                <c:pt idx="269">
                  <c:v>270</c:v>
                </c:pt>
                <c:pt idx="270">
                  <c:v>271</c:v>
                </c:pt>
                <c:pt idx="271">
                  <c:v>272</c:v>
                </c:pt>
                <c:pt idx="272">
                  <c:v>273</c:v>
                </c:pt>
                <c:pt idx="273">
                  <c:v>274</c:v>
                </c:pt>
                <c:pt idx="274">
                  <c:v>275</c:v>
                </c:pt>
                <c:pt idx="275">
                  <c:v>276</c:v>
                </c:pt>
                <c:pt idx="276">
                  <c:v>277</c:v>
                </c:pt>
                <c:pt idx="277">
                  <c:v>278</c:v>
                </c:pt>
                <c:pt idx="278">
                  <c:v>279</c:v>
                </c:pt>
                <c:pt idx="279">
                  <c:v>280</c:v>
                </c:pt>
                <c:pt idx="280">
                  <c:v>281</c:v>
                </c:pt>
                <c:pt idx="281">
                  <c:v>282</c:v>
                </c:pt>
                <c:pt idx="282">
                  <c:v>283</c:v>
                </c:pt>
                <c:pt idx="283">
                  <c:v>284</c:v>
                </c:pt>
                <c:pt idx="284">
                  <c:v>285</c:v>
                </c:pt>
                <c:pt idx="285">
                  <c:v>286</c:v>
                </c:pt>
                <c:pt idx="286">
                  <c:v>287</c:v>
                </c:pt>
                <c:pt idx="287">
                  <c:v>288</c:v>
                </c:pt>
                <c:pt idx="288">
                  <c:v>289</c:v>
                </c:pt>
                <c:pt idx="289">
                  <c:v>290</c:v>
                </c:pt>
                <c:pt idx="290">
                  <c:v>291</c:v>
                </c:pt>
                <c:pt idx="291">
                  <c:v>292</c:v>
                </c:pt>
                <c:pt idx="292">
                  <c:v>293</c:v>
                </c:pt>
                <c:pt idx="293">
                  <c:v>294</c:v>
                </c:pt>
                <c:pt idx="294">
                  <c:v>295</c:v>
                </c:pt>
                <c:pt idx="295">
                  <c:v>296</c:v>
                </c:pt>
                <c:pt idx="296">
                  <c:v>297</c:v>
                </c:pt>
                <c:pt idx="297">
                  <c:v>298</c:v>
                </c:pt>
                <c:pt idx="298">
                  <c:v>299</c:v>
                </c:pt>
                <c:pt idx="299">
                  <c:v>300</c:v>
                </c:pt>
                <c:pt idx="300">
                  <c:v>301</c:v>
                </c:pt>
                <c:pt idx="301">
                  <c:v>302</c:v>
                </c:pt>
                <c:pt idx="302">
                  <c:v>303</c:v>
                </c:pt>
                <c:pt idx="303">
                  <c:v>304</c:v>
                </c:pt>
                <c:pt idx="304">
                  <c:v>305</c:v>
                </c:pt>
                <c:pt idx="305">
                  <c:v>306</c:v>
                </c:pt>
                <c:pt idx="306">
                  <c:v>307</c:v>
                </c:pt>
                <c:pt idx="307">
                  <c:v>308</c:v>
                </c:pt>
                <c:pt idx="308">
                  <c:v>309</c:v>
                </c:pt>
                <c:pt idx="309">
                  <c:v>310</c:v>
                </c:pt>
                <c:pt idx="310">
                  <c:v>311</c:v>
                </c:pt>
                <c:pt idx="311">
                  <c:v>312</c:v>
                </c:pt>
                <c:pt idx="312">
                  <c:v>313</c:v>
                </c:pt>
                <c:pt idx="313">
                  <c:v>314</c:v>
                </c:pt>
                <c:pt idx="314">
                  <c:v>315</c:v>
                </c:pt>
                <c:pt idx="315">
                  <c:v>316</c:v>
                </c:pt>
                <c:pt idx="316">
                  <c:v>317</c:v>
                </c:pt>
                <c:pt idx="317">
                  <c:v>318</c:v>
                </c:pt>
                <c:pt idx="318">
                  <c:v>319</c:v>
                </c:pt>
                <c:pt idx="319">
                  <c:v>320</c:v>
                </c:pt>
                <c:pt idx="320">
                  <c:v>321</c:v>
                </c:pt>
                <c:pt idx="321">
                  <c:v>322</c:v>
                </c:pt>
                <c:pt idx="322">
                  <c:v>323</c:v>
                </c:pt>
                <c:pt idx="323">
                  <c:v>324</c:v>
                </c:pt>
                <c:pt idx="324">
                  <c:v>325</c:v>
                </c:pt>
                <c:pt idx="325">
                  <c:v>326</c:v>
                </c:pt>
                <c:pt idx="326">
                  <c:v>327</c:v>
                </c:pt>
                <c:pt idx="327">
                  <c:v>328</c:v>
                </c:pt>
                <c:pt idx="328">
                  <c:v>329</c:v>
                </c:pt>
                <c:pt idx="329">
                  <c:v>330</c:v>
                </c:pt>
                <c:pt idx="330">
                  <c:v>331</c:v>
                </c:pt>
                <c:pt idx="331">
                  <c:v>332</c:v>
                </c:pt>
                <c:pt idx="332">
                  <c:v>333</c:v>
                </c:pt>
                <c:pt idx="333">
                  <c:v>334</c:v>
                </c:pt>
                <c:pt idx="334">
                  <c:v>335</c:v>
                </c:pt>
                <c:pt idx="335">
                  <c:v>336</c:v>
                </c:pt>
                <c:pt idx="336">
                  <c:v>337</c:v>
                </c:pt>
                <c:pt idx="337">
                  <c:v>338</c:v>
                </c:pt>
                <c:pt idx="338">
                  <c:v>339</c:v>
                </c:pt>
                <c:pt idx="339">
                  <c:v>340</c:v>
                </c:pt>
                <c:pt idx="340">
                  <c:v>341</c:v>
                </c:pt>
                <c:pt idx="341">
                  <c:v>342</c:v>
                </c:pt>
                <c:pt idx="342">
                  <c:v>343</c:v>
                </c:pt>
                <c:pt idx="343">
                  <c:v>344</c:v>
                </c:pt>
                <c:pt idx="344">
                  <c:v>345</c:v>
                </c:pt>
                <c:pt idx="345">
                  <c:v>346</c:v>
                </c:pt>
                <c:pt idx="346">
                  <c:v>347</c:v>
                </c:pt>
                <c:pt idx="347">
                  <c:v>348</c:v>
                </c:pt>
                <c:pt idx="348">
                  <c:v>349</c:v>
                </c:pt>
                <c:pt idx="349">
                  <c:v>350</c:v>
                </c:pt>
                <c:pt idx="350">
                  <c:v>351</c:v>
                </c:pt>
                <c:pt idx="351">
                  <c:v>352</c:v>
                </c:pt>
                <c:pt idx="352">
                  <c:v>353</c:v>
                </c:pt>
                <c:pt idx="353">
                  <c:v>354</c:v>
                </c:pt>
                <c:pt idx="354">
                  <c:v>355</c:v>
                </c:pt>
                <c:pt idx="355">
                  <c:v>356</c:v>
                </c:pt>
                <c:pt idx="356">
                  <c:v>357</c:v>
                </c:pt>
                <c:pt idx="357">
                  <c:v>358</c:v>
                </c:pt>
                <c:pt idx="358">
                  <c:v>359</c:v>
                </c:pt>
                <c:pt idx="359">
                  <c:v>360</c:v>
                </c:pt>
                <c:pt idx="360">
                  <c:v>361</c:v>
                </c:pt>
                <c:pt idx="361">
                  <c:v>362</c:v>
                </c:pt>
                <c:pt idx="362">
                  <c:v>363</c:v>
                </c:pt>
                <c:pt idx="363">
                  <c:v>364</c:v>
                </c:pt>
                <c:pt idx="364">
                  <c:v>365</c:v>
                </c:pt>
                <c:pt idx="365">
                  <c:v>366</c:v>
                </c:pt>
                <c:pt idx="366">
                  <c:v>367</c:v>
                </c:pt>
                <c:pt idx="367">
                  <c:v>368</c:v>
                </c:pt>
                <c:pt idx="368">
                  <c:v>369</c:v>
                </c:pt>
                <c:pt idx="369">
                  <c:v>370</c:v>
                </c:pt>
                <c:pt idx="370">
                  <c:v>371</c:v>
                </c:pt>
                <c:pt idx="371">
                  <c:v>372</c:v>
                </c:pt>
                <c:pt idx="372">
                  <c:v>373</c:v>
                </c:pt>
                <c:pt idx="373">
                  <c:v>374</c:v>
                </c:pt>
                <c:pt idx="374">
                  <c:v>375</c:v>
                </c:pt>
                <c:pt idx="375">
                  <c:v>376</c:v>
                </c:pt>
                <c:pt idx="376">
                  <c:v>377</c:v>
                </c:pt>
                <c:pt idx="377">
                  <c:v>378</c:v>
                </c:pt>
                <c:pt idx="378">
                  <c:v>379</c:v>
                </c:pt>
                <c:pt idx="379">
                  <c:v>380</c:v>
                </c:pt>
                <c:pt idx="380">
                  <c:v>381</c:v>
                </c:pt>
                <c:pt idx="381">
                  <c:v>382</c:v>
                </c:pt>
                <c:pt idx="382">
                  <c:v>383</c:v>
                </c:pt>
                <c:pt idx="383">
                  <c:v>384</c:v>
                </c:pt>
                <c:pt idx="384">
                  <c:v>385</c:v>
                </c:pt>
                <c:pt idx="385">
                  <c:v>386</c:v>
                </c:pt>
                <c:pt idx="386">
                  <c:v>387</c:v>
                </c:pt>
                <c:pt idx="387">
                  <c:v>388</c:v>
                </c:pt>
                <c:pt idx="388">
                  <c:v>389</c:v>
                </c:pt>
                <c:pt idx="389">
                  <c:v>390</c:v>
                </c:pt>
                <c:pt idx="390">
                  <c:v>391</c:v>
                </c:pt>
                <c:pt idx="391">
                  <c:v>392</c:v>
                </c:pt>
                <c:pt idx="392">
                  <c:v>393</c:v>
                </c:pt>
                <c:pt idx="393">
                  <c:v>394</c:v>
                </c:pt>
                <c:pt idx="394">
                  <c:v>395</c:v>
                </c:pt>
                <c:pt idx="395">
                  <c:v>396</c:v>
                </c:pt>
                <c:pt idx="396">
                  <c:v>397</c:v>
                </c:pt>
                <c:pt idx="397">
                  <c:v>398</c:v>
                </c:pt>
                <c:pt idx="398">
                  <c:v>399</c:v>
                </c:pt>
                <c:pt idx="399">
                  <c:v>400</c:v>
                </c:pt>
                <c:pt idx="400">
                  <c:v>401</c:v>
                </c:pt>
                <c:pt idx="401">
                  <c:v>402</c:v>
                </c:pt>
                <c:pt idx="402">
                  <c:v>403</c:v>
                </c:pt>
                <c:pt idx="403">
                  <c:v>404</c:v>
                </c:pt>
                <c:pt idx="404">
                  <c:v>405</c:v>
                </c:pt>
                <c:pt idx="405">
                  <c:v>406</c:v>
                </c:pt>
                <c:pt idx="406">
                  <c:v>407</c:v>
                </c:pt>
                <c:pt idx="407">
                  <c:v>408</c:v>
                </c:pt>
                <c:pt idx="408">
                  <c:v>409</c:v>
                </c:pt>
                <c:pt idx="409">
                  <c:v>410</c:v>
                </c:pt>
                <c:pt idx="410">
                  <c:v>411</c:v>
                </c:pt>
                <c:pt idx="411">
                  <c:v>412</c:v>
                </c:pt>
                <c:pt idx="412">
                  <c:v>413</c:v>
                </c:pt>
                <c:pt idx="413">
                  <c:v>414</c:v>
                </c:pt>
                <c:pt idx="414">
                  <c:v>415</c:v>
                </c:pt>
                <c:pt idx="415">
                  <c:v>416</c:v>
                </c:pt>
                <c:pt idx="416">
                  <c:v>417</c:v>
                </c:pt>
                <c:pt idx="417">
                  <c:v>418</c:v>
                </c:pt>
                <c:pt idx="418">
                  <c:v>419</c:v>
                </c:pt>
                <c:pt idx="419">
                  <c:v>420</c:v>
                </c:pt>
                <c:pt idx="420">
                  <c:v>421</c:v>
                </c:pt>
                <c:pt idx="421">
                  <c:v>422</c:v>
                </c:pt>
                <c:pt idx="422">
                  <c:v>423</c:v>
                </c:pt>
                <c:pt idx="423">
                  <c:v>424</c:v>
                </c:pt>
                <c:pt idx="424">
                  <c:v>425</c:v>
                </c:pt>
                <c:pt idx="425">
                  <c:v>426</c:v>
                </c:pt>
                <c:pt idx="426">
                  <c:v>427</c:v>
                </c:pt>
                <c:pt idx="427">
                  <c:v>428</c:v>
                </c:pt>
                <c:pt idx="428">
                  <c:v>429</c:v>
                </c:pt>
                <c:pt idx="429">
                  <c:v>430</c:v>
                </c:pt>
                <c:pt idx="430">
                  <c:v>431</c:v>
                </c:pt>
                <c:pt idx="431">
                  <c:v>432</c:v>
                </c:pt>
                <c:pt idx="432">
                  <c:v>433</c:v>
                </c:pt>
                <c:pt idx="433">
                  <c:v>434</c:v>
                </c:pt>
                <c:pt idx="434">
                  <c:v>435</c:v>
                </c:pt>
                <c:pt idx="435">
                  <c:v>436</c:v>
                </c:pt>
                <c:pt idx="436">
                  <c:v>437</c:v>
                </c:pt>
                <c:pt idx="437">
                  <c:v>438</c:v>
                </c:pt>
                <c:pt idx="438">
                  <c:v>439</c:v>
                </c:pt>
                <c:pt idx="439">
                  <c:v>440</c:v>
                </c:pt>
                <c:pt idx="440">
                  <c:v>441</c:v>
                </c:pt>
                <c:pt idx="441">
                  <c:v>442</c:v>
                </c:pt>
                <c:pt idx="442">
                  <c:v>443</c:v>
                </c:pt>
                <c:pt idx="443">
                  <c:v>444</c:v>
                </c:pt>
                <c:pt idx="444">
                  <c:v>445</c:v>
                </c:pt>
                <c:pt idx="445">
                  <c:v>446</c:v>
                </c:pt>
                <c:pt idx="446">
                  <c:v>447</c:v>
                </c:pt>
                <c:pt idx="447">
                  <c:v>448</c:v>
                </c:pt>
                <c:pt idx="448">
                  <c:v>449</c:v>
                </c:pt>
                <c:pt idx="449">
                  <c:v>450</c:v>
                </c:pt>
                <c:pt idx="450">
                  <c:v>451</c:v>
                </c:pt>
                <c:pt idx="451">
                  <c:v>452</c:v>
                </c:pt>
                <c:pt idx="452">
                  <c:v>453</c:v>
                </c:pt>
                <c:pt idx="453">
                  <c:v>454</c:v>
                </c:pt>
                <c:pt idx="454">
                  <c:v>455</c:v>
                </c:pt>
                <c:pt idx="455">
                  <c:v>456</c:v>
                </c:pt>
                <c:pt idx="456">
                  <c:v>457</c:v>
                </c:pt>
                <c:pt idx="457">
                  <c:v>458</c:v>
                </c:pt>
                <c:pt idx="458">
                  <c:v>459</c:v>
                </c:pt>
                <c:pt idx="459">
                  <c:v>460</c:v>
                </c:pt>
                <c:pt idx="460">
                  <c:v>461</c:v>
                </c:pt>
                <c:pt idx="461">
                  <c:v>462</c:v>
                </c:pt>
                <c:pt idx="462">
                  <c:v>463</c:v>
                </c:pt>
                <c:pt idx="463">
                  <c:v>464</c:v>
                </c:pt>
                <c:pt idx="464">
                  <c:v>465</c:v>
                </c:pt>
                <c:pt idx="465">
                  <c:v>466</c:v>
                </c:pt>
                <c:pt idx="466">
                  <c:v>467</c:v>
                </c:pt>
                <c:pt idx="467">
                  <c:v>468</c:v>
                </c:pt>
                <c:pt idx="468">
                  <c:v>469</c:v>
                </c:pt>
                <c:pt idx="469">
                  <c:v>470</c:v>
                </c:pt>
                <c:pt idx="470">
                  <c:v>471</c:v>
                </c:pt>
                <c:pt idx="471">
                  <c:v>472</c:v>
                </c:pt>
                <c:pt idx="472">
                  <c:v>473</c:v>
                </c:pt>
                <c:pt idx="473">
                  <c:v>474</c:v>
                </c:pt>
                <c:pt idx="474">
                  <c:v>475</c:v>
                </c:pt>
                <c:pt idx="475">
                  <c:v>476</c:v>
                </c:pt>
                <c:pt idx="476">
                  <c:v>477</c:v>
                </c:pt>
                <c:pt idx="477">
                  <c:v>478</c:v>
                </c:pt>
                <c:pt idx="478">
                  <c:v>479</c:v>
                </c:pt>
                <c:pt idx="479">
                  <c:v>480</c:v>
                </c:pt>
                <c:pt idx="480">
                  <c:v>481</c:v>
                </c:pt>
                <c:pt idx="481">
                  <c:v>482</c:v>
                </c:pt>
                <c:pt idx="482">
                  <c:v>483</c:v>
                </c:pt>
                <c:pt idx="483">
                  <c:v>484</c:v>
                </c:pt>
                <c:pt idx="484">
                  <c:v>485</c:v>
                </c:pt>
                <c:pt idx="485">
                  <c:v>486</c:v>
                </c:pt>
                <c:pt idx="486">
                  <c:v>487</c:v>
                </c:pt>
                <c:pt idx="487">
                  <c:v>488</c:v>
                </c:pt>
                <c:pt idx="488">
                  <c:v>489</c:v>
                </c:pt>
                <c:pt idx="489">
                  <c:v>490</c:v>
                </c:pt>
                <c:pt idx="490">
                  <c:v>491</c:v>
                </c:pt>
                <c:pt idx="491">
                  <c:v>492</c:v>
                </c:pt>
                <c:pt idx="492">
                  <c:v>493</c:v>
                </c:pt>
                <c:pt idx="493">
                  <c:v>494</c:v>
                </c:pt>
                <c:pt idx="494">
                  <c:v>495</c:v>
                </c:pt>
                <c:pt idx="495">
                  <c:v>496</c:v>
                </c:pt>
                <c:pt idx="496">
                  <c:v>497</c:v>
                </c:pt>
                <c:pt idx="497">
                  <c:v>498</c:v>
                </c:pt>
                <c:pt idx="498">
                  <c:v>499</c:v>
                </c:pt>
                <c:pt idx="499">
                  <c:v>500</c:v>
                </c:pt>
                <c:pt idx="500">
                  <c:v>501</c:v>
                </c:pt>
                <c:pt idx="501">
                  <c:v>502</c:v>
                </c:pt>
                <c:pt idx="502">
                  <c:v>503</c:v>
                </c:pt>
                <c:pt idx="503">
                  <c:v>504</c:v>
                </c:pt>
                <c:pt idx="504">
                  <c:v>505</c:v>
                </c:pt>
                <c:pt idx="505">
                  <c:v>506</c:v>
                </c:pt>
                <c:pt idx="506">
                  <c:v>507</c:v>
                </c:pt>
                <c:pt idx="507">
                  <c:v>508</c:v>
                </c:pt>
                <c:pt idx="508">
                  <c:v>509</c:v>
                </c:pt>
                <c:pt idx="509">
                  <c:v>510</c:v>
                </c:pt>
                <c:pt idx="510">
                  <c:v>511</c:v>
                </c:pt>
                <c:pt idx="511">
                  <c:v>512</c:v>
                </c:pt>
                <c:pt idx="512">
                  <c:v>513</c:v>
                </c:pt>
                <c:pt idx="513">
                  <c:v>514</c:v>
                </c:pt>
                <c:pt idx="514">
                  <c:v>515</c:v>
                </c:pt>
                <c:pt idx="515">
                  <c:v>516</c:v>
                </c:pt>
                <c:pt idx="516">
                  <c:v>517</c:v>
                </c:pt>
                <c:pt idx="517">
                  <c:v>518</c:v>
                </c:pt>
                <c:pt idx="518">
                  <c:v>519</c:v>
                </c:pt>
                <c:pt idx="519">
                  <c:v>520</c:v>
                </c:pt>
                <c:pt idx="520">
                  <c:v>521</c:v>
                </c:pt>
                <c:pt idx="521">
                  <c:v>522</c:v>
                </c:pt>
                <c:pt idx="522">
                  <c:v>523</c:v>
                </c:pt>
                <c:pt idx="523">
                  <c:v>524</c:v>
                </c:pt>
                <c:pt idx="524">
                  <c:v>525</c:v>
                </c:pt>
                <c:pt idx="525">
                  <c:v>526</c:v>
                </c:pt>
                <c:pt idx="526">
                  <c:v>527</c:v>
                </c:pt>
                <c:pt idx="527">
                  <c:v>528</c:v>
                </c:pt>
                <c:pt idx="528">
                  <c:v>529</c:v>
                </c:pt>
                <c:pt idx="529">
                  <c:v>530</c:v>
                </c:pt>
                <c:pt idx="530">
                  <c:v>531</c:v>
                </c:pt>
                <c:pt idx="531">
                  <c:v>532</c:v>
                </c:pt>
                <c:pt idx="532">
                  <c:v>533</c:v>
                </c:pt>
                <c:pt idx="533">
                  <c:v>534</c:v>
                </c:pt>
                <c:pt idx="534">
                  <c:v>535</c:v>
                </c:pt>
                <c:pt idx="535">
                  <c:v>536</c:v>
                </c:pt>
                <c:pt idx="536">
                  <c:v>537</c:v>
                </c:pt>
                <c:pt idx="537">
                  <c:v>538</c:v>
                </c:pt>
                <c:pt idx="538">
                  <c:v>539</c:v>
                </c:pt>
                <c:pt idx="539">
                  <c:v>540</c:v>
                </c:pt>
                <c:pt idx="540">
                  <c:v>541</c:v>
                </c:pt>
                <c:pt idx="541">
                  <c:v>542</c:v>
                </c:pt>
                <c:pt idx="542">
                  <c:v>543</c:v>
                </c:pt>
                <c:pt idx="543">
                  <c:v>544</c:v>
                </c:pt>
                <c:pt idx="544">
                  <c:v>545</c:v>
                </c:pt>
                <c:pt idx="545">
                  <c:v>546</c:v>
                </c:pt>
                <c:pt idx="546">
                  <c:v>547</c:v>
                </c:pt>
                <c:pt idx="547">
                  <c:v>548</c:v>
                </c:pt>
                <c:pt idx="548">
                  <c:v>549</c:v>
                </c:pt>
                <c:pt idx="549">
                  <c:v>550</c:v>
                </c:pt>
                <c:pt idx="550">
                  <c:v>551</c:v>
                </c:pt>
                <c:pt idx="551">
                  <c:v>552</c:v>
                </c:pt>
                <c:pt idx="552">
                  <c:v>553</c:v>
                </c:pt>
                <c:pt idx="553">
                  <c:v>554</c:v>
                </c:pt>
                <c:pt idx="554">
                  <c:v>555</c:v>
                </c:pt>
                <c:pt idx="555">
                  <c:v>556</c:v>
                </c:pt>
                <c:pt idx="556">
                  <c:v>557</c:v>
                </c:pt>
                <c:pt idx="557">
                  <c:v>558</c:v>
                </c:pt>
                <c:pt idx="558">
                  <c:v>559</c:v>
                </c:pt>
                <c:pt idx="559">
                  <c:v>560</c:v>
                </c:pt>
                <c:pt idx="560">
                  <c:v>561</c:v>
                </c:pt>
                <c:pt idx="561">
                  <c:v>562</c:v>
                </c:pt>
                <c:pt idx="562">
                  <c:v>563</c:v>
                </c:pt>
                <c:pt idx="563">
                  <c:v>564</c:v>
                </c:pt>
                <c:pt idx="564">
                  <c:v>565</c:v>
                </c:pt>
                <c:pt idx="565">
                  <c:v>566</c:v>
                </c:pt>
                <c:pt idx="566">
                  <c:v>567</c:v>
                </c:pt>
                <c:pt idx="567">
                  <c:v>568</c:v>
                </c:pt>
                <c:pt idx="568">
                  <c:v>569</c:v>
                </c:pt>
                <c:pt idx="569">
                  <c:v>570</c:v>
                </c:pt>
                <c:pt idx="570">
                  <c:v>571</c:v>
                </c:pt>
                <c:pt idx="571">
                  <c:v>572</c:v>
                </c:pt>
                <c:pt idx="572">
                  <c:v>573</c:v>
                </c:pt>
                <c:pt idx="573">
                  <c:v>574</c:v>
                </c:pt>
                <c:pt idx="574">
                  <c:v>575</c:v>
                </c:pt>
                <c:pt idx="575">
                  <c:v>576</c:v>
                </c:pt>
                <c:pt idx="576">
                  <c:v>577</c:v>
                </c:pt>
                <c:pt idx="577">
                  <c:v>578</c:v>
                </c:pt>
                <c:pt idx="578">
                  <c:v>579</c:v>
                </c:pt>
                <c:pt idx="579">
                  <c:v>580</c:v>
                </c:pt>
                <c:pt idx="580">
                  <c:v>581</c:v>
                </c:pt>
                <c:pt idx="581">
                  <c:v>582</c:v>
                </c:pt>
                <c:pt idx="582">
                  <c:v>583</c:v>
                </c:pt>
                <c:pt idx="583">
                  <c:v>584</c:v>
                </c:pt>
                <c:pt idx="584">
                  <c:v>585</c:v>
                </c:pt>
                <c:pt idx="585">
                  <c:v>586</c:v>
                </c:pt>
                <c:pt idx="586">
                  <c:v>587</c:v>
                </c:pt>
                <c:pt idx="587">
                  <c:v>588</c:v>
                </c:pt>
                <c:pt idx="588">
                  <c:v>589</c:v>
                </c:pt>
                <c:pt idx="589">
                  <c:v>590</c:v>
                </c:pt>
                <c:pt idx="590">
                  <c:v>591</c:v>
                </c:pt>
                <c:pt idx="591">
                  <c:v>592</c:v>
                </c:pt>
                <c:pt idx="592">
                  <c:v>593</c:v>
                </c:pt>
                <c:pt idx="593">
                  <c:v>594</c:v>
                </c:pt>
                <c:pt idx="594">
                  <c:v>595</c:v>
                </c:pt>
                <c:pt idx="595">
                  <c:v>596</c:v>
                </c:pt>
                <c:pt idx="596">
                  <c:v>597</c:v>
                </c:pt>
                <c:pt idx="597">
                  <c:v>598</c:v>
                </c:pt>
                <c:pt idx="598">
                  <c:v>599</c:v>
                </c:pt>
                <c:pt idx="599">
                  <c:v>600</c:v>
                </c:pt>
                <c:pt idx="600">
                  <c:v>601</c:v>
                </c:pt>
                <c:pt idx="601">
                  <c:v>602</c:v>
                </c:pt>
                <c:pt idx="602">
                  <c:v>603</c:v>
                </c:pt>
                <c:pt idx="603">
                  <c:v>604</c:v>
                </c:pt>
                <c:pt idx="604">
                  <c:v>605</c:v>
                </c:pt>
                <c:pt idx="605">
                  <c:v>606</c:v>
                </c:pt>
                <c:pt idx="606">
                  <c:v>607</c:v>
                </c:pt>
                <c:pt idx="607">
                  <c:v>608</c:v>
                </c:pt>
                <c:pt idx="608">
                  <c:v>609</c:v>
                </c:pt>
                <c:pt idx="609">
                  <c:v>610</c:v>
                </c:pt>
                <c:pt idx="610">
                  <c:v>611</c:v>
                </c:pt>
                <c:pt idx="611">
                  <c:v>612</c:v>
                </c:pt>
                <c:pt idx="612">
                  <c:v>613</c:v>
                </c:pt>
                <c:pt idx="613">
                  <c:v>614</c:v>
                </c:pt>
                <c:pt idx="614">
                  <c:v>615</c:v>
                </c:pt>
                <c:pt idx="615">
                  <c:v>616</c:v>
                </c:pt>
                <c:pt idx="616">
                  <c:v>617</c:v>
                </c:pt>
                <c:pt idx="617">
                  <c:v>618</c:v>
                </c:pt>
                <c:pt idx="618">
                  <c:v>619</c:v>
                </c:pt>
                <c:pt idx="619">
                  <c:v>620</c:v>
                </c:pt>
                <c:pt idx="620">
                  <c:v>621</c:v>
                </c:pt>
                <c:pt idx="621">
                  <c:v>622</c:v>
                </c:pt>
                <c:pt idx="622">
                  <c:v>623</c:v>
                </c:pt>
                <c:pt idx="623">
                  <c:v>624</c:v>
                </c:pt>
                <c:pt idx="624">
                  <c:v>625</c:v>
                </c:pt>
                <c:pt idx="625">
                  <c:v>626</c:v>
                </c:pt>
                <c:pt idx="626">
                  <c:v>627</c:v>
                </c:pt>
                <c:pt idx="627">
                  <c:v>628</c:v>
                </c:pt>
                <c:pt idx="628">
                  <c:v>629</c:v>
                </c:pt>
                <c:pt idx="629">
                  <c:v>630</c:v>
                </c:pt>
                <c:pt idx="630">
                  <c:v>631</c:v>
                </c:pt>
                <c:pt idx="631">
                  <c:v>632</c:v>
                </c:pt>
                <c:pt idx="632">
                  <c:v>633</c:v>
                </c:pt>
                <c:pt idx="633">
                  <c:v>634</c:v>
                </c:pt>
                <c:pt idx="634">
                  <c:v>635</c:v>
                </c:pt>
                <c:pt idx="635">
                  <c:v>636</c:v>
                </c:pt>
                <c:pt idx="636">
                  <c:v>637</c:v>
                </c:pt>
                <c:pt idx="637">
                  <c:v>638</c:v>
                </c:pt>
                <c:pt idx="638">
                  <c:v>639</c:v>
                </c:pt>
                <c:pt idx="639">
                  <c:v>640</c:v>
                </c:pt>
                <c:pt idx="640">
                  <c:v>641</c:v>
                </c:pt>
                <c:pt idx="641">
                  <c:v>642</c:v>
                </c:pt>
                <c:pt idx="642">
                  <c:v>643</c:v>
                </c:pt>
                <c:pt idx="643">
                  <c:v>644</c:v>
                </c:pt>
                <c:pt idx="644">
                  <c:v>645</c:v>
                </c:pt>
                <c:pt idx="645">
                  <c:v>646</c:v>
                </c:pt>
                <c:pt idx="646">
                  <c:v>647</c:v>
                </c:pt>
                <c:pt idx="647">
                  <c:v>648</c:v>
                </c:pt>
                <c:pt idx="648">
                  <c:v>649</c:v>
                </c:pt>
                <c:pt idx="649">
                  <c:v>650</c:v>
                </c:pt>
                <c:pt idx="650">
                  <c:v>651</c:v>
                </c:pt>
                <c:pt idx="651">
                  <c:v>652</c:v>
                </c:pt>
                <c:pt idx="652">
                  <c:v>653</c:v>
                </c:pt>
                <c:pt idx="653">
                  <c:v>654</c:v>
                </c:pt>
                <c:pt idx="654">
                  <c:v>655</c:v>
                </c:pt>
                <c:pt idx="655">
                  <c:v>656</c:v>
                </c:pt>
                <c:pt idx="656">
                  <c:v>657</c:v>
                </c:pt>
                <c:pt idx="657">
                  <c:v>658</c:v>
                </c:pt>
                <c:pt idx="658">
                  <c:v>659</c:v>
                </c:pt>
                <c:pt idx="659">
                  <c:v>660</c:v>
                </c:pt>
                <c:pt idx="660">
                  <c:v>661</c:v>
                </c:pt>
                <c:pt idx="661">
                  <c:v>662</c:v>
                </c:pt>
                <c:pt idx="662">
                  <c:v>663</c:v>
                </c:pt>
                <c:pt idx="663">
                  <c:v>664</c:v>
                </c:pt>
                <c:pt idx="664">
                  <c:v>665</c:v>
                </c:pt>
                <c:pt idx="665">
                  <c:v>666</c:v>
                </c:pt>
                <c:pt idx="666">
                  <c:v>667</c:v>
                </c:pt>
                <c:pt idx="667">
                  <c:v>668</c:v>
                </c:pt>
                <c:pt idx="668">
                  <c:v>669</c:v>
                </c:pt>
                <c:pt idx="669">
                  <c:v>670</c:v>
                </c:pt>
                <c:pt idx="670">
                  <c:v>671</c:v>
                </c:pt>
                <c:pt idx="671">
                  <c:v>672</c:v>
                </c:pt>
                <c:pt idx="672">
                  <c:v>673</c:v>
                </c:pt>
                <c:pt idx="673">
                  <c:v>674</c:v>
                </c:pt>
                <c:pt idx="674">
                  <c:v>675</c:v>
                </c:pt>
                <c:pt idx="675">
                  <c:v>676</c:v>
                </c:pt>
                <c:pt idx="676">
                  <c:v>677</c:v>
                </c:pt>
                <c:pt idx="677">
                  <c:v>678</c:v>
                </c:pt>
                <c:pt idx="678">
                  <c:v>679</c:v>
                </c:pt>
                <c:pt idx="679">
                  <c:v>680</c:v>
                </c:pt>
                <c:pt idx="680">
                  <c:v>681</c:v>
                </c:pt>
                <c:pt idx="681">
                  <c:v>682</c:v>
                </c:pt>
                <c:pt idx="682">
                  <c:v>683</c:v>
                </c:pt>
                <c:pt idx="683">
                  <c:v>684</c:v>
                </c:pt>
                <c:pt idx="684">
                  <c:v>685</c:v>
                </c:pt>
                <c:pt idx="685">
                  <c:v>686</c:v>
                </c:pt>
                <c:pt idx="686">
                  <c:v>687</c:v>
                </c:pt>
                <c:pt idx="687">
                  <c:v>688</c:v>
                </c:pt>
                <c:pt idx="688">
                  <c:v>689</c:v>
                </c:pt>
                <c:pt idx="689">
                  <c:v>690</c:v>
                </c:pt>
                <c:pt idx="690">
                  <c:v>691</c:v>
                </c:pt>
                <c:pt idx="691">
                  <c:v>692</c:v>
                </c:pt>
                <c:pt idx="692">
                  <c:v>693</c:v>
                </c:pt>
                <c:pt idx="693">
                  <c:v>694</c:v>
                </c:pt>
                <c:pt idx="694">
                  <c:v>695</c:v>
                </c:pt>
                <c:pt idx="695">
                  <c:v>696</c:v>
                </c:pt>
                <c:pt idx="696">
                  <c:v>697</c:v>
                </c:pt>
                <c:pt idx="697">
                  <c:v>698</c:v>
                </c:pt>
                <c:pt idx="698">
                  <c:v>699</c:v>
                </c:pt>
                <c:pt idx="699">
                  <c:v>700</c:v>
                </c:pt>
                <c:pt idx="700">
                  <c:v>701</c:v>
                </c:pt>
                <c:pt idx="701">
                  <c:v>702</c:v>
                </c:pt>
                <c:pt idx="702">
                  <c:v>703</c:v>
                </c:pt>
                <c:pt idx="703">
                  <c:v>704</c:v>
                </c:pt>
                <c:pt idx="704">
                  <c:v>705</c:v>
                </c:pt>
                <c:pt idx="705">
                  <c:v>706</c:v>
                </c:pt>
                <c:pt idx="706">
                  <c:v>707</c:v>
                </c:pt>
                <c:pt idx="707">
                  <c:v>708</c:v>
                </c:pt>
                <c:pt idx="708">
                  <c:v>709</c:v>
                </c:pt>
                <c:pt idx="709">
                  <c:v>710</c:v>
                </c:pt>
                <c:pt idx="710">
                  <c:v>711</c:v>
                </c:pt>
                <c:pt idx="711">
                  <c:v>712</c:v>
                </c:pt>
                <c:pt idx="712">
                  <c:v>713</c:v>
                </c:pt>
                <c:pt idx="713">
                  <c:v>714</c:v>
                </c:pt>
                <c:pt idx="714">
                  <c:v>715</c:v>
                </c:pt>
                <c:pt idx="715">
                  <c:v>716</c:v>
                </c:pt>
                <c:pt idx="716">
                  <c:v>717</c:v>
                </c:pt>
                <c:pt idx="717">
                  <c:v>718</c:v>
                </c:pt>
                <c:pt idx="718">
                  <c:v>719</c:v>
                </c:pt>
                <c:pt idx="719">
                  <c:v>720</c:v>
                </c:pt>
                <c:pt idx="720">
                  <c:v>721</c:v>
                </c:pt>
                <c:pt idx="721">
                  <c:v>722</c:v>
                </c:pt>
                <c:pt idx="722">
                  <c:v>723</c:v>
                </c:pt>
                <c:pt idx="723">
                  <c:v>724</c:v>
                </c:pt>
                <c:pt idx="724">
                  <c:v>725</c:v>
                </c:pt>
                <c:pt idx="725">
                  <c:v>726</c:v>
                </c:pt>
                <c:pt idx="726">
                  <c:v>727</c:v>
                </c:pt>
                <c:pt idx="727">
                  <c:v>728</c:v>
                </c:pt>
                <c:pt idx="728">
                  <c:v>729</c:v>
                </c:pt>
                <c:pt idx="729">
                  <c:v>730</c:v>
                </c:pt>
                <c:pt idx="730">
                  <c:v>731</c:v>
                </c:pt>
                <c:pt idx="731">
                  <c:v>732</c:v>
                </c:pt>
                <c:pt idx="732">
                  <c:v>733</c:v>
                </c:pt>
                <c:pt idx="733">
                  <c:v>734</c:v>
                </c:pt>
                <c:pt idx="734">
                  <c:v>735</c:v>
                </c:pt>
                <c:pt idx="735">
                  <c:v>736</c:v>
                </c:pt>
                <c:pt idx="736">
                  <c:v>737</c:v>
                </c:pt>
                <c:pt idx="737">
                  <c:v>738</c:v>
                </c:pt>
                <c:pt idx="738">
                  <c:v>739</c:v>
                </c:pt>
                <c:pt idx="739">
                  <c:v>740</c:v>
                </c:pt>
                <c:pt idx="740">
                  <c:v>741</c:v>
                </c:pt>
                <c:pt idx="741">
                  <c:v>742</c:v>
                </c:pt>
                <c:pt idx="742">
                  <c:v>743</c:v>
                </c:pt>
                <c:pt idx="743">
                  <c:v>744</c:v>
                </c:pt>
                <c:pt idx="744">
                  <c:v>745</c:v>
                </c:pt>
                <c:pt idx="745">
                  <c:v>746</c:v>
                </c:pt>
                <c:pt idx="746">
                  <c:v>747</c:v>
                </c:pt>
                <c:pt idx="747">
                  <c:v>748</c:v>
                </c:pt>
                <c:pt idx="748">
                  <c:v>749</c:v>
                </c:pt>
                <c:pt idx="749">
                  <c:v>750</c:v>
                </c:pt>
                <c:pt idx="750">
                  <c:v>751</c:v>
                </c:pt>
                <c:pt idx="751">
                  <c:v>752</c:v>
                </c:pt>
                <c:pt idx="752">
                  <c:v>753</c:v>
                </c:pt>
                <c:pt idx="753">
                  <c:v>754</c:v>
                </c:pt>
                <c:pt idx="754">
                  <c:v>755</c:v>
                </c:pt>
                <c:pt idx="755">
                  <c:v>756</c:v>
                </c:pt>
                <c:pt idx="756">
                  <c:v>757</c:v>
                </c:pt>
                <c:pt idx="757">
                  <c:v>758</c:v>
                </c:pt>
                <c:pt idx="758">
                  <c:v>759</c:v>
                </c:pt>
                <c:pt idx="759">
                  <c:v>760</c:v>
                </c:pt>
                <c:pt idx="760">
                  <c:v>761</c:v>
                </c:pt>
                <c:pt idx="761">
                  <c:v>762</c:v>
                </c:pt>
                <c:pt idx="762">
                  <c:v>763</c:v>
                </c:pt>
                <c:pt idx="763">
                  <c:v>764</c:v>
                </c:pt>
                <c:pt idx="764">
                  <c:v>765</c:v>
                </c:pt>
                <c:pt idx="765">
                  <c:v>766</c:v>
                </c:pt>
                <c:pt idx="766">
                  <c:v>767</c:v>
                </c:pt>
                <c:pt idx="767">
                  <c:v>768</c:v>
                </c:pt>
                <c:pt idx="768">
                  <c:v>769</c:v>
                </c:pt>
                <c:pt idx="769">
                  <c:v>770</c:v>
                </c:pt>
                <c:pt idx="770">
                  <c:v>771</c:v>
                </c:pt>
                <c:pt idx="771">
                  <c:v>772</c:v>
                </c:pt>
                <c:pt idx="772">
                  <c:v>773</c:v>
                </c:pt>
                <c:pt idx="773">
                  <c:v>774</c:v>
                </c:pt>
                <c:pt idx="774">
                  <c:v>775</c:v>
                </c:pt>
                <c:pt idx="775">
                  <c:v>776</c:v>
                </c:pt>
                <c:pt idx="776">
                  <c:v>777</c:v>
                </c:pt>
                <c:pt idx="777">
                  <c:v>778</c:v>
                </c:pt>
                <c:pt idx="778">
                  <c:v>779</c:v>
                </c:pt>
                <c:pt idx="779">
                  <c:v>780</c:v>
                </c:pt>
                <c:pt idx="780">
                  <c:v>781</c:v>
                </c:pt>
                <c:pt idx="781">
                  <c:v>782</c:v>
                </c:pt>
                <c:pt idx="782">
                  <c:v>783</c:v>
                </c:pt>
                <c:pt idx="783">
                  <c:v>784</c:v>
                </c:pt>
                <c:pt idx="784">
                  <c:v>785</c:v>
                </c:pt>
                <c:pt idx="785">
                  <c:v>786</c:v>
                </c:pt>
                <c:pt idx="786">
                  <c:v>787</c:v>
                </c:pt>
                <c:pt idx="787">
                  <c:v>788</c:v>
                </c:pt>
                <c:pt idx="788">
                  <c:v>789</c:v>
                </c:pt>
                <c:pt idx="789">
                  <c:v>790</c:v>
                </c:pt>
                <c:pt idx="790">
                  <c:v>791</c:v>
                </c:pt>
                <c:pt idx="791">
                  <c:v>792</c:v>
                </c:pt>
                <c:pt idx="792">
                  <c:v>793</c:v>
                </c:pt>
                <c:pt idx="793">
                  <c:v>794</c:v>
                </c:pt>
                <c:pt idx="794">
                  <c:v>795</c:v>
                </c:pt>
                <c:pt idx="795">
                  <c:v>796</c:v>
                </c:pt>
                <c:pt idx="796">
                  <c:v>797</c:v>
                </c:pt>
                <c:pt idx="797">
                  <c:v>798</c:v>
                </c:pt>
                <c:pt idx="798">
                  <c:v>799</c:v>
                </c:pt>
                <c:pt idx="799">
                  <c:v>800</c:v>
                </c:pt>
                <c:pt idx="800">
                  <c:v>801</c:v>
                </c:pt>
                <c:pt idx="801">
                  <c:v>802</c:v>
                </c:pt>
                <c:pt idx="802">
                  <c:v>803</c:v>
                </c:pt>
                <c:pt idx="803">
                  <c:v>804</c:v>
                </c:pt>
                <c:pt idx="804">
                  <c:v>805</c:v>
                </c:pt>
                <c:pt idx="805">
                  <c:v>806</c:v>
                </c:pt>
                <c:pt idx="806">
                  <c:v>807</c:v>
                </c:pt>
                <c:pt idx="807">
                  <c:v>808</c:v>
                </c:pt>
                <c:pt idx="808">
                  <c:v>809</c:v>
                </c:pt>
                <c:pt idx="809">
                  <c:v>810</c:v>
                </c:pt>
                <c:pt idx="810">
                  <c:v>811</c:v>
                </c:pt>
                <c:pt idx="811">
                  <c:v>812</c:v>
                </c:pt>
                <c:pt idx="812">
                  <c:v>813</c:v>
                </c:pt>
                <c:pt idx="813">
                  <c:v>814</c:v>
                </c:pt>
                <c:pt idx="814">
                  <c:v>815</c:v>
                </c:pt>
                <c:pt idx="815">
                  <c:v>816</c:v>
                </c:pt>
                <c:pt idx="816">
                  <c:v>817</c:v>
                </c:pt>
                <c:pt idx="817">
                  <c:v>818</c:v>
                </c:pt>
                <c:pt idx="818">
                  <c:v>819</c:v>
                </c:pt>
                <c:pt idx="819">
                  <c:v>820</c:v>
                </c:pt>
                <c:pt idx="820">
                  <c:v>821</c:v>
                </c:pt>
                <c:pt idx="821">
                  <c:v>822</c:v>
                </c:pt>
                <c:pt idx="822">
                  <c:v>823</c:v>
                </c:pt>
                <c:pt idx="823">
                  <c:v>824</c:v>
                </c:pt>
                <c:pt idx="824">
                  <c:v>825</c:v>
                </c:pt>
                <c:pt idx="825">
                  <c:v>826</c:v>
                </c:pt>
                <c:pt idx="826">
                  <c:v>827</c:v>
                </c:pt>
                <c:pt idx="827">
                  <c:v>828</c:v>
                </c:pt>
                <c:pt idx="828">
                  <c:v>829</c:v>
                </c:pt>
                <c:pt idx="829">
                  <c:v>830</c:v>
                </c:pt>
                <c:pt idx="830">
                  <c:v>831</c:v>
                </c:pt>
                <c:pt idx="831">
                  <c:v>832</c:v>
                </c:pt>
                <c:pt idx="832">
                  <c:v>833</c:v>
                </c:pt>
                <c:pt idx="833">
                  <c:v>834</c:v>
                </c:pt>
                <c:pt idx="834">
                  <c:v>835</c:v>
                </c:pt>
                <c:pt idx="835">
                  <c:v>836</c:v>
                </c:pt>
                <c:pt idx="836">
                  <c:v>837</c:v>
                </c:pt>
                <c:pt idx="837">
                  <c:v>838</c:v>
                </c:pt>
                <c:pt idx="838">
                  <c:v>839</c:v>
                </c:pt>
                <c:pt idx="839">
                  <c:v>840</c:v>
                </c:pt>
                <c:pt idx="840">
                  <c:v>841</c:v>
                </c:pt>
                <c:pt idx="841">
                  <c:v>842</c:v>
                </c:pt>
                <c:pt idx="842">
                  <c:v>843</c:v>
                </c:pt>
                <c:pt idx="843">
                  <c:v>844</c:v>
                </c:pt>
                <c:pt idx="844">
                  <c:v>845</c:v>
                </c:pt>
                <c:pt idx="845">
                  <c:v>846</c:v>
                </c:pt>
                <c:pt idx="846">
                  <c:v>847</c:v>
                </c:pt>
                <c:pt idx="847">
                  <c:v>848</c:v>
                </c:pt>
                <c:pt idx="848">
                  <c:v>849</c:v>
                </c:pt>
                <c:pt idx="849">
                  <c:v>850</c:v>
                </c:pt>
                <c:pt idx="850">
                  <c:v>851</c:v>
                </c:pt>
                <c:pt idx="851">
                  <c:v>852</c:v>
                </c:pt>
                <c:pt idx="852">
                  <c:v>853</c:v>
                </c:pt>
                <c:pt idx="853">
                  <c:v>854</c:v>
                </c:pt>
                <c:pt idx="854">
                  <c:v>855</c:v>
                </c:pt>
                <c:pt idx="855">
                  <c:v>856</c:v>
                </c:pt>
                <c:pt idx="856">
                  <c:v>857</c:v>
                </c:pt>
                <c:pt idx="857">
                  <c:v>858</c:v>
                </c:pt>
                <c:pt idx="858">
                  <c:v>859</c:v>
                </c:pt>
                <c:pt idx="859">
                  <c:v>860</c:v>
                </c:pt>
              </c:numCache>
            </c:numRef>
          </c:xVal>
          <c:yVal>
            <c:numRef>
              <c:f>Лист2!$Q$1:$Q$860</c:f>
              <c:numCache>
                <c:formatCode>General</c:formatCode>
                <c:ptCount val="860"/>
                <c:pt idx="0">
                  <c:v>34.96299482298943</c:v>
                </c:pt>
                <c:pt idx="1">
                  <c:v>37.658656342760288</c:v>
                </c:pt>
                <c:pt idx="2">
                  <c:v>40.283678617423256</c:v>
                </c:pt>
                <c:pt idx="3">
                  <c:v>42.844729998346004</c:v>
                </c:pt>
                <c:pt idx="4">
                  <c:v>45.348318137402011</c:v>
                </c:pt>
                <c:pt idx="5">
                  <c:v>47.800806157151996</c:v>
                </c:pt>
                <c:pt idx="6">
                  <c:v>50.208428516790008</c:v>
                </c:pt>
                <c:pt idx="7">
                  <c:v>52.57730662356127</c:v>
                </c:pt>
                <c:pt idx="8">
                  <c:v>54.913464185321445</c:v>
                </c:pt>
                <c:pt idx="9">
                  <c:v>57.222842340369745</c:v>
                </c:pt>
                <c:pt idx="10">
                  <c:v>59.511314591985226</c:v>
                </c:pt>
                <c:pt idx="11">
                  <c:v>61.784701590512</c:v>
                </c:pt>
                <c:pt idx="12">
                  <c:v>64.048785788207397</c:v>
                </c:pt>
                <c:pt idx="13">
                  <c:v>66.309325996865368</c:v>
                </c:pt>
                <c:pt idx="14">
                  <c:v>68.572071889488683</c:v>
                </c:pt>
                <c:pt idx="15">
                  <c:v>70.842778478819085</c:v>
                </c:pt>
                <c:pt idx="16">
                  <c:v>73.127220609184121</c:v>
                </c:pt>
                <c:pt idx="17">
                  <c:v>75.431207490281295</c:v>
                </c:pt>
                <c:pt idx="18">
                  <c:v>77.760597307868508</c:v>
                </c:pt>
                <c:pt idx="19">
                  <c:v>80.121311946330408</c:v>
                </c:pt>
                <c:pt idx="20">
                  <c:v>82.519351864531359</c:v>
                </c:pt>
                <c:pt idx="21">
                  <c:v>84.960811314175473</c:v>
                </c:pt>
                <c:pt idx="22">
                  <c:v>87.318751031548658</c:v>
                </c:pt>
                <c:pt idx="23">
                  <c:v>89.599161784628095</c:v>
                </c:pt>
                <c:pt idx="24">
                  <c:v>91.807839071076131</c:v>
                </c:pt>
                <c:pt idx="25">
                  <c:v>93.9503974838142</c:v>
                </c:pt>
                <c:pt idx="26">
                  <c:v>96.032284753235928</c:v>
                </c:pt>
                <c:pt idx="27">
                  <c:v>98.058795367561018</c:v>
                </c:pt>
                <c:pt idx="28">
                  <c:v>100.03508388465895</c:v>
                </c:pt>
                <c:pt idx="29">
                  <c:v>101.96617788631266</c:v>
                </c:pt>
                <c:pt idx="30">
                  <c:v>103.85699060769898</c:v>
                </c:pt>
                <c:pt idx="31">
                  <c:v>105.71233334193194</c:v>
                </c:pt>
                <c:pt idx="32">
                  <c:v>107.53692758673418</c:v>
                </c:pt>
                <c:pt idx="33">
                  <c:v>109.33541692175405</c:v>
                </c:pt>
                <c:pt idx="34">
                  <c:v>111.11237875686382</c:v>
                </c:pt>
                <c:pt idx="35">
                  <c:v>112.87233591303405</c:v>
                </c:pt>
                <c:pt idx="36">
                  <c:v>114.61976800787625</c:v>
                </c:pt>
                <c:pt idx="37">
                  <c:v>116.35912283084008</c:v>
                </c:pt>
                <c:pt idx="38">
                  <c:v>118.09482753765613</c:v>
                </c:pt>
                <c:pt idx="39">
                  <c:v>119.83129989081932</c:v>
                </c:pt>
                <c:pt idx="40">
                  <c:v>121.57295940935202</c:v>
                </c:pt>
                <c:pt idx="41">
                  <c:v>123.32423853251377</c:v>
                </c:pt>
                <c:pt idx="42">
                  <c:v>125.03965213597425</c:v>
                </c:pt>
                <c:pt idx="43">
                  <c:v>126.72356543461426</c:v>
                </c:pt>
                <c:pt idx="44">
                  <c:v>128.38026401328267</c:v>
                </c:pt>
                <c:pt idx="45">
                  <c:v>130.01396463848999</c:v>
                </c:pt>
                <c:pt idx="46">
                  <c:v>131.62882591321053</c:v>
                </c:pt>
                <c:pt idx="47">
                  <c:v>133.22895880802506</c:v>
                </c:pt>
                <c:pt idx="48">
                  <c:v>134.81843706600009</c:v>
                </c:pt>
                <c:pt idx="49">
                  <c:v>136.40130748091343</c:v>
                </c:pt>
                <c:pt idx="50">
                  <c:v>137.98160015755016</c:v>
                </c:pt>
                <c:pt idx="51">
                  <c:v>139.56333871082086</c:v>
                </c:pt>
                <c:pt idx="52">
                  <c:v>141.15055046179998</c:v>
                </c:pt>
                <c:pt idx="53">
                  <c:v>142.74727662856438</c:v>
                </c:pt>
                <c:pt idx="54">
                  <c:v>144.35758254117115</c:v>
                </c:pt>
                <c:pt idx="55">
                  <c:v>145.98556794122041</c:v>
                </c:pt>
                <c:pt idx="56">
                  <c:v>147.63537736518964</c:v>
                </c:pt>
                <c:pt idx="57">
                  <c:v>149.31121064151557</c:v>
                </c:pt>
                <c:pt idx="58">
                  <c:v>151.01733348311231</c:v>
                </c:pt>
                <c:pt idx="59">
                  <c:v>152.75808829004112</c:v>
                </c:pt>
                <c:pt idx="60">
                  <c:v>154.53790513022818</c:v>
                </c:pt>
                <c:pt idx="61">
                  <c:v>156.36131293954301</c:v>
                </c:pt>
                <c:pt idx="62">
                  <c:v>158.13305173528934</c:v>
                </c:pt>
                <c:pt idx="63">
                  <c:v>159.85762596120449</c:v>
                </c:pt>
                <c:pt idx="64">
                  <c:v>161.53942021934012</c:v>
                </c:pt>
                <c:pt idx="65">
                  <c:v>163.18270987308821</c:v>
                </c:pt>
                <c:pt idx="66">
                  <c:v>164.79167067978472</c:v>
                </c:pt>
                <c:pt idx="67">
                  <c:v>166.37038450908696</c:v>
                </c:pt>
                <c:pt idx="68">
                  <c:v>167.92286742624941</c:v>
                </c:pt>
                <c:pt idx="69">
                  <c:v>169.45307317962377</c:v>
                </c:pt>
                <c:pt idx="70">
                  <c:v>170.96489853984005</c:v>
                </c:pt>
                <c:pt idx="71">
                  <c:v>172.46219316904092</c:v>
                </c:pt>
                <c:pt idx="72">
                  <c:v>173.9487693819388</c:v>
                </c:pt>
                <c:pt idx="73">
                  <c:v>175.42841175472881</c:v>
                </c:pt>
                <c:pt idx="74">
                  <c:v>176.904886713682</c:v>
                </c:pt>
                <c:pt idx="75">
                  <c:v>178.38195204660624</c:v>
                </c:pt>
                <c:pt idx="76">
                  <c:v>179.86336637206821</c:v>
                </c:pt>
                <c:pt idx="77">
                  <c:v>181.35289863226666</c:v>
                </c:pt>
                <c:pt idx="78">
                  <c:v>182.85433758977786</c:v>
                </c:pt>
                <c:pt idx="79">
                  <c:v>184.37150136581658</c:v>
                </c:pt>
                <c:pt idx="80">
                  <c:v>185.90824704344126</c:v>
                </c:pt>
                <c:pt idx="81">
                  <c:v>187.46848035919211</c:v>
                </c:pt>
                <c:pt idx="82">
                  <c:v>188.95623793495881</c:v>
                </c:pt>
                <c:pt idx="83">
                  <c:v>190.37530066186955</c:v>
                </c:pt>
                <c:pt idx="84">
                  <c:v>191.72927421556338</c:v>
                </c:pt>
                <c:pt idx="85">
                  <c:v>193.02159813279525</c:v>
                </c:pt>
                <c:pt idx="86">
                  <c:v>194.25555443478763</c:v>
                </c:pt>
                <c:pt idx="87">
                  <c:v>195.43427586368361</c:v>
                </c:pt>
                <c:pt idx="88">
                  <c:v>196.56075371222855</c:v>
                </c:pt>
                <c:pt idx="89">
                  <c:v>197.63784532156956</c:v>
                </c:pt>
                <c:pt idx="90">
                  <c:v>198.6682811916412</c:v>
                </c:pt>
                <c:pt idx="91">
                  <c:v>199.65467181158388</c:v>
                </c:pt>
                <c:pt idx="92">
                  <c:v>200.59951415321052</c:v>
                </c:pt>
                <c:pt idx="93">
                  <c:v>201.50519787525047</c:v>
                </c:pt>
                <c:pt idx="94">
                  <c:v>202.37401125192608</c:v>
                </c:pt>
                <c:pt idx="95">
                  <c:v>203.20814682891844</c:v>
                </c:pt>
                <c:pt idx="96">
                  <c:v>204.00970684255503</c:v>
                </c:pt>
                <c:pt idx="97">
                  <c:v>204.78070838954238</c:v>
                </c:pt>
                <c:pt idx="98">
                  <c:v>205.52308836888486</c:v>
                </c:pt>
                <c:pt idx="99">
                  <c:v>206.23870822718305</c:v>
                </c:pt>
                <c:pt idx="100">
                  <c:v>206.92935848204087</c:v>
                </c:pt>
                <c:pt idx="101">
                  <c:v>207.59676306635649</c:v>
                </c:pt>
                <c:pt idx="102">
                  <c:v>208.11771424689391</c:v>
                </c:pt>
                <c:pt idx="103">
                  <c:v>208.493509138344</c:v>
                </c:pt>
                <c:pt idx="104">
                  <c:v>208.72507537471338</c:v>
                </c:pt>
                <c:pt idx="105">
                  <c:v>208.81297330927563</c:v>
                </c:pt>
                <c:pt idx="106">
                  <c:v>208.75739659292537</c:v>
                </c:pt>
                <c:pt idx="107">
                  <c:v>208.55817167297047</c:v>
                </c:pt>
                <c:pt idx="108">
                  <c:v>208.21475727213743</c:v>
                </c:pt>
                <c:pt idx="109">
                  <c:v>207.72624339973041</c:v>
                </c:pt>
                <c:pt idx="110">
                  <c:v>207.09134933747717</c:v>
                </c:pt>
                <c:pt idx="111">
                  <c:v>206.30842099517687</c:v>
                </c:pt>
                <c:pt idx="112">
                  <c:v>205.37542758286713</c:v>
                </c:pt>
                <c:pt idx="113">
                  <c:v>204.28995737995712</c:v>
                </c:pt>
                <c:pt idx="114">
                  <c:v>203.04921268759793</c:v>
                </c:pt>
                <c:pt idx="115">
                  <c:v>201.65000413118418</c:v>
                </c:pt>
                <c:pt idx="116">
                  <c:v>200.08874446175832</c:v>
                </c:pt>
                <c:pt idx="117">
                  <c:v>198.36144216940059</c:v>
                </c:pt>
                <c:pt idx="118">
                  <c:v>196.46369533727042</c:v>
                </c:pt>
                <c:pt idx="119">
                  <c:v>194.39068658882761</c:v>
                </c:pt>
                <c:pt idx="120">
                  <c:v>192.13718080697021</c:v>
                </c:pt>
                <c:pt idx="121">
                  <c:v>189.69752931755067</c:v>
                </c:pt>
                <c:pt idx="122">
                  <c:v>186.94141509240347</c:v>
                </c:pt>
                <c:pt idx="123">
                  <c:v>183.86309023060917</c:v>
                </c:pt>
                <c:pt idx="124">
                  <c:v>180.55782166814112</c:v>
                </c:pt>
                <c:pt idx="125">
                  <c:v>177.25255310567465</c:v>
                </c:pt>
                <c:pt idx="126">
                  <c:v>173.94728454320818</c:v>
                </c:pt>
                <c:pt idx="127">
                  <c:v>170.64201598074172</c:v>
                </c:pt>
                <c:pt idx="128">
                  <c:v>167.33674741827707</c:v>
                </c:pt>
                <c:pt idx="129">
                  <c:v>164.03147885580884</c:v>
                </c:pt>
                <c:pt idx="130">
                  <c:v>160.72621029334039</c:v>
                </c:pt>
                <c:pt idx="131">
                  <c:v>157.42094173087494</c:v>
                </c:pt>
                <c:pt idx="132">
                  <c:v>154.11567316840643</c:v>
                </c:pt>
                <c:pt idx="133">
                  <c:v>150.81040460594176</c:v>
                </c:pt>
                <c:pt idx="134">
                  <c:v>147.50513604347611</c:v>
                </c:pt>
                <c:pt idx="135">
                  <c:v>144.19986748100752</c:v>
                </c:pt>
                <c:pt idx="136">
                  <c:v>140.89459891854142</c:v>
                </c:pt>
                <c:pt idx="137">
                  <c:v>137.58933035607632</c:v>
                </c:pt>
                <c:pt idx="138">
                  <c:v>134.28406179360667</c:v>
                </c:pt>
                <c:pt idx="139">
                  <c:v>130.97879323113995</c:v>
                </c:pt>
                <c:pt idx="140">
                  <c:v>127.67352466867464</c:v>
                </c:pt>
                <c:pt idx="141">
                  <c:v>124.36825610620801</c:v>
                </c:pt>
                <c:pt idx="142">
                  <c:v>121.06298754374095</c:v>
                </c:pt>
                <c:pt idx="143">
                  <c:v>117.75771898127446</c:v>
                </c:pt>
                <c:pt idx="144">
                  <c:v>114.4524504188077</c:v>
                </c:pt>
                <c:pt idx="145">
                  <c:v>111.14718185634108</c:v>
                </c:pt>
                <c:pt idx="146">
                  <c:v>107.84191329387481</c:v>
                </c:pt>
                <c:pt idx="147">
                  <c:v>104.53664473140769</c:v>
                </c:pt>
                <c:pt idx="148">
                  <c:v>101.23137616894091</c:v>
                </c:pt>
                <c:pt idx="149">
                  <c:v>97.926107606474289</c:v>
                </c:pt>
                <c:pt idx="150">
                  <c:v>94.620839044007653</c:v>
                </c:pt>
                <c:pt idx="151">
                  <c:v>91.315570481540902</c:v>
                </c:pt>
                <c:pt idx="152">
                  <c:v>88.010301919074152</c:v>
                </c:pt>
                <c:pt idx="153">
                  <c:v>84.705033356607458</c:v>
                </c:pt>
                <c:pt idx="154">
                  <c:v>81.399764794140737</c:v>
                </c:pt>
                <c:pt idx="155">
                  <c:v>74.789227669208529</c:v>
                </c:pt>
                <c:pt idx="156">
                  <c:v>73.659156690278763</c:v>
                </c:pt>
                <c:pt idx="157">
                  <c:v>72.529085711349978</c:v>
                </c:pt>
                <c:pt idx="158">
                  <c:v>71.399014732420397</c:v>
                </c:pt>
                <c:pt idx="159">
                  <c:v>70.268943753492451</c:v>
                </c:pt>
                <c:pt idx="160">
                  <c:v>69.138872774562557</c:v>
                </c:pt>
                <c:pt idx="161">
                  <c:v>68.00880179563508</c:v>
                </c:pt>
                <c:pt idx="162">
                  <c:v>66.878730816704646</c:v>
                </c:pt>
                <c:pt idx="163">
                  <c:v>65.748659837777566</c:v>
                </c:pt>
                <c:pt idx="164">
                  <c:v>64.618588858848256</c:v>
                </c:pt>
                <c:pt idx="165">
                  <c:v>63.488517879920202</c:v>
                </c:pt>
                <c:pt idx="166">
                  <c:v>62.358446900991574</c:v>
                </c:pt>
                <c:pt idx="167">
                  <c:v>61.228375922063385</c:v>
                </c:pt>
                <c:pt idx="168">
                  <c:v>60.09830494313438</c:v>
                </c:pt>
                <c:pt idx="169">
                  <c:v>58.968233964205311</c:v>
                </c:pt>
                <c:pt idx="170">
                  <c:v>57.838162985276675</c:v>
                </c:pt>
                <c:pt idx="171">
                  <c:v>56.708092006347933</c:v>
                </c:pt>
                <c:pt idx="172">
                  <c:v>55.578021027419148</c:v>
                </c:pt>
                <c:pt idx="173">
                  <c:v>54.447950048490554</c:v>
                </c:pt>
                <c:pt idx="174">
                  <c:v>53.317879069561307</c:v>
                </c:pt>
                <c:pt idx="175">
                  <c:v>52.187808090632885</c:v>
                </c:pt>
                <c:pt idx="176">
                  <c:v>51.057737111704142</c:v>
                </c:pt>
                <c:pt idx="177">
                  <c:v>49.927666132775656</c:v>
                </c:pt>
                <c:pt idx="178">
                  <c:v>48.797595153846885</c:v>
                </c:pt>
                <c:pt idx="179">
                  <c:v>47.667524174918121</c:v>
                </c:pt>
                <c:pt idx="180">
                  <c:v>46.537453195989521</c:v>
                </c:pt>
                <c:pt idx="181">
                  <c:v>45.407382217060906</c:v>
                </c:pt>
                <c:pt idx="182">
                  <c:v>44.277311238132249</c:v>
                </c:pt>
                <c:pt idx="183">
                  <c:v>43.147240259202938</c:v>
                </c:pt>
                <c:pt idx="184">
                  <c:v>42.017169280274594</c:v>
                </c:pt>
                <c:pt idx="185">
                  <c:v>40.887098301345944</c:v>
                </c:pt>
                <c:pt idx="186">
                  <c:v>39.757027322417244</c:v>
                </c:pt>
                <c:pt idx="187">
                  <c:v>38.626956343488843</c:v>
                </c:pt>
                <c:pt idx="188">
                  <c:v>37.496885364560008</c:v>
                </c:pt>
                <c:pt idx="189">
                  <c:v>36.366814385631095</c:v>
                </c:pt>
                <c:pt idx="190">
                  <c:v>35.236743406702345</c:v>
                </c:pt>
                <c:pt idx="191">
                  <c:v>34.106672427773596</c:v>
                </c:pt>
                <c:pt idx="192">
                  <c:v>32.976601448844974</c:v>
                </c:pt>
                <c:pt idx="193">
                  <c:v>31.846530469916217</c:v>
                </c:pt>
                <c:pt idx="194">
                  <c:v>30.716459490987457</c:v>
                </c:pt>
                <c:pt idx="195">
                  <c:v>29.586388512058846</c:v>
                </c:pt>
                <c:pt idx="196">
                  <c:v>28.456317533129845</c:v>
                </c:pt>
                <c:pt idx="197">
                  <c:v>27.326246554201155</c:v>
                </c:pt>
                <c:pt idx="198">
                  <c:v>26.196175575272555</c:v>
                </c:pt>
                <c:pt idx="199">
                  <c:v>25.066104596343788</c:v>
                </c:pt>
                <c:pt idx="200">
                  <c:v>23.936033617415188</c:v>
                </c:pt>
                <c:pt idx="201">
                  <c:v>22.805962638486431</c:v>
                </c:pt>
                <c:pt idx="202">
                  <c:v>21.675891659557831</c:v>
                </c:pt>
                <c:pt idx="203">
                  <c:v>20.545820680628989</c:v>
                </c:pt>
                <c:pt idx="204">
                  <c:v>19.415749701700072</c:v>
                </c:pt>
                <c:pt idx="205">
                  <c:v>18.285678722771522</c:v>
                </c:pt>
                <c:pt idx="206">
                  <c:v>17.155607743842921</c:v>
                </c:pt>
                <c:pt idx="207">
                  <c:v>16.025536764914129</c:v>
                </c:pt>
                <c:pt idx="208">
                  <c:v>14.895465785985476</c:v>
                </c:pt>
                <c:pt idx="209">
                  <c:v>13.765394807056754</c:v>
                </c:pt>
                <c:pt idx="210">
                  <c:v>12.635323828128007</c:v>
                </c:pt>
                <c:pt idx="211">
                  <c:v>11.505252849199326</c:v>
                </c:pt>
                <c:pt idx="212">
                  <c:v>10.375181870270596</c:v>
                </c:pt>
                <c:pt idx="213">
                  <c:v>9.2451108913418683</c:v>
                </c:pt>
                <c:pt idx="214">
                  <c:v>8.1150399124131578</c:v>
                </c:pt>
                <c:pt idx="215">
                  <c:v>6.9849689334844403</c:v>
                </c:pt>
                <c:pt idx="216">
                  <c:v>5.8548979545556854</c:v>
                </c:pt>
                <c:pt idx="217">
                  <c:v>4.7248269756269456</c:v>
                </c:pt>
                <c:pt idx="218">
                  <c:v>3.5947559966982681</c:v>
                </c:pt>
                <c:pt idx="219">
                  <c:v>2.4646850177695745</c:v>
                </c:pt>
                <c:pt idx="220">
                  <c:v>1.3346140388408541</c:v>
                </c:pt>
                <c:pt idx="221">
                  <c:v>0.20454305991213775</c:v>
                </c:pt>
                <c:pt idx="222">
                  <c:v>-0.9255279190165786</c:v>
                </c:pt>
                <c:pt idx="223">
                  <c:v>-2.0555988979452913</c:v>
                </c:pt>
                <c:pt idx="224">
                  <c:v>-3.1856698768740088</c:v>
                </c:pt>
                <c:pt idx="225">
                  <c:v>-4.3157408558027237</c:v>
                </c:pt>
                <c:pt idx="226">
                  <c:v>-5.4458118347314395</c:v>
                </c:pt>
                <c:pt idx="227">
                  <c:v>-6.5758828136601588</c:v>
                </c:pt>
                <c:pt idx="228">
                  <c:v>-7.7059537925888923</c:v>
                </c:pt>
                <c:pt idx="229">
                  <c:v>-8.8360247715176072</c:v>
                </c:pt>
                <c:pt idx="230">
                  <c:v>-9.9660957504463248</c:v>
                </c:pt>
                <c:pt idx="231">
                  <c:v>-11.096166729375007</c:v>
                </c:pt>
                <c:pt idx="232">
                  <c:v>-12.22623770830374</c:v>
                </c:pt>
                <c:pt idx="233">
                  <c:v>-13.356308687232442</c:v>
                </c:pt>
                <c:pt idx="234">
                  <c:v>-14.486379666161158</c:v>
                </c:pt>
                <c:pt idx="235">
                  <c:v>-15.616450645089889</c:v>
                </c:pt>
                <c:pt idx="236">
                  <c:v>-16.746521624018591</c:v>
                </c:pt>
                <c:pt idx="237">
                  <c:v>-17.876592602947177</c:v>
                </c:pt>
                <c:pt idx="238">
                  <c:v>-19.006663581876087</c:v>
                </c:pt>
                <c:pt idx="239">
                  <c:v>-20.136734560804705</c:v>
                </c:pt>
                <c:pt idx="240">
                  <c:v>-21.266805539733429</c:v>
                </c:pt>
                <c:pt idx="241">
                  <c:v>-22.396876518662236</c:v>
                </c:pt>
                <c:pt idx="242">
                  <c:v>-23.526947497590836</c:v>
                </c:pt>
                <c:pt idx="243">
                  <c:v>-24.657018476519635</c:v>
                </c:pt>
                <c:pt idx="244">
                  <c:v>-25.787089455448371</c:v>
                </c:pt>
                <c:pt idx="245">
                  <c:v>-26.917160434377127</c:v>
                </c:pt>
                <c:pt idx="246">
                  <c:v>-28.047231413305742</c:v>
                </c:pt>
                <c:pt idx="247">
                  <c:v>-29.17730239223453</c:v>
                </c:pt>
                <c:pt idx="248">
                  <c:v>-30.307373371163106</c:v>
                </c:pt>
                <c:pt idx="249">
                  <c:v>-31.437444350091873</c:v>
                </c:pt>
                <c:pt idx="250">
                  <c:v>-32.567515329021084</c:v>
                </c:pt>
                <c:pt idx="251">
                  <c:v>-33.697586307949408</c:v>
                </c:pt>
                <c:pt idx="252">
                  <c:v>-34.827657286878171</c:v>
                </c:pt>
                <c:pt idx="253">
                  <c:v>-35.957728265806388</c:v>
                </c:pt>
                <c:pt idx="254">
                  <c:v>-37.087799244735528</c:v>
                </c:pt>
                <c:pt idx="255">
                  <c:v>-38.21787022366405</c:v>
                </c:pt>
                <c:pt idx="256">
                  <c:v>-39.347941202592622</c:v>
                </c:pt>
                <c:pt idx="257">
                  <c:v>-40.478012181522011</c:v>
                </c:pt>
                <c:pt idx="258">
                  <c:v>-41.608083160450434</c:v>
                </c:pt>
                <c:pt idx="259">
                  <c:v>-42.738154139379468</c:v>
                </c:pt>
                <c:pt idx="260">
                  <c:v>-43.868225118307812</c:v>
                </c:pt>
                <c:pt idx="261">
                  <c:v>-44.99829609723627</c:v>
                </c:pt>
                <c:pt idx="262">
                  <c:v>-46.128367076165169</c:v>
                </c:pt>
                <c:pt idx="263">
                  <c:v>-47.258438055093947</c:v>
                </c:pt>
                <c:pt idx="264">
                  <c:v>-48.388509034022711</c:v>
                </c:pt>
                <c:pt idx="265">
                  <c:v>-49.518580012951311</c:v>
                </c:pt>
                <c:pt idx="266">
                  <c:v>-50.648650991880082</c:v>
                </c:pt>
                <c:pt idx="267">
                  <c:v>-51.778721970809144</c:v>
                </c:pt>
                <c:pt idx="268">
                  <c:v>-52.908792949737602</c:v>
                </c:pt>
                <c:pt idx="269">
                  <c:v>-54.038863928666196</c:v>
                </c:pt>
                <c:pt idx="270">
                  <c:v>-55.168934907595272</c:v>
                </c:pt>
                <c:pt idx="271">
                  <c:v>-56.299005886524014</c:v>
                </c:pt>
                <c:pt idx="272">
                  <c:v>-57.429076865452494</c:v>
                </c:pt>
                <c:pt idx="273">
                  <c:v>-58.559147844380938</c:v>
                </c:pt>
                <c:pt idx="274">
                  <c:v>-59.689218823309972</c:v>
                </c:pt>
                <c:pt idx="275">
                  <c:v>-60.819289802238039</c:v>
                </c:pt>
                <c:pt idx="276">
                  <c:v>-61.949360781167194</c:v>
                </c:pt>
                <c:pt idx="277">
                  <c:v>-63.079431760095993</c:v>
                </c:pt>
                <c:pt idx="278">
                  <c:v>-64.209502739024558</c:v>
                </c:pt>
                <c:pt idx="279">
                  <c:v>-65.339573717953158</c:v>
                </c:pt>
                <c:pt idx="280">
                  <c:v>-66.469644696881971</c:v>
                </c:pt>
                <c:pt idx="281">
                  <c:v>-67.599715675810927</c:v>
                </c:pt>
                <c:pt idx="282">
                  <c:v>-68.729786654739158</c:v>
                </c:pt>
                <c:pt idx="283">
                  <c:v>-69.859857633667858</c:v>
                </c:pt>
                <c:pt idx="284">
                  <c:v>-70.989928612596458</c:v>
                </c:pt>
                <c:pt idx="285">
                  <c:v>-72.119999591525612</c:v>
                </c:pt>
                <c:pt idx="286">
                  <c:v>-73.250070570453445</c:v>
                </c:pt>
                <c:pt idx="287">
                  <c:v>-74.380141549383168</c:v>
                </c:pt>
                <c:pt idx="288">
                  <c:v>-75.510212528311797</c:v>
                </c:pt>
                <c:pt idx="289">
                  <c:v>-76.640283507240397</c:v>
                </c:pt>
                <c:pt idx="290">
                  <c:v>-77.77035448616931</c:v>
                </c:pt>
                <c:pt idx="291">
                  <c:v>-78.900425465098735</c:v>
                </c:pt>
                <c:pt idx="292">
                  <c:v>-80.030496444026653</c:v>
                </c:pt>
                <c:pt idx="293">
                  <c:v>-81.160567422955253</c:v>
                </c:pt>
                <c:pt idx="294">
                  <c:v>-82.290638401884038</c:v>
                </c:pt>
                <c:pt idx="295">
                  <c:v>-83.420709380812667</c:v>
                </c:pt>
                <c:pt idx="296">
                  <c:v>-84.550780359740827</c:v>
                </c:pt>
                <c:pt idx="297">
                  <c:v>-85.680851338669271</c:v>
                </c:pt>
                <c:pt idx="298">
                  <c:v>-86.810922317598198</c:v>
                </c:pt>
                <c:pt idx="299">
                  <c:v>-87.940993296527722</c:v>
                </c:pt>
                <c:pt idx="300">
                  <c:v>-89.071064275456479</c:v>
                </c:pt>
                <c:pt idx="301">
                  <c:v>-90.201135254385065</c:v>
                </c:pt>
                <c:pt idx="302">
                  <c:v>-91.331206233313694</c:v>
                </c:pt>
                <c:pt idx="303">
                  <c:v>-92.461277212242436</c:v>
                </c:pt>
                <c:pt idx="304">
                  <c:v>-93.591348191171349</c:v>
                </c:pt>
                <c:pt idx="305">
                  <c:v>-94.721419170099978</c:v>
                </c:pt>
                <c:pt idx="306">
                  <c:v>-95.851490149028649</c:v>
                </c:pt>
                <c:pt idx="307">
                  <c:v>-96.981561127957491</c:v>
                </c:pt>
                <c:pt idx="308">
                  <c:v>-98.111632106885224</c:v>
                </c:pt>
                <c:pt idx="309">
                  <c:v>-99.241703085815629</c:v>
                </c:pt>
                <c:pt idx="310">
                  <c:v>-100.37177406474358</c:v>
                </c:pt>
                <c:pt idx="311">
                  <c:v>-101.5018450436724</c:v>
                </c:pt>
                <c:pt idx="312">
                  <c:v>-102.63191602260081</c:v>
                </c:pt>
                <c:pt idx="313">
                  <c:v>-103.76198700152975</c:v>
                </c:pt>
                <c:pt idx="314">
                  <c:v>-104.89205798045845</c:v>
                </c:pt>
                <c:pt idx="315">
                  <c:v>-106.02212895938713</c:v>
                </c:pt>
                <c:pt idx="316">
                  <c:v>-107.1521999383159</c:v>
                </c:pt>
                <c:pt idx="317">
                  <c:v>-108.28227091724465</c:v>
                </c:pt>
                <c:pt idx="318">
                  <c:v>-109.41234189617325</c:v>
                </c:pt>
                <c:pt idx="319">
                  <c:v>-110.54241287510203</c:v>
                </c:pt>
                <c:pt idx="320">
                  <c:v>-111.67248385402968</c:v>
                </c:pt>
                <c:pt idx="321">
                  <c:v>-112.80255483295851</c:v>
                </c:pt>
                <c:pt idx="322">
                  <c:v>-113.93262581188816</c:v>
                </c:pt>
                <c:pt idx="323">
                  <c:v>-115.06269679081677</c:v>
                </c:pt>
                <c:pt idx="324">
                  <c:v>-116.19276776974553</c:v>
                </c:pt>
                <c:pt idx="325">
                  <c:v>-117.32283874867339</c:v>
                </c:pt>
                <c:pt idx="326">
                  <c:v>-118.45290972760321</c:v>
                </c:pt>
                <c:pt idx="327">
                  <c:v>-119.582980706531</c:v>
                </c:pt>
                <c:pt idx="328">
                  <c:v>-120.71305168546102</c:v>
                </c:pt>
                <c:pt idx="329">
                  <c:v>-121.84312266438972</c:v>
                </c:pt>
                <c:pt idx="330">
                  <c:v>-122.97319364331887</c:v>
                </c:pt>
                <c:pt idx="331">
                  <c:v>-124.10326462224737</c:v>
                </c:pt>
                <c:pt idx="332">
                  <c:v>-125.23333560117572</c:v>
                </c:pt>
                <c:pt idx="333">
                  <c:v>-126.3634065801041</c:v>
                </c:pt>
                <c:pt idx="334">
                  <c:v>-127.49347755903287</c:v>
                </c:pt>
                <c:pt idx="335">
                  <c:v>-128.62354853796163</c:v>
                </c:pt>
                <c:pt idx="336">
                  <c:v>-129.75361951689038</c:v>
                </c:pt>
                <c:pt idx="337">
                  <c:v>-130.88369049581917</c:v>
                </c:pt>
                <c:pt idx="338">
                  <c:v>-132.01376147474568</c:v>
                </c:pt>
                <c:pt idx="339">
                  <c:v>-133.14383245367637</c:v>
                </c:pt>
                <c:pt idx="340">
                  <c:v>-134.27390343260518</c:v>
                </c:pt>
                <c:pt idx="341">
                  <c:v>-135.40397441153388</c:v>
                </c:pt>
                <c:pt idx="342">
                  <c:v>-136.53404539046278</c:v>
                </c:pt>
                <c:pt idx="343">
                  <c:v>-137.66411636939156</c:v>
                </c:pt>
                <c:pt idx="344">
                  <c:v>-138.79418734832021</c:v>
                </c:pt>
                <c:pt idx="345">
                  <c:v>-139.92425832724896</c:v>
                </c:pt>
                <c:pt idx="346">
                  <c:v>-141.05432930617741</c:v>
                </c:pt>
                <c:pt idx="347">
                  <c:v>-142.18440028510634</c:v>
                </c:pt>
                <c:pt idx="348">
                  <c:v>-143.31447126403492</c:v>
                </c:pt>
                <c:pt idx="349">
                  <c:v>-144.44454224296371</c:v>
                </c:pt>
                <c:pt idx="350">
                  <c:v>-145.57461322189027</c:v>
                </c:pt>
                <c:pt idx="351">
                  <c:v>-146.70468420081923</c:v>
                </c:pt>
                <c:pt idx="352">
                  <c:v>-147.83475517974776</c:v>
                </c:pt>
                <c:pt idx="353">
                  <c:v>-148.96482615867887</c:v>
                </c:pt>
                <c:pt idx="354">
                  <c:v>-150.0948971376074</c:v>
                </c:pt>
                <c:pt idx="355">
                  <c:v>-151.2249681165361</c:v>
                </c:pt>
                <c:pt idx="356">
                  <c:v>-152.35503909546597</c:v>
                </c:pt>
                <c:pt idx="357">
                  <c:v>-153.48511007439367</c:v>
                </c:pt>
                <c:pt idx="358">
                  <c:v>-154.61518105332198</c:v>
                </c:pt>
                <c:pt idx="359">
                  <c:v>-155.74525203224985</c:v>
                </c:pt>
                <c:pt idx="360">
                  <c:v>-156.87532301117994</c:v>
                </c:pt>
                <c:pt idx="361">
                  <c:v>-158.00539399010736</c:v>
                </c:pt>
                <c:pt idx="362">
                  <c:v>-159.13546496903712</c:v>
                </c:pt>
                <c:pt idx="363">
                  <c:v>-160.26553594796559</c:v>
                </c:pt>
                <c:pt idx="364">
                  <c:v>-161.39560692689454</c:v>
                </c:pt>
                <c:pt idx="365">
                  <c:v>-162.52567790582324</c:v>
                </c:pt>
                <c:pt idx="366">
                  <c:v>-163.6557488847514</c:v>
                </c:pt>
                <c:pt idx="367">
                  <c:v>-164.78581986368027</c:v>
                </c:pt>
                <c:pt idx="368">
                  <c:v>-165.9158908426086</c:v>
                </c:pt>
                <c:pt idx="369">
                  <c:v>-167.0459618215362</c:v>
                </c:pt>
                <c:pt idx="370">
                  <c:v>-168.17603280046745</c:v>
                </c:pt>
                <c:pt idx="371">
                  <c:v>-169.30610377939598</c:v>
                </c:pt>
                <c:pt idx="372">
                  <c:v>-170.43617475832465</c:v>
                </c:pt>
                <c:pt idx="373">
                  <c:v>-171.56624573725324</c:v>
                </c:pt>
                <c:pt idx="374">
                  <c:v>-172.69631671618185</c:v>
                </c:pt>
                <c:pt idx="375">
                  <c:v>-173.82638769511047</c:v>
                </c:pt>
                <c:pt idx="376">
                  <c:v>-174.95645867404002</c:v>
                </c:pt>
                <c:pt idx="377">
                  <c:v>-176.08652965296767</c:v>
                </c:pt>
                <c:pt idx="378">
                  <c:v>-177.21660063189458</c:v>
                </c:pt>
                <c:pt idx="379">
                  <c:v>-178.34667161082479</c:v>
                </c:pt>
                <c:pt idx="380">
                  <c:v>-179.47674258975348</c:v>
                </c:pt>
                <c:pt idx="381">
                  <c:v>-180.60681356868199</c:v>
                </c:pt>
                <c:pt idx="382">
                  <c:v>-181.73688454761231</c:v>
                </c:pt>
                <c:pt idx="383">
                  <c:v>-182.86695552653995</c:v>
                </c:pt>
                <c:pt idx="384">
                  <c:v>-183.99702650547121</c:v>
                </c:pt>
                <c:pt idx="385">
                  <c:v>-185.12709748439821</c:v>
                </c:pt>
                <c:pt idx="386">
                  <c:v>-186.25716846332665</c:v>
                </c:pt>
                <c:pt idx="387">
                  <c:v>-187.38723944225751</c:v>
                </c:pt>
                <c:pt idx="388">
                  <c:v>-188.51731042118394</c:v>
                </c:pt>
                <c:pt idx="389">
                  <c:v>-189.64738140011252</c:v>
                </c:pt>
                <c:pt idx="390">
                  <c:v>-190.77745237904011</c:v>
                </c:pt>
                <c:pt idx="391">
                  <c:v>-191.90752335797106</c:v>
                </c:pt>
                <c:pt idx="392">
                  <c:v>-193.03759433689734</c:v>
                </c:pt>
                <c:pt idx="393">
                  <c:v>-194.16766531582692</c:v>
                </c:pt>
                <c:pt idx="394">
                  <c:v>-195.29773629475451</c:v>
                </c:pt>
                <c:pt idx="395">
                  <c:v>-196.42780727368549</c:v>
                </c:pt>
                <c:pt idx="396">
                  <c:v>-197.55787825261578</c:v>
                </c:pt>
                <c:pt idx="397">
                  <c:v>-198.68794923154292</c:v>
                </c:pt>
                <c:pt idx="398">
                  <c:v>-199.81802021047164</c:v>
                </c:pt>
                <c:pt idx="399">
                  <c:v>-200.94809118940023</c:v>
                </c:pt>
                <c:pt idx="400">
                  <c:v>-202.07816216832774</c:v>
                </c:pt>
                <c:pt idx="401">
                  <c:v>-205.38343073079619</c:v>
                </c:pt>
                <c:pt idx="402">
                  <c:v>-208.68869929326172</c:v>
                </c:pt>
                <c:pt idx="403">
                  <c:v>-211.99396785573106</c:v>
                </c:pt>
                <c:pt idx="404">
                  <c:v>-215.29923641819624</c:v>
                </c:pt>
                <c:pt idx="405">
                  <c:v>-218.60450498066172</c:v>
                </c:pt>
                <c:pt idx="406">
                  <c:v>-221.90977354312776</c:v>
                </c:pt>
                <c:pt idx="407">
                  <c:v>-225.21504210559553</c:v>
                </c:pt>
                <c:pt idx="408">
                  <c:v>-228.520310668062</c:v>
                </c:pt>
                <c:pt idx="409">
                  <c:v>-231.82557923052838</c:v>
                </c:pt>
                <c:pt idx="410">
                  <c:v>-235.1308477929966</c:v>
                </c:pt>
                <c:pt idx="411">
                  <c:v>-238.43611635546526</c:v>
                </c:pt>
                <c:pt idx="412">
                  <c:v>-241.74138491793042</c:v>
                </c:pt>
                <c:pt idx="413">
                  <c:v>-245.04665348039592</c:v>
                </c:pt>
                <c:pt idx="414">
                  <c:v>-248.35192204286241</c:v>
                </c:pt>
                <c:pt idx="415">
                  <c:v>-251.65719060532876</c:v>
                </c:pt>
                <c:pt idx="416">
                  <c:v>-254.96245916779625</c:v>
                </c:pt>
                <c:pt idx="417">
                  <c:v>-258.26772773026335</c:v>
                </c:pt>
                <c:pt idx="418">
                  <c:v>-261.57299629272973</c:v>
                </c:pt>
                <c:pt idx="419">
                  <c:v>-264.87826485519622</c:v>
                </c:pt>
                <c:pt idx="420">
                  <c:v>-268.18353341766169</c:v>
                </c:pt>
                <c:pt idx="421">
                  <c:v>-271.48880198012893</c:v>
                </c:pt>
                <c:pt idx="422">
                  <c:v>-274.79407054259264</c:v>
                </c:pt>
                <c:pt idx="423">
                  <c:v>-278.09933910506368</c:v>
                </c:pt>
                <c:pt idx="424">
                  <c:v>-281.40460766753012</c:v>
                </c:pt>
                <c:pt idx="425">
                  <c:v>-284.70987622999672</c:v>
                </c:pt>
                <c:pt idx="426">
                  <c:v>-288.01514479246299</c:v>
                </c:pt>
                <c:pt idx="427">
                  <c:v>-291.32041335493108</c:v>
                </c:pt>
                <c:pt idx="428">
                  <c:v>-294.62568191739587</c:v>
                </c:pt>
                <c:pt idx="429">
                  <c:v>-297.0295408315028</c:v>
                </c:pt>
                <c:pt idx="430">
                  <c:v>-298.21356334319199</c:v>
                </c:pt>
                <c:pt idx="431">
                  <c:v>-298.18065219517871</c:v>
                </c:pt>
                <c:pt idx="432">
                  <c:v>-296.93072674262118</c:v>
                </c:pt>
                <c:pt idx="433">
                  <c:v>-294.4606403966863</c:v>
                </c:pt>
                <c:pt idx="434">
                  <c:v>-291.15537183421986</c:v>
                </c:pt>
                <c:pt idx="435">
                  <c:v>-287.85010327175337</c:v>
                </c:pt>
                <c:pt idx="436">
                  <c:v>-284.54483470928704</c:v>
                </c:pt>
                <c:pt idx="437">
                  <c:v>-281.23956614682044</c:v>
                </c:pt>
                <c:pt idx="438">
                  <c:v>-277.93429758435406</c:v>
                </c:pt>
                <c:pt idx="439">
                  <c:v>-274.62902902188597</c:v>
                </c:pt>
                <c:pt idx="440">
                  <c:v>-271.32376045941925</c:v>
                </c:pt>
                <c:pt idx="441">
                  <c:v>-268.01849189695332</c:v>
                </c:pt>
                <c:pt idx="442">
                  <c:v>-264.71322333448671</c:v>
                </c:pt>
                <c:pt idx="443">
                  <c:v>-261.40795477201863</c:v>
                </c:pt>
                <c:pt idx="444">
                  <c:v>-258.10268620955674</c:v>
                </c:pt>
                <c:pt idx="445">
                  <c:v>-254.79741764708692</c:v>
                </c:pt>
                <c:pt idx="446">
                  <c:v>-251.49214908462116</c:v>
                </c:pt>
                <c:pt idx="447">
                  <c:v>-248.18688052215165</c:v>
                </c:pt>
                <c:pt idx="448">
                  <c:v>-244.88161195968769</c:v>
                </c:pt>
                <c:pt idx="449">
                  <c:v>-241.57634339722082</c:v>
                </c:pt>
                <c:pt idx="450">
                  <c:v>-238.27107483475174</c:v>
                </c:pt>
                <c:pt idx="451">
                  <c:v>-234.96580627228587</c:v>
                </c:pt>
                <c:pt idx="452">
                  <c:v>-231.66053770981753</c:v>
                </c:pt>
                <c:pt idx="453">
                  <c:v>-228.3552691473524</c:v>
                </c:pt>
                <c:pt idx="454">
                  <c:v>-225.05000058488594</c:v>
                </c:pt>
                <c:pt idx="455">
                  <c:v>-221.74473202241938</c:v>
                </c:pt>
                <c:pt idx="456">
                  <c:v>-218.439463459953</c:v>
                </c:pt>
                <c:pt idx="457">
                  <c:v>-215.13419489748497</c:v>
                </c:pt>
                <c:pt idx="458">
                  <c:v>-211.82892633502092</c:v>
                </c:pt>
                <c:pt idx="459">
                  <c:v>-208.52365777255088</c:v>
                </c:pt>
                <c:pt idx="460">
                  <c:v>-205.2183892100856</c:v>
                </c:pt>
                <c:pt idx="461">
                  <c:v>-204.08831823115696</c:v>
                </c:pt>
                <c:pt idx="462">
                  <c:v>-202.95824725223122</c:v>
                </c:pt>
                <c:pt idx="463">
                  <c:v>-201.82817627329931</c:v>
                </c:pt>
                <c:pt idx="464">
                  <c:v>-200.69810529436975</c:v>
                </c:pt>
                <c:pt idx="465">
                  <c:v>-199.56803431544267</c:v>
                </c:pt>
                <c:pt idx="466">
                  <c:v>-198.43796333651235</c:v>
                </c:pt>
                <c:pt idx="467">
                  <c:v>-197.3078923575857</c:v>
                </c:pt>
                <c:pt idx="468">
                  <c:v>-196.17782137865521</c:v>
                </c:pt>
                <c:pt idx="469">
                  <c:v>-195.04775039972557</c:v>
                </c:pt>
                <c:pt idx="470">
                  <c:v>-193.91767942079798</c:v>
                </c:pt>
                <c:pt idx="471">
                  <c:v>-192.78760844186934</c:v>
                </c:pt>
                <c:pt idx="472">
                  <c:v>-191.65753746294081</c:v>
                </c:pt>
                <c:pt idx="473">
                  <c:v>-190.5274664840133</c:v>
                </c:pt>
                <c:pt idx="474">
                  <c:v>-189.39739550508486</c:v>
                </c:pt>
                <c:pt idx="475">
                  <c:v>-188.26732452615391</c:v>
                </c:pt>
                <c:pt idx="476">
                  <c:v>-187.13725354722484</c:v>
                </c:pt>
                <c:pt idx="477">
                  <c:v>-186.00718256829774</c:v>
                </c:pt>
                <c:pt idx="478">
                  <c:v>-184.8771115893675</c:v>
                </c:pt>
                <c:pt idx="479">
                  <c:v>-183.74704061043889</c:v>
                </c:pt>
                <c:pt idx="480">
                  <c:v>-182.61696963150922</c:v>
                </c:pt>
                <c:pt idx="481">
                  <c:v>-181.48689865258268</c:v>
                </c:pt>
                <c:pt idx="482">
                  <c:v>-180.35682767365446</c:v>
                </c:pt>
                <c:pt idx="483">
                  <c:v>-179.22675669472432</c:v>
                </c:pt>
                <c:pt idx="484">
                  <c:v>-178.09668571579579</c:v>
                </c:pt>
                <c:pt idx="485">
                  <c:v>-176.96661473686569</c:v>
                </c:pt>
                <c:pt idx="486">
                  <c:v>-175.83654375793864</c:v>
                </c:pt>
                <c:pt idx="487">
                  <c:v>-174.70647277900972</c:v>
                </c:pt>
                <c:pt idx="488">
                  <c:v>-173.57640180008161</c:v>
                </c:pt>
                <c:pt idx="489">
                  <c:v>-172.44633082115232</c:v>
                </c:pt>
                <c:pt idx="490">
                  <c:v>-171.31625984222407</c:v>
                </c:pt>
                <c:pt idx="491">
                  <c:v>-170.18618886329668</c:v>
                </c:pt>
                <c:pt idx="492">
                  <c:v>-169.05611788436607</c:v>
                </c:pt>
                <c:pt idx="493">
                  <c:v>-167.92604690543894</c:v>
                </c:pt>
                <c:pt idx="494">
                  <c:v>-166.79597592650623</c:v>
                </c:pt>
                <c:pt idx="495">
                  <c:v>-165.66590494757963</c:v>
                </c:pt>
                <c:pt idx="496">
                  <c:v>-164.53583396865102</c:v>
                </c:pt>
                <c:pt idx="497">
                  <c:v>-163.40576298972238</c:v>
                </c:pt>
                <c:pt idx="498">
                  <c:v>-162.27569201079396</c:v>
                </c:pt>
                <c:pt idx="499">
                  <c:v>-161.14562103186367</c:v>
                </c:pt>
                <c:pt idx="500">
                  <c:v>-160.01555005293645</c:v>
                </c:pt>
                <c:pt idx="501">
                  <c:v>-158.88547907400766</c:v>
                </c:pt>
                <c:pt idx="502">
                  <c:v>-157.75540809507888</c:v>
                </c:pt>
                <c:pt idx="503">
                  <c:v>-156.6253371161504</c:v>
                </c:pt>
                <c:pt idx="504">
                  <c:v>-155.49526613722207</c:v>
                </c:pt>
                <c:pt idx="505">
                  <c:v>-154.36519515829281</c:v>
                </c:pt>
                <c:pt idx="506">
                  <c:v>-153.235124179363</c:v>
                </c:pt>
                <c:pt idx="507">
                  <c:v>-152.10505320043538</c:v>
                </c:pt>
                <c:pt idx="508">
                  <c:v>-150.97498222150483</c:v>
                </c:pt>
                <c:pt idx="509">
                  <c:v>-149.84491124257778</c:v>
                </c:pt>
                <c:pt idx="510">
                  <c:v>-148.71484026364757</c:v>
                </c:pt>
                <c:pt idx="511">
                  <c:v>-147.58476928472055</c:v>
                </c:pt>
                <c:pt idx="512">
                  <c:v>-146.45469830579273</c:v>
                </c:pt>
                <c:pt idx="513">
                  <c:v>-145.32462732686321</c:v>
                </c:pt>
                <c:pt idx="514">
                  <c:v>-144.19455634793522</c:v>
                </c:pt>
                <c:pt idx="515">
                  <c:v>-143.06448536900558</c:v>
                </c:pt>
                <c:pt idx="516">
                  <c:v>-141.93441439007682</c:v>
                </c:pt>
                <c:pt idx="517">
                  <c:v>-140.80434341114818</c:v>
                </c:pt>
                <c:pt idx="518">
                  <c:v>-139.67427243221948</c:v>
                </c:pt>
                <c:pt idx="519">
                  <c:v>-138.54420145329081</c:v>
                </c:pt>
                <c:pt idx="520">
                  <c:v>-137.41413047436112</c:v>
                </c:pt>
                <c:pt idx="521">
                  <c:v>-136.28405949543301</c:v>
                </c:pt>
                <c:pt idx="522">
                  <c:v>-135.1539885165044</c:v>
                </c:pt>
                <c:pt idx="523">
                  <c:v>-134.02391753757601</c:v>
                </c:pt>
                <c:pt idx="524">
                  <c:v>-132.89384655864822</c:v>
                </c:pt>
                <c:pt idx="525">
                  <c:v>-131.76377557971603</c:v>
                </c:pt>
                <c:pt idx="526">
                  <c:v>-130.63370460078932</c:v>
                </c:pt>
                <c:pt idx="527">
                  <c:v>-129.503633621859</c:v>
                </c:pt>
                <c:pt idx="528">
                  <c:v>-128.37356264293192</c:v>
                </c:pt>
                <c:pt idx="529">
                  <c:v>-127.24349166400407</c:v>
                </c:pt>
                <c:pt idx="530">
                  <c:v>-126.11342068507587</c:v>
                </c:pt>
                <c:pt idx="531">
                  <c:v>-124.98334970614586</c:v>
                </c:pt>
                <c:pt idx="532">
                  <c:v>-123.85327872721724</c:v>
                </c:pt>
                <c:pt idx="533">
                  <c:v>-122.72320774828849</c:v>
                </c:pt>
                <c:pt idx="534">
                  <c:v>-121.59313676935989</c:v>
                </c:pt>
                <c:pt idx="535">
                  <c:v>-120.46306579043113</c:v>
                </c:pt>
                <c:pt idx="536">
                  <c:v>-119.33299481150235</c:v>
                </c:pt>
                <c:pt idx="537">
                  <c:v>-118.20292383257355</c:v>
                </c:pt>
                <c:pt idx="538">
                  <c:v>-117.07285285364382</c:v>
                </c:pt>
                <c:pt idx="539">
                  <c:v>-115.94278187471635</c:v>
                </c:pt>
                <c:pt idx="540">
                  <c:v>-114.81271089578755</c:v>
                </c:pt>
                <c:pt idx="541">
                  <c:v>-113.68263991685787</c:v>
                </c:pt>
                <c:pt idx="542">
                  <c:v>-112.55256893793008</c:v>
                </c:pt>
                <c:pt idx="543">
                  <c:v>-111.42249795900115</c:v>
                </c:pt>
                <c:pt idx="544">
                  <c:v>-110.29242698007322</c:v>
                </c:pt>
                <c:pt idx="545">
                  <c:v>-109.16235600114395</c:v>
                </c:pt>
                <c:pt idx="546">
                  <c:v>-108.03228502221522</c:v>
                </c:pt>
                <c:pt idx="547">
                  <c:v>-106.90221404328643</c:v>
                </c:pt>
                <c:pt idx="548">
                  <c:v>-105.77214306435766</c:v>
                </c:pt>
                <c:pt idx="549">
                  <c:v>-104.64207208542824</c:v>
                </c:pt>
                <c:pt idx="550">
                  <c:v>-103.5120011064995</c:v>
                </c:pt>
                <c:pt idx="551">
                  <c:v>-102.3819301275709</c:v>
                </c:pt>
                <c:pt idx="552">
                  <c:v>-101.25185914864309</c:v>
                </c:pt>
                <c:pt idx="553">
                  <c:v>-100.12178816971343</c:v>
                </c:pt>
                <c:pt idx="554">
                  <c:v>-98.99171719078538</c:v>
                </c:pt>
                <c:pt idx="555">
                  <c:v>-97.861646211856609</c:v>
                </c:pt>
                <c:pt idx="556">
                  <c:v>-96.731575232928009</c:v>
                </c:pt>
                <c:pt idx="557">
                  <c:v>-95.601504253999082</c:v>
                </c:pt>
                <c:pt idx="558">
                  <c:v>-94.471433275070524</c:v>
                </c:pt>
                <c:pt idx="559">
                  <c:v>-93.34136229614171</c:v>
                </c:pt>
                <c:pt idx="560">
                  <c:v>-92.211291317213167</c:v>
                </c:pt>
                <c:pt idx="561">
                  <c:v>-91.081220338284183</c:v>
                </c:pt>
                <c:pt idx="562">
                  <c:v>-89.951149359355597</c:v>
                </c:pt>
                <c:pt idx="563">
                  <c:v>-88.821078380425874</c:v>
                </c:pt>
                <c:pt idx="564">
                  <c:v>-87.691007401498069</c:v>
                </c:pt>
                <c:pt idx="565">
                  <c:v>-86.560936422568929</c:v>
                </c:pt>
                <c:pt idx="566">
                  <c:v>-85.430865443640727</c:v>
                </c:pt>
                <c:pt idx="567">
                  <c:v>-84.300794464712126</c:v>
                </c:pt>
                <c:pt idx="568">
                  <c:v>-83.170723485783483</c:v>
                </c:pt>
                <c:pt idx="569">
                  <c:v>-82.040652506854258</c:v>
                </c:pt>
                <c:pt idx="570">
                  <c:v>-80.910581527925956</c:v>
                </c:pt>
                <c:pt idx="571">
                  <c:v>-79.780510548997327</c:v>
                </c:pt>
                <c:pt idx="572">
                  <c:v>-78.650439570068258</c:v>
                </c:pt>
                <c:pt idx="573">
                  <c:v>-77.520368591139658</c:v>
                </c:pt>
                <c:pt idx="574">
                  <c:v>-76.390297612211043</c:v>
                </c:pt>
                <c:pt idx="575">
                  <c:v>-75.260226633282727</c:v>
                </c:pt>
                <c:pt idx="576">
                  <c:v>-74.130155654353686</c:v>
                </c:pt>
                <c:pt idx="577">
                  <c:v>-73.000084675424858</c:v>
                </c:pt>
                <c:pt idx="578">
                  <c:v>-71.870013696496159</c:v>
                </c:pt>
                <c:pt idx="579">
                  <c:v>-70.739942717567558</c:v>
                </c:pt>
                <c:pt idx="580">
                  <c:v>-69.609871738637764</c:v>
                </c:pt>
                <c:pt idx="581">
                  <c:v>-68.479800759710045</c:v>
                </c:pt>
                <c:pt idx="582">
                  <c:v>-67.349729780781431</c:v>
                </c:pt>
                <c:pt idx="583">
                  <c:v>-66.21965880185266</c:v>
                </c:pt>
                <c:pt idx="584">
                  <c:v>-65.089587822923207</c:v>
                </c:pt>
                <c:pt idx="585">
                  <c:v>-63.959516843995303</c:v>
                </c:pt>
                <c:pt idx="586">
                  <c:v>-62.829445865066198</c:v>
                </c:pt>
                <c:pt idx="587">
                  <c:v>-61.699374886138123</c:v>
                </c:pt>
                <c:pt idx="588">
                  <c:v>-60.569303907209168</c:v>
                </c:pt>
                <c:pt idx="589">
                  <c:v>-59.439232928280411</c:v>
                </c:pt>
                <c:pt idx="590">
                  <c:v>-58.309161949351626</c:v>
                </c:pt>
                <c:pt idx="591">
                  <c:v>-57.179090970423033</c:v>
                </c:pt>
                <c:pt idx="592">
                  <c:v>-56.049019991494255</c:v>
                </c:pt>
                <c:pt idx="593">
                  <c:v>-54.918949012565491</c:v>
                </c:pt>
                <c:pt idx="594">
                  <c:v>-53.788878033636891</c:v>
                </c:pt>
                <c:pt idx="595">
                  <c:v>-52.658807054707864</c:v>
                </c:pt>
                <c:pt idx="596">
                  <c:v>-51.528736075779413</c:v>
                </c:pt>
                <c:pt idx="597">
                  <c:v>-50.3986650968506</c:v>
                </c:pt>
                <c:pt idx="598">
                  <c:v>-49.268594117922063</c:v>
                </c:pt>
                <c:pt idx="599">
                  <c:v>-48.138523138993413</c:v>
                </c:pt>
                <c:pt idx="600">
                  <c:v>-47.008452160064458</c:v>
                </c:pt>
                <c:pt idx="601">
                  <c:v>-45.878381181135694</c:v>
                </c:pt>
                <c:pt idx="602">
                  <c:v>-44.748310202207463</c:v>
                </c:pt>
                <c:pt idx="603">
                  <c:v>-43.61823922327833</c:v>
                </c:pt>
                <c:pt idx="604">
                  <c:v>-42.488168244349986</c:v>
                </c:pt>
                <c:pt idx="605">
                  <c:v>-41.358097265420945</c:v>
                </c:pt>
                <c:pt idx="606">
                  <c:v>-40.228026286492188</c:v>
                </c:pt>
                <c:pt idx="607">
                  <c:v>-39.097955307563588</c:v>
                </c:pt>
                <c:pt idx="608">
                  <c:v>-37.967884328634824</c:v>
                </c:pt>
                <c:pt idx="609">
                  <c:v>-36.837813349706224</c:v>
                </c:pt>
                <c:pt idx="610">
                  <c:v>-35.707742370777311</c:v>
                </c:pt>
                <c:pt idx="611">
                  <c:v>-34.577671391848348</c:v>
                </c:pt>
                <c:pt idx="612">
                  <c:v>-33.447600412919925</c:v>
                </c:pt>
                <c:pt idx="613">
                  <c:v>-32.317529433990863</c:v>
                </c:pt>
                <c:pt idx="614">
                  <c:v>-31.187458455062714</c:v>
                </c:pt>
                <c:pt idx="615">
                  <c:v>-30.057387476133787</c:v>
                </c:pt>
                <c:pt idx="616">
                  <c:v>-28.927316497205027</c:v>
                </c:pt>
                <c:pt idx="617">
                  <c:v>-27.797245518276434</c:v>
                </c:pt>
                <c:pt idx="618">
                  <c:v>-26.667174539347666</c:v>
                </c:pt>
                <c:pt idx="619">
                  <c:v>-25.537103560419091</c:v>
                </c:pt>
                <c:pt idx="620">
                  <c:v>-24.407032581490189</c:v>
                </c:pt>
                <c:pt idx="621">
                  <c:v>-23.276961602561528</c:v>
                </c:pt>
                <c:pt idx="622">
                  <c:v>-22.146890623632835</c:v>
                </c:pt>
                <c:pt idx="623">
                  <c:v>-21.016819644704</c:v>
                </c:pt>
                <c:pt idx="624">
                  <c:v>-19.886748665775194</c:v>
                </c:pt>
                <c:pt idx="625">
                  <c:v>-18.756677686846633</c:v>
                </c:pt>
                <c:pt idx="626">
                  <c:v>-17.626606707917869</c:v>
                </c:pt>
                <c:pt idx="627">
                  <c:v>-16.496535728989262</c:v>
                </c:pt>
                <c:pt idx="628">
                  <c:v>-15.366464750060524</c:v>
                </c:pt>
                <c:pt idx="629">
                  <c:v>-14.236393771131686</c:v>
                </c:pt>
                <c:pt idx="630">
                  <c:v>-13.106322792203065</c:v>
                </c:pt>
                <c:pt idx="631">
                  <c:v>-11.97625181327432</c:v>
                </c:pt>
                <c:pt idx="632">
                  <c:v>-10.846180834345729</c:v>
                </c:pt>
                <c:pt idx="633">
                  <c:v>-9.7161098554169207</c:v>
                </c:pt>
                <c:pt idx="634">
                  <c:v>-8.5860388764883062</c:v>
                </c:pt>
                <c:pt idx="635">
                  <c:v>-7.4559678975594661</c:v>
                </c:pt>
                <c:pt idx="636">
                  <c:v>-6.3258969186307645</c:v>
                </c:pt>
                <c:pt idx="637">
                  <c:v>-5.1958259397020266</c:v>
                </c:pt>
                <c:pt idx="638">
                  <c:v>-4.0657549607733348</c:v>
                </c:pt>
                <c:pt idx="639">
                  <c:v>-2.9356839818445977</c:v>
                </c:pt>
                <c:pt idx="640">
                  <c:v>-1.8056130029158839</c:v>
                </c:pt>
                <c:pt idx="641">
                  <c:v>-0.67554202398717811</c:v>
                </c:pt>
                <c:pt idx="642">
                  <c:v>0.45452895494154238</c:v>
                </c:pt>
                <c:pt idx="643">
                  <c:v>1.5845999338702581</c:v>
                </c:pt>
                <c:pt idx="644">
                  <c:v>2.7146709127989821</c:v>
                </c:pt>
                <c:pt idx="645">
                  <c:v>3.8447418917276832</c:v>
                </c:pt>
                <c:pt idx="646">
                  <c:v>4.9748128706563755</c:v>
                </c:pt>
                <c:pt idx="647">
                  <c:v>6.1048838495850717</c:v>
                </c:pt>
                <c:pt idx="648">
                  <c:v>7.2349548285138265</c:v>
                </c:pt>
                <c:pt idx="649">
                  <c:v>8.3650258074425707</c:v>
                </c:pt>
                <c:pt idx="650">
                  <c:v>9.4950967863712847</c:v>
                </c:pt>
                <c:pt idx="651">
                  <c:v>10.625167765299997</c:v>
                </c:pt>
                <c:pt idx="652">
                  <c:v>11.755238744228716</c:v>
                </c:pt>
                <c:pt idx="653">
                  <c:v>12.885309723157414</c:v>
                </c:pt>
                <c:pt idx="654">
                  <c:v>14.015380702086164</c:v>
                </c:pt>
                <c:pt idx="655">
                  <c:v>15.145451681014848</c:v>
                </c:pt>
                <c:pt idx="656">
                  <c:v>16.275522659943409</c:v>
                </c:pt>
                <c:pt idx="657">
                  <c:v>17.405593638872059</c:v>
                </c:pt>
                <c:pt idx="658">
                  <c:v>18.535664617800997</c:v>
                </c:pt>
                <c:pt idx="659">
                  <c:v>19.665735596729544</c:v>
                </c:pt>
                <c:pt idx="660">
                  <c:v>20.795806575658329</c:v>
                </c:pt>
                <c:pt idx="661">
                  <c:v>21.925877554587089</c:v>
                </c:pt>
                <c:pt idx="662">
                  <c:v>23.055948533515789</c:v>
                </c:pt>
                <c:pt idx="663">
                  <c:v>24.186019512444499</c:v>
                </c:pt>
                <c:pt idx="664">
                  <c:v>25.316090491373267</c:v>
                </c:pt>
                <c:pt idx="665">
                  <c:v>26.446161470302027</c:v>
                </c:pt>
                <c:pt idx="666">
                  <c:v>27.576232449230787</c:v>
                </c:pt>
                <c:pt idx="667">
                  <c:v>28.706303428159401</c:v>
                </c:pt>
                <c:pt idx="668">
                  <c:v>29.836374407088318</c:v>
                </c:pt>
                <c:pt idx="669">
                  <c:v>30.966445386016929</c:v>
                </c:pt>
                <c:pt idx="670">
                  <c:v>32.096516364945863</c:v>
                </c:pt>
                <c:pt idx="671">
                  <c:v>33.226587343874463</c:v>
                </c:pt>
                <c:pt idx="672">
                  <c:v>34.356658322803064</c:v>
                </c:pt>
                <c:pt idx="673">
                  <c:v>35.486729301731494</c:v>
                </c:pt>
                <c:pt idx="674">
                  <c:v>36.616800280660172</c:v>
                </c:pt>
                <c:pt idx="675">
                  <c:v>37.746871259589199</c:v>
                </c:pt>
                <c:pt idx="676">
                  <c:v>38.876942238517962</c:v>
                </c:pt>
                <c:pt idx="677">
                  <c:v>40.007013217446286</c:v>
                </c:pt>
                <c:pt idx="678">
                  <c:v>41.137084196375326</c:v>
                </c:pt>
                <c:pt idx="679">
                  <c:v>42.267155175304111</c:v>
                </c:pt>
                <c:pt idx="680">
                  <c:v>43.397226154232165</c:v>
                </c:pt>
                <c:pt idx="681">
                  <c:v>44.527297133161454</c:v>
                </c:pt>
                <c:pt idx="682">
                  <c:v>45.657368112090225</c:v>
                </c:pt>
                <c:pt idx="683">
                  <c:v>46.787439091018825</c:v>
                </c:pt>
                <c:pt idx="684">
                  <c:v>47.917510069947255</c:v>
                </c:pt>
                <c:pt idx="685">
                  <c:v>49.047581048876346</c:v>
                </c:pt>
                <c:pt idx="686">
                  <c:v>50.177652027805138</c:v>
                </c:pt>
                <c:pt idx="687">
                  <c:v>51.307723006733724</c:v>
                </c:pt>
                <c:pt idx="688">
                  <c:v>52.437793985662097</c:v>
                </c:pt>
                <c:pt idx="689">
                  <c:v>53.567864964591244</c:v>
                </c:pt>
                <c:pt idx="690">
                  <c:v>54.69793594352037</c:v>
                </c:pt>
                <c:pt idx="691">
                  <c:v>55.82800692244863</c:v>
                </c:pt>
                <c:pt idx="692">
                  <c:v>56.958077901377195</c:v>
                </c:pt>
                <c:pt idx="693">
                  <c:v>58.088148880306008</c:v>
                </c:pt>
                <c:pt idx="694">
                  <c:v>59.218219859234758</c:v>
                </c:pt>
                <c:pt idx="695">
                  <c:v>60.348290838163358</c:v>
                </c:pt>
                <c:pt idx="696">
                  <c:v>61.478361817091994</c:v>
                </c:pt>
                <c:pt idx="697">
                  <c:v>62.608432796021326</c:v>
                </c:pt>
                <c:pt idx="698">
                  <c:v>63.738503774949663</c:v>
                </c:pt>
                <c:pt idx="699">
                  <c:v>64.868574753878249</c:v>
                </c:pt>
                <c:pt idx="700">
                  <c:v>65.998645732807191</c:v>
                </c:pt>
                <c:pt idx="701">
                  <c:v>67.128716711734683</c:v>
                </c:pt>
                <c:pt idx="702">
                  <c:v>68.258787690663524</c:v>
                </c:pt>
                <c:pt idx="703">
                  <c:v>69.388858669592949</c:v>
                </c:pt>
                <c:pt idx="704">
                  <c:v>70.518929648521933</c:v>
                </c:pt>
                <c:pt idx="705">
                  <c:v>71.649000627450519</c:v>
                </c:pt>
                <c:pt idx="706">
                  <c:v>74.954269189918492</c:v>
                </c:pt>
                <c:pt idx="707">
                  <c:v>78.259537752383224</c:v>
                </c:pt>
                <c:pt idx="708">
                  <c:v>81.564806314850458</c:v>
                </c:pt>
                <c:pt idx="709">
                  <c:v>84.870074877317478</c:v>
                </c:pt>
                <c:pt idx="710">
                  <c:v>88.175343439783504</c:v>
                </c:pt>
                <c:pt idx="711">
                  <c:v>91.48061200225068</c:v>
                </c:pt>
                <c:pt idx="712">
                  <c:v>94.785880564717473</c:v>
                </c:pt>
                <c:pt idx="713">
                  <c:v>98.091149127184408</c:v>
                </c:pt>
                <c:pt idx="714">
                  <c:v>101.39641768965102</c:v>
                </c:pt>
                <c:pt idx="715">
                  <c:v>104.70168625211782</c:v>
                </c:pt>
                <c:pt idx="716">
                  <c:v>108.00695481458355</c:v>
                </c:pt>
                <c:pt idx="717">
                  <c:v>111.31222337705103</c:v>
                </c:pt>
                <c:pt idx="718">
                  <c:v>114.61749193951779</c:v>
                </c:pt>
                <c:pt idx="719">
                  <c:v>117.92276050198409</c:v>
                </c:pt>
                <c:pt idx="720">
                  <c:v>121.22802906445118</c:v>
                </c:pt>
                <c:pt idx="721">
                  <c:v>124.53329762691847</c:v>
                </c:pt>
                <c:pt idx="722">
                  <c:v>127.83856618938475</c:v>
                </c:pt>
                <c:pt idx="723">
                  <c:v>131.14383475184943</c:v>
                </c:pt>
                <c:pt idx="724">
                  <c:v>134.44910331431728</c:v>
                </c:pt>
                <c:pt idx="725">
                  <c:v>137.75437187678494</c:v>
                </c:pt>
                <c:pt idx="726">
                  <c:v>141.05964043925152</c:v>
                </c:pt>
                <c:pt idx="727">
                  <c:v>144.3649090017181</c:v>
                </c:pt>
                <c:pt idx="728">
                  <c:v>147.67017756418412</c:v>
                </c:pt>
                <c:pt idx="729">
                  <c:v>150.9754461266516</c:v>
                </c:pt>
                <c:pt idx="730">
                  <c:v>154.28071468911693</c:v>
                </c:pt>
                <c:pt idx="731">
                  <c:v>157.58598325158508</c:v>
                </c:pt>
                <c:pt idx="732">
                  <c:v>160.89125181405203</c:v>
                </c:pt>
                <c:pt idx="733">
                  <c:v>164.19652037651838</c:v>
                </c:pt>
                <c:pt idx="734">
                  <c:v>167.50178893898504</c:v>
                </c:pt>
                <c:pt idx="735">
                  <c:v>170.80705750145137</c:v>
                </c:pt>
                <c:pt idx="736">
                  <c:v>174.11232606392045</c:v>
                </c:pt>
                <c:pt idx="737">
                  <c:v>177.4175946263845</c:v>
                </c:pt>
                <c:pt idx="738">
                  <c:v>180.72286318885128</c:v>
                </c:pt>
                <c:pt idx="739">
                  <c:v>183.97582292058382</c:v>
                </c:pt>
                <c:pt idx="740">
                  <c:v>186.85224175360548</c:v>
                </c:pt>
                <c:pt idx="741">
                  <c:v>189.52968835387369</c:v>
                </c:pt>
                <c:pt idx="742">
                  <c:v>192.01461384897948</c:v>
                </c:pt>
                <c:pt idx="743">
                  <c:v>194.31315778620515</c:v>
                </c:pt>
                <c:pt idx="744">
                  <c:v>196.43107212354352</c:v>
                </c:pt>
                <c:pt idx="745">
                  <c:v>198.37369812712652</c:v>
                </c:pt>
                <c:pt idx="746">
                  <c:v>200.14596109045939</c:v>
                </c:pt>
                <c:pt idx="747">
                  <c:v>201.75237224995735</c:v>
                </c:pt>
                <c:pt idx="748">
                  <c:v>203.19703374910088</c:v>
                </c:pt>
                <c:pt idx="749">
                  <c:v>204.48364483714062</c:v>
                </c:pt>
                <c:pt idx="750">
                  <c:v>205.61550841458595</c:v>
                </c:pt>
                <c:pt idx="751">
                  <c:v>206.59553740248728</c:v>
                </c:pt>
                <c:pt idx="752">
                  <c:v>207.42626067252081</c:v>
                </c:pt>
                <c:pt idx="753">
                  <c:v>208.10982836460488</c:v>
                </c:pt>
                <c:pt idx="754">
                  <c:v>208.64801646157454</c:v>
                </c:pt>
                <c:pt idx="755">
                  <c:v>209.04223056239007</c:v>
                </c:pt>
                <c:pt idx="756">
                  <c:v>209.29350882613338</c:v>
                </c:pt>
                <c:pt idx="757">
                  <c:v>209.4025240417244</c:v>
                </c:pt>
                <c:pt idx="758">
                  <c:v>209.36958442142918</c:v>
                </c:pt>
                <c:pt idx="759">
                  <c:v>209.19463461927532</c:v>
                </c:pt>
                <c:pt idx="760">
                  <c:v>208.87725765697527</c:v>
                </c:pt>
                <c:pt idx="761">
                  <c:v>208.51656659505412</c:v>
                </c:pt>
                <c:pt idx="762">
                  <c:v>208.11167810938653</c:v>
                </c:pt>
                <c:pt idx="763">
                  <c:v>207.66159363334788</c:v>
                </c:pt>
                <c:pt idx="764">
                  <c:v>207.16519697758667</c:v>
                </c:pt>
                <c:pt idx="765">
                  <c:v>206.62125165842056</c:v>
                </c:pt>
                <c:pt idx="766">
                  <c:v>206.0283978956914</c:v>
                </c:pt>
                <c:pt idx="767">
                  <c:v>205.38514929933814</c:v>
                </c:pt>
                <c:pt idx="768">
                  <c:v>204.68988922462336</c:v>
                </c:pt>
                <c:pt idx="769">
                  <c:v>203.94086679404759</c:v>
                </c:pt>
                <c:pt idx="770">
                  <c:v>203.13619258435932</c:v>
                </c:pt>
                <c:pt idx="771">
                  <c:v>202.27383395089095</c:v>
                </c:pt>
                <c:pt idx="772">
                  <c:v>201.35160997498164</c:v>
                </c:pt>
                <c:pt idx="773">
                  <c:v>200.36718606275721</c:v>
                </c:pt>
                <c:pt idx="774">
                  <c:v>199.31806811501221</c:v>
                </c:pt>
                <c:pt idx="775">
                  <c:v>198.20159631861247</c:v>
                </c:pt>
                <c:pt idx="776">
                  <c:v>197.01493849714743</c:v>
                </c:pt>
                <c:pt idx="777">
                  <c:v>195.75508304456955</c:v>
                </c:pt>
                <c:pt idx="778">
                  <c:v>194.41883136738781</c:v>
                </c:pt>
                <c:pt idx="779">
                  <c:v>193.0027898813054</c:v>
                </c:pt>
                <c:pt idx="780">
                  <c:v>191.50336150784332</c:v>
                </c:pt>
                <c:pt idx="781">
                  <c:v>190.01666354573999</c:v>
                </c:pt>
                <c:pt idx="782">
                  <c:v>188.53891896630165</c:v>
                </c:pt>
                <c:pt idx="783">
                  <c:v>187.06637222785992</c:v>
                </c:pt>
                <c:pt idx="784">
                  <c:v>185.59527986319361</c:v>
                </c:pt>
                <c:pt idx="785">
                  <c:v>184.12190108029787</c:v>
                </c:pt>
                <c:pt idx="786">
                  <c:v>182.64248832150079</c:v>
                </c:pt>
                <c:pt idx="787">
                  <c:v>181.15327787588046</c:v>
                </c:pt>
                <c:pt idx="788">
                  <c:v>179.65048036660613</c:v>
                </c:pt>
                <c:pt idx="789">
                  <c:v>178.1302711931697</c:v>
                </c:pt>
                <c:pt idx="790">
                  <c:v>176.58878090126663</c:v>
                </c:pt>
                <c:pt idx="791">
                  <c:v>175.02208540090714</c:v>
                </c:pt>
                <c:pt idx="792">
                  <c:v>173.42619605348295</c:v>
                </c:pt>
                <c:pt idx="793">
                  <c:v>171.79704958025584</c:v>
                </c:pt>
                <c:pt idx="794">
                  <c:v>170.13049779651018</c:v>
                </c:pt>
                <c:pt idx="795">
                  <c:v>168.42229780013113</c:v>
                </c:pt>
                <c:pt idx="796">
                  <c:v>166.66811952777527</c:v>
                </c:pt>
                <c:pt idx="797">
                  <c:v>164.86351037345699</c:v>
                </c:pt>
                <c:pt idx="798">
                  <c:v>163.00388588926978</c:v>
                </c:pt>
                <c:pt idx="799">
                  <c:v>161.08452085800567</c:v>
                </c:pt>
                <c:pt idx="800">
                  <c:v>159.10053816135036</c:v>
                </c:pt>
                <c:pt idx="801">
                  <c:v>157.17175889134626</c:v>
                </c:pt>
                <c:pt idx="802">
                  <c:v>155.29327658578717</c:v>
                </c:pt>
                <c:pt idx="803">
                  <c:v>153.46031200526664</c:v>
                </c:pt>
                <c:pt idx="804">
                  <c:v>151.66820109797681</c:v>
                </c:pt>
                <c:pt idx="805">
                  <c:v>149.91238322068142</c:v>
                </c:pt>
                <c:pt idx="806">
                  <c:v>148.18838959267129</c:v>
                </c:pt>
                <c:pt idx="807">
                  <c:v>146.49183204692861</c:v>
                </c:pt>
                <c:pt idx="808">
                  <c:v>144.81839192398493</c:v>
                </c:pt>
                <c:pt idx="809">
                  <c:v>143.16380913818031</c:v>
                </c:pt>
                <c:pt idx="810">
                  <c:v>141.52387139921012</c:v>
                </c:pt>
                <c:pt idx="811">
                  <c:v>139.89440358477557</c:v>
                </c:pt>
                <c:pt idx="812">
                  <c:v>138.27125715577895</c:v>
                </c:pt>
                <c:pt idx="813">
                  <c:v>136.65029964311816</c:v>
                </c:pt>
                <c:pt idx="814">
                  <c:v>135.02740421258667</c:v>
                </c:pt>
                <c:pt idx="815">
                  <c:v>133.3984392178871</c:v>
                </c:pt>
                <c:pt idx="816">
                  <c:v>131.75925774264053</c:v>
                </c:pt>
                <c:pt idx="817">
                  <c:v>130.10568708901397</c:v>
                </c:pt>
                <c:pt idx="818">
                  <c:v>128.433518256318</c:v>
                </c:pt>
                <c:pt idx="819">
                  <c:v>126.7384952783499</c:v>
                </c:pt>
                <c:pt idx="820">
                  <c:v>125.01630446798009</c:v>
                </c:pt>
                <c:pt idx="821">
                  <c:v>123.31250439528651</c:v>
                </c:pt>
                <c:pt idx="822">
                  <c:v>121.62275865131446</c:v>
                </c:pt>
                <c:pt idx="823">
                  <c:v>119.9427662112662</c:v>
                </c:pt>
                <c:pt idx="824">
                  <c:v>118.26825058401582</c:v>
                </c:pt>
                <c:pt idx="825">
                  <c:v>116.59494898966339</c:v>
                </c:pt>
                <c:pt idx="826">
                  <c:v>114.91860153418131</c:v>
                </c:pt>
                <c:pt idx="827">
                  <c:v>113.2349404911844</c:v>
                </c:pt>
                <c:pt idx="828">
                  <c:v>111.53967944110292</c:v>
                </c:pt>
                <c:pt idx="829">
                  <c:v>109.82850247478748</c:v>
                </c:pt>
                <c:pt idx="830">
                  <c:v>108.09705322623392</c:v>
                </c:pt>
                <c:pt idx="831">
                  <c:v>106.3409239078189</c:v>
                </c:pt>
                <c:pt idx="832">
                  <c:v>104.55564411147809</c:v>
                </c:pt>
                <c:pt idx="833">
                  <c:v>102.73666954793083</c:v>
                </c:pt>
                <c:pt idx="834">
                  <c:v>100.87937055330687</c:v>
                </c:pt>
                <c:pt idx="835">
                  <c:v>98.979020413286079</c:v>
                </c:pt>
                <c:pt idx="836">
                  <c:v>97.030783420765957</c:v>
                </c:pt>
                <c:pt idx="837">
                  <c:v>95.029702717619116</c:v>
                </c:pt>
                <c:pt idx="838">
                  <c:v>92.970687822450259</c:v>
                </c:pt>
                <c:pt idx="839">
                  <c:v>90.848501827587441</c:v>
                </c:pt>
                <c:pt idx="840">
                  <c:v>88.657748267918848</c:v>
                </c:pt>
                <c:pt idx="841">
                  <c:v>86.467754597256274</c:v>
                </c:pt>
                <c:pt idx="842">
                  <c:v>84.272950717287657</c:v>
                </c:pt>
                <c:pt idx="843">
                  <c:v>82.067753941796596</c:v>
                </c:pt>
                <c:pt idx="844">
                  <c:v>79.846554897605913</c:v>
                </c:pt>
                <c:pt idx="845">
                  <c:v>77.603703452646258</c:v>
                </c:pt>
                <c:pt idx="846">
                  <c:v>75.33349450572284</c:v>
                </c:pt>
                <c:pt idx="847">
                  <c:v>73.030153985281927</c:v>
                </c:pt>
                <c:pt idx="848">
                  <c:v>70.687824026337637</c:v>
                </c:pt>
                <c:pt idx="849">
                  <c:v>68.300548228068081</c:v>
                </c:pt>
                <c:pt idx="850">
                  <c:v>65.862256739193853</c:v>
                </c:pt>
                <c:pt idx="851">
                  <c:v>63.366751092302835</c:v>
                </c:pt>
                <c:pt idx="852">
                  <c:v>60.807688781218914</c:v>
                </c:pt>
                <c:pt idx="853">
                  <c:v>58.178567574594148</c:v>
                </c:pt>
                <c:pt idx="854">
                  <c:v>55.472709539947147</c:v>
                </c:pt>
                <c:pt idx="855">
                  <c:v>52.683244885667122</c:v>
                </c:pt>
                <c:pt idx="856">
                  <c:v>49.803095736229281</c:v>
                </c:pt>
                <c:pt idx="857">
                  <c:v>46.824960324557367</c:v>
                </c:pt>
                <c:pt idx="858">
                  <c:v>43.741298974360006</c:v>
                </c:pt>
                <c:pt idx="859">
                  <c:v>40.544328516676146</c:v>
                </c:pt>
              </c:numCache>
            </c:numRef>
          </c:yVal>
          <c:extLst xmlns:c16r2="http://schemas.microsoft.com/office/drawing/2015/06/chart">
            <c:ext xmlns:c16="http://schemas.microsoft.com/office/drawing/2014/chart" uri="{C3380CC4-5D6E-409C-BE32-E72D297353CC}">
              <c16:uniqueId val="{00000001-A3EB-4A72-9F3F-6230B91ECD7C}"/>
            </c:ext>
          </c:extLst>
        </c:ser>
        <c:axId val="64761216"/>
        <c:axId val="65373696"/>
      </c:scatterChart>
      <c:valAx>
        <c:axId val="64761216"/>
        <c:scaling>
          <c:orientation val="minMax"/>
          <c:max val="880"/>
          <c:min val="0"/>
        </c:scaling>
        <c:axPos val="b"/>
        <c:majorGridlines/>
        <c:title>
          <c:tx>
            <c:rich>
              <a:bodyPr/>
              <a:lstStyle/>
              <a:p>
                <a:pPr>
                  <a:defRPr sz="1000" b="0" i="0" u="none" strike="noStrike" baseline="0">
                    <a:solidFill>
                      <a:srgbClr val="000000"/>
                    </a:solidFill>
                    <a:latin typeface="Times New Roman" panose="02020603050405020304" pitchFamily="18" charset="0"/>
                    <a:ea typeface="Arial Cyr"/>
                    <a:cs typeface="Times New Roman" panose="02020603050405020304" pitchFamily="18" charset="0"/>
                  </a:defRPr>
                </a:pPr>
                <a:r>
                  <a:rPr lang="ru-RU" sz="1000" b="0">
                    <a:latin typeface="Times New Roman" panose="02020603050405020304" pitchFamily="18" charset="0"/>
                    <a:cs typeface="Times New Roman" panose="02020603050405020304" pitchFamily="18" charset="0"/>
                  </a:rPr>
                  <a:t>Поздовжня координата, м</a:t>
                </a:r>
              </a:p>
            </c:rich>
          </c:tx>
          <c:layout>
            <c:manualLayout>
              <c:xMode val="edge"/>
              <c:yMode val="edge"/>
              <c:x val="0.43536706798226343"/>
              <c:y val="0.94406778016154846"/>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panose="020B0604020202020204" pitchFamily="34" charset="0"/>
                <a:ea typeface="Arial Cyr"/>
                <a:cs typeface="Arial" panose="020B0604020202020204" pitchFamily="34" charset="0"/>
              </a:defRPr>
            </a:pPr>
            <a:endParaRPr lang="uk-UA"/>
          </a:p>
        </c:txPr>
        <c:crossAx val="65373696"/>
        <c:crosses val="autoZero"/>
        <c:crossBetween val="midCat"/>
        <c:majorUnit val="80"/>
      </c:valAx>
      <c:valAx>
        <c:axId val="65373696"/>
        <c:scaling>
          <c:orientation val="minMax"/>
          <c:max val="400"/>
          <c:min val="-600"/>
        </c:scaling>
        <c:axPos val="l"/>
        <c:majorGridlines/>
        <c:title>
          <c:tx>
            <c:rich>
              <a:bodyPr/>
              <a:lstStyle/>
              <a:p>
                <a:pPr>
                  <a:defRPr sz="1000" b="0" i="0" u="none" strike="noStrike" baseline="0">
                    <a:solidFill>
                      <a:srgbClr val="000000"/>
                    </a:solidFill>
                    <a:latin typeface="Times New Roman" panose="02020603050405020304" pitchFamily="18" charset="0"/>
                    <a:ea typeface="Arial Cyr"/>
                    <a:cs typeface="Times New Roman" panose="02020603050405020304" pitchFamily="18" charset="0"/>
                  </a:defRPr>
                </a:pPr>
                <a:r>
                  <a:rPr lang="ru-RU" sz="1000" b="0">
                    <a:latin typeface="Times New Roman" panose="02020603050405020304" pitchFamily="18" charset="0"/>
                    <a:cs typeface="Times New Roman" panose="02020603050405020304" pitchFamily="18" charset="0"/>
                  </a:rPr>
                  <a:t>Напруження, МПа</a:t>
                </a:r>
              </a:p>
            </c:rich>
          </c:tx>
          <c:layout>
            <c:manualLayout>
              <c:xMode val="edge"/>
              <c:yMode val="edge"/>
              <c:x val="1.1375360157373404E-2"/>
              <c:y val="0.2156565775275377"/>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panose="020B0604020202020204" pitchFamily="34" charset="0"/>
                <a:ea typeface="Arial Cyr"/>
                <a:cs typeface="Arial" panose="020B0604020202020204" pitchFamily="34" charset="0"/>
              </a:defRPr>
            </a:pPr>
            <a:endParaRPr lang="uk-UA"/>
          </a:p>
        </c:txPr>
        <c:crossAx val="64761216"/>
        <c:crosses val="autoZero"/>
        <c:crossBetween val="midCat"/>
        <c:majorUnit val="200"/>
      </c:valAx>
      <c:spPr>
        <a:solidFill>
          <a:srgbClr val="FFFFFF"/>
        </a:solidFill>
      </c:spPr>
    </c:plotArea>
    <c:plotVisOnly val="1"/>
    <c:dispBlanksAs val="gap"/>
  </c:chart>
  <c:spPr>
    <a:noFill/>
    <a:ln w="9525">
      <a:noFill/>
    </a:ln>
  </c:spPr>
  <c:txPr>
    <a:bodyPr/>
    <a:lstStyle/>
    <a:p>
      <a:pPr>
        <a:defRPr sz="1000" b="0" i="0" u="none" strike="noStrike" baseline="0">
          <a:solidFill>
            <a:srgbClr val="000000"/>
          </a:solidFill>
          <a:latin typeface="Arial Cyr"/>
          <a:ea typeface="Arial Cyr"/>
          <a:cs typeface="Arial Cyr"/>
        </a:defRPr>
      </a:pPr>
      <a:endParaRPr lang="uk-UA"/>
    </a:p>
  </c:txPr>
  <c:externalData r:id="rId2"/>
  <c:userShapes r:id="rId3"/>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uk-UA"/>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98287374865117"/>
          <c:y val="2.3175162626520914E-2"/>
          <c:w val="0.82410268117270957"/>
          <c:h val="0.9119282349356187"/>
        </c:manualLayout>
      </c:layout>
      <c:scatterChart>
        <c:scatterStyle val="lineMarker"/>
        <c:ser>
          <c:idx val="0"/>
          <c:order val="0"/>
          <c:tx>
            <c:v>Датчик №1</c:v>
          </c:tx>
          <c:spPr>
            <a:ln w="25400">
              <a:solidFill>
                <a:schemeClr val="tx1"/>
              </a:solidFill>
              <a:prstDash val="dash"/>
            </a:ln>
          </c:spPr>
          <c:marker>
            <c:symbol val="none"/>
          </c:marker>
          <c:xVal>
            <c:numRef>
              <c:f>'917'!$Y$11:$Y$210</c:f>
              <c:numCache>
                <c:formatCode>General</c:formatCode>
                <c:ptCount val="20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numCache>
            </c:numRef>
          </c:xVal>
          <c:yVal>
            <c:numRef>
              <c:f>'917'!$Z$11:$Z$210</c:f>
              <c:numCache>
                <c:formatCode>General</c:formatCode>
                <c:ptCount val="200"/>
                <c:pt idx="0">
                  <c:v>0</c:v>
                </c:pt>
                <c:pt idx="1">
                  <c:v>0</c:v>
                </c:pt>
                <c:pt idx="2">
                  <c:v>0</c:v>
                </c:pt>
                <c:pt idx="3">
                  <c:v>-1.4799999999999833</c:v>
                </c:pt>
                <c:pt idx="4">
                  <c:v>0</c:v>
                </c:pt>
                <c:pt idx="5">
                  <c:v>0</c:v>
                </c:pt>
                <c:pt idx="6">
                  <c:v>-1.4799999999999833</c:v>
                </c:pt>
                <c:pt idx="7">
                  <c:v>0</c:v>
                </c:pt>
                <c:pt idx="8">
                  <c:v>-1.4799999999999833</c:v>
                </c:pt>
                <c:pt idx="9">
                  <c:v>0</c:v>
                </c:pt>
                <c:pt idx="10">
                  <c:v>-1.4799999999999833</c:v>
                </c:pt>
                <c:pt idx="11">
                  <c:v>0</c:v>
                </c:pt>
                <c:pt idx="12">
                  <c:v>0</c:v>
                </c:pt>
                <c:pt idx="13">
                  <c:v>0</c:v>
                </c:pt>
                <c:pt idx="14">
                  <c:v>0</c:v>
                </c:pt>
                <c:pt idx="15">
                  <c:v>0</c:v>
                </c:pt>
                <c:pt idx="16">
                  <c:v>0</c:v>
                </c:pt>
                <c:pt idx="17">
                  <c:v>1.4800000000000013</c:v>
                </c:pt>
                <c:pt idx="18">
                  <c:v>1.4800000000000013</c:v>
                </c:pt>
                <c:pt idx="19">
                  <c:v>1.4800000000000013</c:v>
                </c:pt>
                <c:pt idx="20">
                  <c:v>2.9600000000000026</c:v>
                </c:pt>
                <c:pt idx="21">
                  <c:v>2.9600000000000026</c:v>
                </c:pt>
                <c:pt idx="22">
                  <c:v>4.4400000000000004</c:v>
                </c:pt>
                <c:pt idx="23">
                  <c:v>2.9600000000000026</c:v>
                </c:pt>
                <c:pt idx="24">
                  <c:v>2.9600000000000026</c:v>
                </c:pt>
                <c:pt idx="25">
                  <c:v>4.4400000000000004</c:v>
                </c:pt>
                <c:pt idx="26">
                  <c:v>4.4400000000000004</c:v>
                </c:pt>
                <c:pt idx="27">
                  <c:v>4.4400000000000004</c:v>
                </c:pt>
                <c:pt idx="28">
                  <c:v>5.9200000000000008</c:v>
                </c:pt>
                <c:pt idx="29">
                  <c:v>7.4000000000000021</c:v>
                </c:pt>
                <c:pt idx="30">
                  <c:v>8.8800000000000026</c:v>
                </c:pt>
                <c:pt idx="31">
                  <c:v>8.8800000000000026</c:v>
                </c:pt>
                <c:pt idx="32">
                  <c:v>10.360000000000024</c:v>
                </c:pt>
                <c:pt idx="33">
                  <c:v>8.8800000000000026</c:v>
                </c:pt>
                <c:pt idx="34">
                  <c:v>8.8800000000000026</c:v>
                </c:pt>
                <c:pt idx="35">
                  <c:v>10.360000000000024</c:v>
                </c:pt>
                <c:pt idx="36">
                  <c:v>11.840000000000002</c:v>
                </c:pt>
                <c:pt idx="37">
                  <c:v>13.320000000000002</c:v>
                </c:pt>
                <c:pt idx="38">
                  <c:v>14.8</c:v>
                </c:pt>
                <c:pt idx="39">
                  <c:v>16.279999999999987</c:v>
                </c:pt>
                <c:pt idx="40">
                  <c:v>17.760000000000002</c:v>
                </c:pt>
                <c:pt idx="41">
                  <c:v>19.240000000000002</c:v>
                </c:pt>
                <c:pt idx="42">
                  <c:v>19.240000000000002</c:v>
                </c:pt>
                <c:pt idx="43">
                  <c:v>22.200000000000003</c:v>
                </c:pt>
                <c:pt idx="44">
                  <c:v>23.68</c:v>
                </c:pt>
                <c:pt idx="45">
                  <c:v>25.16</c:v>
                </c:pt>
                <c:pt idx="46">
                  <c:v>26.640000000000004</c:v>
                </c:pt>
                <c:pt idx="47">
                  <c:v>29.599999999999987</c:v>
                </c:pt>
                <c:pt idx="48">
                  <c:v>31.080000000000002</c:v>
                </c:pt>
                <c:pt idx="49">
                  <c:v>32.56</c:v>
                </c:pt>
                <c:pt idx="50">
                  <c:v>34.040000000000006</c:v>
                </c:pt>
                <c:pt idx="51">
                  <c:v>37</c:v>
                </c:pt>
                <c:pt idx="52">
                  <c:v>38.480000000000004</c:v>
                </c:pt>
                <c:pt idx="53">
                  <c:v>39.96</c:v>
                </c:pt>
                <c:pt idx="54">
                  <c:v>41.440000000000005</c:v>
                </c:pt>
                <c:pt idx="55">
                  <c:v>42.92</c:v>
                </c:pt>
                <c:pt idx="56">
                  <c:v>44.400000000000006</c:v>
                </c:pt>
                <c:pt idx="57">
                  <c:v>45.88</c:v>
                </c:pt>
                <c:pt idx="58">
                  <c:v>47.36</c:v>
                </c:pt>
                <c:pt idx="59">
                  <c:v>50.32</c:v>
                </c:pt>
                <c:pt idx="60">
                  <c:v>51.800000000000004</c:v>
                </c:pt>
                <c:pt idx="61">
                  <c:v>53.280000000000008</c:v>
                </c:pt>
                <c:pt idx="62">
                  <c:v>54.760000000000012</c:v>
                </c:pt>
                <c:pt idx="63">
                  <c:v>56.24</c:v>
                </c:pt>
                <c:pt idx="64">
                  <c:v>59.20000000000001</c:v>
                </c:pt>
                <c:pt idx="65">
                  <c:v>62.160000000000011</c:v>
                </c:pt>
                <c:pt idx="66">
                  <c:v>66.600000000000009</c:v>
                </c:pt>
                <c:pt idx="67">
                  <c:v>71.039999999999992</c:v>
                </c:pt>
                <c:pt idx="68">
                  <c:v>75.48</c:v>
                </c:pt>
                <c:pt idx="69">
                  <c:v>78.440000000000026</c:v>
                </c:pt>
                <c:pt idx="70">
                  <c:v>82.88000000000001</c:v>
                </c:pt>
                <c:pt idx="71">
                  <c:v>88.8</c:v>
                </c:pt>
                <c:pt idx="72">
                  <c:v>93.240000000000023</c:v>
                </c:pt>
                <c:pt idx="73">
                  <c:v>97.679999999999978</c:v>
                </c:pt>
                <c:pt idx="74">
                  <c:v>103.60000000000001</c:v>
                </c:pt>
                <c:pt idx="75">
                  <c:v>109.52</c:v>
                </c:pt>
                <c:pt idx="76">
                  <c:v>113.96000000000002</c:v>
                </c:pt>
                <c:pt idx="77">
                  <c:v>118.39999999999999</c:v>
                </c:pt>
                <c:pt idx="78">
                  <c:v>122.84000000000002</c:v>
                </c:pt>
                <c:pt idx="79">
                  <c:v>127.27999999999999</c:v>
                </c:pt>
                <c:pt idx="80">
                  <c:v>130.23999999999998</c:v>
                </c:pt>
                <c:pt idx="81">
                  <c:v>134.68</c:v>
                </c:pt>
                <c:pt idx="82">
                  <c:v>140.60000000000002</c:v>
                </c:pt>
                <c:pt idx="83">
                  <c:v>143.56000000000003</c:v>
                </c:pt>
                <c:pt idx="84">
                  <c:v>146.52000000000001</c:v>
                </c:pt>
                <c:pt idx="85">
                  <c:v>152.44</c:v>
                </c:pt>
                <c:pt idx="86">
                  <c:v>155.4</c:v>
                </c:pt>
                <c:pt idx="87">
                  <c:v>155.4</c:v>
                </c:pt>
                <c:pt idx="88">
                  <c:v>155.4</c:v>
                </c:pt>
                <c:pt idx="89">
                  <c:v>156.88000000000099</c:v>
                </c:pt>
                <c:pt idx="90">
                  <c:v>159.84</c:v>
                </c:pt>
                <c:pt idx="91">
                  <c:v>162.80000000000001</c:v>
                </c:pt>
                <c:pt idx="92">
                  <c:v>162.80000000000001</c:v>
                </c:pt>
                <c:pt idx="93">
                  <c:v>162.80000000000001</c:v>
                </c:pt>
                <c:pt idx="94">
                  <c:v>162.80000000000001</c:v>
                </c:pt>
                <c:pt idx="95">
                  <c:v>161.32000000000087</c:v>
                </c:pt>
                <c:pt idx="96">
                  <c:v>159.84</c:v>
                </c:pt>
                <c:pt idx="97">
                  <c:v>158.36000000000001</c:v>
                </c:pt>
                <c:pt idx="98">
                  <c:v>156.88000000000099</c:v>
                </c:pt>
                <c:pt idx="99">
                  <c:v>155.4</c:v>
                </c:pt>
                <c:pt idx="100">
                  <c:v>153.92000000000004</c:v>
                </c:pt>
                <c:pt idx="101">
                  <c:v>150.96</c:v>
                </c:pt>
                <c:pt idx="102">
                  <c:v>148</c:v>
                </c:pt>
                <c:pt idx="103">
                  <c:v>146.52000000000001</c:v>
                </c:pt>
                <c:pt idx="104">
                  <c:v>143.56000000000003</c:v>
                </c:pt>
                <c:pt idx="105">
                  <c:v>142.08000000000001</c:v>
                </c:pt>
                <c:pt idx="106">
                  <c:v>140.60000000000002</c:v>
                </c:pt>
                <c:pt idx="107">
                  <c:v>137.63999999999999</c:v>
                </c:pt>
                <c:pt idx="108">
                  <c:v>134.68</c:v>
                </c:pt>
                <c:pt idx="109">
                  <c:v>133.20000000000002</c:v>
                </c:pt>
                <c:pt idx="110">
                  <c:v>130.23999999999998</c:v>
                </c:pt>
                <c:pt idx="111">
                  <c:v>127.27999999999999</c:v>
                </c:pt>
                <c:pt idx="112">
                  <c:v>125.8</c:v>
                </c:pt>
                <c:pt idx="113">
                  <c:v>124.32000000000001</c:v>
                </c:pt>
                <c:pt idx="114">
                  <c:v>122.84000000000002</c:v>
                </c:pt>
                <c:pt idx="115">
                  <c:v>121.36</c:v>
                </c:pt>
                <c:pt idx="116">
                  <c:v>121.36</c:v>
                </c:pt>
                <c:pt idx="117">
                  <c:v>119.88000000000001</c:v>
                </c:pt>
                <c:pt idx="118">
                  <c:v>116.92</c:v>
                </c:pt>
                <c:pt idx="119">
                  <c:v>113.96000000000002</c:v>
                </c:pt>
                <c:pt idx="120">
                  <c:v>111</c:v>
                </c:pt>
                <c:pt idx="121">
                  <c:v>109.52</c:v>
                </c:pt>
                <c:pt idx="122">
                  <c:v>108.04</c:v>
                </c:pt>
                <c:pt idx="123">
                  <c:v>105.08000000000001</c:v>
                </c:pt>
                <c:pt idx="124">
                  <c:v>103.60000000000001</c:v>
                </c:pt>
                <c:pt idx="125">
                  <c:v>100.64</c:v>
                </c:pt>
                <c:pt idx="126">
                  <c:v>99.16</c:v>
                </c:pt>
                <c:pt idx="127">
                  <c:v>96.2</c:v>
                </c:pt>
                <c:pt idx="128">
                  <c:v>94.72</c:v>
                </c:pt>
                <c:pt idx="129">
                  <c:v>93.240000000000023</c:v>
                </c:pt>
                <c:pt idx="130">
                  <c:v>90.279999999999987</c:v>
                </c:pt>
                <c:pt idx="131">
                  <c:v>88.8</c:v>
                </c:pt>
                <c:pt idx="132">
                  <c:v>87.32</c:v>
                </c:pt>
                <c:pt idx="133">
                  <c:v>84.360000000000014</c:v>
                </c:pt>
                <c:pt idx="134">
                  <c:v>82.88000000000001</c:v>
                </c:pt>
                <c:pt idx="135">
                  <c:v>81.400000000000006</c:v>
                </c:pt>
                <c:pt idx="136">
                  <c:v>79.92</c:v>
                </c:pt>
                <c:pt idx="137">
                  <c:v>78.440000000000026</c:v>
                </c:pt>
                <c:pt idx="138">
                  <c:v>75.48</c:v>
                </c:pt>
                <c:pt idx="139">
                  <c:v>74</c:v>
                </c:pt>
                <c:pt idx="140">
                  <c:v>74</c:v>
                </c:pt>
                <c:pt idx="141">
                  <c:v>72.52</c:v>
                </c:pt>
                <c:pt idx="142">
                  <c:v>71.039999999999992</c:v>
                </c:pt>
                <c:pt idx="143">
                  <c:v>71.039999999999992</c:v>
                </c:pt>
                <c:pt idx="144">
                  <c:v>69.56</c:v>
                </c:pt>
                <c:pt idx="145">
                  <c:v>69.56</c:v>
                </c:pt>
                <c:pt idx="146">
                  <c:v>68.08</c:v>
                </c:pt>
                <c:pt idx="147">
                  <c:v>66.600000000000009</c:v>
                </c:pt>
                <c:pt idx="148">
                  <c:v>66.600000000000009</c:v>
                </c:pt>
                <c:pt idx="149">
                  <c:v>65.11999999999999</c:v>
                </c:pt>
                <c:pt idx="150">
                  <c:v>63.640000000000008</c:v>
                </c:pt>
                <c:pt idx="151">
                  <c:v>63.640000000000008</c:v>
                </c:pt>
                <c:pt idx="152">
                  <c:v>62.160000000000011</c:v>
                </c:pt>
                <c:pt idx="153">
                  <c:v>60.68</c:v>
                </c:pt>
                <c:pt idx="154">
                  <c:v>59.20000000000001</c:v>
                </c:pt>
                <c:pt idx="155">
                  <c:v>57.720000000000013</c:v>
                </c:pt>
                <c:pt idx="156">
                  <c:v>56.24</c:v>
                </c:pt>
                <c:pt idx="157">
                  <c:v>54.760000000000012</c:v>
                </c:pt>
                <c:pt idx="158">
                  <c:v>53.280000000000008</c:v>
                </c:pt>
                <c:pt idx="159">
                  <c:v>51.800000000000004</c:v>
                </c:pt>
                <c:pt idx="160">
                  <c:v>50.32</c:v>
                </c:pt>
                <c:pt idx="161">
                  <c:v>48.839999999999996</c:v>
                </c:pt>
                <c:pt idx="162">
                  <c:v>45.88</c:v>
                </c:pt>
                <c:pt idx="163">
                  <c:v>44.400000000000006</c:v>
                </c:pt>
                <c:pt idx="164">
                  <c:v>42.92</c:v>
                </c:pt>
                <c:pt idx="165">
                  <c:v>39.96</c:v>
                </c:pt>
                <c:pt idx="166">
                  <c:v>38.480000000000004</c:v>
                </c:pt>
                <c:pt idx="167">
                  <c:v>37</c:v>
                </c:pt>
                <c:pt idx="168">
                  <c:v>35.520000000000003</c:v>
                </c:pt>
                <c:pt idx="169">
                  <c:v>34.040000000000006</c:v>
                </c:pt>
                <c:pt idx="170">
                  <c:v>34.040000000000006</c:v>
                </c:pt>
                <c:pt idx="171">
                  <c:v>32.56</c:v>
                </c:pt>
                <c:pt idx="172">
                  <c:v>29.599999999999987</c:v>
                </c:pt>
                <c:pt idx="173">
                  <c:v>26.640000000000004</c:v>
                </c:pt>
                <c:pt idx="174">
                  <c:v>25.16</c:v>
                </c:pt>
                <c:pt idx="175">
                  <c:v>26.640000000000004</c:v>
                </c:pt>
                <c:pt idx="176">
                  <c:v>26.640000000000004</c:v>
                </c:pt>
                <c:pt idx="177">
                  <c:v>25.16</c:v>
                </c:pt>
                <c:pt idx="178">
                  <c:v>23.68</c:v>
                </c:pt>
                <c:pt idx="179">
                  <c:v>22.200000000000003</c:v>
                </c:pt>
                <c:pt idx="180">
                  <c:v>20.720000000000002</c:v>
                </c:pt>
                <c:pt idx="181">
                  <c:v>20.720000000000002</c:v>
                </c:pt>
                <c:pt idx="182">
                  <c:v>19.240000000000002</c:v>
                </c:pt>
                <c:pt idx="183">
                  <c:v>17.760000000000002</c:v>
                </c:pt>
                <c:pt idx="184">
                  <c:v>16.279999999999987</c:v>
                </c:pt>
                <c:pt idx="185">
                  <c:v>14.8</c:v>
                </c:pt>
                <c:pt idx="186">
                  <c:v>13.320000000000002</c:v>
                </c:pt>
                <c:pt idx="187">
                  <c:v>13.320000000000002</c:v>
                </c:pt>
                <c:pt idx="188">
                  <c:v>11.840000000000002</c:v>
                </c:pt>
                <c:pt idx="189">
                  <c:v>11.840000000000002</c:v>
                </c:pt>
                <c:pt idx="190">
                  <c:v>10.360000000000024</c:v>
                </c:pt>
                <c:pt idx="191">
                  <c:v>10.360000000000024</c:v>
                </c:pt>
                <c:pt idx="192">
                  <c:v>8.8800000000000026</c:v>
                </c:pt>
                <c:pt idx="193">
                  <c:v>8.8800000000000026</c:v>
                </c:pt>
                <c:pt idx="194">
                  <c:v>7.4000000000000021</c:v>
                </c:pt>
                <c:pt idx="195">
                  <c:v>7.4000000000000021</c:v>
                </c:pt>
                <c:pt idx="196">
                  <c:v>5.9200000000000008</c:v>
                </c:pt>
                <c:pt idx="197">
                  <c:v>5.9200000000000008</c:v>
                </c:pt>
                <c:pt idx="198">
                  <c:v>5.9200000000000008</c:v>
                </c:pt>
                <c:pt idx="199">
                  <c:v>5.9200000000000008</c:v>
                </c:pt>
              </c:numCache>
            </c:numRef>
          </c:yVal>
          <c:extLst xmlns:c16r2="http://schemas.microsoft.com/office/drawing/2015/06/chart">
            <c:ext xmlns:c16="http://schemas.microsoft.com/office/drawing/2014/chart" uri="{C3380CC4-5D6E-409C-BE32-E72D297353CC}">
              <c16:uniqueId val="{00000000-D5CF-42C6-97D3-EC9541FCE112}"/>
            </c:ext>
          </c:extLst>
        </c:ser>
        <c:ser>
          <c:idx val="2"/>
          <c:order val="1"/>
          <c:tx>
            <c:v>Датчик №2</c:v>
          </c:tx>
          <c:spPr>
            <a:ln w="25400">
              <a:solidFill>
                <a:schemeClr val="tx1"/>
              </a:solidFill>
              <a:prstDash val="lgDashDot"/>
            </a:ln>
          </c:spPr>
          <c:marker>
            <c:symbol val="none"/>
          </c:marker>
          <c:xVal>
            <c:numRef>
              <c:f>'917'!$Y$11:$Y$210</c:f>
              <c:numCache>
                <c:formatCode>General</c:formatCode>
                <c:ptCount val="200"/>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numCache>
            </c:numRef>
          </c:xVal>
          <c:yVal>
            <c:numRef>
              <c:f>'917'!$AB$11:$AB$210</c:f>
              <c:numCache>
                <c:formatCode>General</c:formatCode>
                <c:ptCount val="200"/>
                <c:pt idx="0">
                  <c:v>-1.4800000000000013</c:v>
                </c:pt>
                <c:pt idx="1">
                  <c:v>-1.4800000000000013</c:v>
                </c:pt>
                <c:pt idx="2">
                  <c:v>-1.4800000000000013</c:v>
                </c:pt>
                <c:pt idx="3">
                  <c:v>-1.4800000000000013</c:v>
                </c:pt>
                <c:pt idx="4">
                  <c:v>0</c:v>
                </c:pt>
                <c:pt idx="5">
                  <c:v>0</c:v>
                </c:pt>
                <c:pt idx="6">
                  <c:v>0</c:v>
                </c:pt>
                <c:pt idx="7">
                  <c:v>0</c:v>
                </c:pt>
                <c:pt idx="8">
                  <c:v>0</c:v>
                </c:pt>
                <c:pt idx="9">
                  <c:v>0</c:v>
                </c:pt>
                <c:pt idx="10">
                  <c:v>0</c:v>
                </c:pt>
                <c:pt idx="11">
                  <c:v>0</c:v>
                </c:pt>
                <c:pt idx="12">
                  <c:v>0</c:v>
                </c:pt>
                <c:pt idx="13">
                  <c:v>0</c:v>
                </c:pt>
                <c:pt idx="14">
                  <c:v>0</c:v>
                </c:pt>
                <c:pt idx="15">
                  <c:v>-1.4800000000000013</c:v>
                </c:pt>
                <c:pt idx="16">
                  <c:v>-1.4800000000000013</c:v>
                </c:pt>
                <c:pt idx="17">
                  <c:v>-1.4800000000000013</c:v>
                </c:pt>
                <c:pt idx="18">
                  <c:v>-2.9600000000000026</c:v>
                </c:pt>
                <c:pt idx="19">
                  <c:v>-2.9600000000000026</c:v>
                </c:pt>
                <c:pt idx="20">
                  <c:v>-2.9600000000000026</c:v>
                </c:pt>
                <c:pt idx="21">
                  <c:v>-4.4400000000000039</c:v>
                </c:pt>
                <c:pt idx="22">
                  <c:v>-4.4400000000000039</c:v>
                </c:pt>
                <c:pt idx="23">
                  <c:v>-4.4400000000000039</c:v>
                </c:pt>
                <c:pt idx="24">
                  <c:v>-5.9199999999999884</c:v>
                </c:pt>
                <c:pt idx="25">
                  <c:v>-5.9199999999999884</c:v>
                </c:pt>
                <c:pt idx="26">
                  <c:v>-7.3999999999999897</c:v>
                </c:pt>
                <c:pt idx="27">
                  <c:v>-7.3999999999999897</c:v>
                </c:pt>
                <c:pt idx="28">
                  <c:v>-8.8800000000000008</c:v>
                </c:pt>
                <c:pt idx="29">
                  <c:v>-10.360000000000024</c:v>
                </c:pt>
                <c:pt idx="30">
                  <c:v>-11.840000000000002</c:v>
                </c:pt>
                <c:pt idx="31">
                  <c:v>-13.320000000000002</c:v>
                </c:pt>
                <c:pt idx="32">
                  <c:v>-14.8</c:v>
                </c:pt>
                <c:pt idx="33">
                  <c:v>-16.279999999999987</c:v>
                </c:pt>
                <c:pt idx="34">
                  <c:v>-16.279999999999987</c:v>
                </c:pt>
                <c:pt idx="35">
                  <c:v>-11.840000000000002</c:v>
                </c:pt>
                <c:pt idx="36">
                  <c:v>-13.320000000000002</c:v>
                </c:pt>
                <c:pt idx="37">
                  <c:v>-14.8</c:v>
                </c:pt>
                <c:pt idx="38">
                  <c:v>-16.279999999999987</c:v>
                </c:pt>
                <c:pt idx="39">
                  <c:v>-19.240000000000002</c:v>
                </c:pt>
                <c:pt idx="40">
                  <c:v>-22.200000000000003</c:v>
                </c:pt>
                <c:pt idx="41">
                  <c:v>-23.679999999999993</c:v>
                </c:pt>
                <c:pt idx="42">
                  <c:v>-26.63999999999999</c:v>
                </c:pt>
                <c:pt idx="43">
                  <c:v>-29.599999999999987</c:v>
                </c:pt>
                <c:pt idx="44">
                  <c:v>-31.08</c:v>
                </c:pt>
                <c:pt idx="45">
                  <c:v>-34.04</c:v>
                </c:pt>
                <c:pt idx="46">
                  <c:v>-38.480000000000004</c:v>
                </c:pt>
                <c:pt idx="47">
                  <c:v>-42.92</c:v>
                </c:pt>
                <c:pt idx="48">
                  <c:v>-45.88</c:v>
                </c:pt>
                <c:pt idx="49">
                  <c:v>-50.320000000000007</c:v>
                </c:pt>
                <c:pt idx="50">
                  <c:v>-54.760000000000012</c:v>
                </c:pt>
                <c:pt idx="51">
                  <c:v>-59.20000000000001</c:v>
                </c:pt>
                <c:pt idx="52">
                  <c:v>-63.64</c:v>
                </c:pt>
                <c:pt idx="53">
                  <c:v>-66.599999999999994</c:v>
                </c:pt>
                <c:pt idx="54">
                  <c:v>-71.039999999999992</c:v>
                </c:pt>
                <c:pt idx="55">
                  <c:v>-75.48</c:v>
                </c:pt>
                <c:pt idx="56">
                  <c:v>-79.92</c:v>
                </c:pt>
                <c:pt idx="57">
                  <c:v>-85.84</c:v>
                </c:pt>
                <c:pt idx="58">
                  <c:v>-85.84</c:v>
                </c:pt>
                <c:pt idx="59">
                  <c:v>-90.280000000000015</c:v>
                </c:pt>
                <c:pt idx="60">
                  <c:v>-94.720000000000013</c:v>
                </c:pt>
                <c:pt idx="61">
                  <c:v>-99.160000000000011</c:v>
                </c:pt>
                <c:pt idx="62">
                  <c:v>-102.11999999999999</c:v>
                </c:pt>
                <c:pt idx="63">
                  <c:v>-102.11999999999999</c:v>
                </c:pt>
                <c:pt idx="64">
                  <c:v>-103.60000000000001</c:v>
                </c:pt>
                <c:pt idx="65">
                  <c:v>-111.00000000000003</c:v>
                </c:pt>
                <c:pt idx="66">
                  <c:v>-118.39999999999999</c:v>
                </c:pt>
                <c:pt idx="67">
                  <c:v>-127.28000000000002</c:v>
                </c:pt>
                <c:pt idx="68">
                  <c:v>-136.16000000000003</c:v>
                </c:pt>
                <c:pt idx="69">
                  <c:v>-143.56000000000003</c:v>
                </c:pt>
                <c:pt idx="70">
                  <c:v>-149.47999999999999</c:v>
                </c:pt>
                <c:pt idx="71">
                  <c:v>-155.4</c:v>
                </c:pt>
                <c:pt idx="72">
                  <c:v>-164.28</c:v>
                </c:pt>
                <c:pt idx="73">
                  <c:v>-173.16000000000003</c:v>
                </c:pt>
                <c:pt idx="74">
                  <c:v>-180.55999999999997</c:v>
                </c:pt>
                <c:pt idx="75">
                  <c:v>-187.96000000000004</c:v>
                </c:pt>
                <c:pt idx="76">
                  <c:v>-193.88000000000102</c:v>
                </c:pt>
                <c:pt idx="77">
                  <c:v>-199.80000000000007</c:v>
                </c:pt>
                <c:pt idx="78">
                  <c:v>-204.23999999999998</c:v>
                </c:pt>
                <c:pt idx="79">
                  <c:v>-210.16000000000003</c:v>
                </c:pt>
                <c:pt idx="80">
                  <c:v>-213.12000000000003</c:v>
                </c:pt>
                <c:pt idx="81">
                  <c:v>-217.55999999999997</c:v>
                </c:pt>
                <c:pt idx="82">
                  <c:v>-222.00000000000003</c:v>
                </c:pt>
                <c:pt idx="83">
                  <c:v>-227.92000000000004</c:v>
                </c:pt>
                <c:pt idx="84">
                  <c:v>-230.88000000000102</c:v>
                </c:pt>
                <c:pt idx="85">
                  <c:v>-233.84000000000006</c:v>
                </c:pt>
                <c:pt idx="86">
                  <c:v>-239.76000000000005</c:v>
                </c:pt>
                <c:pt idx="87">
                  <c:v>-242.72</c:v>
                </c:pt>
                <c:pt idx="88">
                  <c:v>-242.72</c:v>
                </c:pt>
                <c:pt idx="89">
                  <c:v>-244.20000000000002</c:v>
                </c:pt>
                <c:pt idx="90">
                  <c:v>-247.16</c:v>
                </c:pt>
                <c:pt idx="91">
                  <c:v>-257.52000000000004</c:v>
                </c:pt>
                <c:pt idx="92">
                  <c:v>-263.44</c:v>
                </c:pt>
                <c:pt idx="93">
                  <c:v>-259.00000000000006</c:v>
                </c:pt>
                <c:pt idx="94">
                  <c:v>-263.44</c:v>
                </c:pt>
                <c:pt idx="95">
                  <c:v>-269.36</c:v>
                </c:pt>
                <c:pt idx="96">
                  <c:v>-273.80000000000007</c:v>
                </c:pt>
                <c:pt idx="97">
                  <c:v>-279.72000000000003</c:v>
                </c:pt>
                <c:pt idx="98">
                  <c:v>-282.68000000000006</c:v>
                </c:pt>
                <c:pt idx="99">
                  <c:v>-284.16000000000008</c:v>
                </c:pt>
                <c:pt idx="100">
                  <c:v>-285.64000000000038</c:v>
                </c:pt>
                <c:pt idx="101">
                  <c:v>-287.12000000000006</c:v>
                </c:pt>
                <c:pt idx="102">
                  <c:v>-288.60000000000002</c:v>
                </c:pt>
                <c:pt idx="103">
                  <c:v>-287.12000000000006</c:v>
                </c:pt>
                <c:pt idx="104">
                  <c:v>-287.12000000000006</c:v>
                </c:pt>
                <c:pt idx="105">
                  <c:v>-287.12000000000006</c:v>
                </c:pt>
                <c:pt idx="106">
                  <c:v>-287.12000000000006</c:v>
                </c:pt>
                <c:pt idx="107">
                  <c:v>-287.12000000000006</c:v>
                </c:pt>
                <c:pt idx="108">
                  <c:v>-287.12000000000006</c:v>
                </c:pt>
                <c:pt idx="109">
                  <c:v>-285.64000000000038</c:v>
                </c:pt>
                <c:pt idx="110">
                  <c:v>-285.64000000000038</c:v>
                </c:pt>
                <c:pt idx="111">
                  <c:v>-285.64000000000038</c:v>
                </c:pt>
                <c:pt idx="112">
                  <c:v>-285.64000000000038</c:v>
                </c:pt>
                <c:pt idx="113">
                  <c:v>-284.16000000000008</c:v>
                </c:pt>
                <c:pt idx="114">
                  <c:v>-282.68000000000006</c:v>
                </c:pt>
                <c:pt idx="115">
                  <c:v>-281.20000000000005</c:v>
                </c:pt>
                <c:pt idx="116">
                  <c:v>-281.20000000000005</c:v>
                </c:pt>
                <c:pt idx="117">
                  <c:v>-281.20000000000005</c:v>
                </c:pt>
                <c:pt idx="118">
                  <c:v>-281.20000000000005</c:v>
                </c:pt>
                <c:pt idx="119">
                  <c:v>-281.20000000000005</c:v>
                </c:pt>
                <c:pt idx="120">
                  <c:v>-279.72000000000003</c:v>
                </c:pt>
                <c:pt idx="121">
                  <c:v>-278.24</c:v>
                </c:pt>
                <c:pt idx="122">
                  <c:v>-278.24</c:v>
                </c:pt>
                <c:pt idx="123">
                  <c:v>-278.24</c:v>
                </c:pt>
                <c:pt idx="124">
                  <c:v>-276.76000000000005</c:v>
                </c:pt>
                <c:pt idx="125">
                  <c:v>-275.28000000000003</c:v>
                </c:pt>
                <c:pt idx="126">
                  <c:v>-273.80000000000007</c:v>
                </c:pt>
                <c:pt idx="127">
                  <c:v>-273.80000000000007</c:v>
                </c:pt>
                <c:pt idx="128">
                  <c:v>-272.32000000000005</c:v>
                </c:pt>
                <c:pt idx="129">
                  <c:v>-272.32000000000005</c:v>
                </c:pt>
                <c:pt idx="130">
                  <c:v>-272.32000000000005</c:v>
                </c:pt>
                <c:pt idx="131">
                  <c:v>-270.84000000000032</c:v>
                </c:pt>
                <c:pt idx="132">
                  <c:v>-270.84000000000032</c:v>
                </c:pt>
                <c:pt idx="133">
                  <c:v>-269.36</c:v>
                </c:pt>
                <c:pt idx="134">
                  <c:v>-269.36</c:v>
                </c:pt>
                <c:pt idx="135">
                  <c:v>-269.36</c:v>
                </c:pt>
                <c:pt idx="136">
                  <c:v>-267.88000000000005</c:v>
                </c:pt>
                <c:pt idx="137">
                  <c:v>-266.40000000000003</c:v>
                </c:pt>
                <c:pt idx="138">
                  <c:v>-266.40000000000003</c:v>
                </c:pt>
                <c:pt idx="139">
                  <c:v>-264.91999999999899</c:v>
                </c:pt>
                <c:pt idx="140">
                  <c:v>-264.91999999999899</c:v>
                </c:pt>
                <c:pt idx="141">
                  <c:v>-263.44</c:v>
                </c:pt>
                <c:pt idx="142">
                  <c:v>-261.96000000000004</c:v>
                </c:pt>
                <c:pt idx="143">
                  <c:v>-261.96000000000004</c:v>
                </c:pt>
                <c:pt idx="144">
                  <c:v>-260.47999999999894</c:v>
                </c:pt>
                <c:pt idx="145">
                  <c:v>-260.47999999999894</c:v>
                </c:pt>
                <c:pt idx="146">
                  <c:v>-259.00000000000006</c:v>
                </c:pt>
                <c:pt idx="147">
                  <c:v>-257.52000000000004</c:v>
                </c:pt>
                <c:pt idx="148">
                  <c:v>-257.52000000000004</c:v>
                </c:pt>
                <c:pt idx="149">
                  <c:v>-257.52000000000004</c:v>
                </c:pt>
                <c:pt idx="150">
                  <c:v>-257.52000000000004</c:v>
                </c:pt>
                <c:pt idx="151">
                  <c:v>-257.52000000000004</c:v>
                </c:pt>
                <c:pt idx="152">
                  <c:v>-256.04000000000002</c:v>
                </c:pt>
                <c:pt idx="153">
                  <c:v>-256.04000000000002</c:v>
                </c:pt>
                <c:pt idx="154">
                  <c:v>-256.04000000000002</c:v>
                </c:pt>
                <c:pt idx="155">
                  <c:v>-256.04000000000002</c:v>
                </c:pt>
                <c:pt idx="156">
                  <c:v>-256.04000000000002</c:v>
                </c:pt>
                <c:pt idx="157">
                  <c:v>-256.04000000000002</c:v>
                </c:pt>
                <c:pt idx="158">
                  <c:v>-254.55999999999997</c:v>
                </c:pt>
                <c:pt idx="159">
                  <c:v>-254.55999999999997</c:v>
                </c:pt>
                <c:pt idx="160">
                  <c:v>-254.55999999999997</c:v>
                </c:pt>
                <c:pt idx="161">
                  <c:v>-254.55999999999997</c:v>
                </c:pt>
                <c:pt idx="162">
                  <c:v>-254.55999999999997</c:v>
                </c:pt>
                <c:pt idx="163">
                  <c:v>-254.55999999999997</c:v>
                </c:pt>
                <c:pt idx="164">
                  <c:v>-254.55999999999997</c:v>
                </c:pt>
                <c:pt idx="165">
                  <c:v>-254.55999999999997</c:v>
                </c:pt>
                <c:pt idx="166">
                  <c:v>-254.55999999999997</c:v>
                </c:pt>
                <c:pt idx="167">
                  <c:v>-256.04000000000002</c:v>
                </c:pt>
                <c:pt idx="168">
                  <c:v>-256.04000000000002</c:v>
                </c:pt>
                <c:pt idx="169">
                  <c:v>-256.04000000000002</c:v>
                </c:pt>
                <c:pt idx="170">
                  <c:v>-256.04000000000002</c:v>
                </c:pt>
                <c:pt idx="171">
                  <c:v>-257.52000000000004</c:v>
                </c:pt>
                <c:pt idx="172">
                  <c:v>-257.52000000000004</c:v>
                </c:pt>
                <c:pt idx="173">
                  <c:v>-257.52000000000004</c:v>
                </c:pt>
                <c:pt idx="174">
                  <c:v>-256.04000000000002</c:v>
                </c:pt>
                <c:pt idx="175">
                  <c:v>-256.04000000000002</c:v>
                </c:pt>
                <c:pt idx="176">
                  <c:v>-256.04000000000002</c:v>
                </c:pt>
                <c:pt idx="177">
                  <c:v>-254.55999999999997</c:v>
                </c:pt>
                <c:pt idx="178">
                  <c:v>-254.55999999999997</c:v>
                </c:pt>
                <c:pt idx="179">
                  <c:v>-254.55999999999997</c:v>
                </c:pt>
                <c:pt idx="180">
                  <c:v>-254.55999999999997</c:v>
                </c:pt>
                <c:pt idx="181">
                  <c:v>-254.55999999999997</c:v>
                </c:pt>
                <c:pt idx="182">
                  <c:v>-254.55999999999997</c:v>
                </c:pt>
                <c:pt idx="183">
                  <c:v>-254.55999999999997</c:v>
                </c:pt>
                <c:pt idx="184">
                  <c:v>-254.55999999999997</c:v>
                </c:pt>
                <c:pt idx="185">
                  <c:v>-254.55999999999997</c:v>
                </c:pt>
                <c:pt idx="186">
                  <c:v>-254.55999999999997</c:v>
                </c:pt>
                <c:pt idx="187">
                  <c:v>-254.55999999999997</c:v>
                </c:pt>
                <c:pt idx="188">
                  <c:v>-254.55999999999997</c:v>
                </c:pt>
                <c:pt idx="189">
                  <c:v>-254.55999999999997</c:v>
                </c:pt>
                <c:pt idx="190">
                  <c:v>-254.55999999999997</c:v>
                </c:pt>
                <c:pt idx="191">
                  <c:v>-256.04000000000002</c:v>
                </c:pt>
                <c:pt idx="192">
                  <c:v>-256.04000000000002</c:v>
                </c:pt>
                <c:pt idx="193">
                  <c:v>-256.04000000000002</c:v>
                </c:pt>
                <c:pt idx="194">
                  <c:v>-256.04000000000002</c:v>
                </c:pt>
                <c:pt idx="195">
                  <c:v>-256.04000000000002</c:v>
                </c:pt>
                <c:pt idx="196">
                  <c:v>-257.52000000000004</c:v>
                </c:pt>
                <c:pt idx="197">
                  <c:v>-257.52000000000004</c:v>
                </c:pt>
                <c:pt idx="198">
                  <c:v>-259.00000000000006</c:v>
                </c:pt>
                <c:pt idx="199">
                  <c:v>-259.00000000000006</c:v>
                </c:pt>
              </c:numCache>
            </c:numRef>
          </c:yVal>
          <c:extLst xmlns:c16r2="http://schemas.microsoft.com/office/drawing/2015/06/chart">
            <c:ext xmlns:c16="http://schemas.microsoft.com/office/drawing/2014/chart" uri="{C3380CC4-5D6E-409C-BE32-E72D297353CC}">
              <c16:uniqueId val="{00000001-D5CF-42C6-97D3-EC9541FCE112}"/>
            </c:ext>
          </c:extLst>
        </c:ser>
        <c:ser>
          <c:idx val="1"/>
          <c:order val="2"/>
          <c:tx>
            <c:v>Датчик №3</c:v>
          </c:tx>
          <c:spPr>
            <a:ln w="25400">
              <a:solidFill>
                <a:schemeClr val="tx1"/>
              </a:solidFill>
            </a:ln>
          </c:spPr>
          <c:marker>
            <c:symbol val="none"/>
          </c:marker>
          <c:xVal>
            <c:numRef>
              <c:f>'917'!$Y$11:$Y$232</c:f>
              <c:numCache>
                <c:formatCode>General</c:formatCode>
                <c:ptCount val="22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53</c:v>
                </c:pt>
                <c:pt idx="53">
                  <c:v>54</c:v>
                </c:pt>
                <c:pt idx="54">
                  <c:v>55</c:v>
                </c:pt>
                <c:pt idx="55">
                  <c:v>56</c:v>
                </c:pt>
                <c:pt idx="56">
                  <c:v>57</c:v>
                </c:pt>
                <c:pt idx="57">
                  <c:v>58</c:v>
                </c:pt>
                <c:pt idx="58">
                  <c:v>59</c:v>
                </c:pt>
                <c:pt idx="59">
                  <c:v>60</c:v>
                </c:pt>
                <c:pt idx="60">
                  <c:v>61</c:v>
                </c:pt>
                <c:pt idx="61">
                  <c:v>62</c:v>
                </c:pt>
                <c:pt idx="62">
                  <c:v>63</c:v>
                </c:pt>
                <c:pt idx="63">
                  <c:v>64</c:v>
                </c:pt>
                <c:pt idx="64">
                  <c:v>65</c:v>
                </c:pt>
                <c:pt idx="65">
                  <c:v>66</c:v>
                </c:pt>
                <c:pt idx="66">
                  <c:v>67</c:v>
                </c:pt>
                <c:pt idx="67">
                  <c:v>68</c:v>
                </c:pt>
                <c:pt idx="68">
                  <c:v>69</c:v>
                </c:pt>
                <c:pt idx="69">
                  <c:v>70</c:v>
                </c:pt>
                <c:pt idx="70">
                  <c:v>71</c:v>
                </c:pt>
                <c:pt idx="71">
                  <c:v>72</c:v>
                </c:pt>
                <c:pt idx="72">
                  <c:v>73</c:v>
                </c:pt>
                <c:pt idx="73">
                  <c:v>74</c:v>
                </c:pt>
                <c:pt idx="74">
                  <c:v>75</c:v>
                </c:pt>
                <c:pt idx="75">
                  <c:v>76</c:v>
                </c:pt>
                <c:pt idx="76">
                  <c:v>77</c:v>
                </c:pt>
                <c:pt idx="77">
                  <c:v>78</c:v>
                </c:pt>
                <c:pt idx="78">
                  <c:v>79</c:v>
                </c:pt>
                <c:pt idx="79">
                  <c:v>80</c:v>
                </c:pt>
                <c:pt idx="80">
                  <c:v>81</c:v>
                </c:pt>
                <c:pt idx="81">
                  <c:v>82</c:v>
                </c:pt>
                <c:pt idx="82">
                  <c:v>83</c:v>
                </c:pt>
                <c:pt idx="83">
                  <c:v>84</c:v>
                </c:pt>
                <c:pt idx="84">
                  <c:v>85</c:v>
                </c:pt>
                <c:pt idx="85">
                  <c:v>86</c:v>
                </c:pt>
                <c:pt idx="86">
                  <c:v>87</c:v>
                </c:pt>
                <c:pt idx="87">
                  <c:v>88</c:v>
                </c:pt>
                <c:pt idx="88">
                  <c:v>89</c:v>
                </c:pt>
                <c:pt idx="89">
                  <c:v>90</c:v>
                </c:pt>
                <c:pt idx="90">
                  <c:v>91</c:v>
                </c:pt>
                <c:pt idx="91">
                  <c:v>92</c:v>
                </c:pt>
                <c:pt idx="92">
                  <c:v>93</c:v>
                </c:pt>
                <c:pt idx="93">
                  <c:v>94</c:v>
                </c:pt>
                <c:pt idx="94">
                  <c:v>95</c:v>
                </c:pt>
                <c:pt idx="95">
                  <c:v>96</c:v>
                </c:pt>
                <c:pt idx="96">
                  <c:v>97</c:v>
                </c:pt>
                <c:pt idx="97">
                  <c:v>98</c:v>
                </c:pt>
                <c:pt idx="98">
                  <c:v>99</c:v>
                </c:pt>
                <c:pt idx="99">
                  <c:v>100</c:v>
                </c:pt>
                <c:pt idx="100">
                  <c:v>101</c:v>
                </c:pt>
                <c:pt idx="101">
                  <c:v>102</c:v>
                </c:pt>
                <c:pt idx="102">
                  <c:v>103</c:v>
                </c:pt>
                <c:pt idx="103">
                  <c:v>104</c:v>
                </c:pt>
                <c:pt idx="104">
                  <c:v>105</c:v>
                </c:pt>
                <c:pt idx="105">
                  <c:v>106</c:v>
                </c:pt>
                <c:pt idx="106">
                  <c:v>107</c:v>
                </c:pt>
                <c:pt idx="107">
                  <c:v>108</c:v>
                </c:pt>
                <c:pt idx="108">
                  <c:v>109</c:v>
                </c:pt>
                <c:pt idx="109">
                  <c:v>110</c:v>
                </c:pt>
                <c:pt idx="110">
                  <c:v>111</c:v>
                </c:pt>
                <c:pt idx="111">
                  <c:v>112</c:v>
                </c:pt>
                <c:pt idx="112">
                  <c:v>113</c:v>
                </c:pt>
                <c:pt idx="113">
                  <c:v>114</c:v>
                </c:pt>
                <c:pt idx="114">
                  <c:v>115</c:v>
                </c:pt>
                <c:pt idx="115">
                  <c:v>116</c:v>
                </c:pt>
                <c:pt idx="116">
                  <c:v>117</c:v>
                </c:pt>
                <c:pt idx="117">
                  <c:v>118</c:v>
                </c:pt>
                <c:pt idx="118">
                  <c:v>119</c:v>
                </c:pt>
                <c:pt idx="119">
                  <c:v>120</c:v>
                </c:pt>
                <c:pt idx="120">
                  <c:v>121</c:v>
                </c:pt>
                <c:pt idx="121">
                  <c:v>122</c:v>
                </c:pt>
                <c:pt idx="122">
                  <c:v>123</c:v>
                </c:pt>
                <c:pt idx="123">
                  <c:v>124</c:v>
                </c:pt>
                <c:pt idx="124">
                  <c:v>125</c:v>
                </c:pt>
                <c:pt idx="125">
                  <c:v>126</c:v>
                </c:pt>
                <c:pt idx="126">
                  <c:v>127</c:v>
                </c:pt>
                <c:pt idx="127">
                  <c:v>128</c:v>
                </c:pt>
                <c:pt idx="128">
                  <c:v>129</c:v>
                </c:pt>
                <c:pt idx="129">
                  <c:v>130</c:v>
                </c:pt>
                <c:pt idx="130">
                  <c:v>131</c:v>
                </c:pt>
                <c:pt idx="131">
                  <c:v>132</c:v>
                </c:pt>
                <c:pt idx="132">
                  <c:v>133</c:v>
                </c:pt>
                <c:pt idx="133">
                  <c:v>134</c:v>
                </c:pt>
                <c:pt idx="134">
                  <c:v>135</c:v>
                </c:pt>
                <c:pt idx="135">
                  <c:v>136</c:v>
                </c:pt>
                <c:pt idx="136">
                  <c:v>137</c:v>
                </c:pt>
                <c:pt idx="137">
                  <c:v>138</c:v>
                </c:pt>
                <c:pt idx="138">
                  <c:v>139</c:v>
                </c:pt>
                <c:pt idx="139">
                  <c:v>140</c:v>
                </c:pt>
                <c:pt idx="140">
                  <c:v>141</c:v>
                </c:pt>
                <c:pt idx="141">
                  <c:v>142</c:v>
                </c:pt>
                <c:pt idx="142">
                  <c:v>143</c:v>
                </c:pt>
                <c:pt idx="143">
                  <c:v>144</c:v>
                </c:pt>
                <c:pt idx="144">
                  <c:v>145</c:v>
                </c:pt>
                <c:pt idx="145">
                  <c:v>146</c:v>
                </c:pt>
                <c:pt idx="146">
                  <c:v>147</c:v>
                </c:pt>
                <c:pt idx="147">
                  <c:v>148</c:v>
                </c:pt>
                <c:pt idx="148">
                  <c:v>149</c:v>
                </c:pt>
                <c:pt idx="149">
                  <c:v>150</c:v>
                </c:pt>
                <c:pt idx="150">
                  <c:v>151</c:v>
                </c:pt>
                <c:pt idx="151">
                  <c:v>152</c:v>
                </c:pt>
                <c:pt idx="152">
                  <c:v>153</c:v>
                </c:pt>
                <c:pt idx="153">
                  <c:v>154</c:v>
                </c:pt>
                <c:pt idx="154">
                  <c:v>155</c:v>
                </c:pt>
                <c:pt idx="155">
                  <c:v>156</c:v>
                </c:pt>
                <c:pt idx="156">
                  <c:v>157</c:v>
                </c:pt>
                <c:pt idx="157">
                  <c:v>158</c:v>
                </c:pt>
                <c:pt idx="158">
                  <c:v>159</c:v>
                </c:pt>
                <c:pt idx="159">
                  <c:v>160</c:v>
                </c:pt>
                <c:pt idx="160">
                  <c:v>161</c:v>
                </c:pt>
                <c:pt idx="161">
                  <c:v>162</c:v>
                </c:pt>
                <c:pt idx="162">
                  <c:v>163</c:v>
                </c:pt>
                <c:pt idx="163">
                  <c:v>164</c:v>
                </c:pt>
                <c:pt idx="164">
                  <c:v>165</c:v>
                </c:pt>
                <c:pt idx="165">
                  <c:v>166</c:v>
                </c:pt>
                <c:pt idx="166">
                  <c:v>167</c:v>
                </c:pt>
                <c:pt idx="167">
                  <c:v>168</c:v>
                </c:pt>
                <c:pt idx="168">
                  <c:v>169</c:v>
                </c:pt>
                <c:pt idx="169">
                  <c:v>170</c:v>
                </c:pt>
                <c:pt idx="170">
                  <c:v>171</c:v>
                </c:pt>
                <c:pt idx="171">
                  <c:v>172</c:v>
                </c:pt>
                <c:pt idx="172">
                  <c:v>173</c:v>
                </c:pt>
                <c:pt idx="173">
                  <c:v>174</c:v>
                </c:pt>
                <c:pt idx="174">
                  <c:v>175</c:v>
                </c:pt>
                <c:pt idx="175">
                  <c:v>176</c:v>
                </c:pt>
                <c:pt idx="176">
                  <c:v>177</c:v>
                </c:pt>
                <c:pt idx="177">
                  <c:v>178</c:v>
                </c:pt>
                <c:pt idx="178">
                  <c:v>179</c:v>
                </c:pt>
                <c:pt idx="179">
                  <c:v>180</c:v>
                </c:pt>
                <c:pt idx="180">
                  <c:v>181</c:v>
                </c:pt>
                <c:pt idx="181">
                  <c:v>182</c:v>
                </c:pt>
                <c:pt idx="182">
                  <c:v>183</c:v>
                </c:pt>
                <c:pt idx="183">
                  <c:v>184</c:v>
                </c:pt>
                <c:pt idx="184">
                  <c:v>185</c:v>
                </c:pt>
                <c:pt idx="185">
                  <c:v>186</c:v>
                </c:pt>
                <c:pt idx="186">
                  <c:v>187</c:v>
                </c:pt>
                <c:pt idx="187">
                  <c:v>188</c:v>
                </c:pt>
                <c:pt idx="188">
                  <c:v>189</c:v>
                </c:pt>
                <c:pt idx="189">
                  <c:v>190</c:v>
                </c:pt>
                <c:pt idx="190">
                  <c:v>191</c:v>
                </c:pt>
                <c:pt idx="191">
                  <c:v>192</c:v>
                </c:pt>
                <c:pt idx="192">
                  <c:v>193</c:v>
                </c:pt>
                <c:pt idx="193">
                  <c:v>194</c:v>
                </c:pt>
                <c:pt idx="194">
                  <c:v>195</c:v>
                </c:pt>
                <c:pt idx="195">
                  <c:v>196</c:v>
                </c:pt>
                <c:pt idx="196">
                  <c:v>197</c:v>
                </c:pt>
                <c:pt idx="197">
                  <c:v>198</c:v>
                </c:pt>
                <c:pt idx="198">
                  <c:v>199</c:v>
                </c:pt>
                <c:pt idx="199">
                  <c:v>200</c:v>
                </c:pt>
                <c:pt idx="200">
                  <c:v>201</c:v>
                </c:pt>
                <c:pt idx="201">
                  <c:v>202</c:v>
                </c:pt>
                <c:pt idx="202">
                  <c:v>203</c:v>
                </c:pt>
                <c:pt idx="203">
                  <c:v>204</c:v>
                </c:pt>
                <c:pt idx="204">
                  <c:v>205</c:v>
                </c:pt>
                <c:pt idx="205">
                  <c:v>206</c:v>
                </c:pt>
                <c:pt idx="206">
                  <c:v>207</c:v>
                </c:pt>
                <c:pt idx="207">
                  <c:v>208</c:v>
                </c:pt>
                <c:pt idx="208">
                  <c:v>209</c:v>
                </c:pt>
                <c:pt idx="209">
                  <c:v>210</c:v>
                </c:pt>
                <c:pt idx="210">
                  <c:v>211</c:v>
                </c:pt>
                <c:pt idx="211">
                  <c:v>212</c:v>
                </c:pt>
                <c:pt idx="212">
                  <c:v>213</c:v>
                </c:pt>
                <c:pt idx="213">
                  <c:v>214</c:v>
                </c:pt>
                <c:pt idx="214">
                  <c:v>215</c:v>
                </c:pt>
                <c:pt idx="215">
                  <c:v>216</c:v>
                </c:pt>
                <c:pt idx="216">
                  <c:v>217</c:v>
                </c:pt>
                <c:pt idx="217">
                  <c:v>218</c:v>
                </c:pt>
                <c:pt idx="218">
                  <c:v>219</c:v>
                </c:pt>
                <c:pt idx="219">
                  <c:v>220</c:v>
                </c:pt>
                <c:pt idx="220">
                  <c:v>221</c:v>
                </c:pt>
                <c:pt idx="221">
                  <c:v>222</c:v>
                </c:pt>
              </c:numCache>
            </c:numRef>
          </c:xVal>
          <c:yVal>
            <c:numRef>
              <c:f>'917'!$AE$11:$AE$232</c:f>
              <c:numCache>
                <c:formatCode>General</c:formatCode>
                <c:ptCount val="222"/>
                <c:pt idx="0">
                  <c:v>1.4799999999999793</c:v>
                </c:pt>
                <c:pt idx="1">
                  <c:v>1.4799999999999793</c:v>
                </c:pt>
                <c:pt idx="2">
                  <c:v>1.4799999999999793</c:v>
                </c:pt>
                <c:pt idx="3">
                  <c:v>2.9599999999999937</c:v>
                </c:pt>
                <c:pt idx="4">
                  <c:v>4.4400000000000004</c:v>
                </c:pt>
                <c:pt idx="5">
                  <c:v>4.4400000000000004</c:v>
                </c:pt>
                <c:pt idx="6">
                  <c:v>5.9199999999999973</c:v>
                </c:pt>
                <c:pt idx="7">
                  <c:v>5.9199999999999973</c:v>
                </c:pt>
                <c:pt idx="8">
                  <c:v>5.9199999999999973</c:v>
                </c:pt>
                <c:pt idx="9">
                  <c:v>7.3999999999999986</c:v>
                </c:pt>
                <c:pt idx="10">
                  <c:v>7.3999999999999986</c:v>
                </c:pt>
                <c:pt idx="11">
                  <c:v>8.8800000000000026</c:v>
                </c:pt>
                <c:pt idx="12">
                  <c:v>8.8800000000000026</c:v>
                </c:pt>
                <c:pt idx="13">
                  <c:v>8.8800000000000026</c:v>
                </c:pt>
                <c:pt idx="14">
                  <c:v>10.360000000000024</c:v>
                </c:pt>
                <c:pt idx="15">
                  <c:v>10.360000000000024</c:v>
                </c:pt>
                <c:pt idx="16">
                  <c:v>10.360000000000024</c:v>
                </c:pt>
                <c:pt idx="17">
                  <c:v>11.840000000000002</c:v>
                </c:pt>
                <c:pt idx="18">
                  <c:v>11.840000000000002</c:v>
                </c:pt>
                <c:pt idx="19">
                  <c:v>13.320000000000002</c:v>
                </c:pt>
                <c:pt idx="20">
                  <c:v>13.320000000000002</c:v>
                </c:pt>
                <c:pt idx="21">
                  <c:v>14.8</c:v>
                </c:pt>
                <c:pt idx="22">
                  <c:v>14.8</c:v>
                </c:pt>
                <c:pt idx="23">
                  <c:v>16.279999999999987</c:v>
                </c:pt>
                <c:pt idx="24">
                  <c:v>16.279999999999987</c:v>
                </c:pt>
                <c:pt idx="25">
                  <c:v>17.759999999999987</c:v>
                </c:pt>
                <c:pt idx="26">
                  <c:v>17.759999999999987</c:v>
                </c:pt>
                <c:pt idx="27">
                  <c:v>19.239999999999988</c:v>
                </c:pt>
                <c:pt idx="28">
                  <c:v>19.239999999999988</c:v>
                </c:pt>
                <c:pt idx="29">
                  <c:v>20.719999999999992</c:v>
                </c:pt>
                <c:pt idx="30">
                  <c:v>20.719999999999992</c:v>
                </c:pt>
                <c:pt idx="31">
                  <c:v>22.199999999999996</c:v>
                </c:pt>
                <c:pt idx="32">
                  <c:v>23.679999999999996</c:v>
                </c:pt>
                <c:pt idx="33">
                  <c:v>25.16</c:v>
                </c:pt>
                <c:pt idx="34">
                  <c:v>23.679999999999996</c:v>
                </c:pt>
                <c:pt idx="35">
                  <c:v>28.119999999999994</c:v>
                </c:pt>
                <c:pt idx="36">
                  <c:v>29.599999999999987</c:v>
                </c:pt>
                <c:pt idx="37">
                  <c:v>31.08</c:v>
                </c:pt>
                <c:pt idx="38">
                  <c:v>32.56</c:v>
                </c:pt>
                <c:pt idx="39">
                  <c:v>34.04</c:v>
                </c:pt>
                <c:pt idx="40">
                  <c:v>37</c:v>
                </c:pt>
                <c:pt idx="41">
                  <c:v>38.480000000000004</c:v>
                </c:pt>
                <c:pt idx="42">
                  <c:v>39.96</c:v>
                </c:pt>
                <c:pt idx="43">
                  <c:v>41.44</c:v>
                </c:pt>
                <c:pt idx="44">
                  <c:v>42.92</c:v>
                </c:pt>
                <c:pt idx="45">
                  <c:v>45.88</c:v>
                </c:pt>
                <c:pt idx="46">
                  <c:v>47.359999999999992</c:v>
                </c:pt>
                <c:pt idx="47">
                  <c:v>51.800000000000004</c:v>
                </c:pt>
                <c:pt idx="48">
                  <c:v>54.760000000000012</c:v>
                </c:pt>
                <c:pt idx="49">
                  <c:v>57.720000000000013</c:v>
                </c:pt>
                <c:pt idx="50">
                  <c:v>59.20000000000001</c:v>
                </c:pt>
                <c:pt idx="51">
                  <c:v>62.160000000000011</c:v>
                </c:pt>
                <c:pt idx="52">
                  <c:v>65.11999999999999</c:v>
                </c:pt>
                <c:pt idx="53">
                  <c:v>66.599999999999994</c:v>
                </c:pt>
                <c:pt idx="54">
                  <c:v>68.08</c:v>
                </c:pt>
                <c:pt idx="55">
                  <c:v>71.039999999999992</c:v>
                </c:pt>
                <c:pt idx="56">
                  <c:v>72.52</c:v>
                </c:pt>
                <c:pt idx="57">
                  <c:v>75.48</c:v>
                </c:pt>
                <c:pt idx="58">
                  <c:v>78.440000000000026</c:v>
                </c:pt>
                <c:pt idx="59">
                  <c:v>79.92</c:v>
                </c:pt>
                <c:pt idx="60">
                  <c:v>81.400000000000006</c:v>
                </c:pt>
                <c:pt idx="61">
                  <c:v>84.359999999999985</c:v>
                </c:pt>
                <c:pt idx="62">
                  <c:v>84.359999999999985</c:v>
                </c:pt>
                <c:pt idx="63">
                  <c:v>85.84</c:v>
                </c:pt>
                <c:pt idx="64">
                  <c:v>88.8</c:v>
                </c:pt>
                <c:pt idx="65">
                  <c:v>90.279999999999987</c:v>
                </c:pt>
                <c:pt idx="66">
                  <c:v>94.72</c:v>
                </c:pt>
                <c:pt idx="67">
                  <c:v>97.679999999999978</c:v>
                </c:pt>
                <c:pt idx="68">
                  <c:v>102.11999999999999</c:v>
                </c:pt>
                <c:pt idx="69">
                  <c:v>105.08</c:v>
                </c:pt>
                <c:pt idx="70">
                  <c:v>108.04</c:v>
                </c:pt>
                <c:pt idx="71">
                  <c:v>111</c:v>
                </c:pt>
                <c:pt idx="72">
                  <c:v>113.96000000000002</c:v>
                </c:pt>
                <c:pt idx="73">
                  <c:v>116.92</c:v>
                </c:pt>
                <c:pt idx="74">
                  <c:v>121.36</c:v>
                </c:pt>
                <c:pt idx="75">
                  <c:v>122.83999999999999</c:v>
                </c:pt>
                <c:pt idx="76">
                  <c:v>125.8</c:v>
                </c:pt>
                <c:pt idx="77">
                  <c:v>127.27999999999999</c:v>
                </c:pt>
                <c:pt idx="78">
                  <c:v>128.76000000000002</c:v>
                </c:pt>
                <c:pt idx="79">
                  <c:v>130.23999999999998</c:v>
                </c:pt>
                <c:pt idx="80">
                  <c:v>131.72</c:v>
                </c:pt>
                <c:pt idx="81">
                  <c:v>133.20000000000002</c:v>
                </c:pt>
                <c:pt idx="82">
                  <c:v>134.68</c:v>
                </c:pt>
                <c:pt idx="83">
                  <c:v>136.16</c:v>
                </c:pt>
                <c:pt idx="84">
                  <c:v>137.63999999999999</c:v>
                </c:pt>
                <c:pt idx="85">
                  <c:v>140.6</c:v>
                </c:pt>
                <c:pt idx="86">
                  <c:v>142.07999999999998</c:v>
                </c:pt>
                <c:pt idx="87">
                  <c:v>142.07999999999998</c:v>
                </c:pt>
                <c:pt idx="88">
                  <c:v>142.07999999999998</c:v>
                </c:pt>
                <c:pt idx="89">
                  <c:v>142.07999999999998</c:v>
                </c:pt>
                <c:pt idx="90">
                  <c:v>145.04</c:v>
                </c:pt>
                <c:pt idx="91">
                  <c:v>148</c:v>
                </c:pt>
                <c:pt idx="92">
                  <c:v>148</c:v>
                </c:pt>
                <c:pt idx="93">
                  <c:v>149.47999999999999</c:v>
                </c:pt>
                <c:pt idx="94">
                  <c:v>150.96</c:v>
                </c:pt>
                <c:pt idx="95">
                  <c:v>150.96</c:v>
                </c:pt>
                <c:pt idx="96">
                  <c:v>152.44</c:v>
                </c:pt>
                <c:pt idx="97">
                  <c:v>153.92000000000004</c:v>
                </c:pt>
                <c:pt idx="98">
                  <c:v>153.92000000000004</c:v>
                </c:pt>
                <c:pt idx="99">
                  <c:v>155.4</c:v>
                </c:pt>
                <c:pt idx="100">
                  <c:v>156.88000000000099</c:v>
                </c:pt>
                <c:pt idx="101">
                  <c:v>156.88000000000099</c:v>
                </c:pt>
                <c:pt idx="102">
                  <c:v>156.88000000000099</c:v>
                </c:pt>
                <c:pt idx="103">
                  <c:v>156.88000000000099</c:v>
                </c:pt>
                <c:pt idx="104">
                  <c:v>156.88000000000099</c:v>
                </c:pt>
                <c:pt idx="105">
                  <c:v>155.4</c:v>
                </c:pt>
                <c:pt idx="106">
                  <c:v>153.92000000000004</c:v>
                </c:pt>
                <c:pt idx="107">
                  <c:v>155.4</c:v>
                </c:pt>
                <c:pt idx="108">
                  <c:v>155.4</c:v>
                </c:pt>
                <c:pt idx="109">
                  <c:v>155.4</c:v>
                </c:pt>
                <c:pt idx="110">
                  <c:v>155.4</c:v>
                </c:pt>
                <c:pt idx="111">
                  <c:v>156.88000000000099</c:v>
                </c:pt>
                <c:pt idx="112">
                  <c:v>156.88000000000099</c:v>
                </c:pt>
                <c:pt idx="113">
                  <c:v>156.88000000000099</c:v>
                </c:pt>
                <c:pt idx="114">
                  <c:v>155.4</c:v>
                </c:pt>
                <c:pt idx="115">
                  <c:v>155.4</c:v>
                </c:pt>
                <c:pt idx="116">
                  <c:v>155.4</c:v>
                </c:pt>
                <c:pt idx="117">
                  <c:v>155.4</c:v>
                </c:pt>
                <c:pt idx="118">
                  <c:v>155.4</c:v>
                </c:pt>
                <c:pt idx="119">
                  <c:v>155.4</c:v>
                </c:pt>
                <c:pt idx="120">
                  <c:v>155.4</c:v>
                </c:pt>
                <c:pt idx="121">
                  <c:v>155.4</c:v>
                </c:pt>
                <c:pt idx="122">
                  <c:v>153.92000000000004</c:v>
                </c:pt>
                <c:pt idx="123">
                  <c:v>153.92000000000004</c:v>
                </c:pt>
                <c:pt idx="124">
                  <c:v>152.44</c:v>
                </c:pt>
                <c:pt idx="125">
                  <c:v>152.44</c:v>
                </c:pt>
                <c:pt idx="126">
                  <c:v>150.96</c:v>
                </c:pt>
                <c:pt idx="127">
                  <c:v>150.96</c:v>
                </c:pt>
                <c:pt idx="128">
                  <c:v>150.96</c:v>
                </c:pt>
                <c:pt idx="129">
                  <c:v>149.47999999999999</c:v>
                </c:pt>
                <c:pt idx="130">
                  <c:v>148</c:v>
                </c:pt>
                <c:pt idx="131">
                  <c:v>148</c:v>
                </c:pt>
                <c:pt idx="132">
                  <c:v>146.52000000000001</c:v>
                </c:pt>
                <c:pt idx="133">
                  <c:v>146.52000000000001</c:v>
                </c:pt>
                <c:pt idx="134">
                  <c:v>145.04</c:v>
                </c:pt>
                <c:pt idx="135">
                  <c:v>145.04</c:v>
                </c:pt>
                <c:pt idx="136">
                  <c:v>143.56</c:v>
                </c:pt>
                <c:pt idx="137">
                  <c:v>143.56</c:v>
                </c:pt>
                <c:pt idx="138">
                  <c:v>142.07999999999998</c:v>
                </c:pt>
                <c:pt idx="139">
                  <c:v>142.07999999999998</c:v>
                </c:pt>
                <c:pt idx="140">
                  <c:v>142.07999999999998</c:v>
                </c:pt>
                <c:pt idx="141">
                  <c:v>142.07999999999998</c:v>
                </c:pt>
                <c:pt idx="142">
                  <c:v>140.6</c:v>
                </c:pt>
                <c:pt idx="143">
                  <c:v>140.6</c:v>
                </c:pt>
                <c:pt idx="144">
                  <c:v>140.6</c:v>
                </c:pt>
                <c:pt idx="145">
                  <c:v>140.6</c:v>
                </c:pt>
                <c:pt idx="146">
                  <c:v>139.12</c:v>
                </c:pt>
                <c:pt idx="147">
                  <c:v>139.12</c:v>
                </c:pt>
                <c:pt idx="148">
                  <c:v>139.12</c:v>
                </c:pt>
                <c:pt idx="149">
                  <c:v>139.12</c:v>
                </c:pt>
                <c:pt idx="150">
                  <c:v>137.63999999999999</c:v>
                </c:pt>
                <c:pt idx="151">
                  <c:v>137.63999999999999</c:v>
                </c:pt>
                <c:pt idx="152">
                  <c:v>137.63999999999999</c:v>
                </c:pt>
                <c:pt idx="153">
                  <c:v>136.16</c:v>
                </c:pt>
                <c:pt idx="154">
                  <c:v>136.16</c:v>
                </c:pt>
                <c:pt idx="155">
                  <c:v>136.16</c:v>
                </c:pt>
                <c:pt idx="156">
                  <c:v>134.68</c:v>
                </c:pt>
                <c:pt idx="157">
                  <c:v>134.68</c:v>
                </c:pt>
                <c:pt idx="158">
                  <c:v>134.68</c:v>
                </c:pt>
                <c:pt idx="159">
                  <c:v>133.20000000000002</c:v>
                </c:pt>
                <c:pt idx="160">
                  <c:v>131.72</c:v>
                </c:pt>
                <c:pt idx="161">
                  <c:v>131.72</c:v>
                </c:pt>
                <c:pt idx="162">
                  <c:v>131.72</c:v>
                </c:pt>
                <c:pt idx="163">
                  <c:v>130.23999999999998</c:v>
                </c:pt>
                <c:pt idx="164">
                  <c:v>128.76000000000002</c:v>
                </c:pt>
                <c:pt idx="165">
                  <c:v>127.27999999999999</c:v>
                </c:pt>
                <c:pt idx="166">
                  <c:v>127.27999999999999</c:v>
                </c:pt>
                <c:pt idx="167">
                  <c:v>125.8</c:v>
                </c:pt>
                <c:pt idx="168">
                  <c:v>124.32</c:v>
                </c:pt>
                <c:pt idx="169">
                  <c:v>122.83999999999999</c:v>
                </c:pt>
                <c:pt idx="170">
                  <c:v>121.36</c:v>
                </c:pt>
                <c:pt idx="171">
                  <c:v>119.88000000000001</c:v>
                </c:pt>
                <c:pt idx="172">
                  <c:v>119.88000000000001</c:v>
                </c:pt>
                <c:pt idx="173">
                  <c:v>118.39999999999999</c:v>
                </c:pt>
                <c:pt idx="174">
                  <c:v>116.92</c:v>
                </c:pt>
                <c:pt idx="175">
                  <c:v>116.92</c:v>
                </c:pt>
                <c:pt idx="176">
                  <c:v>116.92</c:v>
                </c:pt>
                <c:pt idx="177">
                  <c:v>115.44000000000032</c:v>
                </c:pt>
                <c:pt idx="178">
                  <c:v>115.44000000000032</c:v>
                </c:pt>
                <c:pt idx="179">
                  <c:v>115.44000000000032</c:v>
                </c:pt>
                <c:pt idx="180">
                  <c:v>115.44000000000032</c:v>
                </c:pt>
                <c:pt idx="181">
                  <c:v>113.96000000000002</c:v>
                </c:pt>
                <c:pt idx="182">
                  <c:v>113.96000000000002</c:v>
                </c:pt>
                <c:pt idx="183">
                  <c:v>113.96000000000002</c:v>
                </c:pt>
                <c:pt idx="184">
                  <c:v>112.48</c:v>
                </c:pt>
                <c:pt idx="185">
                  <c:v>112.48</c:v>
                </c:pt>
                <c:pt idx="186">
                  <c:v>111</c:v>
                </c:pt>
                <c:pt idx="187">
                  <c:v>111</c:v>
                </c:pt>
                <c:pt idx="188">
                  <c:v>109.52</c:v>
                </c:pt>
                <c:pt idx="189">
                  <c:v>109.52</c:v>
                </c:pt>
                <c:pt idx="190">
                  <c:v>109.52</c:v>
                </c:pt>
                <c:pt idx="191">
                  <c:v>109.52</c:v>
                </c:pt>
                <c:pt idx="192">
                  <c:v>109.52</c:v>
                </c:pt>
                <c:pt idx="193">
                  <c:v>109.52</c:v>
                </c:pt>
                <c:pt idx="194">
                  <c:v>109.52</c:v>
                </c:pt>
                <c:pt idx="195">
                  <c:v>109.52</c:v>
                </c:pt>
                <c:pt idx="196">
                  <c:v>109.52</c:v>
                </c:pt>
                <c:pt idx="197">
                  <c:v>109.52</c:v>
                </c:pt>
                <c:pt idx="198">
                  <c:v>109.52</c:v>
                </c:pt>
                <c:pt idx="199">
                  <c:v>108.04</c:v>
                </c:pt>
                <c:pt idx="200">
                  <c:v>108.04</c:v>
                </c:pt>
                <c:pt idx="201">
                  <c:v>108.04</c:v>
                </c:pt>
                <c:pt idx="202">
                  <c:v>108.04</c:v>
                </c:pt>
                <c:pt idx="203">
                  <c:v>109.52</c:v>
                </c:pt>
                <c:pt idx="204">
                  <c:v>111</c:v>
                </c:pt>
                <c:pt idx="205">
                  <c:v>112.48</c:v>
                </c:pt>
                <c:pt idx="206">
                  <c:v>115.44000000000032</c:v>
                </c:pt>
                <c:pt idx="207">
                  <c:v>116.92</c:v>
                </c:pt>
                <c:pt idx="208">
                  <c:v>118.39999999999999</c:v>
                </c:pt>
                <c:pt idx="209">
                  <c:v>121.36</c:v>
                </c:pt>
                <c:pt idx="210">
                  <c:v>122.83999999999999</c:v>
                </c:pt>
                <c:pt idx="211">
                  <c:v>125.8</c:v>
                </c:pt>
                <c:pt idx="212">
                  <c:v>127.27999999999999</c:v>
                </c:pt>
                <c:pt idx="213">
                  <c:v>128.76000000000002</c:v>
                </c:pt>
                <c:pt idx="214">
                  <c:v>131.72</c:v>
                </c:pt>
                <c:pt idx="215">
                  <c:v>133.20000000000002</c:v>
                </c:pt>
                <c:pt idx="216">
                  <c:v>136.16</c:v>
                </c:pt>
                <c:pt idx="217">
                  <c:v>139.12</c:v>
                </c:pt>
                <c:pt idx="218">
                  <c:v>142.07999999999998</c:v>
                </c:pt>
                <c:pt idx="219">
                  <c:v>145.04</c:v>
                </c:pt>
                <c:pt idx="220">
                  <c:v>149.47999999999999</c:v>
                </c:pt>
              </c:numCache>
            </c:numRef>
          </c:yVal>
          <c:extLst xmlns:c16r2="http://schemas.microsoft.com/office/drawing/2015/06/chart">
            <c:ext xmlns:c16="http://schemas.microsoft.com/office/drawing/2014/chart" uri="{C3380CC4-5D6E-409C-BE32-E72D297353CC}">
              <c16:uniqueId val="{00000002-D5CF-42C6-97D3-EC9541FCE112}"/>
            </c:ext>
          </c:extLst>
        </c:ser>
        <c:axId val="77114752"/>
        <c:axId val="77121024"/>
      </c:scatterChart>
      <c:valAx>
        <c:axId val="77114752"/>
        <c:scaling>
          <c:orientation val="minMax"/>
          <c:max val="200"/>
        </c:scaling>
        <c:axPos val="b"/>
        <c:majorGridlines/>
        <c:title>
          <c:tx>
            <c:rich>
              <a:bodyPr/>
              <a:lstStyle/>
              <a:p>
                <a:pPr>
                  <a:defRPr b="0">
                    <a:latin typeface="Times New Roman" panose="02020603050405020304" pitchFamily="18" charset="0"/>
                    <a:cs typeface="Times New Roman" panose="02020603050405020304" pitchFamily="18" charset="0"/>
                  </a:defRPr>
                </a:pPr>
                <a:r>
                  <a:rPr lang="ru-RU" b="0">
                    <a:latin typeface="Times New Roman" panose="02020603050405020304" pitchFamily="18" charset="0"/>
                    <a:cs typeface="Times New Roman" panose="02020603050405020304" pitchFamily="18" charset="0"/>
                  </a:rPr>
                  <a:t>Час, дні</a:t>
                </a:r>
              </a:p>
            </c:rich>
          </c:tx>
        </c:title>
        <c:numFmt formatCode="General" sourceLinked="1"/>
        <c:majorTickMark val="none"/>
        <c:tickLblPos val="nextTo"/>
        <c:crossAx val="77121024"/>
        <c:crosses val="autoZero"/>
        <c:crossBetween val="midCat"/>
        <c:majorUnit val="20"/>
      </c:valAx>
      <c:valAx>
        <c:axId val="77121024"/>
        <c:scaling>
          <c:orientation val="minMax"/>
          <c:max val="200"/>
          <c:min val="-300"/>
        </c:scaling>
        <c:axPos val="l"/>
        <c:majorGridlines/>
        <c:title>
          <c:tx>
            <c:rich>
              <a:bodyPr/>
              <a:lstStyle/>
              <a:p>
                <a:pPr>
                  <a:defRPr/>
                </a:pPr>
                <a:r>
                  <a:rPr lang="ru-RU" b="0">
                    <a:latin typeface="Times New Roman" panose="02020603050405020304" pitchFamily="18" charset="0"/>
                    <a:cs typeface="Times New Roman" panose="02020603050405020304" pitchFamily="18" charset="0"/>
                  </a:rPr>
                  <a:t>Напруження, МПа</a:t>
                </a:r>
              </a:p>
            </c:rich>
          </c:tx>
          <c:layout>
            <c:manualLayout>
              <c:xMode val="edge"/>
              <c:yMode val="edge"/>
              <c:x val="1.585310643165953E-2"/>
              <c:y val="0.25480785051122329"/>
            </c:manualLayout>
          </c:layout>
        </c:title>
        <c:numFmt formatCode="General" sourceLinked="1"/>
        <c:majorTickMark val="none"/>
        <c:tickLblPos val="nextTo"/>
        <c:crossAx val="77114752"/>
        <c:crosses val="autoZero"/>
        <c:crossBetween val="midCat"/>
        <c:majorUnit val="100"/>
      </c:valAx>
    </c:plotArea>
    <c:legend>
      <c:legendPos val="r"/>
      <c:layout>
        <c:manualLayout>
          <c:xMode val="edge"/>
          <c:yMode val="edge"/>
          <c:x val="0.1444213165136419"/>
          <c:y val="0.73458819004476539"/>
          <c:w val="0.28310804398878081"/>
          <c:h val="0.19279862744429679"/>
        </c:manualLayout>
      </c:layout>
      <c:spPr>
        <a:solidFill>
          <a:schemeClr val="bg1"/>
        </a:solidFill>
        <a:ln>
          <a:solidFill>
            <a:schemeClr val="tx1"/>
          </a:solidFill>
        </a:ln>
      </c:spPr>
      <c:txPr>
        <a:bodyPr/>
        <a:lstStyle/>
        <a:p>
          <a:pPr>
            <a:defRPr sz="800">
              <a:latin typeface="Times New Roman" panose="02020603050405020304" pitchFamily="18" charset="0"/>
              <a:cs typeface="Times New Roman" panose="02020603050405020304" pitchFamily="18" charset="0"/>
            </a:defRPr>
          </a:pPr>
          <a:endParaRPr lang="uk-UA"/>
        </a:p>
      </c:txPr>
    </c:legend>
    <c:plotVisOnly val="1"/>
    <c:dispBlanksAs val="gap"/>
  </c:chart>
  <c:spPr>
    <a:ln>
      <a:noFill/>
    </a:ln>
  </c:spPr>
  <c:txPr>
    <a:bodyPr/>
    <a:lstStyle/>
    <a:p>
      <a:pPr>
        <a:defRPr>
          <a:latin typeface="Arial" panose="020B0604020202020204" pitchFamily="34" charset="0"/>
          <a:cs typeface="Arial" panose="020B0604020202020204" pitchFamily="34" charset="0"/>
        </a:defRPr>
      </a:pPr>
      <a:endParaRPr lang="uk-UA"/>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uk-UA"/>
  <c:chart>
    <c:autoTitleDeleted val="1"/>
    <c:plotArea>
      <c:layout>
        <c:manualLayout>
          <c:layoutTarget val="inner"/>
          <c:xMode val="edge"/>
          <c:yMode val="edge"/>
          <c:x val="9.9504387078950471E-2"/>
          <c:y val="6.9653679653679704E-2"/>
          <c:w val="0.85941312514203427"/>
          <c:h val="0.80881651157241707"/>
        </c:manualLayout>
      </c:layout>
      <c:scatterChart>
        <c:scatterStyle val="lineMarker"/>
        <c:ser>
          <c:idx val="0"/>
          <c:order val="0"/>
          <c:spPr>
            <a:ln w="19050" cap="rnd">
              <a:solidFill>
                <a:schemeClr val="tx1"/>
              </a:solidFill>
              <a:round/>
            </a:ln>
            <a:effectLst/>
          </c:spPr>
          <c:marker>
            <c:symbol val="none"/>
          </c:marker>
          <c:xVal>
            <c:numRef>
              <c:f>Лист1!$D$3:$D$9</c:f>
              <c:numCache>
                <c:formatCode>General</c:formatCode>
                <c:ptCount val="7"/>
                <c:pt idx="0">
                  <c:v>0</c:v>
                </c:pt>
                <c:pt idx="1">
                  <c:v>1</c:v>
                </c:pt>
                <c:pt idx="2">
                  <c:v>1.54314</c:v>
                </c:pt>
                <c:pt idx="3">
                  <c:v>2.0431400000000002</c:v>
                </c:pt>
                <c:pt idx="4">
                  <c:v>6.5</c:v>
                </c:pt>
                <c:pt idx="5">
                  <c:v>6.5000099999999996</c:v>
                </c:pt>
                <c:pt idx="6">
                  <c:v>10</c:v>
                </c:pt>
              </c:numCache>
            </c:numRef>
          </c:xVal>
          <c:yVal>
            <c:numRef>
              <c:f>Лист1!$E$3:$E$9</c:f>
              <c:numCache>
                <c:formatCode>General</c:formatCode>
                <c:ptCount val="7"/>
                <c:pt idx="0">
                  <c:v>16</c:v>
                </c:pt>
                <c:pt idx="1">
                  <c:v>5.7092800000000024</c:v>
                </c:pt>
                <c:pt idx="2">
                  <c:v>5.7092800000000024</c:v>
                </c:pt>
                <c:pt idx="3">
                  <c:v>5.6669899999999673</c:v>
                </c:pt>
                <c:pt idx="4">
                  <c:v>5.6669899999999673</c:v>
                </c:pt>
                <c:pt idx="5">
                  <c:v>5.6669899999999673</c:v>
                </c:pt>
                <c:pt idx="6">
                  <c:v>5.6669899999999673</c:v>
                </c:pt>
              </c:numCache>
            </c:numRef>
          </c:yVal>
          <c:extLst xmlns:c16r2="http://schemas.microsoft.com/office/drawing/2015/06/chart">
            <c:ext xmlns:c16="http://schemas.microsoft.com/office/drawing/2014/chart" uri="{C3380CC4-5D6E-409C-BE32-E72D297353CC}">
              <c16:uniqueId val="{00000000-4FB6-40C7-AB41-D681FAA85034}"/>
            </c:ext>
          </c:extLst>
        </c:ser>
        <c:ser>
          <c:idx val="1"/>
          <c:order val="1"/>
          <c:spPr>
            <a:ln w="19050" cap="rnd">
              <a:solidFill>
                <a:schemeClr val="tx1">
                  <a:lumMod val="75000"/>
                  <a:lumOff val="25000"/>
                </a:schemeClr>
              </a:solidFill>
              <a:prstDash val="dash"/>
              <a:round/>
            </a:ln>
            <a:effectLst/>
          </c:spPr>
          <c:marker>
            <c:symbol val="none"/>
          </c:marker>
          <c:xVal>
            <c:numRef>
              <c:f>Лист1!$D$3:$D$9</c:f>
              <c:numCache>
                <c:formatCode>General</c:formatCode>
                <c:ptCount val="7"/>
                <c:pt idx="0">
                  <c:v>0</c:v>
                </c:pt>
                <c:pt idx="1">
                  <c:v>1</c:v>
                </c:pt>
                <c:pt idx="2">
                  <c:v>1.54314</c:v>
                </c:pt>
                <c:pt idx="3">
                  <c:v>2.0431400000000002</c:v>
                </c:pt>
                <c:pt idx="4">
                  <c:v>6.5</c:v>
                </c:pt>
                <c:pt idx="5">
                  <c:v>6.5000099999999996</c:v>
                </c:pt>
                <c:pt idx="6">
                  <c:v>10</c:v>
                </c:pt>
              </c:numCache>
            </c:numRef>
          </c:xVal>
          <c:yVal>
            <c:numRef>
              <c:f>Лист1!$F$3:$F$9</c:f>
              <c:numCache>
                <c:formatCode>General</c:formatCode>
                <c:ptCount val="7"/>
                <c:pt idx="0">
                  <c:v>0</c:v>
                </c:pt>
                <c:pt idx="1">
                  <c:v>10.290719999999999</c:v>
                </c:pt>
                <c:pt idx="2">
                  <c:v>10.290719999999999</c:v>
                </c:pt>
                <c:pt idx="3">
                  <c:v>10.33301</c:v>
                </c:pt>
                <c:pt idx="4">
                  <c:v>10.33301</c:v>
                </c:pt>
                <c:pt idx="5">
                  <c:v>4.2289999999999502E-2</c:v>
                </c:pt>
                <c:pt idx="6">
                  <c:v>0</c:v>
                </c:pt>
              </c:numCache>
            </c:numRef>
          </c:yVal>
          <c:extLst xmlns:c16r2="http://schemas.microsoft.com/office/drawing/2015/06/chart">
            <c:ext xmlns:c16="http://schemas.microsoft.com/office/drawing/2014/chart" uri="{C3380CC4-5D6E-409C-BE32-E72D297353CC}">
              <c16:uniqueId val="{00000001-4FB6-40C7-AB41-D681FAA85034}"/>
            </c:ext>
          </c:extLst>
        </c:ser>
        <c:axId val="179509888"/>
        <c:axId val="229614336"/>
      </c:scatterChart>
      <c:valAx>
        <c:axId val="179509888"/>
        <c:scaling>
          <c:orientation val="minMax"/>
          <c:max val="10"/>
        </c:scaling>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t, ms</a:t>
                </a:r>
                <a:endParaRPr lang="ru-RU" b="1"/>
              </a:p>
            </c:rich>
          </c:tx>
          <c:layout>
            <c:manualLayout>
              <c:xMode val="edge"/>
              <c:yMode val="edge"/>
              <c:x val="0.92226214824733121"/>
              <c:y val="0.89841269841269455"/>
            </c:manualLayout>
          </c:layout>
          <c:spPr>
            <a:solidFill>
              <a:schemeClr val="bg1"/>
            </a:solid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229614336"/>
        <c:crosses val="autoZero"/>
        <c:crossBetween val="midCat"/>
      </c:valAx>
      <c:valAx>
        <c:axId val="229614336"/>
        <c:scaling>
          <c:orientation val="minMax"/>
          <c:max val="16"/>
        </c:scaling>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lang="ru-RU"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1"/>
                  <a:t>P, MPa</a:t>
                </a:r>
                <a:endParaRPr lang="ru-RU" b="1"/>
              </a:p>
            </c:rich>
          </c:tx>
          <c:layout>
            <c:manualLayout>
              <c:xMode val="edge"/>
              <c:yMode val="edge"/>
              <c:x val="0"/>
              <c:y val="3.2547854595098687E-2"/>
            </c:manualLayout>
          </c:layout>
          <c:spPr>
            <a:solidFill>
              <a:schemeClr val="bg1"/>
            </a:solidFill>
            <a:ln>
              <a:noFill/>
            </a:ln>
            <a:effectLst/>
          </c:spPr>
        </c:title>
        <c:numFmt formatCode="General" sourceLinked="1"/>
        <c:maj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lang="ru-RU"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uk-UA"/>
          </a:p>
        </c:txPr>
        <c:crossAx val="179509888"/>
        <c:crosses val="autoZero"/>
        <c:crossBetween val="midCat"/>
        <c:majorUnit val="4"/>
      </c:valAx>
      <c:spPr>
        <a:noFill/>
        <a:ln>
          <a:noFill/>
        </a:ln>
        <a:effectLst/>
      </c:spPr>
    </c:plotArea>
    <c:plotVisOnly val="1"/>
    <c:dispBlanksAs val="gap"/>
  </c:chart>
  <c:spPr>
    <a:solidFill>
      <a:schemeClr val="bg1"/>
    </a:solidFill>
    <a:ln w="9525" cap="flat" cmpd="sng" algn="ctr">
      <a:noFill/>
      <a:round/>
    </a:ln>
    <a:effectLst/>
  </c:spPr>
  <c:txPr>
    <a:bodyPr/>
    <a:lstStyle/>
    <a:p>
      <a:pPr>
        <a:defRPr sz="1200">
          <a:latin typeface="Times New Roman" panose="02020603050405020304" pitchFamily="18" charset="0"/>
          <a:cs typeface="Times New Roman" panose="02020603050405020304" pitchFamily="18" charset="0"/>
        </a:defRPr>
      </a:pPr>
      <a:endParaRPr lang="uk-UA"/>
    </a:p>
  </c:txPr>
  <c:externalData r:id="rId1"/>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uk-UA"/>
  <c:style val="1"/>
  <c:chart>
    <c:autoTitleDeleted val="1"/>
    <c:plotArea>
      <c:layout>
        <c:manualLayout>
          <c:layoutTarget val="inner"/>
          <c:xMode val="edge"/>
          <c:yMode val="edge"/>
          <c:x val="0.17287528110784944"/>
          <c:y val="8.1712048563761963E-2"/>
          <c:w val="0.79161843863112114"/>
          <c:h val="0.39212373155915137"/>
        </c:manualLayout>
      </c:layout>
      <c:lineChart>
        <c:grouping val="standard"/>
        <c:ser>
          <c:idx val="0"/>
          <c:order val="0"/>
          <c:tx>
            <c:strRef>
              <c:f>Лист21!$B$1</c:f>
              <c:strCache>
                <c:ptCount val="1"/>
                <c:pt idx="0">
                  <c:v>Міцність на стиск 3 доби+ПАР, Н/мм²</c:v>
                </c:pt>
              </c:strCache>
            </c:strRef>
          </c:tx>
          <c:spPr>
            <a:ln w="22225">
              <a:solidFill>
                <a:schemeClr val="bg1">
                  <a:lumMod val="10000"/>
                </a:schemeClr>
              </a:solidFill>
            </a:ln>
          </c:spPr>
          <c:marker>
            <c:symbol val="none"/>
          </c:marker>
          <c:cat>
            <c:strRef>
              <c:f>Лист21!$A$2:$A$23</c:f>
              <c:strCache>
                <c:ptCount val="22"/>
                <c:pt idx="0">
                  <c:v>Без</c:v>
                </c:pt>
                <c:pt idx="1">
                  <c:v>2%</c:v>
                </c:pt>
                <c:pt idx="2">
                  <c:v>4%</c:v>
                </c:pt>
                <c:pt idx="3">
                  <c:v>6%</c:v>
                </c:pt>
                <c:pt idx="4">
                  <c:v>7%</c:v>
                </c:pt>
                <c:pt idx="5">
                  <c:v>8%</c:v>
                </c:pt>
                <c:pt idx="6">
                  <c:v>9%</c:v>
                </c:pt>
                <c:pt idx="7">
                  <c:v>10%</c:v>
                </c:pt>
                <c:pt idx="8">
                  <c:v>12%</c:v>
                </c:pt>
                <c:pt idx="9">
                  <c:v>13%</c:v>
                </c:pt>
                <c:pt idx="10">
                  <c:v>14%</c:v>
                </c:pt>
                <c:pt idx="11">
                  <c:v>15%</c:v>
                </c:pt>
                <c:pt idx="12">
                  <c:v>16%</c:v>
                </c:pt>
                <c:pt idx="13">
                  <c:v>17%</c:v>
                </c:pt>
                <c:pt idx="14">
                  <c:v>18%</c:v>
                </c:pt>
                <c:pt idx="15">
                  <c:v>19%</c:v>
                </c:pt>
                <c:pt idx="16">
                  <c:v>20%</c:v>
                </c:pt>
                <c:pt idx="17">
                  <c:v>21%</c:v>
                </c:pt>
                <c:pt idx="18">
                  <c:v>22%</c:v>
                </c:pt>
                <c:pt idx="19">
                  <c:v>23%</c:v>
                </c:pt>
                <c:pt idx="20">
                  <c:v>24%</c:v>
                </c:pt>
                <c:pt idx="21">
                  <c:v>25%</c:v>
                </c:pt>
              </c:strCache>
            </c:strRef>
          </c:cat>
          <c:val>
            <c:numRef>
              <c:f>Лист21!$B$2:$B$23</c:f>
              <c:numCache>
                <c:formatCode>General</c:formatCode>
                <c:ptCount val="22"/>
                <c:pt idx="0">
                  <c:v>11.2</c:v>
                </c:pt>
                <c:pt idx="1">
                  <c:v>10.16</c:v>
                </c:pt>
                <c:pt idx="2">
                  <c:v>10.7</c:v>
                </c:pt>
                <c:pt idx="3">
                  <c:v>11.53</c:v>
                </c:pt>
                <c:pt idx="4">
                  <c:v>12.53</c:v>
                </c:pt>
                <c:pt idx="5">
                  <c:v>13.229999999999999</c:v>
                </c:pt>
                <c:pt idx="6">
                  <c:v>12.629999999999999</c:v>
                </c:pt>
                <c:pt idx="7">
                  <c:v>11.06</c:v>
                </c:pt>
                <c:pt idx="8">
                  <c:v>11.629999999999999</c:v>
                </c:pt>
                <c:pt idx="9">
                  <c:v>10.130000000000001</c:v>
                </c:pt>
                <c:pt idx="10">
                  <c:v>9.4500000000000028</c:v>
                </c:pt>
                <c:pt idx="11">
                  <c:v>9.27</c:v>
                </c:pt>
                <c:pt idx="12">
                  <c:v>10.030000000000001</c:v>
                </c:pt>
                <c:pt idx="13">
                  <c:v>10.33</c:v>
                </c:pt>
                <c:pt idx="14">
                  <c:v>10.16</c:v>
                </c:pt>
                <c:pt idx="15">
                  <c:v>10.040000000000001</c:v>
                </c:pt>
                <c:pt idx="16">
                  <c:v>6.98</c:v>
                </c:pt>
                <c:pt idx="17">
                  <c:v>6.18</c:v>
                </c:pt>
                <c:pt idx="18">
                  <c:v>6.2</c:v>
                </c:pt>
                <c:pt idx="19">
                  <c:v>6.25</c:v>
                </c:pt>
                <c:pt idx="20">
                  <c:v>5.0599999999999996</c:v>
                </c:pt>
                <c:pt idx="21">
                  <c:v>4.59</c:v>
                </c:pt>
              </c:numCache>
            </c:numRef>
          </c:val>
          <c:extLst xmlns:c16r2="http://schemas.microsoft.com/office/drawing/2015/06/chart">
            <c:ext xmlns:c16="http://schemas.microsoft.com/office/drawing/2014/chart" uri="{C3380CC4-5D6E-409C-BE32-E72D297353CC}">
              <c16:uniqueId val="{00000000-61CC-44A8-8E8A-94857087B0F3}"/>
            </c:ext>
          </c:extLst>
        </c:ser>
        <c:ser>
          <c:idx val="1"/>
          <c:order val="1"/>
          <c:tx>
            <c:strRef>
              <c:f>Лист21!$C$1</c:f>
              <c:strCache>
                <c:ptCount val="1"/>
                <c:pt idx="0">
                  <c:v>Міцність на стиск 3 доби, Н/мм² </c:v>
                </c:pt>
              </c:strCache>
            </c:strRef>
          </c:tx>
          <c:spPr>
            <a:ln w="22225">
              <a:solidFill>
                <a:schemeClr val="bg1">
                  <a:lumMod val="10000"/>
                </a:schemeClr>
              </a:solidFill>
              <a:prstDash val="sysDash"/>
            </a:ln>
          </c:spPr>
          <c:marker>
            <c:symbol val="none"/>
          </c:marker>
          <c:cat>
            <c:strRef>
              <c:f>Лист21!$A$2:$A$23</c:f>
              <c:strCache>
                <c:ptCount val="22"/>
                <c:pt idx="0">
                  <c:v>Без</c:v>
                </c:pt>
                <c:pt idx="1">
                  <c:v>2%</c:v>
                </c:pt>
                <c:pt idx="2">
                  <c:v>4%</c:v>
                </c:pt>
                <c:pt idx="3">
                  <c:v>6%</c:v>
                </c:pt>
                <c:pt idx="4">
                  <c:v>7%</c:v>
                </c:pt>
                <c:pt idx="5">
                  <c:v>8%</c:v>
                </c:pt>
                <c:pt idx="6">
                  <c:v>9%</c:v>
                </c:pt>
                <c:pt idx="7">
                  <c:v>10%</c:v>
                </c:pt>
                <c:pt idx="8">
                  <c:v>12%</c:v>
                </c:pt>
                <c:pt idx="9">
                  <c:v>13%</c:v>
                </c:pt>
                <c:pt idx="10">
                  <c:v>14%</c:v>
                </c:pt>
                <c:pt idx="11">
                  <c:v>15%</c:v>
                </c:pt>
                <c:pt idx="12">
                  <c:v>16%</c:v>
                </c:pt>
                <c:pt idx="13">
                  <c:v>17%</c:v>
                </c:pt>
                <c:pt idx="14">
                  <c:v>18%</c:v>
                </c:pt>
                <c:pt idx="15">
                  <c:v>19%</c:v>
                </c:pt>
                <c:pt idx="16">
                  <c:v>20%</c:v>
                </c:pt>
                <c:pt idx="17">
                  <c:v>21%</c:v>
                </c:pt>
                <c:pt idx="18">
                  <c:v>22%</c:v>
                </c:pt>
                <c:pt idx="19">
                  <c:v>23%</c:v>
                </c:pt>
                <c:pt idx="20">
                  <c:v>24%</c:v>
                </c:pt>
                <c:pt idx="21">
                  <c:v>25%</c:v>
                </c:pt>
              </c:strCache>
            </c:strRef>
          </c:cat>
          <c:val>
            <c:numRef>
              <c:f>Лист21!$C$2:$C$23</c:f>
              <c:numCache>
                <c:formatCode>General</c:formatCode>
                <c:ptCount val="22"/>
                <c:pt idx="0">
                  <c:v>11.2</c:v>
                </c:pt>
                <c:pt idx="1">
                  <c:v>10.92</c:v>
                </c:pt>
                <c:pt idx="2">
                  <c:v>11.729999999999999</c:v>
                </c:pt>
                <c:pt idx="3">
                  <c:v>11.860000000000024</c:v>
                </c:pt>
                <c:pt idx="4">
                  <c:v>12.28</c:v>
                </c:pt>
                <c:pt idx="5">
                  <c:v>10.850000000000026</c:v>
                </c:pt>
                <c:pt idx="6">
                  <c:v>9.2399999999999984</c:v>
                </c:pt>
                <c:pt idx="7">
                  <c:v>8.7200000000000006</c:v>
                </c:pt>
                <c:pt idx="8">
                  <c:v>5.0199999999999996</c:v>
                </c:pt>
                <c:pt idx="9">
                  <c:v>3.4299999999999997</c:v>
                </c:pt>
                <c:pt idx="10">
                  <c:v>2.86</c:v>
                </c:pt>
                <c:pt idx="11">
                  <c:v>1.61</c:v>
                </c:pt>
              </c:numCache>
            </c:numRef>
          </c:val>
          <c:extLst xmlns:c16r2="http://schemas.microsoft.com/office/drawing/2015/06/chart">
            <c:ext xmlns:c16="http://schemas.microsoft.com/office/drawing/2014/chart" uri="{C3380CC4-5D6E-409C-BE32-E72D297353CC}">
              <c16:uniqueId val="{00000001-61CC-44A8-8E8A-94857087B0F3}"/>
            </c:ext>
          </c:extLst>
        </c:ser>
        <c:marker val="1"/>
        <c:axId val="264055040"/>
        <c:axId val="264065408"/>
      </c:lineChart>
      <c:catAx>
        <c:axId val="264055040"/>
        <c:scaling>
          <c:orientation val="minMax"/>
        </c:scaling>
        <c:axPos val="b"/>
        <c:title>
          <c:tx>
            <c:rich>
              <a:bodyPr/>
              <a:lstStyle/>
              <a:p>
                <a:pPr>
                  <a:defRPr lang="ru-RU" sz="1200" b="0" spc="-60" baseline="0">
                    <a:solidFill>
                      <a:schemeClr val="bg1">
                        <a:lumMod val="10000"/>
                      </a:schemeClr>
                    </a:solidFill>
                  </a:defRPr>
                </a:pPr>
                <a:r>
                  <a:rPr lang="ru-RU" sz="1200" b="0">
                    <a:solidFill>
                      <a:schemeClr val="bg1">
                        <a:lumMod val="10000"/>
                      </a:schemeClr>
                    </a:solidFill>
                  </a:rPr>
                  <a:t>Кількість наповнювача,%</a:t>
                </a:r>
              </a:p>
            </c:rich>
          </c:tx>
          <c:layout>
            <c:manualLayout>
              <c:xMode val="edge"/>
              <c:yMode val="edge"/>
              <c:x val="0.33552416963005233"/>
              <c:y val="0.65913341837857853"/>
            </c:manualLayout>
          </c:layout>
        </c:title>
        <c:numFmt formatCode="General" sourceLinked="0"/>
        <c:majorTickMark val="none"/>
        <c:tickLblPos val="nextTo"/>
        <c:txPr>
          <a:bodyPr/>
          <a:lstStyle/>
          <a:p>
            <a:pPr>
              <a:lnSpc>
                <a:spcPts val="700"/>
              </a:lnSpc>
              <a:defRPr lang="ru-RU" sz="900" spc="-10" baseline="0">
                <a:solidFill>
                  <a:schemeClr val="bg1">
                    <a:lumMod val="10000"/>
                  </a:schemeClr>
                </a:solidFill>
              </a:defRPr>
            </a:pPr>
            <a:endParaRPr lang="uk-UA"/>
          </a:p>
        </c:txPr>
        <c:crossAx val="264065408"/>
        <c:crosses val="autoZero"/>
        <c:auto val="1"/>
        <c:lblAlgn val="ctr"/>
        <c:lblOffset val="100"/>
      </c:catAx>
      <c:valAx>
        <c:axId val="264065408"/>
        <c:scaling>
          <c:orientation val="minMax"/>
        </c:scaling>
        <c:axPos val="l"/>
        <c:majorGridlines/>
        <c:title>
          <c:tx>
            <c:rich>
              <a:bodyPr/>
              <a:lstStyle/>
              <a:p>
                <a:pPr>
                  <a:lnSpc>
                    <a:spcPts val="1000"/>
                  </a:lnSpc>
                  <a:defRPr lang="ru-RU" sz="1200" spc="-20" baseline="0">
                    <a:solidFill>
                      <a:schemeClr val="bg1">
                        <a:lumMod val="10000"/>
                      </a:schemeClr>
                    </a:solidFill>
                  </a:defRPr>
                </a:pPr>
                <a:r>
                  <a:rPr lang="ru-RU" sz="1200" b="0" i="0" spc="-20" baseline="0">
                    <a:solidFill>
                      <a:schemeClr val="bg1">
                        <a:lumMod val="10000"/>
                      </a:schemeClr>
                    </a:solidFill>
                    <a:effectLst/>
                  </a:rPr>
                  <a:t>Міцність на стиск</a:t>
                </a:r>
                <a:endParaRPr lang="ru-RU" sz="1200" spc="-20">
                  <a:solidFill>
                    <a:schemeClr val="bg1">
                      <a:lumMod val="10000"/>
                    </a:schemeClr>
                  </a:solidFill>
                  <a:effectLst/>
                </a:endParaRPr>
              </a:p>
              <a:p>
                <a:pPr>
                  <a:lnSpc>
                    <a:spcPts val="1000"/>
                  </a:lnSpc>
                  <a:defRPr lang="ru-RU" sz="1200" spc="-20" baseline="0">
                    <a:solidFill>
                      <a:schemeClr val="bg1">
                        <a:lumMod val="10000"/>
                      </a:schemeClr>
                    </a:solidFill>
                  </a:defRPr>
                </a:pPr>
                <a:r>
                  <a:rPr lang="ru-RU" sz="1200" b="0" i="0" spc="-20" baseline="0">
                    <a:solidFill>
                      <a:schemeClr val="bg1">
                        <a:lumMod val="10000"/>
                      </a:schemeClr>
                    </a:solidFill>
                    <a:effectLst/>
                  </a:rPr>
                  <a:t> 3 доби </a:t>
                </a:r>
                <a:r>
                  <a:rPr lang="en-US" sz="1200" b="0" i="0" spc="-20" baseline="0">
                    <a:solidFill>
                      <a:schemeClr val="bg1">
                        <a:lumMod val="10000"/>
                      </a:schemeClr>
                    </a:solidFill>
                    <a:effectLst/>
                  </a:rPr>
                  <a:t>[H/mm</a:t>
                </a:r>
                <a:r>
                  <a:rPr lang="en-US" sz="1200" b="0" i="0" spc="-20" baseline="30000">
                    <a:solidFill>
                      <a:schemeClr val="bg1">
                        <a:lumMod val="10000"/>
                      </a:schemeClr>
                    </a:solidFill>
                    <a:effectLst/>
                  </a:rPr>
                  <a:t>2</a:t>
                </a:r>
                <a:r>
                  <a:rPr lang="en-US" sz="1200" b="0" i="0" spc="-20" baseline="0">
                    <a:solidFill>
                      <a:schemeClr val="bg1">
                        <a:lumMod val="10000"/>
                      </a:schemeClr>
                    </a:solidFill>
                    <a:effectLst/>
                  </a:rPr>
                  <a:t>]</a:t>
                </a:r>
                <a:endParaRPr lang="ru-RU" sz="1200" spc="-20">
                  <a:solidFill>
                    <a:schemeClr val="bg1">
                      <a:lumMod val="10000"/>
                    </a:schemeClr>
                  </a:solidFill>
                  <a:effectLst/>
                </a:endParaRPr>
              </a:p>
            </c:rich>
          </c:tx>
          <c:layout>
            <c:manualLayout>
              <c:xMode val="edge"/>
              <c:yMode val="edge"/>
              <c:x val="5.009963062745453E-4"/>
              <c:y val="8.1712048563761963E-2"/>
            </c:manualLayout>
          </c:layout>
        </c:title>
        <c:numFmt formatCode="General" sourceLinked="1"/>
        <c:tickLblPos val="nextTo"/>
        <c:txPr>
          <a:bodyPr/>
          <a:lstStyle/>
          <a:p>
            <a:pPr>
              <a:defRPr lang="ru-RU">
                <a:solidFill>
                  <a:schemeClr val="bg1">
                    <a:lumMod val="10000"/>
                  </a:schemeClr>
                </a:solidFill>
              </a:defRPr>
            </a:pPr>
            <a:endParaRPr lang="uk-UA"/>
          </a:p>
        </c:txPr>
        <c:crossAx val="264055040"/>
        <c:crosses val="autoZero"/>
        <c:crossBetween val="between"/>
      </c:valAx>
    </c:plotArea>
    <c:legend>
      <c:legendPos val="b"/>
      <c:legendEntry>
        <c:idx val="0"/>
        <c:txPr>
          <a:bodyPr/>
          <a:lstStyle/>
          <a:p>
            <a:pPr>
              <a:defRPr spc="-100" baseline="0">
                <a:solidFill>
                  <a:schemeClr val="bg1">
                    <a:lumMod val="10000"/>
                  </a:schemeClr>
                </a:solidFill>
              </a:defRPr>
            </a:pPr>
            <a:endParaRPr lang="uk-UA"/>
          </a:p>
        </c:txPr>
      </c:legendEntry>
      <c:legendEntry>
        <c:idx val="1"/>
        <c:txPr>
          <a:bodyPr/>
          <a:lstStyle/>
          <a:p>
            <a:pPr>
              <a:defRPr spc="-100" baseline="0">
                <a:solidFill>
                  <a:schemeClr val="bg1">
                    <a:lumMod val="10000"/>
                  </a:schemeClr>
                </a:solidFill>
              </a:defRPr>
            </a:pPr>
            <a:endParaRPr lang="uk-UA"/>
          </a:p>
        </c:txPr>
      </c:legendEntry>
      <c:layout>
        <c:manualLayout>
          <c:xMode val="edge"/>
          <c:yMode val="edge"/>
          <c:x val="7.6152934491436508E-2"/>
          <c:y val="0.78080825971850665"/>
          <c:w val="0.78131861352382981"/>
          <c:h val="0.17451282276866228"/>
        </c:manualLayout>
      </c:layout>
      <c:txPr>
        <a:bodyPr/>
        <a:lstStyle/>
        <a:p>
          <a:pPr>
            <a:defRPr lang="ru-RU" spc="-100" baseline="0"/>
          </a:pPr>
          <a:endParaRPr lang="uk-UA"/>
        </a:p>
      </c:txPr>
    </c:legend>
    <c:plotVisOnly val="1"/>
    <c:dispBlanksAs val="gap"/>
  </c:chart>
  <c:spPr>
    <a:ln>
      <a:noFill/>
    </a:ln>
  </c:spPr>
  <c:txPr>
    <a:bodyPr/>
    <a:lstStyle/>
    <a:p>
      <a:pPr>
        <a:lnSpc>
          <a:spcPts val="900"/>
        </a:lnSpc>
        <a:defRPr>
          <a:latin typeface="Times New Roman" panose="02020603050405020304" pitchFamily="18" charset="0"/>
          <a:cs typeface="Times New Roman" panose="02020603050405020304" pitchFamily="18" charset="0"/>
        </a:defRPr>
      </a:pPr>
      <a:endParaRPr lang="uk-UA"/>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uk-UA"/>
  <c:style val="1"/>
  <c:chart>
    <c:autoTitleDeleted val="1"/>
    <c:plotArea>
      <c:layout>
        <c:manualLayout>
          <c:layoutTarget val="inner"/>
          <c:xMode val="edge"/>
          <c:yMode val="edge"/>
          <c:x val="0.17626837270341306"/>
          <c:y val="7.6439173970855603E-2"/>
          <c:w val="0.7876205161854849"/>
          <c:h val="0.3829551436867385"/>
        </c:manualLayout>
      </c:layout>
      <c:lineChart>
        <c:grouping val="standard"/>
        <c:ser>
          <c:idx val="0"/>
          <c:order val="0"/>
          <c:tx>
            <c:strRef>
              <c:f>Лист13!$B$1</c:f>
              <c:strCache>
                <c:ptCount val="1"/>
                <c:pt idx="0">
                  <c:v>Міцність на стиск 28 діб+ПАР, Н/мм²</c:v>
                </c:pt>
              </c:strCache>
            </c:strRef>
          </c:tx>
          <c:spPr>
            <a:ln w="19050">
              <a:solidFill>
                <a:schemeClr val="bg1">
                  <a:lumMod val="10000"/>
                </a:schemeClr>
              </a:solidFill>
            </a:ln>
          </c:spPr>
          <c:marker>
            <c:symbol val="none"/>
          </c:marker>
          <c:cat>
            <c:strRef>
              <c:f>Лист13!$A$2:$A$23</c:f>
              <c:strCache>
                <c:ptCount val="22"/>
                <c:pt idx="0">
                  <c:v>Без</c:v>
                </c:pt>
                <c:pt idx="1">
                  <c:v>2%</c:v>
                </c:pt>
                <c:pt idx="2">
                  <c:v>4%</c:v>
                </c:pt>
                <c:pt idx="3">
                  <c:v>6%</c:v>
                </c:pt>
                <c:pt idx="4">
                  <c:v>7%</c:v>
                </c:pt>
                <c:pt idx="5">
                  <c:v>8%</c:v>
                </c:pt>
                <c:pt idx="6">
                  <c:v>9%</c:v>
                </c:pt>
                <c:pt idx="7">
                  <c:v>10%</c:v>
                </c:pt>
                <c:pt idx="8">
                  <c:v>12%</c:v>
                </c:pt>
                <c:pt idx="9">
                  <c:v>13%</c:v>
                </c:pt>
                <c:pt idx="10">
                  <c:v>14%</c:v>
                </c:pt>
                <c:pt idx="11">
                  <c:v>15%</c:v>
                </c:pt>
                <c:pt idx="12">
                  <c:v>16%</c:v>
                </c:pt>
                <c:pt idx="13">
                  <c:v>17%</c:v>
                </c:pt>
                <c:pt idx="14">
                  <c:v>18%</c:v>
                </c:pt>
                <c:pt idx="15">
                  <c:v>19%</c:v>
                </c:pt>
                <c:pt idx="16">
                  <c:v>20%</c:v>
                </c:pt>
                <c:pt idx="17">
                  <c:v>21%</c:v>
                </c:pt>
                <c:pt idx="18">
                  <c:v>22%</c:v>
                </c:pt>
                <c:pt idx="19">
                  <c:v>23%</c:v>
                </c:pt>
                <c:pt idx="20">
                  <c:v>24%</c:v>
                </c:pt>
                <c:pt idx="21">
                  <c:v>25%</c:v>
                </c:pt>
              </c:strCache>
            </c:strRef>
          </c:cat>
          <c:val>
            <c:numRef>
              <c:f>Лист13!$B$2:$B$23</c:f>
              <c:numCache>
                <c:formatCode>General</c:formatCode>
                <c:ptCount val="22"/>
                <c:pt idx="0">
                  <c:v>29.02</c:v>
                </c:pt>
                <c:pt idx="1">
                  <c:v>30.16</c:v>
                </c:pt>
                <c:pt idx="2">
                  <c:v>30.979999999999986</c:v>
                </c:pt>
                <c:pt idx="3">
                  <c:v>31.84</c:v>
                </c:pt>
                <c:pt idx="4">
                  <c:v>32.46</c:v>
                </c:pt>
                <c:pt idx="5">
                  <c:v>33.270000000000003</c:v>
                </c:pt>
                <c:pt idx="6">
                  <c:v>32.050000000000004</c:v>
                </c:pt>
                <c:pt idx="7">
                  <c:v>30.36</c:v>
                </c:pt>
                <c:pt idx="8">
                  <c:v>23.7</c:v>
                </c:pt>
                <c:pt idx="9">
                  <c:v>17.329999999999988</c:v>
                </c:pt>
                <c:pt idx="10">
                  <c:v>14.66</c:v>
                </c:pt>
                <c:pt idx="11">
                  <c:v>12.8</c:v>
                </c:pt>
                <c:pt idx="12">
                  <c:v>12.2</c:v>
                </c:pt>
                <c:pt idx="13">
                  <c:v>10.96</c:v>
                </c:pt>
                <c:pt idx="14">
                  <c:v>10.68</c:v>
                </c:pt>
                <c:pt idx="15">
                  <c:v>10.34</c:v>
                </c:pt>
                <c:pt idx="16">
                  <c:v>8.92</c:v>
                </c:pt>
                <c:pt idx="17">
                  <c:v>8.3700000000000028</c:v>
                </c:pt>
                <c:pt idx="18">
                  <c:v>7.8119999999999985</c:v>
                </c:pt>
                <c:pt idx="19">
                  <c:v>7.75</c:v>
                </c:pt>
                <c:pt idx="20">
                  <c:v>6.33</c:v>
                </c:pt>
                <c:pt idx="21">
                  <c:v>6.18</c:v>
                </c:pt>
              </c:numCache>
            </c:numRef>
          </c:val>
          <c:extLst xmlns:c16r2="http://schemas.microsoft.com/office/drawing/2015/06/chart">
            <c:ext xmlns:c16="http://schemas.microsoft.com/office/drawing/2014/chart" uri="{C3380CC4-5D6E-409C-BE32-E72D297353CC}">
              <c16:uniqueId val="{00000000-4D0B-4CB5-8679-001B6322681E}"/>
            </c:ext>
          </c:extLst>
        </c:ser>
        <c:ser>
          <c:idx val="1"/>
          <c:order val="1"/>
          <c:tx>
            <c:strRef>
              <c:f>Лист13!$C$1</c:f>
              <c:strCache>
                <c:ptCount val="1"/>
                <c:pt idx="0">
                  <c:v>Міцність на стиск 28 діб, Н/мм²</c:v>
                </c:pt>
              </c:strCache>
            </c:strRef>
          </c:tx>
          <c:spPr>
            <a:ln w="22225">
              <a:solidFill>
                <a:schemeClr val="bg1">
                  <a:lumMod val="10000"/>
                </a:schemeClr>
              </a:solidFill>
              <a:prstDash val="sysDash"/>
            </a:ln>
          </c:spPr>
          <c:marker>
            <c:symbol val="none"/>
          </c:marker>
          <c:cat>
            <c:strRef>
              <c:f>Лист13!$A$2:$A$23</c:f>
              <c:strCache>
                <c:ptCount val="22"/>
                <c:pt idx="0">
                  <c:v>Без</c:v>
                </c:pt>
                <c:pt idx="1">
                  <c:v>2%</c:v>
                </c:pt>
                <c:pt idx="2">
                  <c:v>4%</c:v>
                </c:pt>
                <c:pt idx="3">
                  <c:v>6%</c:v>
                </c:pt>
                <c:pt idx="4">
                  <c:v>7%</c:v>
                </c:pt>
                <c:pt idx="5">
                  <c:v>8%</c:v>
                </c:pt>
                <c:pt idx="6">
                  <c:v>9%</c:v>
                </c:pt>
                <c:pt idx="7">
                  <c:v>10%</c:v>
                </c:pt>
                <c:pt idx="8">
                  <c:v>12%</c:v>
                </c:pt>
                <c:pt idx="9">
                  <c:v>13%</c:v>
                </c:pt>
                <c:pt idx="10">
                  <c:v>14%</c:v>
                </c:pt>
                <c:pt idx="11">
                  <c:v>15%</c:v>
                </c:pt>
                <c:pt idx="12">
                  <c:v>16%</c:v>
                </c:pt>
                <c:pt idx="13">
                  <c:v>17%</c:v>
                </c:pt>
                <c:pt idx="14">
                  <c:v>18%</c:v>
                </c:pt>
                <c:pt idx="15">
                  <c:v>19%</c:v>
                </c:pt>
                <c:pt idx="16">
                  <c:v>20%</c:v>
                </c:pt>
                <c:pt idx="17">
                  <c:v>21%</c:v>
                </c:pt>
                <c:pt idx="18">
                  <c:v>22%</c:v>
                </c:pt>
                <c:pt idx="19">
                  <c:v>23%</c:v>
                </c:pt>
                <c:pt idx="20">
                  <c:v>24%</c:v>
                </c:pt>
                <c:pt idx="21">
                  <c:v>25%</c:v>
                </c:pt>
              </c:strCache>
            </c:strRef>
          </c:cat>
          <c:val>
            <c:numRef>
              <c:f>Лист13!$C$2:$C$23</c:f>
              <c:numCache>
                <c:formatCode>General</c:formatCode>
                <c:ptCount val="22"/>
                <c:pt idx="0">
                  <c:v>29.02</c:v>
                </c:pt>
                <c:pt idx="1">
                  <c:v>26.259999999999987</c:v>
                </c:pt>
                <c:pt idx="2">
                  <c:v>28.459999999999987</c:v>
                </c:pt>
                <c:pt idx="3">
                  <c:v>29.54</c:v>
                </c:pt>
                <c:pt idx="4">
                  <c:v>29.87</c:v>
                </c:pt>
                <c:pt idx="5">
                  <c:v>26.419999999999987</c:v>
                </c:pt>
                <c:pt idx="6">
                  <c:v>22.17</c:v>
                </c:pt>
                <c:pt idx="7">
                  <c:v>15.729999999999999</c:v>
                </c:pt>
                <c:pt idx="8">
                  <c:v>11.360000000000024</c:v>
                </c:pt>
                <c:pt idx="9">
                  <c:v>10.729999999999999</c:v>
                </c:pt>
                <c:pt idx="10">
                  <c:v>8.66</c:v>
                </c:pt>
                <c:pt idx="11">
                  <c:v>5.4</c:v>
                </c:pt>
              </c:numCache>
            </c:numRef>
          </c:val>
          <c:extLst xmlns:c16r2="http://schemas.microsoft.com/office/drawing/2015/06/chart">
            <c:ext xmlns:c16="http://schemas.microsoft.com/office/drawing/2014/chart" uri="{C3380CC4-5D6E-409C-BE32-E72D297353CC}">
              <c16:uniqueId val="{00000001-4D0B-4CB5-8679-001B6322681E}"/>
            </c:ext>
          </c:extLst>
        </c:ser>
        <c:marker val="1"/>
        <c:axId val="264091904"/>
        <c:axId val="264102272"/>
      </c:lineChart>
      <c:catAx>
        <c:axId val="264091904"/>
        <c:scaling>
          <c:orientation val="minMax"/>
        </c:scaling>
        <c:axPos val="b"/>
        <c:title>
          <c:tx>
            <c:rich>
              <a:bodyPr/>
              <a:lstStyle/>
              <a:p>
                <a:pPr>
                  <a:defRPr lang="ru-RU" sz="1200" b="0" spc="-50" baseline="0">
                    <a:latin typeface="Times New Roman" panose="02020603050405020304" pitchFamily="18" charset="0"/>
                    <a:cs typeface="Times New Roman" panose="02020603050405020304" pitchFamily="18" charset="0"/>
                  </a:defRPr>
                </a:pPr>
                <a:r>
                  <a:rPr lang="ru-RU" sz="1200" b="0" spc="-50" baseline="0">
                    <a:latin typeface="Times New Roman" panose="02020603050405020304" pitchFamily="18" charset="0"/>
                    <a:cs typeface="Times New Roman" panose="02020603050405020304" pitchFamily="18" charset="0"/>
                  </a:rPr>
                  <a:t>Кількість наповнювача, %</a:t>
                </a:r>
              </a:p>
            </c:rich>
          </c:tx>
          <c:layout>
            <c:manualLayout>
              <c:xMode val="edge"/>
              <c:yMode val="edge"/>
              <c:x val="0.25296741032370956"/>
              <c:y val="0.65371695870890023"/>
            </c:manualLayout>
          </c:layout>
        </c:title>
        <c:numFmt formatCode="General" sourceLinked="0"/>
        <c:majorTickMark val="none"/>
        <c:tickLblPos val="nextTo"/>
        <c:txPr>
          <a:bodyPr/>
          <a:lstStyle/>
          <a:p>
            <a:pPr>
              <a:lnSpc>
                <a:spcPts val="700"/>
              </a:lnSpc>
              <a:defRPr lang="ru-RU" sz="900">
                <a:latin typeface="Times New Roman" panose="02020603050405020304" pitchFamily="18" charset="0"/>
                <a:cs typeface="Times New Roman" panose="02020603050405020304" pitchFamily="18" charset="0"/>
              </a:defRPr>
            </a:pPr>
            <a:endParaRPr lang="uk-UA"/>
          </a:p>
        </c:txPr>
        <c:crossAx val="264102272"/>
        <c:crosses val="autoZero"/>
        <c:auto val="1"/>
        <c:lblAlgn val="ctr"/>
        <c:lblOffset val="100"/>
      </c:catAx>
      <c:valAx>
        <c:axId val="264102272"/>
        <c:scaling>
          <c:orientation val="minMax"/>
        </c:scaling>
        <c:axPos val="l"/>
        <c:majorGridlines/>
        <c:title>
          <c:tx>
            <c:rich>
              <a:bodyPr/>
              <a:lstStyle/>
              <a:p>
                <a:pPr>
                  <a:lnSpc>
                    <a:spcPts val="1000"/>
                  </a:lnSpc>
                  <a:defRPr lang="ru-RU" sz="1200" b="0" spc="-60">
                    <a:latin typeface="Times New Roman" panose="02020603050405020304" pitchFamily="18" charset="0"/>
                    <a:cs typeface="Times New Roman" panose="02020603050405020304" pitchFamily="18" charset="0"/>
                  </a:defRPr>
                </a:pPr>
                <a:r>
                  <a:rPr lang="ru-RU" sz="1200" b="0" spc="-60">
                    <a:latin typeface="Times New Roman" panose="02020603050405020304" pitchFamily="18" charset="0"/>
                    <a:cs typeface="Times New Roman" panose="02020603050405020304" pitchFamily="18" charset="0"/>
                  </a:rPr>
                  <a:t>Міцність на стиск </a:t>
                </a:r>
                <a:endParaRPr lang="en-US" sz="1200" b="0" spc="-60">
                  <a:latin typeface="Times New Roman" panose="02020603050405020304" pitchFamily="18" charset="0"/>
                  <a:cs typeface="Times New Roman" panose="02020603050405020304" pitchFamily="18" charset="0"/>
                </a:endParaRPr>
              </a:p>
              <a:p>
                <a:pPr>
                  <a:lnSpc>
                    <a:spcPts val="1000"/>
                  </a:lnSpc>
                  <a:defRPr lang="ru-RU" sz="1200" b="0" spc="-60">
                    <a:latin typeface="Times New Roman" panose="02020603050405020304" pitchFamily="18" charset="0"/>
                    <a:cs typeface="Times New Roman" panose="02020603050405020304" pitchFamily="18" charset="0"/>
                  </a:defRPr>
                </a:pPr>
                <a:r>
                  <a:rPr lang="ru-RU" sz="1200" b="0" spc="-60">
                    <a:latin typeface="Times New Roman" panose="02020603050405020304" pitchFamily="18" charset="0"/>
                    <a:cs typeface="Times New Roman" panose="02020603050405020304" pitchFamily="18" charset="0"/>
                  </a:rPr>
                  <a:t>28 діб </a:t>
                </a:r>
                <a:r>
                  <a:rPr lang="en-US" sz="1200" b="0" spc="-60">
                    <a:latin typeface="Times New Roman" panose="02020603050405020304" pitchFamily="18" charset="0"/>
                    <a:cs typeface="Times New Roman" panose="02020603050405020304" pitchFamily="18" charset="0"/>
                  </a:rPr>
                  <a:t>[H/mm</a:t>
                </a:r>
                <a:r>
                  <a:rPr lang="en-US" sz="1200" b="0" spc="-60" baseline="30000">
                    <a:latin typeface="Times New Roman" panose="02020603050405020304" pitchFamily="18" charset="0"/>
                    <a:cs typeface="Times New Roman" panose="02020603050405020304" pitchFamily="18" charset="0"/>
                  </a:rPr>
                  <a:t>2</a:t>
                </a:r>
                <a:r>
                  <a:rPr lang="en-US" sz="1200" b="0" spc="-60">
                    <a:latin typeface="Times New Roman" panose="02020603050405020304" pitchFamily="18" charset="0"/>
                    <a:cs typeface="Times New Roman" panose="02020603050405020304" pitchFamily="18" charset="0"/>
                  </a:rPr>
                  <a:t>]</a:t>
                </a:r>
                <a:endParaRPr lang="ru-RU" sz="1200" b="0" spc="-60">
                  <a:latin typeface="Times New Roman" panose="02020603050405020304" pitchFamily="18" charset="0"/>
                  <a:cs typeface="Times New Roman" panose="02020603050405020304" pitchFamily="18" charset="0"/>
                </a:endParaRPr>
              </a:p>
            </c:rich>
          </c:tx>
        </c:title>
        <c:numFmt formatCode="General" sourceLinked="1"/>
        <c:tickLblPos val="nextTo"/>
        <c:txPr>
          <a:bodyPr/>
          <a:lstStyle/>
          <a:p>
            <a:pPr>
              <a:defRPr lang="ru-RU" sz="1000">
                <a:latin typeface="Times New Roman" panose="02020603050405020304" pitchFamily="18" charset="0"/>
                <a:cs typeface="Times New Roman" panose="02020603050405020304" pitchFamily="18" charset="0"/>
              </a:defRPr>
            </a:pPr>
            <a:endParaRPr lang="uk-UA"/>
          </a:p>
        </c:txPr>
        <c:crossAx val="264091904"/>
        <c:crosses val="autoZero"/>
        <c:crossBetween val="between"/>
      </c:valAx>
    </c:plotArea>
    <c:legend>
      <c:legendPos val="b"/>
      <c:layout>
        <c:manualLayout>
          <c:xMode val="edge"/>
          <c:yMode val="edge"/>
          <c:x val="0.12666330468995737"/>
          <c:y val="0.78763999608744562"/>
          <c:w val="0.82077801466954436"/>
          <c:h val="0.17097190296865067"/>
        </c:manualLayout>
      </c:layout>
      <c:txPr>
        <a:bodyPr/>
        <a:lstStyle/>
        <a:p>
          <a:pPr>
            <a:lnSpc>
              <a:spcPts val="900"/>
            </a:lnSpc>
            <a:defRPr lang="ru-RU">
              <a:latin typeface="Times New Roman" panose="02020603050405020304" pitchFamily="18" charset="0"/>
              <a:cs typeface="Times New Roman" panose="02020603050405020304" pitchFamily="18" charset="0"/>
            </a:defRPr>
          </a:pPr>
          <a:endParaRPr lang="uk-UA"/>
        </a:p>
      </c:txPr>
    </c:legend>
    <c:plotVisOnly val="1"/>
    <c:dispBlanksAs val="gap"/>
  </c:chart>
  <c:spPr>
    <a:ln>
      <a:noFill/>
    </a:ln>
  </c:spPr>
  <c:txPr>
    <a:bodyPr/>
    <a:lstStyle/>
    <a:p>
      <a:pPr>
        <a:defRPr>
          <a:solidFill>
            <a:schemeClr val="bg1">
              <a:lumMod val="10000"/>
            </a:schemeClr>
          </a:solidFill>
        </a:defRPr>
      </a:pPr>
      <a:endParaRPr lang="uk-UA"/>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uk-UA"/>
  <c:chart>
    <c:autoTitleDeleted val="1"/>
    <c:plotArea>
      <c:layout>
        <c:manualLayout>
          <c:layoutTarget val="inner"/>
          <c:xMode val="edge"/>
          <c:yMode val="edge"/>
          <c:x val="0.20157032200243274"/>
          <c:y val="6.9135755028959425E-2"/>
          <c:w val="0.7582142628512899"/>
          <c:h val="0.42833377271528988"/>
        </c:manualLayout>
      </c:layout>
      <c:lineChart>
        <c:grouping val="standard"/>
        <c:ser>
          <c:idx val="0"/>
          <c:order val="0"/>
          <c:tx>
            <c:strRef>
              <c:f>Лист10!$F$1</c:f>
              <c:strCache>
                <c:ptCount val="1"/>
                <c:pt idx="0">
                  <c:v>Міцність на згин 3 доби+ПАР, МРа</c:v>
                </c:pt>
              </c:strCache>
            </c:strRef>
          </c:tx>
          <c:spPr>
            <a:ln w="22225">
              <a:solidFill>
                <a:schemeClr val="bg1">
                  <a:lumMod val="10000"/>
                </a:schemeClr>
              </a:solidFill>
            </a:ln>
          </c:spPr>
          <c:marker>
            <c:symbol val="none"/>
          </c:marker>
          <c:cat>
            <c:strRef>
              <c:f>Лист10!$E$2:$E$23</c:f>
              <c:strCache>
                <c:ptCount val="22"/>
                <c:pt idx="0">
                  <c:v>Без</c:v>
                </c:pt>
                <c:pt idx="1">
                  <c:v>2%</c:v>
                </c:pt>
                <c:pt idx="2">
                  <c:v>4%</c:v>
                </c:pt>
                <c:pt idx="3">
                  <c:v>6%</c:v>
                </c:pt>
                <c:pt idx="4">
                  <c:v>7%</c:v>
                </c:pt>
                <c:pt idx="5">
                  <c:v>8%</c:v>
                </c:pt>
                <c:pt idx="6">
                  <c:v>9%</c:v>
                </c:pt>
                <c:pt idx="7">
                  <c:v>10%</c:v>
                </c:pt>
                <c:pt idx="8">
                  <c:v>12%</c:v>
                </c:pt>
                <c:pt idx="9">
                  <c:v>13%</c:v>
                </c:pt>
                <c:pt idx="10">
                  <c:v>14%</c:v>
                </c:pt>
                <c:pt idx="11">
                  <c:v>15%</c:v>
                </c:pt>
                <c:pt idx="12">
                  <c:v>16%</c:v>
                </c:pt>
                <c:pt idx="13">
                  <c:v>17%</c:v>
                </c:pt>
                <c:pt idx="14">
                  <c:v>18%</c:v>
                </c:pt>
                <c:pt idx="15">
                  <c:v>19%</c:v>
                </c:pt>
                <c:pt idx="16">
                  <c:v>20%</c:v>
                </c:pt>
                <c:pt idx="17">
                  <c:v>21%</c:v>
                </c:pt>
                <c:pt idx="18">
                  <c:v>22%</c:v>
                </c:pt>
                <c:pt idx="19">
                  <c:v>23%</c:v>
                </c:pt>
                <c:pt idx="20">
                  <c:v>24%</c:v>
                </c:pt>
                <c:pt idx="21">
                  <c:v>25%</c:v>
                </c:pt>
              </c:strCache>
            </c:strRef>
          </c:cat>
          <c:val>
            <c:numRef>
              <c:f>Лист10!$F$2:$F$23</c:f>
              <c:numCache>
                <c:formatCode>General</c:formatCode>
                <c:ptCount val="22"/>
                <c:pt idx="0">
                  <c:v>6.8</c:v>
                </c:pt>
                <c:pt idx="1">
                  <c:v>7.03</c:v>
                </c:pt>
                <c:pt idx="2">
                  <c:v>7.6099999999999985</c:v>
                </c:pt>
                <c:pt idx="3">
                  <c:v>8.5300000000000011</c:v>
                </c:pt>
                <c:pt idx="4">
                  <c:v>8.66</c:v>
                </c:pt>
                <c:pt idx="5">
                  <c:v>7.07</c:v>
                </c:pt>
                <c:pt idx="6">
                  <c:v>8.2000000000000011</c:v>
                </c:pt>
                <c:pt idx="7">
                  <c:v>6.48</c:v>
                </c:pt>
                <c:pt idx="8">
                  <c:v>8.2000000000000011</c:v>
                </c:pt>
                <c:pt idx="9">
                  <c:v>6.28</c:v>
                </c:pt>
                <c:pt idx="10">
                  <c:v>7.3599999999999985</c:v>
                </c:pt>
                <c:pt idx="11">
                  <c:v>6.2700000000000014</c:v>
                </c:pt>
                <c:pt idx="12">
                  <c:v>7.68</c:v>
                </c:pt>
                <c:pt idx="13">
                  <c:v>5.2700000000000014</c:v>
                </c:pt>
                <c:pt idx="14">
                  <c:v>5.83</c:v>
                </c:pt>
                <c:pt idx="15">
                  <c:v>6.72</c:v>
                </c:pt>
                <c:pt idx="16">
                  <c:v>4.58</c:v>
                </c:pt>
                <c:pt idx="17">
                  <c:v>4.2300000000000004</c:v>
                </c:pt>
                <c:pt idx="18">
                  <c:v>6.17</c:v>
                </c:pt>
                <c:pt idx="19">
                  <c:v>5.18</c:v>
                </c:pt>
                <c:pt idx="20">
                  <c:v>4.37</c:v>
                </c:pt>
                <c:pt idx="21">
                  <c:v>4.25</c:v>
                </c:pt>
              </c:numCache>
            </c:numRef>
          </c:val>
          <c:extLst xmlns:c16r2="http://schemas.microsoft.com/office/drawing/2015/06/chart">
            <c:ext xmlns:c16="http://schemas.microsoft.com/office/drawing/2014/chart" uri="{C3380CC4-5D6E-409C-BE32-E72D297353CC}">
              <c16:uniqueId val="{00000000-732D-4883-BE67-22CC1ABFC02B}"/>
            </c:ext>
          </c:extLst>
        </c:ser>
        <c:ser>
          <c:idx val="1"/>
          <c:order val="1"/>
          <c:tx>
            <c:strRef>
              <c:f>Лист10!$G$1</c:f>
              <c:strCache>
                <c:ptCount val="1"/>
                <c:pt idx="0">
                  <c:v>Міцність на згин 3 доби, МРа</c:v>
                </c:pt>
              </c:strCache>
            </c:strRef>
          </c:tx>
          <c:spPr>
            <a:ln w="22225">
              <a:solidFill>
                <a:schemeClr val="bg1">
                  <a:lumMod val="10000"/>
                </a:schemeClr>
              </a:solidFill>
              <a:prstDash val="sysDash"/>
            </a:ln>
          </c:spPr>
          <c:marker>
            <c:symbol val="none"/>
          </c:marker>
          <c:cat>
            <c:strRef>
              <c:f>Лист10!$E$2:$E$23</c:f>
              <c:strCache>
                <c:ptCount val="22"/>
                <c:pt idx="0">
                  <c:v>Без</c:v>
                </c:pt>
                <c:pt idx="1">
                  <c:v>2%</c:v>
                </c:pt>
                <c:pt idx="2">
                  <c:v>4%</c:v>
                </c:pt>
                <c:pt idx="3">
                  <c:v>6%</c:v>
                </c:pt>
                <c:pt idx="4">
                  <c:v>7%</c:v>
                </c:pt>
                <c:pt idx="5">
                  <c:v>8%</c:v>
                </c:pt>
                <c:pt idx="6">
                  <c:v>9%</c:v>
                </c:pt>
                <c:pt idx="7">
                  <c:v>10%</c:v>
                </c:pt>
                <c:pt idx="8">
                  <c:v>12%</c:v>
                </c:pt>
                <c:pt idx="9">
                  <c:v>13%</c:v>
                </c:pt>
                <c:pt idx="10">
                  <c:v>14%</c:v>
                </c:pt>
                <c:pt idx="11">
                  <c:v>15%</c:v>
                </c:pt>
                <c:pt idx="12">
                  <c:v>16%</c:v>
                </c:pt>
                <c:pt idx="13">
                  <c:v>17%</c:v>
                </c:pt>
                <c:pt idx="14">
                  <c:v>18%</c:v>
                </c:pt>
                <c:pt idx="15">
                  <c:v>19%</c:v>
                </c:pt>
                <c:pt idx="16">
                  <c:v>20%</c:v>
                </c:pt>
                <c:pt idx="17">
                  <c:v>21%</c:v>
                </c:pt>
                <c:pt idx="18">
                  <c:v>22%</c:v>
                </c:pt>
                <c:pt idx="19">
                  <c:v>23%</c:v>
                </c:pt>
                <c:pt idx="20">
                  <c:v>24%</c:v>
                </c:pt>
                <c:pt idx="21">
                  <c:v>25%</c:v>
                </c:pt>
              </c:strCache>
            </c:strRef>
          </c:cat>
          <c:val>
            <c:numRef>
              <c:f>Лист10!$G$2:$G$23</c:f>
              <c:numCache>
                <c:formatCode>General</c:formatCode>
                <c:ptCount val="22"/>
                <c:pt idx="0">
                  <c:v>6.8</c:v>
                </c:pt>
                <c:pt idx="1">
                  <c:v>6.6499999999999995</c:v>
                </c:pt>
                <c:pt idx="2">
                  <c:v>7.1</c:v>
                </c:pt>
                <c:pt idx="3">
                  <c:v>7.26</c:v>
                </c:pt>
                <c:pt idx="4">
                  <c:v>7.56</c:v>
                </c:pt>
                <c:pt idx="5">
                  <c:v>7.07</c:v>
                </c:pt>
                <c:pt idx="6">
                  <c:v>5.6</c:v>
                </c:pt>
                <c:pt idx="7">
                  <c:v>4.88</c:v>
                </c:pt>
                <c:pt idx="8">
                  <c:v>4.1599999999999975</c:v>
                </c:pt>
                <c:pt idx="9">
                  <c:v>3.44</c:v>
                </c:pt>
                <c:pt idx="10">
                  <c:v>2.8699999999999997</c:v>
                </c:pt>
                <c:pt idx="11">
                  <c:v>2.3299999999999987</c:v>
                </c:pt>
                <c:pt idx="12">
                  <c:v>2.08</c:v>
                </c:pt>
                <c:pt idx="13">
                  <c:v>1.35</c:v>
                </c:pt>
                <c:pt idx="14">
                  <c:v>0.84000000000000064</c:v>
                </c:pt>
              </c:numCache>
            </c:numRef>
          </c:val>
          <c:extLst xmlns:c16r2="http://schemas.microsoft.com/office/drawing/2015/06/chart">
            <c:ext xmlns:c16="http://schemas.microsoft.com/office/drawing/2014/chart" uri="{C3380CC4-5D6E-409C-BE32-E72D297353CC}">
              <c16:uniqueId val="{00000001-732D-4883-BE67-22CC1ABFC02B}"/>
            </c:ext>
          </c:extLst>
        </c:ser>
        <c:marker val="1"/>
        <c:axId val="264857088"/>
        <c:axId val="264859008"/>
      </c:lineChart>
      <c:catAx>
        <c:axId val="264857088"/>
        <c:scaling>
          <c:orientation val="minMax"/>
        </c:scaling>
        <c:axPos val="b"/>
        <c:title>
          <c:tx>
            <c:rich>
              <a:bodyPr/>
              <a:lstStyle/>
              <a:p>
                <a:pPr>
                  <a:defRPr lang="ru-RU" b="0">
                    <a:solidFill>
                      <a:schemeClr val="bg1">
                        <a:lumMod val="10000"/>
                      </a:schemeClr>
                    </a:solidFill>
                  </a:defRPr>
                </a:pPr>
                <a:r>
                  <a:rPr lang="ru-RU" b="0">
                    <a:solidFill>
                      <a:schemeClr val="bg1">
                        <a:lumMod val="10000"/>
                      </a:schemeClr>
                    </a:solidFill>
                  </a:rPr>
                  <a:t>Кількість наповнювача,%
</a:t>
                </a:r>
              </a:p>
            </c:rich>
          </c:tx>
          <c:layout>
            <c:manualLayout>
              <c:xMode val="edge"/>
              <c:yMode val="edge"/>
              <c:x val="0.24472697476538149"/>
              <c:y val="0.66600187409966771"/>
            </c:manualLayout>
          </c:layout>
        </c:title>
        <c:numFmt formatCode="General" sourceLinked="0"/>
        <c:majorTickMark val="none"/>
        <c:tickLblPos val="nextTo"/>
        <c:txPr>
          <a:bodyPr/>
          <a:lstStyle/>
          <a:p>
            <a:pPr>
              <a:lnSpc>
                <a:spcPts val="700"/>
              </a:lnSpc>
              <a:defRPr lang="ru-RU" sz="900" spc="-80" baseline="0">
                <a:solidFill>
                  <a:schemeClr val="bg1">
                    <a:lumMod val="10000"/>
                  </a:schemeClr>
                </a:solidFill>
              </a:defRPr>
            </a:pPr>
            <a:endParaRPr lang="uk-UA"/>
          </a:p>
        </c:txPr>
        <c:crossAx val="264859008"/>
        <c:crosses val="autoZero"/>
        <c:auto val="1"/>
        <c:lblAlgn val="ctr"/>
        <c:lblOffset val="100"/>
      </c:catAx>
      <c:valAx>
        <c:axId val="264859008"/>
        <c:scaling>
          <c:orientation val="minMax"/>
        </c:scaling>
        <c:axPos val="l"/>
        <c:majorGridlines/>
        <c:title>
          <c:tx>
            <c:rich>
              <a:bodyPr/>
              <a:lstStyle/>
              <a:p>
                <a:pPr marL="0" marR="0" indent="0" algn="ctr" defTabSz="914400" rtl="0" eaLnBrk="1" fontAlgn="auto" latinLnBrk="0" hangingPunct="1">
                  <a:lnSpc>
                    <a:spcPts val="1000"/>
                  </a:lnSpc>
                  <a:spcBef>
                    <a:spcPts val="0"/>
                  </a:spcBef>
                  <a:spcAft>
                    <a:spcPts val="0"/>
                  </a:spcAft>
                  <a:buClrTx/>
                  <a:buSzTx/>
                  <a:buFontTx/>
                  <a:buNone/>
                  <a:tabLst/>
                  <a:defRPr lang="ru-RU" sz="1200" b="0" i="0" u="none" strike="noStrike" kern="1200" spc="-50" baseline="0">
                    <a:solidFill>
                      <a:schemeClr val="bg1">
                        <a:lumMod val="10000"/>
                      </a:schemeClr>
                    </a:solidFill>
                    <a:latin typeface="Times New Roman" panose="02020603050405020304" pitchFamily="18" charset="0"/>
                    <a:ea typeface="+mn-ea"/>
                    <a:cs typeface="Times New Roman" panose="02020603050405020304" pitchFamily="18" charset="0"/>
                  </a:defRPr>
                </a:pPr>
                <a:r>
                  <a:rPr lang="ru-RU" sz="1200" b="0" spc="-100" baseline="0">
                    <a:solidFill>
                      <a:schemeClr val="bg1">
                        <a:lumMod val="10000"/>
                      </a:schemeClr>
                    </a:solidFill>
                  </a:rPr>
                  <a:t>Міцні</a:t>
                </a:r>
                <a:r>
                  <a:rPr lang="ru-RU" sz="1200" b="0" i="0" spc="-100" baseline="0">
                    <a:solidFill>
                      <a:schemeClr val="bg1">
                        <a:lumMod val="10000"/>
                      </a:schemeClr>
                    </a:solidFill>
                    <a:effectLst/>
                  </a:rPr>
                  <a:t>сть на</a:t>
                </a:r>
                <a:r>
                  <a:rPr lang="uk-UA" sz="1200" b="0" i="0" spc="-100" baseline="0">
                    <a:solidFill>
                      <a:schemeClr val="bg1">
                        <a:lumMod val="10000"/>
                      </a:schemeClr>
                    </a:solidFill>
                    <a:effectLst/>
                  </a:rPr>
                  <a:t> </a:t>
                </a:r>
                <a:r>
                  <a:rPr lang="ru-RU" sz="1200" b="0" i="0" spc="-100" baseline="0">
                    <a:solidFill>
                      <a:schemeClr val="bg1">
                        <a:lumMod val="10000"/>
                      </a:schemeClr>
                    </a:solidFill>
                    <a:effectLst/>
                  </a:rPr>
                  <a:t>згин</a:t>
                </a:r>
              </a:p>
              <a:p>
                <a:pPr marL="0" marR="0" indent="0" algn="ctr" defTabSz="914400" rtl="0" eaLnBrk="1" fontAlgn="auto" latinLnBrk="0" hangingPunct="1">
                  <a:lnSpc>
                    <a:spcPts val="1000"/>
                  </a:lnSpc>
                  <a:spcBef>
                    <a:spcPts val="0"/>
                  </a:spcBef>
                  <a:spcAft>
                    <a:spcPts val="0"/>
                  </a:spcAft>
                  <a:buClrTx/>
                  <a:buSzTx/>
                  <a:buFontTx/>
                  <a:buNone/>
                  <a:tabLst/>
                  <a:defRPr lang="ru-RU" sz="1200" b="0" i="0" u="none" strike="noStrike" kern="1200" spc="-50" baseline="0">
                    <a:solidFill>
                      <a:schemeClr val="bg1">
                        <a:lumMod val="10000"/>
                      </a:schemeClr>
                    </a:solidFill>
                    <a:latin typeface="Times New Roman" panose="02020603050405020304" pitchFamily="18" charset="0"/>
                    <a:ea typeface="+mn-ea"/>
                    <a:cs typeface="Times New Roman" panose="02020603050405020304" pitchFamily="18" charset="0"/>
                  </a:defRPr>
                </a:pPr>
                <a:r>
                  <a:rPr lang="en-US" sz="1200" b="0" i="0" spc="-100" baseline="0">
                    <a:solidFill>
                      <a:schemeClr val="bg1">
                        <a:lumMod val="10000"/>
                      </a:schemeClr>
                    </a:solidFill>
                    <a:effectLst/>
                  </a:rPr>
                  <a:t> </a:t>
                </a:r>
                <a:r>
                  <a:rPr lang="ru-RU" sz="1200" b="0" i="0" spc="-100" baseline="0">
                    <a:solidFill>
                      <a:schemeClr val="bg1">
                        <a:lumMod val="10000"/>
                      </a:schemeClr>
                    </a:solidFill>
                    <a:effectLst/>
                  </a:rPr>
                  <a:t>3 доби,  </a:t>
                </a:r>
                <a:r>
                  <a:rPr lang="en-US" sz="1200" b="0" i="0" spc="-100" baseline="0">
                    <a:solidFill>
                      <a:schemeClr val="bg1">
                        <a:lumMod val="10000"/>
                      </a:schemeClr>
                    </a:solidFill>
                    <a:effectLst/>
                  </a:rPr>
                  <a:t>[</a:t>
                </a:r>
                <a:r>
                  <a:rPr lang="ru-RU" sz="1200" b="0" i="0" spc="-100" baseline="0">
                    <a:solidFill>
                      <a:schemeClr val="bg1">
                        <a:lumMod val="10000"/>
                      </a:schemeClr>
                    </a:solidFill>
                    <a:effectLst/>
                  </a:rPr>
                  <a:t>Н/</a:t>
                </a:r>
                <a:r>
                  <a:rPr lang="en-US" sz="1200" b="0" i="0" spc="-100" baseline="0">
                    <a:solidFill>
                      <a:schemeClr val="bg1">
                        <a:lumMod val="10000"/>
                      </a:schemeClr>
                    </a:solidFill>
                    <a:effectLst/>
                  </a:rPr>
                  <a:t>mm</a:t>
                </a:r>
                <a:r>
                  <a:rPr lang="en-US" sz="1200" b="0" i="0" spc="-100" baseline="30000">
                    <a:solidFill>
                      <a:schemeClr val="bg1">
                        <a:lumMod val="10000"/>
                      </a:schemeClr>
                    </a:solidFill>
                    <a:effectLst/>
                  </a:rPr>
                  <a:t>2</a:t>
                </a:r>
                <a:r>
                  <a:rPr lang="en-US" sz="1200" b="0" i="0" spc="-80" baseline="0">
                    <a:solidFill>
                      <a:schemeClr val="bg1">
                        <a:lumMod val="10000"/>
                      </a:schemeClr>
                    </a:solidFill>
                    <a:effectLst/>
                  </a:rPr>
                  <a:t>] </a:t>
                </a:r>
                <a:endParaRPr lang="ru-RU" sz="1200" b="0" spc="-80" baseline="0">
                  <a:solidFill>
                    <a:schemeClr val="bg1">
                      <a:lumMod val="10000"/>
                    </a:schemeClr>
                  </a:solidFill>
                  <a:effectLst/>
                </a:endParaRPr>
              </a:p>
            </c:rich>
          </c:tx>
          <c:layout>
            <c:manualLayout>
              <c:xMode val="edge"/>
              <c:yMode val="edge"/>
              <c:x val="5.0361971714813778E-3"/>
              <c:y val="5.2287317888600904E-3"/>
            </c:manualLayout>
          </c:layout>
        </c:title>
        <c:numFmt formatCode="General" sourceLinked="1"/>
        <c:tickLblPos val="nextTo"/>
        <c:txPr>
          <a:bodyPr/>
          <a:lstStyle/>
          <a:p>
            <a:pPr>
              <a:defRPr lang="ru-RU" sz="1100">
                <a:solidFill>
                  <a:schemeClr val="bg1">
                    <a:lumMod val="10000"/>
                  </a:schemeClr>
                </a:solidFill>
              </a:defRPr>
            </a:pPr>
            <a:endParaRPr lang="uk-UA"/>
          </a:p>
        </c:txPr>
        <c:crossAx val="264857088"/>
        <c:crosses val="autoZero"/>
        <c:crossBetween val="between"/>
      </c:valAx>
    </c:plotArea>
    <c:legend>
      <c:legendPos val="b"/>
      <c:layout>
        <c:manualLayout>
          <c:xMode val="edge"/>
          <c:yMode val="edge"/>
          <c:x val="4.9999920689808533E-2"/>
          <c:y val="0.81102292275632459"/>
          <c:w val="0.79896357467511681"/>
          <c:h val="0.18759248122404007"/>
        </c:manualLayout>
      </c:layout>
      <c:txPr>
        <a:bodyPr/>
        <a:lstStyle/>
        <a:p>
          <a:pPr>
            <a:defRPr lang="ru-RU" sz="1000">
              <a:solidFill>
                <a:schemeClr val="bg1">
                  <a:lumMod val="10000"/>
                </a:schemeClr>
              </a:solidFill>
            </a:defRPr>
          </a:pPr>
          <a:endParaRPr lang="uk-UA"/>
        </a:p>
      </c:txPr>
    </c:legend>
    <c:plotVisOnly val="1"/>
    <c:dispBlanksAs val="gap"/>
  </c:chart>
  <c:spPr>
    <a:ln>
      <a:noFill/>
    </a:ln>
  </c:spPr>
  <c:txPr>
    <a:bodyPr/>
    <a:lstStyle/>
    <a:p>
      <a:pPr>
        <a:defRPr sz="1200" spc="-50" baseline="0">
          <a:latin typeface="Times New Roman" panose="02020603050405020304" pitchFamily="18" charset="0"/>
          <a:cs typeface="Times New Roman" panose="02020603050405020304" pitchFamily="18" charset="0"/>
        </a:defRPr>
      </a:pPr>
      <a:endParaRPr lang="uk-UA"/>
    </a:p>
  </c:txPr>
  <c:externalData r:id="rId1"/>
</c:chartSpace>
</file>

<file path=word/drawings/_rels/drawing1.xml.rels><?xml version="1.0" encoding="UTF-8" standalone="yes"?>
<Relationships xmlns="http://schemas.openxmlformats.org/package/2006/relationships"><Relationship Id="rId1" Type="http://schemas.openxmlformats.org/officeDocument/2006/relationships/image" Target="../media/image173.png"/></Relationships>
</file>

<file path=word/drawings/drawing1.xml><?xml version="1.0" encoding="utf-8"?>
<c:userShapes xmlns:c="http://schemas.openxmlformats.org/drawingml/2006/chart">
  <cdr:relSizeAnchor xmlns:cdr="http://schemas.openxmlformats.org/drawingml/2006/chartDrawing">
    <cdr:from>
      <cdr:x>0.33378</cdr:x>
      <cdr:y>0.11175</cdr:y>
    </cdr:from>
    <cdr:to>
      <cdr:x>0.89564</cdr:x>
      <cdr:y>0.27577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974118" y="203369"/>
          <a:ext cx="1639766" cy="298502"/>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0.53658</cdr:x>
      <cdr:y>0.21192</cdr:y>
    </cdr:from>
    <cdr:to>
      <cdr:x>0.53812</cdr:x>
      <cdr:y>0.63938</cdr:y>
    </cdr:to>
    <cdr:cxnSp macro="">
      <cdr:nvCxnSpPr>
        <cdr:cNvPr id="2" name="Прямая со стрелкой 1"/>
        <cdr:cNvCxnSpPr>
          <a:stCxn xmlns:a="http://schemas.openxmlformats.org/drawingml/2006/main" id="4" idx="4"/>
          <a:endCxn xmlns:a="http://schemas.openxmlformats.org/drawingml/2006/main" id="3" idx="0"/>
        </cdr:cNvCxnSpPr>
      </cdr:nvCxnSpPr>
      <cdr:spPr>
        <a:xfrm xmlns:a="http://schemas.openxmlformats.org/drawingml/2006/main">
          <a:off x="2511158" y="495898"/>
          <a:ext cx="7198" cy="1000233"/>
        </a:xfrm>
        <a:prstGeom xmlns:a="http://schemas.openxmlformats.org/drawingml/2006/main" prst="straightConnector1">
          <a:avLst/>
        </a:prstGeom>
        <a:ln xmlns:a="http://schemas.openxmlformats.org/drawingml/2006/main" w="12700">
          <a:solidFill>
            <a:schemeClr val="bg1">
              <a:lumMod val="50000"/>
            </a:schemeClr>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0.53112</cdr:x>
      <cdr:y>0.63938</cdr:y>
    </cdr:from>
    <cdr:to>
      <cdr:x>0.54512</cdr:x>
      <cdr:y>0.66196</cdr:y>
    </cdr:to>
    <cdr:sp macro="" textlink="">
      <cdr:nvSpPr>
        <cdr:cNvPr id="3" name="Блок-схема: узел 2"/>
        <cdr:cNvSpPr/>
      </cdr:nvSpPr>
      <cdr:spPr>
        <a:xfrm xmlns:a="http://schemas.openxmlformats.org/drawingml/2006/main">
          <a:off x="2485596" y="1496131"/>
          <a:ext cx="65519" cy="52836"/>
        </a:xfrm>
        <a:prstGeom xmlns:a="http://schemas.openxmlformats.org/drawingml/2006/main" prst="flowChartConnector">
          <a:avLst/>
        </a:prstGeom>
        <a:solidFill xmlns:a="http://schemas.openxmlformats.org/drawingml/2006/main">
          <a:schemeClr val="bg1">
            <a:lumMod val="50000"/>
          </a:schemeClr>
        </a:solidFill>
        <a:ln xmlns:a="http://schemas.openxmlformats.org/drawingml/2006/main">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0.47907</cdr:x>
      <cdr:y>0.04981</cdr:y>
    </cdr:from>
    <cdr:to>
      <cdr:x>0.59408</cdr:x>
      <cdr:y>0.21192</cdr:y>
    </cdr:to>
    <cdr:sp macro="" textlink="">
      <cdr:nvSpPr>
        <cdr:cNvPr id="4" name="Овал 3"/>
        <cdr:cNvSpPr/>
      </cdr:nvSpPr>
      <cdr:spPr>
        <a:xfrm xmlns:a="http://schemas.openxmlformats.org/drawingml/2006/main">
          <a:off x="2242044" y="116561"/>
          <a:ext cx="538227" cy="379337"/>
        </a:xfrm>
        <a:prstGeom xmlns:a="http://schemas.openxmlformats.org/drawingml/2006/main" prst="ellipse">
          <a:avLst/>
        </a:prstGeom>
        <a:solidFill xmlns:a="http://schemas.openxmlformats.org/drawingml/2006/main">
          <a:schemeClr val="bg1"/>
        </a:solidFill>
        <a:ln xmlns:a="http://schemas.openxmlformats.org/drawingml/2006/main" w="12700">
          <a:solidFill>
            <a:schemeClr val="bg1">
              <a:lumMod val="5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wrap="square" lIns="0" tIns="0" rIns="0" bIns="0" anchor="ctr" anchorCtr="0">
          <a:noAutofit/>
        </a:bodyPr>
        <a:lstStyle xmlns:a="http://schemas.openxmlformats.org/drawingml/2006/main"/>
        <a:p xmlns:a="http://schemas.openxmlformats.org/drawingml/2006/main">
          <a:pPr algn="ctr"/>
          <a:r>
            <a:rPr lang="uk-UA" sz="1200">
              <a:solidFill>
                <a:sysClr val="windowText" lastClr="000000"/>
              </a:solidFill>
              <a:latin typeface="Times New Roman" panose="02020603050405020304" pitchFamily="18" charset="0"/>
              <a:cs typeface="Times New Roman" panose="02020603050405020304" pitchFamily="18" charset="0"/>
            </a:rPr>
            <a:t>-289 МПа</a:t>
          </a:r>
        </a:p>
      </cdr:txBody>
    </cdr:sp>
  </cdr:relSizeAnchor>
  <cdr:relSizeAnchor xmlns:cdr="http://schemas.openxmlformats.org/drawingml/2006/chartDrawing">
    <cdr:from>
      <cdr:x>0.51869</cdr:x>
      <cdr:y>0.66661</cdr:y>
    </cdr:from>
    <cdr:to>
      <cdr:x>0.55108</cdr:x>
      <cdr:y>0.72288</cdr:y>
    </cdr:to>
    <cdr:sp macro="" textlink="">
      <cdr:nvSpPr>
        <cdr:cNvPr id="5" name="Поле 19"/>
        <cdr:cNvSpPr txBox="1"/>
      </cdr:nvSpPr>
      <cdr:spPr>
        <a:xfrm xmlns:a="http://schemas.openxmlformats.org/drawingml/2006/main">
          <a:off x="4668123" y="3719501"/>
          <a:ext cx="291547" cy="313968"/>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uk-UA" sz="2000" b="0">
              <a:solidFill>
                <a:sysClr val="windowText" lastClr="000000"/>
              </a:solidFill>
              <a:latin typeface="Times New Roman" panose="02020603050405020304" pitchFamily="18" charset="0"/>
              <a:cs typeface="Times New Roman" panose="02020603050405020304" pitchFamily="18" charset="0"/>
            </a:rPr>
            <a:t>2</a:t>
          </a:r>
        </a:p>
      </cdr:txBody>
    </cdr:sp>
  </cdr:relSizeAnchor>
  <cdr:relSizeAnchor xmlns:cdr="http://schemas.openxmlformats.org/drawingml/2006/chartDrawing">
    <cdr:from>
      <cdr:x>0.2391</cdr:x>
      <cdr:y>0.28783</cdr:y>
    </cdr:from>
    <cdr:to>
      <cdr:x>0.26376</cdr:x>
      <cdr:y>0.61354</cdr:y>
    </cdr:to>
    <cdr:cxnSp macro="">
      <cdr:nvCxnSpPr>
        <cdr:cNvPr id="15" name="Прямая со стрелкой 14"/>
        <cdr:cNvCxnSpPr>
          <a:stCxn xmlns:a="http://schemas.openxmlformats.org/drawingml/2006/main" id="17" idx="0"/>
          <a:endCxn xmlns:a="http://schemas.openxmlformats.org/drawingml/2006/main" id="16" idx="4"/>
        </cdr:cNvCxnSpPr>
      </cdr:nvCxnSpPr>
      <cdr:spPr>
        <a:xfrm xmlns:a="http://schemas.openxmlformats.org/drawingml/2006/main" flipV="1">
          <a:off x="1118953" y="673524"/>
          <a:ext cx="115419" cy="762143"/>
        </a:xfrm>
        <a:prstGeom xmlns:a="http://schemas.openxmlformats.org/drawingml/2006/main" prst="straightConnector1">
          <a:avLst/>
        </a:prstGeom>
        <a:ln xmlns:a="http://schemas.openxmlformats.org/drawingml/2006/main" w="12700">
          <a:solidFill>
            <a:schemeClr val="bg1">
              <a:lumMod val="50000"/>
            </a:schemeClr>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0.25676</cdr:x>
      <cdr:y>0.26525</cdr:y>
    </cdr:from>
    <cdr:to>
      <cdr:x>0.27076</cdr:x>
      <cdr:y>0.28783</cdr:y>
    </cdr:to>
    <cdr:sp macro="" textlink="">
      <cdr:nvSpPr>
        <cdr:cNvPr id="16" name="Блок-схема: узел 15"/>
        <cdr:cNvSpPr/>
      </cdr:nvSpPr>
      <cdr:spPr>
        <a:xfrm xmlns:a="http://schemas.openxmlformats.org/drawingml/2006/main">
          <a:off x="1201612" y="620687"/>
          <a:ext cx="65520" cy="52837"/>
        </a:xfrm>
        <a:prstGeom xmlns:a="http://schemas.openxmlformats.org/drawingml/2006/main" prst="flowChartConnector">
          <a:avLst/>
        </a:prstGeom>
        <a:solidFill xmlns:a="http://schemas.openxmlformats.org/drawingml/2006/main">
          <a:schemeClr val="bg1">
            <a:lumMod val="50000"/>
          </a:schemeClr>
        </a:solidFill>
        <a:ln xmlns:a="http://schemas.openxmlformats.org/drawingml/2006/main">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0.18511</cdr:x>
      <cdr:y>0.61354</cdr:y>
    </cdr:from>
    <cdr:to>
      <cdr:x>0.29308</cdr:x>
      <cdr:y>0.76933</cdr:y>
    </cdr:to>
    <cdr:sp macro="" textlink="">
      <cdr:nvSpPr>
        <cdr:cNvPr id="17" name="Овал 16"/>
        <cdr:cNvSpPr/>
      </cdr:nvSpPr>
      <cdr:spPr>
        <a:xfrm xmlns:a="http://schemas.openxmlformats.org/drawingml/2006/main">
          <a:off x="866306" y="1435667"/>
          <a:ext cx="505294" cy="364557"/>
        </a:xfrm>
        <a:prstGeom xmlns:a="http://schemas.openxmlformats.org/drawingml/2006/main" prst="ellipse">
          <a:avLst/>
        </a:prstGeom>
        <a:solidFill xmlns:a="http://schemas.openxmlformats.org/drawingml/2006/main">
          <a:schemeClr val="bg1"/>
        </a:solidFill>
        <a:ln xmlns:a="http://schemas.openxmlformats.org/drawingml/2006/main" w="12700">
          <a:solidFill>
            <a:schemeClr val="bg1">
              <a:lumMod val="5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0" tIns="0" rIns="0" bIns="0" anchor="ctr" anchorCtr="0"/>
        <a:lstStyle xmlns:a="http://schemas.openxmlformats.org/drawingml/2006/main"/>
        <a:p xmlns:a="http://schemas.openxmlformats.org/drawingml/2006/main">
          <a:pPr algn="ctr"/>
          <a:r>
            <a:rPr lang="uk-UA" sz="1200">
              <a:solidFill>
                <a:sysClr val="windowText" lastClr="000000"/>
              </a:solidFill>
              <a:latin typeface="Times New Roman" panose="02020603050405020304" pitchFamily="18" charset="0"/>
              <a:cs typeface="Times New Roman" panose="02020603050405020304" pitchFamily="18" charset="0"/>
            </a:rPr>
            <a:t>163 МПа</a:t>
          </a:r>
        </a:p>
      </cdr:txBody>
    </cdr:sp>
  </cdr:relSizeAnchor>
  <cdr:relSizeAnchor xmlns:cdr="http://schemas.openxmlformats.org/drawingml/2006/chartDrawing">
    <cdr:from>
      <cdr:x>0.25721</cdr:x>
      <cdr:y>0.12229</cdr:y>
    </cdr:from>
    <cdr:to>
      <cdr:x>0.28961</cdr:x>
      <cdr:y>0.19569</cdr:y>
    </cdr:to>
    <cdr:sp macro="" textlink="">
      <cdr:nvSpPr>
        <cdr:cNvPr id="18" name="Поле 19"/>
        <cdr:cNvSpPr txBox="1"/>
      </cdr:nvSpPr>
      <cdr:spPr>
        <a:xfrm xmlns:a="http://schemas.openxmlformats.org/drawingml/2006/main">
          <a:off x="1203751" y="286162"/>
          <a:ext cx="151630" cy="171759"/>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pPr algn="ctr"/>
          <a:r>
            <a:rPr lang="uk-UA" sz="2000" b="0">
              <a:solidFill>
                <a:sysClr val="windowText" lastClr="000000"/>
              </a:solidFill>
              <a:latin typeface="Times New Roman" panose="02020603050405020304" pitchFamily="18" charset="0"/>
              <a:cs typeface="Times New Roman" panose="02020603050405020304" pitchFamily="18" charset="0"/>
            </a:rPr>
            <a:t>1</a:t>
          </a:r>
        </a:p>
      </cdr:txBody>
    </cdr:sp>
  </cdr:relSizeAnchor>
  <cdr:relSizeAnchor xmlns:cdr="http://schemas.openxmlformats.org/drawingml/2006/chartDrawing">
    <cdr:from>
      <cdr:x>0.81539</cdr:x>
      <cdr:y>0.28698</cdr:y>
    </cdr:from>
    <cdr:to>
      <cdr:x>0.86695</cdr:x>
      <cdr:y>0.59665</cdr:y>
    </cdr:to>
    <cdr:cxnSp macro="">
      <cdr:nvCxnSpPr>
        <cdr:cNvPr id="19" name="Прямая со стрелкой 18"/>
        <cdr:cNvCxnSpPr>
          <a:stCxn xmlns:a="http://schemas.openxmlformats.org/drawingml/2006/main" id="21" idx="0"/>
          <a:endCxn xmlns:a="http://schemas.openxmlformats.org/drawingml/2006/main" id="20" idx="5"/>
        </cdr:cNvCxnSpPr>
      </cdr:nvCxnSpPr>
      <cdr:spPr>
        <a:xfrm xmlns:a="http://schemas.openxmlformats.org/drawingml/2006/main" flipH="1" flipV="1">
          <a:off x="3815962" y="671519"/>
          <a:ext cx="241329" cy="724635"/>
        </a:xfrm>
        <a:prstGeom xmlns:a="http://schemas.openxmlformats.org/drawingml/2006/main" prst="straightConnector1">
          <a:avLst/>
        </a:prstGeom>
        <a:ln xmlns:a="http://schemas.openxmlformats.org/drawingml/2006/main" w="12700">
          <a:solidFill>
            <a:schemeClr val="bg1">
              <a:lumMod val="50000"/>
            </a:schemeClr>
          </a:solidFill>
          <a:tailEnd type="arrow"/>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0.80343</cdr:x>
      <cdr:y>0.2677</cdr:y>
    </cdr:from>
    <cdr:to>
      <cdr:x>0.81744</cdr:x>
      <cdr:y>0.29028</cdr:y>
    </cdr:to>
    <cdr:sp macro="" textlink="">
      <cdr:nvSpPr>
        <cdr:cNvPr id="20" name="Блок-схема: узел 19"/>
        <cdr:cNvSpPr/>
      </cdr:nvSpPr>
      <cdr:spPr>
        <a:xfrm xmlns:a="http://schemas.openxmlformats.org/drawingml/2006/main">
          <a:off x="3759998" y="626420"/>
          <a:ext cx="65566" cy="52837"/>
        </a:xfrm>
        <a:prstGeom xmlns:a="http://schemas.openxmlformats.org/drawingml/2006/main" prst="flowChartConnector">
          <a:avLst/>
        </a:prstGeom>
        <a:solidFill xmlns:a="http://schemas.openxmlformats.org/drawingml/2006/main">
          <a:schemeClr val="bg1">
            <a:lumMod val="50000"/>
          </a:schemeClr>
        </a:solidFill>
        <a:ln xmlns:a="http://schemas.openxmlformats.org/drawingml/2006/main">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sp>
  </cdr:relSizeAnchor>
  <cdr:relSizeAnchor xmlns:cdr="http://schemas.openxmlformats.org/drawingml/2006/chartDrawing">
    <cdr:from>
      <cdr:x>0.81252</cdr:x>
      <cdr:y>0.59665</cdr:y>
    </cdr:from>
    <cdr:to>
      <cdr:x>0.92138</cdr:x>
      <cdr:y>0.75431</cdr:y>
    </cdr:to>
    <cdr:sp macro="" textlink="">
      <cdr:nvSpPr>
        <cdr:cNvPr id="21" name="Овал 20"/>
        <cdr:cNvSpPr/>
      </cdr:nvSpPr>
      <cdr:spPr>
        <a:xfrm xmlns:a="http://schemas.openxmlformats.org/drawingml/2006/main">
          <a:off x="3802567" y="1396154"/>
          <a:ext cx="509448" cy="368918"/>
        </a:xfrm>
        <a:prstGeom xmlns:a="http://schemas.openxmlformats.org/drawingml/2006/main" prst="ellipse">
          <a:avLst/>
        </a:prstGeom>
        <a:solidFill xmlns:a="http://schemas.openxmlformats.org/drawingml/2006/main">
          <a:schemeClr val="bg1"/>
        </a:solidFill>
        <a:ln xmlns:a="http://schemas.openxmlformats.org/drawingml/2006/main" w="12700">
          <a:solidFill>
            <a:schemeClr val="bg1">
              <a:lumMod val="50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lIns="0" tIns="0" rIns="0" bIns="0" anchor="ctr" anchorCtr="0"/>
        <a:lstStyle xmlns:a="http://schemas.openxmlformats.org/drawingml/2006/main"/>
        <a:p xmlns:a="http://schemas.openxmlformats.org/drawingml/2006/main">
          <a:pPr algn="ctr"/>
          <a:r>
            <a:rPr lang="uk-UA" sz="1200">
              <a:solidFill>
                <a:sysClr val="windowText" lastClr="000000"/>
              </a:solidFill>
              <a:latin typeface="Times New Roman" panose="02020603050405020304" pitchFamily="18" charset="0"/>
              <a:cs typeface="Times New Roman" panose="02020603050405020304" pitchFamily="18" charset="0"/>
            </a:rPr>
            <a:t>157 МПа</a:t>
          </a:r>
        </a:p>
      </cdr:txBody>
    </cdr:sp>
  </cdr:relSizeAnchor>
  <cdr:relSizeAnchor xmlns:cdr="http://schemas.openxmlformats.org/drawingml/2006/chartDrawing">
    <cdr:from>
      <cdr:x>0.77762</cdr:x>
      <cdr:y>0.1174</cdr:y>
    </cdr:from>
    <cdr:to>
      <cdr:x>0.81002</cdr:x>
      <cdr:y>0.17367</cdr:y>
    </cdr:to>
    <cdr:sp macro="" textlink="">
      <cdr:nvSpPr>
        <cdr:cNvPr id="22" name="Поле 19"/>
        <cdr:cNvSpPr txBox="1"/>
      </cdr:nvSpPr>
      <cdr:spPr>
        <a:xfrm xmlns:a="http://schemas.openxmlformats.org/drawingml/2006/main">
          <a:off x="3639242" y="274709"/>
          <a:ext cx="151631" cy="131671"/>
        </a:xfrm>
        <a:prstGeom xmlns:a="http://schemas.openxmlformats.org/drawingml/2006/main" prst="rect">
          <a:avLst/>
        </a:prstGeom>
        <a:noFill xmlns:a="http://schemas.openxmlformats.org/drawingml/2006/main"/>
        <a:ln xmlns:a="http://schemas.openxmlformats.org/drawingml/2006/main" w="6350">
          <a:noFill/>
        </a:ln>
        <a:effectLst xmlns:a="http://schemas.openxmlformats.org/drawingml/2006/main"/>
      </cdr:spPr>
      <cdr:style>
        <a:lnRef xmlns:a="http://schemas.openxmlformats.org/drawingml/2006/main" idx="0">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rot="0" spcFirstLastPara="0" vert="horz" wrap="none" lIns="91440" tIns="45720" rIns="91440" bIns="45720" numCol="1" spcCol="0" rtlCol="0" fromWordArt="0" anchor="t" anchorCtr="0" forceAA="0" compatLnSpc="1">
          <a:prstTxWarp prst="textNoShape">
            <a:avLst/>
          </a:prstTxWarp>
          <a:noAutofit/>
        </a:bodyPr>
        <a:lstStyle xmlns:a="http://schemas.openxmlformats.org/drawingml/2006/main"/>
        <a:p xmlns:a="http://schemas.openxmlformats.org/drawingml/2006/main">
          <a:r>
            <a:rPr lang="uk-UA" sz="2000" b="0">
              <a:solidFill>
                <a:sysClr val="windowText" lastClr="000000"/>
              </a:solidFill>
              <a:latin typeface="Times New Roman" panose="02020603050405020304" pitchFamily="18" charset="0"/>
              <a:cs typeface="Times New Roman" panose="02020603050405020304" pitchFamily="18" charset="0"/>
            </a:rPr>
            <a:t>3</a:t>
          </a:r>
        </a:p>
      </cdr:txBody>
    </cdr:sp>
  </cdr:relSizeAnchor>
</c:userShapes>
</file>

<file path=word/drawings/drawing3.xml><?xml version="1.0" encoding="utf-8"?>
<c:userShapes xmlns:c="http://schemas.openxmlformats.org/drawingml/2006/chart">
  <cdr:relSizeAnchor xmlns:cdr="http://schemas.openxmlformats.org/drawingml/2006/chartDrawing">
    <cdr:from>
      <cdr:x>0.69351</cdr:x>
      <cdr:y>0.24298</cdr:y>
    </cdr:from>
    <cdr:to>
      <cdr:x>0.78527</cdr:x>
      <cdr:y>0.33822</cdr:y>
    </cdr:to>
    <cdr:sp macro="" textlink="">
      <cdr:nvSpPr>
        <cdr:cNvPr id="2" name="Выноска 1 (без границы) 1"/>
        <cdr:cNvSpPr/>
      </cdr:nvSpPr>
      <cdr:spPr>
        <a:xfrm xmlns:a="http://schemas.openxmlformats.org/drawingml/2006/main">
          <a:off x="3527425" y="631825"/>
          <a:ext cx="466725" cy="247650"/>
        </a:xfrm>
        <a:prstGeom xmlns:a="http://schemas.openxmlformats.org/drawingml/2006/main" prst="callout1">
          <a:avLst>
            <a:gd name="adj1" fmla="val 64904"/>
            <a:gd name="adj2" fmla="val 3912"/>
            <a:gd name="adj3" fmla="val 112500"/>
            <a:gd name="adj4" fmla="val -38333"/>
          </a:avLst>
        </a:prstGeom>
        <a:noFill xmlns:a="http://schemas.openxmlformats.org/drawingml/2006/main"/>
        <a:ln xmlns:a="http://schemas.openxmlformats.org/drawingml/2006/main">
          <a:solidFill>
            <a:schemeClr val="tx1"/>
          </a:solidFill>
          <a:headEnd type="none"/>
          <a:tailEnd type="stealth"/>
        </a:ln>
        <a:effectLst xmlns:a="http://schemas.openxmlformats.org/drawingml/2006/main">
          <a:outerShdw blurRad="50800" dist="50800" dir="5400000" algn="ctr" rotWithShape="0">
            <a:schemeClr val="bg1"/>
          </a:outerShdw>
        </a:effec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72000" tIns="36000" rIns="36000" bIns="3600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en-US" sz="1200">
              <a:solidFill>
                <a:schemeClr val="tx1"/>
              </a:solidFill>
              <a:latin typeface="Times New Roman" panose="02020603050405020304" pitchFamily="18" charset="0"/>
              <a:cs typeface="Times New Roman" panose="02020603050405020304" pitchFamily="18" charset="0"/>
            </a:rPr>
            <a:t>2</a:t>
          </a:r>
          <a:endParaRPr lang="ru-RU" sz="1200">
            <a:solidFill>
              <a:schemeClr val="tx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0.18252</cdr:x>
      <cdr:y>0.24298</cdr:y>
    </cdr:from>
    <cdr:to>
      <cdr:x>0.27428</cdr:x>
      <cdr:y>0.33822</cdr:y>
    </cdr:to>
    <cdr:sp macro="" textlink="">
      <cdr:nvSpPr>
        <cdr:cNvPr id="3" name="Выноска 1 (без границы) 2"/>
        <cdr:cNvSpPr/>
      </cdr:nvSpPr>
      <cdr:spPr>
        <a:xfrm xmlns:a="http://schemas.openxmlformats.org/drawingml/2006/main">
          <a:off x="1023979" y="631825"/>
          <a:ext cx="514796" cy="247650"/>
        </a:xfrm>
        <a:prstGeom xmlns:a="http://schemas.openxmlformats.org/drawingml/2006/main" prst="callout1">
          <a:avLst>
            <a:gd name="adj1" fmla="val 64904"/>
            <a:gd name="adj2" fmla="val 3912"/>
            <a:gd name="adj3" fmla="val 112500"/>
            <a:gd name="adj4" fmla="val -38333"/>
          </a:avLst>
        </a:prstGeom>
        <a:noFill xmlns:a="http://schemas.openxmlformats.org/drawingml/2006/main"/>
        <a:ln xmlns:a="http://schemas.openxmlformats.org/drawingml/2006/main">
          <a:solidFill>
            <a:schemeClr val="tx1"/>
          </a:solidFill>
          <a:headEnd type="none"/>
          <a:tailEnd type="stealth"/>
        </a:ln>
        <a:effectLst xmlns:a="http://schemas.openxmlformats.org/drawingml/2006/main">
          <a:outerShdw blurRad="50800" dist="50800" dir="5400000" algn="ctr" rotWithShape="0">
            <a:schemeClr val="bg1"/>
          </a:outerShdw>
        </a:effectLst>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72000" tIns="36000" rIns="36000" bIns="3600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r>
            <a:rPr lang="en-US" sz="1200">
              <a:solidFill>
                <a:schemeClr val="tx1"/>
              </a:solidFill>
              <a:latin typeface="Times New Roman" panose="02020603050405020304" pitchFamily="18" charset="0"/>
              <a:cs typeface="Times New Roman" panose="02020603050405020304" pitchFamily="18" charset="0"/>
            </a:rPr>
            <a:t>1</a:t>
          </a:r>
          <a:endParaRPr lang="ru-RU" sz="1200">
            <a:solidFill>
              <a:schemeClr val="tx1"/>
            </a:solidFill>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1143</TotalTime>
  <Pages>264</Pages>
  <Words>465699</Words>
  <Characters>265449</Characters>
  <Application>Microsoft Office Word</Application>
  <DocSecurity>0</DocSecurity>
  <Lines>2212</Lines>
  <Paragraphs>1459</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Hewlett-Packard</Company>
  <LinksUpToDate>false</LinksUpToDate>
  <CharactersWithSpaces>729689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comptech</dc:creator>
  <cp:lastModifiedBy>IHOR</cp:lastModifiedBy>
  <cp:revision>187</cp:revision>
  <dcterms:created xsi:type="dcterms:W3CDTF">2015-07-13T09:13:00Z</dcterms:created>
  <dcterms:modified xsi:type="dcterms:W3CDTF">2017-11-17T08:41:00Z</dcterms:modified>
</cp:coreProperties>
</file>