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D0" w:rsidRDefault="00422CCC" w:rsidP="00422CCC">
      <w:pPr>
        <w:spacing w:after="0" w:line="360" w:lineRule="auto"/>
        <w:rPr>
          <w:rFonts w:ascii="Times New Roman Cyr" w:hAnsi="Times New Roman Cyr"/>
          <w:i/>
          <w:sz w:val="28"/>
          <w:szCs w:val="28"/>
        </w:rPr>
      </w:pPr>
      <w:r w:rsidRPr="00ED361A">
        <w:rPr>
          <w:rFonts w:ascii="Times New Roman Cyr" w:hAnsi="Times New Roman Cyr"/>
          <w:i/>
          <w:sz w:val="28"/>
          <w:szCs w:val="28"/>
        </w:rPr>
        <w:t>Секці</w:t>
      </w:r>
      <w:r w:rsidR="00ED361A">
        <w:rPr>
          <w:rFonts w:ascii="Times New Roman Cyr" w:hAnsi="Times New Roman Cyr"/>
          <w:i/>
          <w:sz w:val="28"/>
          <w:szCs w:val="28"/>
        </w:rPr>
        <w:t xml:space="preserve">я </w:t>
      </w:r>
      <w:r w:rsidRPr="00ED361A">
        <w:rPr>
          <w:rFonts w:ascii="Times New Roman Cyr" w:hAnsi="Times New Roman Cyr"/>
          <w:i/>
          <w:sz w:val="28"/>
          <w:szCs w:val="28"/>
        </w:rPr>
        <w:t>2.</w:t>
      </w:r>
      <w:r w:rsidR="00ED361A">
        <w:rPr>
          <w:rFonts w:ascii="Times New Roman Cyr" w:hAnsi="Times New Roman Cyr"/>
          <w:i/>
          <w:sz w:val="28"/>
          <w:szCs w:val="28"/>
        </w:rPr>
        <w:t xml:space="preserve"> </w:t>
      </w:r>
      <w:r w:rsidRPr="00ED361A">
        <w:rPr>
          <w:rFonts w:ascii="Times New Roman Cyr" w:hAnsi="Times New Roman Cyr"/>
          <w:i/>
          <w:sz w:val="28"/>
          <w:szCs w:val="28"/>
        </w:rPr>
        <w:t xml:space="preserve"> Економічні науки та менеджмент</w:t>
      </w:r>
      <w:bookmarkStart w:id="0" w:name="_GoBack"/>
      <w:bookmarkEnd w:id="0"/>
    </w:p>
    <w:p w:rsidR="00ED361A" w:rsidRPr="00ED361A" w:rsidRDefault="00ED361A" w:rsidP="00422CCC">
      <w:pPr>
        <w:spacing w:after="0" w:line="360" w:lineRule="auto"/>
        <w:rPr>
          <w:rFonts w:ascii="Times New Roman Cyr" w:hAnsi="Times New Roman Cyr"/>
          <w:i/>
          <w:sz w:val="28"/>
          <w:szCs w:val="28"/>
        </w:rPr>
      </w:pPr>
    </w:p>
    <w:p w:rsidR="00422CCC" w:rsidRDefault="00422CCC" w:rsidP="007D1711">
      <w:pPr>
        <w:spacing w:after="0" w:line="360" w:lineRule="auto"/>
        <w:jc w:val="center"/>
        <w:rPr>
          <w:rFonts w:ascii="Times New Roman Cyr" w:hAnsi="Times New Roman Cyr"/>
          <w:b/>
          <w:sz w:val="28"/>
          <w:szCs w:val="28"/>
        </w:rPr>
      </w:pPr>
      <w:r>
        <w:rPr>
          <w:rFonts w:ascii="Times New Roman Cyr" w:hAnsi="Times New Roman Cyr"/>
          <w:b/>
          <w:sz w:val="28"/>
          <w:szCs w:val="28"/>
        </w:rPr>
        <w:t>Г.Б. МАШЛІЙ,</w:t>
      </w:r>
    </w:p>
    <w:p w:rsidR="00422CCC" w:rsidRPr="00422CCC" w:rsidRDefault="00422CCC" w:rsidP="007D1711">
      <w:pPr>
        <w:spacing w:after="0" w:line="360" w:lineRule="auto"/>
        <w:ind w:firstLine="567"/>
        <w:jc w:val="center"/>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доцент кафедри менеджменту у виробничій сфері </w:t>
      </w:r>
      <w:r w:rsidRPr="00422CCC">
        <w:rPr>
          <w:rFonts w:ascii="Times New Roman" w:eastAsia="Calibri" w:hAnsi="Times New Roman" w:cs="Times New Roman"/>
          <w:sz w:val="28"/>
          <w:szCs w:val="28"/>
        </w:rPr>
        <w:t>Тернопільськ</w:t>
      </w:r>
      <w:r>
        <w:rPr>
          <w:rFonts w:ascii="Times New Roman" w:eastAsia="Calibri" w:hAnsi="Times New Roman" w:cs="Times New Roman"/>
          <w:sz w:val="28"/>
          <w:szCs w:val="28"/>
        </w:rPr>
        <w:t xml:space="preserve">ого </w:t>
      </w:r>
      <w:r w:rsidRPr="00422CCC">
        <w:rPr>
          <w:rFonts w:ascii="Times New Roman" w:eastAsia="Calibri" w:hAnsi="Times New Roman" w:cs="Times New Roman"/>
          <w:sz w:val="28"/>
          <w:szCs w:val="28"/>
        </w:rPr>
        <w:t>національн</w:t>
      </w:r>
      <w:r>
        <w:rPr>
          <w:rFonts w:ascii="Times New Roman" w:eastAsia="Calibri" w:hAnsi="Times New Roman" w:cs="Times New Roman"/>
          <w:sz w:val="28"/>
          <w:szCs w:val="28"/>
        </w:rPr>
        <w:t xml:space="preserve">ого </w:t>
      </w:r>
      <w:r w:rsidRPr="00422CCC">
        <w:rPr>
          <w:rFonts w:ascii="Times New Roman" w:eastAsia="Calibri" w:hAnsi="Times New Roman" w:cs="Times New Roman"/>
          <w:sz w:val="28"/>
          <w:szCs w:val="28"/>
        </w:rPr>
        <w:t>технічн</w:t>
      </w:r>
      <w:r>
        <w:rPr>
          <w:rFonts w:ascii="Times New Roman" w:eastAsia="Calibri" w:hAnsi="Times New Roman" w:cs="Times New Roman"/>
          <w:sz w:val="28"/>
          <w:szCs w:val="28"/>
        </w:rPr>
        <w:t xml:space="preserve">ого </w:t>
      </w:r>
      <w:r w:rsidRPr="00422CCC">
        <w:rPr>
          <w:rFonts w:ascii="Times New Roman" w:eastAsia="Calibri" w:hAnsi="Times New Roman" w:cs="Times New Roman"/>
          <w:sz w:val="28"/>
          <w:szCs w:val="28"/>
        </w:rPr>
        <w:t>університет</w:t>
      </w:r>
      <w:r>
        <w:rPr>
          <w:rFonts w:ascii="Times New Roman" w:eastAsia="Calibri" w:hAnsi="Times New Roman" w:cs="Times New Roman"/>
          <w:sz w:val="28"/>
          <w:szCs w:val="28"/>
        </w:rPr>
        <w:t xml:space="preserve">у </w:t>
      </w:r>
      <w:r w:rsidRPr="00422CCC">
        <w:rPr>
          <w:rFonts w:ascii="Times New Roman" w:eastAsia="Calibri" w:hAnsi="Times New Roman" w:cs="Times New Roman"/>
          <w:sz w:val="28"/>
          <w:szCs w:val="28"/>
        </w:rPr>
        <w:t xml:space="preserve"> імені Івана Пулюя</w:t>
      </w:r>
    </w:p>
    <w:p w:rsidR="00422CCC" w:rsidRDefault="007D1711" w:rsidP="007D1711">
      <w:pPr>
        <w:spacing w:after="0" w:line="360" w:lineRule="auto"/>
        <w:jc w:val="center"/>
        <w:rPr>
          <w:rFonts w:ascii="Times New Roman Cyr" w:hAnsi="Times New Roman Cyr"/>
          <w:b/>
          <w:sz w:val="28"/>
          <w:szCs w:val="28"/>
          <w:lang w:val="ru-RU"/>
        </w:rPr>
      </w:pPr>
      <w:r>
        <w:rPr>
          <w:rFonts w:ascii="Times New Roman Cyr" w:hAnsi="Times New Roman Cyr"/>
          <w:b/>
          <w:sz w:val="28"/>
          <w:szCs w:val="28"/>
          <w:lang w:val="ru-RU"/>
        </w:rPr>
        <w:t xml:space="preserve">С.В. БІДА, </w:t>
      </w:r>
    </w:p>
    <w:p w:rsidR="007D1711" w:rsidRDefault="007D1711" w:rsidP="007D1711">
      <w:pPr>
        <w:spacing w:after="0" w:line="360" w:lineRule="auto"/>
        <w:jc w:val="center"/>
        <w:rPr>
          <w:rFonts w:ascii="Times New Roman Cyr" w:hAnsi="Times New Roman Cyr"/>
          <w:sz w:val="28"/>
          <w:szCs w:val="28"/>
          <w:lang w:val="ru-RU"/>
        </w:rPr>
      </w:pPr>
      <w:r w:rsidRPr="007D1711">
        <w:rPr>
          <w:rFonts w:ascii="Times New Roman Cyr" w:hAnsi="Times New Roman Cyr"/>
          <w:sz w:val="28"/>
          <w:szCs w:val="28"/>
          <w:lang w:val="ru-RU"/>
        </w:rPr>
        <w:t xml:space="preserve">студент </w:t>
      </w:r>
      <w:proofErr w:type="spellStart"/>
      <w:r w:rsidRPr="007D1711">
        <w:rPr>
          <w:rFonts w:ascii="Times New Roman Cyr" w:hAnsi="Times New Roman Cyr"/>
          <w:sz w:val="28"/>
          <w:szCs w:val="28"/>
          <w:lang w:val="ru-RU"/>
        </w:rPr>
        <w:t>Тернопільського</w:t>
      </w:r>
      <w:proofErr w:type="spellEnd"/>
      <w:r w:rsidRPr="007D1711">
        <w:rPr>
          <w:rFonts w:ascii="Times New Roman Cyr" w:hAnsi="Times New Roman Cyr"/>
          <w:sz w:val="28"/>
          <w:szCs w:val="28"/>
          <w:lang w:val="ru-RU"/>
        </w:rPr>
        <w:t xml:space="preserve"> </w:t>
      </w:r>
      <w:proofErr w:type="spellStart"/>
      <w:r w:rsidRPr="007D1711">
        <w:rPr>
          <w:rFonts w:ascii="Times New Roman Cyr" w:hAnsi="Times New Roman Cyr"/>
          <w:sz w:val="28"/>
          <w:szCs w:val="28"/>
          <w:lang w:val="ru-RU"/>
        </w:rPr>
        <w:t>національного</w:t>
      </w:r>
      <w:proofErr w:type="spellEnd"/>
      <w:r w:rsidRPr="007D1711">
        <w:rPr>
          <w:rFonts w:ascii="Times New Roman Cyr" w:hAnsi="Times New Roman Cyr"/>
          <w:sz w:val="28"/>
          <w:szCs w:val="28"/>
          <w:lang w:val="ru-RU"/>
        </w:rPr>
        <w:t xml:space="preserve"> </w:t>
      </w:r>
      <w:proofErr w:type="spellStart"/>
      <w:proofErr w:type="gramStart"/>
      <w:r w:rsidRPr="007D1711">
        <w:rPr>
          <w:rFonts w:ascii="Times New Roman Cyr" w:hAnsi="Times New Roman Cyr"/>
          <w:sz w:val="28"/>
          <w:szCs w:val="28"/>
          <w:lang w:val="ru-RU"/>
        </w:rPr>
        <w:t>техн</w:t>
      </w:r>
      <w:proofErr w:type="gramEnd"/>
      <w:r w:rsidRPr="007D1711">
        <w:rPr>
          <w:rFonts w:ascii="Times New Roman Cyr" w:hAnsi="Times New Roman Cyr"/>
          <w:sz w:val="28"/>
          <w:szCs w:val="28"/>
          <w:lang w:val="ru-RU"/>
        </w:rPr>
        <w:t>ічного</w:t>
      </w:r>
      <w:proofErr w:type="spellEnd"/>
      <w:r w:rsidRPr="007D1711">
        <w:rPr>
          <w:rFonts w:ascii="Times New Roman Cyr" w:hAnsi="Times New Roman Cyr"/>
          <w:sz w:val="28"/>
          <w:szCs w:val="28"/>
          <w:lang w:val="ru-RU"/>
        </w:rPr>
        <w:t xml:space="preserve"> </w:t>
      </w:r>
      <w:proofErr w:type="spellStart"/>
      <w:r w:rsidRPr="007D1711">
        <w:rPr>
          <w:rFonts w:ascii="Times New Roman Cyr" w:hAnsi="Times New Roman Cyr"/>
          <w:sz w:val="28"/>
          <w:szCs w:val="28"/>
          <w:lang w:val="ru-RU"/>
        </w:rPr>
        <w:t>університету</w:t>
      </w:r>
      <w:proofErr w:type="spellEnd"/>
      <w:r w:rsidRPr="007D1711">
        <w:rPr>
          <w:rFonts w:ascii="Times New Roman Cyr" w:hAnsi="Times New Roman Cyr"/>
          <w:sz w:val="28"/>
          <w:szCs w:val="28"/>
          <w:lang w:val="ru-RU"/>
        </w:rPr>
        <w:t xml:space="preserve"> </w:t>
      </w:r>
      <w:proofErr w:type="spellStart"/>
      <w:r w:rsidRPr="007D1711">
        <w:rPr>
          <w:rFonts w:ascii="Times New Roman Cyr" w:hAnsi="Times New Roman Cyr"/>
          <w:sz w:val="28"/>
          <w:szCs w:val="28"/>
          <w:lang w:val="ru-RU"/>
        </w:rPr>
        <w:t>ім</w:t>
      </w:r>
      <w:r w:rsidR="00292399">
        <w:rPr>
          <w:rFonts w:ascii="Times New Roman Cyr" w:hAnsi="Times New Roman Cyr"/>
          <w:sz w:val="28"/>
          <w:szCs w:val="28"/>
          <w:lang w:val="ru-RU"/>
        </w:rPr>
        <w:t>ені</w:t>
      </w:r>
      <w:proofErr w:type="spellEnd"/>
      <w:r w:rsidR="00292399">
        <w:rPr>
          <w:rFonts w:ascii="Times New Roman Cyr" w:hAnsi="Times New Roman Cyr"/>
          <w:sz w:val="28"/>
          <w:szCs w:val="28"/>
          <w:lang w:val="ru-RU"/>
        </w:rPr>
        <w:t xml:space="preserve"> </w:t>
      </w:r>
      <w:proofErr w:type="spellStart"/>
      <w:r w:rsidRPr="007D1711">
        <w:rPr>
          <w:rFonts w:ascii="Times New Roman Cyr" w:hAnsi="Times New Roman Cyr"/>
          <w:sz w:val="28"/>
          <w:szCs w:val="28"/>
          <w:lang w:val="ru-RU"/>
        </w:rPr>
        <w:t>Івана</w:t>
      </w:r>
      <w:proofErr w:type="spellEnd"/>
      <w:r w:rsidRPr="007D1711">
        <w:rPr>
          <w:rFonts w:ascii="Times New Roman Cyr" w:hAnsi="Times New Roman Cyr"/>
          <w:sz w:val="28"/>
          <w:szCs w:val="28"/>
          <w:lang w:val="ru-RU"/>
        </w:rPr>
        <w:t xml:space="preserve"> </w:t>
      </w:r>
      <w:proofErr w:type="spellStart"/>
      <w:r w:rsidRPr="007D1711">
        <w:rPr>
          <w:rFonts w:ascii="Times New Roman Cyr" w:hAnsi="Times New Roman Cyr"/>
          <w:sz w:val="28"/>
          <w:szCs w:val="28"/>
          <w:lang w:val="ru-RU"/>
        </w:rPr>
        <w:t>Пулюя</w:t>
      </w:r>
      <w:proofErr w:type="spellEnd"/>
    </w:p>
    <w:p w:rsidR="00292399" w:rsidRDefault="00292399" w:rsidP="007D1711">
      <w:pPr>
        <w:spacing w:after="0" w:line="360" w:lineRule="auto"/>
        <w:jc w:val="center"/>
        <w:rPr>
          <w:rFonts w:ascii="Times New Roman Cyr" w:hAnsi="Times New Roman Cyr"/>
          <w:sz w:val="28"/>
          <w:szCs w:val="28"/>
          <w:lang w:val="ru-RU"/>
        </w:rPr>
      </w:pPr>
    </w:p>
    <w:p w:rsidR="00292399" w:rsidRDefault="007D1711" w:rsidP="007D1711">
      <w:pPr>
        <w:tabs>
          <w:tab w:val="left" w:pos="1134"/>
        </w:tabs>
        <w:spacing w:after="0" w:line="360" w:lineRule="auto"/>
        <w:ind w:firstLine="709"/>
        <w:jc w:val="center"/>
        <w:rPr>
          <w:rFonts w:ascii="Times New Roman Cyr" w:eastAsia="Times New Roman" w:hAnsi="Times New Roman Cyr" w:cs="Times New Roman"/>
          <w:b/>
          <w:bCs/>
          <w:color w:val="000000"/>
          <w:sz w:val="28"/>
          <w:szCs w:val="28"/>
          <w:bdr w:val="none" w:sz="0" w:space="0" w:color="auto" w:frame="1"/>
          <w:lang w:eastAsia="ru-RU"/>
        </w:rPr>
      </w:pPr>
      <w:r w:rsidRPr="007D1711">
        <w:rPr>
          <w:rFonts w:ascii="Times New Roman Cyr" w:eastAsia="Times New Roman" w:hAnsi="Times New Roman Cyr" w:cs="Times New Roman"/>
          <w:b/>
          <w:bCs/>
          <w:color w:val="000000"/>
          <w:sz w:val="28"/>
          <w:szCs w:val="28"/>
          <w:bdr w:val="none" w:sz="0" w:space="0" w:color="auto" w:frame="1"/>
          <w:lang w:eastAsia="ru-RU"/>
        </w:rPr>
        <w:t>ПРОБЛЕМИ СТАНОВЛЕННЯ  Ф</w:t>
      </w:r>
      <w:r w:rsidRPr="007D1711">
        <w:rPr>
          <w:rFonts w:ascii="Times New Roman Cyr" w:eastAsia="Times New Roman" w:hAnsi="Times New Roman Cyr" w:cs="Times New Roman"/>
          <w:b/>
          <w:bCs/>
          <w:color w:val="000000"/>
          <w:sz w:val="28"/>
          <w:szCs w:val="28"/>
          <w:bdr w:val="none" w:sz="0" w:space="0" w:color="auto" w:frame="1"/>
          <w:lang w:val="ru-RU" w:eastAsia="ru-RU"/>
        </w:rPr>
        <w:t>’</w:t>
      </w:r>
      <w:r w:rsidRPr="007D1711">
        <w:rPr>
          <w:rFonts w:ascii="Times New Roman Cyr" w:eastAsia="Times New Roman" w:hAnsi="Times New Roman Cyr" w:cs="Times New Roman"/>
          <w:b/>
          <w:bCs/>
          <w:color w:val="000000"/>
          <w:sz w:val="28"/>
          <w:szCs w:val="28"/>
          <w:bdr w:val="none" w:sz="0" w:space="0" w:color="auto" w:frame="1"/>
          <w:lang w:eastAsia="ru-RU"/>
        </w:rPr>
        <w:t>ЮЧЕРСНОЇ ТОРГІВЛІ В УКРАЇНІ</w:t>
      </w:r>
    </w:p>
    <w:p w:rsidR="00292399" w:rsidRPr="007D1711" w:rsidRDefault="00292399" w:rsidP="007D1711">
      <w:pPr>
        <w:tabs>
          <w:tab w:val="left" w:pos="1134"/>
        </w:tabs>
        <w:spacing w:after="0" w:line="360" w:lineRule="auto"/>
        <w:ind w:firstLine="709"/>
        <w:jc w:val="center"/>
        <w:rPr>
          <w:rFonts w:ascii="Times New Roman Cyr" w:hAnsi="Times New Roman Cyr"/>
          <w:sz w:val="28"/>
          <w:szCs w:val="28"/>
          <w:lang w:val="ru-RU"/>
        </w:rPr>
      </w:pPr>
    </w:p>
    <w:p w:rsidR="007D1711" w:rsidRPr="007D1711" w:rsidRDefault="007D1711" w:rsidP="007D1711">
      <w:pPr>
        <w:shd w:val="clear" w:color="auto" w:fill="FFFFFF"/>
        <w:tabs>
          <w:tab w:val="left" w:pos="1134"/>
        </w:tabs>
        <w:spacing w:after="0" w:line="360" w:lineRule="auto"/>
        <w:ind w:firstLine="709"/>
        <w:jc w:val="both"/>
        <w:rPr>
          <w:rFonts w:ascii="Times New Roman Cyr" w:hAnsi="Times New Roman Cyr" w:cs="Times New Roman"/>
          <w:color w:val="000000"/>
          <w:sz w:val="28"/>
          <w:szCs w:val="28"/>
          <w:shd w:val="clear" w:color="auto" w:fill="FFFFFF"/>
        </w:rPr>
      </w:pPr>
      <w:r w:rsidRPr="007D1711">
        <w:rPr>
          <w:rFonts w:ascii="Times New Roman Cyr" w:hAnsi="Times New Roman Cyr" w:cs="Times New Roman"/>
          <w:color w:val="000000"/>
          <w:sz w:val="28"/>
          <w:szCs w:val="28"/>
          <w:shd w:val="clear" w:color="auto" w:fill="FFFFFF"/>
        </w:rPr>
        <w:t>Важливим критерієм стану біржової торгівлі в країні є види угод та операцій, що здійснюються на біржі. Міжнародна біржова торгівля історично пройшла свій унікальний шлях, починаючи з перших – класичних угод з реальним товаром до домінуючих у наш час ф’ючерсних та опціонних угод. Сенс останніх у тому, щоб мати можливість укладати контракти з виконанням їх</w:t>
      </w:r>
      <w:r>
        <w:rPr>
          <w:rFonts w:ascii="Times New Roman Cyr" w:hAnsi="Times New Roman Cyr" w:cs="Times New Roman"/>
          <w:color w:val="000000"/>
          <w:sz w:val="28"/>
          <w:szCs w:val="28"/>
          <w:shd w:val="clear" w:color="auto" w:fill="FFFFFF"/>
        </w:rPr>
        <w:t xml:space="preserve"> в майбутньому і таким чином </w:t>
      </w:r>
      <w:r w:rsidRPr="007D1711">
        <w:rPr>
          <w:rFonts w:ascii="Times New Roman Cyr" w:hAnsi="Times New Roman Cyr" w:cs="Times New Roman"/>
          <w:color w:val="000000"/>
          <w:sz w:val="28"/>
          <w:szCs w:val="28"/>
          <w:shd w:val="clear" w:color="auto" w:fill="FFFFFF"/>
        </w:rPr>
        <w:t>застрахувати себе від зміни рівня цін або використати цінові коливання задля одержання прибутку. Як продавець, так і покупець орієнтуються при укладанні таких угод на поточні ціни і на ті, що прогнозуються. На сьогоднішній день наявність ф’ючерсної торгівлі на біржі служить одним із суттєвих індикаторів економічного розвитку.</w:t>
      </w:r>
    </w:p>
    <w:p w:rsidR="007D1711" w:rsidRPr="007D1711" w:rsidRDefault="007D1711" w:rsidP="007D1711">
      <w:pPr>
        <w:shd w:val="clear" w:color="auto" w:fill="FFFFFF"/>
        <w:tabs>
          <w:tab w:val="left" w:pos="1134"/>
        </w:tabs>
        <w:spacing w:after="0" w:line="360" w:lineRule="auto"/>
        <w:ind w:firstLine="709"/>
        <w:jc w:val="both"/>
        <w:rPr>
          <w:rFonts w:ascii="Times New Roman Cyr" w:hAnsi="Times New Roman Cyr" w:cs="Times New Roman"/>
          <w:color w:val="000000"/>
          <w:sz w:val="28"/>
          <w:szCs w:val="28"/>
          <w:shd w:val="clear" w:color="auto" w:fill="FFFFFF"/>
        </w:rPr>
      </w:pPr>
      <w:r w:rsidRPr="007D1711">
        <w:rPr>
          <w:rFonts w:ascii="Times New Roman Cyr" w:hAnsi="Times New Roman Cyr" w:cs="Times New Roman"/>
          <w:color w:val="000000"/>
          <w:sz w:val="28"/>
          <w:szCs w:val="28"/>
          <w:shd w:val="clear" w:color="auto" w:fill="FFFFFF"/>
        </w:rPr>
        <w:t>В Україні біржа проходить етапи свого становлення, зокрема, формуються товарні, фондові та валютні ринки. Але цих змін критично не вистачає, щоб вийти на рівень розвинутих країн світу. Тому реформування вітчизняного біржового ринку - актуальна проблема, що потребує розгляду альтернативних рішень та прийняття негайних заходів з метою його оптимізації.</w:t>
      </w:r>
    </w:p>
    <w:p w:rsidR="007D1711" w:rsidRPr="007D1711" w:rsidRDefault="007D1711" w:rsidP="007D1711">
      <w:pPr>
        <w:shd w:val="clear" w:color="auto" w:fill="FFFFFF"/>
        <w:tabs>
          <w:tab w:val="left" w:pos="1134"/>
        </w:tabs>
        <w:spacing w:after="0" w:line="360" w:lineRule="auto"/>
        <w:ind w:firstLine="709"/>
        <w:jc w:val="both"/>
        <w:rPr>
          <w:rFonts w:ascii="Times New Roman Cyr" w:hAnsi="Times New Roman Cyr" w:cs="Times New Roman"/>
          <w:color w:val="000000"/>
          <w:sz w:val="28"/>
          <w:szCs w:val="28"/>
          <w:shd w:val="clear" w:color="auto" w:fill="FFFFFF"/>
        </w:rPr>
      </w:pPr>
      <w:r w:rsidRPr="007D1711">
        <w:rPr>
          <w:rFonts w:ascii="Times New Roman Cyr" w:hAnsi="Times New Roman Cyr" w:cs="Times New Roman"/>
          <w:color w:val="000000"/>
          <w:sz w:val="28"/>
          <w:szCs w:val="28"/>
          <w:shd w:val="clear" w:color="auto" w:fill="FFFFFF"/>
        </w:rPr>
        <w:lastRenderedPageBreak/>
        <w:t>Відсутність розвинутої ф’ючерсної торгівлі як такої в Україні є наслідком дії таких чинників:</w:t>
      </w:r>
    </w:p>
    <w:p w:rsidR="007D1711" w:rsidRPr="007D1711" w:rsidRDefault="007D1711" w:rsidP="007D1711">
      <w:pPr>
        <w:pStyle w:val="a3"/>
        <w:numPr>
          <w:ilvl w:val="0"/>
          <w:numId w:val="1"/>
        </w:numPr>
        <w:shd w:val="clear" w:color="auto" w:fill="FFFFFF"/>
        <w:tabs>
          <w:tab w:val="left" w:pos="851"/>
          <w:tab w:val="left" w:pos="1134"/>
        </w:tabs>
        <w:spacing w:after="0" w:line="360" w:lineRule="auto"/>
        <w:ind w:left="0" w:firstLine="709"/>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 xml:space="preserve">за останніх більш як тридцять років так і не створено високоорганізованих </w:t>
      </w:r>
      <w:proofErr w:type="spellStart"/>
      <w:r w:rsidRPr="007D1711">
        <w:rPr>
          <w:rFonts w:ascii="Times New Roman Cyr" w:hAnsi="Times New Roman Cyr" w:cs="Times New Roman"/>
          <w:color w:val="000000"/>
          <w:sz w:val="28"/>
          <w:szCs w:val="28"/>
          <w:shd w:val="clear" w:color="auto" w:fill="FFFFFF"/>
          <w:lang w:val="uk-UA"/>
        </w:rPr>
        <w:t>спотових</w:t>
      </w:r>
      <w:proofErr w:type="spellEnd"/>
      <w:r w:rsidRPr="007D1711">
        <w:rPr>
          <w:rFonts w:ascii="Times New Roman Cyr" w:hAnsi="Times New Roman Cyr" w:cs="Times New Roman"/>
          <w:color w:val="000000"/>
          <w:sz w:val="28"/>
          <w:szCs w:val="28"/>
          <w:shd w:val="clear" w:color="auto" w:fill="FFFFFF"/>
          <w:lang w:val="uk-UA"/>
        </w:rPr>
        <w:t xml:space="preserve"> ринків основних сировинних товарів. Відповідно будь-які спроби перейти на ф’ючерсну торгівлю є марними, допоки не вирішиться це питання; </w:t>
      </w:r>
    </w:p>
    <w:p w:rsidR="007D1711" w:rsidRPr="007D1711" w:rsidRDefault="007D1711" w:rsidP="007D1711">
      <w:pPr>
        <w:pStyle w:val="a3"/>
        <w:numPr>
          <w:ilvl w:val="0"/>
          <w:numId w:val="1"/>
        </w:numPr>
        <w:shd w:val="clear" w:color="auto" w:fill="FFFFFF"/>
        <w:tabs>
          <w:tab w:val="left" w:pos="851"/>
          <w:tab w:val="left" w:pos="1134"/>
        </w:tabs>
        <w:spacing w:after="0" w:line="360" w:lineRule="auto"/>
        <w:ind w:left="0" w:firstLine="709"/>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 xml:space="preserve">наявність величезної кількості дрібних бірж, що здійснюють операції з </w:t>
      </w:r>
      <w:proofErr w:type="spellStart"/>
      <w:r w:rsidRPr="007D1711">
        <w:rPr>
          <w:rFonts w:ascii="Times New Roman Cyr" w:hAnsi="Times New Roman Cyr" w:cs="Times New Roman"/>
          <w:color w:val="000000"/>
          <w:sz w:val="28"/>
          <w:szCs w:val="28"/>
          <w:shd w:val="clear" w:color="auto" w:fill="FFFFFF"/>
          <w:lang w:val="uk-UA"/>
        </w:rPr>
        <w:t>небіржовими</w:t>
      </w:r>
      <w:proofErr w:type="spellEnd"/>
      <w:r w:rsidRPr="007D1711">
        <w:rPr>
          <w:rFonts w:ascii="Times New Roman Cyr" w:hAnsi="Times New Roman Cyr" w:cs="Times New Roman"/>
          <w:color w:val="000000"/>
          <w:sz w:val="28"/>
          <w:szCs w:val="28"/>
          <w:shd w:val="clear" w:color="auto" w:fill="FFFFFF"/>
          <w:lang w:val="uk-UA"/>
        </w:rPr>
        <w:t xml:space="preserve"> з точки зору світового досвіду товарами; </w:t>
      </w:r>
    </w:p>
    <w:p w:rsidR="007D1711" w:rsidRPr="007D1711" w:rsidRDefault="007D1711" w:rsidP="007D1711">
      <w:pPr>
        <w:pStyle w:val="a3"/>
        <w:numPr>
          <w:ilvl w:val="0"/>
          <w:numId w:val="1"/>
        </w:numPr>
        <w:shd w:val="clear" w:color="auto" w:fill="FFFFFF"/>
        <w:tabs>
          <w:tab w:val="left" w:pos="851"/>
          <w:tab w:val="left" w:pos="1134"/>
        </w:tabs>
        <w:spacing w:after="0" w:line="360" w:lineRule="auto"/>
        <w:ind w:left="0" w:firstLine="709"/>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створення біржових ринків не підкріплене чіткою та послідовною політикою уряду;</w:t>
      </w:r>
    </w:p>
    <w:p w:rsidR="007D1711" w:rsidRPr="007D1711" w:rsidRDefault="007D1711" w:rsidP="007D1711">
      <w:pPr>
        <w:pStyle w:val="a3"/>
        <w:numPr>
          <w:ilvl w:val="0"/>
          <w:numId w:val="1"/>
        </w:numPr>
        <w:shd w:val="clear" w:color="auto" w:fill="FFFFFF"/>
        <w:tabs>
          <w:tab w:val="left" w:pos="851"/>
          <w:tab w:val="left" w:pos="1134"/>
        </w:tabs>
        <w:spacing w:after="0" w:line="360" w:lineRule="auto"/>
        <w:ind w:left="0" w:firstLine="709"/>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законодавче поле є недостатньо досконалим, щоб впроваджувати торгівлю товарними деривативами;</w:t>
      </w:r>
    </w:p>
    <w:p w:rsidR="007D1711" w:rsidRPr="007D1711" w:rsidRDefault="007D1711" w:rsidP="007D1711">
      <w:pPr>
        <w:pStyle w:val="a3"/>
        <w:numPr>
          <w:ilvl w:val="0"/>
          <w:numId w:val="1"/>
        </w:numPr>
        <w:shd w:val="clear" w:color="auto" w:fill="FFFFFF"/>
        <w:tabs>
          <w:tab w:val="left" w:pos="851"/>
          <w:tab w:val="left" w:pos="1134"/>
        </w:tabs>
        <w:spacing w:after="0" w:line="360" w:lineRule="auto"/>
        <w:ind w:left="0" w:firstLine="709"/>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економіка країни відзначається високим ступенем ризику та наявністю ряду загроз, що стримує потенційних учасників біржового ринку від здійснення строкових угод.</w:t>
      </w:r>
    </w:p>
    <w:p w:rsidR="007D1711" w:rsidRPr="007D1711" w:rsidRDefault="007D1711" w:rsidP="007D1711">
      <w:pPr>
        <w:shd w:val="clear" w:color="auto" w:fill="FFFFFF"/>
        <w:tabs>
          <w:tab w:val="left" w:pos="851"/>
          <w:tab w:val="left" w:pos="1134"/>
        </w:tabs>
        <w:spacing w:after="0" w:line="360" w:lineRule="auto"/>
        <w:ind w:firstLine="709"/>
        <w:jc w:val="both"/>
        <w:rPr>
          <w:rFonts w:ascii="Times New Roman Cyr" w:hAnsi="Times New Roman Cyr" w:cs="Times New Roman"/>
          <w:color w:val="000000"/>
          <w:sz w:val="28"/>
          <w:szCs w:val="28"/>
          <w:shd w:val="clear" w:color="auto" w:fill="FFFFFF"/>
        </w:rPr>
      </w:pPr>
      <w:r w:rsidRPr="007D1711">
        <w:rPr>
          <w:rFonts w:ascii="Times New Roman Cyr" w:hAnsi="Times New Roman Cyr" w:cs="Times New Roman"/>
          <w:color w:val="000000"/>
          <w:sz w:val="28"/>
          <w:szCs w:val="28"/>
          <w:shd w:val="clear" w:color="auto" w:fill="FFFFFF"/>
        </w:rPr>
        <w:t xml:space="preserve">Сучасний біржовий ринок в Україні потребує реалізації низки вимог, дотримання яких могло би сприяти значному покращенню </w:t>
      </w:r>
      <w:r w:rsidRPr="007D1711">
        <w:rPr>
          <w:rFonts w:ascii="Times New Roman Cyr" w:hAnsi="Times New Roman Cyr" w:cs="Times New Roman"/>
          <w:sz w:val="28"/>
          <w:szCs w:val="28"/>
          <w:shd w:val="clear" w:color="auto" w:fill="FFFFFF"/>
        </w:rPr>
        <w:t>ситуації в Україні:</w:t>
      </w:r>
    </w:p>
    <w:p w:rsidR="007D1711" w:rsidRPr="007D1711" w:rsidRDefault="007D1711" w:rsidP="007D1711">
      <w:pPr>
        <w:pStyle w:val="a3"/>
        <w:numPr>
          <w:ilvl w:val="0"/>
          <w:numId w:val="1"/>
        </w:numPr>
        <w:shd w:val="clear" w:color="auto" w:fill="FFFFFF"/>
        <w:tabs>
          <w:tab w:val="left" w:pos="851"/>
          <w:tab w:val="left" w:pos="1134"/>
        </w:tabs>
        <w:spacing w:after="0" w:line="360" w:lineRule="auto"/>
        <w:ind w:left="0" w:firstLine="709"/>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 xml:space="preserve">наявність сучасних електронних торгових та розрахункових систем, які будуть оперативно забезпечувати можливість брати участь у біржових торгах та швидко відображати результати їх проходження. </w:t>
      </w:r>
      <w:r w:rsidRPr="007D1711">
        <w:rPr>
          <w:rFonts w:ascii="Times New Roman Cyr" w:eastAsia="Times New Roman" w:hAnsi="Times New Roman Cyr" w:cs="Times New Roman"/>
          <w:color w:val="000000"/>
          <w:sz w:val="28"/>
          <w:szCs w:val="28"/>
          <w:lang w:val="uk-UA" w:eastAsia="ru-RU"/>
        </w:rPr>
        <w:t>При цьому швидкість передачі інформації до користувача повинна бути максимально високою та водночас забезпечуватись можливість швидкого реагування на зміни, що відбуваються на біржовому ринку;</w:t>
      </w:r>
    </w:p>
    <w:p w:rsidR="007D1711" w:rsidRPr="007D1711" w:rsidRDefault="007D1711" w:rsidP="007D1711">
      <w:pPr>
        <w:pStyle w:val="a3"/>
        <w:numPr>
          <w:ilvl w:val="0"/>
          <w:numId w:val="1"/>
        </w:numPr>
        <w:shd w:val="clear" w:color="auto" w:fill="FFFFFF"/>
        <w:tabs>
          <w:tab w:val="left" w:pos="851"/>
          <w:tab w:val="left" w:pos="1134"/>
        </w:tabs>
        <w:spacing w:after="0" w:line="360" w:lineRule="auto"/>
        <w:ind w:left="0" w:firstLine="709"/>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 xml:space="preserve">гарантування виконання розрахунків по угодах, що укладаються, що відповідно пов’язане зі </w:t>
      </w:r>
      <w:r w:rsidRPr="007D1711">
        <w:rPr>
          <w:rFonts w:ascii="Times New Roman Cyr" w:eastAsia="Times New Roman" w:hAnsi="Times New Roman Cyr" w:cs="Times New Roman"/>
          <w:color w:val="000000"/>
          <w:sz w:val="28"/>
          <w:szCs w:val="28"/>
          <w:lang w:val="uk-UA" w:eastAsia="ru-RU"/>
        </w:rPr>
        <w:t xml:space="preserve">створенням розрахункової палати, яка брала б на себе відповідальність за забезпечення фінансових інтересів учасників торгів відповідно до цінових змін на ринку; </w:t>
      </w:r>
    </w:p>
    <w:p w:rsidR="007D1711" w:rsidRPr="007D1711" w:rsidRDefault="007D1711" w:rsidP="007D1711">
      <w:pPr>
        <w:pStyle w:val="a3"/>
        <w:numPr>
          <w:ilvl w:val="0"/>
          <w:numId w:val="1"/>
        </w:numPr>
        <w:shd w:val="clear" w:color="auto" w:fill="FFFFFF"/>
        <w:tabs>
          <w:tab w:val="left" w:pos="0"/>
          <w:tab w:val="left" w:pos="851"/>
        </w:tabs>
        <w:spacing w:after="0" w:line="360" w:lineRule="auto"/>
        <w:ind w:left="0" w:firstLine="708"/>
        <w:jc w:val="both"/>
        <w:rPr>
          <w:rFonts w:ascii="Times New Roman Cyr" w:hAnsi="Times New Roman Cyr" w:cs="Times New Roman"/>
          <w:color w:val="000000"/>
          <w:sz w:val="28"/>
          <w:szCs w:val="28"/>
          <w:shd w:val="clear" w:color="auto" w:fill="FFFFFF"/>
          <w:lang w:val="uk-UA"/>
        </w:rPr>
      </w:pPr>
      <w:r w:rsidRPr="007D1711">
        <w:rPr>
          <w:rFonts w:ascii="Times New Roman Cyr" w:hAnsi="Times New Roman Cyr" w:cs="Times New Roman"/>
          <w:color w:val="000000"/>
          <w:sz w:val="28"/>
          <w:szCs w:val="28"/>
          <w:shd w:val="clear" w:color="auto" w:fill="FFFFFF"/>
          <w:lang w:val="uk-UA"/>
        </w:rPr>
        <w:t>забезпечення відповідальність усіх учасників біржі за вчинені дії та ухвалені рішення;</w:t>
      </w:r>
    </w:p>
    <w:p w:rsidR="007D1711" w:rsidRPr="007D1711" w:rsidRDefault="007D1711" w:rsidP="007D1711">
      <w:pPr>
        <w:pStyle w:val="a3"/>
        <w:numPr>
          <w:ilvl w:val="0"/>
          <w:numId w:val="1"/>
        </w:numPr>
        <w:shd w:val="clear" w:color="auto" w:fill="FFFFFF"/>
        <w:tabs>
          <w:tab w:val="left" w:pos="0"/>
          <w:tab w:val="left" w:pos="851"/>
        </w:tabs>
        <w:spacing w:after="0" w:line="360" w:lineRule="auto"/>
        <w:ind w:left="0" w:firstLine="708"/>
        <w:jc w:val="both"/>
        <w:rPr>
          <w:rFonts w:ascii="Times New Roman Cyr" w:hAnsi="Times New Roman Cyr" w:cs="Times New Roman"/>
          <w:color w:val="000000"/>
          <w:sz w:val="28"/>
          <w:szCs w:val="28"/>
          <w:shd w:val="clear" w:color="auto" w:fill="FFFFFF"/>
          <w:lang w:val="uk-UA"/>
        </w:rPr>
      </w:pPr>
      <w:r>
        <w:rPr>
          <w:rFonts w:ascii="Times New Roman Cyr" w:hAnsi="Times New Roman Cyr" w:cs="Times New Roman"/>
          <w:color w:val="000000"/>
          <w:sz w:val="28"/>
          <w:szCs w:val="28"/>
          <w:shd w:val="clear" w:color="auto" w:fill="FFFFFF"/>
          <w:lang w:val="uk-UA"/>
        </w:rPr>
        <w:lastRenderedPageBreak/>
        <w:t xml:space="preserve"> </w:t>
      </w:r>
      <w:r w:rsidRPr="007D1711">
        <w:rPr>
          <w:rFonts w:ascii="Times New Roman Cyr" w:hAnsi="Times New Roman Cyr" w:cs="Times New Roman"/>
          <w:color w:val="000000"/>
          <w:sz w:val="28"/>
          <w:szCs w:val="28"/>
          <w:shd w:val="clear" w:color="auto" w:fill="FFFFFF"/>
          <w:lang w:val="uk-UA"/>
        </w:rPr>
        <w:t xml:space="preserve">наявність на біржі не лише торгів не  лише реальними товарами, але процесу укладення  ф’ючерсних та опціонних угод. </w:t>
      </w:r>
    </w:p>
    <w:p w:rsidR="007D1711" w:rsidRPr="007D1711" w:rsidRDefault="007D1711" w:rsidP="007D1711">
      <w:pPr>
        <w:shd w:val="clear" w:color="auto" w:fill="FFFFFF"/>
        <w:tabs>
          <w:tab w:val="left" w:pos="1134"/>
        </w:tabs>
        <w:spacing w:after="0" w:line="360" w:lineRule="auto"/>
        <w:ind w:firstLine="709"/>
        <w:jc w:val="both"/>
        <w:rPr>
          <w:rFonts w:ascii="Times New Roman Cyr" w:hAnsi="Times New Roman Cyr" w:cs="Times New Roman"/>
          <w:color w:val="000000"/>
          <w:sz w:val="28"/>
          <w:szCs w:val="28"/>
          <w:shd w:val="clear" w:color="auto" w:fill="FFFFFF"/>
        </w:rPr>
      </w:pPr>
      <w:r w:rsidRPr="007D1711">
        <w:rPr>
          <w:rFonts w:ascii="Times New Roman Cyr" w:hAnsi="Times New Roman Cyr" w:cs="Times New Roman"/>
          <w:color w:val="000000"/>
          <w:sz w:val="28"/>
          <w:szCs w:val="28"/>
          <w:shd w:val="clear" w:color="auto" w:fill="FFFFFF"/>
        </w:rPr>
        <w:t>Відповідно з вищенаведеними вимогами до особливостей організації роботи товарних бірж розглянемо напрямки вдосконалення біржового механізму в державі. При цьому великий вплив на функціонування товарних бірж в Україні мають не тільки дії самих учасників біржової торгівлі, а й законодавчо-нормативні основи діяльності бірж.</w:t>
      </w:r>
    </w:p>
    <w:p w:rsidR="007D1711" w:rsidRPr="007D1711" w:rsidRDefault="007D1711" w:rsidP="007D1711">
      <w:pPr>
        <w:shd w:val="clear" w:color="auto" w:fill="FFFFFF"/>
        <w:tabs>
          <w:tab w:val="left" w:pos="1134"/>
        </w:tabs>
        <w:spacing w:after="0" w:line="360" w:lineRule="auto"/>
        <w:ind w:firstLine="709"/>
        <w:jc w:val="both"/>
        <w:rPr>
          <w:rFonts w:ascii="Times New Roman Cyr" w:hAnsi="Times New Roman Cyr" w:cs="Times New Roman"/>
          <w:color w:val="000000"/>
          <w:sz w:val="28"/>
          <w:szCs w:val="28"/>
          <w:shd w:val="clear" w:color="auto" w:fill="FFFFFF"/>
        </w:rPr>
      </w:pPr>
      <w:r w:rsidRPr="007D1711">
        <w:rPr>
          <w:rFonts w:ascii="Times New Roman Cyr" w:hAnsi="Times New Roman Cyr" w:cs="Times New Roman"/>
          <w:sz w:val="28"/>
          <w:szCs w:val="28"/>
          <w:shd w:val="clear" w:color="auto" w:fill="FFFFFF"/>
        </w:rPr>
        <w:t xml:space="preserve">Слід зазначити, що фундаментом побудови організованого біржового ринку та поліпшення успішності його функціонування в Україні має бути належне державне регулювання. Отже,  першим кроком на цьому шляху буде формулювання сучасних вимог до організації функціонування товарних бірж та втілення їх в регулятивних і контролюючих процедурах. Доцільним буде чітке визначення товарів, що їх дозволено продавати та купувати на біржі. </w:t>
      </w:r>
      <w:r w:rsidRPr="007D1711">
        <w:rPr>
          <w:rFonts w:ascii="Times New Roman Cyr" w:hAnsi="Times New Roman Cyr" w:cs="Times New Roman"/>
          <w:color w:val="000000"/>
          <w:sz w:val="28"/>
          <w:szCs w:val="28"/>
          <w:shd w:val="clear" w:color="auto" w:fill="FFFFFF"/>
        </w:rPr>
        <w:t>Контроль з боку уряду, безсумнівно, буде сприяти скороченню кількості бірж. Витіснені з ринку будуть ті, що наразі функціонують неефективно, покращаться процеси  концентрації попиту та пропозиції та виявлення ринкової ціни.</w:t>
      </w:r>
    </w:p>
    <w:p w:rsidR="007D1711" w:rsidRPr="007D1711" w:rsidRDefault="007D1711" w:rsidP="007D1711">
      <w:pPr>
        <w:shd w:val="clear" w:color="auto" w:fill="FFFFFF"/>
        <w:tabs>
          <w:tab w:val="left" w:pos="1134"/>
        </w:tabs>
        <w:spacing w:after="0" w:line="360" w:lineRule="auto"/>
        <w:ind w:firstLine="709"/>
        <w:jc w:val="both"/>
        <w:rPr>
          <w:rFonts w:ascii="Times New Roman Cyr" w:eastAsia="Times New Roman" w:hAnsi="Times New Roman Cyr" w:cs="Times New Roman"/>
          <w:color w:val="000000"/>
          <w:sz w:val="28"/>
          <w:szCs w:val="28"/>
          <w:lang w:eastAsia="ru-RU"/>
        </w:rPr>
      </w:pPr>
      <w:r w:rsidRPr="007D1711">
        <w:rPr>
          <w:rFonts w:ascii="Times New Roman Cyr" w:hAnsi="Times New Roman Cyr" w:cs="Times New Roman"/>
          <w:color w:val="000000"/>
          <w:sz w:val="28"/>
          <w:szCs w:val="28"/>
          <w:shd w:val="clear" w:color="auto" w:fill="FFFFFF"/>
        </w:rPr>
        <w:t>Процедури регулювання та нагляду слід покласти на єдину організацію, що дозволить якісніше контролювати діяльність бірж. Вона буде покликана здійснювати:</w:t>
      </w:r>
      <w:r>
        <w:rPr>
          <w:rFonts w:ascii="Times New Roman Cyr" w:hAnsi="Times New Roman Cyr" w:cs="Times New Roman"/>
          <w:color w:val="000000"/>
          <w:sz w:val="28"/>
          <w:szCs w:val="28"/>
          <w:shd w:val="clear" w:color="auto" w:fill="FFFFFF"/>
        </w:rPr>
        <w:t xml:space="preserve"> </w:t>
      </w:r>
      <w:r w:rsidRPr="007D1711">
        <w:rPr>
          <w:rFonts w:ascii="Times New Roman Cyr" w:eastAsia="Times New Roman" w:hAnsi="Times New Roman Cyr" w:cs="Times New Roman"/>
          <w:color w:val="000000"/>
          <w:sz w:val="28"/>
          <w:szCs w:val="28"/>
          <w:lang w:eastAsia="ru-RU"/>
        </w:rPr>
        <w:t>ліцензування діяльності, яку здійснюють товарні біржі та будь-які біржові посередники</w:t>
      </w:r>
      <w:r>
        <w:rPr>
          <w:rFonts w:ascii="Times New Roman Cyr" w:eastAsia="Times New Roman" w:hAnsi="Times New Roman Cyr" w:cs="Times New Roman"/>
          <w:color w:val="000000"/>
          <w:sz w:val="28"/>
          <w:szCs w:val="28"/>
          <w:lang w:eastAsia="ru-RU"/>
        </w:rPr>
        <w:t xml:space="preserve">, </w:t>
      </w:r>
      <w:r w:rsidRPr="007D1711">
        <w:rPr>
          <w:rFonts w:ascii="Times New Roman Cyr" w:eastAsia="Times New Roman" w:hAnsi="Times New Roman Cyr" w:cs="Times New Roman"/>
          <w:color w:val="000000"/>
          <w:sz w:val="28"/>
          <w:szCs w:val="28"/>
          <w:lang w:eastAsia="ru-RU"/>
        </w:rPr>
        <w:t>контроль за виконанням норм законодавства товарними біржами та брокерами</w:t>
      </w:r>
      <w:r>
        <w:rPr>
          <w:rFonts w:ascii="Times New Roman Cyr" w:eastAsia="Times New Roman" w:hAnsi="Times New Roman Cyr" w:cs="Times New Roman"/>
          <w:color w:val="000000"/>
          <w:sz w:val="28"/>
          <w:szCs w:val="28"/>
          <w:lang w:eastAsia="ru-RU"/>
        </w:rPr>
        <w:t xml:space="preserve">, </w:t>
      </w:r>
      <w:r w:rsidRPr="007D1711">
        <w:rPr>
          <w:rFonts w:ascii="Times New Roman Cyr" w:eastAsia="Times New Roman" w:hAnsi="Times New Roman Cyr" w:cs="Times New Roman"/>
          <w:color w:val="000000"/>
          <w:sz w:val="28"/>
          <w:szCs w:val="28"/>
          <w:lang w:eastAsia="ru-RU"/>
        </w:rPr>
        <w:t>розробку рекомендацій щодо ведення біржової діяльності</w:t>
      </w:r>
      <w:r>
        <w:rPr>
          <w:rFonts w:ascii="Times New Roman Cyr" w:eastAsia="Times New Roman" w:hAnsi="Times New Roman Cyr" w:cs="Times New Roman"/>
          <w:color w:val="000000"/>
          <w:sz w:val="28"/>
          <w:szCs w:val="28"/>
          <w:lang w:eastAsia="ru-RU"/>
        </w:rPr>
        <w:t xml:space="preserve">, </w:t>
      </w:r>
      <w:r w:rsidRPr="007D1711">
        <w:rPr>
          <w:rFonts w:ascii="Times New Roman Cyr" w:eastAsia="Times New Roman" w:hAnsi="Times New Roman Cyr" w:cs="Times New Roman"/>
          <w:color w:val="000000"/>
          <w:sz w:val="28"/>
          <w:szCs w:val="28"/>
          <w:lang w:eastAsia="ru-RU"/>
        </w:rPr>
        <w:t>систематизацію знань з галузі біржової діяльності та вивчення закордонного досвіду, надання пропозицій щодо вдосконалення законодавства про товарні біржі</w:t>
      </w:r>
      <w:r>
        <w:rPr>
          <w:rFonts w:ascii="Times New Roman Cyr" w:eastAsia="Times New Roman" w:hAnsi="Times New Roman Cyr" w:cs="Times New Roman"/>
          <w:color w:val="000000"/>
          <w:sz w:val="28"/>
          <w:szCs w:val="28"/>
          <w:lang w:eastAsia="ru-RU"/>
        </w:rPr>
        <w:t xml:space="preserve">, </w:t>
      </w:r>
      <w:r w:rsidRPr="007D1711">
        <w:rPr>
          <w:rFonts w:ascii="Times New Roman Cyr" w:eastAsia="Times New Roman" w:hAnsi="Times New Roman Cyr" w:cs="Times New Roman"/>
          <w:color w:val="000000"/>
          <w:sz w:val="28"/>
          <w:szCs w:val="28"/>
          <w:lang w:eastAsia="ru-RU"/>
        </w:rPr>
        <w:t>участь у заходах щодо підвищення рівня кваліфікації біржових кадрів</w:t>
      </w:r>
      <w:r>
        <w:rPr>
          <w:rFonts w:ascii="Times New Roman Cyr" w:eastAsia="Times New Roman" w:hAnsi="Times New Roman Cyr" w:cs="Times New Roman"/>
          <w:color w:val="000000"/>
          <w:sz w:val="28"/>
          <w:szCs w:val="28"/>
          <w:lang w:eastAsia="ru-RU"/>
        </w:rPr>
        <w:t xml:space="preserve">, </w:t>
      </w:r>
      <w:r w:rsidRPr="007D1711">
        <w:rPr>
          <w:rFonts w:ascii="Times New Roman Cyr" w:eastAsia="Times New Roman" w:hAnsi="Times New Roman Cyr" w:cs="Times New Roman"/>
          <w:color w:val="000000"/>
          <w:sz w:val="28"/>
          <w:szCs w:val="28"/>
          <w:lang w:eastAsia="ru-RU"/>
        </w:rPr>
        <w:t>підвищення рівня спеціалізації бірж.</w:t>
      </w:r>
    </w:p>
    <w:p w:rsidR="007D1711" w:rsidRPr="007D1711" w:rsidRDefault="007D1711" w:rsidP="007D1711">
      <w:pPr>
        <w:shd w:val="clear" w:color="auto" w:fill="FFFFFF"/>
        <w:tabs>
          <w:tab w:val="left" w:pos="1134"/>
        </w:tabs>
        <w:spacing w:after="0" w:line="360" w:lineRule="auto"/>
        <w:ind w:firstLine="709"/>
        <w:jc w:val="both"/>
        <w:rPr>
          <w:rFonts w:ascii="Times New Roman Cyr" w:hAnsi="Times New Roman Cyr" w:cs="Arial"/>
          <w:color w:val="000000"/>
          <w:sz w:val="28"/>
          <w:szCs w:val="28"/>
          <w:shd w:val="clear" w:color="auto" w:fill="FFFFFF"/>
        </w:rPr>
      </w:pPr>
      <w:r w:rsidRPr="007D1711">
        <w:rPr>
          <w:rFonts w:ascii="Times New Roman Cyr" w:hAnsi="Times New Roman Cyr" w:cs="Arial"/>
          <w:color w:val="000000"/>
          <w:sz w:val="28"/>
          <w:szCs w:val="28"/>
          <w:shd w:val="clear" w:color="auto" w:fill="FFFFFF"/>
        </w:rPr>
        <w:t xml:space="preserve">Проте досягнення кардинальних позитивних змін у біржовій діяльності навіть при дії зовнішніх факторів буде неможливе, якщо біржі не почнуть самі докладати зусиль, аби змінитися зсередини. Зокрема, це полягатиме у </w:t>
      </w:r>
      <w:r w:rsidRPr="007D1711">
        <w:rPr>
          <w:rFonts w:ascii="Times New Roman Cyr" w:hAnsi="Times New Roman Cyr" w:cs="Arial"/>
          <w:color w:val="000000"/>
          <w:sz w:val="28"/>
          <w:szCs w:val="28"/>
          <w:shd w:val="clear" w:color="auto" w:fill="FFFFFF"/>
        </w:rPr>
        <w:lastRenderedPageBreak/>
        <w:t>навчанні брокерів сучасних принципів ведення біржових торгів, вдосконаленні засобів і методів котирування цін, поширення інформації про діяльність біржі, зокрема про особливості їх спеціалізації у мережі Інтернет (створення сайту, реклама), ЗМІ. Найкраще використовувати інформаційні послуги журналів, газет та каналів, що користуються найбільшим попитом у підприємств та підприємців.</w:t>
      </w:r>
    </w:p>
    <w:p w:rsidR="007D1711" w:rsidRPr="007D1711" w:rsidRDefault="007D1711" w:rsidP="007D1711">
      <w:pPr>
        <w:shd w:val="clear" w:color="auto" w:fill="FFFFFF"/>
        <w:tabs>
          <w:tab w:val="left" w:pos="1134"/>
        </w:tabs>
        <w:spacing w:after="0" w:line="360" w:lineRule="auto"/>
        <w:ind w:firstLine="709"/>
        <w:jc w:val="both"/>
        <w:rPr>
          <w:rFonts w:ascii="Times New Roman Cyr" w:eastAsia="Times New Roman" w:hAnsi="Times New Roman Cyr" w:cs="Arial"/>
          <w:color w:val="000000"/>
          <w:sz w:val="28"/>
          <w:szCs w:val="28"/>
          <w:lang w:eastAsia="ru-RU"/>
        </w:rPr>
      </w:pPr>
      <w:r w:rsidRPr="007D1711">
        <w:rPr>
          <w:rFonts w:ascii="Times New Roman Cyr" w:eastAsia="Times New Roman" w:hAnsi="Times New Roman Cyr" w:cs="Arial"/>
          <w:color w:val="000000"/>
          <w:sz w:val="28"/>
          <w:szCs w:val="28"/>
          <w:lang w:eastAsia="ru-RU"/>
        </w:rPr>
        <w:t>Отже, лише за умови забезпечення тісної співпраці та взаєморозуміння уряду та бірж можливе швидке створення організованих прозорих ринків найважливіших сировинних товарів. Сподіваємося, що впровадження у практичну діяльність бірж запропонованих заходів певним чином сприятиме залученню до біржової торгівлі як товаровиробників, так і біржових посередників - потенційних учасників ф'ючерсних ринків.</w:t>
      </w:r>
    </w:p>
    <w:p w:rsidR="007D1711" w:rsidRPr="007D1711" w:rsidRDefault="007D1711" w:rsidP="007D1711">
      <w:pPr>
        <w:shd w:val="clear" w:color="auto" w:fill="FFFFFF"/>
        <w:tabs>
          <w:tab w:val="left" w:pos="1134"/>
        </w:tabs>
        <w:spacing w:after="0" w:line="360" w:lineRule="auto"/>
        <w:ind w:firstLine="709"/>
        <w:jc w:val="both"/>
        <w:rPr>
          <w:rFonts w:ascii="Times New Roman Cyr" w:eastAsia="Times New Roman" w:hAnsi="Times New Roman Cyr" w:cs="Times New Roman"/>
          <w:b/>
          <w:bCs/>
          <w:color w:val="000000"/>
          <w:sz w:val="28"/>
          <w:szCs w:val="28"/>
          <w:bdr w:val="none" w:sz="0" w:space="0" w:color="auto" w:frame="1"/>
          <w:lang w:eastAsia="ru-RU"/>
        </w:rPr>
      </w:pPr>
    </w:p>
    <w:p w:rsidR="007D1711" w:rsidRPr="007D1711" w:rsidRDefault="007D1711" w:rsidP="007D1711">
      <w:pPr>
        <w:shd w:val="clear" w:color="auto" w:fill="FFFFFF"/>
        <w:tabs>
          <w:tab w:val="left" w:pos="851"/>
          <w:tab w:val="left" w:pos="1134"/>
        </w:tabs>
        <w:spacing w:after="0" w:line="360" w:lineRule="auto"/>
        <w:ind w:firstLine="709"/>
        <w:jc w:val="center"/>
        <w:rPr>
          <w:rFonts w:ascii="Times New Roman Cyr" w:eastAsia="Times New Roman" w:hAnsi="Times New Roman Cyr" w:cs="Times New Roman"/>
          <w:color w:val="000000"/>
          <w:sz w:val="28"/>
          <w:szCs w:val="28"/>
          <w:lang w:eastAsia="ru-RU"/>
        </w:rPr>
      </w:pPr>
      <w:r>
        <w:rPr>
          <w:rFonts w:ascii="Times New Roman Cyr" w:eastAsia="Times New Roman" w:hAnsi="Times New Roman Cyr" w:cs="Times New Roman"/>
          <w:b/>
          <w:bCs/>
          <w:color w:val="000000"/>
          <w:sz w:val="28"/>
          <w:szCs w:val="28"/>
          <w:bdr w:val="none" w:sz="0" w:space="0" w:color="auto" w:frame="1"/>
          <w:lang w:eastAsia="ru-RU"/>
        </w:rPr>
        <w:t>ЛІТЕРАТУРА:</w:t>
      </w:r>
    </w:p>
    <w:p w:rsidR="007D1711" w:rsidRP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proofErr w:type="spellStart"/>
      <w:r w:rsidRPr="007D1711">
        <w:rPr>
          <w:rFonts w:ascii="Times New Roman Cyr" w:eastAsia="Times New Roman" w:hAnsi="Times New Roman Cyr" w:cs="Times New Roman"/>
          <w:color w:val="000000"/>
          <w:sz w:val="28"/>
          <w:szCs w:val="28"/>
          <w:lang w:eastAsia="ru-RU"/>
        </w:rPr>
        <w:t>Дудяк</w:t>
      </w:r>
      <w:proofErr w:type="spellEnd"/>
      <w:r w:rsidRPr="007D1711">
        <w:rPr>
          <w:rFonts w:ascii="Times New Roman Cyr" w:eastAsia="Times New Roman" w:hAnsi="Times New Roman Cyr" w:cs="Times New Roman"/>
          <w:color w:val="000000"/>
          <w:sz w:val="28"/>
          <w:szCs w:val="28"/>
          <w:lang w:eastAsia="ru-RU"/>
        </w:rPr>
        <w:t xml:space="preserve"> Р. Організація біржової діяльності: основи теорії і практикум: </w:t>
      </w:r>
      <w:proofErr w:type="spellStart"/>
      <w:r w:rsidRPr="007D1711">
        <w:rPr>
          <w:rFonts w:ascii="Times New Roman Cyr" w:eastAsia="Times New Roman" w:hAnsi="Times New Roman Cyr" w:cs="Times New Roman"/>
          <w:color w:val="000000"/>
          <w:sz w:val="28"/>
          <w:szCs w:val="28"/>
          <w:lang w:eastAsia="ru-RU"/>
        </w:rPr>
        <w:t>Навч</w:t>
      </w:r>
      <w:proofErr w:type="spellEnd"/>
      <w:r w:rsidRPr="007D1711">
        <w:rPr>
          <w:rFonts w:ascii="Times New Roman Cyr" w:eastAsia="Times New Roman" w:hAnsi="Times New Roman Cyr" w:cs="Times New Roman"/>
          <w:color w:val="000000"/>
          <w:sz w:val="28"/>
          <w:szCs w:val="28"/>
          <w:lang w:eastAsia="ru-RU"/>
        </w:rPr>
        <w:t xml:space="preserve">. посібник для </w:t>
      </w:r>
      <w:proofErr w:type="spellStart"/>
      <w:r w:rsidRPr="007D1711">
        <w:rPr>
          <w:rFonts w:ascii="Times New Roman Cyr" w:eastAsia="Times New Roman" w:hAnsi="Times New Roman Cyr" w:cs="Times New Roman"/>
          <w:color w:val="000000"/>
          <w:sz w:val="28"/>
          <w:szCs w:val="28"/>
          <w:lang w:eastAsia="ru-RU"/>
        </w:rPr>
        <w:t>студ</w:t>
      </w:r>
      <w:proofErr w:type="spellEnd"/>
      <w:r w:rsidRPr="007D1711">
        <w:rPr>
          <w:rFonts w:ascii="Times New Roman Cyr" w:eastAsia="Times New Roman" w:hAnsi="Times New Roman Cyr" w:cs="Times New Roman"/>
          <w:color w:val="000000"/>
          <w:sz w:val="28"/>
          <w:szCs w:val="28"/>
          <w:lang w:eastAsia="ru-RU"/>
        </w:rPr>
        <w:t xml:space="preserve">. вузів / Роман </w:t>
      </w:r>
      <w:proofErr w:type="spellStart"/>
      <w:r w:rsidRPr="007D1711">
        <w:rPr>
          <w:rFonts w:ascii="Times New Roman Cyr" w:eastAsia="Times New Roman" w:hAnsi="Times New Roman Cyr" w:cs="Times New Roman"/>
          <w:color w:val="000000"/>
          <w:sz w:val="28"/>
          <w:szCs w:val="28"/>
          <w:lang w:eastAsia="ru-RU"/>
        </w:rPr>
        <w:t>Дудяк</w:t>
      </w:r>
      <w:proofErr w:type="spellEnd"/>
      <w:r w:rsidRPr="007D1711">
        <w:rPr>
          <w:rFonts w:ascii="Times New Roman Cyr" w:eastAsia="Times New Roman" w:hAnsi="Times New Roman Cyr" w:cs="Times New Roman"/>
          <w:color w:val="000000"/>
          <w:sz w:val="28"/>
          <w:szCs w:val="28"/>
          <w:lang w:eastAsia="ru-RU"/>
        </w:rPr>
        <w:t xml:space="preserve">, Світлана </w:t>
      </w:r>
      <w:proofErr w:type="spellStart"/>
      <w:r w:rsidRPr="007D1711">
        <w:rPr>
          <w:rFonts w:ascii="Times New Roman Cyr" w:eastAsia="Times New Roman" w:hAnsi="Times New Roman Cyr" w:cs="Times New Roman"/>
          <w:color w:val="000000"/>
          <w:sz w:val="28"/>
          <w:szCs w:val="28"/>
          <w:lang w:eastAsia="ru-RU"/>
        </w:rPr>
        <w:t>Бугіль</w:t>
      </w:r>
      <w:proofErr w:type="spellEnd"/>
      <w:r w:rsidRPr="007D1711">
        <w:rPr>
          <w:rFonts w:ascii="Times New Roman Cyr" w:eastAsia="Times New Roman" w:hAnsi="Times New Roman Cyr" w:cs="Times New Roman"/>
          <w:color w:val="000000"/>
          <w:sz w:val="28"/>
          <w:szCs w:val="28"/>
          <w:lang w:eastAsia="ru-RU"/>
        </w:rPr>
        <w:t>,. - Львів: Новий Світ-2000// Магнолія плюс, 2003. - 257 с.</w:t>
      </w:r>
    </w:p>
    <w:p w:rsidR="007D1711" w:rsidRP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r w:rsidRPr="007D1711">
        <w:rPr>
          <w:rFonts w:ascii="Times New Roman Cyr" w:eastAsia="Times New Roman" w:hAnsi="Times New Roman Cyr" w:cs="Times New Roman"/>
          <w:color w:val="000000"/>
          <w:sz w:val="28"/>
          <w:szCs w:val="28"/>
          <w:lang w:eastAsia="ru-RU"/>
        </w:rPr>
        <w:t xml:space="preserve">Міщенко В. І. Організація ф'ючерсного валютного ринку / В.І. Міщенко, С.В. </w:t>
      </w:r>
      <w:proofErr w:type="spellStart"/>
      <w:r w:rsidRPr="007D1711">
        <w:rPr>
          <w:rFonts w:ascii="Times New Roman Cyr" w:eastAsia="Times New Roman" w:hAnsi="Times New Roman Cyr" w:cs="Times New Roman"/>
          <w:color w:val="000000"/>
          <w:sz w:val="28"/>
          <w:szCs w:val="28"/>
          <w:lang w:eastAsia="ru-RU"/>
        </w:rPr>
        <w:t>Наумен-кова</w:t>
      </w:r>
      <w:proofErr w:type="spellEnd"/>
      <w:r w:rsidRPr="007D1711">
        <w:rPr>
          <w:rFonts w:ascii="Times New Roman Cyr" w:eastAsia="Times New Roman" w:hAnsi="Times New Roman Cyr" w:cs="Times New Roman"/>
          <w:color w:val="000000"/>
          <w:sz w:val="28"/>
          <w:szCs w:val="28"/>
          <w:lang w:eastAsia="ru-RU"/>
        </w:rPr>
        <w:t>// Фінанси України. -1998. - №10. - с. 51-70.</w:t>
      </w:r>
    </w:p>
    <w:p w:rsidR="007D1711" w:rsidRP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r w:rsidRPr="007D1711">
        <w:rPr>
          <w:rFonts w:ascii="Times New Roman Cyr" w:eastAsia="Times New Roman" w:hAnsi="Times New Roman Cyr" w:cs="Times New Roman"/>
          <w:color w:val="000000"/>
          <w:sz w:val="28"/>
          <w:szCs w:val="28"/>
          <w:lang w:eastAsia="ru-RU"/>
        </w:rPr>
        <w:t>Солодкий М. О. Біржовий ринок. /М.О. Солодкий, 2001. - 321 с.</w:t>
      </w:r>
    </w:p>
    <w:p w:rsidR="007D1711" w:rsidRP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proofErr w:type="spellStart"/>
      <w:r w:rsidRPr="007D1711">
        <w:rPr>
          <w:rFonts w:ascii="Times New Roman Cyr" w:eastAsia="Times New Roman" w:hAnsi="Times New Roman Cyr" w:cs="Times New Roman"/>
          <w:color w:val="000000"/>
          <w:sz w:val="28"/>
          <w:szCs w:val="28"/>
          <w:lang w:eastAsia="ru-RU"/>
        </w:rPr>
        <w:t>Сохацька</w:t>
      </w:r>
      <w:proofErr w:type="spellEnd"/>
      <w:r w:rsidRPr="007D1711">
        <w:rPr>
          <w:rFonts w:ascii="Times New Roman Cyr" w:eastAsia="Times New Roman" w:hAnsi="Times New Roman Cyr" w:cs="Times New Roman"/>
          <w:color w:val="000000"/>
          <w:sz w:val="28"/>
          <w:szCs w:val="28"/>
          <w:lang w:eastAsia="ru-RU"/>
        </w:rPr>
        <w:t xml:space="preserve"> О. М. Міжнародні ф'ючерсні ринки/О.М. </w:t>
      </w:r>
      <w:proofErr w:type="spellStart"/>
      <w:r w:rsidRPr="007D1711">
        <w:rPr>
          <w:rFonts w:ascii="Times New Roman Cyr" w:eastAsia="Times New Roman" w:hAnsi="Times New Roman Cyr" w:cs="Times New Roman"/>
          <w:color w:val="000000"/>
          <w:sz w:val="28"/>
          <w:szCs w:val="28"/>
          <w:lang w:eastAsia="ru-RU"/>
        </w:rPr>
        <w:t>Сохацька</w:t>
      </w:r>
      <w:proofErr w:type="spellEnd"/>
      <w:r w:rsidRPr="007D1711">
        <w:rPr>
          <w:rFonts w:ascii="Times New Roman Cyr" w:eastAsia="Times New Roman" w:hAnsi="Times New Roman Cyr" w:cs="Times New Roman"/>
          <w:color w:val="000000"/>
          <w:sz w:val="28"/>
          <w:szCs w:val="28"/>
          <w:lang w:eastAsia="ru-RU"/>
        </w:rPr>
        <w:t>: теоретико-методологічні аспекти. - Тернопіль: Карт-бланш, 2002. - 365 с.</w:t>
      </w:r>
    </w:p>
    <w:p w:rsidR="007D1711" w:rsidRP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proofErr w:type="spellStart"/>
      <w:r w:rsidRPr="007D1711">
        <w:rPr>
          <w:rFonts w:ascii="Times New Roman Cyr" w:eastAsia="Times New Roman" w:hAnsi="Times New Roman Cyr" w:cs="Times New Roman"/>
          <w:color w:val="000000"/>
          <w:sz w:val="28"/>
          <w:szCs w:val="28"/>
          <w:lang w:eastAsia="ru-RU"/>
        </w:rPr>
        <w:t>Шаповалов</w:t>
      </w:r>
      <w:proofErr w:type="spellEnd"/>
      <w:r w:rsidRPr="007D1711">
        <w:rPr>
          <w:rFonts w:ascii="Times New Roman Cyr" w:eastAsia="Times New Roman" w:hAnsi="Times New Roman Cyr" w:cs="Times New Roman"/>
          <w:color w:val="000000"/>
          <w:sz w:val="28"/>
          <w:szCs w:val="28"/>
          <w:lang w:eastAsia="ru-RU"/>
        </w:rPr>
        <w:t xml:space="preserve"> Є. А. Перспективи входження фінансового ринку України в світову систему торгівлі деривативами/ Є.А. </w:t>
      </w:r>
      <w:proofErr w:type="spellStart"/>
      <w:r w:rsidRPr="007D1711">
        <w:rPr>
          <w:rFonts w:ascii="Times New Roman Cyr" w:eastAsia="Times New Roman" w:hAnsi="Times New Roman Cyr" w:cs="Times New Roman"/>
          <w:color w:val="000000"/>
          <w:sz w:val="28"/>
          <w:szCs w:val="28"/>
          <w:lang w:eastAsia="ru-RU"/>
        </w:rPr>
        <w:t>Шаповалов</w:t>
      </w:r>
      <w:proofErr w:type="spellEnd"/>
      <w:r w:rsidRPr="007D1711">
        <w:rPr>
          <w:rFonts w:ascii="Times New Roman Cyr" w:eastAsia="Times New Roman" w:hAnsi="Times New Roman Cyr" w:cs="Times New Roman"/>
          <w:color w:val="000000"/>
          <w:sz w:val="28"/>
          <w:szCs w:val="28"/>
          <w:lang w:eastAsia="ru-RU"/>
        </w:rPr>
        <w:t xml:space="preserve"> // Вісник НБУ. - 2001. - №4. - С. 49-70.</w:t>
      </w:r>
    </w:p>
    <w:p w:rsidR="007D1711" w:rsidRP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proofErr w:type="spellStart"/>
      <w:r w:rsidRPr="007D1711">
        <w:rPr>
          <w:rFonts w:ascii="Times New Roman Cyr" w:eastAsia="Times New Roman" w:hAnsi="Times New Roman Cyr" w:cs="Times New Roman"/>
          <w:color w:val="000000"/>
          <w:sz w:val="28"/>
          <w:szCs w:val="28"/>
          <w:lang w:eastAsia="ru-RU"/>
        </w:rPr>
        <w:t>Кириенко</w:t>
      </w:r>
      <w:proofErr w:type="spellEnd"/>
      <w:r w:rsidRPr="007D1711">
        <w:rPr>
          <w:rFonts w:ascii="Times New Roman Cyr" w:eastAsia="Times New Roman" w:hAnsi="Times New Roman Cyr" w:cs="Times New Roman"/>
          <w:color w:val="000000"/>
          <w:sz w:val="28"/>
          <w:szCs w:val="28"/>
          <w:lang w:eastAsia="ru-RU"/>
        </w:rPr>
        <w:t xml:space="preserve"> О. Э. </w:t>
      </w:r>
      <w:proofErr w:type="spellStart"/>
      <w:r w:rsidRPr="007D1711">
        <w:rPr>
          <w:rFonts w:ascii="Times New Roman Cyr" w:eastAsia="Times New Roman" w:hAnsi="Times New Roman Cyr" w:cs="Times New Roman"/>
          <w:color w:val="000000"/>
          <w:sz w:val="28"/>
          <w:szCs w:val="28"/>
          <w:lang w:eastAsia="ru-RU"/>
        </w:rPr>
        <w:t>Расширение</w:t>
      </w:r>
      <w:proofErr w:type="spellEnd"/>
      <w:r w:rsidRPr="007D1711">
        <w:rPr>
          <w:rFonts w:ascii="Times New Roman Cyr" w:eastAsia="Times New Roman" w:hAnsi="Times New Roman Cyr" w:cs="Times New Roman"/>
          <w:color w:val="000000"/>
          <w:sz w:val="28"/>
          <w:szCs w:val="28"/>
          <w:lang w:eastAsia="ru-RU"/>
        </w:rPr>
        <w:t xml:space="preserve"> </w:t>
      </w:r>
      <w:proofErr w:type="spellStart"/>
      <w:r w:rsidRPr="007D1711">
        <w:rPr>
          <w:rFonts w:ascii="Times New Roman Cyr" w:eastAsia="Times New Roman" w:hAnsi="Times New Roman Cyr" w:cs="Times New Roman"/>
          <w:color w:val="000000"/>
          <w:sz w:val="28"/>
          <w:szCs w:val="28"/>
          <w:lang w:eastAsia="ru-RU"/>
        </w:rPr>
        <w:t>функций</w:t>
      </w:r>
      <w:proofErr w:type="spellEnd"/>
      <w:r w:rsidRPr="007D1711">
        <w:rPr>
          <w:rFonts w:ascii="Times New Roman Cyr" w:eastAsia="Times New Roman" w:hAnsi="Times New Roman Cyr" w:cs="Times New Roman"/>
          <w:color w:val="000000"/>
          <w:sz w:val="28"/>
          <w:szCs w:val="28"/>
          <w:lang w:eastAsia="ru-RU"/>
        </w:rPr>
        <w:t xml:space="preserve"> </w:t>
      </w:r>
      <w:proofErr w:type="spellStart"/>
      <w:r w:rsidRPr="007D1711">
        <w:rPr>
          <w:rFonts w:ascii="Times New Roman Cyr" w:eastAsia="Times New Roman" w:hAnsi="Times New Roman Cyr" w:cs="Times New Roman"/>
          <w:color w:val="000000"/>
          <w:sz w:val="28"/>
          <w:szCs w:val="28"/>
          <w:lang w:eastAsia="ru-RU"/>
        </w:rPr>
        <w:t>региональных</w:t>
      </w:r>
      <w:proofErr w:type="spellEnd"/>
      <w:r w:rsidRPr="007D1711">
        <w:rPr>
          <w:rFonts w:ascii="Times New Roman Cyr" w:eastAsia="Times New Roman" w:hAnsi="Times New Roman Cyr" w:cs="Times New Roman"/>
          <w:color w:val="000000"/>
          <w:sz w:val="28"/>
          <w:szCs w:val="28"/>
          <w:lang w:eastAsia="ru-RU"/>
        </w:rPr>
        <w:t xml:space="preserve"> </w:t>
      </w:r>
      <w:proofErr w:type="spellStart"/>
      <w:r w:rsidRPr="007D1711">
        <w:rPr>
          <w:rFonts w:ascii="Times New Roman Cyr" w:eastAsia="Times New Roman" w:hAnsi="Times New Roman Cyr" w:cs="Times New Roman"/>
          <w:color w:val="000000"/>
          <w:sz w:val="28"/>
          <w:szCs w:val="28"/>
          <w:lang w:eastAsia="ru-RU"/>
        </w:rPr>
        <w:t>бирж</w:t>
      </w:r>
      <w:proofErr w:type="spellEnd"/>
      <w:r w:rsidRPr="007D1711">
        <w:rPr>
          <w:rFonts w:ascii="Times New Roman Cyr" w:eastAsia="Times New Roman" w:hAnsi="Times New Roman Cyr" w:cs="Times New Roman"/>
          <w:color w:val="000000"/>
          <w:sz w:val="28"/>
          <w:szCs w:val="28"/>
          <w:lang w:eastAsia="ru-RU"/>
        </w:rPr>
        <w:t xml:space="preserve">/ О.Э. </w:t>
      </w:r>
      <w:proofErr w:type="spellStart"/>
      <w:r w:rsidRPr="007D1711">
        <w:rPr>
          <w:rFonts w:ascii="Times New Roman Cyr" w:eastAsia="Times New Roman" w:hAnsi="Times New Roman Cyr" w:cs="Times New Roman"/>
          <w:color w:val="000000"/>
          <w:sz w:val="28"/>
          <w:szCs w:val="28"/>
          <w:lang w:eastAsia="ru-RU"/>
        </w:rPr>
        <w:t>Кириенко</w:t>
      </w:r>
      <w:proofErr w:type="spellEnd"/>
      <w:r w:rsidRPr="007D1711">
        <w:rPr>
          <w:rFonts w:ascii="Times New Roman Cyr" w:eastAsia="Times New Roman" w:hAnsi="Times New Roman Cyr" w:cs="Times New Roman"/>
          <w:color w:val="000000"/>
          <w:sz w:val="28"/>
          <w:szCs w:val="28"/>
          <w:lang w:eastAsia="ru-RU"/>
        </w:rPr>
        <w:t xml:space="preserve"> // Матеріали Першої Всеукраїнської наукової конференції "Україна наукова - 2001". - Т. 11. Економічні науки. - Дніпропетровськ: Наука і освіта, 2001. - с. 28-43.</w:t>
      </w:r>
    </w:p>
    <w:p w:rsid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proofErr w:type="spellStart"/>
      <w:r w:rsidRPr="007D1711">
        <w:rPr>
          <w:rFonts w:ascii="Times New Roman Cyr" w:eastAsia="Times New Roman" w:hAnsi="Times New Roman Cyr" w:cs="Times New Roman"/>
          <w:color w:val="000000"/>
          <w:sz w:val="28"/>
          <w:szCs w:val="28"/>
          <w:lang w:eastAsia="ru-RU"/>
        </w:rPr>
        <w:lastRenderedPageBreak/>
        <w:t>Чесноков</w:t>
      </w:r>
      <w:proofErr w:type="spellEnd"/>
      <w:r w:rsidRPr="007D1711">
        <w:rPr>
          <w:rFonts w:ascii="Times New Roman Cyr" w:eastAsia="Times New Roman" w:hAnsi="Times New Roman Cyr" w:cs="Times New Roman"/>
          <w:color w:val="000000"/>
          <w:sz w:val="28"/>
          <w:szCs w:val="28"/>
          <w:lang w:eastAsia="ru-RU"/>
        </w:rPr>
        <w:t xml:space="preserve"> В. Біржові операції: Навчальний посібник для студентів вищих навчальних закладів/ Віктор </w:t>
      </w:r>
      <w:proofErr w:type="spellStart"/>
      <w:r w:rsidRPr="007D1711">
        <w:rPr>
          <w:rFonts w:ascii="Times New Roman Cyr" w:eastAsia="Times New Roman" w:hAnsi="Times New Roman Cyr" w:cs="Times New Roman"/>
          <w:color w:val="000000"/>
          <w:sz w:val="28"/>
          <w:szCs w:val="28"/>
          <w:lang w:eastAsia="ru-RU"/>
        </w:rPr>
        <w:t>Чесноков</w:t>
      </w:r>
      <w:proofErr w:type="spellEnd"/>
      <w:r w:rsidRPr="007D1711">
        <w:rPr>
          <w:rFonts w:ascii="Times New Roman Cyr" w:eastAsia="Times New Roman" w:hAnsi="Times New Roman Cyr" w:cs="Times New Roman"/>
          <w:color w:val="000000"/>
          <w:sz w:val="28"/>
          <w:szCs w:val="28"/>
          <w:lang w:eastAsia="ru-RU"/>
        </w:rPr>
        <w:t>; під ред. М. А. Коваленка. - К.: Центр учбової літератури, 2008. – 234 с.</w:t>
      </w:r>
    </w:p>
    <w:p w:rsidR="007D1711" w:rsidRPr="007D1711" w:rsidRDefault="007D1711" w:rsidP="007D1711">
      <w:pPr>
        <w:numPr>
          <w:ilvl w:val="0"/>
          <w:numId w:val="3"/>
        </w:numPr>
        <w:shd w:val="clear" w:color="auto" w:fill="FFFFFF"/>
        <w:tabs>
          <w:tab w:val="left" w:pos="851"/>
          <w:tab w:val="left" w:pos="1134"/>
        </w:tabs>
        <w:spacing w:after="0" w:line="360" w:lineRule="auto"/>
        <w:ind w:left="0" w:firstLine="709"/>
        <w:jc w:val="both"/>
        <w:rPr>
          <w:rFonts w:ascii="Times New Roman Cyr" w:eastAsia="Times New Roman" w:hAnsi="Times New Roman Cyr" w:cs="Times New Roman"/>
          <w:color w:val="000000"/>
          <w:sz w:val="28"/>
          <w:szCs w:val="28"/>
          <w:lang w:eastAsia="ru-RU"/>
        </w:rPr>
      </w:pPr>
      <w:r w:rsidRPr="007D1711">
        <w:rPr>
          <w:rFonts w:ascii="Times New Roman Cyr" w:eastAsia="Times New Roman" w:hAnsi="Times New Roman Cyr" w:cs="Times New Roman"/>
          <w:iCs/>
          <w:color w:val="000000"/>
          <w:sz w:val="28"/>
          <w:szCs w:val="28"/>
          <w:lang w:eastAsia="ru-RU"/>
        </w:rPr>
        <w:t>Про державне</w:t>
      </w:r>
      <w:r w:rsidRPr="007D1711">
        <w:rPr>
          <w:rFonts w:ascii="Times New Roman Cyr" w:eastAsia="Times New Roman" w:hAnsi="Times New Roman Cyr" w:cs="Times New Roman"/>
          <w:color w:val="000000"/>
          <w:sz w:val="28"/>
          <w:szCs w:val="28"/>
          <w:lang w:eastAsia="ru-RU"/>
        </w:rPr>
        <w:t xml:space="preserve"> регулювання ринку цінних паперів в Україні: Закон України від 30 </w:t>
      </w:r>
      <w:proofErr w:type="spellStart"/>
      <w:r w:rsidRPr="007D1711">
        <w:rPr>
          <w:rFonts w:ascii="Times New Roman Cyr" w:eastAsia="Times New Roman" w:hAnsi="Times New Roman Cyr" w:cs="Times New Roman"/>
          <w:color w:val="000000"/>
          <w:sz w:val="28"/>
          <w:szCs w:val="28"/>
          <w:lang w:eastAsia="ru-RU"/>
        </w:rPr>
        <w:t>жовт</w:t>
      </w:r>
      <w:proofErr w:type="spellEnd"/>
      <w:r w:rsidRPr="007D1711">
        <w:rPr>
          <w:rFonts w:ascii="Times New Roman Cyr" w:eastAsia="Times New Roman" w:hAnsi="Times New Roman Cyr" w:cs="Times New Roman"/>
          <w:color w:val="000000"/>
          <w:sz w:val="28"/>
          <w:szCs w:val="28"/>
          <w:lang w:eastAsia="ru-RU"/>
        </w:rPr>
        <w:t>. 1996 р. № 448/96-ВР // Закони України: В 12 т. - Т. 11. - с. 177-188.</w:t>
      </w:r>
    </w:p>
    <w:p w:rsidR="007D1711" w:rsidRPr="007D1711" w:rsidRDefault="007D1711" w:rsidP="007D1711">
      <w:pPr>
        <w:tabs>
          <w:tab w:val="left" w:pos="851"/>
          <w:tab w:val="left" w:pos="1134"/>
        </w:tabs>
        <w:spacing w:line="360" w:lineRule="auto"/>
        <w:ind w:firstLine="709"/>
        <w:rPr>
          <w:rFonts w:ascii="Times New Roman Cyr" w:eastAsia="Calibri" w:hAnsi="Times New Roman Cyr" w:cs="Times New Roman"/>
          <w:sz w:val="28"/>
          <w:szCs w:val="28"/>
        </w:rPr>
      </w:pPr>
    </w:p>
    <w:p w:rsidR="007D1711" w:rsidRPr="007D1711" w:rsidRDefault="007D1711" w:rsidP="007D1711">
      <w:pPr>
        <w:tabs>
          <w:tab w:val="left" w:pos="851"/>
          <w:tab w:val="left" w:pos="1134"/>
        </w:tabs>
        <w:ind w:firstLine="709"/>
        <w:jc w:val="both"/>
        <w:rPr>
          <w:rFonts w:ascii="Times New Roman Cyr" w:hAnsi="Times New Roman Cyr"/>
          <w:sz w:val="28"/>
          <w:szCs w:val="28"/>
        </w:rPr>
      </w:pPr>
    </w:p>
    <w:p w:rsidR="007D1711" w:rsidRPr="007D1711" w:rsidRDefault="007D1711" w:rsidP="007D1711">
      <w:pPr>
        <w:spacing w:after="0" w:line="360" w:lineRule="auto"/>
        <w:jc w:val="center"/>
        <w:rPr>
          <w:rFonts w:ascii="Times New Roman Cyr" w:hAnsi="Times New Roman Cyr"/>
          <w:sz w:val="28"/>
          <w:szCs w:val="28"/>
          <w:lang w:val="ru-RU"/>
        </w:rPr>
      </w:pPr>
    </w:p>
    <w:p w:rsidR="007D1711" w:rsidRPr="007D1711" w:rsidRDefault="007D1711" w:rsidP="007D1711">
      <w:pPr>
        <w:spacing w:after="0" w:line="360" w:lineRule="auto"/>
        <w:jc w:val="center"/>
        <w:rPr>
          <w:rFonts w:ascii="Times New Roman Cyr" w:hAnsi="Times New Roman Cyr"/>
          <w:sz w:val="28"/>
          <w:szCs w:val="28"/>
          <w:lang w:val="ru-RU"/>
        </w:rPr>
      </w:pPr>
    </w:p>
    <w:sectPr w:rsidR="007D1711" w:rsidRPr="007D1711" w:rsidSect="00422C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847BC"/>
    <w:multiLevelType w:val="multilevel"/>
    <w:tmpl w:val="51D03136"/>
    <w:lvl w:ilvl="0">
      <w:start w:val="19"/>
      <w:numFmt w:val="bullet"/>
      <w:lvlText w:val="-"/>
      <w:lvlJc w:val="left"/>
      <w:pPr>
        <w:tabs>
          <w:tab w:val="num" w:pos="1211"/>
        </w:tabs>
        <w:ind w:left="1211" w:hanging="360"/>
      </w:pPr>
      <w:rPr>
        <w:rFonts w:ascii="Arial" w:eastAsiaTheme="minorHAnsi" w:hAnsi="Arial" w:cs="Aria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
    <w:nsid w:val="46241C5C"/>
    <w:multiLevelType w:val="multilevel"/>
    <w:tmpl w:val="32F6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8255DB"/>
    <w:multiLevelType w:val="hybridMultilevel"/>
    <w:tmpl w:val="F53235E8"/>
    <w:lvl w:ilvl="0" w:tplc="52867236">
      <w:start w:val="19"/>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2D"/>
    <w:rsid w:val="00292399"/>
    <w:rsid w:val="00422CCC"/>
    <w:rsid w:val="00526E5D"/>
    <w:rsid w:val="007D1711"/>
    <w:rsid w:val="00A77DCB"/>
    <w:rsid w:val="00CC412D"/>
    <w:rsid w:val="00ED361A"/>
    <w:rsid w:val="00FA0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711"/>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711"/>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4457</Words>
  <Characters>2541</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2017-02-03T19:11:00Z</dcterms:created>
  <dcterms:modified xsi:type="dcterms:W3CDTF">2017-02-03T19:58:00Z</dcterms:modified>
</cp:coreProperties>
</file>