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834" w:rsidRPr="00C66533" w:rsidRDefault="00E14834" w:rsidP="003C0616">
      <w:pPr>
        <w:autoSpaceDE w:val="0"/>
        <w:autoSpaceDN w:val="0"/>
        <w:adjustRightInd w:val="0"/>
        <w:spacing w:line="360" w:lineRule="auto"/>
        <w:ind w:right="-1" w:firstLine="709"/>
        <w:jc w:val="center"/>
        <w:rPr>
          <w:b/>
          <w:sz w:val="28"/>
          <w:szCs w:val="28"/>
          <w:lang w:val="uk-UA"/>
        </w:rPr>
      </w:pPr>
      <w:r w:rsidRPr="00C66533">
        <w:rPr>
          <w:b/>
          <w:sz w:val="28"/>
          <w:szCs w:val="28"/>
          <w:lang w:val="uk-UA"/>
        </w:rPr>
        <w:t>Секція: Економічні науки</w:t>
      </w:r>
    </w:p>
    <w:p w:rsidR="0017378F" w:rsidRPr="00C66533" w:rsidRDefault="0017378F" w:rsidP="003C0616">
      <w:pPr>
        <w:autoSpaceDE w:val="0"/>
        <w:autoSpaceDN w:val="0"/>
        <w:adjustRightInd w:val="0"/>
        <w:spacing w:line="360" w:lineRule="auto"/>
        <w:ind w:right="-1" w:firstLine="709"/>
        <w:jc w:val="right"/>
        <w:rPr>
          <w:b/>
          <w:i/>
          <w:sz w:val="28"/>
          <w:szCs w:val="28"/>
          <w:lang w:val="uk-UA"/>
        </w:rPr>
      </w:pPr>
      <w:proofErr w:type="spellStart"/>
      <w:r w:rsidRPr="00C66533">
        <w:rPr>
          <w:b/>
          <w:i/>
          <w:sz w:val="28"/>
          <w:szCs w:val="28"/>
          <w:lang w:val="uk-UA"/>
        </w:rPr>
        <w:t>Машлій</w:t>
      </w:r>
      <w:proofErr w:type="spellEnd"/>
      <w:r w:rsidRPr="00C66533">
        <w:rPr>
          <w:b/>
          <w:i/>
          <w:sz w:val="28"/>
          <w:szCs w:val="28"/>
          <w:lang w:val="uk-UA"/>
        </w:rPr>
        <w:t xml:space="preserve"> Г. Б. </w:t>
      </w:r>
    </w:p>
    <w:p w:rsidR="0017378F" w:rsidRPr="00C66533" w:rsidRDefault="0017378F" w:rsidP="003C0616">
      <w:pPr>
        <w:autoSpaceDE w:val="0"/>
        <w:autoSpaceDN w:val="0"/>
        <w:adjustRightInd w:val="0"/>
        <w:spacing w:line="360" w:lineRule="auto"/>
        <w:ind w:right="-1" w:firstLine="709"/>
        <w:jc w:val="right"/>
        <w:rPr>
          <w:i/>
          <w:sz w:val="28"/>
          <w:szCs w:val="28"/>
          <w:lang w:val="uk-UA"/>
        </w:rPr>
      </w:pPr>
      <w:r w:rsidRPr="00C66533">
        <w:rPr>
          <w:i/>
          <w:sz w:val="28"/>
          <w:szCs w:val="28"/>
          <w:lang w:val="uk-UA"/>
        </w:rPr>
        <w:t xml:space="preserve">                                                 доц</w:t>
      </w:r>
      <w:r w:rsidR="003C0616">
        <w:rPr>
          <w:i/>
          <w:sz w:val="28"/>
          <w:szCs w:val="28"/>
          <w:lang w:val="uk-UA"/>
        </w:rPr>
        <w:t>ент кафедри менеджменту</w:t>
      </w:r>
    </w:p>
    <w:p w:rsidR="0017378F" w:rsidRPr="00C66533" w:rsidRDefault="0017378F" w:rsidP="003C0616">
      <w:pPr>
        <w:autoSpaceDE w:val="0"/>
        <w:autoSpaceDN w:val="0"/>
        <w:adjustRightInd w:val="0"/>
        <w:spacing w:line="360" w:lineRule="auto"/>
        <w:ind w:right="-1" w:firstLine="709"/>
        <w:jc w:val="right"/>
        <w:rPr>
          <w:i/>
          <w:sz w:val="28"/>
          <w:szCs w:val="28"/>
          <w:lang w:val="uk-UA"/>
        </w:rPr>
      </w:pPr>
      <w:r w:rsidRPr="00C66533">
        <w:rPr>
          <w:i/>
          <w:sz w:val="28"/>
          <w:szCs w:val="28"/>
          <w:lang w:val="uk-UA"/>
        </w:rPr>
        <w:t xml:space="preserve">Тернопільського національного </w:t>
      </w:r>
    </w:p>
    <w:p w:rsidR="0017378F" w:rsidRPr="00C66533" w:rsidRDefault="0017378F" w:rsidP="003C0616">
      <w:pPr>
        <w:autoSpaceDE w:val="0"/>
        <w:autoSpaceDN w:val="0"/>
        <w:adjustRightInd w:val="0"/>
        <w:spacing w:line="360" w:lineRule="auto"/>
        <w:ind w:right="-1" w:firstLine="709"/>
        <w:jc w:val="right"/>
        <w:rPr>
          <w:i/>
          <w:sz w:val="28"/>
          <w:szCs w:val="28"/>
          <w:lang w:val="uk-UA"/>
        </w:rPr>
      </w:pPr>
      <w:r w:rsidRPr="00C66533">
        <w:rPr>
          <w:i/>
          <w:sz w:val="28"/>
          <w:szCs w:val="28"/>
          <w:lang w:val="uk-UA"/>
        </w:rPr>
        <w:t>технічного університету ім. І. Пулюя,</w:t>
      </w:r>
    </w:p>
    <w:p w:rsidR="0017378F" w:rsidRPr="00C66533" w:rsidRDefault="0017378F" w:rsidP="003C0616">
      <w:pPr>
        <w:autoSpaceDE w:val="0"/>
        <w:autoSpaceDN w:val="0"/>
        <w:adjustRightInd w:val="0"/>
        <w:spacing w:line="360" w:lineRule="auto"/>
        <w:ind w:right="-1" w:firstLine="709"/>
        <w:jc w:val="right"/>
        <w:rPr>
          <w:i/>
          <w:sz w:val="28"/>
          <w:szCs w:val="28"/>
          <w:lang w:val="uk-UA"/>
        </w:rPr>
      </w:pPr>
      <w:r w:rsidRPr="00C66533">
        <w:rPr>
          <w:i/>
          <w:sz w:val="28"/>
          <w:szCs w:val="28"/>
          <w:lang w:val="uk-UA"/>
        </w:rPr>
        <w:t>м. Тернопіль, Україна</w:t>
      </w:r>
    </w:p>
    <w:p w:rsidR="00E14834" w:rsidRPr="00C66533" w:rsidRDefault="00E14834" w:rsidP="003C0616">
      <w:pPr>
        <w:autoSpaceDE w:val="0"/>
        <w:autoSpaceDN w:val="0"/>
        <w:adjustRightInd w:val="0"/>
        <w:spacing w:line="360" w:lineRule="auto"/>
        <w:ind w:right="-1" w:firstLine="709"/>
        <w:jc w:val="right"/>
        <w:rPr>
          <w:b/>
          <w:i/>
          <w:sz w:val="28"/>
          <w:szCs w:val="28"/>
          <w:lang w:val="uk-UA"/>
        </w:rPr>
      </w:pPr>
      <w:r w:rsidRPr="00C66533">
        <w:rPr>
          <w:b/>
          <w:i/>
          <w:sz w:val="28"/>
          <w:szCs w:val="28"/>
          <w:lang w:val="uk-UA"/>
        </w:rPr>
        <w:t xml:space="preserve">Лаба І. З. </w:t>
      </w:r>
    </w:p>
    <w:p w:rsidR="00E14834" w:rsidRPr="00C66533" w:rsidRDefault="00E14834" w:rsidP="003C0616">
      <w:pPr>
        <w:autoSpaceDE w:val="0"/>
        <w:autoSpaceDN w:val="0"/>
        <w:adjustRightInd w:val="0"/>
        <w:spacing w:line="360" w:lineRule="auto"/>
        <w:ind w:right="-1" w:firstLine="709"/>
        <w:jc w:val="right"/>
        <w:rPr>
          <w:i/>
          <w:sz w:val="28"/>
          <w:szCs w:val="28"/>
          <w:lang w:val="uk-UA"/>
        </w:rPr>
      </w:pPr>
      <w:r w:rsidRPr="00C66533">
        <w:rPr>
          <w:i/>
          <w:sz w:val="28"/>
          <w:szCs w:val="28"/>
          <w:lang w:val="uk-UA"/>
        </w:rPr>
        <w:t xml:space="preserve">студентка </w:t>
      </w:r>
    </w:p>
    <w:p w:rsidR="00E14834" w:rsidRPr="00C66533" w:rsidRDefault="00E14834" w:rsidP="003C0616">
      <w:pPr>
        <w:autoSpaceDE w:val="0"/>
        <w:autoSpaceDN w:val="0"/>
        <w:adjustRightInd w:val="0"/>
        <w:spacing w:line="360" w:lineRule="auto"/>
        <w:ind w:right="-1" w:firstLine="709"/>
        <w:jc w:val="right"/>
        <w:rPr>
          <w:i/>
          <w:sz w:val="28"/>
          <w:szCs w:val="28"/>
          <w:lang w:val="uk-UA"/>
        </w:rPr>
      </w:pPr>
      <w:r w:rsidRPr="00C66533">
        <w:rPr>
          <w:i/>
          <w:sz w:val="28"/>
          <w:szCs w:val="28"/>
          <w:lang w:val="uk-UA"/>
        </w:rPr>
        <w:t xml:space="preserve">Тернопільського національного </w:t>
      </w:r>
    </w:p>
    <w:p w:rsidR="00E14834" w:rsidRPr="00C66533" w:rsidRDefault="00E14834" w:rsidP="003C0616">
      <w:pPr>
        <w:autoSpaceDE w:val="0"/>
        <w:autoSpaceDN w:val="0"/>
        <w:adjustRightInd w:val="0"/>
        <w:spacing w:line="360" w:lineRule="auto"/>
        <w:ind w:right="-1" w:firstLine="709"/>
        <w:jc w:val="right"/>
        <w:rPr>
          <w:i/>
          <w:sz w:val="28"/>
          <w:szCs w:val="28"/>
          <w:lang w:val="uk-UA"/>
        </w:rPr>
      </w:pPr>
      <w:r w:rsidRPr="00C66533">
        <w:rPr>
          <w:i/>
          <w:sz w:val="28"/>
          <w:szCs w:val="28"/>
          <w:lang w:val="uk-UA"/>
        </w:rPr>
        <w:t>технічного університету ім. І. Пулюя,</w:t>
      </w:r>
    </w:p>
    <w:p w:rsidR="00E14834" w:rsidRPr="00C66533" w:rsidRDefault="00E14834" w:rsidP="003C0616">
      <w:pPr>
        <w:autoSpaceDE w:val="0"/>
        <w:autoSpaceDN w:val="0"/>
        <w:adjustRightInd w:val="0"/>
        <w:spacing w:line="360" w:lineRule="auto"/>
        <w:ind w:right="-1" w:firstLine="709"/>
        <w:jc w:val="right"/>
        <w:rPr>
          <w:i/>
          <w:sz w:val="28"/>
          <w:szCs w:val="28"/>
          <w:lang w:val="uk-UA"/>
        </w:rPr>
      </w:pPr>
      <w:r w:rsidRPr="00C66533">
        <w:rPr>
          <w:i/>
          <w:sz w:val="28"/>
          <w:szCs w:val="28"/>
          <w:lang w:val="uk-UA"/>
        </w:rPr>
        <w:t>м. Тернопіль, Україна</w:t>
      </w:r>
    </w:p>
    <w:p w:rsidR="00E14834" w:rsidRPr="00C66533" w:rsidRDefault="00E75342" w:rsidP="00E75342">
      <w:pPr>
        <w:tabs>
          <w:tab w:val="left" w:pos="851"/>
        </w:tabs>
        <w:autoSpaceDE w:val="0"/>
        <w:autoSpaceDN w:val="0"/>
        <w:adjustRightInd w:val="0"/>
        <w:spacing w:line="360" w:lineRule="auto"/>
        <w:ind w:right="-1" w:firstLine="567"/>
        <w:jc w:val="center"/>
        <w:rPr>
          <w:b/>
          <w:bCs/>
          <w:sz w:val="28"/>
          <w:szCs w:val="28"/>
          <w:lang w:val="uk-UA"/>
        </w:rPr>
      </w:pPr>
      <w:r>
        <w:rPr>
          <w:b/>
          <w:bCs/>
          <w:sz w:val="28"/>
          <w:szCs w:val="28"/>
          <w:lang w:val="uk-UA"/>
        </w:rPr>
        <w:t xml:space="preserve">СТАН ТА </w:t>
      </w:r>
      <w:r w:rsidR="00E14834" w:rsidRPr="00C66533">
        <w:rPr>
          <w:b/>
          <w:bCs/>
          <w:sz w:val="28"/>
          <w:szCs w:val="28"/>
          <w:lang w:val="uk-UA"/>
        </w:rPr>
        <w:t xml:space="preserve">ПЕРСПЕКТИВИ РОЗВИТКУ </w:t>
      </w:r>
      <w:r w:rsidR="003C0616">
        <w:rPr>
          <w:b/>
          <w:bCs/>
          <w:sz w:val="28"/>
          <w:szCs w:val="28"/>
          <w:lang w:val="uk-UA"/>
        </w:rPr>
        <w:t xml:space="preserve">РИНКУ </w:t>
      </w:r>
      <w:r w:rsidR="00E14834" w:rsidRPr="00C66533">
        <w:rPr>
          <w:b/>
          <w:bCs/>
          <w:sz w:val="28"/>
          <w:szCs w:val="28"/>
          <w:lang w:val="uk-UA"/>
        </w:rPr>
        <w:t>ОПЦІОНІВ В УКРАЇНІ</w:t>
      </w:r>
    </w:p>
    <w:p w:rsidR="001B1033" w:rsidRPr="00C66533" w:rsidRDefault="009163F4" w:rsidP="001C43A3">
      <w:pPr>
        <w:tabs>
          <w:tab w:val="left" w:pos="851"/>
        </w:tabs>
        <w:spacing w:line="360" w:lineRule="auto"/>
        <w:ind w:right="-1" w:firstLine="567"/>
        <w:jc w:val="both"/>
        <w:rPr>
          <w:sz w:val="28"/>
          <w:szCs w:val="28"/>
          <w:lang w:val="uk-UA"/>
        </w:rPr>
      </w:pPr>
      <w:r>
        <w:rPr>
          <w:sz w:val="28"/>
          <w:szCs w:val="28"/>
        </w:rPr>
        <w:t>Пор</w:t>
      </w:r>
      <w:r>
        <w:rPr>
          <w:sz w:val="28"/>
          <w:szCs w:val="28"/>
          <w:lang w:val="uk-UA"/>
        </w:rPr>
        <w:t>і</w:t>
      </w:r>
      <w:proofErr w:type="spellStart"/>
      <w:r>
        <w:rPr>
          <w:sz w:val="28"/>
          <w:szCs w:val="28"/>
        </w:rPr>
        <w:t>вняно</w:t>
      </w:r>
      <w:proofErr w:type="spellEnd"/>
      <w:r>
        <w:rPr>
          <w:sz w:val="28"/>
          <w:szCs w:val="28"/>
        </w:rPr>
        <w:t xml:space="preserve"> недавно </w:t>
      </w:r>
      <w:r>
        <w:rPr>
          <w:sz w:val="28"/>
          <w:szCs w:val="28"/>
          <w:lang w:val="uk-UA"/>
        </w:rPr>
        <w:t xml:space="preserve">на українському ринку похідних цінних паперів було впроваджено обіг опціонів </w:t>
      </w:r>
      <w:r w:rsidR="00E14834" w:rsidRPr="00C66533">
        <w:rPr>
          <w:sz w:val="28"/>
          <w:szCs w:val="28"/>
          <w:lang w:val="uk-UA"/>
        </w:rPr>
        <w:t xml:space="preserve"> –</w:t>
      </w:r>
      <w:r>
        <w:rPr>
          <w:sz w:val="28"/>
          <w:szCs w:val="28"/>
          <w:lang w:val="uk-UA"/>
        </w:rPr>
        <w:t xml:space="preserve"> к</w:t>
      </w:r>
      <w:r w:rsidR="00E14834" w:rsidRPr="00C66533">
        <w:rPr>
          <w:sz w:val="28"/>
          <w:szCs w:val="28"/>
          <w:lang w:val="uk-UA"/>
        </w:rPr>
        <w:t>онтракт</w:t>
      </w:r>
      <w:r>
        <w:rPr>
          <w:sz w:val="28"/>
          <w:szCs w:val="28"/>
          <w:lang w:val="uk-UA"/>
        </w:rPr>
        <w:t>і</w:t>
      </w:r>
      <w:proofErr w:type="gramStart"/>
      <w:r>
        <w:rPr>
          <w:sz w:val="28"/>
          <w:szCs w:val="28"/>
          <w:lang w:val="uk-UA"/>
        </w:rPr>
        <w:t>в</w:t>
      </w:r>
      <w:proofErr w:type="gramEnd"/>
      <w:r w:rsidR="00E14834" w:rsidRPr="00C66533">
        <w:rPr>
          <w:sz w:val="28"/>
          <w:szCs w:val="28"/>
          <w:lang w:val="uk-UA"/>
        </w:rPr>
        <w:t xml:space="preserve">, </w:t>
      </w:r>
      <w:proofErr w:type="gramStart"/>
      <w:r w:rsidR="00E14834" w:rsidRPr="00C66533">
        <w:rPr>
          <w:sz w:val="28"/>
          <w:szCs w:val="28"/>
          <w:lang w:val="uk-UA"/>
        </w:rPr>
        <w:t>як</w:t>
      </w:r>
      <w:proofErr w:type="gramEnd"/>
      <w:r>
        <w:rPr>
          <w:sz w:val="28"/>
          <w:szCs w:val="28"/>
          <w:lang w:val="uk-UA"/>
        </w:rPr>
        <w:t>і</w:t>
      </w:r>
      <w:r w:rsidR="00E14834" w:rsidRPr="00C66533">
        <w:rPr>
          <w:sz w:val="28"/>
          <w:szCs w:val="28"/>
          <w:lang w:val="uk-UA"/>
        </w:rPr>
        <w:t xml:space="preserve"> да</w:t>
      </w:r>
      <w:r>
        <w:rPr>
          <w:sz w:val="28"/>
          <w:szCs w:val="28"/>
          <w:lang w:val="uk-UA"/>
        </w:rPr>
        <w:t>ють</w:t>
      </w:r>
      <w:r w:rsidR="00E14834" w:rsidRPr="00C66533">
        <w:rPr>
          <w:sz w:val="28"/>
          <w:szCs w:val="28"/>
          <w:lang w:val="uk-UA"/>
        </w:rPr>
        <w:t xml:space="preserve"> його власнику право купити або продати базовий акти</w:t>
      </w:r>
      <w:r w:rsidR="0069618A" w:rsidRPr="00C66533">
        <w:rPr>
          <w:sz w:val="28"/>
          <w:szCs w:val="28"/>
          <w:lang w:val="uk-UA"/>
        </w:rPr>
        <w:t>в за зафіксованою ціною.</w:t>
      </w:r>
      <w:r w:rsidR="004F6140" w:rsidRPr="00C66533">
        <w:rPr>
          <w:sz w:val="28"/>
          <w:szCs w:val="28"/>
          <w:lang w:val="uk-UA"/>
        </w:rPr>
        <w:t xml:space="preserve"> </w:t>
      </w:r>
      <w:r>
        <w:rPr>
          <w:sz w:val="28"/>
          <w:szCs w:val="28"/>
          <w:lang w:val="uk-UA"/>
        </w:rPr>
        <w:t>О</w:t>
      </w:r>
      <w:r w:rsidR="00DE46C0">
        <w:rPr>
          <w:sz w:val="28"/>
          <w:szCs w:val="28"/>
          <w:lang w:val="uk-UA"/>
        </w:rPr>
        <w:t>собливість</w:t>
      </w:r>
      <w:r w:rsidR="00E14834" w:rsidRPr="00C66533">
        <w:rPr>
          <w:sz w:val="28"/>
          <w:szCs w:val="28"/>
          <w:lang w:val="uk-UA"/>
        </w:rPr>
        <w:t xml:space="preserve"> опціон</w:t>
      </w:r>
      <w:r>
        <w:rPr>
          <w:sz w:val="28"/>
          <w:szCs w:val="28"/>
          <w:lang w:val="uk-UA"/>
        </w:rPr>
        <w:t xml:space="preserve">ів </w:t>
      </w:r>
      <w:r w:rsidR="004F6140" w:rsidRPr="00C66533">
        <w:rPr>
          <w:sz w:val="28"/>
          <w:szCs w:val="28"/>
          <w:lang w:val="uk-UA"/>
        </w:rPr>
        <w:t xml:space="preserve">  полягає</w:t>
      </w:r>
      <w:r w:rsidR="00E14834" w:rsidRPr="00C66533">
        <w:rPr>
          <w:sz w:val="28"/>
          <w:szCs w:val="28"/>
          <w:lang w:val="uk-UA"/>
        </w:rPr>
        <w:t xml:space="preserve"> в тому, що </w:t>
      </w:r>
      <w:r>
        <w:rPr>
          <w:sz w:val="28"/>
          <w:szCs w:val="28"/>
          <w:lang w:val="uk-UA"/>
        </w:rPr>
        <w:t>їх</w:t>
      </w:r>
      <w:r w:rsidR="00E14834" w:rsidRPr="00C66533">
        <w:rPr>
          <w:sz w:val="28"/>
          <w:szCs w:val="28"/>
          <w:lang w:val="uk-UA"/>
        </w:rPr>
        <w:t xml:space="preserve"> власник</w:t>
      </w:r>
      <w:r>
        <w:rPr>
          <w:sz w:val="28"/>
          <w:szCs w:val="28"/>
          <w:lang w:val="uk-UA"/>
        </w:rPr>
        <w:t>и</w:t>
      </w:r>
      <w:r w:rsidR="00E14834" w:rsidRPr="00C66533">
        <w:rPr>
          <w:sz w:val="28"/>
          <w:szCs w:val="28"/>
          <w:lang w:val="uk-UA"/>
        </w:rPr>
        <w:t xml:space="preserve"> сам</w:t>
      </w:r>
      <w:r>
        <w:rPr>
          <w:sz w:val="28"/>
          <w:szCs w:val="28"/>
          <w:lang w:val="uk-UA"/>
        </w:rPr>
        <w:t>і</w:t>
      </w:r>
      <w:r w:rsidR="00E14834" w:rsidRPr="00C66533">
        <w:rPr>
          <w:sz w:val="28"/>
          <w:szCs w:val="28"/>
          <w:lang w:val="uk-UA"/>
        </w:rPr>
        <w:t xml:space="preserve"> </w:t>
      </w:r>
      <w:r w:rsidR="00DE46C0">
        <w:rPr>
          <w:sz w:val="28"/>
          <w:szCs w:val="28"/>
          <w:lang w:val="uk-UA"/>
        </w:rPr>
        <w:t>прийма</w:t>
      </w:r>
      <w:r>
        <w:rPr>
          <w:sz w:val="28"/>
          <w:szCs w:val="28"/>
          <w:lang w:val="uk-UA"/>
        </w:rPr>
        <w:t>ють</w:t>
      </w:r>
      <w:r w:rsidR="00DE46C0">
        <w:rPr>
          <w:sz w:val="28"/>
          <w:szCs w:val="28"/>
          <w:lang w:val="uk-UA"/>
        </w:rPr>
        <w:t xml:space="preserve"> рішення щодо </w:t>
      </w:r>
      <w:r w:rsidR="00E14834" w:rsidRPr="00C66533">
        <w:rPr>
          <w:sz w:val="28"/>
          <w:szCs w:val="28"/>
          <w:lang w:val="uk-UA"/>
        </w:rPr>
        <w:t>викон</w:t>
      </w:r>
      <w:r w:rsidR="00DE46C0">
        <w:rPr>
          <w:sz w:val="28"/>
          <w:szCs w:val="28"/>
          <w:lang w:val="uk-UA"/>
        </w:rPr>
        <w:t xml:space="preserve">ання </w:t>
      </w:r>
      <w:r w:rsidR="00E14834" w:rsidRPr="00C66533">
        <w:rPr>
          <w:sz w:val="28"/>
          <w:szCs w:val="28"/>
          <w:lang w:val="uk-UA"/>
        </w:rPr>
        <w:t>чи невикон</w:t>
      </w:r>
      <w:r w:rsidR="00DE46C0">
        <w:rPr>
          <w:sz w:val="28"/>
          <w:szCs w:val="28"/>
          <w:lang w:val="uk-UA"/>
        </w:rPr>
        <w:t>ання</w:t>
      </w:r>
      <w:r w:rsidR="00E14834" w:rsidRPr="00C66533">
        <w:rPr>
          <w:sz w:val="28"/>
          <w:szCs w:val="28"/>
          <w:lang w:val="uk-UA"/>
        </w:rPr>
        <w:t xml:space="preserve"> </w:t>
      </w:r>
      <w:r w:rsidR="00DE46C0">
        <w:rPr>
          <w:sz w:val="28"/>
          <w:szCs w:val="28"/>
          <w:lang w:val="uk-UA"/>
        </w:rPr>
        <w:t xml:space="preserve">даного </w:t>
      </w:r>
      <w:r w:rsidR="00E14834" w:rsidRPr="00C66533">
        <w:rPr>
          <w:sz w:val="28"/>
          <w:szCs w:val="28"/>
          <w:lang w:val="uk-UA"/>
        </w:rPr>
        <w:t>контракт</w:t>
      </w:r>
      <w:r w:rsidR="00DE46C0">
        <w:rPr>
          <w:sz w:val="28"/>
          <w:szCs w:val="28"/>
          <w:lang w:val="uk-UA"/>
        </w:rPr>
        <w:t>у</w:t>
      </w:r>
      <w:r w:rsidR="00E14834" w:rsidRPr="00C66533">
        <w:rPr>
          <w:sz w:val="28"/>
          <w:szCs w:val="28"/>
          <w:lang w:val="uk-UA"/>
        </w:rPr>
        <w:t xml:space="preserve">. Предметом купівлі-продажу </w:t>
      </w:r>
      <w:r>
        <w:rPr>
          <w:sz w:val="28"/>
          <w:szCs w:val="28"/>
          <w:lang w:val="uk-UA"/>
        </w:rPr>
        <w:t>при цьому</w:t>
      </w:r>
      <w:r w:rsidR="00E14834" w:rsidRPr="00C66533">
        <w:rPr>
          <w:sz w:val="28"/>
          <w:szCs w:val="28"/>
          <w:lang w:val="uk-UA"/>
        </w:rPr>
        <w:t xml:space="preserve"> можуть бути різноманітні фінансові активи, такі як: валюта, </w:t>
      </w:r>
      <w:r w:rsidR="0069618A" w:rsidRPr="00C66533">
        <w:rPr>
          <w:sz w:val="28"/>
          <w:szCs w:val="28"/>
          <w:lang w:val="uk-UA"/>
        </w:rPr>
        <w:t xml:space="preserve">акції, </w:t>
      </w:r>
      <w:r w:rsidR="003945F1">
        <w:rPr>
          <w:sz w:val="28"/>
          <w:szCs w:val="28"/>
          <w:lang w:val="uk-UA"/>
        </w:rPr>
        <w:t>боргові зобов</w:t>
      </w:r>
      <w:r w:rsidR="003945F1" w:rsidRPr="003945F1">
        <w:rPr>
          <w:sz w:val="28"/>
          <w:szCs w:val="28"/>
          <w:lang w:val="uk-UA"/>
        </w:rPr>
        <w:t>’</w:t>
      </w:r>
      <w:r w:rsidR="003945F1">
        <w:rPr>
          <w:sz w:val="28"/>
          <w:szCs w:val="28"/>
          <w:lang w:val="uk-UA"/>
        </w:rPr>
        <w:t>язання</w:t>
      </w:r>
      <w:r w:rsidR="00E14834" w:rsidRPr="00C66533">
        <w:rPr>
          <w:sz w:val="28"/>
          <w:szCs w:val="28"/>
          <w:lang w:val="uk-UA"/>
        </w:rPr>
        <w:t>, ф’ючерсні контракти</w:t>
      </w:r>
      <w:r w:rsidR="0069618A" w:rsidRPr="00C66533">
        <w:rPr>
          <w:sz w:val="28"/>
          <w:szCs w:val="28"/>
          <w:lang w:val="uk-UA"/>
        </w:rPr>
        <w:t xml:space="preserve">, </w:t>
      </w:r>
      <w:r w:rsidR="00E14834" w:rsidRPr="00C66533">
        <w:rPr>
          <w:sz w:val="28"/>
          <w:szCs w:val="28"/>
          <w:lang w:val="uk-UA"/>
        </w:rPr>
        <w:t xml:space="preserve"> </w:t>
      </w:r>
      <w:r w:rsidR="0069618A" w:rsidRPr="00C66533">
        <w:rPr>
          <w:sz w:val="28"/>
          <w:szCs w:val="28"/>
          <w:lang w:val="uk-UA"/>
        </w:rPr>
        <w:t xml:space="preserve">індекси  </w:t>
      </w:r>
      <w:r w:rsidR="00E14834" w:rsidRPr="00C66533">
        <w:rPr>
          <w:sz w:val="28"/>
          <w:szCs w:val="28"/>
          <w:lang w:val="uk-UA"/>
        </w:rPr>
        <w:t xml:space="preserve">і т. ін. </w:t>
      </w:r>
    </w:p>
    <w:p w:rsidR="00E250EF" w:rsidRDefault="00E14834" w:rsidP="001C43A3">
      <w:pPr>
        <w:tabs>
          <w:tab w:val="left" w:pos="851"/>
        </w:tabs>
        <w:spacing w:line="360" w:lineRule="auto"/>
        <w:ind w:right="-1" w:firstLine="567"/>
        <w:jc w:val="both"/>
        <w:rPr>
          <w:sz w:val="28"/>
          <w:szCs w:val="28"/>
          <w:lang w:val="uk-UA"/>
        </w:rPr>
      </w:pPr>
      <w:r w:rsidRPr="00C66533">
        <w:rPr>
          <w:sz w:val="28"/>
          <w:szCs w:val="28"/>
          <w:lang w:val="uk-UA"/>
        </w:rPr>
        <w:t xml:space="preserve">Український фондовий ринок ще дуже молодий, </w:t>
      </w:r>
      <w:r w:rsidR="003945F1">
        <w:rPr>
          <w:sz w:val="28"/>
          <w:szCs w:val="28"/>
          <w:lang w:val="uk-UA"/>
        </w:rPr>
        <w:t>він</w:t>
      </w:r>
      <w:r w:rsidRPr="00C66533">
        <w:rPr>
          <w:sz w:val="28"/>
          <w:szCs w:val="28"/>
          <w:lang w:val="uk-UA"/>
        </w:rPr>
        <w:t xml:space="preserve"> </w:t>
      </w:r>
      <w:r w:rsidR="00111B2F">
        <w:rPr>
          <w:sz w:val="28"/>
          <w:szCs w:val="28"/>
          <w:lang w:val="uk-UA"/>
        </w:rPr>
        <w:t xml:space="preserve">перебуває на стадії </w:t>
      </w:r>
      <w:r w:rsidRPr="00C66533">
        <w:rPr>
          <w:sz w:val="28"/>
          <w:szCs w:val="28"/>
          <w:lang w:val="uk-UA"/>
        </w:rPr>
        <w:t>розви</w:t>
      </w:r>
      <w:r w:rsidR="00111B2F">
        <w:rPr>
          <w:sz w:val="28"/>
          <w:szCs w:val="28"/>
          <w:lang w:val="uk-UA"/>
        </w:rPr>
        <w:t xml:space="preserve">тку. </w:t>
      </w:r>
      <w:r w:rsidRPr="00C66533">
        <w:rPr>
          <w:sz w:val="28"/>
          <w:szCs w:val="28"/>
          <w:lang w:val="uk-UA"/>
        </w:rPr>
        <w:t>Не так давно українцям ста</w:t>
      </w:r>
      <w:r w:rsidR="003945F1">
        <w:rPr>
          <w:sz w:val="28"/>
          <w:szCs w:val="28"/>
          <w:lang w:val="uk-UA"/>
        </w:rPr>
        <w:t>ли</w:t>
      </w:r>
      <w:r w:rsidRPr="00C66533">
        <w:rPr>
          <w:sz w:val="28"/>
          <w:szCs w:val="28"/>
          <w:lang w:val="uk-UA"/>
        </w:rPr>
        <w:t xml:space="preserve"> доступн</w:t>
      </w:r>
      <w:r w:rsidR="003945F1">
        <w:rPr>
          <w:sz w:val="28"/>
          <w:szCs w:val="28"/>
          <w:lang w:val="uk-UA"/>
        </w:rPr>
        <w:t>і</w:t>
      </w:r>
      <w:r w:rsidRPr="00C66533">
        <w:rPr>
          <w:sz w:val="28"/>
          <w:szCs w:val="28"/>
          <w:lang w:val="uk-UA"/>
        </w:rPr>
        <w:t xml:space="preserve"> </w:t>
      </w:r>
      <w:proofErr w:type="spellStart"/>
      <w:r w:rsidRPr="00C66533">
        <w:rPr>
          <w:sz w:val="28"/>
          <w:szCs w:val="28"/>
          <w:lang w:val="uk-UA"/>
        </w:rPr>
        <w:t>інтернет-трейдинг</w:t>
      </w:r>
      <w:proofErr w:type="spellEnd"/>
      <w:r w:rsidRPr="00C66533">
        <w:rPr>
          <w:sz w:val="28"/>
          <w:szCs w:val="28"/>
          <w:lang w:val="uk-UA"/>
        </w:rPr>
        <w:t xml:space="preserve">, торги ф’ючерсами. 5 квітня 2011 Українська біржа анонсувала дослідну експлуатацію по торгівлі опціоном, базовим активом якого є ф’ючерс на індекс Української біржі (UX). </w:t>
      </w:r>
      <w:r w:rsidR="008C369A" w:rsidRPr="00C66533">
        <w:rPr>
          <w:sz w:val="28"/>
          <w:szCs w:val="28"/>
          <w:lang w:val="uk-UA"/>
        </w:rPr>
        <w:t>Це опціон американського стилю, його виконання можливе достроково. У систему введені 15 страйків в діапазоні 1900-3500 пунктів [</w:t>
      </w:r>
      <w:r w:rsidR="007731ED">
        <w:rPr>
          <w:sz w:val="28"/>
          <w:szCs w:val="28"/>
          <w:lang w:val="uk-UA"/>
        </w:rPr>
        <w:t>1</w:t>
      </w:r>
      <w:r w:rsidR="008C369A" w:rsidRPr="00C66533">
        <w:rPr>
          <w:sz w:val="28"/>
          <w:szCs w:val="28"/>
          <w:lang w:val="uk-UA"/>
        </w:rPr>
        <w:t xml:space="preserve">]. </w:t>
      </w:r>
      <w:r w:rsidRPr="00C66533">
        <w:rPr>
          <w:sz w:val="28"/>
          <w:szCs w:val="28"/>
          <w:lang w:val="uk-UA"/>
        </w:rPr>
        <w:t xml:space="preserve">Таке впровадження похідних інструментів зумовлене </w:t>
      </w:r>
      <w:r w:rsidR="007731ED">
        <w:rPr>
          <w:sz w:val="28"/>
          <w:szCs w:val="28"/>
          <w:lang w:val="uk-UA"/>
        </w:rPr>
        <w:t>потребами розвитку ринку цінних паперів.</w:t>
      </w:r>
      <w:r w:rsidRPr="00C66533">
        <w:rPr>
          <w:sz w:val="28"/>
          <w:szCs w:val="28"/>
          <w:lang w:val="uk-UA"/>
        </w:rPr>
        <w:t xml:space="preserve"> </w:t>
      </w:r>
      <w:r w:rsidR="008C369A">
        <w:rPr>
          <w:sz w:val="28"/>
          <w:szCs w:val="28"/>
          <w:lang w:val="uk-UA"/>
        </w:rPr>
        <w:t xml:space="preserve">Важливим показником, що свідчить про стан функціонування ринку цінних паперів, є </w:t>
      </w:r>
      <w:r w:rsidR="00882A22" w:rsidRPr="00E250EF">
        <w:rPr>
          <w:sz w:val="28"/>
          <w:szCs w:val="28"/>
          <w:lang w:val="uk-UA"/>
        </w:rPr>
        <w:t xml:space="preserve">обсяг зареєстрованих випусків </w:t>
      </w:r>
      <w:r w:rsidR="008C369A" w:rsidRPr="00E250EF">
        <w:rPr>
          <w:sz w:val="28"/>
          <w:szCs w:val="28"/>
          <w:lang w:val="uk-UA"/>
        </w:rPr>
        <w:t>даних фінансових активів</w:t>
      </w:r>
      <w:r w:rsidR="00882A22" w:rsidRPr="00E250EF">
        <w:rPr>
          <w:sz w:val="28"/>
          <w:szCs w:val="28"/>
          <w:lang w:val="uk-UA"/>
        </w:rPr>
        <w:t xml:space="preserve">. </w:t>
      </w:r>
      <w:r w:rsidR="008C369A" w:rsidRPr="00E250EF">
        <w:rPr>
          <w:sz w:val="28"/>
          <w:szCs w:val="28"/>
          <w:lang w:val="uk-UA"/>
        </w:rPr>
        <w:t xml:space="preserve">У таблиці 1 наведено показники, що характеризують </w:t>
      </w:r>
      <w:r w:rsidR="008C369A" w:rsidRPr="00E250EF">
        <w:rPr>
          <w:sz w:val="28"/>
          <w:szCs w:val="28"/>
          <w:lang w:val="uk-UA"/>
        </w:rPr>
        <w:lastRenderedPageBreak/>
        <w:t>обсяги зареєстрованих випусків</w:t>
      </w:r>
      <w:r w:rsidR="00E250EF" w:rsidRPr="00E250EF">
        <w:rPr>
          <w:sz w:val="28"/>
          <w:szCs w:val="28"/>
          <w:lang w:val="uk-UA"/>
        </w:rPr>
        <w:t xml:space="preserve"> опціонів та їх частку в загальних обсягах цінних паперів в Україні за період 2005-2014 р. </w:t>
      </w:r>
    </w:p>
    <w:p w:rsidR="00E250EF" w:rsidRDefault="00E250EF" w:rsidP="00E250EF">
      <w:pPr>
        <w:tabs>
          <w:tab w:val="left" w:pos="851"/>
        </w:tabs>
        <w:spacing w:line="360" w:lineRule="auto"/>
        <w:ind w:right="-1" w:firstLine="567"/>
        <w:jc w:val="right"/>
        <w:rPr>
          <w:sz w:val="28"/>
          <w:szCs w:val="28"/>
          <w:lang w:val="uk-UA"/>
        </w:rPr>
      </w:pPr>
      <w:r>
        <w:rPr>
          <w:sz w:val="28"/>
          <w:szCs w:val="28"/>
          <w:lang w:val="uk-UA"/>
        </w:rPr>
        <w:t>Таблиця 1</w:t>
      </w:r>
    </w:p>
    <w:p w:rsidR="00E250EF" w:rsidRDefault="00E250EF" w:rsidP="00E250EF">
      <w:pPr>
        <w:tabs>
          <w:tab w:val="left" w:pos="851"/>
        </w:tabs>
        <w:spacing w:line="360" w:lineRule="auto"/>
        <w:ind w:right="-1" w:firstLine="567"/>
        <w:jc w:val="center"/>
        <w:rPr>
          <w:sz w:val="28"/>
          <w:szCs w:val="28"/>
          <w:lang w:val="uk-UA"/>
        </w:rPr>
      </w:pPr>
      <w:r>
        <w:rPr>
          <w:sz w:val="28"/>
          <w:szCs w:val="28"/>
          <w:lang w:val="uk-UA"/>
        </w:rPr>
        <w:t>Показники обсягів зареєстрованих випусків опціонів та їх частки у загальних обсягах цінних паперів в Україні</w:t>
      </w:r>
      <w:r w:rsidR="001E2A56">
        <w:rPr>
          <w:sz w:val="28"/>
          <w:szCs w:val="28"/>
          <w:lang w:val="uk-UA"/>
        </w:rPr>
        <w:t xml:space="preserve"> у 2006-2014 рр.</w:t>
      </w:r>
      <w:r w:rsidR="00111B2F">
        <w:rPr>
          <w:sz w:val="28"/>
          <w:szCs w:val="28"/>
          <w:lang w:val="uk-UA"/>
        </w:rPr>
        <w:t>*</w:t>
      </w:r>
    </w:p>
    <w:tbl>
      <w:tblPr>
        <w:tblStyle w:val="1"/>
        <w:tblW w:w="0" w:type="auto"/>
        <w:tblLook w:val="04A0" w:firstRow="1" w:lastRow="0" w:firstColumn="1" w:lastColumn="0" w:noHBand="0" w:noVBand="1"/>
      </w:tblPr>
      <w:tblGrid>
        <w:gridCol w:w="2058"/>
        <w:gridCol w:w="793"/>
        <w:gridCol w:w="845"/>
        <w:gridCol w:w="845"/>
        <w:gridCol w:w="845"/>
        <w:gridCol w:w="1088"/>
        <w:gridCol w:w="845"/>
        <w:gridCol w:w="845"/>
        <w:gridCol w:w="845"/>
        <w:gridCol w:w="845"/>
      </w:tblGrid>
      <w:tr w:rsidR="00652125" w:rsidRPr="001E2A56" w:rsidTr="001E2A56">
        <w:tc>
          <w:tcPr>
            <w:tcW w:w="2058" w:type="dxa"/>
            <w:vMerge w:val="restart"/>
            <w:vAlign w:val="center"/>
          </w:tcPr>
          <w:p w:rsidR="00652125" w:rsidRPr="00652125" w:rsidRDefault="00652125" w:rsidP="00652125">
            <w:pPr>
              <w:tabs>
                <w:tab w:val="left" w:pos="851"/>
              </w:tabs>
              <w:spacing w:line="360" w:lineRule="auto"/>
              <w:ind w:right="-1"/>
              <w:jc w:val="center"/>
              <w:rPr>
                <w:sz w:val="28"/>
                <w:szCs w:val="28"/>
                <w:lang w:val="uk-UA"/>
              </w:rPr>
            </w:pPr>
            <w:r w:rsidRPr="00652125">
              <w:rPr>
                <w:sz w:val="28"/>
                <w:szCs w:val="28"/>
                <w:lang w:val="uk-UA"/>
              </w:rPr>
              <w:t>Показники</w:t>
            </w:r>
          </w:p>
        </w:tc>
        <w:tc>
          <w:tcPr>
            <w:tcW w:w="7796" w:type="dxa"/>
            <w:gridSpan w:val="9"/>
          </w:tcPr>
          <w:p w:rsidR="00652125" w:rsidRPr="00652125" w:rsidRDefault="00652125" w:rsidP="00652125">
            <w:pPr>
              <w:tabs>
                <w:tab w:val="left" w:pos="851"/>
              </w:tabs>
              <w:spacing w:line="360" w:lineRule="auto"/>
              <w:ind w:right="-1"/>
              <w:jc w:val="center"/>
              <w:rPr>
                <w:sz w:val="28"/>
                <w:szCs w:val="28"/>
                <w:lang w:val="uk-UA"/>
              </w:rPr>
            </w:pPr>
            <w:r w:rsidRPr="00652125">
              <w:rPr>
                <w:sz w:val="28"/>
                <w:szCs w:val="28"/>
                <w:lang w:val="uk-UA"/>
              </w:rPr>
              <w:t>Роки</w:t>
            </w:r>
          </w:p>
        </w:tc>
      </w:tr>
      <w:tr w:rsidR="00652125" w:rsidRPr="001E2A56" w:rsidTr="001E2A56">
        <w:tc>
          <w:tcPr>
            <w:tcW w:w="2058" w:type="dxa"/>
            <w:vMerge/>
          </w:tcPr>
          <w:p w:rsidR="00652125" w:rsidRPr="00652125" w:rsidRDefault="00652125" w:rsidP="00652125">
            <w:pPr>
              <w:tabs>
                <w:tab w:val="left" w:pos="851"/>
              </w:tabs>
              <w:spacing w:line="360" w:lineRule="auto"/>
              <w:ind w:right="-1"/>
              <w:jc w:val="center"/>
              <w:rPr>
                <w:sz w:val="28"/>
                <w:szCs w:val="28"/>
                <w:lang w:val="uk-UA"/>
              </w:rPr>
            </w:pPr>
          </w:p>
        </w:tc>
        <w:tc>
          <w:tcPr>
            <w:tcW w:w="793" w:type="dxa"/>
          </w:tcPr>
          <w:p w:rsidR="00652125" w:rsidRPr="00652125" w:rsidRDefault="00652125" w:rsidP="00652125">
            <w:pPr>
              <w:tabs>
                <w:tab w:val="left" w:pos="851"/>
              </w:tabs>
              <w:spacing w:line="360" w:lineRule="auto"/>
              <w:ind w:right="-1"/>
              <w:jc w:val="center"/>
              <w:rPr>
                <w:sz w:val="28"/>
                <w:szCs w:val="28"/>
                <w:lang w:val="uk-UA"/>
              </w:rPr>
            </w:pPr>
            <w:r w:rsidRPr="00652125">
              <w:rPr>
                <w:sz w:val="28"/>
                <w:szCs w:val="28"/>
                <w:lang w:val="uk-UA"/>
              </w:rPr>
              <w:t>2006</w:t>
            </w:r>
          </w:p>
        </w:tc>
        <w:tc>
          <w:tcPr>
            <w:tcW w:w="845" w:type="dxa"/>
          </w:tcPr>
          <w:p w:rsidR="00652125" w:rsidRPr="00652125" w:rsidRDefault="00652125" w:rsidP="00652125">
            <w:pPr>
              <w:tabs>
                <w:tab w:val="left" w:pos="851"/>
              </w:tabs>
              <w:spacing w:line="360" w:lineRule="auto"/>
              <w:ind w:right="-1"/>
              <w:jc w:val="center"/>
              <w:rPr>
                <w:sz w:val="28"/>
                <w:szCs w:val="28"/>
                <w:lang w:val="uk-UA"/>
              </w:rPr>
            </w:pPr>
            <w:r w:rsidRPr="00652125">
              <w:rPr>
                <w:sz w:val="28"/>
                <w:szCs w:val="28"/>
                <w:lang w:val="uk-UA"/>
              </w:rPr>
              <w:t>2007</w:t>
            </w:r>
          </w:p>
        </w:tc>
        <w:tc>
          <w:tcPr>
            <w:tcW w:w="845" w:type="dxa"/>
          </w:tcPr>
          <w:p w:rsidR="00652125" w:rsidRPr="00652125" w:rsidRDefault="00652125" w:rsidP="00652125">
            <w:pPr>
              <w:tabs>
                <w:tab w:val="left" w:pos="851"/>
              </w:tabs>
              <w:spacing w:line="360" w:lineRule="auto"/>
              <w:ind w:right="-1"/>
              <w:jc w:val="center"/>
              <w:rPr>
                <w:sz w:val="28"/>
                <w:szCs w:val="28"/>
                <w:lang w:val="uk-UA"/>
              </w:rPr>
            </w:pPr>
            <w:r w:rsidRPr="00652125">
              <w:rPr>
                <w:sz w:val="28"/>
                <w:szCs w:val="28"/>
                <w:lang w:val="uk-UA"/>
              </w:rPr>
              <w:t>2008</w:t>
            </w:r>
          </w:p>
        </w:tc>
        <w:tc>
          <w:tcPr>
            <w:tcW w:w="845" w:type="dxa"/>
          </w:tcPr>
          <w:p w:rsidR="00652125" w:rsidRPr="00652125" w:rsidRDefault="00652125" w:rsidP="00652125">
            <w:pPr>
              <w:tabs>
                <w:tab w:val="left" w:pos="851"/>
              </w:tabs>
              <w:spacing w:line="360" w:lineRule="auto"/>
              <w:ind w:right="-1"/>
              <w:jc w:val="center"/>
              <w:rPr>
                <w:sz w:val="28"/>
                <w:szCs w:val="28"/>
                <w:lang w:val="uk-UA"/>
              </w:rPr>
            </w:pPr>
            <w:r w:rsidRPr="00652125">
              <w:rPr>
                <w:sz w:val="28"/>
                <w:szCs w:val="28"/>
                <w:lang w:val="uk-UA"/>
              </w:rPr>
              <w:t>2009</w:t>
            </w:r>
          </w:p>
        </w:tc>
        <w:tc>
          <w:tcPr>
            <w:tcW w:w="1088" w:type="dxa"/>
          </w:tcPr>
          <w:p w:rsidR="00652125" w:rsidRPr="00652125" w:rsidRDefault="00652125" w:rsidP="00652125">
            <w:pPr>
              <w:tabs>
                <w:tab w:val="left" w:pos="851"/>
              </w:tabs>
              <w:spacing w:line="360" w:lineRule="auto"/>
              <w:ind w:right="-1"/>
              <w:jc w:val="center"/>
              <w:rPr>
                <w:sz w:val="28"/>
                <w:szCs w:val="28"/>
                <w:lang w:val="uk-UA"/>
              </w:rPr>
            </w:pPr>
            <w:r w:rsidRPr="00652125">
              <w:rPr>
                <w:sz w:val="28"/>
                <w:szCs w:val="28"/>
                <w:lang w:val="uk-UA"/>
              </w:rPr>
              <w:t>2010</w:t>
            </w:r>
          </w:p>
        </w:tc>
        <w:tc>
          <w:tcPr>
            <w:tcW w:w="845" w:type="dxa"/>
          </w:tcPr>
          <w:p w:rsidR="00652125" w:rsidRPr="00652125" w:rsidRDefault="00652125" w:rsidP="00652125">
            <w:pPr>
              <w:tabs>
                <w:tab w:val="left" w:pos="851"/>
              </w:tabs>
              <w:spacing w:line="360" w:lineRule="auto"/>
              <w:ind w:right="-1"/>
              <w:jc w:val="center"/>
              <w:rPr>
                <w:sz w:val="28"/>
                <w:szCs w:val="28"/>
                <w:lang w:val="uk-UA"/>
              </w:rPr>
            </w:pPr>
            <w:r w:rsidRPr="00652125">
              <w:rPr>
                <w:sz w:val="28"/>
                <w:szCs w:val="28"/>
                <w:lang w:val="uk-UA"/>
              </w:rPr>
              <w:t>2011</w:t>
            </w:r>
          </w:p>
        </w:tc>
        <w:tc>
          <w:tcPr>
            <w:tcW w:w="845" w:type="dxa"/>
          </w:tcPr>
          <w:p w:rsidR="00652125" w:rsidRPr="00652125" w:rsidRDefault="00652125" w:rsidP="00652125">
            <w:pPr>
              <w:tabs>
                <w:tab w:val="left" w:pos="851"/>
              </w:tabs>
              <w:spacing w:line="360" w:lineRule="auto"/>
              <w:ind w:right="-1"/>
              <w:jc w:val="center"/>
              <w:rPr>
                <w:sz w:val="28"/>
                <w:szCs w:val="28"/>
                <w:lang w:val="uk-UA"/>
              </w:rPr>
            </w:pPr>
            <w:r w:rsidRPr="00652125">
              <w:rPr>
                <w:sz w:val="28"/>
                <w:szCs w:val="28"/>
                <w:lang w:val="uk-UA"/>
              </w:rPr>
              <w:t>2012</w:t>
            </w:r>
          </w:p>
        </w:tc>
        <w:tc>
          <w:tcPr>
            <w:tcW w:w="845" w:type="dxa"/>
          </w:tcPr>
          <w:p w:rsidR="00652125" w:rsidRPr="00652125" w:rsidRDefault="00652125" w:rsidP="00652125">
            <w:pPr>
              <w:tabs>
                <w:tab w:val="left" w:pos="851"/>
              </w:tabs>
              <w:spacing w:line="360" w:lineRule="auto"/>
              <w:ind w:right="-1"/>
              <w:jc w:val="center"/>
              <w:rPr>
                <w:sz w:val="28"/>
                <w:szCs w:val="28"/>
                <w:lang w:val="uk-UA"/>
              </w:rPr>
            </w:pPr>
            <w:r w:rsidRPr="00652125">
              <w:rPr>
                <w:sz w:val="28"/>
                <w:szCs w:val="28"/>
                <w:lang w:val="uk-UA"/>
              </w:rPr>
              <w:t>2013</w:t>
            </w:r>
          </w:p>
        </w:tc>
        <w:tc>
          <w:tcPr>
            <w:tcW w:w="845" w:type="dxa"/>
          </w:tcPr>
          <w:p w:rsidR="00652125" w:rsidRPr="00652125" w:rsidRDefault="00652125" w:rsidP="00652125">
            <w:pPr>
              <w:tabs>
                <w:tab w:val="left" w:pos="851"/>
              </w:tabs>
              <w:spacing w:line="360" w:lineRule="auto"/>
              <w:ind w:right="-1"/>
              <w:jc w:val="center"/>
              <w:rPr>
                <w:sz w:val="28"/>
                <w:szCs w:val="28"/>
                <w:lang w:val="uk-UA"/>
              </w:rPr>
            </w:pPr>
            <w:r w:rsidRPr="00652125">
              <w:rPr>
                <w:sz w:val="28"/>
                <w:szCs w:val="28"/>
                <w:lang w:val="uk-UA"/>
              </w:rPr>
              <w:t>2014</w:t>
            </w:r>
          </w:p>
        </w:tc>
      </w:tr>
      <w:tr w:rsidR="00652125" w:rsidRPr="001E2A56" w:rsidTr="001E2A56">
        <w:tc>
          <w:tcPr>
            <w:tcW w:w="2058" w:type="dxa"/>
          </w:tcPr>
          <w:p w:rsidR="00652125" w:rsidRPr="00652125" w:rsidRDefault="00652125" w:rsidP="001E2A56">
            <w:pPr>
              <w:numPr>
                <w:ilvl w:val="0"/>
                <w:numId w:val="5"/>
              </w:numPr>
              <w:tabs>
                <w:tab w:val="left" w:pos="284"/>
                <w:tab w:val="left" w:pos="1211"/>
              </w:tabs>
              <w:spacing w:line="360" w:lineRule="auto"/>
              <w:ind w:left="0" w:right="-1" w:firstLine="0"/>
              <w:contextualSpacing/>
              <w:rPr>
                <w:sz w:val="28"/>
                <w:szCs w:val="28"/>
                <w:lang w:val="uk-UA"/>
              </w:rPr>
            </w:pPr>
            <w:r w:rsidRPr="00652125">
              <w:rPr>
                <w:sz w:val="28"/>
                <w:szCs w:val="28"/>
                <w:lang w:val="uk-UA"/>
              </w:rPr>
              <w:t>Обсяги зареєстрованих випусків опціонів,</w:t>
            </w:r>
          </w:p>
          <w:p w:rsidR="00652125" w:rsidRPr="00652125" w:rsidRDefault="00652125" w:rsidP="001E2A56">
            <w:pPr>
              <w:tabs>
                <w:tab w:val="left" w:pos="284"/>
                <w:tab w:val="left" w:pos="1211"/>
              </w:tabs>
              <w:spacing w:line="360" w:lineRule="auto"/>
              <w:ind w:right="-1"/>
              <w:contextualSpacing/>
              <w:rPr>
                <w:sz w:val="28"/>
                <w:szCs w:val="28"/>
                <w:lang w:val="uk-UA"/>
              </w:rPr>
            </w:pPr>
            <w:r w:rsidRPr="00652125">
              <w:rPr>
                <w:sz w:val="28"/>
                <w:szCs w:val="28"/>
                <w:lang w:val="uk-UA"/>
              </w:rPr>
              <w:t>млрд. грн.</w:t>
            </w:r>
          </w:p>
        </w:tc>
        <w:tc>
          <w:tcPr>
            <w:tcW w:w="793" w:type="dxa"/>
            <w:vAlign w:val="center"/>
          </w:tcPr>
          <w:p w:rsidR="00652125" w:rsidRPr="00652125" w:rsidRDefault="00652125" w:rsidP="00652125">
            <w:pPr>
              <w:tabs>
                <w:tab w:val="left" w:pos="851"/>
              </w:tabs>
              <w:spacing w:line="360" w:lineRule="auto"/>
              <w:ind w:right="-1"/>
              <w:jc w:val="center"/>
              <w:rPr>
                <w:sz w:val="28"/>
                <w:szCs w:val="28"/>
                <w:lang w:val="uk-UA"/>
              </w:rPr>
            </w:pPr>
            <w:r w:rsidRPr="00652125">
              <w:rPr>
                <w:sz w:val="28"/>
                <w:szCs w:val="28"/>
                <w:lang w:val="uk-UA"/>
              </w:rPr>
              <w:t>0,02</w:t>
            </w:r>
          </w:p>
        </w:tc>
        <w:tc>
          <w:tcPr>
            <w:tcW w:w="845" w:type="dxa"/>
            <w:vAlign w:val="center"/>
          </w:tcPr>
          <w:p w:rsidR="00652125" w:rsidRPr="00652125" w:rsidRDefault="00652125" w:rsidP="00652125">
            <w:pPr>
              <w:tabs>
                <w:tab w:val="left" w:pos="851"/>
              </w:tabs>
              <w:spacing w:line="360" w:lineRule="auto"/>
              <w:ind w:right="-1"/>
              <w:jc w:val="center"/>
              <w:rPr>
                <w:sz w:val="28"/>
                <w:szCs w:val="28"/>
                <w:lang w:val="uk-UA"/>
              </w:rPr>
            </w:pPr>
            <w:r w:rsidRPr="00652125">
              <w:rPr>
                <w:sz w:val="28"/>
                <w:szCs w:val="28"/>
                <w:lang w:val="uk-UA"/>
              </w:rPr>
              <w:t>0,02</w:t>
            </w:r>
          </w:p>
        </w:tc>
        <w:tc>
          <w:tcPr>
            <w:tcW w:w="845" w:type="dxa"/>
            <w:vAlign w:val="center"/>
          </w:tcPr>
          <w:p w:rsidR="00652125" w:rsidRPr="00652125" w:rsidRDefault="00652125" w:rsidP="00652125">
            <w:pPr>
              <w:tabs>
                <w:tab w:val="left" w:pos="851"/>
              </w:tabs>
              <w:spacing w:line="360" w:lineRule="auto"/>
              <w:ind w:right="-1"/>
              <w:jc w:val="center"/>
              <w:rPr>
                <w:sz w:val="28"/>
                <w:szCs w:val="28"/>
                <w:lang w:val="uk-UA"/>
              </w:rPr>
            </w:pPr>
            <w:r w:rsidRPr="00652125">
              <w:rPr>
                <w:sz w:val="28"/>
                <w:szCs w:val="28"/>
                <w:lang w:val="uk-UA"/>
              </w:rPr>
              <w:t>0,003</w:t>
            </w:r>
          </w:p>
        </w:tc>
        <w:tc>
          <w:tcPr>
            <w:tcW w:w="845" w:type="dxa"/>
            <w:vAlign w:val="center"/>
          </w:tcPr>
          <w:p w:rsidR="00652125" w:rsidRPr="00652125" w:rsidRDefault="00652125" w:rsidP="00652125">
            <w:pPr>
              <w:tabs>
                <w:tab w:val="left" w:pos="851"/>
              </w:tabs>
              <w:spacing w:line="360" w:lineRule="auto"/>
              <w:ind w:right="-1"/>
              <w:jc w:val="center"/>
              <w:rPr>
                <w:sz w:val="28"/>
                <w:szCs w:val="28"/>
                <w:lang w:val="uk-UA"/>
              </w:rPr>
            </w:pPr>
            <w:r w:rsidRPr="00652125">
              <w:rPr>
                <w:sz w:val="28"/>
                <w:szCs w:val="28"/>
                <w:lang w:val="uk-UA"/>
              </w:rPr>
              <w:t>0,006</w:t>
            </w:r>
          </w:p>
        </w:tc>
        <w:tc>
          <w:tcPr>
            <w:tcW w:w="1088" w:type="dxa"/>
            <w:vAlign w:val="center"/>
          </w:tcPr>
          <w:p w:rsidR="00652125" w:rsidRPr="00652125" w:rsidRDefault="00652125" w:rsidP="00652125">
            <w:pPr>
              <w:tabs>
                <w:tab w:val="left" w:pos="851"/>
              </w:tabs>
              <w:spacing w:line="360" w:lineRule="auto"/>
              <w:ind w:right="-1"/>
              <w:jc w:val="center"/>
              <w:rPr>
                <w:sz w:val="28"/>
                <w:szCs w:val="28"/>
                <w:lang w:val="uk-UA"/>
              </w:rPr>
            </w:pPr>
            <w:r w:rsidRPr="00652125">
              <w:rPr>
                <w:sz w:val="28"/>
                <w:szCs w:val="28"/>
                <w:lang w:val="uk-UA"/>
              </w:rPr>
              <w:t>0,003</w:t>
            </w:r>
          </w:p>
        </w:tc>
        <w:tc>
          <w:tcPr>
            <w:tcW w:w="845" w:type="dxa"/>
            <w:vAlign w:val="center"/>
          </w:tcPr>
          <w:p w:rsidR="00652125" w:rsidRPr="00652125" w:rsidRDefault="00652125" w:rsidP="00652125">
            <w:pPr>
              <w:tabs>
                <w:tab w:val="left" w:pos="851"/>
              </w:tabs>
              <w:spacing w:line="360" w:lineRule="auto"/>
              <w:ind w:right="-1"/>
              <w:jc w:val="center"/>
              <w:rPr>
                <w:sz w:val="28"/>
                <w:szCs w:val="28"/>
                <w:lang w:val="uk-UA"/>
              </w:rPr>
            </w:pPr>
            <w:r w:rsidRPr="00652125">
              <w:rPr>
                <w:sz w:val="28"/>
                <w:szCs w:val="28"/>
                <w:lang w:val="uk-UA"/>
              </w:rPr>
              <w:t>0,003</w:t>
            </w:r>
          </w:p>
        </w:tc>
        <w:tc>
          <w:tcPr>
            <w:tcW w:w="845" w:type="dxa"/>
            <w:vAlign w:val="center"/>
          </w:tcPr>
          <w:p w:rsidR="00652125" w:rsidRPr="00652125" w:rsidRDefault="00652125" w:rsidP="00652125">
            <w:pPr>
              <w:tabs>
                <w:tab w:val="left" w:pos="851"/>
              </w:tabs>
              <w:spacing w:line="360" w:lineRule="auto"/>
              <w:ind w:right="-1"/>
              <w:jc w:val="center"/>
              <w:rPr>
                <w:sz w:val="28"/>
                <w:szCs w:val="28"/>
                <w:lang w:val="uk-UA"/>
              </w:rPr>
            </w:pPr>
            <w:r w:rsidRPr="00652125">
              <w:rPr>
                <w:sz w:val="28"/>
                <w:szCs w:val="28"/>
                <w:lang w:val="uk-UA"/>
              </w:rPr>
              <w:t>7,4</w:t>
            </w:r>
          </w:p>
        </w:tc>
        <w:tc>
          <w:tcPr>
            <w:tcW w:w="845" w:type="dxa"/>
            <w:vAlign w:val="center"/>
          </w:tcPr>
          <w:p w:rsidR="00652125" w:rsidRPr="00652125" w:rsidRDefault="00652125" w:rsidP="00652125">
            <w:pPr>
              <w:tabs>
                <w:tab w:val="left" w:pos="851"/>
              </w:tabs>
              <w:spacing w:line="360" w:lineRule="auto"/>
              <w:ind w:right="-1"/>
              <w:jc w:val="center"/>
              <w:rPr>
                <w:sz w:val="28"/>
                <w:szCs w:val="28"/>
                <w:lang w:val="uk-UA"/>
              </w:rPr>
            </w:pPr>
            <w:r w:rsidRPr="00652125">
              <w:rPr>
                <w:sz w:val="28"/>
                <w:szCs w:val="28"/>
                <w:lang w:val="uk-UA"/>
              </w:rPr>
              <w:t>5,2</w:t>
            </w:r>
          </w:p>
        </w:tc>
        <w:tc>
          <w:tcPr>
            <w:tcW w:w="845" w:type="dxa"/>
            <w:vAlign w:val="center"/>
          </w:tcPr>
          <w:p w:rsidR="00652125" w:rsidRPr="00652125" w:rsidRDefault="00652125" w:rsidP="00652125">
            <w:pPr>
              <w:tabs>
                <w:tab w:val="left" w:pos="851"/>
              </w:tabs>
              <w:spacing w:line="360" w:lineRule="auto"/>
              <w:ind w:right="-1"/>
              <w:jc w:val="center"/>
              <w:rPr>
                <w:sz w:val="28"/>
                <w:szCs w:val="28"/>
                <w:lang w:val="uk-UA"/>
              </w:rPr>
            </w:pPr>
            <w:r w:rsidRPr="00652125">
              <w:rPr>
                <w:sz w:val="28"/>
                <w:szCs w:val="28"/>
                <w:lang w:val="uk-UA"/>
              </w:rPr>
              <w:t>1,3</w:t>
            </w:r>
          </w:p>
        </w:tc>
      </w:tr>
      <w:tr w:rsidR="00652125" w:rsidRPr="001E2A56" w:rsidTr="001E2A56">
        <w:tc>
          <w:tcPr>
            <w:tcW w:w="2058" w:type="dxa"/>
          </w:tcPr>
          <w:p w:rsidR="00652125" w:rsidRPr="00652125" w:rsidRDefault="00652125" w:rsidP="001E2A56">
            <w:pPr>
              <w:tabs>
                <w:tab w:val="left" w:pos="284"/>
              </w:tabs>
              <w:spacing w:line="360" w:lineRule="auto"/>
              <w:ind w:right="-1"/>
              <w:rPr>
                <w:sz w:val="28"/>
                <w:szCs w:val="28"/>
                <w:lang w:val="uk-UA"/>
              </w:rPr>
            </w:pPr>
            <w:r w:rsidRPr="00652125">
              <w:rPr>
                <w:sz w:val="28"/>
                <w:szCs w:val="28"/>
                <w:lang w:val="uk-UA"/>
              </w:rPr>
              <w:t>2.</w:t>
            </w:r>
            <w:r w:rsidRPr="00652125">
              <w:rPr>
                <w:sz w:val="28"/>
                <w:szCs w:val="28"/>
                <w:lang w:val="uk-UA"/>
              </w:rPr>
              <w:tab/>
              <w:t xml:space="preserve">Загальні обсяги </w:t>
            </w:r>
            <w:proofErr w:type="spellStart"/>
            <w:r w:rsidRPr="00652125">
              <w:rPr>
                <w:sz w:val="28"/>
                <w:szCs w:val="28"/>
                <w:lang w:val="uk-UA"/>
              </w:rPr>
              <w:t>заре</w:t>
            </w:r>
            <w:r w:rsidR="001E2A56">
              <w:rPr>
                <w:sz w:val="28"/>
                <w:szCs w:val="28"/>
                <w:lang w:val="uk-UA"/>
              </w:rPr>
              <w:t>-</w:t>
            </w:r>
            <w:r w:rsidRPr="00652125">
              <w:rPr>
                <w:sz w:val="28"/>
                <w:szCs w:val="28"/>
                <w:lang w:val="uk-UA"/>
              </w:rPr>
              <w:t>єстрованих</w:t>
            </w:r>
            <w:proofErr w:type="spellEnd"/>
            <w:r w:rsidRPr="00652125">
              <w:rPr>
                <w:sz w:val="28"/>
                <w:szCs w:val="28"/>
                <w:lang w:val="uk-UA"/>
              </w:rPr>
              <w:t xml:space="preserve"> випусків ЦП, млрд. грн.</w:t>
            </w:r>
          </w:p>
        </w:tc>
        <w:tc>
          <w:tcPr>
            <w:tcW w:w="793" w:type="dxa"/>
            <w:vAlign w:val="center"/>
          </w:tcPr>
          <w:p w:rsidR="00652125" w:rsidRPr="00652125" w:rsidRDefault="00652125" w:rsidP="00652125">
            <w:pPr>
              <w:tabs>
                <w:tab w:val="left" w:pos="851"/>
              </w:tabs>
              <w:spacing w:line="360" w:lineRule="auto"/>
              <w:ind w:right="-1"/>
              <w:jc w:val="center"/>
              <w:rPr>
                <w:sz w:val="28"/>
                <w:szCs w:val="28"/>
                <w:lang w:val="uk-UA"/>
              </w:rPr>
            </w:pPr>
            <w:r w:rsidRPr="00652125">
              <w:rPr>
                <w:sz w:val="28"/>
                <w:szCs w:val="28"/>
                <w:lang w:val="uk-UA"/>
              </w:rPr>
              <w:t>84,1</w:t>
            </w:r>
          </w:p>
        </w:tc>
        <w:tc>
          <w:tcPr>
            <w:tcW w:w="845" w:type="dxa"/>
            <w:vAlign w:val="center"/>
          </w:tcPr>
          <w:p w:rsidR="00652125" w:rsidRPr="00652125" w:rsidRDefault="00652125" w:rsidP="00652125">
            <w:pPr>
              <w:tabs>
                <w:tab w:val="left" w:pos="851"/>
              </w:tabs>
              <w:spacing w:line="360" w:lineRule="auto"/>
              <w:ind w:right="-1"/>
              <w:jc w:val="center"/>
              <w:rPr>
                <w:sz w:val="28"/>
                <w:szCs w:val="28"/>
                <w:lang w:val="uk-UA"/>
              </w:rPr>
            </w:pPr>
            <w:r w:rsidRPr="00652125">
              <w:rPr>
                <w:sz w:val="28"/>
                <w:szCs w:val="28"/>
                <w:lang w:val="uk-UA"/>
              </w:rPr>
              <w:t>133,2</w:t>
            </w:r>
          </w:p>
        </w:tc>
        <w:tc>
          <w:tcPr>
            <w:tcW w:w="845" w:type="dxa"/>
            <w:vAlign w:val="center"/>
          </w:tcPr>
          <w:p w:rsidR="00652125" w:rsidRPr="00652125" w:rsidRDefault="00652125" w:rsidP="001E2A56">
            <w:pPr>
              <w:tabs>
                <w:tab w:val="left" w:pos="851"/>
              </w:tabs>
              <w:spacing w:line="360" w:lineRule="auto"/>
              <w:ind w:right="-1"/>
              <w:jc w:val="center"/>
              <w:rPr>
                <w:sz w:val="28"/>
                <w:szCs w:val="28"/>
                <w:lang w:val="uk-UA"/>
              </w:rPr>
            </w:pPr>
            <w:r w:rsidRPr="00652125">
              <w:rPr>
                <w:sz w:val="28"/>
                <w:szCs w:val="28"/>
                <w:lang w:val="uk-UA"/>
              </w:rPr>
              <w:t>15</w:t>
            </w:r>
            <w:r w:rsidR="001E2A56">
              <w:rPr>
                <w:sz w:val="28"/>
                <w:szCs w:val="28"/>
                <w:lang w:val="uk-UA"/>
              </w:rPr>
              <w:t>3</w:t>
            </w:r>
            <w:r w:rsidRPr="00652125">
              <w:rPr>
                <w:sz w:val="28"/>
                <w:szCs w:val="28"/>
                <w:lang w:val="uk-UA"/>
              </w:rPr>
              <w:t>,0</w:t>
            </w:r>
          </w:p>
        </w:tc>
        <w:tc>
          <w:tcPr>
            <w:tcW w:w="845" w:type="dxa"/>
            <w:vAlign w:val="center"/>
          </w:tcPr>
          <w:p w:rsidR="00652125" w:rsidRPr="00652125" w:rsidRDefault="00652125" w:rsidP="00652125">
            <w:pPr>
              <w:tabs>
                <w:tab w:val="left" w:pos="851"/>
              </w:tabs>
              <w:spacing w:line="360" w:lineRule="auto"/>
              <w:ind w:right="-1"/>
              <w:jc w:val="center"/>
              <w:rPr>
                <w:sz w:val="28"/>
                <w:szCs w:val="28"/>
                <w:lang w:val="uk-UA"/>
              </w:rPr>
            </w:pPr>
            <w:r w:rsidRPr="00652125">
              <w:rPr>
                <w:sz w:val="28"/>
                <w:szCs w:val="28"/>
                <w:lang w:val="uk-UA"/>
              </w:rPr>
              <w:t>162,7</w:t>
            </w:r>
          </w:p>
        </w:tc>
        <w:tc>
          <w:tcPr>
            <w:tcW w:w="1088" w:type="dxa"/>
            <w:vAlign w:val="center"/>
          </w:tcPr>
          <w:p w:rsidR="00652125" w:rsidRPr="00652125" w:rsidRDefault="00652125" w:rsidP="00652125">
            <w:pPr>
              <w:tabs>
                <w:tab w:val="left" w:pos="851"/>
              </w:tabs>
              <w:spacing w:line="360" w:lineRule="auto"/>
              <w:ind w:right="-1"/>
              <w:jc w:val="center"/>
              <w:rPr>
                <w:sz w:val="28"/>
                <w:szCs w:val="28"/>
                <w:lang w:val="uk-UA"/>
              </w:rPr>
            </w:pPr>
            <w:r w:rsidRPr="00652125">
              <w:rPr>
                <w:sz w:val="28"/>
                <w:szCs w:val="28"/>
                <w:lang w:val="uk-UA"/>
              </w:rPr>
              <w:t>95,5</w:t>
            </w:r>
          </w:p>
        </w:tc>
        <w:tc>
          <w:tcPr>
            <w:tcW w:w="845" w:type="dxa"/>
            <w:vAlign w:val="center"/>
          </w:tcPr>
          <w:p w:rsidR="00652125" w:rsidRPr="00652125" w:rsidRDefault="00652125" w:rsidP="00652125">
            <w:pPr>
              <w:tabs>
                <w:tab w:val="left" w:pos="851"/>
              </w:tabs>
              <w:spacing w:line="360" w:lineRule="auto"/>
              <w:ind w:right="-1"/>
              <w:jc w:val="center"/>
              <w:rPr>
                <w:sz w:val="28"/>
                <w:szCs w:val="28"/>
                <w:lang w:val="uk-UA"/>
              </w:rPr>
            </w:pPr>
            <w:r w:rsidRPr="00652125">
              <w:rPr>
                <w:sz w:val="28"/>
                <w:szCs w:val="28"/>
                <w:lang w:val="uk-UA"/>
              </w:rPr>
              <w:t>179,2</w:t>
            </w:r>
          </w:p>
        </w:tc>
        <w:tc>
          <w:tcPr>
            <w:tcW w:w="845" w:type="dxa"/>
            <w:vAlign w:val="center"/>
          </w:tcPr>
          <w:p w:rsidR="00652125" w:rsidRPr="00652125" w:rsidRDefault="00652125" w:rsidP="00652125">
            <w:pPr>
              <w:tabs>
                <w:tab w:val="left" w:pos="851"/>
              </w:tabs>
              <w:spacing w:line="360" w:lineRule="auto"/>
              <w:ind w:right="-1"/>
              <w:jc w:val="center"/>
              <w:rPr>
                <w:sz w:val="28"/>
                <w:szCs w:val="28"/>
                <w:lang w:val="uk-UA"/>
              </w:rPr>
            </w:pPr>
            <w:r w:rsidRPr="00652125">
              <w:rPr>
                <w:sz w:val="28"/>
                <w:szCs w:val="28"/>
                <w:lang w:val="uk-UA"/>
              </w:rPr>
              <w:t>143,2</w:t>
            </w:r>
          </w:p>
        </w:tc>
        <w:tc>
          <w:tcPr>
            <w:tcW w:w="845" w:type="dxa"/>
            <w:vAlign w:val="center"/>
          </w:tcPr>
          <w:p w:rsidR="00652125" w:rsidRPr="00652125" w:rsidRDefault="00652125" w:rsidP="00652125">
            <w:pPr>
              <w:tabs>
                <w:tab w:val="left" w:pos="851"/>
              </w:tabs>
              <w:spacing w:line="360" w:lineRule="auto"/>
              <w:ind w:right="-1"/>
              <w:jc w:val="center"/>
              <w:rPr>
                <w:sz w:val="28"/>
                <w:szCs w:val="28"/>
                <w:lang w:val="uk-UA"/>
              </w:rPr>
            </w:pPr>
            <w:r w:rsidRPr="00652125">
              <w:rPr>
                <w:sz w:val="28"/>
                <w:szCs w:val="28"/>
                <w:lang w:val="uk-UA"/>
              </w:rPr>
              <w:t>151,1</w:t>
            </w:r>
          </w:p>
        </w:tc>
        <w:tc>
          <w:tcPr>
            <w:tcW w:w="845" w:type="dxa"/>
            <w:vAlign w:val="center"/>
          </w:tcPr>
          <w:p w:rsidR="00652125" w:rsidRPr="00652125" w:rsidRDefault="00652125" w:rsidP="00652125">
            <w:pPr>
              <w:tabs>
                <w:tab w:val="left" w:pos="851"/>
              </w:tabs>
              <w:spacing w:line="360" w:lineRule="auto"/>
              <w:ind w:right="-1"/>
              <w:jc w:val="center"/>
              <w:rPr>
                <w:sz w:val="28"/>
                <w:szCs w:val="28"/>
                <w:lang w:val="uk-UA"/>
              </w:rPr>
            </w:pPr>
            <w:r w:rsidRPr="00652125">
              <w:rPr>
                <w:sz w:val="28"/>
                <w:szCs w:val="28"/>
                <w:lang w:val="uk-UA"/>
              </w:rPr>
              <w:t>218,6</w:t>
            </w:r>
          </w:p>
        </w:tc>
      </w:tr>
      <w:tr w:rsidR="00652125" w:rsidRPr="001E2A56" w:rsidTr="001E2A56">
        <w:tc>
          <w:tcPr>
            <w:tcW w:w="2058" w:type="dxa"/>
          </w:tcPr>
          <w:p w:rsidR="00652125" w:rsidRPr="00652125" w:rsidRDefault="00652125" w:rsidP="001E2A56">
            <w:pPr>
              <w:tabs>
                <w:tab w:val="left" w:pos="851"/>
              </w:tabs>
              <w:spacing w:line="360" w:lineRule="auto"/>
              <w:ind w:right="-1"/>
              <w:rPr>
                <w:sz w:val="28"/>
                <w:szCs w:val="28"/>
                <w:lang w:val="uk-UA"/>
              </w:rPr>
            </w:pPr>
            <w:r w:rsidRPr="00652125">
              <w:rPr>
                <w:sz w:val="28"/>
                <w:szCs w:val="28"/>
                <w:lang w:val="uk-UA"/>
              </w:rPr>
              <w:t xml:space="preserve">3.Частка опціонів у загальних обсягах </w:t>
            </w:r>
            <w:proofErr w:type="spellStart"/>
            <w:r w:rsidRPr="00652125">
              <w:rPr>
                <w:sz w:val="28"/>
                <w:szCs w:val="28"/>
                <w:lang w:val="uk-UA"/>
              </w:rPr>
              <w:t>заре</w:t>
            </w:r>
            <w:r w:rsidR="001E2A56">
              <w:rPr>
                <w:sz w:val="28"/>
                <w:szCs w:val="28"/>
                <w:lang w:val="uk-UA"/>
              </w:rPr>
              <w:t>-</w:t>
            </w:r>
            <w:r w:rsidRPr="00652125">
              <w:rPr>
                <w:sz w:val="28"/>
                <w:szCs w:val="28"/>
                <w:lang w:val="uk-UA"/>
              </w:rPr>
              <w:t>єстрованих</w:t>
            </w:r>
            <w:proofErr w:type="spellEnd"/>
            <w:r w:rsidRPr="00652125">
              <w:rPr>
                <w:sz w:val="28"/>
                <w:szCs w:val="28"/>
                <w:lang w:val="uk-UA"/>
              </w:rPr>
              <w:t xml:space="preserve"> випусків ЦП, %</w:t>
            </w:r>
          </w:p>
        </w:tc>
        <w:tc>
          <w:tcPr>
            <w:tcW w:w="793" w:type="dxa"/>
            <w:vAlign w:val="center"/>
          </w:tcPr>
          <w:p w:rsidR="00652125" w:rsidRPr="00652125" w:rsidRDefault="00652125" w:rsidP="00652125">
            <w:pPr>
              <w:tabs>
                <w:tab w:val="left" w:pos="851"/>
              </w:tabs>
              <w:spacing w:line="360" w:lineRule="auto"/>
              <w:ind w:right="-1"/>
              <w:jc w:val="center"/>
              <w:rPr>
                <w:sz w:val="28"/>
                <w:szCs w:val="28"/>
                <w:lang w:val="uk-UA"/>
              </w:rPr>
            </w:pPr>
            <w:r w:rsidRPr="00652125">
              <w:rPr>
                <w:sz w:val="28"/>
                <w:szCs w:val="28"/>
                <w:lang w:val="uk-UA"/>
              </w:rPr>
              <w:t>0,2</w:t>
            </w:r>
          </w:p>
        </w:tc>
        <w:tc>
          <w:tcPr>
            <w:tcW w:w="845" w:type="dxa"/>
            <w:vAlign w:val="center"/>
          </w:tcPr>
          <w:p w:rsidR="00652125" w:rsidRPr="00652125" w:rsidRDefault="00652125" w:rsidP="00652125">
            <w:pPr>
              <w:tabs>
                <w:tab w:val="left" w:pos="851"/>
              </w:tabs>
              <w:spacing w:line="360" w:lineRule="auto"/>
              <w:ind w:right="-1"/>
              <w:jc w:val="center"/>
              <w:rPr>
                <w:sz w:val="28"/>
                <w:szCs w:val="28"/>
                <w:lang w:val="uk-UA"/>
              </w:rPr>
            </w:pPr>
            <w:r w:rsidRPr="00652125">
              <w:rPr>
                <w:sz w:val="28"/>
                <w:szCs w:val="28"/>
                <w:lang w:val="uk-UA"/>
              </w:rPr>
              <w:t>0,02</w:t>
            </w:r>
          </w:p>
        </w:tc>
        <w:tc>
          <w:tcPr>
            <w:tcW w:w="845" w:type="dxa"/>
            <w:vAlign w:val="center"/>
          </w:tcPr>
          <w:p w:rsidR="00652125" w:rsidRPr="00652125" w:rsidRDefault="00652125" w:rsidP="00652125">
            <w:pPr>
              <w:tabs>
                <w:tab w:val="left" w:pos="851"/>
              </w:tabs>
              <w:spacing w:line="360" w:lineRule="auto"/>
              <w:ind w:right="-1"/>
              <w:jc w:val="center"/>
              <w:rPr>
                <w:sz w:val="28"/>
                <w:szCs w:val="28"/>
                <w:lang w:val="uk-UA"/>
              </w:rPr>
            </w:pPr>
            <w:r w:rsidRPr="00652125">
              <w:rPr>
                <w:sz w:val="28"/>
                <w:szCs w:val="28"/>
                <w:lang w:val="uk-UA"/>
              </w:rPr>
              <w:t>0,002</w:t>
            </w:r>
          </w:p>
        </w:tc>
        <w:tc>
          <w:tcPr>
            <w:tcW w:w="845" w:type="dxa"/>
            <w:vAlign w:val="center"/>
          </w:tcPr>
          <w:p w:rsidR="00652125" w:rsidRPr="00652125" w:rsidRDefault="00652125" w:rsidP="00652125">
            <w:pPr>
              <w:tabs>
                <w:tab w:val="left" w:pos="851"/>
              </w:tabs>
              <w:spacing w:line="360" w:lineRule="auto"/>
              <w:ind w:right="-1"/>
              <w:jc w:val="center"/>
              <w:rPr>
                <w:sz w:val="28"/>
                <w:szCs w:val="28"/>
                <w:lang w:val="uk-UA"/>
              </w:rPr>
            </w:pPr>
            <w:r w:rsidRPr="00652125">
              <w:rPr>
                <w:sz w:val="28"/>
                <w:szCs w:val="28"/>
                <w:lang w:val="uk-UA"/>
              </w:rPr>
              <w:t>0,004</w:t>
            </w:r>
          </w:p>
        </w:tc>
        <w:tc>
          <w:tcPr>
            <w:tcW w:w="1088" w:type="dxa"/>
            <w:vAlign w:val="center"/>
          </w:tcPr>
          <w:p w:rsidR="00652125" w:rsidRPr="00652125" w:rsidRDefault="00652125" w:rsidP="00652125">
            <w:pPr>
              <w:tabs>
                <w:tab w:val="left" w:pos="851"/>
              </w:tabs>
              <w:spacing w:line="360" w:lineRule="auto"/>
              <w:ind w:right="-1"/>
              <w:jc w:val="center"/>
              <w:rPr>
                <w:sz w:val="28"/>
                <w:szCs w:val="28"/>
                <w:lang w:val="uk-UA"/>
              </w:rPr>
            </w:pPr>
            <w:r w:rsidRPr="00652125">
              <w:rPr>
                <w:sz w:val="28"/>
                <w:szCs w:val="28"/>
                <w:lang w:val="uk-UA"/>
              </w:rPr>
              <w:t>0,002</w:t>
            </w:r>
          </w:p>
        </w:tc>
        <w:tc>
          <w:tcPr>
            <w:tcW w:w="845" w:type="dxa"/>
            <w:vAlign w:val="center"/>
          </w:tcPr>
          <w:p w:rsidR="00652125" w:rsidRPr="00652125" w:rsidRDefault="00652125" w:rsidP="00652125">
            <w:pPr>
              <w:tabs>
                <w:tab w:val="left" w:pos="851"/>
              </w:tabs>
              <w:spacing w:line="360" w:lineRule="auto"/>
              <w:ind w:right="-1"/>
              <w:jc w:val="center"/>
              <w:rPr>
                <w:sz w:val="28"/>
                <w:szCs w:val="28"/>
                <w:lang w:val="uk-UA"/>
              </w:rPr>
            </w:pPr>
            <w:r w:rsidRPr="00652125">
              <w:rPr>
                <w:sz w:val="28"/>
                <w:szCs w:val="28"/>
                <w:lang w:val="uk-UA"/>
              </w:rPr>
              <w:t>0,002</w:t>
            </w:r>
          </w:p>
        </w:tc>
        <w:tc>
          <w:tcPr>
            <w:tcW w:w="845" w:type="dxa"/>
            <w:vAlign w:val="center"/>
          </w:tcPr>
          <w:p w:rsidR="00652125" w:rsidRPr="00652125" w:rsidRDefault="00652125" w:rsidP="00652125">
            <w:pPr>
              <w:tabs>
                <w:tab w:val="left" w:pos="851"/>
              </w:tabs>
              <w:spacing w:line="360" w:lineRule="auto"/>
              <w:ind w:right="-1"/>
              <w:jc w:val="center"/>
              <w:rPr>
                <w:sz w:val="28"/>
                <w:szCs w:val="28"/>
                <w:lang w:val="uk-UA"/>
              </w:rPr>
            </w:pPr>
            <w:r w:rsidRPr="00652125">
              <w:rPr>
                <w:sz w:val="28"/>
                <w:szCs w:val="28"/>
                <w:lang w:val="uk-UA"/>
              </w:rPr>
              <w:t>5,2</w:t>
            </w:r>
          </w:p>
        </w:tc>
        <w:tc>
          <w:tcPr>
            <w:tcW w:w="845" w:type="dxa"/>
            <w:vAlign w:val="center"/>
          </w:tcPr>
          <w:p w:rsidR="00652125" w:rsidRPr="00652125" w:rsidRDefault="00652125" w:rsidP="00652125">
            <w:pPr>
              <w:tabs>
                <w:tab w:val="left" w:pos="851"/>
              </w:tabs>
              <w:spacing w:line="360" w:lineRule="auto"/>
              <w:ind w:right="-1"/>
              <w:jc w:val="center"/>
              <w:rPr>
                <w:sz w:val="28"/>
                <w:szCs w:val="28"/>
                <w:lang w:val="uk-UA"/>
              </w:rPr>
            </w:pPr>
            <w:r w:rsidRPr="00652125">
              <w:rPr>
                <w:sz w:val="28"/>
                <w:szCs w:val="28"/>
                <w:lang w:val="uk-UA"/>
              </w:rPr>
              <w:t>3,4</w:t>
            </w:r>
          </w:p>
        </w:tc>
        <w:tc>
          <w:tcPr>
            <w:tcW w:w="845" w:type="dxa"/>
            <w:vAlign w:val="center"/>
          </w:tcPr>
          <w:p w:rsidR="00652125" w:rsidRPr="00652125" w:rsidRDefault="00652125" w:rsidP="00652125">
            <w:pPr>
              <w:tabs>
                <w:tab w:val="left" w:pos="851"/>
              </w:tabs>
              <w:spacing w:line="360" w:lineRule="auto"/>
              <w:ind w:right="-1"/>
              <w:jc w:val="center"/>
              <w:rPr>
                <w:sz w:val="28"/>
                <w:szCs w:val="28"/>
                <w:lang w:val="uk-UA"/>
              </w:rPr>
            </w:pPr>
            <w:r w:rsidRPr="00652125">
              <w:rPr>
                <w:sz w:val="28"/>
                <w:szCs w:val="28"/>
                <w:lang w:val="uk-UA"/>
              </w:rPr>
              <w:t>0,6</w:t>
            </w:r>
          </w:p>
        </w:tc>
      </w:tr>
    </w:tbl>
    <w:p w:rsidR="00652125" w:rsidRPr="00111B2F" w:rsidRDefault="00111B2F" w:rsidP="00111B2F">
      <w:pPr>
        <w:tabs>
          <w:tab w:val="left" w:pos="851"/>
        </w:tabs>
        <w:spacing w:line="360" w:lineRule="auto"/>
        <w:ind w:right="-1"/>
        <w:jc w:val="both"/>
      </w:pPr>
      <w:r w:rsidRPr="00111B2F">
        <w:rPr>
          <w:lang w:val="uk-UA"/>
        </w:rPr>
        <w:t xml:space="preserve">     Складено за </w:t>
      </w:r>
      <w:r w:rsidR="009163F4">
        <w:rPr>
          <w:lang w:val="uk-UA"/>
        </w:rPr>
        <w:t xml:space="preserve">даними </w:t>
      </w:r>
      <w:r w:rsidRPr="00111B2F">
        <w:t>[</w:t>
      </w:r>
      <w:r w:rsidR="009163F4">
        <w:rPr>
          <w:lang w:val="uk-UA"/>
        </w:rPr>
        <w:t>1</w:t>
      </w:r>
      <w:r w:rsidRPr="00111B2F">
        <w:t>]</w:t>
      </w:r>
    </w:p>
    <w:p w:rsidR="008C369A" w:rsidRPr="00E250EF" w:rsidRDefault="001E2A56" w:rsidP="001C43A3">
      <w:pPr>
        <w:tabs>
          <w:tab w:val="left" w:pos="851"/>
        </w:tabs>
        <w:spacing w:line="360" w:lineRule="auto"/>
        <w:ind w:right="-1" w:firstLine="567"/>
        <w:jc w:val="both"/>
        <w:rPr>
          <w:sz w:val="28"/>
          <w:szCs w:val="28"/>
          <w:lang w:val="uk-UA"/>
        </w:rPr>
      </w:pPr>
      <w:r>
        <w:rPr>
          <w:sz w:val="28"/>
          <w:szCs w:val="28"/>
          <w:lang w:val="uk-UA"/>
        </w:rPr>
        <w:t>З даних табл. 1</w:t>
      </w:r>
      <w:r w:rsidR="00E250EF" w:rsidRPr="00E250EF">
        <w:rPr>
          <w:sz w:val="28"/>
          <w:szCs w:val="28"/>
          <w:lang w:val="uk-UA"/>
        </w:rPr>
        <w:t xml:space="preserve"> можемо зробити висновок, що </w:t>
      </w:r>
      <w:r>
        <w:rPr>
          <w:sz w:val="28"/>
          <w:szCs w:val="28"/>
          <w:lang w:val="uk-UA"/>
        </w:rPr>
        <w:t>о</w:t>
      </w:r>
      <w:r w:rsidRPr="001E2A56">
        <w:rPr>
          <w:sz w:val="28"/>
          <w:szCs w:val="28"/>
          <w:lang w:val="uk-UA"/>
        </w:rPr>
        <w:t>бсяги зареєстрованих випусків опціонів</w:t>
      </w:r>
      <w:r>
        <w:rPr>
          <w:sz w:val="28"/>
          <w:szCs w:val="28"/>
          <w:lang w:val="uk-UA"/>
        </w:rPr>
        <w:t xml:space="preserve"> у 2006-2010 рр. були дуже незначними. У 2012 році вони досягли свого максимального значення -  </w:t>
      </w:r>
      <w:r w:rsidRPr="001E2A56">
        <w:rPr>
          <w:sz w:val="28"/>
          <w:szCs w:val="28"/>
          <w:lang w:val="uk-UA"/>
        </w:rPr>
        <w:t>7,4</w:t>
      </w:r>
      <w:r w:rsidR="00111B2F">
        <w:rPr>
          <w:sz w:val="28"/>
          <w:szCs w:val="28"/>
          <w:lang w:val="uk-UA"/>
        </w:rPr>
        <w:t xml:space="preserve"> млрд. грн., проте у наступні роки спостерігалась тенденція до їх зменшення. При цьому невеликою залишалась частка опціонів </w:t>
      </w:r>
      <w:r>
        <w:rPr>
          <w:sz w:val="28"/>
          <w:szCs w:val="28"/>
          <w:lang w:val="uk-UA"/>
        </w:rPr>
        <w:t xml:space="preserve">у </w:t>
      </w:r>
      <w:r w:rsidRPr="001E2A56">
        <w:rPr>
          <w:sz w:val="28"/>
          <w:szCs w:val="28"/>
          <w:lang w:val="uk-UA"/>
        </w:rPr>
        <w:t xml:space="preserve">загальних обсягах зареєстрованих випусків </w:t>
      </w:r>
      <w:r>
        <w:rPr>
          <w:sz w:val="28"/>
          <w:szCs w:val="28"/>
          <w:lang w:val="uk-UA"/>
        </w:rPr>
        <w:t xml:space="preserve">цінних паперів в </w:t>
      </w:r>
      <w:r>
        <w:rPr>
          <w:sz w:val="28"/>
          <w:szCs w:val="28"/>
          <w:lang w:val="uk-UA"/>
        </w:rPr>
        <w:lastRenderedPageBreak/>
        <w:t>Україні</w:t>
      </w:r>
      <w:r w:rsidR="00111B2F">
        <w:rPr>
          <w:sz w:val="28"/>
          <w:szCs w:val="28"/>
          <w:lang w:val="uk-UA"/>
        </w:rPr>
        <w:t xml:space="preserve">, яка коливалась від свого найменшого значення 0,002% (у 2008, 2010 та 2011 роках) до найбільшого - 5,2% (у 2012 р.). Отже, ринок опціонів в Україні є недостатньо розвинутим. </w:t>
      </w:r>
      <w:r>
        <w:rPr>
          <w:sz w:val="28"/>
          <w:szCs w:val="28"/>
          <w:lang w:val="uk-UA"/>
        </w:rPr>
        <w:t xml:space="preserve"> </w:t>
      </w:r>
    </w:p>
    <w:p w:rsidR="00E14834" w:rsidRPr="00C66533" w:rsidRDefault="00B531B1" w:rsidP="001C43A3">
      <w:pPr>
        <w:tabs>
          <w:tab w:val="left" w:pos="851"/>
        </w:tabs>
        <w:spacing w:line="360" w:lineRule="auto"/>
        <w:ind w:right="-1" w:firstLine="567"/>
        <w:jc w:val="both"/>
        <w:rPr>
          <w:sz w:val="28"/>
          <w:szCs w:val="28"/>
          <w:lang w:val="uk-UA"/>
        </w:rPr>
      </w:pPr>
      <w:r>
        <w:rPr>
          <w:sz w:val="28"/>
          <w:szCs w:val="28"/>
          <w:lang w:val="uk-UA"/>
        </w:rPr>
        <w:t>Умовами формування високоліквідного ринку</w:t>
      </w:r>
      <w:r w:rsidR="00E14834" w:rsidRPr="00C66533">
        <w:rPr>
          <w:sz w:val="28"/>
          <w:szCs w:val="28"/>
          <w:lang w:val="uk-UA"/>
        </w:rPr>
        <w:t xml:space="preserve"> при торгівлі опціонами </w:t>
      </w:r>
      <w:r>
        <w:rPr>
          <w:sz w:val="28"/>
          <w:szCs w:val="28"/>
          <w:lang w:val="uk-UA"/>
        </w:rPr>
        <w:t xml:space="preserve">у нашій країні </w:t>
      </w:r>
      <w:r w:rsidR="00882A22">
        <w:rPr>
          <w:sz w:val="28"/>
          <w:szCs w:val="28"/>
          <w:lang w:val="uk-UA"/>
        </w:rPr>
        <w:t>є</w:t>
      </w:r>
      <w:r w:rsidR="00E14834" w:rsidRPr="00C66533">
        <w:rPr>
          <w:sz w:val="28"/>
          <w:szCs w:val="28"/>
          <w:lang w:val="uk-UA"/>
        </w:rPr>
        <w:t xml:space="preserve"> не </w:t>
      </w:r>
      <w:r>
        <w:rPr>
          <w:sz w:val="28"/>
          <w:szCs w:val="28"/>
          <w:lang w:val="uk-UA"/>
        </w:rPr>
        <w:t xml:space="preserve">лише присутність </w:t>
      </w:r>
      <w:r w:rsidR="00E14834" w:rsidRPr="00C66533">
        <w:rPr>
          <w:sz w:val="28"/>
          <w:szCs w:val="28"/>
          <w:lang w:val="uk-UA"/>
        </w:rPr>
        <w:t xml:space="preserve">капіталів, </w:t>
      </w:r>
      <w:r>
        <w:rPr>
          <w:sz w:val="28"/>
          <w:szCs w:val="28"/>
          <w:lang w:val="uk-UA"/>
        </w:rPr>
        <w:t>а</w:t>
      </w:r>
      <w:r w:rsidR="00E14834" w:rsidRPr="00C66533">
        <w:rPr>
          <w:sz w:val="28"/>
          <w:szCs w:val="28"/>
          <w:lang w:val="uk-UA"/>
        </w:rPr>
        <w:t xml:space="preserve"> глибокі </w:t>
      </w:r>
      <w:r w:rsidR="00BD3AFA" w:rsidRPr="00C66533">
        <w:rPr>
          <w:sz w:val="28"/>
          <w:szCs w:val="28"/>
          <w:lang w:val="uk-UA"/>
        </w:rPr>
        <w:t xml:space="preserve">й достатні </w:t>
      </w:r>
      <w:r w:rsidR="00E14834" w:rsidRPr="00C66533">
        <w:rPr>
          <w:sz w:val="28"/>
          <w:szCs w:val="28"/>
          <w:lang w:val="uk-UA"/>
        </w:rPr>
        <w:t>знання</w:t>
      </w:r>
      <w:r>
        <w:rPr>
          <w:sz w:val="28"/>
          <w:szCs w:val="28"/>
          <w:lang w:val="uk-UA"/>
        </w:rPr>
        <w:t xml:space="preserve"> та вміння</w:t>
      </w:r>
      <w:r w:rsidR="00E14834" w:rsidRPr="00C66533">
        <w:rPr>
          <w:sz w:val="28"/>
          <w:szCs w:val="28"/>
          <w:lang w:val="uk-UA"/>
        </w:rPr>
        <w:t>, які необхідні для торгівлі похідними інструментами.</w:t>
      </w:r>
      <w:r w:rsidR="00111B2F">
        <w:rPr>
          <w:sz w:val="28"/>
          <w:szCs w:val="28"/>
          <w:lang w:val="uk-UA"/>
        </w:rPr>
        <w:t xml:space="preserve"> Тому д</w:t>
      </w:r>
      <w:r w:rsidR="00AA00B5">
        <w:rPr>
          <w:sz w:val="28"/>
          <w:szCs w:val="28"/>
          <w:lang w:val="uk-UA"/>
        </w:rPr>
        <w:t>ля успішного вирішення</w:t>
      </w:r>
      <w:r w:rsidR="00E14834" w:rsidRPr="00C66533">
        <w:rPr>
          <w:sz w:val="28"/>
          <w:szCs w:val="28"/>
          <w:lang w:val="uk-UA"/>
        </w:rPr>
        <w:t xml:space="preserve"> проблем застосування опціонів в Україні </w:t>
      </w:r>
      <w:r w:rsidR="00AA00B5">
        <w:rPr>
          <w:sz w:val="28"/>
          <w:szCs w:val="28"/>
          <w:lang w:val="uk-UA"/>
        </w:rPr>
        <w:t>необхідно</w:t>
      </w:r>
      <w:r w:rsidR="00E14834" w:rsidRPr="00C66533">
        <w:rPr>
          <w:sz w:val="28"/>
          <w:szCs w:val="28"/>
          <w:lang w:val="uk-UA"/>
        </w:rPr>
        <w:t xml:space="preserve"> звернути увагу на досвід закордонних країн</w:t>
      </w:r>
      <w:r w:rsidR="00AA00B5">
        <w:rPr>
          <w:sz w:val="28"/>
          <w:szCs w:val="28"/>
          <w:lang w:val="uk-UA"/>
        </w:rPr>
        <w:t>. Адже</w:t>
      </w:r>
      <w:r w:rsidR="00E14834" w:rsidRPr="00C66533">
        <w:rPr>
          <w:sz w:val="28"/>
          <w:szCs w:val="28"/>
          <w:lang w:val="uk-UA"/>
        </w:rPr>
        <w:t xml:space="preserve"> вивчення практики використання існуючих у світі похідних цінних паперів, зокрема</w:t>
      </w:r>
      <w:r w:rsidR="00E75342">
        <w:rPr>
          <w:sz w:val="28"/>
          <w:szCs w:val="28"/>
          <w:lang w:val="uk-UA"/>
        </w:rPr>
        <w:t>,</w:t>
      </w:r>
      <w:r w:rsidR="00E14834" w:rsidRPr="00C66533">
        <w:rPr>
          <w:sz w:val="28"/>
          <w:szCs w:val="28"/>
          <w:lang w:val="uk-UA"/>
        </w:rPr>
        <w:t xml:space="preserve"> опціонів є корисним і допоможе створити відповідну теоретичну </w:t>
      </w:r>
      <w:r w:rsidR="00AA00B5">
        <w:rPr>
          <w:sz w:val="28"/>
          <w:szCs w:val="28"/>
          <w:lang w:val="uk-UA"/>
        </w:rPr>
        <w:t xml:space="preserve">та практичну </w:t>
      </w:r>
      <w:r w:rsidR="00E14834" w:rsidRPr="00C66533">
        <w:rPr>
          <w:sz w:val="28"/>
          <w:szCs w:val="28"/>
          <w:lang w:val="uk-UA"/>
        </w:rPr>
        <w:t>базу для розвитку ринку даних інструментів у нашій державі.</w:t>
      </w:r>
    </w:p>
    <w:p w:rsidR="00E14834" w:rsidRPr="00C66533" w:rsidRDefault="00E14834" w:rsidP="001C43A3">
      <w:pPr>
        <w:tabs>
          <w:tab w:val="left" w:pos="851"/>
        </w:tabs>
        <w:spacing w:line="360" w:lineRule="auto"/>
        <w:ind w:right="-1" w:firstLine="567"/>
        <w:jc w:val="both"/>
        <w:rPr>
          <w:sz w:val="28"/>
          <w:szCs w:val="28"/>
          <w:lang w:val="uk-UA"/>
        </w:rPr>
      </w:pPr>
      <w:r w:rsidRPr="00C66533">
        <w:rPr>
          <w:sz w:val="28"/>
          <w:szCs w:val="28"/>
          <w:lang w:val="uk-UA"/>
        </w:rPr>
        <w:t>Як і ф’ючерс, опціон має свій термін обігу, який встановлюється біржею. Однак тут свої</w:t>
      </w:r>
      <w:r w:rsidR="00BD3AFA" w:rsidRPr="00C66533">
        <w:rPr>
          <w:sz w:val="28"/>
          <w:szCs w:val="28"/>
          <w:lang w:val="uk-UA"/>
        </w:rPr>
        <w:t xml:space="preserve"> </w:t>
      </w:r>
      <w:r w:rsidRPr="00C66533">
        <w:rPr>
          <w:sz w:val="28"/>
          <w:szCs w:val="28"/>
          <w:lang w:val="uk-UA"/>
        </w:rPr>
        <w:t xml:space="preserve">нюанси. </w:t>
      </w:r>
      <w:r w:rsidR="00AA00B5">
        <w:rPr>
          <w:sz w:val="28"/>
          <w:szCs w:val="28"/>
          <w:lang w:val="uk-UA"/>
        </w:rPr>
        <w:t xml:space="preserve"> </w:t>
      </w:r>
      <w:r w:rsidRPr="00C66533">
        <w:rPr>
          <w:sz w:val="28"/>
          <w:szCs w:val="28"/>
          <w:lang w:val="uk-UA"/>
        </w:rPr>
        <w:t xml:space="preserve">Існує два так званих стилі опціонів. У першому випадку покупець опціону може виконати його (купити або продати базовий актив за зафіксованою ціною) в будь-який день до закінчення терміну дії контракту – це американський стиль. У другому випадку опціон може бути виконаний тільки на певну дату (дату закінчення терміну опціону) – це європейський стиль. Стиль опціону визначається біржею при </w:t>
      </w:r>
      <w:r w:rsidR="00AA00B5">
        <w:rPr>
          <w:sz w:val="28"/>
          <w:szCs w:val="28"/>
          <w:lang w:val="uk-UA"/>
        </w:rPr>
        <w:t>випуску</w:t>
      </w:r>
      <w:r w:rsidRPr="00C66533">
        <w:rPr>
          <w:sz w:val="28"/>
          <w:szCs w:val="28"/>
          <w:lang w:val="uk-UA"/>
        </w:rPr>
        <w:t xml:space="preserve"> цінного паперу в обіг</w:t>
      </w:r>
      <w:r w:rsidR="00BD3AFA" w:rsidRPr="00C66533">
        <w:rPr>
          <w:sz w:val="28"/>
          <w:szCs w:val="28"/>
          <w:lang w:val="uk-UA"/>
        </w:rPr>
        <w:t xml:space="preserve"> [</w:t>
      </w:r>
      <w:r w:rsidR="009163F4">
        <w:rPr>
          <w:sz w:val="28"/>
          <w:szCs w:val="28"/>
          <w:lang w:val="uk-UA"/>
        </w:rPr>
        <w:t>3</w:t>
      </w:r>
      <w:r w:rsidR="00BD3AFA" w:rsidRPr="00C66533">
        <w:rPr>
          <w:sz w:val="28"/>
          <w:szCs w:val="28"/>
          <w:lang w:val="uk-UA"/>
        </w:rPr>
        <w:t>,</w:t>
      </w:r>
      <w:r w:rsidR="001277CA" w:rsidRPr="00C66533">
        <w:rPr>
          <w:sz w:val="28"/>
          <w:szCs w:val="28"/>
          <w:lang w:val="uk-UA"/>
        </w:rPr>
        <w:t xml:space="preserve"> c. 39</w:t>
      </w:r>
      <w:r w:rsidR="00BD3AFA" w:rsidRPr="00C66533">
        <w:rPr>
          <w:sz w:val="28"/>
          <w:szCs w:val="28"/>
          <w:lang w:val="uk-UA"/>
        </w:rPr>
        <w:t>]</w:t>
      </w:r>
      <w:r w:rsidRPr="00C66533">
        <w:rPr>
          <w:sz w:val="28"/>
          <w:szCs w:val="28"/>
          <w:lang w:val="uk-UA"/>
        </w:rPr>
        <w:t xml:space="preserve">. </w:t>
      </w:r>
    </w:p>
    <w:p w:rsidR="00BD3AFA" w:rsidRPr="00C66533" w:rsidRDefault="00BD3AFA" w:rsidP="001C43A3">
      <w:pPr>
        <w:tabs>
          <w:tab w:val="left" w:pos="851"/>
        </w:tabs>
        <w:spacing w:line="360" w:lineRule="auto"/>
        <w:ind w:right="-1" w:firstLine="567"/>
        <w:jc w:val="both"/>
        <w:rPr>
          <w:sz w:val="28"/>
          <w:szCs w:val="28"/>
          <w:lang w:val="uk-UA"/>
        </w:rPr>
      </w:pPr>
      <w:r w:rsidRPr="00C66533">
        <w:rPr>
          <w:sz w:val="28"/>
          <w:szCs w:val="28"/>
          <w:lang w:val="uk-UA"/>
        </w:rPr>
        <w:t>Багато з</w:t>
      </w:r>
      <w:r w:rsidR="00E14834" w:rsidRPr="00C66533">
        <w:rPr>
          <w:sz w:val="28"/>
          <w:szCs w:val="28"/>
          <w:lang w:val="uk-UA"/>
        </w:rPr>
        <w:t>алежно від того, яке право заф</w:t>
      </w:r>
      <w:r w:rsidRPr="00C66533">
        <w:rPr>
          <w:sz w:val="28"/>
          <w:szCs w:val="28"/>
          <w:lang w:val="uk-UA"/>
        </w:rPr>
        <w:t>іксовано в контракті (продати актив чи купити його</w:t>
      </w:r>
      <w:r w:rsidR="00E14834" w:rsidRPr="00C66533">
        <w:rPr>
          <w:sz w:val="28"/>
          <w:szCs w:val="28"/>
          <w:lang w:val="uk-UA"/>
        </w:rPr>
        <w:t xml:space="preserve">), виділяють два </w:t>
      </w:r>
      <w:r w:rsidRPr="00C66533">
        <w:rPr>
          <w:sz w:val="28"/>
          <w:szCs w:val="28"/>
          <w:lang w:val="uk-UA"/>
        </w:rPr>
        <w:t xml:space="preserve">типи опціонів. </w:t>
      </w:r>
      <w:r w:rsidR="00AA00B5">
        <w:rPr>
          <w:sz w:val="28"/>
          <w:szCs w:val="28"/>
          <w:lang w:val="uk-UA"/>
        </w:rPr>
        <w:t>Якщо о</w:t>
      </w:r>
      <w:r w:rsidRPr="00C66533">
        <w:rPr>
          <w:sz w:val="28"/>
          <w:szCs w:val="28"/>
          <w:lang w:val="uk-UA"/>
        </w:rPr>
        <w:t>пціон пут (PUT)</w:t>
      </w:r>
      <w:r w:rsidR="00AA00B5">
        <w:rPr>
          <w:sz w:val="28"/>
          <w:szCs w:val="28"/>
          <w:lang w:val="uk-UA"/>
        </w:rPr>
        <w:t xml:space="preserve"> </w:t>
      </w:r>
      <w:r w:rsidR="00E14834" w:rsidRPr="00C66533">
        <w:rPr>
          <w:sz w:val="28"/>
          <w:szCs w:val="28"/>
          <w:lang w:val="uk-UA"/>
        </w:rPr>
        <w:t xml:space="preserve">дає </w:t>
      </w:r>
      <w:r w:rsidRPr="00C66533">
        <w:rPr>
          <w:sz w:val="28"/>
          <w:szCs w:val="28"/>
          <w:lang w:val="uk-UA"/>
        </w:rPr>
        <w:t xml:space="preserve">відповідне </w:t>
      </w:r>
      <w:r w:rsidR="00E14834" w:rsidRPr="00C66533">
        <w:rPr>
          <w:sz w:val="28"/>
          <w:szCs w:val="28"/>
          <w:lang w:val="uk-UA"/>
        </w:rPr>
        <w:t>право його власникові продати б</w:t>
      </w:r>
      <w:r w:rsidRPr="00C66533">
        <w:rPr>
          <w:sz w:val="28"/>
          <w:szCs w:val="28"/>
          <w:lang w:val="uk-UA"/>
        </w:rPr>
        <w:t>азисний інструмент</w:t>
      </w:r>
      <w:r w:rsidR="00AA00B5">
        <w:rPr>
          <w:sz w:val="28"/>
          <w:szCs w:val="28"/>
          <w:lang w:val="uk-UA"/>
        </w:rPr>
        <w:t>, то о</w:t>
      </w:r>
      <w:r w:rsidR="00E14834" w:rsidRPr="00C66533">
        <w:rPr>
          <w:sz w:val="28"/>
          <w:szCs w:val="28"/>
          <w:lang w:val="uk-UA"/>
        </w:rPr>
        <w:t xml:space="preserve">пціон </w:t>
      </w:r>
      <w:proofErr w:type="spellStart"/>
      <w:r w:rsidR="00E14834" w:rsidRPr="00C66533">
        <w:rPr>
          <w:sz w:val="28"/>
          <w:szCs w:val="28"/>
          <w:lang w:val="uk-UA"/>
        </w:rPr>
        <w:t>колл</w:t>
      </w:r>
      <w:proofErr w:type="spellEnd"/>
      <w:r w:rsidR="00E14834" w:rsidRPr="00C66533">
        <w:rPr>
          <w:sz w:val="28"/>
          <w:szCs w:val="28"/>
          <w:lang w:val="uk-UA"/>
        </w:rPr>
        <w:t xml:space="preserve"> (CALL) передбачає право його власника придбати базовий актив. </w:t>
      </w:r>
      <w:r w:rsidRPr="00C66533">
        <w:rPr>
          <w:sz w:val="28"/>
          <w:szCs w:val="28"/>
          <w:lang w:val="uk-UA"/>
        </w:rPr>
        <w:t xml:space="preserve">На відміну від ф’ючерса, що встановлює одну універсальну ціну на базовий актив, опціони, що одночасно </w:t>
      </w:r>
      <w:r w:rsidR="00AA00B5">
        <w:rPr>
          <w:sz w:val="28"/>
          <w:szCs w:val="28"/>
          <w:lang w:val="uk-UA"/>
        </w:rPr>
        <w:t>перебувають в обігу</w:t>
      </w:r>
      <w:r w:rsidRPr="00C66533">
        <w:rPr>
          <w:sz w:val="28"/>
          <w:szCs w:val="28"/>
          <w:lang w:val="uk-UA"/>
        </w:rPr>
        <w:t xml:space="preserve"> на біржі, можуть мати різну ціну виконання (страйк). Премі</w:t>
      </w:r>
      <w:r w:rsidR="001C43A3">
        <w:rPr>
          <w:sz w:val="28"/>
          <w:szCs w:val="28"/>
          <w:lang w:val="uk-UA"/>
        </w:rPr>
        <w:t>я опціону – це сума, яку</w:t>
      </w:r>
      <w:r w:rsidRPr="00C66533">
        <w:rPr>
          <w:sz w:val="28"/>
          <w:szCs w:val="28"/>
          <w:lang w:val="uk-UA"/>
        </w:rPr>
        <w:t xml:space="preserve"> сплачує покупець продавцю опціону як плату за право виконати цей опціон </w:t>
      </w:r>
      <w:r w:rsidR="001C43A3">
        <w:rPr>
          <w:sz w:val="28"/>
          <w:szCs w:val="28"/>
          <w:lang w:val="uk-UA"/>
        </w:rPr>
        <w:t xml:space="preserve">або відмовитися від нього </w:t>
      </w:r>
      <w:r w:rsidRPr="00C66533">
        <w:rPr>
          <w:sz w:val="28"/>
          <w:szCs w:val="28"/>
          <w:lang w:val="uk-UA"/>
        </w:rPr>
        <w:t>в майбутньому.</w:t>
      </w:r>
    </w:p>
    <w:p w:rsidR="001C43A3" w:rsidRDefault="00E14834" w:rsidP="001C43A3">
      <w:pPr>
        <w:tabs>
          <w:tab w:val="left" w:pos="851"/>
        </w:tabs>
        <w:spacing w:line="360" w:lineRule="auto"/>
        <w:ind w:right="-1" w:firstLine="567"/>
        <w:jc w:val="both"/>
        <w:rPr>
          <w:sz w:val="28"/>
          <w:szCs w:val="28"/>
          <w:lang w:val="uk-UA"/>
        </w:rPr>
      </w:pPr>
      <w:r w:rsidRPr="00C66533">
        <w:rPr>
          <w:sz w:val="28"/>
          <w:szCs w:val="28"/>
          <w:lang w:val="uk-UA"/>
        </w:rPr>
        <w:t xml:space="preserve">Проаналізувавши </w:t>
      </w:r>
      <w:r w:rsidR="001C43A3">
        <w:rPr>
          <w:sz w:val="28"/>
          <w:szCs w:val="28"/>
          <w:lang w:val="uk-UA"/>
        </w:rPr>
        <w:t xml:space="preserve">особливості </w:t>
      </w:r>
      <w:r w:rsidRPr="00C66533">
        <w:rPr>
          <w:sz w:val="28"/>
          <w:szCs w:val="28"/>
          <w:lang w:val="uk-UA"/>
        </w:rPr>
        <w:t>нормативно-правов</w:t>
      </w:r>
      <w:r w:rsidR="001C43A3">
        <w:rPr>
          <w:sz w:val="28"/>
          <w:szCs w:val="28"/>
          <w:lang w:val="uk-UA"/>
        </w:rPr>
        <w:t>их</w:t>
      </w:r>
      <w:r w:rsidRPr="00C66533">
        <w:rPr>
          <w:sz w:val="28"/>
          <w:szCs w:val="28"/>
          <w:lang w:val="uk-UA"/>
        </w:rPr>
        <w:t xml:space="preserve"> </w:t>
      </w:r>
      <w:r w:rsidR="001C43A3">
        <w:rPr>
          <w:sz w:val="28"/>
          <w:szCs w:val="28"/>
          <w:lang w:val="uk-UA"/>
        </w:rPr>
        <w:t>умов</w:t>
      </w:r>
      <w:r w:rsidR="001C43A3" w:rsidRPr="001C43A3">
        <w:rPr>
          <w:sz w:val="28"/>
          <w:szCs w:val="28"/>
          <w:lang w:val="uk-UA"/>
        </w:rPr>
        <w:t xml:space="preserve"> </w:t>
      </w:r>
      <w:r w:rsidR="001C43A3" w:rsidRPr="00C66533">
        <w:rPr>
          <w:sz w:val="28"/>
          <w:szCs w:val="28"/>
          <w:lang w:val="uk-UA"/>
        </w:rPr>
        <w:t>здійснення операцій з опціонами в Україні</w:t>
      </w:r>
      <w:r w:rsidR="001C43A3">
        <w:rPr>
          <w:sz w:val="28"/>
          <w:szCs w:val="28"/>
          <w:lang w:val="uk-UA"/>
        </w:rPr>
        <w:t xml:space="preserve">, можна </w:t>
      </w:r>
      <w:r w:rsidRPr="00C66533">
        <w:rPr>
          <w:sz w:val="28"/>
          <w:szCs w:val="28"/>
          <w:lang w:val="uk-UA"/>
        </w:rPr>
        <w:t>виділ</w:t>
      </w:r>
      <w:r w:rsidR="001C43A3">
        <w:rPr>
          <w:sz w:val="28"/>
          <w:szCs w:val="28"/>
          <w:lang w:val="uk-UA"/>
        </w:rPr>
        <w:t xml:space="preserve">ити наступне. </w:t>
      </w:r>
    </w:p>
    <w:p w:rsidR="00E14834" w:rsidRPr="00C66533" w:rsidRDefault="004C2981" w:rsidP="001C43A3">
      <w:pPr>
        <w:tabs>
          <w:tab w:val="left" w:pos="851"/>
        </w:tabs>
        <w:spacing w:line="360" w:lineRule="auto"/>
        <w:ind w:right="-1" w:firstLine="567"/>
        <w:jc w:val="both"/>
        <w:rPr>
          <w:sz w:val="28"/>
          <w:szCs w:val="28"/>
          <w:lang w:val="uk-UA"/>
        </w:rPr>
      </w:pPr>
      <w:r w:rsidRPr="00C66533">
        <w:rPr>
          <w:sz w:val="28"/>
          <w:szCs w:val="28"/>
          <w:lang w:val="uk-UA"/>
        </w:rPr>
        <w:lastRenderedPageBreak/>
        <w:t>1.</w:t>
      </w:r>
      <w:r w:rsidR="001C43A3">
        <w:rPr>
          <w:sz w:val="28"/>
          <w:szCs w:val="28"/>
          <w:lang w:val="uk-UA"/>
        </w:rPr>
        <w:t xml:space="preserve"> </w:t>
      </w:r>
      <w:r w:rsidR="00E14834" w:rsidRPr="00C66533">
        <w:rPr>
          <w:sz w:val="28"/>
          <w:szCs w:val="28"/>
          <w:lang w:val="uk-UA"/>
        </w:rPr>
        <w:t xml:space="preserve">Обсяг емісії опціонних сертифікатів поки що законодавчо не обмежений, на відміну від облігаційних випусків, сумарний обсяг яких не може перевищувати трикратний розмір власного капіталу або забезпечення, наданого третіми особами. </w:t>
      </w:r>
    </w:p>
    <w:p w:rsidR="004C2981" w:rsidRPr="00C66533" w:rsidRDefault="004C2981" w:rsidP="001C43A3">
      <w:pPr>
        <w:tabs>
          <w:tab w:val="left" w:pos="851"/>
        </w:tabs>
        <w:spacing w:line="360" w:lineRule="auto"/>
        <w:ind w:right="-1" w:firstLine="567"/>
        <w:jc w:val="both"/>
        <w:rPr>
          <w:sz w:val="28"/>
          <w:szCs w:val="28"/>
          <w:lang w:val="uk-UA"/>
        </w:rPr>
      </w:pPr>
      <w:r w:rsidRPr="00C66533">
        <w:rPr>
          <w:sz w:val="28"/>
          <w:szCs w:val="28"/>
          <w:lang w:val="uk-UA"/>
        </w:rPr>
        <w:t>2. Розміщення та обіг опціонів здійснюється тільки на фондових біржах. Відповідно, придбання опціонних сертифікатів зацікавленими особами можливе винятково через торговців цінними паперами, акредитованих на відповідній фондовій біржі. Звертає на себе увагу той факт, що навіть товарні опціони підлягають розміщенню та обігу на фондовій біржі, хоча в Законі України «Про оподаткування прибутку підприємств» мова йде про товарну біржу</w:t>
      </w:r>
      <w:r w:rsidR="00C66533" w:rsidRPr="00C66533">
        <w:rPr>
          <w:sz w:val="28"/>
          <w:szCs w:val="28"/>
          <w:lang w:val="uk-UA"/>
        </w:rPr>
        <w:t xml:space="preserve"> </w:t>
      </w:r>
      <w:r w:rsidR="001C43A3">
        <w:rPr>
          <w:sz w:val="28"/>
          <w:szCs w:val="28"/>
          <w:lang w:val="uk-UA"/>
        </w:rPr>
        <w:t xml:space="preserve"> </w:t>
      </w:r>
      <w:r w:rsidR="00C66533" w:rsidRPr="00C66533">
        <w:rPr>
          <w:sz w:val="28"/>
          <w:szCs w:val="28"/>
          <w:lang w:val="uk-UA"/>
        </w:rPr>
        <w:t>[</w:t>
      </w:r>
      <w:r w:rsidR="009163F4">
        <w:rPr>
          <w:sz w:val="28"/>
          <w:szCs w:val="28"/>
          <w:lang w:val="uk-UA"/>
        </w:rPr>
        <w:t>5</w:t>
      </w:r>
      <w:r w:rsidR="00C66533" w:rsidRPr="00C66533">
        <w:rPr>
          <w:sz w:val="28"/>
          <w:szCs w:val="28"/>
          <w:lang w:val="uk-UA"/>
        </w:rPr>
        <w:t>, c.</w:t>
      </w:r>
      <w:r w:rsidR="003268E8">
        <w:rPr>
          <w:sz w:val="28"/>
          <w:szCs w:val="28"/>
          <w:lang w:val="uk-UA"/>
        </w:rPr>
        <w:t xml:space="preserve"> </w:t>
      </w:r>
      <w:r w:rsidR="00C66533" w:rsidRPr="00C66533">
        <w:rPr>
          <w:sz w:val="28"/>
          <w:szCs w:val="28"/>
          <w:lang w:val="uk-UA"/>
        </w:rPr>
        <w:t>28]</w:t>
      </w:r>
      <w:r w:rsidRPr="00C66533">
        <w:rPr>
          <w:sz w:val="28"/>
          <w:szCs w:val="28"/>
          <w:lang w:val="uk-UA"/>
        </w:rPr>
        <w:t xml:space="preserve">. </w:t>
      </w:r>
    </w:p>
    <w:p w:rsidR="001C43A3" w:rsidRDefault="004C2981" w:rsidP="001C43A3">
      <w:pPr>
        <w:tabs>
          <w:tab w:val="left" w:pos="851"/>
        </w:tabs>
        <w:spacing w:line="360" w:lineRule="auto"/>
        <w:ind w:right="-1" w:firstLine="567"/>
        <w:jc w:val="both"/>
        <w:rPr>
          <w:sz w:val="28"/>
          <w:szCs w:val="28"/>
          <w:lang w:val="uk-UA"/>
        </w:rPr>
      </w:pPr>
      <w:r w:rsidRPr="00C66533">
        <w:rPr>
          <w:sz w:val="28"/>
          <w:szCs w:val="28"/>
          <w:lang w:val="uk-UA"/>
        </w:rPr>
        <w:t>3</w:t>
      </w:r>
      <w:r w:rsidR="00E14834" w:rsidRPr="00C66533">
        <w:rPr>
          <w:sz w:val="28"/>
          <w:szCs w:val="28"/>
          <w:lang w:val="uk-UA"/>
        </w:rPr>
        <w:t xml:space="preserve">. Опціонні сертифікати можуть бути випущені в документарній і </w:t>
      </w:r>
      <w:proofErr w:type="spellStart"/>
      <w:r w:rsidR="00E14834" w:rsidRPr="00C66533">
        <w:rPr>
          <w:sz w:val="28"/>
          <w:szCs w:val="28"/>
          <w:lang w:val="uk-UA"/>
        </w:rPr>
        <w:t>бездокументарній</w:t>
      </w:r>
      <w:proofErr w:type="spellEnd"/>
      <w:r w:rsidR="00E14834" w:rsidRPr="00C66533">
        <w:rPr>
          <w:sz w:val="28"/>
          <w:szCs w:val="28"/>
          <w:lang w:val="uk-UA"/>
        </w:rPr>
        <w:t xml:space="preserve"> формі. При цьому продовжує діяти Постанова КМУ від 19 квітня 1999 р. </w:t>
      </w:r>
      <w:r w:rsidR="001F4222">
        <w:rPr>
          <w:sz w:val="28"/>
          <w:szCs w:val="28"/>
          <w:lang w:val="uk-UA"/>
        </w:rPr>
        <w:t>№</w:t>
      </w:r>
      <w:r w:rsidR="00E14834" w:rsidRPr="00C66533">
        <w:rPr>
          <w:sz w:val="28"/>
          <w:szCs w:val="28"/>
          <w:lang w:val="uk-UA"/>
        </w:rPr>
        <w:t xml:space="preserve">632, якою закріплюються обов’язкові реквізити опціонів, у тому числі підписи посадових осіб емітента, що йде в розріз з можливістю використання </w:t>
      </w:r>
      <w:proofErr w:type="spellStart"/>
      <w:r w:rsidR="00E14834" w:rsidRPr="00C66533">
        <w:rPr>
          <w:sz w:val="28"/>
          <w:szCs w:val="28"/>
          <w:lang w:val="uk-UA"/>
        </w:rPr>
        <w:t>бездокументарної</w:t>
      </w:r>
      <w:proofErr w:type="spellEnd"/>
      <w:r w:rsidR="00E14834" w:rsidRPr="00C66533">
        <w:rPr>
          <w:sz w:val="28"/>
          <w:szCs w:val="28"/>
          <w:lang w:val="uk-UA"/>
        </w:rPr>
        <w:t xml:space="preserve"> форми існування. </w:t>
      </w:r>
    </w:p>
    <w:p w:rsidR="00E14834" w:rsidRPr="00C66533" w:rsidRDefault="00E14834" w:rsidP="001C43A3">
      <w:pPr>
        <w:tabs>
          <w:tab w:val="left" w:pos="851"/>
        </w:tabs>
        <w:spacing w:line="360" w:lineRule="auto"/>
        <w:ind w:right="-1" w:firstLine="567"/>
        <w:jc w:val="both"/>
        <w:rPr>
          <w:sz w:val="28"/>
          <w:szCs w:val="28"/>
          <w:lang w:val="uk-UA"/>
        </w:rPr>
      </w:pPr>
      <w:r w:rsidRPr="00C66533">
        <w:rPr>
          <w:sz w:val="28"/>
          <w:szCs w:val="28"/>
          <w:lang w:val="uk-UA"/>
        </w:rPr>
        <w:t xml:space="preserve">3. Унікальною новацією Рішення ДКЦПФР №572 є право реалізації опціону у будь-який момент протягом терміну його обігу до встановленої в проспекті емісії кінцевої дати. Таким чином, для емітентів, які не мають чіткого бачення строків реалізації опціонів, або якщо ці строки є досить орієнтовними, ця опція розкриє нові можливості по роботі з цим фінансовим інструментом. </w:t>
      </w:r>
    </w:p>
    <w:p w:rsidR="00E14834" w:rsidRPr="00C66533" w:rsidRDefault="00E14834" w:rsidP="001C43A3">
      <w:pPr>
        <w:tabs>
          <w:tab w:val="left" w:pos="851"/>
        </w:tabs>
        <w:spacing w:line="360" w:lineRule="auto"/>
        <w:ind w:right="-1" w:firstLine="567"/>
        <w:jc w:val="both"/>
        <w:rPr>
          <w:sz w:val="28"/>
          <w:szCs w:val="28"/>
          <w:lang w:val="uk-UA"/>
        </w:rPr>
      </w:pPr>
      <w:r w:rsidRPr="00C66533">
        <w:rPr>
          <w:sz w:val="28"/>
          <w:szCs w:val="28"/>
          <w:lang w:val="uk-UA"/>
        </w:rPr>
        <w:t xml:space="preserve">4. Розміщення опціонних сертифікатів не може перевищувати одного року. </w:t>
      </w:r>
    </w:p>
    <w:p w:rsidR="00E14834" w:rsidRPr="00C66533" w:rsidRDefault="004C2981" w:rsidP="001C43A3">
      <w:pPr>
        <w:tabs>
          <w:tab w:val="left" w:pos="851"/>
        </w:tabs>
        <w:spacing w:line="360" w:lineRule="auto"/>
        <w:ind w:right="-1" w:firstLine="567"/>
        <w:jc w:val="both"/>
        <w:rPr>
          <w:sz w:val="28"/>
          <w:szCs w:val="28"/>
          <w:lang w:val="uk-UA"/>
        </w:rPr>
      </w:pPr>
      <w:r w:rsidRPr="00C66533">
        <w:rPr>
          <w:sz w:val="28"/>
          <w:szCs w:val="28"/>
          <w:lang w:val="uk-UA"/>
        </w:rPr>
        <w:t>5</w:t>
      </w:r>
      <w:r w:rsidR="00E14834" w:rsidRPr="00C66533">
        <w:rPr>
          <w:sz w:val="28"/>
          <w:szCs w:val="28"/>
          <w:lang w:val="uk-UA"/>
        </w:rPr>
        <w:t xml:space="preserve">. </w:t>
      </w:r>
      <w:r w:rsidR="001C43A3">
        <w:rPr>
          <w:sz w:val="28"/>
          <w:szCs w:val="28"/>
          <w:lang w:val="uk-UA"/>
        </w:rPr>
        <w:t>Використання опціонів має особливості свого п</w:t>
      </w:r>
      <w:r w:rsidR="00E14834" w:rsidRPr="00C66533">
        <w:rPr>
          <w:sz w:val="28"/>
          <w:szCs w:val="28"/>
          <w:lang w:val="uk-UA"/>
        </w:rPr>
        <w:t>одатков</w:t>
      </w:r>
      <w:r w:rsidR="001C43A3">
        <w:rPr>
          <w:sz w:val="28"/>
          <w:szCs w:val="28"/>
          <w:lang w:val="uk-UA"/>
        </w:rPr>
        <w:t>ого</w:t>
      </w:r>
      <w:r w:rsidR="00E14834" w:rsidRPr="00C66533">
        <w:rPr>
          <w:sz w:val="28"/>
          <w:szCs w:val="28"/>
          <w:lang w:val="uk-UA"/>
        </w:rPr>
        <w:t xml:space="preserve"> планування. Премія, яку отримує емітент, відчужуючи опціон, не є об’єктом для нарахування ПДВ і включається в дохід від цінних паперів. Тому опціон </w:t>
      </w:r>
      <w:r w:rsidR="003268E8">
        <w:rPr>
          <w:sz w:val="28"/>
          <w:szCs w:val="28"/>
          <w:lang w:val="uk-UA"/>
        </w:rPr>
        <w:t>може</w:t>
      </w:r>
      <w:r w:rsidR="00E14834" w:rsidRPr="00C66533">
        <w:rPr>
          <w:sz w:val="28"/>
          <w:szCs w:val="28"/>
          <w:lang w:val="uk-UA"/>
        </w:rPr>
        <w:t xml:space="preserve"> розгляда</w:t>
      </w:r>
      <w:r w:rsidR="003268E8">
        <w:rPr>
          <w:sz w:val="28"/>
          <w:szCs w:val="28"/>
          <w:lang w:val="uk-UA"/>
        </w:rPr>
        <w:t>тися</w:t>
      </w:r>
      <w:r w:rsidR="00E14834" w:rsidRPr="00C66533">
        <w:rPr>
          <w:sz w:val="28"/>
          <w:szCs w:val="28"/>
          <w:lang w:val="uk-UA"/>
        </w:rPr>
        <w:t xml:space="preserve"> як метод оптимізації податкових зобов’язань з ПДВ. </w:t>
      </w:r>
    </w:p>
    <w:p w:rsidR="00E14834" w:rsidRPr="00C66533" w:rsidRDefault="004C2981" w:rsidP="001C43A3">
      <w:pPr>
        <w:tabs>
          <w:tab w:val="left" w:pos="851"/>
        </w:tabs>
        <w:spacing w:line="360" w:lineRule="auto"/>
        <w:ind w:right="-1" w:firstLine="567"/>
        <w:jc w:val="both"/>
        <w:rPr>
          <w:sz w:val="28"/>
          <w:szCs w:val="28"/>
          <w:lang w:val="uk-UA"/>
        </w:rPr>
      </w:pPr>
      <w:r w:rsidRPr="00C66533">
        <w:rPr>
          <w:sz w:val="28"/>
          <w:szCs w:val="28"/>
          <w:lang w:val="uk-UA"/>
        </w:rPr>
        <w:t>6</w:t>
      </w:r>
      <w:r w:rsidR="00E14834" w:rsidRPr="00C66533">
        <w:rPr>
          <w:sz w:val="28"/>
          <w:szCs w:val="28"/>
          <w:lang w:val="uk-UA"/>
        </w:rPr>
        <w:t xml:space="preserve">. </w:t>
      </w:r>
      <w:r w:rsidR="003268E8">
        <w:rPr>
          <w:sz w:val="28"/>
          <w:szCs w:val="28"/>
          <w:lang w:val="uk-UA"/>
        </w:rPr>
        <w:t>Опціони передбачають м</w:t>
      </w:r>
      <w:r w:rsidR="00E14834" w:rsidRPr="00C66533">
        <w:rPr>
          <w:sz w:val="28"/>
          <w:szCs w:val="28"/>
          <w:lang w:val="uk-UA"/>
        </w:rPr>
        <w:t xml:space="preserve">ожливість розділити ціну товару/послуги на премію та вартість базового активу. Саме тому тенденція </w:t>
      </w:r>
      <w:r w:rsidR="003268E8">
        <w:rPr>
          <w:sz w:val="28"/>
          <w:szCs w:val="28"/>
          <w:lang w:val="uk-UA"/>
        </w:rPr>
        <w:t xml:space="preserve">їх </w:t>
      </w:r>
      <w:r w:rsidR="00E14834" w:rsidRPr="00C66533">
        <w:rPr>
          <w:sz w:val="28"/>
          <w:szCs w:val="28"/>
          <w:lang w:val="uk-UA"/>
        </w:rPr>
        <w:t>застосування простежується і на ринку оренди комерційної нерухомості, де з квітня 2009 р.</w:t>
      </w:r>
      <w:r w:rsidR="001C43A3">
        <w:rPr>
          <w:sz w:val="28"/>
          <w:szCs w:val="28"/>
          <w:lang w:val="uk-UA"/>
        </w:rPr>
        <w:t xml:space="preserve"> були</w:t>
      </w:r>
      <w:r w:rsidR="00E14834" w:rsidRPr="00C66533">
        <w:rPr>
          <w:sz w:val="28"/>
          <w:szCs w:val="28"/>
          <w:lang w:val="uk-UA"/>
        </w:rPr>
        <w:t xml:space="preserve"> </w:t>
      </w:r>
      <w:r w:rsidR="001C43A3">
        <w:rPr>
          <w:sz w:val="28"/>
          <w:szCs w:val="28"/>
          <w:lang w:val="uk-UA"/>
        </w:rPr>
        <w:t>впроваджені</w:t>
      </w:r>
      <w:r w:rsidR="00E14834" w:rsidRPr="00C66533">
        <w:rPr>
          <w:sz w:val="28"/>
          <w:szCs w:val="28"/>
          <w:lang w:val="uk-UA"/>
        </w:rPr>
        <w:t xml:space="preserve"> обмеження рентабельності в 20%. Опціон дозволяє вирішити </w:t>
      </w:r>
      <w:r w:rsidR="00E14834" w:rsidRPr="00C66533">
        <w:rPr>
          <w:sz w:val="28"/>
          <w:szCs w:val="28"/>
          <w:lang w:val="uk-UA"/>
        </w:rPr>
        <w:lastRenderedPageBreak/>
        <w:t>цю проблему: орендодавець отримує прибуток у вигляді премії на опціон, що не має обмеження в розмірі, а вартість послуги дорівнює собівартості орендованих площ.</w:t>
      </w:r>
    </w:p>
    <w:p w:rsidR="00E14834" w:rsidRPr="00C66533" w:rsidRDefault="004C2981" w:rsidP="001C43A3">
      <w:pPr>
        <w:tabs>
          <w:tab w:val="left" w:pos="851"/>
        </w:tabs>
        <w:spacing w:line="360" w:lineRule="auto"/>
        <w:ind w:right="-1" w:firstLine="567"/>
        <w:jc w:val="both"/>
        <w:rPr>
          <w:sz w:val="28"/>
          <w:szCs w:val="28"/>
          <w:lang w:val="uk-UA"/>
        </w:rPr>
      </w:pPr>
      <w:r w:rsidRPr="00C66533">
        <w:rPr>
          <w:sz w:val="28"/>
          <w:szCs w:val="28"/>
          <w:lang w:val="uk-UA"/>
        </w:rPr>
        <w:t xml:space="preserve"> 7</w:t>
      </w:r>
      <w:r w:rsidR="00E14834" w:rsidRPr="00C66533">
        <w:rPr>
          <w:sz w:val="28"/>
          <w:szCs w:val="28"/>
          <w:lang w:val="uk-UA"/>
        </w:rPr>
        <w:t xml:space="preserve">. </w:t>
      </w:r>
      <w:r w:rsidR="001F4222">
        <w:rPr>
          <w:sz w:val="28"/>
          <w:szCs w:val="28"/>
          <w:lang w:val="uk-UA"/>
        </w:rPr>
        <w:t xml:space="preserve">Використання опціонів є </w:t>
      </w:r>
      <w:r w:rsidR="00E14834" w:rsidRPr="00C66533">
        <w:rPr>
          <w:sz w:val="28"/>
          <w:szCs w:val="28"/>
          <w:lang w:val="uk-UA"/>
        </w:rPr>
        <w:t xml:space="preserve"> актуальн</w:t>
      </w:r>
      <w:r w:rsidR="001F4222">
        <w:rPr>
          <w:sz w:val="28"/>
          <w:szCs w:val="28"/>
          <w:lang w:val="uk-UA"/>
        </w:rPr>
        <w:t>им</w:t>
      </w:r>
      <w:r w:rsidR="00E14834" w:rsidRPr="00C66533">
        <w:rPr>
          <w:sz w:val="28"/>
          <w:szCs w:val="28"/>
          <w:lang w:val="uk-UA"/>
        </w:rPr>
        <w:t xml:space="preserve"> при побудові схеми</w:t>
      </w:r>
      <w:r w:rsidR="001F4222">
        <w:rPr>
          <w:sz w:val="28"/>
          <w:szCs w:val="28"/>
          <w:lang w:val="uk-UA"/>
        </w:rPr>
        <w:t xml:space="preserve"> роботи, де базовим активом є</w:t>
      </w:r>
      <w:r w:rsidR="00E14834" w:rsidRPr="00C66533">
        <w:rPr>
          <w:sz w:val="28"/>
          <w:szCs w:val="28"/>
          <w:lang w:val="uk-UA"/>
        </w:rPr>
        <w:t xml:space="preserve"> металопрокат, де багато </w:t>
      </w:r>
      <w:proofErr w:type="spellStart"/>
      <w:r w:rsidR="00E14834" w:rsidRPr="00C66533">
        <w:rPr>
          <w:sz w:val="28"/>
          <w:szCs w:val="28"/>
          <w:lang w:val="uk-UA"/>
        </w:rPr>
        <w:t>металотрейдерів</w:t>
      </w:r>
      <w:proofErr w:type="spellEnd"/>
      <w:r w:rsidR="00E14834" w:rsidRPr="00C66533">
        <w:rPr>
          <w:sz w:val="28"/>
          <w:szCs w:val="28"/>
          <w:lang w:val="uk-UA"/>
        </w:rPr>
        <w:t xml:space="preserve"> збираються у такий спосіб вирішити проблему відстроченого попиту на металопродукцію</w:t>
      </w:r>
      <w:r w:rsidR="001277CA" w:rsidRPr="00C66533">
        <w:rPr>
          <w:sz w:val="28"/>
          <w:szCs w:val="28"/>
          <w:lang w:val="uk-UA"/>
        </w:rPr>
        <w:t xml:space="preserve"> [</w:t>
      </w:r>
      <w:r w:rsidR="009163F4">
        <w:rPr>
          <w:sz w:val="28"/>
          <w:szCs w:val="28"/>
          <w:lang w:val="uk-UA"/>
        </w:rPr>
        <w:t>6</w:t>
      </w:r>
      <w:r w:rsidR="001277CA" w:rsidRPr="00C66533">
        <w:rPr>
          <w:sz w:val="28"/>
          <w:szCs w:val="28"/>
          <w:lang w:val="uk-UA"/>
        </w:rPr>
        <w:t>, c.</w:t>
      </w:r>
      <w:r w:rsidR="00882A22">
        <w:rPr>
          <w:sz w:val="28"/>
          <w:szCs w:val="28"/>
          <w:lang w:val="uk-UA"/>
        </w:rPr>
        <w:t xml:space="preserve"> </w:t>
      </w:r>
      <w:r w:rsidR="001277CA" w:rsidRPr="00C66533">
        <w:rPr>
          <w:sz w:val="28"/>
          <w:szCs w:val="28"/>
          <w:lang w:val="uk-UA"/>
        </w:rPr>
        <w:t>231]</w:t>
      </w:r>
      <w:r w:rsidR="00E14834" w:rsidRPr="00C66533">
        <w:rPr>
          <w:sz w:val="28"/>
          <w:szCs w:val="28"/>
          <w:lang w:val="uk-UA"/>
        </w:rPr>
        <w:t>.</w:t>
      </w:r>
    </w:p>
    <w:p w:rsidR="004C2981" w:rsidRPr="00C66533" w:rsidRDefault="003268E8" w:rsidP="009163F4">
      <w:pPr>
        <w:tabs>
          <w:tab w:val="left" w:pos="851"/>
        </w:tabs>
        <w:spacing w:line="360" w:lineRule="auto"/>
        <w:ind w:firstLine="567"/>
        <w:jc w:val="both"/>
        <w:rPr>
          <w:sz w:val="28"/>
          <w:szCs w:val="28"/>
          <w:lang w:val="uk-UA"/>
        </w:rPr>
      </w:pPr>
      <w:r>
        <w:rPr>
          <w:sz w:val="28"/>
          <w:szCs w:val="28"/>
          <w:lang w:val="uk-UA"/>
        </w:rPr>
        <w:t>П</w:t>
      </w:r>
      <w:r w:rsidR="004C2981" w:rsidRPr="00C66533">
        <w:rPr>
          <w:sz w:val="28"/>
          <w:szCs w:val="28"/>
          <w:lang w:val="uk-UA"/>
        </w:rPr>
        <w:t>ідв</w:t>
      </w:r>
      <w:r>
        <w:rPr>
          <w:sz w:val="28"/>
          <w:szCs w:val="28"/>
          <w:lang w:val="uk-UA"/>
        </w:rPr>
        <w:t>о</w:t>
      </w:r>
      <w:r w:rsidR="004C2981" w:rsidRPr="00C66533">
        <w:rPr>
          <w:sz w:val="28"/>
          <w:szCs w:val="28"/>
          <w:lang w:val="uk-UA"/>
        </w:rPr>
        <w:t>д</w:t>
      </w:r>
      <w:r>
        <w:rPr>
          <w:sz w:val="28"/>
          <w:szCs w:val="28"/>
          <w:lang w:val="uk-UA"/>
        </w:rPr>
        <w:t>ячи</w:t>
      </w:r>
      <w:r w:rsidR="004C2981" w:rsidRPr="00C66533">
        <w:rPr>
          <w:sz w:val="28"/>
          <w:szCs w:val="28"/>
          <w:lang w:val="uk-UA"/>
        </w:rPr>
        <w:t xml:space="preserve"> підсумки даного </w:t>
      </w:r>
      <w:r>
        <w:rPr>
          <w:sz w:val="28"/>
          <w:szCs w:val="28"/>
          <w:lang w:val="uk-UA"/>
        </w:rPr>
        <w:t>дослідження</w:t>
      </w:r>
      <w:r w:rsidR="004C2981" w:rsidRPr="00C66533">
        <w:rPr>
          <w:sz w:val="28"/>
          <w:szCs w:val="28"/>
          <w:lang w:val="uk-UA"/>
        </w:rPr>
        <w:t xml:space="preserve">, </w:t>
      </w:r>
      <w:r>
        <w:rPr>
          <w:sz w:val="28"/>
          <w:szCs w:val="28"/>
          <w:lang w:val="uk-UA"/>
        </w:rPr>
        <w:t xml:space="preserve">можна зробити висновки, що не лише </w:t>
      </w:r>
      <w:r w:rsidR="0053784D" w:rsidRPr="00C66533">
        <w:rPr>
          <w:sz w:val="28"/>
          <w:szCs w:val="28"/>
          <w:lang w:val="uk-UA"/>
        </w:rPr>
        <w:t>на фінансовому</w:t>
      </w:r>
      <w:r w:rsidR="001F4222">
        <w:rPr>
          <w:sz w:val="28"/>
          <w:szCs w:val="28"/>
          <w:lang w:val="uk-UA"/>
        </w:rPr>
        <w:t>, але і на інших видах</w:t>
      </w:r>
      <w:r w:rsidR="0053784D" w:rsidRPr="00C66533">
        <w:rPr>
          <w:sz w:val="28"/>
          <w:szCs w:val="28"/>
          <w:lang w:val="uk-UA"/>
        </w:rPr>
        <w:t xml:space="preserve"> рин</w:t>
      </w:r>
      <w:r w:rsidR="001F4222">
        <w:rPr>
          <w:sz w:val="28"/>
          <w:szCs w:val="28"/>
          <w:lang w:val="uk-UA"/>
        </w:rPr>
        <w:t xml:space="preserve">ків </w:t>
      </w:r>
      <w:r w:rsidR="0053784D" w:rsidRPr="00C66533">
        <w:rPr>
          <w:sz w:val="28"/>
          <w:szCs w:val="28"/>
          <w:lang w:val="uk-UA"/>
        </w:rPr>
        <w:t>України необхідно запровадити нові фінансові важелі для подолання негативних явищ в економіці</w:t>
      </w:r>
      <w:r w:rsidR="001367A8">
        <w:rPr>
          <w:sz w:val="28"/>
          <w:szCs w:val="28"/>
          <w:lang w:val="uk-UA"/>
        </w:rPr>
        <w:t xml:space="preserve">, </w:t>
      </w:r>
      <w:r w:rsidR="001F4222">
        <w:rPr>
          <w:sz w:val="28"/>
          <w:szCs w:val="28"/>
          <w:lang w:val="uk-UA"/>
        </w:rPr>
        <w:t>до яких відносяться і</w:t>
      </w:r>
      <w:r w:rsidR="001367A8">
        <w:rPr>
          <w:sz w:val="28"/>
          <w:szCs w:val="28"/>
          <w:lang w:val="uk-UA"/>
        </w:rPr>
        <w:t xml:space="preserve"> о</w:t>
      </w:r>
      <w:r w:rsidR="0053784D" w:rsidRPr="00C66533">
        <w:rPr>
          <w:sz w:val="28"/>
          <w:szCs w:val="28"/>
          <w:lang w:val="uk-UA"/>
        </w:rPr>
        <w:t>пціон</w:t>
      </w:r>
      <w:r w:rsidR="001367A8">
        <w:rPr>
          <w:sz w:val="28"/>
          <w:szCs w:val="28"/>
          <w:lang w:val="uk-UA"/>
        </w:rPr>
        <w:t>и</w:t>
      </w:r>
      <w:r w:rsidR="0053784D" w:rsidRPr="00C66533">
        <w:rPr>
          <w:sz w:val="28"/>
          <w:szCs w:val="28"/>
          <w:lang w:val="uk-UA"/>
        </w:rPr>
        <w:t>.</w:t>
      </w:r>
    </w:p>
    <w:p w:rsidR="00E14834" w:rsidRPr="00C66533" w:rsidRDefault="00E14834" w:rsidP="009B6303">
      <w:pPr>
        <w:tabs>
          <w:tab w:val="left" w:pos="851"/>
        </w:tabs>
        <w:spacing w:line="360" w:lineRule="auto"/>
        <w:ind w:firstLine="567"/>
        <w:jc w:val="both"/>
        <w:rPr>
          <w:sz w:val="28"/>
          <w:szCs w:val="28"/>
          <w:lang w:val="uk-UA"/>
        </w:rPr>
      </w:pPr>
      <w:r w:rsidRPr="00C66533">
        <w:rPr>
          <w:sz w:val="28"/>
          <w:szCs w:val="28"/>
          <w:lang w:val="uk-UA"/>
        </w:rPr>
        <w:t>Література:</w:t>
      </w:r>
      <w:bookmarkStart w:id="0" w:name="_GoBack"/>
      <w:bookmarkEnd w:id="0"/>
    </w:p>
    <w:p w:rsidR="007731ED" w:rsidRPr="001F4222" w:rsidRDefault="007731ED" w:rsidP="009163F4">
      <w:pPr>
        <w:pStyle w:val="a3"/>
        <w:numPr>
          <w:ilvl w:val="0"/>
          <w:numId w:val="1"/>
        </w:numPr>
        <w:tabs>
          <w:tab w:val="left" w:pos="567"/>
          <w:tab w:val="left" w:pos="851"/>
        </w:tabs>
        <w:spacing w:line="360" w:lineRule="auto"/>
        <w:ind w:left="0" w:firstLine="567"/>
        <w:jc w:val="both"/>
        <w:rPr>
          <w:sz w:val="28"/>
          <w:szCs w:val="28"/>
          <w:lang w:val="uk-UA"/>
        </w:rPr>
      </w:pPr>
      <w:r w:rsidRPr="007731ED">
        <w:rPr>
          <w:color w:val="000000" w:themeColor="text1"/>
          <w:sz w:val="28"/>
          <w:szCs w:val="28"/>
          <w:lang w:val="uk-UA"/>
        </w:rPr>
        <w:t xml:space="preserve">Офіційний сайт Державної комісії з цінних паперів та фондового ринку: [Електронний ресурс]. – Режим доступу: http: – </w:t>
      </w:r>
      <w:hyperlink r:id="rId6" w:history="1">
        <w:r w:rsidR="009163F4" w:rsidRPr="001F4222">
          <w:rPr>
            <w:rStyle w:val="a4"/>
            <w:color w:val="auto"/>
            <w:sz w:val="28"/>
            <w:szCs w:val="28"/>
            <w:lang w:val="uk-UA"/>
          </w:rPr>
          <w:t>www.ssmsc.gov.ua</w:t>
        </w:r>
      </w:hyperlink>
      <w:r w:rsidRPr="001F4222">
        <w:rPr>
          <w:sz w:val="28"/>
          <w:szCs w:val="28"/>
          <w:lang w:val="uk-UA"/>
        </w:rPr>
        <w:t>.</w:t>
      </w:r>
    </w:p>
    <w:p w:rsidR="009163F4" w:rsidRPr="009163F4" w:rsidRDefault="009163F4" w:rsidP="009163F4">
      <w:pPr>
        <w:pStyle w:val="a3"/>
        <w:numPr>
          <w:ilvl w:val="0"/>
          <w:numId w:val="1"/>
        </w:numPr>
        <w:tabs>
          <w:tab w:val="left" w:pos="567"/>
          <w:tab w:val="left" w:pos="851"/>
        </w:tabs>
        <w:spacing w:line="360" w:lineRule="auto"/>
        <w:ind w:left="0" w:right="-1" w:firstLine="567"/>
        <w:jc w:val="both"/>
        <w:rPr>
          <w:color w:val="000000" w:themeColor="text1"/>
          <w:sz w:val="28"/>
          <w:szCs w:val="28"/>
          <w:lang w:val="uk-UA"/>
        </w:rPr>
      </w:pPr>
      <w:proofErr w:type="spellStart"/>
      <w:r w:rsidRPr="001F4222">
        <w:rPr>
          <w:sz w:val="28"/>
          <w:szCs w:val="28"/>
          <w:lang w:val="uk-UA"/>
        </w:rPr>
        <w:t>Сохацька</w:t>
      </w:r>
      <w:proofErr w:type="spellEnd"/>
      <w:r w:rsidRPr="001F4222">
        <w:rPr>
          <w:sz w:val="28"/>
          <w:szCs w:val="28"/>
          <w:lang w:val="uk-UA"/>
        </w:rPr>
        <w:t xml:space="preserve"> О.М. Біржова справа:  Підручник</w:t>
      </w:r>
      <w:r>
        <w:rPr>
          <w:color w:val="000000" w:themeColor="text1"/>
          <w:sz w:val="28"/>
          <w:szCs w:val="28"/>
          <w:lang w:val="uk-UA"/>
        </w:rPr>
        <w:t>/</w:t>
      </w:r>
      <w:r w:rsidR="001F4222">
        <w:rPr>
          <w:color w:val="000000" w:themeColor="text1"/>
          <w:sz w:val="28"/>
          <w:szCs w:val="28"/>
          <w:lang w:val="uk-UA"/>
        </w:rPr>
        <w:t xml:space="preserve"> </w:t>
      </w:r>
      <w:r>
        <w:rPr>
          <w:color w:val="000000" w:themeColor="text1"/>
          <w:sz w:val="28"/>
          <w:szCs w:val="28"/>
          <w:lang w:val="uk-UA"/>
        </w:rPr>
        <w:t xml:space="preserve">О.М. </w:t>
      </w:r>
      <w:proofErr w:type="spellStart"/>
      <w:r>
        <w:rPr>
          <w:color w:val="000000" w:themeColor="text1"/>
          <w:sz w:val="28"/>
          <w:szCs w:val="28"/>
          <w:lang w:val="uk-UA"/>
        </w:rPr>
        <w:t>Сохацька</w:t>
      </w:r>
      <w:proofErr w:type="spellEnd"/>
      <w:r>
        <w:rPr>
          <w:color w:val="000000" w:themeColor="text1"/>
          <w:sz w:val="28"/>
          <w:szCs w:val="28"/>
          <w:lang w:val="uk-UA"/>
        </w:rPr>
        <w:t xml:space="preserve">. </w:t>
      </w:r>
      <w:r w:rsidRPr="009163F4">
        <w:rPr>
          <w:color w:val="000000" w:themeColor="text1"/>
          <w:sz w:val="28"/>
          <w:szCs w:val="28"/>
          <w:lang w:val="uk-UA"/>
        </w:rPr>
        <w:t>-</w:t>
      </w:r>
      <w:r>
        <w:rPr>
          <w:color w:val="000000" w:themeColor="text1"/>
          <w:sz w:val="28"/>
          <w:szCs w:val="28"/>
          <w:lang w:val="uk-UA"/>
        </w:rPr>
        <w:t xml:space="preserve"> </w:t>
      </w:r>
      <w:r w:rsidRPr="009163F4">
        <w:rPr>
          <w:color w:val="000000" w:themeColor="text1"/>
          <w:sz w:val="28"/>
          <w:szCs w:val="28"/>
          <w:lang w:val="uk-UA"/>
        </w:rPr>
        <w:t>Тернопіль: Карт-бланш, 2005. -</w:t>
      </w:r>
      <w:r>
        <w:rPr>
          <w:color w:val="000000" w:themeColor="text1"/>
          <w:sz w:val="28"/>
          <w:szCs w:val="28"/>
          <w:lang w:val="uk-UA"/>
        </w:rPr>
        <w:t xml:space="preserve"> </w:t>
      </w:r>
      <w:r w:rsidRPr="009163F4">
        <w:rPr>
          <w:color w:val="000000" w:themeColor="text1"/>
          <w:sz w:val="28"/>
          <w:szCs w:val="28"/>
          <w:lang w:val="uk-UA"/>
        </w:rPr>
        <w:t>602 с.</w:t>
      </w:r>
    </w:p>
    <w:p w:rsidR="009163F4" w:rsidRPr="009163F4" w:rsidRDefault="009163F4" w:rsidP="009163F4">
      <w:pPr>
        <w:pStyle w:val="a3"/>
        <w:numPr>
          <w:ilvl w:val="0"/>
          <w:numId w:val="1"/>
        </w:numPr>
        <w:tabs>
          <w:tab w:val="left" w:pos="567"/>
          <w:tab w:val="left" w:pos="851"/>
        </w:tabs>
        <w:spacing w:line="360" w:lineRule="auto"/>
        <w:ind w:left="0" w:right="-1" w:firstLine="567"/>
        <w:jc w:val="both"/>
        <w:rPr>
          <w:color w:val="000000" w:themeColor="text1"/>
          <w:sz w:val="28"/>
          <w:szCs w:val="28"/>
          <w:lang w:val="uk-UA"/>
        </w:rPr>
      </w:pPr>
      <w:proofErr w:type="spellStart"/>
      <w:r w:rsidRPr="009163F4">
        <w:rPr>
          <w:color w:val="000000" w:themeColor="text1"/>
          <w:sz w:val="28"/>
          <w:szCs w:val="28"/>
          <w:lang w:val="uk-UA"/>
        </w:rPr>
        <w:t>Сохацька</w:t>
      </w:r>
      <w:proofErr w:type="spellEnd"/>
      <w:r w:rsidRPr="009163F4">
        <w:rPr>
          <w:color w:val="000000" w:themeColor="text1"/>
          <w:sz w:val="28"/>
          <w:szCs w:val="28"/>
          <w:lang w:val="uk-UA"/>
        </w:rPr>
        <w:t xml:space="preserve"> О.М. Міжнародні ф’ючерсні ринки: теоретико-методологічні аспекти: монографія / О.М. </w:t>
      </w:r>
      <w:proofErr w:type="spellStart"/>
      <w:r w:rsidRPr="009163F4">
        <w:rPr>
          <w:color w:val="000000" w:themeColor="text1"/>
          <w:sz w:val="28"/>
          <w:szCs w:val="28"/>
          <w:lang w:val="uk-UA"/>
        </w:rPr>
        <w:t>Сохацька</w:t>
      </w:r>
      <w:proofErr w:type="spellEnd"/>
      <w:r w:rsidRPr="009163F4">
        <w:rPr>
          <w:color w:val="000000" w:themeColor="text1"/>
          <w:sz w:val="28"/>
          <w:szCs w:val="28"/>
          <w:lang w:val="uk-UA"/>
        </w:rPr>
        <w:t>. – Тернопіль: Карт-бланш, 2002. – 454 с.</w:t>
      </w:r>
    </w:p>
    <w:p w:rsidR="00E14834" w:rsidRPr="00C66533" w:rsidRDefault="00E14834" w:rsidP="001C43A3">
      <w:pPr>
        <w:pStyle w:val="a3"/>
        <w:numPr>
          <w:ilvl w:val="0"/>
          <w:numId w:val="1"/>
        </w:numPr>
        <w:tabs>
          <w:tab w:val="left" w:pos="851"/>
        </w:tabs>
        <w:spacing w:line="360" w:lineRule="auto"/>
        <w:ind w:left="0" w:right="-1" w:firstLine="567"/>
        <w:jc w:val="both"/>
        <w:rPr>
          <w:color w:val="000000" w:themeColor="text1"/>
          <w:sz w:val="28"/>
          <w:szCs w:val="28"/>
          <w:lang w:val="uk-UA"/>
        </w:rPr>
      </w:pPr>
      <w:proofErr w:type="spellStart"/>
      <w:r w:rsidRPr="00C66533">
        <w:rPr>
          <w:color w:val="000000" w:themeColor="text1"/>
          <w:sz w:val="28"/>
          <w:szCs w:val="28"/>
          <w:lang w:val="uk-UA"/>
        </w:rPr>
        <w:t>Гоффе</w:t>
      </w:r>
      <w:proofErr w:type="spellEnd"/>
      <w:r w:rsidRPr="00C66533">
        <w:rPr>
          <w:color w:val="000000" w:themeColor="text1"/>
          <w:sz w:val="28"/>
          <w:szCs w:val="28"/>
          <w:lang w:val="uk-UA"/>
        </w:rPr>
        <w:t xml:space="preserve"> В. Ванільні та екзотичні опціони: досвід використання у розвинених країнах / В. </w:t>
      </w:r>
      <w:proofErr w:type="spellStart"/>
      <w:r w:rsidRPr="00C66533">
        <w:rPr>
          <w:color w:val="000000" w:themeColor="text1"/>
          <w:sz w:val="28"/>
          <w:szCs w:val="28"/>
          <w:lang w:val="uk-UA"/>
        </w:rPr>
        <w:t>Гоффе</w:t>
      </w:r>
      <w:proofErr w:type="spellEnd"/>
      <w:r w:rsidRPr="00C66533">
        <w:rPr>
          <w:color w:val="000000" w:themeColor="text1"/>
          <w:sz w:val="28"/>
          <w:szCs w:val="28"/>
          <w:lang w:val="uk-UA"/>
        </w:rPr>
        <w:t xml:space="preserve"> // Ринок цінних паперів. – 2004. – №3-4</w:t>
      </w:r>
      <w:r w:rsidR="001C43A3">
        <w:rPr>
          <w:color w:val="000000" w:themeColor="text1"/>
          <w:sz w:val="28"/>
          <w:szCs w:val="28"/>
          <w:lang w:val="uk-UA"/>
        </w:rPr>
        <w:t>.</w:t>
      </w:r>
    </w:p>
    <w:p w:rsidR="0053784D" w:rsidRPr="00C66533" w:rsidRDefault="00E14834" w:rsidP="001C43A3">
      <w:pPr>
        <w:pStyle w:val="a3"/>
        <w:numPr>
          <w:ilvl w:val="0"/>
          <w:numId w:val="1"/>
        </w:numPr>
        <w:tabs>
          <w:tab w:val="left" w:pos="851"/>
        </w:tabs>
        <w:spacing w:line="360" w:lineRule="auto"/>
        <w:ind w:left="0" w:right="-1" w:firstLine="567"/>
        <w:jc w:val="both"/>
        <w:rPr>
          <w:color w:val="000000" w:themeColor="text1"/>
          <w:sz w:val="28"/>
          <w:szCs w:val="28"/>
          <w:lang w:val="uk-UA"/>
        </w:rPr>
      </w:pPr>
      <w:proofErr w:type="spellStart"/>
      <w:r w:rsidRPr="00C66533">
        <w:rPr>
          <w:color w:val="000000" w:themeColor="text1"/>
          <w:sz w:val="28"/>
          <w:szCs w:val="28"/>
          <w:shd w:val="clear" w:color="auto" w:fill="FFFFFF"/>
          <w:lang w:val="uk-UA"/>
        </w:rPr>
        <w:t>Дудяк</w:t>
      </w:r>
      <w:proofErr w:type="spellEnd"/>
      <w:r w:rsidRPr="00C66533">
        <w:rPr>
          <w:color w:val="000000" w:themeColor="text1"/>
          <w:sz w:val="28"/>
          <w:szCs w:val="28"/>
          <w:shd w:val="clear" w:color="auto" w:fill="FFFFFF"/>
          <w:lang w:val="uk-UA"/>
        </w:rPr>
        <w:t xml:space="preserve"> Р.П.</w:t>
      </w:r>
      <w:r w:rsidRPr="00C66533">
        <w:rPr>
          <w:rStyle w:val="apple-converted-space"/>
          <w:color w:val="000000" w:themeColor="text1"/>
          <w:sz w:val="28"/>
          <w:szCs w:val="28"/>
          <w:shd w:val="clear" w:color="auto" w:fill="FFFFFF"/>
          <w:lang w:val="uk-UA"/>
        </w:rPr>
        <w:t> </w:t>
      </w:r>
      <w:r w:rsidRPr="00C66533">
        <w:rPr>
          <w:color w:val="000000" w:themeColor="text1"/>
          <w:sz w:val="28"/>
          <w:szCs w:val="28"/>
          <w:lang w:val="uk-UA"/>
        </w:rPr>
        <w:t>Організація біржової діяльності: основи теорії і практикум</w:t>
      </w:r>
      <w:r w:rsidR="00830049">
        <w:rPr>
          <w:color w:val="000000" w:themeColor="text1"/>
          <w:sz w:val="28"/>
          <w:szCs w:val="28"/>
          <w:lang w:val="uk-UA"/>
        </w:rPr>
        <w:t>/</w:t>
      </w:r>
      <w:r w:rsidR="009163F4">
        <w:rPr>
          <w:color w:val="000000" w:themeColor="text1"/>
          <w:sz w:val="28"/>
          <w:szCs w:val="28"/>
          <w:lang w:val="uk-UA"/>
        </w:rPr>
        <w:t xml:space="preserve"> </w:t>
      </w:r>
      <w:r w:rsidR="00830049">
        <w:rPr>
          <w:color w:val="000000" w:themeColor="text1"/>
          <w:sz w:val="28"/>
          <w:szCs w:val="28"/>
          <w:lang w:val="uk-UA"/>
        </w:rPr>
        <w:t xml:space="preserve">Р.П. </w:t>
      </w:r>
      <w:proofErr w:type="spellStart"/>
      <w:r w:rsidR="00830049" w:rsidRPr="00C66533">
        <w:rPr>
          <w:color w:val="000000" w:themeColor="text1"/>
          <w:sz w:val="28"/>
          <w:szCs w:val="28"/>
          <w:shd w:val="clear" w:color="auto" w:fill="FFFFFF"/>
          <w:lang w:val="uk-UA"/>
        </w:rPr>
        <w:t>Дудяк</w:t>
      </w:r>
      <w:proofErr w:type="spellEnd"/>
      <w:r w:rsidR="00830049">
        <w:rPr>
          <w:color w:val="000000" w:themeColor="text1"/>
          <w:sz w:val="28"/>
          <w:szCs w:val="28"/>
          <w:shd w:val="clear" w:color="auto" w:fill="FFFFFF"/>
          <w:lang w:val="uk-UA"/>
        </w:rPr>
        <w:t xml:space="preserve">, С.Я. </w:t>
      </w:r>
      <w:proofErr w:type="spellStart"/>
      <w:r w:rsidR="00830049" w:rsidRPr="00C66533">
        <w:rPr>
          <w:color w:val="000000" w:themeColor="text1"/>
          <w:sz w:val="28"/>
          <w:szCs w:val="28"/>
          <w:lang w:val="uk-UA"/>
        </w:rPr>
        <w:t>Бугіль</w:t>
      </w:r>
      <w:proofErr w:type="spellEnd"/>
      <w:r w:rsidR="00830049">
        <w:rPr>
          <w:color w:val="000000" w:themeColor="text1"/>
          <w:sz w:val="28"/>
          <w:szCs w:val="28"/>
          <w:lang w:val="uk-UA"/>
        </w:rPr>
        <w:t>.</w:t>
      </w:r>
      <w:r w:rsidRPr="00C66533">
        <w:rPr>
          <w:color w:val="000000" w:themeColor="text1"/>
          <w:sz w:val="28"/>
          <w:szCs w:val="28"/>
          <w:lang w:val="uk-UA"/>
        </w:rPr>
        <w:t xml:space="preserve"> -</w:t>
      </w:r>
      <w:r w:rsidR="00830049">
        <w:rPr>
          <w:color w:val="000000" w:themeColor="text1"/>
          <w:sz w:val="28"/>
          <w:szCs w:val="28"/>
          <w:lang w:val="uk-UA"/>
        </w:rPr>
        <w:t xml:space="preserve"> </w:t>
      </w:r>
      <w:r w:rsidRPr="00C66533">
        <w:rPr>
          <w:color w:val="000000" w:themeColor="text1"/>
          <w:sz w:val="28"/>
          <w:szCs w:val="28"/>
          <w:lang w:val="uk-UA"/>
        </w:rPr>
        <w:t xml:space="preserve">Львів: </w:t>
      </w:r>
      <w:proofErr w:type="spellStart"/>
      <w:r w:rsidRPr="00C66533">
        <w:rPr>
          <w:color w:val="000000" w:themeColor="text1"/>
          <w:sz w:val="28"/>
          <w:szCs w:val="28"/>
          <w:lang w:val="uk-UA"/>
        </w:rPr>
        <w:t>„Новий</w:t>
      </w:r>
      <w:proofErr w:type="spellEnd"/>
      <w:r w:rsidRPr="00C66533">
        <w:rPr>
          <w:color w:val="000000" w:themeColor="text1"/>
          <w:sz w:val="28"/>
          <w:szCs w:val="28"/>
          <w:lang w:val="uk-UA"/>
        </w:rPr>
        <w:t xml:space="preserve"> </w:t>
      </w:r>
      <w:proofErr w:type="spellStart"/>
      <w:r w:rsidRPr="00C66533">
        <w:rPr>
          <w:color w:val="000000" w:themeColor="text1"/>
          <w:sz w:val="28"/>
          <w:szCs w:val="28"/>
          <w:lang w:val="uk-UA"/>
        </w:rPr>
        <w:t>світ-</w:t>
      </w:r>
      <w:proofErr w:type="spellEnd"/>
      <w:r w:rsidRPr="00C66533">
        <w:rPr>
          <w:color w:val="000000" w:themeColor="text1"/>
          <w:sz w:val="28"/>
          <w:szCs w:val="28"/>
          <w:lang w:val="uk-UA"/>
        </w:rPr>
        <w:t xml:space="preserve"> 200", </w:t>
      </w:r>
      <w:proofErr w:type="spellStart"/>
      <w:r w:rsidRPr="00C66533">
        <w:rPr>
          <w:color w:val="000000" w:themeColor="text1"/>
          <w:sz w:val="28"/>
          <w:szCs w:val="28"/>
          <w:lang w:val="uk-UA"/>
        </w:rPr>
        <w:t>„Магнолія</w:t>
      </w:r>
      <w:proofErr w:type="spellEnd"/>
      <w:r w:rsidRPr="00C66533">
        <w:rPr>
          <w:color w:val="000000" w:themeColor="text1"/>
          <w:sz w:val="28"/>
          <w:szCs w:val="28"/>
          <w:lang w:val="uk-UA"/>
        </w:rPr>
        <w:t xml:space="preserve"> плюс".-</w:t>
      </w:r>
      <w:r w:rsidR="001C43A3">
        <w:rPr>
          <w:color w:val="000000" w:themeColor="text1"/>
          <w:sz w:val="28"/>
          <w:szCs w:val="28"/>
          <w:lang w:val="uk-UA"/>
        </w:rPr>
        <w:t xml:space="preserve"> </w:t>
      </w:r>
      <w:r w:rsidRPr="00C66533">
        <w:rPr>
          <w:color w:val="000000" w:themeColor="text1"/>
          <w:sz w:val="28"/>
          <w:szCs w:val="28"/>
          <w:lang w:val="uk-UA"/>
        </w:rPr>
        <w:t>2005.- 360</w:t>
      </w:r>
      <w:r w:rsidR="001C43A3">
        <w:rPr>
          <w:color w:val="000000" w:themeColor="text1"/>
          <w:sz w:val="28"/>
          <w:szCs w:val="28"/>
          <w:lang w:val="uk-UA"/>
        </w:rPr>
        <w:t xml:space="preserve"> </w:t>
      </w:r>
      <w:r w:rsidRPr="00C66533">
        <w:rPr>
          <w:color w:val="000000" w:themeColor="text1"/>
          <w:sz w:val="28"/>
          <w:szCs w:val="28"/>
          <w:lang w:val="uk-UA"/>
        </w:rPr>
        <w:t>с.</w:t>
      </w:r>
    </w:p>
    <w:p w:rsidR="001F4222" w:rsidRDefault="00E14834" w:rsidP="00AA00B5">
      <w:pPr>
        <w:pStyle w:val="a3"/>
        <w:numPr>
          <w:ilvl w:val="0"/>
          <w:numId w:val="1"/>
        </w:numPr>
        <w:tabs>
          <w:tab w:val="left" w:pos="851"/>
        </w:tabs>
        <w:spacing w:line="360" w:lineRule="auto"/>
        <w:ind w:left="0" w:right="-1" w:firstLine="567"/>
        <w:jc w:val="both"/>
        <w:rPr>
          <w:color w:val="000000" w:themeColor="text1"/>
          <w:sz w:val="28"/>
          <w:szCs w:val="28"/>
          <w:lang w:val="uk-UA"/>
        </w:rPr>
      </w:pPr>
      <w:r w:rsidRPr="001F4222">
        <w:rPr>
          <w:color w:val="000000" w:themeColor="text1"/>
          <w:sz w:val="28"/>
          <w:szCs w:val="28"/>
          <w:lang w:val="uk-UA"/>
        </w:rPr>
        <w:t>Солодкий М. О. Біржовий ринок</w:t>
      </w:r>
      <w:r w:rsidR="001F4222">
        <w:rPr>
          <w:color w:val="000000" w:themeColor="text1"/>
          <w:sz w:val="28"/>
          <w:szCs w:val="28"/>
          <w:lang w:val="uk-UA"/>
        </w:rPr>
        <w:t xml:space="preserve"> </w:t>
      </w:r>
      <w:r w:rsidR="009163F4" w:rsidRPr="001F4222">
        <w:rPr>
          <w:color w:val="000000" w:themeColor="text1"/>
          <w:sz w:val="28"/>
          <w:szCs w:val="28"/>
          <w:lang w:val="uk-UA"/>
        </w:rPr>
        <w:t>/</w:t>
      </w:r>
      <w:r w:rsidR="001F4222">
        <w:rPr>
          <w:color w:val="000000" w:themeColor="text1"/>
          <w:sz w:val="28"/>
          <w:szCs w:val="28"/>
          <w:lang w:val="uk-UA"/>
        </w:rPr>
        <w:t xml:space="preserve"> </w:t>
      </w:r>
      <w:r w:rsidR="009163F4" w:rsidRPr="001F4222">
        <w:rPr>
          <w:color w:val="000000" w:themeColor="text1"/>
          <w:sz w:val="28"/>
          <w:szCs w:val="28"/>
          <w:lang w:val="uk-UA"/>
        </w:rPr>
        <w:t>М.О. Солодкий.</w:t>
      </w:r>
      <w:r w:rsidRPr="001F4222">
        <w:rPr>
          <w:color w:val="000000" w:themeColor="text1"/>
          <w:sz w:val="28"/>
          <w:szCs w:val="28"/>
          <w:lang w:val="uk-UA"/>
        </w:rPr>
        <w:t>-</w:t>
      </w:r>
      <w:r w:rsidRPr="001F4222">
        <w:rPr>
          <w:rStyle w:val="apple-converted-space"/>
          <w:color w:val="000000" w:themeColor="text1"/>
          <w:sz w:val="28"/>
          <w:szCs w:val="28"/>
          <w:lang w:val="uk-UA"/>
        </w:rPr>
        <w:t> </w:t>
      </w:r>
      <w:r w:rsidRPr="001F4222">
        <w:rPr>
          <w:color w:val="000000" w:themeColor="text1"/>
          <w:sz w:val="28"/>
          <w:szCs w:val="28"/>
          <w:lang w:val="uk-UA"/>
        </w:rPr>
        <w:t>К.: Джерела М.:</w:t>
      </w:r>
      <w:r w:rsidRPr="001F4222">
        <w:rPr>
          <w:rStyle w:val="apple-converted-space"/>
          <w:color w:val="000000" w:themeColor="text1"/>
          <w:sz w:val="28"/>
          <w:szCs w:val="28"/>
          <w:lang w:val="uk-UA"/>
        </w:rPr>
        <w:t> </w:t>
      </w:r>
      <w:r w:rsidR="001C43A3" w:rsidRPr="001F4222">
        <w:rPr>
          <w:rStyle w:val="apple-converted-space"/>
          <w:color w:val="000000" w:themeColor="text1"/>
          <w:sz w:val="28"/>
          <w:szCs w:val="28"/>
          <w:lang w:val="uk-UA"/>
        </w:rPr>
        <w:t xml:space="preserve">- </w:t>
      </w:r>
      <w:r w:rsidRPr="001F4222">
        <w:rPr>
          <w:color w:val="000000" w:themeColor="text1"/>
          <w:sz w:val="28"/>
          <w:szCs w:val="28"/>
          <w:lang w:val="uk-UA"/>
        </w:rPr>
        <w:t>200</w:t>
      </w:r>
      <w:r w:rsidRPr="001F4222">
        <w:rPr>
          <w:color w:val="000000" w:themeColor="text1"/>
          <w:sz w:val="28"/>
          <w:szCs w:val="28"/>
          <w:shd w:val="clear" w:color="auto" w:fill="FFFFFF"/>
          <w:lang w:val="uk-UA"/>
        </w:rPr>
        <w:t>9</w:t>
      </w:r>
      <w:r w:rsidRPr="001F4222">
        <w:rPr>
          <w:color w:val="000000" w:themeColor="text1"/>
          <w:sz w:val="28"/>
          <w:szCs w:val="28"/>
          <w:lang w:val="uk-UA"/>
        </w:rPr>
        <w:t>. -</w:t>
      </w:r>
      <w:r w:rsidR="001F4222">
        <w:rPr>
          <w:color w:val="000000" w:themeColor="text1"/>
          <w:sz w:val="28"/>
          <w:szCs w:val="28"/>
          <w:lang w:val="uk-UA"/>
        </w:rPr>
        <w:t xml:space="preserve"> </w:t>
      </w:r>
      <w:r w:rsidRPr="001F4222">
        <w:rPr>
          <w:color w:val="000000" w:themeColor="text1"/>
          <w:sz w:val="28"/>
          <w:szCs w:val="28"/>
          <w:lang w:val="uk-UA"/>
        </w:rPr>
        <w:t>336</w:t>
      </w:r>
      <w:r w:rsidR="001C43A3" w:rsidRPr="001F4222">
        <w:rPr>
          <w:color w:val="000000" w:themeColor="text1"/>
          <w:sz w:val="28"/>
          <w:szCs w:val="28"/>
          <w:lang w:val="uk-UA"/>
        </w:rPr>
        <w:t xml:space="preserve"> </w:t>
      </w:r>
      <w:r w:rsidRPr="001F4222">
        <w:rPr>
          <w:color w:val="000000" w:themeColor="text1"/>
          <w:sz w:val="28"/>
          <w:szCs w:val="28"/>
          <w:lang w:val="uk-UA"/>
        </w:rPr>
        <w:t>с.</w:t>
      </w:r>
    </w:p>
    <w:p w:rsidR="00830049" w:rsidRPr="001F4222" w:rsidRDefault="004F6140" w:rsidP="00830049">
      <w:pPr>
        <w:pStyle w:val="a3"/>
        <w:numPr>
          <w:ilvl w:val="0"/>
          <w:numId w:val="1"/>
        </w:numPr>
        <w:tabs>
          <w:tab w:val="left" w:pos="851"/>
        </w:tabs>
        <w:spacing w:line="360" w:lineRule="auto"/>
        <w:ind w:left="0" w:right="-1" w:firstLine="567"/>
        <w:jc w:val="both"/>
        <w:rPr>
          <w:color w:val="000000" w:themeColor="text1"/>
          <w:sz w:val="28"/>
          <w:szCs w:val="28"/>
          <w:lang w:val="uk-UA"/>
        </w:rPr>
      </w:pPr>
      <w:proofErr w:type="spellStart"/>
      <w:r w:rsidRPr="00E75342">
        <w:rPr>
          <w:color w:val="000000" w:themeColor="text1"/>
          <w:sz w:val="28"/>
          <w:szCs w:val="28"/>
          <w:lang w:val="uk-UA"/>
        </w:rPr>
        <w:t>Томсетт</w:t>
      </w:r>
      <w:proofErr w:type="spellEnd"/>
      <w:r w:rsidRPr="00E75342">
        <w:rPr>
          <w:color w:val="000000" w:themeColor="text1"/>
          <w:sz w:val="28"/>
          <w:szCs w:val="28"/>
          <w:lang w:val="uk-UA"/>
        </w:rPr>
        <w:t xml:space="preserve"> М.С. </w:t>
      </w:r>
      <w:proofErr w:type="spellStart"/>
      <w:r w:rsidRPr="00E75342">
        <w:rPr>
          <w:color w:val="000000" w:themeColor="text1"/>
          <w:sz w:val="28"/>
          <w:szCs w:val="28"/>
          <w:lang w:val="uk-UA"/>
        </w:rPr>
        <w:t>Торговля</w:t>
      </w:r>
      <w:proofErr w:type="spellEnd"/>
      <w:r w:rsidRPr="00E75342">
        <w:rPr>
          <w:color w:val="000000" w:themeColor="text1"/>
          <w:sz w:val="28"/>
          <w:szCs w:val="28"/>
          <w:lang w:val="uk-UA"/>
        </w:rPr>
        <w:t xml:space="preserve"> </w:t>
      </w:r>
      <w:proofErr w:type="spellStart"/>
      <w:r w:rsidRPr="00E75342">
        <w:rPr>
          <w:color w:val="000000" w:themeColor="text1"/>
          <w:sz w:val="28"/>
          <w:szCs w:val="28"/>
          <w:lang w:val="uk-UA"/>
        </w:rPr>
        <w:t>опционами</w:t>
      </w:r>
      <w:proofErr w:type="spellEnd"/>
      <w:r w:rsidRPr="00E75342">
        <w:rPr>
          <w:color w:val="000000" w:themeColor="text1"/>
          <w:sz w:val="28"/>
          <w:szCs w:val="28"/>
          <w:lang w:val="uk-UA"/>
        </w:rPr>
        <w:t xml:space="preserve">: </w:t>
      </w:r>
      <w:proofErr w:type="spellStart"/>
      <w:r w:rsidRPr="00E75342">
        <w:rPr>
          <w:color w:val="000000" w:themeColor="text1"/>
          <w:sz w:val="28"/>
          <w:szCs w:val="28"/>
          <w:lang w:val="uk-UA"/>
        </w:rPr>
        <w:t>спекулятивные</w:t>
      </w:r>
      <w:proofErr w:type="spellEnd"/>
      <w:r w:rsidRPr="00E75342">
        <w:rPr>
          <w:color w:val="000000" w:themeColor="text1"/>
          <w:sz w:val="28"/>
          <w:szCs w:val="28"/>
          <w:lang w:val="uk-UA"/>
        </w:rPr>
        <w:t xml:space="preserve"> </w:t>
      </w:r>
      <w:proofErr w:type="spellStart"/>
      <w:r w:rsidRPr="00E75342">
        <w:rPr>
          <w:color w:val="000000" w:themeColor="text1"/>
          <w:sz w:val="28"/>
          <w:szCs w:val="28"/>
          <w:lang w:val="uk-UA"/>
        </w:rPr>
        <w:t>стратегии</w:t>
      </w:r>
      <w:proofErr w:type="spellEnd"/>
      <w:r w:rsidRPr="00E75342">
        <w:rPr>
          <w:color w:val="000000" w:themeColor="text1"/>
          <w:sz w:val="28"/>
          <w:szCs w:val="28"/>
          <w:lang w:val="uk-UA"/>
        </w:rPr>
        <w:t xml:space="preserve">, </w:t>
      </w:r>
      <w:proofErr w:type="spellStart"/>
      <w:r w:rsidRPr="00E75342">
        <w:rPr>
          <w:color w:val="000000" w:themeColor="text1"/>
          <w:sz w:val="28"/>
          <w:szCs w:val="28"/>
          <w:lang w:val="uk-UA"/>
        </w:rPr>
        <w:t>хеджирование</w:t>
      </w:r>
      <w:proofErr w:type="spellEnd"/>
      <w:r w:rsidRPr="00E75342">
        <w:rPr>
          <w:color w:val="000000" w:themeColor="text1"/>
          <w:sz w:val="28"/>
          <w:szCs w:val="28"/>
          <w:lang w:val="uk-UA"/>
        </w:rPr>
        <w:t xml:space="preserve">, </w:t>
      </w:r>
      <w:proofErr w:type="spellStart"/>
      <w:r w:rsidRPr="00E75342">
        <w:rPr>
          <w:color w:val="000000" w:themeColor="text1"/>
          <w:sz w:val="28"/>
          <w:szCs w:val="28"/>
          <w:lang w:val="uk-UA"/>
        </w:rPr>
        <w:t>управление</w:t>
      </w:r>
      <w:proofErr w:type="spellEnd"/>
      <w:r w:rsidRPr="00E75342">
        <w:rPr>
          <w:color w:val="000000" w:themeColor="text1"/>
          <w:sz w:val="28"/>
          <w:szCs w:val="28"/>
          <w:lang w:val="uk-UA"/>
        </w:rPr>
        <w:t xml:space="preserve"> рисками: пер. с англ. / М.С. </w:t>
      </w:r>
      <w:proofErr w:type="spellStart"/>
      <w:r w:rsidRPr="00E75342">
        <w:rPr>
          <w:color w:val="000000" w:themeColor="text1"/>
          <w:sz w:val="28"/>
          <w:szCs w:val="28"/>
          <w:lang w:val="uk-UA"/>
        </w:rPr>
        <w:t>Томсетт</w:t>
      </w:r>
      <w:proofErr w:type="spellEnd"/>
      <w:r w:rsidRPr="00E75342">
        <w:rPr>
          <w:color w:val="000000" w:themeColor="text1"/>
          <w:sz w:val="28"/>
          <w:szCs w:val="28"/>
          <w:lang w:val="uk-UA"/>
        </w:rPr>
        <w:t xml:space="preserve">. – М. : </w:t>
      </w:r>
      <w:proofErr w:type="spellStart"/>
      <w:r w:rsidRPr="00E75342">
        <w:rPr>
          <w:color w:val="000000" w:themeColor="text1"/>
          <w:sz w:val="28"/>
          <w:szCs w:val="28"/>
          <w:lang w:val="uk-UA"/>
        </w:rPr>
        <w:t>Альпина</w:t>
      </w:r>
      <w:proofErr w:type="spellEnd"/>
      <w:r w:rsidRPr="00E75342">
        <w:rPr>
          <w:color w:val="000000" w:themeColor="text1"/>
          <w:sz w:val="28"/>
          <w:szCs w:val="28"/>
          <w:lang w:val="uk-UA"/>
        </w:rPr>
        <w:t xml:space="preserve">, 2001. – 360 с. </w:t>
      </w:r>
    </w:p>
    <w:sectPr w:rsidR="00830049" w:rsidRPr="001F4222" w:rsidSect="003C061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81685"/>
    <w:multiLevelType w:val="hybridMultilevel"/>
    <w:tmpl w:val="BCAED6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80C75F3"/>
    <w:multiLevelType w:val="hybridMultilevel"/>
    <w:tmpl w:val="6FD4AD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35F1F15"/>
    <w:multiLevelType w:val="hybridMultilevel"/>
    <w:tmpl w:val="7CF2B70C"/>
    <w:lvl w:ilvl="0" w:tplc="F14EE1CA">
      <w:start w:val="3"/>
      <w:numFmt w:val="bullet"/>
      <w:lvlText w:val=""/>
      <w:lvlJc w:val="left"/>
      <w:pPr>
        <w:ind w:left="927" w:hanging="360"/>
      </w:pPr>
      <w:rPr>
        <w:rFonts w:ascii="Symbol" w:eastAsia="Times New Roman" w:hAnsi="Symbol"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55FB3A51"/>
    <w:multiLevelType w:val="hybridMultilevel"/>
    <w:tmpl w:val="D54E8A5A"/>
    <w:lvl w:ilvl="0" w:tplc="68609C04">
      <w:start w:val="1"/>
      <w:numFmt w:val="decimal"/>
      <w:lvlText w:val="%1."/>
      <w:lvlJc w:val="left"/>
      <w:pPr>
        <w:ind w:left="1670" w:hanging="99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57286917"/>
    <w:multiLevelType w:val="hybridMultilevel"/>
    <w:tmpl w:val="FE0CBFA6"/>
    <w:lvl w:ilvl="0" w:tplc="0419000F">
      <w:start w:val="1"/>
      <w:numFmt w:val="decimal"/>
      <w:lvlText w:val="%1."/>
      <w:lvlJc w:val="left"/>
      <w:pPr>
        <w:ind w:left="1400" w:hanging="360"/>
      </w:pPr>
      <w:rPr>
        <w:rFont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nsid w:val="6E934021"/>
    <w:multiLevelType w:val="hybridMultilevel"/>
    <w:tmpl w:val="77767E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9"/>
  <w:hyphenationZone w:val="425"/>
  <w:characterSpacingControl w:val="doNotCompress"/>
  <w:compat>
    <w:compatSetting w:name="compatibilityMode" w:uri="http://schemas.microsoft.com/office/word" w:val="12"/>
  </w:compat>
  <w:rsids>
    <w:rsidRoot w:val="00E14834"/>
    <w:rsid w:val="00111B2F"/>
    <w:rsid w:val="001277CA"/>
    <w:rsid w:val="001367A8"/>
    <w:rsid w:val="0017378F"/>
    <w:rsid w:val="001B1033"/>
    <w:rsid w:val="001C21C0"/>
    <w:rsid w:val="001C43A3"/>
    <w:rsid w:val="001E2A56"/>
    <w:rsid w:val="001F4222"/>
    <w:rsid w:val="003268E8"/>
    <w:rsid w:val="003945F1"/>
    <w:rsid w:val="003C0616"/>
    <w:rsid w:val="0049347A"/>
    <w:rsid w:val="004C2981"/>
    <w:rsid w:val="004F6140"/>
    <w:rsid w:val="0053784D"/>
    <w:rsid w:val="00652125"/>
    <w:rsid w:val="0069618A"/>
    <w:rsid w:val="006A7B6E"/>
    <w:rsid w:val="007731ED"/>
    <w:rsid w:val="00830049"/>
    <w:rsid w:val="00882A22"/>
    <w:rsid w:val="008C369A"/>
    <w:rsid w:val="009163F4"/>
    <w:rsid w:val="009B6303"/>
    <w:rsid w:val="00AA00B5"/>
    <w:rsid w:val="00B531B1"/>
    <w:rsid w:val="00BD3AFA"/>
    <w:rsid w:val="00C66533"/>
    <w:rsid w:val="00DE46C0"/>
    <w:rsid w:val="00E14834"/>
    <w:rsid w:val="00E250EF"/>
    <w:rsid w:val="00E75342"/>
    <w:rsid w:val="00ED1D1E"/>
    <w:rsid w:val="00FD0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1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834"/>
    <w:pPr>
      <w:ind w:left="720"/>
      <w:contextualSpacing/>
    </w:pPr>
  </w:style>
  <w:style w:type="character" w:customStyle="1" w:styleId="apple-converted-space">
    <w:name w:val="apple-converted-space"/>
    <w:basedOn w:val="a0"/>
    <w:rsid w:val="00E14834"/>
  </w:style>
  <w:style w:type="character" w:styleId="a4">
    <w:name w:val="Hyperlink"/>
    <w:basedOn w:val="a0"/>
    <w:uiPriority w:val="99"/>
    <w:unhideWhenUsed/>
    <w:rsid w:val="0069618A"/>
    <w:rPr>
      <w:color w:val="0000FF" w:themeColor="hyperlink"/>
      <w:u w:val="single"/>
    </w:rPr>
  </w:style>
  <w:style w:type="table" w:styleId="a5">
    <w:name w:val="Table Grid"/>
    <w:basedOn w:val="a1"/>
    <w:uiPriority w:val="59"/>
    <w:rsid w:val="00E25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ітка таблиці1"/>
    <w:basedOn w:val="a1"/>
    <w:next w:val="a5"/>
    <w:uiPriority w:val="59"/>
    <w:rsid w:val="0065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97045">
      <w:bodyDiv w:val="1"/>
      <w:marLeft w:val="0"/>
      <w:marRight w:val="0"/>
      <w:marTop w:val="0"/>
      <w:marBottom w:val="0"/>
      <w:divBdr>
        <w:top w:val="none" w:sz="0" w:space="0" w:color="auto"/>
        <w:left w:val="none" w:sz="0" w:space="0" w:color="auto"/>
        <w:bottom w:val="none" w:sz="0" w:space="0" w:color="auto"/>
        <w:right w:val="none" w:sz="0" w:space="0" w:color="auto"/>
      </w:divBdr>
      <w:divsChild>
        <w:div w:id="1640453588">
          <w:marLeft w:val="0"/>
          <w:marRight w:val="0"/>
          <w:marTop w:val="300"/>
          <w:marBottom w:val="0"/>
          <w:divBdr>
            <w:top w:val="none" w:sz="0" w:space="0" w:color="auto"/>
            <w:left w:val="none" w:sz="0" w:space="0" w:color="auto"/>
            <w:bottom w:val="none" w:sz="0" w:space="0" w:color="auto"/>
            <w:right w:val="none" w:sz="0" w:space="0" w:color="auto"/>
          </w:divBdr>
        </w:div>
      </w:divsChild>
    </w:div>
    <w:div w:id="1457024941">
      <w:bodyDiv w:val="1"/>
      <w:marLeft w:val="0"/>
      <w:marRight w:val="0"/>
      <w:marTop w:val="0"/>
      <w:marBottom w:val="0"/>
      <w:divBdr>
        <w:top w:val="none" w:sz="0" w:space="0" w:color="auto"/>
        <w:left w:val="none" w:sz="0" w:space="0" w:color="auto"/>
        <w:bottom w:val="none" w:sz="0" w:space="0" w:color="auto"/>
        <w:right w:val="none" w:sz="0" w:space="0" w:color="auto"/>
      </w:divBdr>
      <w:divsChild>
        <w:div w:id="1817262233">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msc.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5</Pages>
  <Words>5225</Words>
  <Characters>2979</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dcterms:created xsi:type="dcterms:W3CDTF">2016-11-26T21:47:00Z</dcterms:created>
  <dcterms:modified xsi:type="dcterms:W3CDTF">2016-11-30T08:34:00Z</dcterms:modified>
</cp:coreProperties>
</file>