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93" w:rsidRPr="00F16169" w:rsidRDefault="00CB7993" w:rsidP="00CB7993">
      <w:pPr>
        <w:ind w:right="3"/>
        <w:jc w:val="center"/>
        <w:rPr>
          <w:b/>
          <w:bCs/>
          <w:sz w:val="28"/>
          <w:szCs w:val="28"/>
        </w:rPr>
      </w:pPr>
      <w:r w:rsidRPr="00F16169">
        <w:rPr>
          <w:b/>
          <w:bCs/>
          <w:sz w:val="28"/>
          <w:szCs w:val="28"/>
        </w:rPr>
        <w:t xml:space="preserve">ТЕРНОПІЛЬСЬКИЙ НАЦІОНАЛЬНИЙ </w:t>
      </w:r>
      <w:proofErr w:type="gramStart"/>
      <w:r w:rsidRPr="00F16169">
        <w:rPr>
          <w:b/>
          <w:bCs/>
          <w:sz w:val="28"/>
          <w:szCs w:val="28"/>
        </w:rPr>
        <w:t>ТЕХН</w:t>
      </w:r>
      <w:proofErr w:type="gramEnd"/>
      <w:r w:rsidRPr="00F16169">
        <w:rPr>
          <w:b/>
          <w:bCs/>
          <w:sz w:val="28"/>
          <w:szCs w:val="28"/>
        </w:rPr>
        <w:t xml:space="preserve">ІЧНИЙ </w:t>
      </w:r>
    </w:p>
    <w:p w:rsidR="00CB7993" w:rsidRPr="00F16169" w:rsidRDefault="00CB7993" w:rsidP="00CB7993">
      <w:pPr>
        <w:ind w:right="3"/>
        <w:jc w:val="center"/>
        <w:rPr>
          <w:b/>
          <w:bCs/>
          <w:sz w:val="28"/>
          <w:szCs w:val="28"/>
        </w:rPr>
      </w:pPr>
      <w:r w:rsidRPr="00F16169">
        <w:rPr>
          <w:b/>
          <w:bCs/>
          <w:sz w:val="28"/>
          <w:szCs w:val="28"/>
        </w:rPr>
        <w:t>УНІВЕРСИТЕТ ІМЕНІ ІВАНА ПУЛЮЯ</w:t>
      </w:r>
    </w:p>
    <w:p w:rsidR="00CB7993" w:rsidRPr="00F16169" w:rsidRDefault="00CB7993" w:rsidP="00CB7993">
      <w:pPr>
        <w:pStyle w:val="af4"/>
        <w:spacing w:line="264" w:lineRule="auto"/>
        <w:rPr>
          <w:b w:val="0"/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 w:val="0"/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 w:val="0"/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 w:val="0"/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 w:val="0"/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Cs w:val="0"/>
        </w:rPr>
      </w:pPr>
      <w:r>
        <w:rPr>
          <w:bCs w:val="0"/>
        </w:rPr>
        <w:t>ГІРСЬКА ОКСАНА ВОЛОДИМИРІВНА</w:t>
      </w:r>
    </w:p>
    <w:p w:rsidR="00CB7993" w:rsidRPr="00F16169" w:rsidRDefault="00CB7993" w:rsidP="00CB7993">
      <w:pPr>
        <w:pStyle w:val="af4"/>
        <w:spacing w:line="264" w:lineRule="auto"/>
        <w:rPr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Cs w:val="0"/>
        </w:rPr>
      </w:pPr>
    </w:p>
    <w:p w:rsidR="00CB7993" w:rsidRPr="005E37CB" w:rsidRDefault="00CB7993" w:rsidP="00CB7993">
      <w:pPr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330.341</w:t>
      </w:r>
    </w:p>
    <w:p w:rsidR="00CB7993" w:rsidRPr="00F16169" w:rsidRDefault="00CB7993" w:rsidP="00CB7993">
      <w:pPr>
        <w:pStyle w:val="af4"/>
        <w:spacing w:line="264" w:lineRule="auto"/>
        <w:rPr>
          <w:bCs w:val="0"/>
        </w:rPr>
      </w:pPr>
    </w:p>
    <w:p w:rsidR="00CB7993" w:rsidRPr="00F16169" w:rsidRDefault="00CB7993" w:rsidP="00CB7993">
      <w:pPr>
        <w:pStyle w:val="af4"/>
        <w:spacing w:line="264" w:lineRule="auto"/>
        <w:ind w:left="3600"/>
        <w:rPr>
          <w:bCs w:val="0"/>
        </w:rPr>
      </w:pPr>
    </w:p>
    <w:p w:rsidR="00CB7993" w:rsidRDefault="00CB7993" w:rsidP="00CB7993">
      <w:pPr>
        <w:pStyle w:val="11"/>
        <w:shd w:val="clear" w:color="auto" w:fill="FFFFFF"/>
        <w:spacing w:line="360" w:lineRule="auto"/>
        <w:ind w:firstLine="709"/>
        <w:jc w:val="center"/>
        <w:rPr>
          <w:rFonts w:ascii="Times New Roman CYR" w:hAnsi="Times New Roman CYR"/>
          <w:b/>
          <w:snapToGrid/>
          <w:sz w:val="28"/>
          <w:szCs w:val="28"/>
          <w:lang w:val="uk-UA"/>
        </w:rPr>
      </w:pPr>
      <w:r w:rsidRPr="001710FF">
        <w:rPr>
          <w:rFonts w:ascii="Times New Roman CYR" w:hAnsi="Times New Roman CYR"/>
          <w:i/>
          <w:snapToGrid/>
          <w:sz w:val="28"/>
          <w:szCs w:val="28"/>
          <w:lang w:val="uk-UA"/>
        </w:rPr>
        <w:t xml:space="preserve"> </w:t>
      </w:r>
      <w:r w:rsidRPr="001710FF">
        <w:rPr>
          <w:rFonts w:ascii="Times New Roman CYR" w:hAnsi="Times New Roman CYR"/>
          <w:b/>
          <w:snapToGrid/>
          <w:sz w:val="28"/>
          <w:szCs w:val="28"/>
          <w:lang w:val="uk-UA"/>
        </w:rPr>
        <w:t xml:space="preserve">ІННОВАЦІЙНІ НАПРЯМИ ЗАБЕЗПЕЧЕННЯ РОЗВИТКУ ПІДПРИЄМСТВА СВІТЛОТЕХНІЧНОЇ ГАЛУЗІ </w:t>
      </w:r>
    </w:p>
    <w:p w:rsidR="00CB7993" w:rsidRPr="001710FF" w:rsidRDefault="00CB7993" w:rsidP="00CB7993">
      <w:pPr>
        <w:pStyle w:val="11"/>
        <w:shd w:val="clear" w:color="auto" w:fill="FFFFFF"/>
        <w:spacing w:line="360" w:lineRule="auto"/>
        <w:ind w:firstLine="709"/>
        <w:jc w:val="center"/>
        <w:rPr>
          <w:rFonts w:ascii="Times New Roman CYR" w:hAnsi="Times New Roman CYR"/>
          <w:b/>
          <w:snapToGrid/>
          <w:sz w:val="28"/>
          <w:szCs w:val="28"/>
          <w:lang w:val="uk-UA"/>
        </w:rPr>
      </w:pPr>
      <w:r w:rsidRPr="001710FF">
        <w:rPr>
          <w:rFonts w:ascii="Times New Roman CYR" w:hAnsi="Times New Roman CYR"/>
          <w:b/>
          <w:snapToGrid/>
          <w:sz w:val="28"/>
          <w:szCs w:val="28"/>
          <w:lang w:val="uk-UA"/>
        </w:rPr>
        <w:t>(НА ПРИКЛАД</w:t>
      </w:r>
      <w:r>
        <w:rPr>
          <w:rFonts w:ascii="Times New Roman CYR" w:hAnsi="Times New Roman CYR"/>
          <w:b/>
          <w:snapToGrid/>
          <w:sz w:val="28"/>
          <w:szCs w:val="28"/>
          <w:lang w:val="uk-UA"/>
        </w:rPr>
        <w:t>І ТОВ „ОСП КОРПОРАЦІЯ «ВАТРА»”)</w:t>
      </w:r>
    </w:p>
    <w:p w:rsidR="00CB7993" w:rsidRPr="001710FF" w:rsidRDefault="00CB7993" w:rsidP="00CB7993">
      <w:pPr>
        <w:pStyle w:val="af4"/>
        <w:spacing w:line="264" w:lineRule="auto"/>
        <w:ind w:left="3600"/>
        <w:rPr>
          <w:lang w:eastAsia="ru-RU"/>
        </w:rPr>
      </w:pPr>
    </w:p>
    <w:p w:rsidR="00CB7993" w:rsidRPr="00A30F41" w:rsidRDefault="00CB7993" w:rsidP="00CB7993">
      <w:pPr>
        <w:pStyle w:val="af4"/>
        <w:spacing w:line="264" w:lineRule="auto"/>
        <w:ind w:left="3600"/>
        <w:rPr>
          <w:b w:val="0"/>
          <w:bCs w:val="0"/>
          <w:sz w:val="24"/>
          <w:szCs w:val="24"/>
        </w:rPr>
      </w:pPr>
    </w:p>
    <w:p w:rsidR="00CB7993" w:rsidRDefault="00CB7993" w:rsidP="00CB7993">
      <w:pPr>
        <w:pStyle w:val="af4"/>
        <w:spacing w:line="264" w:lineRule="auto"/>
      </w:pPr>
    </w:p>
    <w:p w:rsidR="00CB7993" w:rsidRPr="00F16169" w:rsidRDefault="00CB7993" w:rsidP="00CB7993">
      <w:pPr>
        <w:pStyle w:val="af4"/>
        <w:spacing w:line="264" w:lineRule="auto"/>
      </w:pPr>
      <w:r w:rsidRPr="00F16169">
        <w:t>Спеціальність</w:t>
      </w:r>
      <w:r>
        <w:t xml:space="preserve"> </w:t>
      </w:r>
      <w:r w:rsidRPr="00F16169">
        <w:t xml:space="preserve">– </w:t>
      </w:r>
      <w:r>
        <w:t>М</w:t>
      </w:r>
      <w:r w:rsidRPr="00F16169">
        <w:t>енеджмент інноваційної діяльності</w:t>
      </w:r>
    </w:p>
    <w:p w:rsidR="00CB7993" w:rsidRPr="00F16169" w:rsidRDefault="00CB7993" w:rsidP="00CB7993">
      <w:pPr>
        <w:pStyle w:val="af4"/>
        <w:spacing w:line="264" w:lineRule="auto"/>
        <w:ind w:left="3600"/>
      </w:pPr>
    </w:p>
    <w:p w:rsidR="00CB7993" w:rsidRPr="00F16169" w:rsidRDefault="00CB7993" w:rsidP="00CB7993">
      <w:pPr>
        <w:pStyle w:val="af4"/>
        <w:spacing w:line="264" w:lineRule="auto"/>
        <w:ind w:left="3600"/>
      </w:pPr>
    </w:p>
    <w:p w:rsidR="00CB7993" w:rsidRPr="00F16169" w:rsidRDefault="00CB7993" w:rsidP="00CB7993">
      <w:pPr>
        <w:pStyle w:val="af4"/>
        <w:spacing w:line="264" w:lineRule="auto"/>
        <w:ind w:left="3600"/>
      </w:pPr>
    </w:p>
    <w:p w:rsidR="00CB7993" w:rsidRPr="00F16169" w:rsidRDefault="00CB7993" w:rsidP="00CB7993">
      <w:pPr>
        <w:pStyle w:val="af4"/>
        <w:spacing w:line="264" w:lineRule="auto"/>
        <w:ind w:left="3600"/>
      </w:pPr>
    </w:p>
    <w:p w:rsidR="00CB7993" w:rsidRPr="00F16169" w:rsidRDefault="00CB7993" w:rsidP="00CB7993">
      <w:pPr>
        <w:pStyle w:val="af4"/>
        <w:spacing w:line="264" w:lineRule="auto"/>
        <w:ind w:left="3600"/>
      </w:pPr>
    </w:p>
    <w:p w:rsidR="00CB7993" w:rsidRDefault="00CB7993" w:rsidP="00CB7993">
      <w:pPr>
        <w:pStyle w:val="af4"/>
        <w:spacing w:line="264" w:lineRule="auto"/>
        <w:rPr>
          <w:bCs w:val="0"/>
        </w:rPr>
      </w:pPr>
    </w:p>
    <w:p w:rsidR="00CB7993" w:rsidRPr="00F16169" w:rsidRDefault="00CB7993" w:rsidP="00CB7993">
      <w:pPr>
        <w:pStyle w:val="af4"/>
        <w:spacing w:line="264" w:lineRule="auto"/>
        <w:rPr>
          <w:bCs w:val="0"/>
        </w:rPr>
      </w:pPr>
      <w:r w:rsidRPr="00F16169">
        <w:rPr>
          <w:bCs w:val="0"/>
        </w:rPr>
        <w:t>АВТОРЕФЕРАТ</w:t>
      </w:r>
    </w:p>
    <w:p w:rsidR="00CB7993" w:rsidRPr="00F16169" w:rsidRDefault="00CB7993" w:rsidP="00CB7993">
      <w:pPr>
        <w:pStyle w:val="af4"/>
        <w:spacing w:line="264" w:lineRule="auto"/>
        <w:rPr>
          <w:bCs w:val="0"/>
          <w:color w:val="000000"/>
          <w:spacing w:val="-4"/>
        </w:rPr>
      </w:pPr>
      <w:r w:rsidRPr="00F16169">
        <w:t xml:space="preserve">на здобуття </w:t>
      </w:r>
      <w:r w:rsidRPr="00F16169">
        <w:rPr>
          <w:bCs w:val="0"/>
          <w:color w:val="000000"/>
          <w:spacing w:val="-4"/>
        </w:rPr>
        <w:t>освітньо</w:t>
      </w:r>
      <w:r>
        <w:rPr>
          <w:bCs w:val="0"/>
          <w:color w:val="000000"/>
          <w:spacing w:val="-4"/>
        </w:rPr>
        <w:t>го</w:t>
      </w:r>
      <w:r w:rsidRPr="00F16169">
        <w:rPr>
          <w:bCs w:val="0"/>
          <w:color w:val="000000"/>
          <w:spacing w:val="-4"/>
        </w:rPr>
        <w:t xml:space="preserve"> рівня «магістр»</w:t>
      </w:r>
    </w:p>
    <w:p w:rsidR="00CB7993" w:rsidRPr="00F16169" w:rsidRDefault="00CB7993" w:rsidP="00CB7993">
      <w:pPr>
        <w:pStyle w:val="af4"/>
        <w:spacing w:line="264" w:lineRule="auto"/>
        <w:ind w:left="2160"/>
        <w:jc w:val="left"/>
      </w:pPr>
    </w:p>
    <w:p w:rsidR="00CB7993" w:rsidRPr="00F16169" w:rsidRDefault="00CB7993" w:rsidP="00CB7993">
      <w:pPr>
        <w:pStyle w:val="af4"/>
        <w:spacing w:line="264" w:lineRule="auto"/>
        <w:ind w:left="2160"/>
        <w:jc w:val="left"/>
      </w:pPr>
    </w:p>
    <w:p w:rsidR="00CB7993" w:rsidRPr="00F16169" w:rsidRDefault="00CB7993" w:rsidP="00CB7993">
      <w:pPr>
        <w:pStyle w:val="af4"/>
        <w:spacing w:line="264" w:lineRule="auto"/>
        <w:ind w:left="2160"/>
        <w:jc w:val="left"/>
      </w:pPr>
    </w:p>
    <w:p w:rsidR="00CB7993" w:rsidRPr="00F16169" w:rsidRDefault="00CB7993" w:rsidP="00CB7993">
      <w:pPr>
        <w:pStyle w:val="af4"/>
        <w:spacing w:line="264" w:lineRule="auto"/>
        <w:ind w:left="2880"/>
        <w:jc w:val="left"/>
      </w:pPr>
    </w:p>
    <w:p w:rsidR="00CB7993" w:rsidRPr="00F16169" w:rsidRDefault="00CB7993" w:rsidP="00CB7993">
      <w:pPr>
        <w:pStyle w:val="af4"/>
        <w:spacing w:line="264" w:lineRule="auto"/>
        <w:ind w:left="2880"/>
        <w:jc w:val="left"/>
      </w:pPr>
    </w:p>
    <w:p w:rsidR="00CB7993" w:rsidRPr="00F16169" w:rsidRDefault="00CB7993" w:rsidP="00CB7993">
      <w:pPr>
        <w:pStyle w:val="af4"/>
        <w:spacing w:line="264" w:lineRule="auto"/>
        <w:ind w:left="2880"/>
        <w:jc w:val="left"/>
      </w:pPr>
    </w:p>
    <w:p w:rsidR="00CB7993" w:rsidRPr="00F16169" w:rsidRDefault="00CB7993" w:rsidP="00CB7993">
      <w:pPr>
        <w:pStyle w:val="af4"/>
        <w:spacing w:line="264" w:lineRule="auto"/>
        <w:ind w:left="2880"/>
        <w:jc w:val="left"/>
      </w:pPr>
    </w:p>
    <w:p w:rsidR="00CB7993" w:rsidRPr="00F16169" w:rsidRDefault="00CB7993" w:rsidP="00CB7993">
      <w:pPr>
        <w:pStyle w:val="af4"/>
        <w:spacing w:line="264" w:lineRule="auto"/>
        <w:ind w:left="2880"/>
        <w:jc w:val="left"/>
      </w:pPr>
    </w:p>
    <w:p w:rsidR="00CB7993" w:rsidRPr="00F16169" w:rsidRDefault="00CB7993" w:rsidP="00CB7993">
      <w:pPr>
        <w:pStyle w:val="af4"/>
        <w:spacing w:line="264" w:lineRule="auto"/>
        <w:ind w:left="2880"/>
        <w:jc w:val="left"/>
      </w:pPr>
    </w:p>
    <w:p w:rsidR="00CB7993" w:rsidRPr="00F16169" w:rsidRDefault="00CB7993" w:rsidP="00CB7993">
      <w:pPr>
        <w:pStyle w:val="af4"/>
        <w:spacing w:line="264" w:lineRule="auto"/>
        <w:jc w:val="left"/>
      </w:pPr>
    </w:p>
    <w:p w:rsidR="00CB7993" w:rsidRPr="00C465F2" w:rsidRDefault="00CB7993" w:rsidP="00CB7993">
      <w:pPr>
        <w:pStyle w:val="af4"/>
        <w:spacing w:line="264" w:lineRule="auto"/>
        <w:rPr>
          <w:lang w:val="ru-RU"/>
        </w:rPr>
      </w:pPr>
    </w:p>
    <w:p w:rsidR="00CB7993" w:rsidRPr="00F16169" w:rsidRDefault="00CB7993" w:rsidP="00CB7993">
      <w:pPr>
        <w:pStyle w:val="af4"/>
        <w:spacing w:line="264" w:lineRule="auto"/>
      </w:pPr>
      <w:r w:rsidRPr="00F16169">
        <w:t>Тернопіль – 201</w:t>
      </w:r>
      <w:r>
        <w:t>7</w:t>
      </w:r>
    </w:p>
    <w:p w:rsidR="00CB7993" w:rsidRDefault="00CB7993" w:rsidP="00CB7993">
      <w:pPr>
        <w:pStyle w:val="af4"/>
        <w:spacing w:line="264" w:lineRule="auto"/>
        <w:jc w:val="both"/>
        <w:rPr>
          <w:sz w:val="24"/>
          <w:szCs w:val="24"/>
        </w:rPr>
      </w:pPr>
    </w:p>
    <w:p w:rsidR="00CB7993" w:rsidRPr="00F16169" w:rsidRDefault="00CB7993" w:rsidP="00CB7993">
      <w:pPr>
        <w:pStyle w:val="af4"/>
        <w:spacing w:line="264" w:lineRule="auto"/>
        <w:jc w:val="both"/>
      </w:pPr>
      <w:r w:rsidRPr="00F16169">
        <w:t>Магістерською роботою за ОР «Магістр» є рукопис.</w:t>
      </w: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Pr="00F16169" w:rsidRDefault="00CB7993" w:rsidP="00CB7993">
      <w:pPr>
        <w:pStyle w:val="af4"/>
        <w:spacing w:line="264" w:lineRule="auto"/>
        <w:jc w:val="both"/>
      </w:pPr>
      <w:r w:rsidRPr="00F16169">
        <w:t xml:space="preserve">Робота виконана на кафедрі менеджменту </w:t>
      </w:r>
      <w:r>
        <w:t xml:space="preserve">інноваційної </w:t>
      </w:r>
      <w:r w:rsidRPr="00F16169">
        <w:t xml:space="preserve">діяльності </w:t>
      </w:r>
      <w:r>
        <w:t xml:space="preserve">та  підприємництва </w:t>
      </w:r>
      <w:r w:rsidRPr="00F16169">
        <w:t>Тернопільського національного технічного університету імені Івана Пулюя</w:t>
      </w:r>
    </w:p>
    <w:p w:rsidR="00CB7993" w:rsidRPr="00F16169" w:rsidRDefault="00CB7993" w:rsidP="00CB7993">
      <w:pPr>
        <w:pStyle w:val="af4"/>
        <w:spacing w:line="264" w:lineRule="auto"/>
        <w:jc w:val="both"/>
      </w:pP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Default="00CB7993" w:rsidP="00CB7993">
      <w:pPr>
        <w:pStyle w:val="af4"/>
        <w:spacing w:line="264" w:lineRule="auto"/>
        <w:ind w:left="3402" w:hanging="2682"/>
        <w:jc w:val="left"/>
        <w:rPr>
          <w:b w:val="0"/>
        </w:rPr>
      </w:pPr>
      <w:r w:rsidRPr="00F16169">
        <w:rPr>
          <w:bCs w:val="0"/>
        </w:rPr>
        <w:t>Науковий керівник:</w:t>
      </w:r>
      <w:r w:rsidRPr="00F16169">
        <w:tab/>
      </w:r>
      <w:r>
        <w:rPr>
          <w:b w:val="0"/>
        </w:rPr>
        <w:t xml:space="preserve">д. </w:t>
      </w:r>
      <w:r w:rsidRPr="00F16169">
        <w:rPr>
          <w:b w:val="0"/>
        </w:rPr>
        <w:t>е</w:t>
      </w:r>
      <w:r>
        <w:rPr>
          <w:b w:val="0"/>
        </w:rPr>
        <w:t xml:space="preserve">. </w:t>
      </w:r>
      <w:r w:rsidRPr="00F16169">
        <w:rPr>
          <w:b w:val="0"/>
        </w:rPr>
        <w:t>н</w:t>
      </w:r>
      <w:r>
        <w:rPr>
          <w:b w:val="0"/>
        </w:rPr>
        <w:t xml:space="preserve">., професор, </w:t>
      </w:r>
    </w:p>
    <w:p w:rsidR="00CB7993" w:rsidRDefault="00CB7993" w:rsidP="00CB7993">
      <w:pPr>
        <w:pStyle w:val="af4"/>
        <w:spacing w:line="264" w:lineRule="auto"/>
        <w:ind w:left="3402" w:hanging="2682"/>
        <w:jc w:val="left"/>
        <w:rPr>
          <w:b w:val="0"/>
        </w:rPr>
      </w:pPr>
      <w:r>
        <w:rPr>
          <w:bCs w:val="0"/>
        </w:rPr>
        <w:t xml:space="preserve">                                      </w:t>
      </w:r>
      <w:r>
        <w:rPr>
          <w:b w:val="0"/>
        </w:rPr>
        <w:t xml:space="preserve">завідувач кафедри менеджменту </w:t>
      </w:r>
      <w:r w:rsidRPr="000867D3">
        <w:rPr>
          <w:b w:val="0"/>
        </w:rPr>
        <w:t xml:space="preserve">інноваційної діяльності та  підприємництва </w:t>
      </w:r>
    </w:p>
    <w:p w:rsidR="00CB7993" w:rsidRDefault="00CB7993" w:rsidP="00CB7993">
      <w:pPr>
        <w:pStyle w:val="af4"/>
        <w:spacing w:line="264" w:lineRule="auto"/>
        <w:ind w:left="3402"/>
        <w:jc w:val="left"/>
      </w:pPr>
      <w:proofErr w:type="spellStart"/>
      <w:r w:rsidRPr="00ED3063">
        <w:rPr>
          <w:b w:val="0"/>
        </w:rPr>
        <w:t>Андрушків</w:t>
      </w:r>
      <w:proofErr w:type="spellEnd"/>
      <w:r w:rsidRPr="00ED3063">
        <w:rPr>
          <w:b w:val="0"/>
        </w:rPr>
        <w:t xml:space="preserve"> Б</w:t>
      </w:r>
      <w:r>
        <w:rPr>
          <w:b w:val="0"/>
        </w:rPr>
        <w:t xml:space="preserve">огдан </w:t>
      </w:r>
      <w:r w:rsidRPr="00ED3063">
        <w:rPr>
          <w:b w:val="0"/>
        </w:rPr>
        <w:t>Миколайович</w:t>
      </w:r>
    </w:p>
    <w:p w:rsidR="00CB7993" w:rsidRDefault="00CB7993" w:rsidP="00CB7993">
      <w:pPr>
        <w:pStyle w:val="af4"/>
        <w:spacing w:line="264" w:lineRule="auto"/>
        <w:ind w:left="3402"/>
        <w:jc w:val="left"/>
        <w:rPr>
          <w:b w:val="0"/>
        </w:rPr>
      </w:pPr>
    </w:p>
    <w:p w:rsidR="00CB7993" w:rsidRPr="00F16169" w:rsidRDefault="00CB7993" w:rsidP="00CB7993">
      <w:pPr>
        <w:pStyle w:val="af4"/>
        <w:spacing w:line="264" w:lineRule="auto"/>
        <w:ind w:left="3402"/>
        <w:jc w:val="left"/>
        <w:rPr>
          <w:b w:val="0"/>
        </w:rPr>
      </w:pPr>
    </w:p>
    <w:p w:rsidR="00CB7993" w:rsidRDefault="00CB7993" w:rsidP="00CB7993">
      <w:pPr>
        <w:pStyle w:val="af4"/>
        <w:spacing w:line="264" w:lineRule="auto"/>
        <w:ind w:left="3402" w:hanging="2682"/>
        <w:jc w:val="left"/>
        <w:rPr>
          <w:b w:val="0"/>
          <w:lang w:val="ru-RU"/>
        </w:rPr>
      </w:pPr>
      <w:r w:rsidRPr="00F16169">
        <w:rPr>
          <w:bCs w:val="0"/>
        </w:rPr>
        <w:t>Рецензент:</w:t>
      </w:r>
      <w:r w:rsidRPr="00F16169">
        <w:t xml:space="preserve"> </w:t>
      </w:r>
      <w:r w:rsidRPr="00F16169">
        <w:tab/>
      </w:r>
      <w:proofErr w:type="spellStart"/>
      <w:r>
        <w:rPr>
          <w:b w:val="0"/>
          <w:lang w:val="ru-RU"/>
        </w:rPr>
        <w:t>д.е.н</w:t>
      </w:r>
      <w:proofErr w:type="spellEnd"/>
      <w:r>
        <w:rPr>
          <w:b w:val="0"/>
          <w:lang w:val="ru-RU"/>
        </w:rPr>
        <w:t xml:space="preserve">., </w:t>
      </w:r>
      <w:proofErr w:type="spellStart"/>
      <w:r>
        <w:rPr>
          <w:b w:val="0"/>
          <w:lang w:val="ru-RU"/>
        </w:rPr>
        <w:t>професор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завідувач</w:t>
      </w:r>
      <w:proofErr w:type="spellEnd"/>
    </w:p>
    <w:p w:rsidR="00CB7993" w:rsidRPr="005B3B1E" w:rsidRDefault="00CB7993" w:rsidP="00CB7993">
      <w:pPr>
        <w:pStyle w:val="af4"/>
        <w:spacing w:line="264" w:lineRule="auto"/>
        <w:ind w:left="3402" w:hanging="2682"/>
        <w:jc w:val="left"/>
        <w:rPr>
          <w:b w:val="0"/>
        </w:rPr>
      </w:pPr>
      <w:r>
        <w:rPr>
          <w:bCs w:val="0"/>
          <w:lang w:val="ru-RU"/>
        </w:rPr>
        <w:t xml:space="preserve">                                     </w:t>
      </w: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кафедри</w:t>
      </w:r>
      <w:proofErr w:type="spellEnd"/>
      <w:r>
        <w:rPr>
          <w:b w:val="0"/>
          <w:lang w:val="ru-RU"/>
        </w:rPr>
        <w:t xml:space="preserve"> менеджменту у </w:t>
      </w:r>
      <w:proofErr w:type="spellStart"/>
      <w:r>
        <w:rPr>
          <w:b w:val="0"/>
          <w:lang w:val="ru-RU"/>
        </w:rPr>
        <w:t>виробничій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сфері</w:t>
      </w:r>
      <w:proofErr w:type="spellEnd"/>
      <w:r>
        <w:rPr>
          <w:b w:val="0"/>
          <w:lang w:val="ru-RU"/>
        </w:rPr>
        <w:br/>
      </w:r>
      <w:proofErr w:type="spellStart"/>
      <w:r>
        <w:rPr>
          <w:b w:val="0"/>
        </w:rPr>
        <w:t>Кирич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Наталія</w:t>
      </w:r>
      <w:proofErr w:type="gramEnd"/>
      <w:r>
        <w:rPr>
          <w:b w:val="0"/>
        </w:rPr>
        <w:t xml:space="preserve"> Богданівна</w:t>
      </w:r>
    </w:p>
    <w:p w:rsidR="00CB7993" w:rsidRPr="00F16169" w:rsidRDefault="00CB7993" w:rsidP="00CB7993">
      <w:pPr>
        <w:pStyle w:val="af4"/>
        <w:spacing w:line="264" w:lineRule="auto"/>
        <w:jc w:val="left"/>
        <w:rPr>
          <w:b w:val="0"/>
          <w:bCs w:val="0"/>
        </w:rPr>
      </w:pPr>
    </w:p>
    <w:p w:rsidR="00CB7993" w:rsidRPr="00F16169" w:rsidRDefault="00CB7993" w:rsidP="00CB7993">
      <w:pPr>
        <w:pStyle w:val="af4"/>
        <w:spacing w:line="264" w:lineRule="auto"/>
        <w:jc w:val="left"/>
      </w:pPr>
    </w:p>
    <w:p w:rsidR="00CB7993" w:rsidRPr="00F16169" w:rsidRDefault="00CB7993" w:rsidP="00CB7993">
      <w:pPr>
        <w:pStyle w:val="af4"/>
        <w:spacing w:line="264" w:lineRule="auto"/>
        <w:ind w:left="3402"/>
        <w:jc w:val="left"/>
      </w:pPr>
    </w:p>
    <w:p w:rsidR="00CB7993" w:rsidRPr="00F16169" w:rsidRDefault="00CB7993" w:rsidP="00CB7993">
      <w:pPr>
        <w:pStyle w:val="af4"/>
        <w:spacing w:line="264" w:lineRule="auto"/>
        <w:ind w:left="3402"/>
        <w:jc w:val="left"/>
      </w:pP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  <w:rPr>
          <w:b w:val="0"/>
          <w:bCs w:val="0"/>
        </w:rPr>
      </w:pP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  <w:r w:rsidRPr="00F16169">
        <w:t>Зав</w:t>
      </w:r>
      <w:r>
        <w:t xml:space="preserve">. </w:t>
      </w:r>
      <w:r w:rsidRPr="00F16169">
        <w:t>кафедрою менеджменту</w:t>
      </w: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  <w:r>
        <w:t xml:space="preserve">інноваційної </w:t>
      </w:r>
      <w:r w:rsidRPr="00F16169">
        <w:t xml:space="preserve">діяльності </w:t>
      </w: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  <w:r>
        <w:t>та  підприємництва</w:t>
      </w:r>
      <w:r w:rsidRPr="00F16169">
        <w:t xml:space="preserve"> </w:t>
      </w:r>
      <w:r>
        <w:t xml:space="preserve">                                               </w:t>
      </w:r>
      <w:proofErr w:type="spellStart"/>
      <w:r w:rsidRPr="00F16169">
        <w:t>Андрушків</w:t>
      </w:r>
      <w:proofErr w:type="spellEnd"/>
      <w:r>
        <w:t xml:space="preserve"> Б.М.</w:t>
      </w:r>
    </w:p>
    <w:p w:rsidR="00CB7993" w:rsidRDefault="00CB7993" w:rsidP="00CB7993">
      <w:pPr>
        <w:pStyle w:val="af4"/>
        <w:spacing w:line="264" w:lineRule="auto"/>
        <w:ind w:left="709" w:firstLine="11"/>
        <w:jc w:val="left"/>
      </w:pPr>
    </w:p>
    <w:p w:rsidR="00CB7993" w:rsidRPr="00F16169" w:rsidRDefault="00CB7993" w:rsidP="00CB7993">
      <w:pPr>
        <w:pStyle w:val="af4"/>
        <w:spacing w:line="264" w:lineRule="auto"/>
        <w:ind w:left="709" w:firstLine="11"/>
        <w:jc w:val="left"/>
      </w:pPr>
      <w:r>
        <w:t>Вчений секретар                                                      Вовк І.П.</w:t>
      </w:r>
    </w:p>
    <w:p w:rsidR="00CB7993" w:rsidRPr="000867D3" w:rsidRDefault="00CB7993" w:rsidP="00CB7993">
      <w:pPr>
        <w:rPr>
          <w:lang w:val="uk-UA"/>
        </w:rPr>
      </w:pPr>
    </w:p>
    <w:p w:rsidR="00CB7993" w:rsidRPr="001710FF" w:rsidRDefault="00CB7993" w:rsidP="00CB7993">
      <w:pPr>
        <w:rPr>
          <w:lang w:val="uk-UA"/>
        </w:rPr>
      </w:pPr>
    </w:p>
    <w:p w:rsidR="00CB7993" w:rsidRDefault="00CB7993" w:rsidP="00276CD0">
      <w:pPr>
        <w:pStyle w:val="2"/>
        <w:spacing w:line="240" w:lineRule="auto"/>
        <w:ind w:firstLine="540"/>
        <w:rPr>
          <w:color w:val="000000"/>
          <w:lang w:val="uk-UA"/>
        </w:rPr>
      </w:pPr>
    </w:p>
    <w:p w:rsidR="00CB7993" w:rsidRDefault="00CB7993" w:rsidP="00CB7993">
      <w:pPr>
        <w:rPr>
          <w:lang w:val="uk-UA"/>
        </w:rPr>
      </w:pPr>
    </w:p>
    <w:p w:rsidR="00CB7993" w:rsidRDefault="00CB7993" w:rsidP="00CB7993">
      <w:pPr>
        <w:rPr>
          <w:lang w:val="uk-UA"/>
        </w:rPr>
      </w:pPr>
    </w:p>
    <w:p w:rsidR="00CB7993" w:rsidRDefault="00CB7993" w:rsidP="00CB7993">
      <w:pPr>
        <w:rPr>
          <w:lang w:val="uk-UA"/>
        </w:rPr>
      </w:pPr>
    </w:p>
    <w:p w:rsidR="00CB7993" w:rsidRPr="00CB7993" w:rsidRDefault="00CB7993" w:rsidP="00CB7993">
      <w:pPr>
        <w:rPr>
          <w:lang w:val="uk-UA"/>
        </w:rPr>
      </w:pPr>
    </w:p>
    <w:p w:rsidR="00276CD0" w:rsidRPr="002B2100" w:rsidRDefault="00276CD0" w:rsidP="00276CD0">
      <w:pPr>
        <w:pStyle w:val="2"/>
        <w:spacing w:line="240" w:lineRule="auto"/>
        <w:ind w:firstLine="540"/>
        <w:rPr>
          <w:color w:val="000000"/>
          <w:lang w:val="uk-UA"/>
        </w:rPr>
      </w:pPr>
      <w:r w:rsidRPr="002B2100">
        <w:rPr>
          <w:color w:val="000000"/>
          <w:lang w:val="uk-UA"/>
        </w:rPr>
        <w:lastRenderedPageBreak/>
        <w:t>ЗАГАЛЬНА ХАРАКТЕРИСТИКА РОБОТИ</w:t>
      </w:r>
    </w:p>
    <w:p w:rsidR="00276CD0" w:rsidRPr="002B2100" w:rsidRDefault="00276CD0" w:rsidP="00276CD0">
      <w:pPr>
        <w:pStyle w:val="2"/>
        <w:spacing w:line="240" w:lineRule="auto"/>
        <w:ind w:firstLine="540"/>
        <w:rPr>
          <w:color w:val="000000"/>
          <w:lang w:val="uk-UA"/>
        </w:rPr>
      </w:pPr>
    </w:p>
    <w:p w:rsidR="00276CD0" w:rsidRPr="002B2100" w:rsidRDefault="00276CD0" w:rsidP="00276CD0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B2100" w:rsidRDefault="002B2100" w:rsidP="00BD5FF7">
      <w:pPr>
        <w:pStyle w:val="23"/>
        <w:spacing w:line="240" w:lineRule="auto"/>
        <w:ind w:right="-1" w:firstLine="709"/>
        <w:rPr>
          <w:lang w:val="uk-UA"/>
        </w:rPr>
      </w:pPr>
      <w:r w:rsidRPr="00D03E85">
        <w:rPr>
          <w:b/>
          <w:lang w:val="uk-UA"/>
        </w:rPr>
        <w:t>Актуальність теми.</w:t>
      </w:r>
      <w:r>
        <w:rPr>
          <w:lang w:val="uk-UA"/>
        </w:rPr>
        <w:t xml:space="preserve"> </w:t>
      </w:r>
      <w:r w:rsidRPr="00D03E85">
        <w:rPr>
          <w:lang w:val="uk-UA"/>
        </w:rPr>
        <w:t xml:space="preserve">В умовах стрімких змін у світовій економіці, процесів глобалізації, прискорення впровадження досягнень науково-технічного прогресу в практичну діяльність підприємств, підсилення конкурентної боротьби на ринку підприємство </w:t>
      </w:r>
      <w:r>
        <w:rPr>
          <w:lang w:val="uk-UA"/>
        </w:rPr>
        <w:t xml:space="preserve">повинно </w:t>
      </w:r>
      <w:r w:rsidRPr="00D03E85">
        <w:rPr>
          <w:lang w:val="uk-UA"/>
        </w:rPr>
        <w:t xml:space="preserve">планувати та забезпечувати свій розвиток на визначену перспективу. </w:t>
      </w:r>
    </w:p>
    <w:p w:rsidR="002B2100" w:rsidRPr="00D03E85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BF172C">
        <w:rPr>
          <w:spacing w:val="-3"/>
          <w:szCs w:val="28"/>
          <w:lang w:val="uk-UA"/>
        </w:rPr>
        <w:t xml:space="preserve">Сучасні реалії вказують на те, що </w:t>
      </w:r>
      <w:proofErr w:type="spellStart"/>
      <w:r w:rsidRPr="00BF172C">
        <w:rPr>
          <w:spacing w:val="-3"/>
          <w:szCs w:val="28"/>
          <w:lang w:val="uk-UA"/>
        </w:rPr>
        <w:t>традиц</w:t>
      </w:r>
      <w:proofErr w:type="spellEnd"/>
      <w:r>
        <w:rPr>
          <w:spacing w:val="-3"/>
          <w:szCs w:val="28"/>
        </w:rPr>
        <w:t>i</w:t>
      </w:r>
      <w:proofErr w:type="spellStart"/>
      <w:r w:rsidRPr="00BF172C">
        <w:rPr>
          <w:spacing w:val="-3"/>
          <w:szCs w:val="28"/>
          <w:lang w:val="uk-UA"/>
        </w:rPr>
        <w:t>йн</w:t>
      </w:r>
      <w:proofErr w:type="spellEnd"/>
      <w:r>
        <w:rPr>
          <w:spacing w:val="-3"/>
          <w:szCs w:val="28"/>
        </w:rPr>
        <w:t>i</w:t>
      </w:r>
      <w:r w:rsidRPr="00BF172C">
        <w:rPr>
          <w:spacing w:val="-3"/>
          <w:szCs w:val="28"/>
          <w:lang w:val="uk-UA"/>
        </w:rPr>
        <w:t xml:space="preserve"> мет</w:t>
      </w:r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ди</w:t>
      </w:r>
      <w:proofErr w:type="spellEnd"/>
      <w:r w:rsidRPr="00BF172C">
        <w:rPr>
          <w:spacing w:val="-3"/>
          <w:szCs w:val="28"/>
          <w:lang w:val="uk-UA"/>
        </w:rPr>
        <w:t xml:space="preserve"> </w:t>
      </w:r>
      <w:proofErr w:type="spellStart"/>
      <w:r w:rsidRPr="00BF172C">
        <w:rPr>
          <w:spacing w:val="-3"/>
          <w:szCs w:val="28"/>
          <w:lang w:val="uk-UA"/>
        </w:rPr>
        <w:t>управл</w:t>
      </w:r>
      <w:proofErr w:type="spellEnd"/>
      <w:r>
        <w:rPr>
          <w:spacing w:val="-3"/>
          <w:szCs w:val="28"/>
        </w:rPr>
        <w:t>i</w:t>
      </w:r>
      <w:proofErr w:type="spellStart"/>
      <w:r w:rsidRPr="00BF172C">
        <w:rPr>
          <w:spacing w:val="-3"/>
          <w:szCs w:val="28"/>
          <w:lang w:val="uk-UA"/>
        </w:rPr>
        <w:t>ння</w:t>
      </w:r>
      <w:proofErr w:type="spellEnd"/>
      <w:r w:rsidRPr="00BF172C">
        <w:rPr>
          <w:spacing w:val="-3"/>
          <w:szCs w:val="28"/>
          <w:lang w:val="uk-UA"/>
        </w:rPr>
        <w:t xml:space="preserve"> </w:t>
      </w:r>
      <w:proofErr w:type="spellStart"/>
      <w:r w:rsidRPr="00BF172C">
        <w:rPr>
          <w:spacing w:val="-3"/>
          <w:szCs w:val="28"/>
          <w:lang w:val="uk-UA"/>
        </w:rPr>
        <w:t>пр</w:t>
      </w:r>
      <w:proofErr w:type="spellEnd"/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мисл</w:t>
      </w:r>
      <w:proofErr w:type="spellEnd"/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вим</w:t>
      </w:r>
      <w:proofErr w:type="spellEnd"/>
      <w:r w:rsidRPr="00BF172C">
        <w:rPr>
          <w:spacing w:val="-3"/>
          <w:szCs w:val="28"/>
          <w:lang w:val="uk-UA"/>
        </w:rPr>
        <w:t xml:space="preserve"> п</w:t>
      </w:r>
      <w:r>
        <w:rPr>
          <w:spacing w:val="-3"/>
          <w:szCs w:val="28"/>
        </w:rPr>
        <w:t>i</w:t>
      </w:r>
      <w:proofErr w:type="spellStart"/>
      <w:r w:rsidRPr="00BF172C">
        <w:rPr>
          <w:spacing w:val="-3"/>
          <w:szCs w:val="28"/>
          <w:lang w:val="uk-UA"/>
        </w:rPr>
        <w:t>дприємств</w:t>
      </w:r>
      <w:proofErr w:type="spellEnd"/>
      <w:r>
        <w:rPr>
          <w:spacing w:val="-3"/>
          <w:szCs w:val="28"/>
        </w:rPr>
        <w:t>o</w:t>
      </w:r>
      <w:r w:rsidRPr="00BF172C">
        <w:rPr>
          <w:spacing w:val="-3"/>
          <w:szCs w:val="28"/>
          <w:lang w:val="uk-UA"/>
        </w:rPr>
        <w:t xml:space="preserve">м </w:t>
      </w:r>
      <w:proofErr w:type="spellStart"/>
      <w:r w:rsidRPr="00BF172C">
        <w:rPr>
          <w:spacing w:val="-3"/>
          <w:szCs w:val="28"/>
          <w:lang w:val="uk-UA"/>
        </w:rPr>
        <w:t>нед</w:t>
      </w:r>
      <w:proofErr w:type="spellEnd"/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статнь</w:t>
      </w:r>
      <w:proofErr w:type="spellEnd"/>
      <w:r>
        <w:rPr>
          <w:spacing w:val="-3"/>
          <w:szCs w:val="28"/>
        </w:rPr>
        <w:t>o</w:t>
      </w:r>
      <w:r w:rsidRPr="00BF172C">
        <w:rPr>
          <w:spacing w:val="-3"/>
          <w:szCs w:val="28"/>
          <w:lang w:val="uk-UA"/>
        </w:rPr>
        <w:t xml:space="preserve"> </w:t>
      </w:r>
      <w:proofErr w:type="spellStart"/>
      <w:r w:rsidRPr="00BF172C">
        <w:rPr>
          <w:spacing w:val="-3"/>
          <w:szCs w:val="28"/>
          <w:lang w:val="uk-UA"/>
        </w:rPr>
        <w:t>ефективн</w:t>
      </w:r>
      <w:proofErr w:type="spellEnd"/>
      <w:r>
        <w:rPr>
          <w:spacing w:val="-3"/>
          <w:szCs w:val="28"/>
        </w:rPr>
        <w:t>i</w:t>
      </w:r>
      <w:r w:rsidRPr="00BF172C">
        <w:rPr>
          <w:spacing w:val="-3"/>
          <w:szCs w:val="28"/>
          <w:lang w:val="uk-UA"/>
        </w:rPr>
        <w:t xml:space="preserve"> у </w:t>
      </w:r>
      <w:proofErr w:type="spellStart"/>
      <w:r w:rsidRPr="00BF172C">
        <w:rPr>
          <w:spacing w:val="-3"/>
          <w:szCs w:val="28"/>
          <w:lang w:val="uk-UA"/>
        </w:rPr>
        <w:t>швидк</w:t>
      </w:r>
      <w:proofErr w:type="spellEnd"/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з</w:t>
      </w:r>
      <w:r w:rsidRPr="00BF172C">
        <w:rPr>
          <w:spacing w:val="-4"/>
          <w:szCs w:val="28"/>
          <w:lang w:val="uk-UA"/>
        </w:rPr>
        <w:t>м</w:t>
      </w:r>
      <w:proofErr w:type="spellEnd"/>
      <w:r>
        <w:rPr>
          <w:spacing w:val="-4"/>
          <w:szCs w:val="28"/>
        </w:rPr>
        <w:t>i</w:t>
      </w:r>
      <w:proofErr w:type="spellStart"/>
      <w:r w:rsidRPr="00BF172C">
        <w:rPr>
          <w:spacing w:val="-4"/>
          <w:szCs w:val="28"/>
          <w:lang w:val="uk-UA"/>
        </w:rPr>
        <w:t>нн</w:t>
      </w:r>
      <w:proofErr w:type="spellEnd"/>
      <w:r>
        <w:rPr>
          <w:spacing w:val="-4"/>
          <w:szCs w:val="28"/>
        </w:rPr>
        <w:t>o</w:t>
      </w:r>
      <w:r w:rsidRPr="00BF172C">
        <w:rPr>
          <w:spacing w:val="-4"/>
          <w:szCs w:val="28"/>
          <w:lang w:val="uk-UA"/>
        </w:rPr>
        <w:t>му к</w:t>
      </w:r>
      <w:r>
        <w:rPr>
          <w:spacing w:val="-4"/>
          <w:szCs w:val="28"/>
        </w:rPr>
        <w:t>o</w:t>
      </w:r>
      <w:proofErr w:type="spellStart"/>
      <w:r w:rsidRPr="00BF172C">
        <w:rPr>
          <w:spacing w:val="-4"/>
          <w:szCs w:val="28"/>
          <w:lang w:val="uk-UA"/>
        </w:rPr>
        <w:t>нкурентн</w:t>
      </w:r>
      <w:proofErr w:type="spellEnd"/>
      <w:r>
        <w:rPr>
          <w:spacing w:val="-4"/>
          <w:szCs w:val="28"/>
        </w:rPr>
        <w:t>o</w:t>
      </w:r>
      <w:r w:rsidRPr="00BF172C">
        <w:rPr>
          <w:spacing w:val="-4"/>
          <w:szCs w:val="28"/>
          <w:lang w:val="uk-UA"/>
        </w:rPr>
        <w:t>му б</w:t>
      </w:r>
      <w:r>
        <w:rPr>
          <w:spacing w:val="-4"/>
          <w:szCs w:val="28"/>
        </w:rPr>
        <w:t>i</w:t>
      </w:r>
      <w:proofErr w:type="spellStart"/>
      <w:r w:rsidRPr="00BF172C">
        <w:rPr>
          <w:spacing w:val="-4"/>
          <w:szCs w:val="28"/>
          <w:lang w:val="uk-UA"/>
        </w:rPr>
        <w:t>знес</w:t>
      </w:r>
      <w:proofErr w:type="spellEnd"/>
      <w:r w:rsidRPr="00BF172C">
        <w:rPr>
          <w:spacing w:val="-4"/>
          <w:szCs w:val="28"/>
          <w:lang w:val="uk-UA"/>
        </w:rPr>
        <w:t>-серед</w:t>
      </w:r>
      <w:r>
        <w:rPr>
          <w:spacing w:val="-4"/>
          <w:szCs w:val="28"/>
        </w:rPr>
        <w:t>o</w:t>
      </w:r>
      <w:proofErr w:type="spellStart"/>
      <w:r w:rsidRPr="00BF172C">
        <w:rPr>
          <w:spacing w:val="-4"/>
          <w:szCs w:val="28"/>
          <w:lang w:val="uk-UA"/>
        </w:rPr>
        <w:t>вищ</w:t>
      </w:r>
      <w:proofErr w:type="spellEnd"/>
      <w:r>
        <w:rPr>
          <w:spacing w:val="-4"/>
          <w:szCs w:val="28"/>
        </w:rPr>
        <w:t>i</w:t>
      </w:r>
      <w:r w:rsidRPr="00BF172C">
        <w:rPr>
          <w:spacing w:val="-4"/>
          <w:szCs w:val="28"/>
          <w:lang w:val="uk-UA"/>
        </w:rPr>
        <w:t>. Для п</w:t>
      </w:r>
      <w:r>
        <w:rPr>
          <w:spacing w:val="-4"/>
          <w:szCs w:val="28"/>
        </w:rPr>
        <w:t>i</w:t>
      </w:r>
      <w:proofErr w:type="spellStart"/>
      <w:r w:rsidRPr="00BF172C">
        <w:rPr>
          <w:spacing w:val="-4"/>
          <w:szCs w:val="28"/>
          <w:lang w:val="uk-UA"/>
        </w:rPr>
        <w:t>дприємства</w:t>
      </w:r>
      <w:proofErr w:type="spellEnd"/>
      <w:r w:rsidRPr="00BF172C">
        <w:rPr>
          <w:spacing w:val="-4"/>
          <w:szCs w:val="28"/>
          <w:lang w:val="uk-UA"/>
        </w:rPr>
        <w:t xml:space="preserve">, яке </w:t>
      </w:r>
      <w:proofErr w:type="spellStart"/>
      <w:r w:rsidRPr="00BF172C">
        <w:rPr>
          <w:spacing w:val="-4"/>
          <w:szCs w:val="28"/>
          <w:lang w:val="uk-UA"/>
        </w:rPr>
        <w:t>функц</w:t>
      </w:r>
      <w:r>
        <w:rPr>
          <w:spacing w:val="-4"/>
          <w:szCs w:val="28"/>
        </w:rPr>
        <w:t>io</w:t>
      </w:r>
      <w:r w:rsidRPr="00BF172C">
        <w:rPr>
          <w:spacing w:val="-4"/>
          <w:szCs w:val="28"/>
          <w:lang w:val="uk-UA"/>
        </w:rPr>
        <w:t>нує</w:t>
      </w:r>
      <w:proofErr w:type="spellEnd"/>
      <w:r w:rsidRPr="00BF172C">
        <w:rPr>
          <w:spacing w:val="-4"/>
          <w:szCs w:val="28"/>
          <w:lang w:val="uk-UA"/>
        </w:rPr>
        <w:t xml:space="preserve"> в ум</w:t>
      </w:r>
      <w:r>
        <w:rPr>
          <w:spacing w:val="-4"/>
          <w:szCs w:val="28"/>
        </w:rPr>
        <w:t>o</w:t>
      </w:r>
      <w:proofErr w:type="spellStart"/>
      <w:r w:rsidRPr="00BF172C">
        <w:rPr>
          <w:spacing w:val="-4"/>
          <w:szCs w:val="28"/>
          <w:lang w:val="uk-UA"/>
        </w:rPr>
        <w:t>вах</w:t>
      </w:r>
      <w:proofErr w:type="spellEnd"/>
      <w:r w:rsidRPr="00BF172C">
        <w:rPr>
          <w:spacing w:val="-4"/>
          <w:szCs w:val="28"/>
          <w:lang w:val="uk-UA"/>
        </w:rPr>
        <w:t xml:space="preserve"> </w:t>
      </w:r>
      <w:proofErr w:type="spellStart"/>
      <w:r w:rsidRPr="00BF172C">
        <w:rPr>
          <w:spacing w:val="-4"/>
          <w:szCs w:val="28"/>
          <w:lang w:val="uk-UA"/>
        </w:rPr>
        <w:t>зр</w:t>
      </w:r>
      <w:proofErr w:type="spellEnd"/>
      <w:r>
        <w:rPr>
          <w:spacing w:val="-4"/>
          <w:szCs w:val="28"/>
        </w:rPr>
        <w:t>o</w:t>
      </w:r>
      <w:proofErr w:type="spellStart"/>
      <w:r w:rsidRPr="00BF172C">
        <w:rPr>
          <w:spacing w:val="-4"/>
          <w:szCs w:val="28"/>
          <w:lang w:val="uk-UA"/>
        </w:rPr>
        <w:t>стаюч</w:t>
      </w:r>
      <w:proofErr w:type="spellEnd"/>
      <w:r>
        <w:rPr>
          <w:spacing w:val="-4"/>
          <w:szCs w:val="28"/>
        </w:rPr>
        <w:t>o</w:t>
      </w:r>
      <w:r w:rsidRPr="00BF172C">
        <w:rPr>
          <w:spacing w:val="-4"/>
          <w:szCs w:val="28"/>
          <w:lang w:val="uk-UA"/>
        </w:rPr>
        <w:t xml:space="preserve">ї </w:t>
      </w:r>
      <w:proofErr w:type="spellStart"/>
      <w:r w:rsidRPr="00BF172C">
        <w:rPr>
          <w:spacing w:val="-4"/>
          <w:szCs w:val="28"/>
          <w:lang w:val="uk-UA"/>
        </w:rPr>
        <w:t>не</w:t>
      </w:r>
      <w:r w:rsidRPr="00BF172C">
        <w:rPr>
          <w:spacing w:val="-8"/>
          <w:szCs w:val="28"/>
          <w:lang w:val="uk-UA"/>
        </w:rPr>
        <w:t>визначен</w:t>
      </w:r>
      <w:proofErr w:type="spellEnd"/>
      <w:r>
        <w:rPr>
          <w:spacing w:val="-8"/>
          <w:szCs w:val="28"/>
        </w:rPr>
        <w:t>o</w:t>
      </w:r>
      <w:proofErr w:type="spellStart"/>
      <w:r w:rsidRPr="00BF172C">
        <w:rPr>
          <w:spacing w:val="-8"/>
          <w:szCs w:val="28"/>
          <w:lang w:val="uk-UA"/>
        </w:rPr>
        <w:t>ст</w:t>
      </w:r>
      <w:proofErr w:type="spellEnd"/>
      <w:r>
        <w:rPr>
          <w:spacing w:val="-8"/>
          <w:szCs w:val="28"/>
        </w:rPr>
        <w:t>i</w:t>
      </w:r>
      <w:r w:rsidRPr="00BF172C">
        <w:rPr>
          <w:spacing w:val="-8"/>
          <w:szCs w:val="28"/>
          <w:lang w:val="uk-UA"/>
        </w:rPr>
        <w:t xml:space="preserve"> </w:t>
      </w:r>
      <w:proofErr w:type="spellStart"/>
      <w:r>
        <w:rPr>
          <w:spacing w:val="-8"/>
          <w:szCs w:val="28"/>
        </w:rPr>
        <w:t>i</w:t>
      </w:r>
      <w:proofErr w:type="spellEnd"/>
      <w:r w:rsidRPr="00BF172C">
        <w:rPr>
          <w:spacing w:val="-8"/>
          <w:szCs w:val="28"/>
          <w:lang w:val="uk-UA"/>
        </w:rPr>
        <w:t xml:space="preserve"> динам</w:t>
      </w:r>
      <w:r>
        <w:rPr>
          <w:spacing w:val="-8"/>
          <w:szCs w:val="28"/>
        </w:rPr>
        <w:t>i</w:t>
      </w:r>
      <w:proofErr w:type="spellStart"/>
      <w:r w:rsidRPr="00BF172C">
        <w:rPr>
          <w:spacing w:val="-8"/>
          <w:szCs w:val="28"/>
          <w:lang w:val="uk-UA"/>
        </w:rPr>
        <w:t>чн</w:t>
      </w:r>
      <w:proofErr w:type="spellEnd"/>
      <w:r>
        <w:rPr>
          <w:spacing w:val="-8"/>
          <w:szCs w:val="28"/>
        </w:rPr>
        <w:t>o</w:t>
      </w:r>
      <w:proofErr w:type="spellStart"/>
      <w:r w:rsidRPr="00BF172C">
        <w:rPr>
          <w:spacing w:val="-8"/>
          <w:szCs w:val="28"/>
          <w:lang w:val="uk-UA"/>
        </w:rPr>
        <w:t>ст</w:t>
      </w:r>
      <w:proofErr w:type="spellEnd"/>
      <w:r>
        <w:rPr>
          <w:spacing w:val="-8"/>
          <w:szCs w:val="28"/>
        </w:rPr>
        <w:t>i</w:t>
      </w:r>
      <w:r w:rsidRPr="00BF172C">
        <w:rPr>
          <w:spacing w:val="-8"/>
          <w:szCs w:val="28"/>
          <w:lang w:val="uk-UA"/>
        </w:rPr>
        <w:t xml:space="preserve"> з</w:t>
      </w:r>
      <w:r>
        <w:rPr>
          <w:spacing w:val="-8"/>
          <w:szCs w:val="28"/>
        </w:rPr>
        <w:t>o</w:t>
      </w:r>
      <w:proofErr w:type="spellStart"/>
      <w:r w:rsidRPr="00BF172C">
        <w:rPr>
          <w:spacing w:val="-8"/>
          <w:szCs w:val="28"/>
          <w:lang w:val="uk-UA"/>
        </w:rPr>
        <w:t>вн</w:t>
      </w:r>
      <w:proofErr w:type="spellEnd"/>
      <w:r>
        <w:rPr>
          <w:spacing w:val="-8"/>
          <w:szCs w:val="28"/>
        </w:rPr>
        <w:t>i</w:t>
      </w:r>
      <w:proofErr w:type="spellStart"/>
      <w:r w:rsidRPr="00BF172C">
        <w:rPr>
          <w:spacing w:val="-8"/>
          <w:szCs w:val="28"/>
          <w:lang w:val="uk-UA"/>
        </w:rPr>
        <w:t>шнь</w:t>
      </w:r>
      <w:proofErr w:type="spellEnd"/>
      <w:r>
        <w:rPr>
          <w:spacing w:val="-8"/>
          <w:szCs w:val="28"/>
        </w:rPr>
        <w:t>o</w:t>
      </w:r>
      <w:r w:rsidRPr="00BF172C">
        <w:rPr>
          <w:spacing w:val="-8"/>
          <w:szCs w:val="28"/>
          <w:lang w:val="uk-UA"/>
        </w:rPr>
        <w:t>г</w:t>
      </w:r>
      <w:r>
        <w:rPr>
          <w:spacing w:val="-8"/>
          <w:szCs w:val="28"/>
        </w:rPr>
        <w:t>o</w:t>
      </w:r>
      <w:r w:rsidRPr="00BF172C">
        <w:rPr>
          <w:spacing w:val="-8"/>
          <w:szCs w:val="28"/>
          <w:lang w:val="uk-UA"/>
        </w:rPr>
        <w:t xml:space="preserve"> серед</w:t>
      </w:r>
      <w:r>
        <w:rPr>
          <w:spacing w:val="-8"/>
          <w:szCs w:val="28"/>
        </w:rPr>
        <w:t>o</w:t>
      </w:r>
      <w:r w:rsidRPr="00BF172C">
        <w:rPr>
          <w:spacing w:val="-8"/>
          <w:szCs w:val="28"/>
          <w:lang w:val="uk-UA"/>
        </w:rPr>
        <w:t xml:space="preserve">вища, </w:t>
      </w:r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дним</w:t>
      </w:r>
      <w:proofErr w:type="spellEnd"/>
      <w:r w:rsidRPr="00BF172C">
        <w:rPr>
          <w:spacing w:val="-3"/>
          <w:szCs w:val="28"/>
          <w:lang w:val="uk-UA"/>
        </w:rPr>
        <w:t xml:space="preserve"> з г</w:t>
      </w:r>
      <w:r>
        <w:rPr>
          <w:spacing w:val="-3"/>
          <w:szCs w:val="28"/>
        </w:rPr>
        <w:t>o</w:t>
      </w:r>
      <w:r w:rsidRPr="00BF172C">
        <w:rPr>
          <w:spacing w:val="-3"/>
          <w:szCs w:val="28"/>
          <w:lang w:val="uk-UA"/>
        </w:rPr>
        <w:t>л</w:t>
      </w:r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вних</w:t>
      </w:r>
      <w:proofErr w:type="spellEnd"/>
      <w:r w:rsidRPr="00BF172C">
        <w:rPr>
          <w:spacing w:val="-3"/>
          <w:szCs w:val="28"/>
          <w:lang w:val="uk-UA"/>
        </w:rPr>
        <w:t xml:space="preserve"> чинник</w:t>
      </w:r>
      <w:r>
        <w:rPr>
          <w:spacing w:val="-3"/>
          <w:szCs w:val="28"/>
        </w:rPr>
        <w:t>i</w:t>
      </w:r>
      <w:r w:rsidRPr="00BF172C">
        <w:rPr>
          <w:spacing w:val="-3"/>
          <w:szCs w:val="28"/>
          <w:lang w:val="uk-UA"/>
        </w:rPr>
        <w:t>в підвищення к</w:t>
      </w:r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нкурент</w:t>
      </w:r>
      <w:proofErr w:type="spellEnd"/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спр</w:t>
      </w:r>
      <w:proofErr w:type="spellEnd"/>
      <w:r>
        <w:rPr>
          <w:spacing w:val="-3"/>
          <w:szCs w:val="28"/>
        </w:rPr>
        <w:t>o</w:t>
      </w:r>
      <w:r w:rsidRPr="00BF172C">
        <w:rPr>
          <w:spacing w:val="-3"/>
          <w:szCs w:val="28"/>
          <w:lang w:val="uk-UA"/>
        </w:rPr>
        <w:t>м</w:t>
      </w:r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жн</w:t>
      </w:r>
      <w:proofErr w:type="spellEnd"/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ст</w:t>
      </w:r>
      <w:proofErr w:type="spellEnd"/>
      <w:r>
        <w:rPr>
          <w:spacing w:val="-3"/>
          <w:szCs w:val="28"/>
        </w:rPr>
        <w:t>i</w:t>
      </w:r>
      <w:r w:rsidRPr="00BF172C">
        <w:rPr>
          <w:spacing w:val="-3"/>
          <w:szCs w:val="28"/>
          <w:lang w:val="uk-UA"/>
        </w:rPr>
        <w:t xml:space="preserve"> та ефективності є забезпечення</w:t>
      </w:r>
      <w:r>
        <w:rPr>
          <w:spacing w:val="-3"/>
          <w:szCs w:val="28"/>
          <w:lang w:val="uk-UA"/>
        </w:rPr>
        <w:t xml:space="preserve"> </w:t>
      </w:r>
      <w:r w:rsidRPr="00BF172C">
        <w:rPr>
          <w:spacing w:val="-3"/>
          <w:szCs w:val="28"/>
          <w:lang w:val="uk-UA"/>
        </w:rPr>
        <w:t xml:space="preserve"> їх р</w:t>
      </w:r>
      <w:r>
        <w:rPr>
          <w:spacing w:val="-3"/>
          <w:szCs w:val="28"/>
        </w:rPr>
        <w:t>o</w:t>
      </w:r>
      <w:proofErr w:type="spellStart"/>
      <w:r w:rsidRPr="00BF172C">
        <w:rPr>
          <w:spacing w:val="-3"/>
          <w:szCs w:val="28"/>
          <w:lang w:val="uk-UA"/>
        </w:rPr>
        <w:t>звитку</w:t>
      </w:r>
      <w:proofErr w:type="spellEnd"/>
      <w:r w:rsidRPr="00BF172C">
        <w:rPr>
          <w:spacing w:val="-3"/>
          <w:szCs w:val="28"/>
          <w:lang w:val="uk-UA"/>
        </w:rPr>
        <w:t xml:space="preserve"> на інноваційних засадах. </w:t>
      </w:r>
      <w:r w:rsidRPr="00163890">
        <w:rPr>
          <w:spacing w:val="-3"/>
          <w:szCs w:val="28"/>
          <w:lang w:val="uk-UA"/>
        </w:rPr>
        <w:t xml:space="preserve">У зв’язку з цим </w:t>
      </w:r>
      <w:proofErr w:type="spellStart"/>
      <w:r w:rsidRPr="00163890">
        <w:rPr>
          <w:spacing w:val="-3"/>
          <w:szCs w:val="28"/>
          <w:lang w:val="uk-UA"/>
        </w:rPr>
        <w:t>управл</w:t>
      </w:r>
      <w:proofErr w:type="spellEnd"/>
      <w:r>
        <w:rPr>
          <w:spacing w:val="-3"/>
          <w:szCs w:val="28"/>
        </w:rPr>
        <w:t>i</w:t>
      </w:r>
      <w:proofErr w:type="spellStart"/>
      <w:r w:rsidRPr="00163890">
        <w:rPr>
          <w:spacing w:val="-3"/>
          <w:szCs w:val="28"/>
          <w:lang w:val="uk-UA"/>
        </w:rPr>
        <w:t>ння</w:t>
      </w:r>
      <w:proofErr w:type="spellEnd"/>
      <w:r w:rsidRPr="00163890">
        <w:rPr>
          <w:spacing w:val="-3"/>
          <w:szCs w:val="28"/>
          <w:lang w:val="uk-UA"/>
        </w:rPr>
        <w:t xml:space="preserve"> р</w:t>
      </w:r>
      <w:r>
        <w:rPr>
          <w:spacing w:val="-3"/>
          <w:szCs w:val="28"/>
        </w:rPr>
        <w:t>o</w:t>
      </w:r>
      <w:proofErr w:type="spellStart"/>
      <w:r w:rsidRPr="00163890">
        <w:rPr>
          <w:spacing w:val="-3"/>
          <w:szCs w:val="28"/>
          <w:lang w:val="uk-UA"/>
        </w:rPr>
        <w:t>звитк</w:t>
      </w:r>
      <w:proofErr w:type="spellEnd"/>
      <w:r>
        <w:rPr>
          <w:spacing w:val="-3"/>
          <w:szCs w:val="28"/>
        </w:rPr>
        <w:t>o</w:t>
      </w:r>
      <w:r w:rsidRPr="00163890">
        <w:rPr>
          <w:spacing w:val="-3"/>
          <w:szCs w:val="28"/>
          <w:lang w:val="uk-UA"/>
        </w:rPr>
        <w:t>м – це важлива ум</w:t>
      </w:r>
      <w:r>
        <w:rPr>
          <w:spacing w:val="-3"/>
          <w:szCs w:val="28"/>
        </w:rPr>
        <w:t>o</w:t>
      </w:r>
      <w:r w:rsidRPr="00163890">
        <w:rPr>
          <w:spacing w:val="-3"/>
          <w:szCs w:val="28"/>
          <w:lang w:val="uk-UA"/>
        </w:rPr>
        <w:t xml:space="preserve">ва </w:t>
      </w:r>
      <w:proofErr w:type="spellStart"/>
      <w:r w:rsidRPr="00163890">
        <w:rPr>
          <w:spacing w:val="-4"/>
          <w:szCs w:val="28"/>
          <w:lang w:val="uk-UA"/>
        </w:rPr>
        <w:t>ефективн</w:t>
      </w:r>
      <w:proofErr w:type="spellEnd"/>
      <w:r>
        <w:rPr>
          <w:spacing w:val="-4"/>
          <w:szCs w:val="28"/>
        </w:rPr>
        <w:t>o</w:t>
      </w:r>
      <w:proofErr w:type="spellStart"/>
      <w:r w:rsidRPr="00163890">
        <w:rPr>
          <w:spacing w:val="-4"/>
          <w:szCs w:val="28"/>
          <w:lang w:val="uk-UA"/>
        </w:rPr>
        <w:t>ст</w:t>
      </w:r>
      <w:proofErr w:type="spellEnd"/>
      <w:r>
        <w:rPr>
          <w:spacing w:val="-4"/>
          <w:szCs w:val="28"/>
        </w:rPr>
        <w:t>i</w:t>
      </w:r>
      <w:r w:rsidRPr="00163890">
        <w:rPr>
          <w:spacing w:val="-4"/>
          <w:szCs w:val="28"/>
          <w:lang w:val="uk-UA"/>
        </w:rPr>
        <w:t xml:space="preserve"> </w:t>
      </w:r>
      <w:proofErr w:type="spellStart"/>
      <w:r w:rsidRPr="00163890">
        <w:rPr>
          <w:spacing w:val="-4"/>
          <w:szCs w:val="28"/>
          <w:lang w:val="uk-UA"/>
        </w:rPr>
        <w:t>життєд</w:t>
      </w:r>
      <w:proofErr w:type="spellEnd"/>
      <w:r>
        <w:rPr>
          <w:spacing w:val="-4"/>
          <w:szCs w:val="28"/>
        </w:rPr>
        <w:t>i</w:t>
      </w:r>
      <w:proofErr w:type="spellStart"/>
      <w:r w:rsidRPr="00163890">
        <w:rPr>
          <w:spacing w:val="-4"/>
          <w:szCs w:val="28"/>
          <w:lang w:val="uk-UA"/>
        </w:rPr>
        <w:t>яльн</w:t>
      </w:r>
      <w:proofErr w:type="spellEnd"/>
      <w:r>
        <w:rPr>
          <w:spacing w:val="-4"/>
          <w:szCs w:val="28"/>
        </w:rPr>
        <w:t>o</w:t>
      </w:r>
      <w:proofErr w:type="spellStart"/>
      <w:r w:rsidRPr="00163890">
        <w:rPr>
          <w:spacing w:val="-4"/>
          <w:szCs w:val="28"/>
          <w:lang w:val="uk-UA"/>
        </w:rPr>
        <w:t>ст</w:t>
      </w:r>
      <w:proofErr w:type="spellEnd"/>
      <w:r>
        <w:rPr>
          <w:spacing w:val="-4"/>
          <w:szCs w:val="28"/>
        </w:rPr>
        <w:t>i</w:t>
      </w:r>
      <w:r w:rsidRPr="00163890">
        <w:rPr>
          <w:spacing w:val="-4"/>
          <w:szCs w:val="28"/>
          <w:lang w:val="uk-UA"/>
        </w:rPr>
        <w:t xml:space="preserve"> в</w:t>
      </w:r>
      <w:r>
        <w:rPr>
          <w:spacing w:val="-4"/>
          <w:szCs w:val="28"/>
        </w:rPr>
        <w:t>i</w:t>
      </w:r>
      <w:proofErr w:type="spellStart"/>
      <w:r w:rsidRPr="00163890">
        <w:rPr>
          <w:spacing w:val="-4"/>
          <w:szCs w:val="28"/>
          <w:lang w:val="uk-UA"/>
        </w:rPr>
        <w:t>тчизняних</w:t>
      </w:r>
      <w:proofErr w:type="spellEnd"/>
      <w:r w:rsidRPr="00163890">
        <w:rPr>
          <w:spacing w:val="-4"/>
          <w:szCs w:val="28"/>
          <w:lang w:val="uk-UA"/>
        </w:rPr>
        <w:t xml:space="preserve"> </w:t>
      </w:r>
      <w:proofErr w:type="spellStart"/>
      <w:r w:rsidRPr="00163890">
        <w:rPr>
          <w:spacing w:val="-4"/>
          <w:szCs w:val="28"/>
          <w:lang w:val="uk-UA"/>
        </w:rPr>
        <w:t>пр</w:t>
      </w:r>
      <w:proofErr w:type="spellEnd"/>
      <w:r>
        <w:rPr>
          <w:spacing w:val="-4"/>
          <w:szCs w:val="28"/>
        </w:rPr>
        <w:t>o</w:t>
      </w:r>
      <w:proofErr w:type="spellStart"/>
      <w:r w:rsidRPr="00163890">
        <w:rPr>
          <w:spacing w:val="-4"/>
          <w:szCs w:val="28"/>
          <w:lang w:val="uk-UA"/>
        </w:rPr>
        <w:t>мис</w:t>
      </w:r>
      <w:r w:rsidRPr="00163890">
        <w:rPr>
          <w:spacing w:val="-15"/>
          <w:szCs w:val="28"/>
          <w:lang w:val="uk-UA"/>
        </w:rPr>
        <w:t>л</w:t>
      </w:r>
      <w:proofErr w:type="spellEnd"/>
      <w:r>
        <w:rPr>
          <w:spacing w:val="-15"/>
          <w:szCs w:val="28"/>
        </w:rPr>
        <w:t>o</w:t>
      </w:r>
      <w:proofErr w:type="spellStart"/>
      <w:r w:rsidRPr="00163890">
        <w:rPr>
          <w:spacing w:val="-15"/>
          <w:szCs w:val="28"/>
          <w:lang w:val="uk-UA"/>
        </w:rPr>
        <w:t>вих</w:t>
      </w:r>
      <w:proofErr w:type="spellEnd"/>
      <w:r w:rsidRPr="00163890">
        <w:rPr>
          <w:spacing w:val="-15"/>
          <w:szCs w:val="28"/>
          <w:lang w:val="uk-UA"/>
        </w:rPr>
        <w:t xml:space="preserve"> </w:t>
      </w:r>
      <w:r>
        <w:rPr>
          <w:spacing w:val="-15"/>
          <w:szCs w:val="28"/>
          <w:lang w:val="uk-UA"/>
        </w:rPr>
        <w:t xml:space="preserve">підприємств, </w:t>
      </w:r>
      <w:proofErr w:type="spellStart"/>
      <w:r>
        <w:rPr>
          <w:spacing w:val="-15"/>
          <w:szCs w:val="28"/>
          <w:lang w:val="uk-UA"/>
        </w:rPr>
        <w:t>ключому</w:t>
      </w:r>
      <w:proofErr w:type="spellEnd"/>
      <w:r>
        <w:rPr>
          <w:spacing w:val="-15"/>
          <w:szCs w:val="28"/>
          <w:lang w:val="uk-UA"/>
        </w:rPr>
        <w:t xml:space="preserve"> роль у якій відіграють інновації.</w:t>
      </w:r>
      <w:r w:rsidRPr="00163890">
        <w:rPr>
          <w:spacing w:val="-15"/>
          <w:szCs w:val="28"/>
          <w:lang w:val="uk-UA"/>
        </w:rPr>
        <w:t xml:space="preserve"> </w:t>
      </w:r>
    </w:p>
    <w:p w:rsidR="002B2100" w:rsidRPr="00A148CD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FD3CEF">
        <w:rPr>
          <w:lang w:val="uk-UA"/>
        </w:rPr>
        <w:t>Фундаментальні теоретичні, методичні і практичні аспекти інноваційно</w:t>
      </w:r>
      <w:r>
        <w:rPr>
          <w:lang w:val="uk-UA"/>
        </w:rPr>
        <w:t>ї</w:t>
      </w:r>
      <w:r w:rsidRPr="00FD3CEF">
        <w:rPr>
          <w:lang w:val="uk-UA"/>
        </w:rPr>
        <w:t xml:space="preserve"> діяльності та</w:t>
      </w:r>
      <w:r>
        <w:rPr>
          <w:lang w:val="uk-UA"/>
        </w:rPr>
        <w:t xml:space="preserve"> інноваційного розвитку вітчизняних</w:t>
      </w:r>
      <w:r w:rsidRPr="00FD3CEF">
        <w:rPr>
          <w:lang w:val="uk-UA"/>
        </w:rPr>
        <w:t xml:space="preserve"> підприємств знайшли відображення у працях багатьох вітчизняних і закордонних учених, зокрема</w:t>
      </w:r>
      <w:r>
        <w:rPr>
          <w:lang w:val="uk-UA"/>
        </w:rPr>
        <w:t>:</w:t>
      </w:r>
      <w:r w:rsidRPr="00FD3CEF">
        <w:rPr>
          <w:lang w:val="uk-UA"/>
        </w:rPr>
        <w:t xml:space="preserve"> </w:t>
      </w:r>
      <w:r>
        <w:rPr>
          <w:lang w:val="uk-UA"/>
        </w:rPr>
        <w:t xml:space="preserve">Б. </w:t>
      </w:r>
      <w:proofErr w:type="spellStart"/>
      <w:r>
        <w:rPr>
          <w:lang w:val="uk-UA"/>
        </w:rPr>
        <w:t>Андрушківа</w:t>
      </w:r>
      <w:proofErr w:type="spellEnd"/>
      <w:r>
        <w:rPr>
          <w:lang w:val="uk-UA"/>
        </w:rPr>
        <w:t xml:space="preserve">, </w:t>
      </w:r>
      <w:proofErr w:type="spellStart"/>
      <w:r w:rsidRPr="00FD3CEF">
        <w:rPr>
          <w:lang w:val="uk-UA"/>
        </w:rPr>
        <w:t>Л.Антонюк</w:t>
      </w:r>
      <w:proofErr w:type="spellEnd"/>
      <w:r w:rsidRPr="00FD3CEF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FD3CEF">
        <w:rPr>
          <w:lang w:val="uk-UA"/>
        </w:rPr>
        <w:t>І.Ансоффа</w:t>
      </w:r>
      <w:proofErr w:type="spellEnd"/>
      <w:r w:rsidRPr="00FD3CEF">
        <w:rPr>
          <w:lang w:val="uk-UA"/>
        </w:rPr>
        <w:t xml:space="preserve">, </w:t>
      </w:r>
      <w:proofErr w:type="spellStart"/>
      <w:r w:rsidRPr="00FD3CEF">
        <w:rPr>
          <w:lang w:val="uk-UA"/>
        </w:rPr>
        <w:t>В.Василенк</w:t>
      </w:r>
      <w:r>
        <w:rPr>
          <w:lang w:val="uk-UA"/>
        </w:rPr>
        <w:t>а</w:t>
      </w:r>
      <w:proofErr w:type="spellEnd"/>
      <w:r w:rsidRPr="00FD3CEF">
        <w:rPr>
          <w:lang w:val="uk-UA"/>
        </w:rPr>
        <w:t>, Л.</w:t>
      </w:r>
      <w:r w:rsidRPr="00A148CD">
        <w:t> </w:t>
      </w:r>
      <w:proofErr w:type="spellStart"/>
      <w:r w:rsidRPr="00FD3CEF">
        <w:rPr>
          <w:lang w:val="uk-UA"/>
        </w:rPr>
        <w:t>Водачека</w:t>
      </w:r>
      <w:proofErr w:type="spellEnd"/>
      <w:r w:rsidRPr="00FD3CEF">
        <w:rPr>
          <w:lang w:val="uk-UA"/>
        </w:rPr>
        <w:t>, І.</w:t>
      </w:r>
      <w:r w:rsidRPr="00A148CD">
        <w:t> </w:t>
      </w:r>
      <w:r w:rsidRPr="00FD3CEF">
        <w:rPr>
          <w:lang w:val="uk-UA"/>
        </w:rPr>
        <w:t xml:space="preserve">Волкова, </w:t>
      </w:r>
      <w:proofErr w:type="spellStart"/>
      <w:r w:rsidRPr="00FD3CEF">
        <w:rPr>
          <w:lang w:val="uk-UA"/>
        </w:rPr>
        <w:t>А.Гальчинського</w:t>
      </w:r>
      <w:proofErr w:type="spellEnd"/>
      <w:r w:rsidRPr="00FD3CEF">
        <w:rPr>
          <w:lang w:val="uk-UA"/>
        </w:rPr>
        <w:t xml:space="preserve">, </w:t>
      </w:r>
      <w:r>
        <w:rPr>
          <w:lang w:val="uk-UA"/>
        </w:rPr>
        <w:t xml:space="preserve">А. </w:t>
      </w:r>
      <w:proofErr w:type="spellStart"/>
      <w:r>
        <w:rPr>
          <w:lang w:val="uk-UA"/>
        </w:rPr>
        <w:t>Гриньова</w:t>
      </w:r>
      <w:proofErr w:type="spellEnd"/>
      <w:r>
        <w:rPr>
          <w:lang w:val="uk-UA"/>
        </w:rPr>
        <w:t xml:space="preserve">, </w:t>
      </w:r>
      <w:r w:rsidRPr="00FD3CEF">
        <w:rPr>
          <w:lang w:val="uk-UA"/>
        </w:rPr>
        <w:t xml:space="preserve">П. </w:t>
      </w:r>
      <w:proofErr w:type="spellStart"/>
      <w:r w:rsidRPr="00FD3CEF">
        <w:rPr>
          <w:lang w:val="uk-UA"/>
        </w:rPr>
        <w:t>Друкера</w:t>
      </w:r>
      <w:proofErr w:type="spellEnd"/>
      <w:r w:rsidRPr="00FD3CEF">
        <w:rPr>
          <w:lang w:val="uk-UA"/>
        </w:rPr>
        <w:t xml:space="preserve">,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Йохни</w:t>
      </w:r>
      <w:proofErr w:type="spellEnd"/>
      <w:r>
        <w:rPr>
          <w:lang w:val="uk-UA"/>
        </w:rPr>
        <w:t>, С. </w:t>
      </w:r>
      <w:proofErr w:type="spellStart"/>
      <w:r>
        <w:rPr>
          <w:lang w:val="uk-UA"/>
        </w:rPr>
        <w:t>Ілляшенка</w:t>
      </w:r>
      <w:proofErr w:type="spellEnd"/>
      <w:r>
        <w:rPr>
          <w:lang w:val="uk-UA"/>
        </w:rPr>
        <w:t xml:space="preserve">, </w:t>
      </w:r>
      <w:r w:rsidRPr="00FD3CEF">
        <w:rPr>
          <w:lang w:val="uk-UA"/>
        </w:rPr>
        <w:t xml:space="preserve">О. Лапко, </w:t>
      </w:r>
      <w:r>
        <w:rPr>
          <w:lang w:val="uk-UA"/>
        </w:rPr>
        <w:t xml:space="preserve">Л. Малюти, </w:t>
      </w:r>
      <w:r w:rsidRPr="00FD3CEF">
        <w:rPr>
          <w:lang w:val="uk-UA"/>
        </w:rPr>
        <w:t>С.</w:t>
      </w:r>
      <w:r w:rsidRPr="00A148CD">
        <w:t> </w:t>
      </w:r>
      <w:r w:rsidRPr="00FD3CEF">
        <w:rPr>
          <w:lang w:val="uk-UA"/>
        </w:rPr>
        <w:t xml:space="preserve"> </w:t>
      </w:r>
      <w:proofErr w:type="spellStart"/>
      <w:r w:rsidRPr="00A148CD">
        <w:t>Мочерного</w:t>
      </w:r>
      <w:proofErr w:type="spellEnd"/>
      <w:r w:rsidRPr="00A148CD">
        <w:t xml:space="preserve">, М. Портера, </w:t>
      </w:r>
      <w:r>
        <w:rPr>
          <w:lang w:val="uk-UA"/>
        </w:rPr>
        <w:t xml:space="preserve">В. Стадник, І. Стойка, Б. </w:t>
      </w:r>
      <w:proofErr w:type="spellStart"/>
      <w:r>
        <w:rPr>
          <w:lang w:val="uk-UA"/>
        </w:rPr>
        <w:t>Твісса</w:t>
      </w:r>
      <w:proofErr w:type="spellEnd"/>
      <w:r>
        <w:rPr>
          <w:lang w:val="uk-UA"/>
        </w:rPr>
        <w:t xml:space="preserve">, </w:t>
      </w:r>
      <w:r w:rsidRPr="00A148CD">
        <w:t>Р. </w:t>
      </w:r>
      <w:proofErr w:type="spellStart"/>
      <w:r w:rsidRPr="00A148CD">
        <w:t>Фатхутдинова</w:t>
      </w:r>
      <w:proofErr w:type="spellEnd"/>
      <w:r w:rsidRPr="00A148CD">
        <w:t xml:space="preserve">, </w:t>
      </w:r>
      <w:proofErr w:type="spellStart"/>
      <w:r w:rsidRPr="00A148CD">
        <w:t>А.Чухно</w:t>
      </w:r>
      <w:proofErr w:type="spellEnd"/>
      <w:r w:rsidRPr="00A148CD">
        <w:t xml:space="preserve">, Д. </w:t>
      </w:r>
      <w:proofErr w:type="spellStart"/>
      <w:r w:rsidRPr="00A148CD">
        <w:t>Черваньова</w:t>
      </w:r>
      <w:proofErr w:type="spellEnd"/>
      <w:r w:rsidRPr="00A148CD">
        <w:t>, Й.</w:t>
      </w:r>
      <w:r>
        <w:rPr>
          <w:lang w:val="uk-UA"/>
        </w:rPr>
        <w:t> </w:t>
      </w:r>
      <w:proofErr w:type="spellStart"/>
      <w:r w:rsidRPr="00A148CD">
        <w:t>Шумпетера</w:t>
      </w:r>
      <w:proofErr w:type="spellEnd"/>
      <w:r w:rsidRPr="00A148CD">
        <w:t>, З.</w:t>
      </w:r>
      <w:r>
        <w:rPr>
          <w:lang w:val="uk-UA"/>
        </w:rPr>
        <w:t> </w:t>
      </w:r>
      <w:proofErr w:type="spellStart"/>
      <w:r w:rsidRPr="00A148CD">
        <w:t>Шершньової</w:t>
      </w:r>
      <w:proofErr w:type="spellEnd"/>
      <w:r w:rsidRPr="00A148CD">
        <w:t xml:space="preserve">,  </w:t>
      </w:r>
      <w:r>
        <w:rPr>
          <w:lang w:val="uk-UA"/>
        </w:rPr>
        <w:t xml:space="preserve">Н. Чухрай, Ф. </w:t>
      </w:r>
      <w:proofErr w:type="spellStart"/>
      <w:r>
        <w:rPr>
          <w:lang w:val="uk-UA"/>
        </w:rPr>
        <w:t>Янсена</w:t>
      </w:r>
      <w:proofErr w:type="spellEnd"/>
      <w:r>
        <w:rPr>
          <w:lang w:val="uk-UA"/>
        </w:rPr>
        <w:t xml:space="preserve">, </w:t>
      </w:r>
      <w:r w:rsidRPr="00A148CD">
        <w:t xml:space="preserve">Ф. </w:t>
      </w:r>
      <w:proofErr w:type="spellStart"/>
      <w:r w:rsidRPr="00A148CD">
        <w:t>Ярошенк</w:t>
      </w:r>
      <w:proofErr w:type="spellEnd"/>
      <w:r>
        <w:rPr>
          <w:lang w:val="uk-UA"/>
        </w:rPr>
        <w:t>а та і</w:t>
      </w:r>
      <w:proofErr w:type="gramStart"/>
      <w:r>
        <w:rPr>
          <w:lang w:val="uk-UA"/>
        </w:rPr>
        <w:t>н</w:t>
      </w:r>
      <w:proofErr w:type="gramEnd"/>
      <w:r>
        <w:rPr>
          <w:lang w:val="uk-UA"/>
        </w:rPr>
        <w:t>.</w:t>
      </w:r>
    </w:p>
    <w:p w:rsidR="002B2100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77336B">
        <w:rPr>
          <w:lang w:val="uk-UA"/>
        </w:rPr>
        <w:t xml:space="preserve">Однак, незважаючи на наявність значної кількості наукових праць, присвячених питанням </w:t>
      </w:r>
      <w:r>
        <w:rPr>
          <w:lang w:val="uk-UA"/>
        </w:rPr>
        <w:t>інноваційної</w:t>
      </w:r>
      <w:r w:rsidRPr="0077336B">
        <w:rPr>
          <w:lang w:val="uk-UA"/>
        </w:rPr>
        <w:t xml:space="preserve"> </w:t>
      </w:r>
      <w:r>
        <w:rPr>
          <w:lang w:val="uk-UA"/>
        </w:rPr>
        <w:t>діяльності</w:t>
      </w:r>
      <w:r w:rsidRPr="0077336B">
        <w:rPr>
          <w:lang w:val="uk-UA"/>
        </w:rPr>
        <w:t xml:space="preserve">, слід зазначити про недостатнє висвітлення </w:t>
      </w:r>
      <w:r>
        <w:rPr>
          <w:lang w:val="uk-UA"/>
        </w:rPr>
        <w:t xml:space="preserve">окремих </w:t>
      </w:r>
      <w:r w:rsidRPr="0077336B">
        <w:rPr>
          <w:lang w:val="uk-UA"/>
        </w:rPr>
        <w:t xml:space="preserve">питань </w:t>
      </w:r>
      <w:r>
        <w:rPr>
          <w:lang w:val="uk-UA"/>
        </w:rPr>
        <w:t xml:space="preserve">щодо формування напрямів </w:t>
      </w:r>
      <w:r w:rsidRPr="0077336B">
        <w:rPr>
          <w:lang w:val="uk-UA"/>
        </w:rPr>
        <w:t>інноваційного розвитку підприємств окремих галузей економіки, що зумовлює актуальність та необхідність даного дослідження.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FD3CEF">
        <w:rPr>
          <w:lang w:val="uk-UA"/>
        </w:rPr>
        <w:t>У працях багатьох вітчизняних учених відзначено технологічну відсталість України від більшої частини інших країн за показниками економічного розвитку, яка пов’язана з двома проблемами:</w:t>
      </w:r>
    </w:p>
    <w:p w:rsidR="002B2100" w:rsidRPr="00D03E85" w:rsidRDefault="002B2100" w:rsidP="002B2100">
      <w:pPr>
        <w:pStyle w:val="23"/>
        <w:spacing w:line="240" w:lineRule="auto"/>
        <w:ind w:firstLine="709"/>
      </w:pPr>
      <w:r>
        <w:rPr>
          <w:lang w:val="uk-UA"/>
        </w:rPr>
        <w:t xml:space="preserve">1). </w:t>
      </w:r>
      <w:proofErr w:type="spellStart"/>
      <w:r w:rsidRPr="00D03E85">
        <w:t>Україна</w:t>
      </w:r>
      <w:proofErr w:type="spellEnd"/>
      <w:r w:rsidRPr="00D03E85">
        <w:t xml:space="preserve"> </w:t>
      </w:r>
      <w:proofErr w:type="spellStart"/>
      <w:r w:rsidRPr="00D03E85">
        <w:t>недостатньо</w:t>
      </w:r>
      <w:proofErr w:type="spellEnd"/>
      <w:r w:rsidRPr="00D03E85">
        <w:t xml:space="preserve"> </w:t>
      </w:r>
      <w:proofErr w:type="spellStart"/>
      <w:r w:rsidRPr="00D03E85">
        <w:t>здатна</w:t>
      </w:r>
      <w:proofErr w:type="spellEnd"/>
      <w:r w:rsidRPr="00D03E85">
        <w:t xml:space="preserve"> </w:t>
      </w:r>
      <w:proofErr w:type="spellStart"/>
      <w:r w:rsidRPr="00D03E85">
        <w:t>перетворювати</w:t>
      </w:r>
      <w:proofErr w:type="spellEnd"/>
      <w:r w:rsidRPr="00D03E85">
        <w:t xml:space="preserve"> </w:t>
      </w:r>
      <w:proofErr w:type="spellStart"/>
      <w:r w:rsidRPr="00D03E85">
        <w:t>наукові</w:t>
      </w:r>
      <w:proofErr w:type="spellEnd"/>
      <w:r w:rsidRPr="00D03E85">
        <w:t xml:space="preserve"> </w:t>
      </w:r>
      <w:proofErr w:type="spellStart"/>
      <w:r w:rsidRPr="00D03E85">
        <w:t>знання</w:t>
      </w:r>
      <w:proofErr w:type="spellEnd"/>
      <w:r w:rsidRPr="00D03E85">
        <w:t xml:space="preserve"> у </w:t>
      </w:r>
      <w:proofErr w:type="spellStart"/>
      <w:r w:rsidRPr="00D03E85">
        <w:t>ринкові</w:t>
      </w:r>
      <w:proofErr w:type="spellEnd"/>
      <w:r w:rsidRPr="00D03E85">
        <w:t xml:space="preserve"> </w:t>
      </w:r>
      <w:proofErr w:type="spellStart"/>
      <w:r w:rsidRPr="00D03E85">
        <w:t>інновації</w:t>
      </w:r>
      <w:proofErr w:type="spellEnd"/>
      <w:r w:rsidRPr="00D03E85">
        <w:t xml:space="preserve">. </w:t>
      </w:r>
      <w:proofErr w:type="spellStart"/>
      <w:r w:rsidRPr="00D03E85">
        <w:t>Це</w:t>
      </w:r>
      <w:proofErr w:type="spellEnd"/>
      <w:r w:rsidRPr="00D03E85">
        <w:t xml:space="preserve"> </w:t>
      </w:r>
      <w:proofErr w:type="spellStart"/>
      <w:r w:rsidRPr="00D03E85">
        <w:t>пов'</w:t>
      </w:r>
      <w:r>
        <w:t>язано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ланцюг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(</w:t>
      </w:r>
      <w:proofErr w:type="spellStart"/>
      <w:r w:rsidRPr="00D03E85">
        <w:t>відкриття</w:t>
      </w:r>
      <w:proofErr w:type="spellEnd"/>
      <w:r w:rsidRPr="00D03E85">
        <w:t xml:space="preserve">, </w:t>
      </w:r>
      <w:proofErr w:type="spellStart"/>
      <w:r w:rsidRPr="00D03E85">
        <w:t>застосування</w:t>
      </w:r>
      <w:proofErr w:type="spellEnd"/>
      <w:r w:rsidRPr="00D03E85">
        <w:t xml:space="preserve"> та </w:t>
      </w:r>
      <w:proofErr w:type="spellStart"/>
      <w:r w:rsidRPr="00D03E85">
        <w:t>комерціалізація</w:t>
      </w:r>
      <w:proofErr w:type="spellEnd"/>
      <w:r w:rsidRPr="00D03E85">
        <w:t xml:space="preserve">)  в  </w:t>
      </w:r>
      <w:proofErr w:type="spellStart"/>
      <w:r w:rsidRPr="00D03E85">
        <w:t>Україні</w:t>
      </w:r>
      <w:proofErr w:type="spellEnd"/>
      <w:r w:rsidRPr="00D03E85">
        <w:t xml:space="preserve"> не </w:t>
      </w:r>
      <w:proofErr w:type="spellStart"/>
      <w:r w:rsidRPr="00D03E85">
        <w:t>функціонує</w:t>
      </w:r>
      <w:proofErr w:type="spellEnd"/>
      <w:r w:rsidRPr="00D03E85">
        <w:t xml:space="preserve"> на </w:t>
      </w:r>
      <w:proofErr w:type="spellStart"/>
      <w:r w:rsidRPr="00D03E85">
        <w:t>достатньому</w:t>
      </w:r>
      <w:proofErr w:type="spellEnd"/>
      <w:r w:rsidRPr="00D03E85">
        <w:t xml:space="preserve"> </w:t>
      </w:r>
      <w:proofErr w:type="spellStart"/>
      <w:proofErr w:type="gramStart"/>
      <w:r w:rsidRPr="00D03E85">
        <w:t>р</w:t>
      </w:r>
      <w:proofErr w:type="gramEnd"/>
      <w:r w:rsidRPr="00D03E85">
        <w:t>івні</w:t>
      </w:r>
      <w:proofErr w:type="spellEnd"/>
      <w:r w:rsidRPr="00D03E85">
        <w:t xml:space="preserve"> </w:t>
      </w:r>
      <w:proofErr w:type="spellStart"/>
      <w:r w:rsidRPr="00D03E85">
        <w:t>розвитку</w:t>
      </w:r>
      <w:proofErr w:type="spellEnd"/>
      <w:r w:rsidRPr="00D03E85">
        <w:t xml:space="preserve"> </w:t>
      </w:r>
      <w:proofErr w:type="spellStart"/>
      <w:r w:rsidRPr="00D03E85">
        <w:t>інновацій</w:t>
      </w:r>
      <w:proofErr w:type="spellEnd"/>
      <w:r w:rsidRPr="00D03E85">
        <w:t>.</w:t>
      </w:r>
    </w:p>
    <w:p w:rsidR="002B2100" w:rsidRPr="00D03E85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>2). І</w:t>
      </w:r>
      <w:r w:rsidRPr="00D03E85">
        <w:rPr>
          <w:lang w:val="uk-UA"/>
        </w:rPr>
        <w:t>снує протиріччя між необхідністю більше інвестувати інноваційні проекти у менш розвинені, але  стр</w:t>
      </w:r>
      <w:bookmarkStart w:id="0" w:name="_GoBack"/>
      <w:bookmarkEnd w:id="0"/>
      <w:r w:rsidRPr="00D03E85">
        <w:rPr>
          <w:lang w:val="uk-UA"/>
        </w:rPr>
        <w:t>атегічно важливі галузі та регіони з низькою здатністю поглинати державні кошти для просування інноваційного розвитку в порівнянні з більш розвиненими регіонами.</w:t>
      </w:r>
    </w:p>
    <w:p w:rsidR="002B2100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D03E85">
        <w:rPr>
          <w:lang w:val="uk-UA"/>
        </w:rPr>
        <w:t xml:space="preserve">Таким чином, відсутність комплексних теоретичних розробок щодо формування стратегії інноваційного розвитку підприємств та практичних рекомендацій обрання специфічних процедур його оптимізації, зорієнтованих на стимулювання </w:t>
      </w:r>
      <w:r>
        <w:rPr>
          <w:lang w:val="uk-UA"/>
        </w:rPr>
        <w:t xml:space="preserve">напрямів </w:t>
      </w:r>
      <w:r w:rsidRPr="00D03E85">
        <w:rPr>
          <w:lang w:val="uk-UA"/>
        </w:rPr>
        <w:t>інноваційного розвитку,</w:t>
      </w:r>
      <w:r>
        <w:rPr>
          <w:lang w:val="uk-UA"/>
        </w:rPr>
        <w:t xml:space="preserve"> </w:t>
      </w:r>
      <w:r w:rsidRPr="00D03E85">
        <w:rPr>
          <w:lang w:val="uk-UA"/>
        </w:rPr>
        <w:t>зокрема й у світлотехнічній галузі, яка обрана об’єктом нашого дослідження</w:t>
      </w:r>
      <w:r>
        <w:rPr>
          <w:lang w:val="uk-UA"/>
        </w:rPr>
        <w:t>,</w:t>
      </w:r>
      <w:r w:rsidRPr="00D03E85">
        <w:rPr>
          <w:lang w:val="uk-UA"/>
        </w:rPr>
        <w:t xml:space="preserve"> </w:t>
      </w:r>
      <w:r w:rsidRPr="00D03E85">
        <w:rPr>
          <w:lang w:val="uk-UA"/>
        </w:rPr>
        <w:lastRenderedPageBreak/>
        <w:t>обумовили актуальність теми магістерської роботи, її мету, постановку та розв’язування завдань дослідження.</w:t>
      </w:r>
    </w:p>
    <w:p w:rsidR="002B2100" w:rsidRPr="006B6786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2B2100">
        <w:rPr>
          <w:b/>
          <w:szCs w:val="28"/>
          <w:lang w:val="uk-UA"/>
        </w:rPr>
        <w:t>Мета і завдання дослідження.</w:t>
      </w:r>
      <w:r w:rsidRPr="002B2100">
        <w:rPr>
          <w:szCs w:val="28"/>
          <w:lang w:val="uk-UA"/>
        </w:rPr>
        <w:t xml:space="preserve"> </w:t>
      </w:r>
      <w:r w:rsidRPr="002B2100">
        <w:rPr>
          <w:lang w:val="uk-UA"/>
        </w:rPr>
        <w:t>Метою магістерської роботи</w:t>
      </w:r>
      <w:r w:rsidRPr="00FD3CEF">
        <w:rPr>
          <w:lang w:val="uk-UA"/>
        </w:rPr>
        <w:t xml:space="preserve"> є дослідження теоретико-</w:t>
      </w:r>
      <w:r>
        <w:rPr>
          <w:lang w:val="uk-UA"/>
        </w:rPr>
        <w:t xml:space="preserve">концептуальних </w:t>
      </w:r>
      <w:r w:rsidRPr="00FD3CEF">
        <w:rPr>
          <w:lang w:val="uk-UA"/>
        </w:rPr>
        <w:t xml:space="preserve">основ і розробка обґрунтованих рекомендацій щодо </w:t>
      </w:r>
      <w:r>
        <w:rPr>
          <w:lang w:val="uk-UA"/>
        </w:rPr>
        <w:t>формування інноваційних напрямів розвитку підприємства</w:t>
      </w:r>
      <w:r w:rsidRPr="00FD3CEF">
        <w:rPr>
          <w:lang w:val="uk-UA"/>
        </w:rPr>
        <w:t xml:space="preserve"> </w:t>
      </w:r>
      <w:r w:rsidRPr="00D03E85">
        <w:rPr>
          <w:lang w:val="uk-UA"/>
        </w:rPr>
        <w:t>світлотехнічн</w:t>
      </w:r>
      <w:r>
        <w:rPr>
          <w:lang w:val="uk-UA"/>
        </w:rPr>
        <w:t xml:space="preserve">ої </w:t>
      </w:r>
      <w:r w:rsidRPr="00D03E85">
        <w:rPr>
          <w:lang w:val="uk-UA"/>
        </w:rPr>
        <w:t>галузі</w:t>
      </w:r>
      <w:r>
        <w:rPr>
          <w:lang w:val="uk-UA"/>
        </w:rPr>
        <w:t>.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FD3CEF">
        <w:rPr>
          <w:lang w:val="uk-UA"/>
        </w:rPr>
        <w:t xml:space="preserve">Для досягнення поставленої мети були поставлені і вирішені такі </w:t>
      </w:r>
      <w:r w:rsidRPr="002B2100">
        <w:rPr>
          <w:lang w:val="uk-UA"/>
        </w:rPr>
        <w:t>основні завдання: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Pr="00FD3CEF">
        <w:rPr>
          <w:lang w:val="uk-UA"/>
        </w:rPr>
        <w:t xml:space="preserve">розкрито сутність та </w:t>
      </w:r>
      <w:r>
        <w:rPr>
          <w:lang w:val="uk-UA"/>
        </w:rPr>
        <w:t xml:space="preserve">особливості розвитку сучасних суб’єктів господарювання, визначено </w:t>
      </w:r>
      <w:r w:rsidRPr="00FD3CEF">
        <w:rPr>
          <w:lang w:val="uk-UA"/>
        </w:rPr>
        <w:t xml:space="preserve">основні принципи </w:t>
      </w:r>
      <w:r>
        <w:rPr>
          <w:lang w:val="uk-UA"/>
        </w:rPr>
        <w:t xml:space="preserve">регулювання та оцінювання інноваційного </w:t>
      </w:r>
      <w:r w:rsidRPr="00FD3CEF">
        <w:rPr>
          <w:lang w:val="uk-UA"/>
        </w:rPr>
        <w:t>розвитк</w:t>
      </w:r>
      <w:r>
        <w:rPr>
          <w:lang w:val="uk-UA"/>
        </w:rPr>
        <w:t xml:space="preserve">у </w:t>
      </w:r>
      <w:r w:rsidRPr="00FD3CEF">
        <w:rPr>
          <w:lang w:val="uk-UA"/>
        </w:rPr>
        <w:t>підприємства;</w:t>
      </w:r>
    </w:p>
    <w:p w:rsidR="002B2100" w:rsidRPr="00862123" w:rsidRDefault="002B2100" w:rsidP="002B2100">
      <w:pPr>
        <w:pStyle w:val="aa"/>
        <w:rPr>
          <w:b/>
          <w:bCs/>
        </w:rPr>
      </w:pPr>
      <w:r w:rsidRPr="00FD3CEF">
        <w:rPr>
          <w:szCs w:val="21"/>
        </w:rPr>
        <w:t xml:space="preserve"> </w:t>
      </w:r>
      <w:r>
        <w:rPr>
          <w:szCs w:val="21"/>
        </w:rPr>
        <w:t xml:space="preserve">- </w:t>
      </w:r>
      <w:r w:rsidRPr="00846846">
        <w:rPr>
          <w:szCs w:val="21"/>
        </w:rPr>
        <w:t xml:space="preserve">на основі аналізу існуючих підходів до </w:t>
      </w:r>
      <w:r w:rsidRPr="00846846">
        <w:rPr>
          <w:bCs/>
        </w:rPr>
        <w:t xml:space="preserve">інноваційного розвитку підприємства визначено механізм формування </w:t>
      </w:r>
      <w:r>
        <w:rPr>
          <w:bCs/>
        </w:rPr>
        <w:t xml:space="preserve">інноваційної </w:t>
      </w:r>
      <w:r w:rsidRPr="00846846">
        <w:rPr>
          <w:bCs/>
        </w:rPr>
        <w:t>стратегії</w:t>
      </w:r>
      <w:r>
        <w:rPr>
          <w:bCs/>
        </w:rPr>
        <w:t>;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Pr="00FD3CEF">
        <w:rPr>
          <w:lang w:val="uk-UA"/>
        </w:rPr>
        <w:t xml:space="preserve">досліджено стан та перспективи інноваційного розвитку підприємств-виробників світлотехнічної продукції; </w:t>
      </w:r>
    </w:p>
    <w:p w:rsidR="002B2100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FD3CEF">
        <w:rPr>
          <w:lang w:val="uk-UA"/>
        </w:rPr>
        <w:t xml:space="preserve">–  проаналізовано організаційну структуру </w:t>
      </w:r>
      <w:r>
        <w:rPr>
          <w:lang w:val="uk-UA"/>
        </w:rPr>
        <w:t xml:space="preserve">та основні </w:t>
      </w:r>
      <w:r w:rsidRPr="00FD3CEF">
        <w:rPr>
          <w:lang w:val="uk-UA"/>
        </w:rPr>
        <w:t>техніко-економічні показники виробничо-господарської діяльності ТОВ «ОСП  Корпорація „Ватра”»;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>- </w:t>
      </w:r>
      <w:r w:rsidRPr="00FD3CEF">
        <w:rPr>
          <w:lang w:val="uk-UA"/>
        </w:rPr>
        <w:t xml:space="preserve">проведено аналіз </w:t>
      </w:r>
      <w:r>
        <w:rPr>
          <w:lang w:val="uk-UA"/>
        </w:rPr>
        <w:t xml:space="preserve">майнового та фінансового </w:t>
      </w:r>
      <w:r w:rsidRPr="00FD3CEF">
        <w:rPr>
          <w:lang w:val="uk-UA"/>
        </w:rPr>
        <w:t xml:space="preserve"> потенціалу </w:t>
      </w:r>
      <w:r>
        <w:rPr>
          <w:lang w:val="uk-UA"/>
        </w:rPr>
        <w:t>досліджуваного підприємства;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>- </w:t>
      </w:r>
      <w:r w:rsidRPr="00FD3CEF">
        <w:rPr>
          <w:lang w:val="uk-UA"/>
        </w:rPr>
        <w:t>сформовано матрицю SWOT-аналізу, визначено стратегічні можливості та перспективи розвитку підприємства;</w:t>
      </w:r>
    </w:p>
    <w:p w:rsidR="002B2100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- визначено основні </w:t>
      </w:r>
      <w:r w:rsidRPr="00FD3CEF">
        <w:rPr>
          <w:lang w:val="uk-UA"/>
        </w:rPr>
        <w:t>напрям</w:t>
      </w:r>
      <w:r>
        <w:rPr>
          <w:lang w:val="uk-UA"/>
        </w:rPr>
        <w:t>и</w:t>
      </w:r>
      <w:r w:rsidRPr="00FD3CEF">
        <w:rPr>
          <w:lang w:val="uk-UA"/>
        </w:rPr>
        <w:t xml:space="preserve"> </w:t>
      </w:r>
      <w:r>
        <w:rPr>
          <w:lang w:val="uk-UA"/>
        </w:rPr>
        <w:t>інноваційного розвитку підприємства</w:t>
      </w:r>
      <w:r w:rsidRPr="00846846">
        <w:rPr>
          <w:lang w:val="uk-UA"/>
        </w:rPr>
        <w:t xml:space="preserve"> </w:t>
      </w:r>
      <w:r>
        <w:rPr>
          <w:lang w:val="uk-UA"/>
        </w:rPr>
        <w:t xml:space="preserve">та шляхи </w:t>
      </w:r>
      <w:r w:rsidRPr="00D34C3C">
        <w:rPr>
          <w:szCs w:val="28"/>
          <w:lang w:val="uk-UA"/>
        </w:rPr>
        <w:t>реалізаці</w:t>
      </w:r>
      <w:r>
        <w:rPr>
          <w:szCs w:val="28"/>
          <w:lang w:val="uk-UA"/>
        </w:rPr>
        <w:t>ї</w:t>
      </w:r>
      <w:r w:rsidRPr="00D34C3C">
        <w:rPr>
          <w:szCs w:val="28"/>
          <w:lang w:val="uk-UA"/>
        </w:rPr>
        <w:t xml:space="preserve"> інноваційної стратегії</w:t>
      </w:r>
      <w:r w:rsidRPr="00FD3CEF">
        <w:rPr>
          <w:lang w:val="uk-UA"/>
        </w:rPr>
        <w:t xml:space="preserve"> ТОВ «ОСП  Корпорація „Ватра”»;</w:t>
      </w:r>
    </w:p>
    <w:p w:rsidR="002B2100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FD3CEF">
        <w:rPr>
          <w:lang w:val="uk-UA"/>
        </w:rPr>
        <w:t>оґрунтовано</w:t>
      </w:r>
      <w:proofErr w:type="spellEnd"/>
      <w:r w:rsidR="004618E3">
        <w:rPr>
          <w:lang w:val="uk-UA"/>
        </w:rPr>
        <w:t xml:space="preserve"> </w:t>
      </w:r>
      <w:r w:rsidRPr="00FD3CEF">
        <w:rPr>
          <w:lang w:val="uk-UA"/>
        </w:rPr>
        <w:t>проект ефективності та удосконалення підготовки виробництва до випуску нової продукції на підприємстві</w:t>
      </w:r>
      <w:r>
        <w:rPr>
          <w:lang w:val="uk-UA"/>
        </w:rPr>
        <w:t>;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Pr="00FD3CEF">
        <w:rPr>
          <w:lang w:val="uk-UA"/>
        </w:rPr>
        <w:t>запропоновано</w:t>
      </w:r>
      <w:r w:rsidRPr="0084684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проект т</w:t>
      </w:r>
      <w:r w:rsidRPr="00BF5798">
        <w:rPr>
          <w:szCs w:val="28"/>
          <w:lang w:val="uk-UA"/>
        </w:rPr>
        <w:t>ехнічн</w:t>
      </w:r>
      <w:r>
        <w:rPr>
          <w:szCs w:val="28"/>
          <w:lang w:val="uk-UA"/>
        </w:rPr>
        <w:t>ого</w:t>
      </w:r>
      <w:r w:rsidRPr="00BF5798">
        <w:rPr>
          <w:szCs w:val="28"/>
          <w:lang w:val="uk-UA"/>
        </w:rPr>
        <w:t xml:space="preserve"> </w:t>
      </w:r>
      <w:proofErr w:type="spellStart"/>
      <w:r w:rsidRPr="00BF5798">
        <w:rPr>
          <w:szCs w:val="28"/>
        </w:rPr>
        <w:t>переозброєння</w:t>
      </w:r>
      <w:proofErr w:type="spellEnd"/>
      <w:r w:rsidRPr="00BF57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підприємства </w:t>
      </w:r>
      <w:r w:rsidRPr="00BF5798">
        <w:rPr>
          <w:szCs w:val="28"/>
          <w:lang w:val="uk-UA"/>
        </w:rPr>
        <w:t xml:space="preserve">як </w:t>
      </w:r>
      <w:r>
        <w:rPr>
          <w:szCs w:val="28"/>
          <w:lang w:val="uk-UA"/>
        </w:rPr>
        <w:t xml:space="preserve">один із </w:t>
      </w:r>
      <w:r w:rsidRPr="00BF5798">
        <w:rPr>
          <w:szCs w:val="28"/>
          <w:lang w:val="uk-UA"/>
        </w:rPr>
        <w:t>напрям</w:t>
      </w:r>
      <w:r>
        <w:rPr>
          <w:szCs w:val="28"/>
          <w:lang w:val="uk-UA"/>
        </w:rPr>
        <w:t>ів його</w:t>
      </w:r>
      <w:r w:rsidRPr="00BF5798">
        <w:rPr>
          <w:szCs w:val="28"/>
          <w:lang w:val="uk-UA"/>
        </w:rPr>
        <w:t xml:space="preserve"> інноваційного розвитку</w:t>
      </w:r>
      <w:r>
        <w:rPr>
          <w:szCs w:val="28"/>
          <w:lang w:val="uk-UA"/>
        </w:rPr>
        <w:t>.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2B2100">
        <w:rPr>
          <w:i/>
          <w:lang w:val="uk-UA"/>
        </w:rPr>
        <w:t>Об’єктом дослідження</w:t>
      </w:r>
      <w:r w:rsidRPr="005252F2">
        <w:rPr>
          <w:b/>
          <w:lang w:val="uk-UA"/>
        </w:rPr>
        <w:t xml:space="preserve"> </w:t>
      </w:r>
      <w:r w:rsidRPr="002B2100">
        <w:rPr>
          <w:lang w:val="uk-UA"/>
        </w:rPr>
        <w:t xml:space="preserve">є </w:t>
      </w:r>
      <w:r w:rsidRPr="00FD3CEF">
        <w:rPr>
          <w:lang w:val="uk-UA"/>
        </w:rPr>
        <w:t>виробничо-господарська діяльність ТОВ «ОСП Корпорація „Ватра”».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2B2100">
        <w:rPr>
          <w:i/>
          <w:lang w:val="uk-UA"/>
        </w:rPr>
        <w:t>Предметом дослідження</w:t>
      </w:r>
      <w:r w:rsidRPr="002B2100">
        <w:rPr>
          <w:lang w:val="uk-UA"/>
        </w:rPr>
        <w:t xml:space="preserve"> є</w:t>
      </w:r>
      <w:r w:rsidRPr="00FD3CEF">
        <w:rPr>
          <w:lang w:val="uk-UA"/>
        </w:rPr>
        <w:t xml:space="preserve"> </w:t>
      </w:r>
      <w:r>
        <w:rPr>
          <w:lang w:val="uk-UA"/>
        </w:rPr>
        <w:t xml:space="preserve">інноваційні процеси та інноваційна діяльність </w:t>
      </w:r>
      <w:r w:rsidRPr="00FD3CEF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FD3CEF">
        <w:rPr>
          <w:lang w:val="uk-UA"/>
        </w:rPr>
        <w:t>-виробник</w:t>
      </w:r>
      <w:r>
        <w:rPr>
          <w:lang w:val="uk-UA"/>
        </w:rPr>
        <w:t xml:space="preserve">а </w:t>
      </w:r>
      <w:r w:rsidRPr="00FD3CEF">
        <w:rPr>
          <w:lang w:val="uk-UA"/>
        </w:rPr>
        <w:t>світлотехнічної продукції.</w:t>
      </w:r>
    </w:p>
    <w:p w:rsidR="002B2100" w:rsidRPr="002B2100" w:rsidRDefault="002B2100" w:rsidP="002B2100">
      <w:pPr>
        <w:pStyle w:val="11"/>
        <w:shd w:val="clear" w:color="auto" w:fill="FFFFFF"/>
        <w:ind w:firstLine="540"/>
        <w:jc w:val="both"/>
        <w:rPr>
          <w:bCs/>
          <w:snapToGrid/>
          <w:color w:val="000000"/>
          <w:sz w:val="28"/>
          <w:szCs w:val="28"/>
        </w:rPr>
      </w:pPr>
      <w:proofErr w:type="spellStart"/>
      <w:r w:rsidRPr="002B2100">
        <w:rPr>
          <w:b/>
          <w:bCs/>
          <w:color w:val="000000"/>
          <w:sz w:val="28"/>
          <w:szCs w:val="28"/>
        </w:rPr>
        <w:t>Методи</w:t>
      </w:r>
      <w:proofErr w:type="spellEnd"/>
      <w:r w:rsidRPr="002B2100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B2100">
        <w:rPr>
          <w:b/>
          <w:bCs/>
          <w:color w:val="000000"/>
          <w:sz w:val="28"/>
          <w:szCs w:val="28"/>
        </w:rPr>
        <w:t>досл</w:t>
      </w:r>
      <w:proofErr w:type="gramEnd"/>
      <w:r w:rsidRPr="002B2100">
        <w:rPr>
          <w:b/>
          <w:bCs/>
          <w:color w:val="000000"/>
          <w:sz w:val="28"/>
          <w:szCs w:val="28"/>
        </w:rPr>
        <w:t>ідження</w:t>
      </w:r>
      <w:proofErr w:type="spellEnd"/>
      <w:r w:rsidRPr="002B2100">
        <w:rPr>
          <w:b/>
          <w:bCs/>
          <w:color w:val="000000"/>
          <w:sz w:val="28"/>
          <w:szCs w:val="28"/>
        </w:rPr>
        <w:t>.</w:t>
      </w:r>
      <w:r w:rsidRPr="002B2100">
        <w:rPr>
          <w:bCs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Методологічною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основою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роботи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стали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методи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: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системний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аналіз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,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методи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групування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і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порівняння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. При </w:t>
      </w:r>
      <w:proofErr w:type="spellStart"/>
      <w:proofErr w:type="gramStart"/>
      <w:r w:rsidRPr="002B2100">
        <w:rPr>
          <w:bCs/>
          <w:snapToGrid/>
          <w:color w:val="000000"/>
          <w:sz w:val="28"/>
          <w:szCs w:val="28"/>
        </w:rPr>
        <w:t>досл</w:t>
      </w:r>
      <w:proofErr w:type="gramEnd"/>
      <w:r w:rsidRPr="002B2100">
        <w:rPr>
          <w:bCs/>
          <w:snapToGrid/>
          <w:color w:val="000000"/>
          <w:sz w:val="28"/>
          <w:szCs w:val="28"/>
        </w:rPr>
        <w:t>ідженні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тенденцій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розвитку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світлотехнічної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галузі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використані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статистичні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дані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Держкомстату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України</w:t>
      </w:r>
      <w:proofErr w:type="spellEnd"/>
      <w:r w:rsidRPr="002B2100">
        <w:rPr>
          <w:bCs/>
          <w:snapToGrid/>
          <w:color w:val="000000"/>
          <w:sz w:val="28"/>
          <w:szCs w:val="28"/>
        </w:rPr>
        <w:t>.</w:t>
      </w:r>
    </w:p>
    <w:p w:rsidR="002B2100" w:rsidRPr="00FD3CEF" w:rsidRDefault="002B2100" w:rsidP="002B2100">
      <w:pPr>
        <w:pStyle w:val="23"/>
        <w:spacing w:line="240" w:lineRule="auto"/>
        <w:ind w:firstLine="709"/>
        <w:rPr>
          <w:lang w:val="uk-UA"/>
        </w:rPr>
      </w:pPr>
      <w:r w:rsidRPr="002B2100">
        <w:rPr>
          <w:b/>
          <w:szCs w:val="28"/>
          <w:lang w:val="uk-UA"/>
        </w:rPr>
        <w:t xml:space="preserve">Інформаційною базою </w:t>
      </w:r>
      <w:r w:rsidRPr="002B2100">
        <w:rPr>
          <w:bCs/>
          <w:color w:val="000000"/>
          <w:szCs w:val="28"/>
          <w:lang w:val="uk-UA"/>
        </w:rPr>
        <w:t xml:space="preserve">магістерської роботи є праці </w:t>
      </w:r>
      <w:r w:rsidRPr="00FD3CEF">
        <w:rPr>
          <w:lang w:val="uk-UA"/>
        </w:rPr>
        <w:t xml:space="preserve">вітчизняних і зарубіжних учених з проблем </w:t>
      </w:r>
      <w:r>
        <w:rPr>
          <w:lang w:val="uk-UA"/>
        </w:rPr>
        <w:t>інноваційного розвитку підприємств</w:t>
      </w:r>
      <w:r w:rsidRPr="00FD3CEF">
        <w:rPr>
          <w:lang w:val="uk-UA"/>
        </w:rPr>
        <w:t xml:space="preserve">, законодавчі і нормативні документи органів державного управління України, які регулюють інноваційну діяльність </w:t>
      </w:r>
      <w:r>
        <w:rPr>
          <w:lang w:val="uk-UA"/>
        </w:rPr>
        <w:t>сучасних суб’єктів господарювання та фінансова звітність досліджуваного підприємства – ТОВ «ОСП  Корпорація „Ватра”».</w:t>
      </w:r>
    </w:p>
    <w:p w:rsidR="00276CD0" w:rsidRPr="002B2100" w:rsidRDefault="00276CD0" w:rsidP="00276CD0">
      <w:pPr>
        <w:pStyle w:val="11"/>
        <w:shd w:val="clear" w:color="auto" w:fill="FFFFFF"/>
        <w:ind w:firstLine="540"/>
        <w:jc w:val="both"/>
        <w:rPr>
          <w:bCs/>
          <w:snapToGrid/>
          <w:color w:val="000000"/>
          <w:sz w:val="28"/>
          <w:szCs w:val="28"/>
        </w:rPr>
      </w:pPr>
      <w:r w:rsidRPr="002B2100">
        <w:rPr>
          <w:b/>
          <w:sz w:val="28"/>
          <w:szCs w:val="28"/>
          <w:lang w:val="uk-UA"/>
        </w:rPr>
        <w:t xml:space="preserve">Практичне значення одержаних результатів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полягає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у тому,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що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вони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створюють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основу для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дослідження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і практичного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вирішення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проблем </w:t>
      </w:r>
      <w:r w:rsidR="002B2100">
        <w:rPr>
          <w:bCs/>
          <w:snapToGrid/>
          <w:color w:val="000000"/>
          <w:sz w:val="28"/>
          <w:szCs w:val="28"/>
          <w:lang w:val="uk-UA"/>
        </w:rPr>
        <w:t xml:space="preserve">формування інноваційний напрямів забезпечення </w:t>
      </w:r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розвитк</w:t>
      </w:r>
      <w:proofErr w:type="spellEnd"/>
      <w:r w:rsidR="002B2100">
        <w:rPr>
          <w:bCs/>
          <w:snapToGrid/>
          <w:color w:val="000000"/>
          <w:sz w:val="28"/>
          <w:szCs w:val="28"/>
          <w:lang w:val="uk-UA"/>
        </w:rPr>
        <w:t>у</w:t>
      </w:r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промислового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lastRenderedPageBreak/>
        <w:t>підприємства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. </w:t>
      </w:r>
    </w:p>
    <w:p w:rsidR="00276CD0" w:rsidRPr="002B2100" w:rsidRDefault="00276CD0" w:rsidP="00276CD0">
      <w:pPr>
        <w:pStyle w:val="11"/>
        <w:shd w:val="clear" w:color="auto" w:fill="FFFFFF"/>
        <w:ind w:firstLine="540"/>
        <w:jc w:val="both"/>
        <w:rPr>
          <w:bCs/>
          <w:snapToGrid/>
          <w:color w:val="000000"/>
          <w:sz w:val="28"/>
          <w:szCs w:val="28"/>
          <w:lang w:val="uk-UA"/>
        </w:rPr>
      </w:pPr>
      <w:proofErr w:type="spellStart"/>
      <w:r w:rsidRPr="002B2100">
        <w:rPr>
          <w:bCs/>
          <w:snapToGrid/>
          <w:color w:val="000000"/>
          <w:sz w:val="28"/>
          <w:szCs w:val="28"/>
        </w:rPr>
        <w:t>Сформовані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узагальнення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,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висновки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і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запропоновані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пропозиції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щодо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інноваційного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розвитку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proofErr w:type="gramStart"/>
      <w:r w:rsidRPr="002B2100">
        <w:rPr>
          <w:bCs/>
          <w:snapToGrid/>
          <w:color w:val="000000"/>
          <w:sz w:val="28"/>
          <w:szCs w:val="28"/>
        </w:rPr>
        <w:t>досл</w:t>
      </w:r>
      <w:proofErr w:type="gramEnd"/>
      <w:r w:rsidRPr="002B2100">
        <w:rPr>
          <w:bCs/>
          <w:snapToGrid/>
          <w:color w:val="000000"/>
          <w:sz w:val="28"/>
          <w:szCs w:val="28"/>
        </w:rPr>
        <w:t>іджуваного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підприємства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схвалені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до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впровадження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на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підприємстві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 ТОВ «ОСП 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Корпорація</w:t>
      </w:r>
      <w:proofErr w:type="spellEnd"/>
      <w:r w:rsidRPr="002B2100">
        <w:rPr>
          <w:bCs/>
          <w:snapToGrid/>
          <w:color w:val="000000"/>
          <w:sz w:val="28"/>
          <w:szCs w:val="28"/>
        </w:rPr>
        <w:t xml:space="preserve"> „</w:t>
      </w:r>
      <w:proofErr w:type="spellStart"/>
      <w:r w:rsidRPr="002B2100">
        <w:rPr>
          <w:bCs/>
          <w:snapToGrid/>
          <w:color w:val="000000"/>
          <w:sz w:val="28"/>
          <w:szCs w:val="28"/>
        </w:rPr>
        <w:t>Ватра</w:t>
      </w:r>
      <w:proofErr w:type="spellEnd"/>
      <w:r w:rsidRPr="002B2100">
        <w:rPr>
          <w:bCs/>
          <w:snapToGrid/>
          <w:color w:val="000000"/>
          <w:sz w:val="28"/>
          <w:szCs w:val="28"/>
        </w:rPr>
        <w:t>”»</w:t>
      </w:r>
      <w:r w:rsidR="002B2100">
        <w:rPr>
          <w:bCs/>
          <w:snapToGrid/>
          <w:color w:val="000000"/>
          <w:sz w:val="28"/>
          <w:szCs w:val="28"/>
          <w:lang w:val="uk-UA"/>
        </w:rPr>
        <w:t>.</w:t>
      </w:r>
    </w:p>
    <w:p w:rsidR="00276CD0" w:rsidRPr="002B2100" w:rsidRDefault="00276CD0" w:rsidP="00276CD0">
      <w:pPr>
        <w:tabs>
          <w:tab w:val="left" w:pos="20"/>
          <w:tab w:val="left" w:pos="1230"/>
        </w:tabs>
        <w:suppressAutoHyphens/>
        <w:ind w:firstLine="540"/>
        <w:jc w:val="both"/>
        <w:rPr>
          <w:color w:val="FF6600"/>
          <w:sz w:val="28"/>
          <w:szCs w:val="28"/>
          <w:lang w:val="uk-UA"/>
        </w:rPr>
      </w:pPr>
      <w:bookmarkStart w:id="1" w:name="_Toc447534224"/>
      <w:bookmarkStart w:id="2" w:name="_Toc28833731"/>
      <w:r w:rsidRPr="005C363B">
        <w:rPr>
          <w:b/>
          <w:bCs/>
          <w:sz w:val="28"/>
          <w:szCs w:val="28"/>
          <w:lang w:val="uk-UA"/>
        </w:rPr>
        <w:t>Апробація результатів дослідження.</w:t>
      </w:r>
      <w:r w:rsidRPr="005C363B">
        <w:rPr>
          <w:sz w:val="28"/>
          <w:szCs w:val="28"/>
          <w:lang w:val="uk-UA"/>
        </w:rPr>
        <w:t xml:space="preserve"> Основні висновки, положення та результати дослідження були розглянуті і схвалені на кафедрі менеджменту </w:t>
      </w:r>
      <w:r w:rsidR="002B2100">
        <w:rPr>
          <w:sz w:val="28"/>
          <w:szCs w:val="28"/>
          <w:lang w:val="uk-UA"/>
        </w:rPr>
        <w:t>інноваційної діяльності та підприємництва</w:t>
      </w:r>
      <w:r w:rsidRPr="005C363B">
        <w:rPr>
          <w:sz w:val="28"/>
          <w:szCs w:val="28"/>
          <w:lang w:val="uk-UA"/>
        </w:rPr>
        <w:t xml:space="preserve"> Тернопільського національного технічного університету ім. </w:t>
      </w:r>
      <w:proofErr w:type="spellStart"/>
      <w:r w:rsidRPr="002B2100">
        <w:rPr>
          <w:sz w:val="28"/>
          <w:szCs w:val="28"/>
        </w:rPr>
        <w:t>Івана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Пулюя</w:t>
      </w:r>
      <w:proofErr w:type="spellEnd"/>
      <w:r w:rsidRPr="002B2100">
        <w:rPr>
          <w:sz w:val="28"/>
          <w:szCs w:val="28"/>
        </w:rPr>
        <w:t xml:space="preserve">, </w:t>
      </w:r>
      <w:r w:rsidR="009E4BD1">
        <w:rPr>
          <w:rStyle w:val="FontStyle51"/>
          <w:b w:val="0"/>
          <w:i w:val="0"/>
          <w:kern w:val="1"/>
          <w:sz w:val="28"/>
          <w:szCs w:val="28"/>
          <w:lang w:val="en-US"/>
        </w:rPr>
        <w:t>IV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Міжнародн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ій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науково-технічн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ій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конференції молодих учених та студентів </w:t>
      </w:r>
      <w:r w:rsidR="009E4BD1">
        <w:rPr>
          <w:sz w:val="28"/>
          <w:szCs w:val="28"/>
          <w:lang w:val="uk-UA"/>
        </w:rPr>
        <w:t xml:space="preserve">ТНТУ ім. І. Пулюя 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„Актуальні задачі сучасних техноло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гій“ (</w:t>
      </w:r>
      <w:r w:rsidR="009E4BD1" w:rsidRPr="002B2100">
        <w:rPr>
          <w:color w:val="000000"/>
          <w:sz w:val="28"/>
          <w:szCs w:val="28"/>
          <w:shd w:val="clear" w:color="auto" w:fill="FFFFFF"/>
          <w:lang w:val="uk-UA"/>
        </w:rPr>
        <w:t xml:space="preserve">Тернопіль, 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25-26 листопада 2015р.), </w:t>
      </w:r>
      <w:r w:rsidR="002B2100">
        <w:rPr>
          <w:color w:val="000000"/>
          <w:sz w:val="28"/>
          <w:szCs w:val="28"/>
          <w:shd w:val="clear" w:color="auto" w:fill="FFFFFF"/>
          <w:lang w:val="en-US"/>
        </w:rPr>
        <w:t>V </w:t>
      </w:r>
      <w:r w:rsidR="002B2100" w:rsidRPr="002B2100">
        <w:rPr>
          <w:color w:val="000000"/>
          <w:sz w:val="28"/>
          <w:szCs w:val="28"/>
          <w:shd w:val="clear" w:color="auto" w:fill="FFFFFF"/>
          <w:lang w:val="uk-UA"/>
        </w:rPr>
        <w:t xml:space="preserve">Всеукраїнській науково-практичній конференції </w:t>
      </w:r>
      <w:r w:rsidR="002B2100" w:rsidRPr="002B2100">
        <w:rPr>
          <w:sz w:val="28"/>
          <w:szCs w:val="28"/>
          <w:lang w:val="uk-UA"/>
        </w:rPr>
        <w:t xml:space="preserve">пам’яті М.Г. Чумаченка. </w:t>
      </w:r>
      <w:r w:rsidR="002B2100" w:rsidRPr="002B2100">
        <w:rPr>
          <w:color w:val="000000"/>
          <w:sz w:val="28"/>
          <w:szCs w:val="28"/>
          <w:shd w:val="clear" w:color="auto" w:fill="FFFFFF"/>
          <w:lang w:val="uk-UA"/>
        </w:rPr>
        <w:t>«Інноваційні засади управління підприємствами в умовах сталого розвитку» (Тернопіль, 25 березня, 2016р.</w:t>
      </w:r>
      <w:r w:rsidR="002B2100" w:rsidRPr="002B2100">
        <w:rPr>
          <w:sz w:val="28"/>
          <w:szCs w:val="28"/>
          <w:lang w:val="uk-UA"/>
        </w:rPr>
        <w:t xml:space="preserve">) </w:t>
      </w:r>
    </w:p>
    <w:p w:rsidR="00276CD0" w:rsidRPr="002B2100" w:rsidRDefault="00276CD0" w:rsidP="00276CD0">
      <w:pPr>
        <w:pStyle w:val="a3"/>
        <w:spacing w:line="240" w:lineRule="auto"/>
        <w:ind w:firstLine="540"/>
      </w:pPr>
      <w:r w:rsidRPr="002B2100">
        <w:rPr>
          <w:b/>
          <w:bCs/>
        </w:rPr>
        <w:t xml:space="preserve">Структура та обсяг роботи. </w:t>
      </w:r>
      <w:r w:rsidRPr="002B2100">
        <w:t xml:space="preserve">Магістерська робота складається зі вступу, п’яти розділів, висновків, списку використаних джерел із </w:t>
      </w:r>
      <w:r w:rsidR="009E4BD1">
        <w:t>60</w:t>
      </w:r>
      <w:r w:rsidRPr="002B2100">
        <w:t xml:space="preserve"> найменувань, викладених на </w:t>
      </w:r>
      <w:r w:rsidR="005C363B">
        <w:t>136</w:t>
      </w:r>
      <w:r w:rsidR="009E4BD1">
        <w:t xml:space="preserve"> </w:t>
      </w:r>
      <w:r w:rsidRPr="002B2100">
        <w:t xml:space="preserve">сторінках, додатків. Робота містить </w:t>
      </w:r>
      <w:bookmarkEnd w:id="1"/>
      <w:bookmarkEnd w:id="2"/>
      <w:r w:rsidR="005C363B">
        <w:t>13</w:t>
      </w:r>
      <w:r w:rsidR="00225D26">
        <w:t xml:space="preserve"> рисунків</w:t>
      </w:r>
      <w:r w:rsidRPr="002B2100">
        <w:t xml:space="preserve"> та </w:t>
      </w:r>
      <w:r w:rsidR="005C363B">
        <w:t>20</w:t>
      </w:r>
      <w:r w:rsidRPr="002B2100">
        <w:t xml:space="preserve"> таблиць.</w:t>
      </w:r>
    </w:p>
    <w:p w:rsidR="00276CD0" w:rsidRPr="002B2100" w:rsidRDefault="00276CD0" w:rsidP="00276CD0">
      <w:pPr>
        <w:pStyle w:val="a3"/>
        <w:spacing w:line="240" w:lineRule="auto"/>
        <w:ind w:firstLine="540"/>
      </w:pPr>
    </w:p>
    <w:p w:rsidR="00276CD0" w:rsidRPr="002B2100" w:rsidRDefault="00276CD0" w:rsidP="00276CD0">
      <w:pPr>
        <w:pStyle w:val="a3"/>
        <w:spacing w:line="240" w:lineRule="auto"/>
        <w:ind w:firstLine="540"/>
        <w:jc w:val="center"/>
        <w:rPr>
          <w:b/>
          <w:bCs/>
        </w:rPr>
      </w:pPr>
      <w:r w:rsidRPr="002B2100">
        <w:rPr>
          <w:b/>
          <w:bCs/>
        </w:rPr>
        <w:t>ОСНОВНИЙ ЗМІСТ МАГІСТЕРСЬКОЇ РОБОТИ</w:t>
      </w:r>
    </w:p>
    <w:p w:rsidR="009E4BD1" w:rsidRDefault="00276CD0" w:rsidP="009E4BD1">
      <w:pPr>
        <w:pStyle w:val="a3"/>
        <w:spacing w:line="240" w:lineRule="auto"/>
        <w:ind w:firstLine="540"/>
      </w:pPr>
      <w:r w:rsidRPr="002B2100">
        <w:t xml:space="preserve">У </w:t>
      </w:r>
      <w:r w:rsidRPr="002B2100">
        <w:rPr>
          <w:b/>
          <w:bCs/>
        </w:rPr>
        <w:t>вступі</w:t>
      </w:r>
      <w:r w:rsidRPr="002B2100">
        <w:t xml:space="preserve"> обґрунтовано актуальність магістерської роботи, визначено мету та основні завдання, сформульовано об’єкт, предмет, методи дослідження, відображено практичне значення отриманих результатів, наведено дані щодо апробації результатів магістерського дослідження  за визначеною темою.</w:t>
      </w:r>
    </w:p>
    <w:p w:rsidR="00276CD0" w:rsidRPr="002B2100" w:rsidRDefault="00276CD0" w:rsidP="009E4BD1">
      <w:pPr>
        <w:pStyle w:val="a3"/>
        <w:spacing w:line="240" w:lineRule="auto"/>
        <w:ind w:firstLine="540"/>
      </w:pPr>
      <w:r w:rsidRPr="009E4BD1">
        <w:rPr>
          <w:b/>
        </w:rPr>
        <w:t>У першій – теоретичній  частині – «</w:t>
      </w:r>
      <w:r w:rsidR="009E4BD1" w:rsidRPr="009E4BD1">
        <w:rPr>
          <w:b/>
        </w:rPr>
        <w:t>Теоретико-концептуальні основи формування напрямів інноваційного розвитку промислових підприємств»</w:t>
      </w:r>
      <w:r w:rsidRPr="002B2100">
        <w:t xml:space="preserve"> висвітлено суть, </w:t>
      </w:r>
      <w:r w:rsidR="009E4BD1">
        <w:t xml:space="preserve">етапи та </w:t>
      </w:r>
      <w:r w:rsidRPr="002B2100">
        <w:t>основні принципи розвитк</w:t>
      </w:r>
      <w:r w:rsidR="009E4BD1">
        <w:t xml:space="preserve">у </w:t>
      </w:r>
      <w:r w:rsidRPr="002B2100">
        <w:t xml:space="preserve">підприємства, розкрито особливості вибору стратегії </w:t>
      </w:r>
      <w:r w:rsidR="009E4BD1">
        <w:t>інноваційного</w:t>
      </w:r>
      <w:r w:rsidRPr="002B2100">
        <w:t xml:space="preserve"> розвитку і поведінки на ринку, проаналізовано стан та перспективи розвитку вітчизняного світлотехнічного ринку.</w:t>
      </w:r>
    </w:p>
    <w:p w:rsidR="00A51D46" w:rsidRDefault="00276CD0" w:rsidP="00A51D46">
      <w:pPr>
        <w:ind w:firstLine="567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Досліджуючи </w:t>
      </w:r>
      <w:r w:rsidR="00A51D46">
        <w:rPr>
          <w:sz w:val="28"/>
          <w:szCs w:val="28"/>
          <w:lang w:val="uk-UA"/>
        </w:rPr>
        <w:t>дану проблему, в</w:t>
      </w:r>
      <w:r w:rsidR="00A51D46" w:rsidRPr="00A51D46">
        <w:rPr>
          <w:sz w:val="28"/>
          <w:szCs w:val="28"/>
          <w:lang w:val="uk-UA"/>
        </w:rPr>
        <w:t xml:space="preserve">становлено, що під розвитком суб’єктів господарювання слід розуміти процес незворотної, спрямованої, закономірної зміни її стану в цілому чи окремих її підсистем і елементів. В умовах глобального ринкового середовища і пов’язаної з цим невизначеності ефективним інструментом управління розвитком будь-якої організації (зокрема, й підприємств </w:t>
      </w:r>
      <w:r w:rsidR="00A51D46">
        <w:rPr>
          <w:sz w:val="28"/>
          <w:szCs w:val="28"/>
          <w:lang w:val="uk-UA"/>
        </w:rPr>
        <w:t xml:space="preserve">світлотехнічної </w:t>
      </w:r>
      <w:r w:rsidR="00A51D46" w:rsidRPr="00A51D46">
        <w:rPr>
          <w:sz w:val="28"/>
          <w:szCs w:val="28"/>
          <w:lang w:val="uk-UA"/>
        </w:rPr>
        <w:t>галузі) є методика стратегічного управління.</w:t>
      </w:r>
    </w:p>
    <w:p w:rsidR="00A51D46" w:rsidRPr="002B2100" w:rsidRDefault="00A51D46" w:rsidP="00A51D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B2100">
        <w:rPr>
          <w:sz w:val="28"/>
          <w:szCs w:val="28"/>
          <w:lang w:val="uk-UA"/>
        </w:rPr>
        <w:t>тратегічне управління – це спосіб управління, що застосовується в умовах:</w:t>
      </w:r>
    </w:p>
    <w:p w:rsidR="00A51D46" w:rsidRPr="002B2100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- появи нових, більш складних завдань, які обумовлені динамічністю та невизначеністю зовнішніх обставин;</w:t>
      </w:r>
    </w:p>
    <w:p w:rsidR="00A51D46" w:rsidRPr="002B2100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- швидкої зміни завдань та реакцій організації щодо капіталовкладень, організаційних форм;</w:t>
      </w:r>
    </w:p>
    <w:p w:rsidR="00A51D46" w:rsidRPr="002B2100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- високої ціни помилок від неправильних рішень;</w:t>
      </w:r>
    </w:p>
    <w:p w:rsidR="00A51D46" w:rsidRPr="002B2100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- відсутності формалізованих та звичних процедур вирішення завдань.</w:t>
      </w:r>
    </w:p>
    <w:p w:rsidR="00A51D46" w:rsidRPr="002B2100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lastRenderedPageBreak/>
        <w:t>Звернемося також до результату взаємодії об'єкту та суб'єкту стратегічного управління – стратегії інноваційного розвитку підприємства.</w:t>
      </w:r>
    </w:p>
    <w:p w:rsidR="00A51D46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Ціль життєдіяльності фірми реалізується в її стратегії. Теоретично кожне підприємство має цілі та стратегії, які регламентують його діяльність. Комплекс «цілі – стратегії» визначає основні напрямки пошуку ринкових можливостей, підтримує в запланованих межах витрати, визначає кількість та кваліфікацію персоналу.</w:t>
      </w:r>
    </w:p>
    <w:p w:rsidR="00A51D46" w:rsidRDefault="00A51D46" w:rsidP="00A51D46">
      <w:pPr>
        <w:ind w:firstLine="540"/>
        <w:jc w:val="both"/>
        <w:rPr>
          <w:sz w:val="28"/>
          <w:szCs w:val="28"/>
          <w:lang w:val="uk-UA"/>
        </w:rPr>
      </w:pPr>
      <w:r w:rsidRPr="00A51D46">
        <w:rPr>
          <w:sz w:val="28"/>
          <w:szCs w:val="28"/>
          <w:lang w:val="uk-UA"/>
        </w:rPr>
        <w:t xml:space="preserve">У теорії стратегічного управління «стратегія розвитку організації» як різновид генерального плану або моделі дій організації в умовах конкуренції відображає послідовність та варіативність відбору стратегічних альтернатив залежно від способу забезпечення розвитку, його темпу, напряму, географічного масштабу, форми. </w:t>
      </w:r>
    </w:p>
    <w:p w:rsidR="00A51D46" w:rsidRDefault="00A51D46" w:rsidP="00A51D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</w:t>
      </w:r>
      <w:r w:rsidRPr="00463BFC">
        <w:rPr>
          <w:sz w:val="28"/>
          <w:szCs w:val="28"/>
        </w:rPr>
        <w:t xml:space="preserve"> </w:t>
      </w:r>
      <w:proofErr w:type="spellStart"/>
      <w:r w:rsidRPr="00463BFC">
        <w:rPr>
          <w:sz w:val="28"/>
          <w:szCs w:val="28"/>
        </w:rPr>
        <w:t>роботі</w:t>
      </w:r>
      <w:proofErr w:type="spellEnd"/>
      <w:r w:rsidRPr="00463BFC">
        <w:rPr>
          <w:sz w:val="28"/>
          <w:szCs w:val="28"/>
        </w:rPr>
        <w:t xml:space="preserve"> </w:t>
      </w:r>
      <w:proofErr w:type="spellStart"/>
      <w:r w:rsidRPr="00463BFC">
        <w:rPr>
          <w:sz w:val="28"/>
          <w:szCs w:val="28"/>
        </w:rPr>
        <w:t>розглянуто</w:t>
      </w:r>
      <w:proofErr w:type="spellEnd"/>
      <w:r w:rsidRPr="00463BFC">
        <w:rPr>
          <w:sz w:val="28"/>
          <w:szCs w:val="28"/>
        </w:rPr>
        <w:t xml:space="preserve"> </w:t>
      </w:r>
      <w:proofErr w:type="spellStart"/>
      <w:r w:rsidRPr="00463BFC">
        <w:rPr>
          <w:sz w:val="28"/>
          <w:szCs w:val="28"/>
        </w:rPr>
        <w:t>інновації</w:t>
      </w:r>
      <w:proofErr w:type="spellEnd"/>
      <w:r w:rsidRPr="00463BFC">
        <w:rPr>
          <w:sz w:val="28"/>
          <w:szCs w:val="28"/>
        </w:rPr>
        <w:t xml:space="preserve"> як фактор </w:t>
      </w:r>
      <w:proofErr w:type="spellStart"/>
      <w:r w:rsidRPr="00463BFC">
        <w:rPr>
          <w:sz w:val="28"/>
          <w:szCs w:val="28"/>
        </w:rPr>
        <w:t>формування</w:t>
      </w:r>
      <w:proofErr w:type="spellEnd"/>
      <w:r w:rsidRPr="00463B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3BFC">
        <w:rPr>
          <w:sz w:val="28"/>
          <w:szCs w:val="28"/>
        </w:rPr>
        <w:t>конкурентоспроможності</w:t>
      </w:r>
      <w:proofErr w:type="spellEnd"/>
      <w:r w:rsidRPr="00463BFC">
        <w:rPr>
          <w:sz w:val="28"/>
          <w:szCs w:val="28"/>
        </w:rPr>
        <w:t xml:space="preserve"> </w:t>
      </w:r>
      <w:proofErr w:type="spellStart"/>
      <w:r w:rsidRPr="00463BFC">
        <w:rPr>
          <w:sz w:val="28"/>
          <w:szCs w:val="28"/>
        </w:rPr>
        <w:t>підприємства</w:t>
      </w:r>
      <w:proofErr w:type="spellEnd"/>
      <w:r w:rsidRPr="00463BF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основі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поєднання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сутнісних</w:t>
      </w:r>
      <w:proofErr w:type="spellEnd"/>
      <w:r w:rsidRPr="00E40128">
        <w:rPr>
          <w:sz w:val="28"/>
          <w:szCs w:val="28"/>
        </w:rPr>
        <w:t xml:space="preserve"> характеристик </w:t>
      </w:r>
      <w:proofErr w:type="spellStart"/>
      <w:r w:rsidRPr="00E40128">
        <w:rPr>
          <w:sz w:val="28"/>
          <w:szCs w:val="28"/>
        </w:rPr>
        <w:t>інновації</w:t>
      </w:r>
      <w:proofErr w:type="spellEnd"/>
      <w:r w:rsidRPr="00E40128">
        <w:rPr>
          <w:sz w:val="28"/>
          <w:szCs w:val="28"/>
        </w:rPr>
        <w:t xml:space="preserve"> (як </w:t>
      </w:r>
      <w:proofErr w:type="spellStart"/>
      <w:r w:rsidRPr="00E40128">
        <w:rPr>
          <w:sz w:val="28"/>
          <w:szCs w:val="28"/>
        </w:rPr>
        <w:t>процесу</w:t>
      </w:r>
      <w:proofErr w:type="spellEnd"/>
      <w:r w:rsidRPr="00E40128">
        <w:rPr>
          <w:sz w:val="28"/>
          <w:szCs w:val="28"/>
        </w:rPr>
        <w:t xml:space="preserve">, результату, </w:t>
      </w:r>
      <w:proofErr w:type="spellStart"/>
      <w:r w:rsidRPr="00E40128">
        <w:rPr>
          <w:sz w:val="28"/>
          <w:szCs w:val="28"/>
        </w:rPr>
        <w:t>зміни</w:t>
      </w:r>
      <w:proofErr w:type="spellEnd"/>
      <w:r w:rsidRPr="00E40128">
        <w:rPr>
          <w:sz w:val="28"/>
          <w:szCs w:val="28"/>
        </w:rPr>
        <w:t xml:space="preserve"> та </w:t>
      </w:r>
      <w:proofErr w:type="spellStart"/>
      <w:r w:rsidRPr="00E40128">
        <w:rPr>
          <w:sz w:val="28"/>
          <w:szCs w:val="28"/>
        </w:rPr>
        <w:t>системи</w:t>
      </w:r>
      <w:proofErr w:type="spellEnd"/>
      <w:r w:rsidRPr="00E40128">
        <w:rPr>
          <w:sz w:val="28"/>
          <w:szCs w:val="28"/>
        </w:rPr>
        <w:t xml:space="preserve">) в </w:t>
      </w:r>
      <w:proofErr w:type="spellStart"/>
      <w:r w:rsidRPr="00E40128">
        <w:rPr>
          <w:sz w:val="28"/>
          <w:szCs w:val="28"/>
        </w:rPr>
        <w:t>єдиному</w:t>
      </w:r>
      <w:proofErr w:type="spellEnd"/>
      <w:r w:rsidRPr="00E40128">
        <w:rPr>
          <w:sz w:val="28"/>
          <w:szCs w:val="28"/>
        </w:rPr>
        <w:t xml:space="preserve"> ком</w:t>
      </w:r>
      <w:r>
        <w:rPr>
          <w:sz w:val="28"/>
          <w:szCs w:val="28"/>
        </w:rPr>
        <w:t xml:space="preserve">плексному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>,</w:t>
      </w:r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її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запропоновано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розуміти</w:t>
      </w:r>
      <w:proofErr w:type="spellEnd"/>
      <w:r w:rsidRPr="00E40128">
        <w:rPr>
          <w:sz w:val="28"/>
          <w:szCs w:val="28"/>
        </w:rPr>
        <w:t xml:space="preserve"> як </w:t>
      </w:r>
      <w:proofErr w:type="spellStart"/>
      <w:r w:rsidRPr="00E40128">
        <w:rPr>
          <w:sz w:val="28"/>
          <w:szCs w:val="28"/>
        </w:rPr>
        <w:t>керований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процес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організації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системних</w:t>
      </w:r>
      <w:proofErr w:type="spellEnd"/>
      <w:r w:rsidRPr="00E40128">
        <w:rPr>
          <w:sz w:val="28"/>
          <w:szCs w:val="28"/>
        </w:rPr>
        <w:t xml:space="preserve"> та </w:t>
      </w:r>
      <w:proofErr w:type="spellStart"/>
      <w:r w:rsidRPr="00E40128">
        <w:rPr>
          <w:sz w:val="28"/>
          <w:szCs w:val="28"/>
        </w:rPr>
        <w:t>спрямованих</w:t>
      </w:r>
      <w:proofErr w:type="spellEnd"/>
      <w:r w:rsidRPr="00E40128">
        <w:rPr>
          <w:sz w:val="28"/>
          <w:szCs w:val="28"/>
        </w:rPr>
        <w:t xml:space="preserve"> на </w:t>
      </w:r>
      <w:proofErr w:type="spellStart"/>
      <w:r w:rsidRPr="00E40128">
        <w:rPr>
          <w:sz w:val="28"/>
          <w:szCs w:val="28"/>
        </w:rPr>
        <w:t>отримання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вимірюваного</w:t>
      </w:r>
      <w:proofErr w:type="spellEnd"/>
      <w:r w:rsidRPr="00E40128">
        <w:rPr>
          <w:sz w:val="28"/>
          <w:szCs w:val="28"/>
        </w:rPr>
        <w:t xml:space="preserve"> результату </w:t>
      </w:r>
      <w:proofErr w:type="spellStart"/>
      <w:r w:rsidRPr="00E40128">
        <w:rPr>
          <w:sz w:val="28"/>
          <w:szCs w:val="28"/>
        </w:rPr>
        <w:t>змін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щодо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розробки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нових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чи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вдосконалення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існуючих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товарів</w:t>
      </w:r>
      <w:proofErr w:type="spellEnd"/>
      <w:r w:rsidRPr="00E40128">
        <w:rPr>
          <w:sz w:val="28"/>
          <w:szCs w:val="28"/>
        </w:rPr>
        <w:t>/</w:t>
      </w:r>
      <w:proofErr w:type="spellStart"/>
      <w:r w:rsidRPr="00E40128">
        <w:rPr>
          <w:sz w:val="28"/>
          <w:szCs w:val="28"/>
        </w:rPr>
        <w:t>послуг</w:t>
      </w:r>
      <w:proofErr w:type="spellEnd"/>
      <w:r w:rsidRPr="00E40128">
        <w:rPr>
          <w:sz w:val="28"/>
          <w:szCs w:val="28"/>
        </w:rPr>
        <w:t>/</w:t>
      </w:r>
      <w:proofErr w:type="spellStart"/>
      <w:r w:rsidRPr="00E40128">
        <w:rPr>
          <w:sz w:val="28"/>
          <w:szCs w:val="28"/>
        </w:rPr>
        <w:t>технологій</w:t>
      </w:r>
      <w:proofErr w:type="spellEnd"/>
      <w:r w:rsidRPr="00E40128">
        <w:rPr>
          <w:sz w:val="28"/>
          <w:szCs w:val="28"/>
        </w:rPr>
        <w:t xml:space="preserve">, </w:t>
      </w:r>
      <w:proofErr w:type="spellStart"/>
      <w:r w:rsidRPr="00E40128">
        <w:rPr>
          <w:sz w:val="28"/>
          <w:szCs w:val="28"/>
        </w:rPr>
        <w:t>використання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нової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сировини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чи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засобів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виробництва</w:t>
      </w:r>
      <w:proofErr w:type="spellEnd"/>
      <w:r w:rsidRPr="00E40128">
        <w:rPr>
          <w:sz w:val="28"/>
          <w:szCs w:val="28"/>
        </w:rPr>
        <w:t xml:space="preserve">, </w:t>
      </w:r>
      <w:proofErr w:type="spellStart"/>
      <w:r w:rsidRPr="00E40128">
        <w:rPr>
          <w:sz w:val="28"/>
          <w:szCs w:val="28"/>
        </w:rPr>
        <w:t>застосування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нових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механізмів</w:t>
      </w:r>
      <w:proofErr w:type="spellEnd"/>
      <w:proofErr w:type="gram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ринкової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адаптації</w:t>
      </w:r>
      <w:proofErr w:type="spellEnd"/>
      <w:r w:rsidRPr="00E40128">
        <w:rPr>
          <w:sz w:val="28"/>
          <w:szCs w:val="28"/>
        </w:rPr>
        <w:t xml:space="preserve">, </w:t>
      </w:r>
      <w:proofErr w:type="spellStart"/>
      <w:r w:rsidRPr="00E40128">
        <w:rPr>
          <w:sz w:val="28"/>
          <w:szCs w:val="28"/>
        </w:rPr>
        <w:t>запровадження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нових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організаційно-управлінських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технологій</w:t>
      </w:r>
      <w:proofErr w:type="spellEnd"/>
      <w:r w:rsidRPr="00E40128">
        <w:rPr>
          <w:sz w:val="28"/>
          <w:szCs w:val="28"/>
        </w:rPr>
        <w:t xml:space="preserve">, </w:t>
      </w:r>
      <w:proofErr w:type="spellStart"/>
      <w:r w:rsidRPr="00E40128">
        <w:rPr>
          <w:sz w:val="28"/>
          <w:szCs w:val="28"/>
        </w:rPr>
        <w:t>які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направлені</w:t>
      </w:r>
      <w:proofErr w:type="spellEnd"/>
      <w:r w:rsidRPr="00E40128">
        <w:rPr>
          <w:sz w:val="28"/>
          <w:szCs w:val="28"/>
        </w:rPr>
        <w:t xml:space="preserve"> на </w:t>
      </w:r>
      <w:proofErr w:type="spellStart"/>
      <w:r w:rsidRPr="00E40128">
        <w:rPr>
          <w:sz w:val="28"/>
          <w:szCs w:val="28"/>
        </w:rPr>
        <w:t>збільшення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здатності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proofErr w:type="gramStart"/>
      <w:r w:rsidRPr="00E40128">
        <w:rPr>
          <w:sz w:val="28"/>
          <w:szCs w:val="28"/>
        </w:rPr>
        <w:t>п</w:t>
      </w:r>
      <w:proofErr w:type="gramEnd"/>
      <w:r w:rsidRPr="00E40128">
        <w:rPr>
          <w:sz w:val="28"/>
          <w:szCs w:val="28"/>
        </w:rPr>
        <w:t>ідприємства</w:t>
      </w:r>
      <w:proofErr w:type="spellEnd"/>
      <w:r w:rsidRPr="00E40128">
        <w:rPr>
          <w:sz w:val="28"/>
          <w:szCs w:val="28"/>
        </w:rPr>
        <w:t xml:space="preserve"> до </w:t>
      </w:r>
      <w:proofErr w:type="spellStart"/>
      <w:r w:rsidRPr="00E40128">
        <w:rPr>
          <w:sz w:val="28"/>
          <w:szCs w:val="28"/>
        </w:rPr>
        <w:t>стійкого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зростання</w:t>
      </w:r>
      <w:proofErr w:type="spellEnd"/>
      <w:r w:rsidRPr="00E40128">
        <w:rPr>
          <w:sz w:val="28"/>
          <w:szCs w:val="28"/>
        </w:rPr>
        <w:t xml:space="preserve"> в </w:t>
      </w:r>
      <w:proofErr w:type="spellStart"/>
      <w:r w:rsidRPr="00E40128">
        <w:rPr>
          <w:sz w:val="28"/>
          <w:szCs w:val="28"/>
        </w:rPr>
        <w:t>умовах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нестабільності</w:t>
      </w:r>
      <w:proofErr w:type="spellEnd"/>
      <w:r w:rsidRPr="00E40128">
        <w:rPr>
          <w:sz w:val="28"/>
          <w:szCs w:val="28"/>
        </w:rPr>
        <w:t xml:space="preserve"> </w:t>
      </w:r>
      <w:proofErr w:type="spellStart"/>
      <w:r w:rsidRPr="00E40128">
        <w:rPr>
          <w:sz w:val="28"/>
          <w:szCs w:val="28"/>
        </w:rPr>
        <w:t>внутрішн</w:t>
      </w:r>
      <w:r>
        <w:rPr>
          <w:sz w:val="28"/>
          <w:szCs w:val="28"/>
        </w:rPr>
        <w:t>ього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A51D46" w:rsidRPr="00A51D46" w:rsidRDefault="00A51D46" w:rsidP="00A51D46">
      <w:pPr>
        <w:ind w:firstLine="567"/>
        <w:jc w:val="both"/>
        <w:rPr>
          <w:sz w:val="28"/>
          <w:szCs w:val="28"/>
          <w:lang w:val="uk-UA"/>
        </w:rPr>
      </w:pPr>
      <w:r w:rsidRPr="00A51D46">
        <w:rPr>
          <w:sz w:val="28"/>
          <w:szCs w:val="28"/>
          <w:lang w:val="uk-UA"/>
        </w:rPr>
        <w:t>Обґрунтовано, що інноваційний тип розвитку це, насамперед, управління змінами, які  в світовій практиці здійснюють на основі інноваційних проектів.</w:t>
      </w:r>
    </w:p>
    <w:p w:rsidR="00276CD0" w:rsidRPr="002B2100" w:rsidRDefault="00276CD0" w:rsidP="00914E13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Виходячи з того, що об’єктом дослідження обрано світлотехнічну галузь, проаналізовано ринок світлотехнічної продукції України (див. рис.1) і визначено, що його об’єм у 201</w:t>
      </w:r>
      <w:r w:rsidR="00914E13">
        <w:rPr>
          <w:sz w:val="28"/>
          <w:szCs w:val="28"/>
          <w:lang w:val="uk-UA"/>
        </w:rPr>
        <w:t>5</w:t>
      </w:r>
      <w:r w:rsidRPr="002B2100">
        <w:rPr>
          <w:sz w:val="28"/>
          <w:szCs w:val="28"/>
          <w:lang w:val="uk-UA"/>
        </w:rPr>
        <w:t xml:space="preserve"> р. порівняно з 201</w:t>
      </w:r>
      <w:r w:rsidR="00914E13">
        <w:rPr>
          <w:sz w:val="28"/>
          <w:szCs w:val="28"/>
          <w:lang w:val="uk-UA"/>
        </w:rPr>
        <w:t>5</w:t>
      </w:r>
      <w:r w:rsidRPr="002B2100">
        <w:rPr>
          <w:sz w:val="28"/>
          <w:szCs w:val="28"/>
          <w:lang w:val="uk-UA"/>
        </w:rPr>
        <w:t xml:space="preserve"> р. зріс приблизно на 20% в кількісному вираженні і на 25-30% – у грошовому вираженні.</w:t>
      </w:r>
      <w:r w:rsidR="00914E13">
        <w:rPr>
          <w:sz w:val="28"/>
          <w:szCs w:val="28"/>
          <w:lang w:val="uk-UA"/>
        </w:rPr>
        <w:t xml:space="preserve"> </w:t>
      </w:r>
    </w:p>
    <w:p w:rsidR="00276CD0" w:rsidRPr="002B2100" w:rsidRDefault="00276CD0" w:rsidP="00276CD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На сьогодні на ринку працює біля двадцяти виробників, десять великих імпортерів і біля трьохсот середніх і малих гуртовиків. На рис. </w:t>
      </w:r>
      <w:r w:rsidR="00914E13">
        <w:rPr>
          <w:sz w:val="28"/>
          <w:szCs w:val="28"/>
          <w:lang w:val="uk-UA"/>
        </w:rPr>
        <w:t>1</w:t>
      </w:r>
      <w:r w:rsidRPr="002B2100">
        <w:rPr>
          <w:sz w:val="28"/>
          <w:szCs w:val="28"/>
          <w:lang w:val="uk-UA"/>
        </w:rPr>
        <w:t xml:space="preserve"> подано структуру вітчизняного ринку освітлювального обладнання. Основними споживачами „громадсько-промислового” світла є комерційні структури і бюджетні організації, які активно вкладають кошти в будівництво/реконструкцію об’єктів, а також в оновлення „парку” світильників. Ріст ринку пов’язаний з вливанням інвестицій в будівництво житлової і комерційної нерухомості. Найбільшими споживачами світильників залишаються покупці із таких міст, як: Київ, Донецьк, Дніпропетровськ, Харків. Водночас, на даний час достатньо динамічно зростають обсяги продажу даного виду товару і в західних регіонах країни. </w:t>
      </w:r>
    </w:p>
    <w:p w:rsidR="00276CD0" w:rsidRPr="002B2100" w:rsidRDefault="00276CD0" w:rsidP="00276CD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276CD0" w:rsidRPr="002B2100" w:rsidRDefault="00276CD0" w:rsidP="00276CD0">
      <w:pPr>
        <w:pStyle w:val="a7"/>
        <w:jc w:val="center"/>
        <w:rPr>
          <w:sz w:val="28"/>
          <w:szCs w:val="28"/>
        </w:rPr>
      </w:pPr>
      <w:r w:rsidRPr="002B210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CA66EDB" wp14:editId="27F7B794">
            <wp:extent cx="5847644" cy="234808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4E13" w:rsidRDefault="00914E13" w:rsidP="00276CD0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276CD0" w:rsidRPr="002B2100" w:rsidRDefault="00276CD0" w:rsidP="00276CD0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2B2100">
        <w:rPr>
          <w:b/>
          <w:sz w:val="28"/>
          <w:szCs w:val="28"/>
          <w:lang w:val="uk-UA"/>
        </w:rPr>
        <w:t xml:space="preserve">Рис. </w:t>
      </w:r>
      <w:r w:rsidR="00914E13">
        <w:rPr>
          <w:b/>
          <w:sz w:val="28"/>
          <w:szCs w:val="28"/>
          <w:lang w:val="uk-UA"/>
        </w:rPr>
        <w:t>1</w:t>
      </w:r>
      <w:r w:rsidRPr="002B2100">
        <w:rPr>
          <w:b/>
          <w:sz w:val="28"/>
          <w:szCs w:val="28"/>
          <w:lang w:val="uk-UA"/>
        </w:rPr>
        <w:t xml:space="preserve"> Структура вітчизняного ринку освітлювального обладнання у 201</w:t>
      </w:r>
      <w:r w:rsidR="00914E13">
        <w:rPr>
          <w:b/>
          <w:sz w:val="28"/>
          <w:szCs w:val="28"/>
          <w:lang w:val="uk-UA"/>
        </w:rPr>
        <w:t>5</w:t>
      </w:r>
      <w:r w:rsidRPr="002B2100">
        <w:rPr>
          <w:b/>
          <w:sz w:val="28"/>
          <w:szCs w:val="28"/>
          <w:lang w:val="uk-UA"/>
        </w:rPr>
        <w:t>р. (в кількісному вираженні), %</w:t>
      </w:r>
    </w:p>
    <w:p w:rsidR="00276CD0" w:rsidRPr="002B2100" w:rsidRDefault="00276CD0" w:rsidP="00276CD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76CD0" w:rsidRDefault="00276CD0" w:rsidP="00276CD0">
      <w:pPr>
        <w:ind w:firstLine="539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Досліджено, що для забезпечення потреб ринку у освітлювальному обладнанні для громадських приміщень, для промислового і декоративного освітлення працюють такі підприємства, як: „Варіант” (м. Харків), „Ватра” (м. Тернопіль), „Ватра-Шредер” (м. Тернопіль), „Люмен” (м. Бровари, Київська обл.), „</w:t>
      </w:r>
      <w:proofErr w:type="spellStart"/>
      <w:r w:rsidRPr="002B2100">
        <w:rPr>
          <w:sz w:val="28"/>
          <w:szCs w:val="28"/>
          <w:lang w:val="uk-UA"/>
        </w:rPr>
        <w:t>Норткліфф</w:t>
      </w:r>
      <w:proofErr w:type="spellEnd"/>
      <w:r w:rsidRPr="002B2100">
        <w:rPr>
          <w:sz w:val="28"/>
          <w:szCs w:val="28"/>
          <w:lang w:val="uk-UA"/>
        </w:rPr>
        <w:t>” (Вінницька обл.), „Обухівський вентиляційний завод” та інші.</w:t>
      </w:r>
    </w:p>
    <w:p w:rsidR="00914E13" w:rsidRPr="00914E13" w:rsidRDefault="00914E13" w:rsidP="00276CD0">
      <w:pPr>
        <w:ind w:firstLine="539"/>
        <w:jc w:val="both"/>
        <w:rPr>
          <w:sz w:val="28"/>
          <w:szCs w:val="28"/>
          <w:lang w:val="uk-UA"/>
        </w:rPr>
      </w:pPr>
      <w:r w:rsidRPr="00B572C9">
        <w:t xml:space="preserve">Структура продажу </w:t>
      </w:r>
      <w:proofErr w:type="spellStart"/>
      <w:proofErr w:type="gramStart"/>
      <w:r w:rsidRPr="00B572C9">
        <w:t>св</w:t>
      </w:r>
      <w:proofErr w:type="gramEnd"/>
      <w:r w:rsidRPr="00B572C9">
        <w:t>ітильників</w:t>
      </w:r>
      <w:proofErr w:type="spellEnd"/>
      <w:r w:rsidRPr="00B572C9">
        <w:t xml:space="preserve"> для </w:t>
      </w:r>
      <w:proofErr w:type="spellStart"/>
      <w:r w:rsidRPr="00B572C9">
        <w:t>різних</w:t>
      </w:r>
      <w:proofErr w:type="spellEnd"/>
      <w:r w:rsidRPr="00B572C9">
        <w:t xml:space="preserve"> </w:t>
      </w:r>
      <w:proofErr w:type="spellStart"/>
      <w:r w:rsidRPr="00B572C9">
        <w:t>об’єктів</w:t>
      </w:r>
      <w:proofErr w:type="spellEnd"/>
      <w:r>
        <w:rPr>
          <w:lang w:val="uk-UA"/>
        </w:rPr>
        <w:t xml:space="preserve"> представлена на рис.2.</w:t>
      </w:r>
    </w:p>
    <w:p w:rsidR="00914E13" w:rsidRDefault="00914E13" w:rsidP="00276CD0">
      <w:pPr>
        <w:ind w:firstLine="539"/>
        <w:jc w:val="both"/>
        <w:rPr>
          <w:sz w:val="28"/>
          <w:szCs w:val="28"/>
          <w:lang w:val="uk-UA"/>
        </w:rPr>
      </w:pPr>
    </w:p>
    <w:p w:rsidR="00914E13" w:rsidRDefault="00914E13" w:rsidP="00914E13">
      <w:pPr>
        <w:pStyle w:val="12"/>
        <w:tabs>
          <w:tab w:val="left" w:pos="0"/>
        </w:tabs>
        <w:ind w:firstLine="567"/>
      </w:pPr>
      <w:r>
        <w:rPr>
          <w:noProof/>
          <w:lang w:eastAsia="uk-UA"/>
        </w:rPr>
        <w:drawing>
          <wp:inline distT="0" distB="0" distL="0" distR="0">
            <wp:extent cx="5418666" cy="2212622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4E13" w:rsidRPr="00914E13" w:rsidRDefault="00914E13" w:rsidP="00914E13">
      <w:pPr>
        <w:pStyle w:val="12"/>
        <w:tabs>
          <w:tab w:val="left" w:pos="0"/>
        </w:tabs>
        <w:spacing w:line="240" w:lineRule="auto"/>
        <w:ind w:firstLine="709"/>
        <w:rPr>
          <w:b/>
        </w:rPr>
      </w:pPr>
      <w:r w:rsidRPr="00914E13">
        <w:rPr>
          <w:b/>
        </w:rPr>
        <w:t xml:space="preserve">Рис. 2 Структура продажу світильників для різних об’єктів </w:t>
      </w:r>
    </w:p>
    <w:p w:rsidR="00914E13" w:rsidRPr="00914E13" w:rsidRDefault="00914E13" w:rsidP="00914E13">
      <w:pPr>
        <w:pStyle w:val="12"/>
        <w:tabs>
          <w:tab w:val="left" w:pos="0"/>
        </w:tabs>
        <w:spacing w:line="240" w:lineRule="auto"/>
        <w:ind w:firstLine="709"/>
        <w:jc w:val="center"/>
        <w:rPr>
          <w:b/>
        </w:rPr>
      </w:pPr>
      <w:r w:rsidRPr="00914E13">
        <w:rPr>
          <w:b/>
        </w:rPr>
        <w:t>(в грошовому вираженні) у 2015 р., %</w:t>
      </w:r>
    </w:p>
    <w:p w:rsidR="00914E13" w:rsidRPr="002B2100" w:rsidRDefault="00914E13" w:rsidP="00914E13">
      <w:pPr>
        <w:ind w:firstLine="539"/>
        <w:jc w:val="both"/>
        <w:rPr>
          <w:sz w:val="28"/>
          <w:szCs w:val="28"/>
          <w:lang w:val="uk-UA"/>
        </w:rPr>
      </w:pPr>
    </w:p>
    <w:p w:rsidR="00914E13" w:rsidRDefault="00914E13" w:rsidP="00276CD0">
      <w:pPr>
        <w:shd w:val="clear" w:color="auto" w:fill="FFFFFF"/>
        <w:ind w:right="17" w:firstLine="540"/>
        <w:jc w:val="both"/>
        <w:rPr>
          <w:lang w:val="uk-UA"/>
        </w:rPr>
      </w:pPr>
      <w:r w:rsidRPr="00914E13">
        <w:rPr>
          <w:sz w:val="28"/>
          <w:szCs w:val="28"/>
          <w:lang w:val="uk-UA"/>
        </w:rPr>
        <w:t>Загалом, слід відмітити, що</w:t>
      </w:r>
      <w:r w:rsidRPr="00914E13">
        <w:rPr>
          <w:lang w:val="uk-UA"/>
        </w:rPr>
        <w:t xml:space="preserve"> український світлотехнічний ринок поступово цивілізується. </w:t>
      </w:r>
      <w:r w:rsidRPr="006B6786">
        <w:t xml:space="preserve">Все </w:t>
      </w:r>
      <w:proofErr w:type="spellStart"/>
      <w:r w:rsidRPr="006B6786">
        <w:t>більше</w:t>
      </w:r>
      <w:proofErr w:type="spellEnd"/>
      <w:r w:rsidRPr="006B6786">
        <w:t xml:space="preserve"> </w:t>
      </w:r>
      <w:proofErr w:type="spellStart"/>
      <w:r w:rsidRPr="006B6786">
        <w:t>замовників</w:t>
      </w:r>
      <w:proofErr w:type="spellEnd"/>
      <w:r w:rsidRPr="006B6786">
        <w:t xml:space="preserve"> </w:t>
      </w:r>
      <w:proofErr w:type="spellStart"/>
      <w:r w:rsidRPr="006B6786">
        <w:t>прислухається</w:t>
      </w:r>
      <w:proofErr w:type="spellEnd"/>
      <w:r w:rsidRPr="006B6786">
        <w:t xml:space="preserve"> до думки </w:t>
      </w:r>
      <w:proofErr w:type="spellStart"/>
      <w:r w:rsidRPr="006B6786">
        <w:t>спеціалі</w:t>
      </w:r>
      <w:proofErr w:type="gramStart"/>
      <w:r w:rsidRPr="006B6786">
        <w:t>ст</w:t>
      </w:r>
      <w:proofErr w:type="gramEnd"/>
      <w:r w:rsidRPr="006B6786">
        <w:t>ів</w:t>
      </w:r>
      <w:proofErr w:type="spellEnd"/>
      <w:r w:rsidRPr="006B6786">
        <w:t xml:space="preserve">: </w:t>
      </w:r>
      <w:proofErr w:type="spellStart"/>
      <w:r w:rsidRPr="006B6786">
        <w:t>використовують</w:t>
      </w:r>
      <w:proofErr w:type="spellEnd"/>
      <w:r w:rsidRPr="006B6786">
        <w:t xml:space="preserve"> </w:t>
      </w:r>
      <w:proofErr w:type="spellStart"/>
      <w:r w:rsidRPr="006B6786">
        <w:t>системи</w:t>
      </w:r>
      <w:proofErr w:type="spellEnd"/>
      <w:r w:rsidRPr="006B6786">
        <w:t xml:space="preserve"> </w:t>
      </w:r>
      <w:proofErr w:type="spellStart"/>
      <w:r w:rsidRPr="006B6786">
        <w:t>освітлення</w:t>
      </w:r>
      <w:proofErr w:type="spellEnd"/>
      <w:r w:rsidRPr="006B6786">
        <w:t xml:space="preserve">, </w:t>
      </w:r>
      <w:proofErr w:type="spellStart"/>
      <w:r w:rsidRPr="006B6786">
        <w:t>які</w:t>
      </w:r>
      <w:proofErr w:type="spellEnd"/>
      <w:r w:rsidRPr="006B6786">
        <w:t xml:space="preserve"> </w:t>
      </w:r>
      <w:proofErr w:type="spellStart"/>
      <w:r w:rsidRPr="006B6786">
        <w:t>можуть</w:t>
      </w:r>
      <w:proofErr w:type="spellEnd"/>
      <w:r w:rsidRPr="006B6786">
        <w:t xml:space="preserve"> </w:t>
      </w:r>
      <w:proofErr w:type="spellStart"/>
      <w:r w:rsidRPr="006B6786">
        <w:t>адаптуватись</w:t>
      </w:r>
      <w:proofErr w:type="spellEnd"/>
      <w:r w:rsidRPr="006B6786">
        <w:t xml:space="preserve"> до </w:t>
      </w:r>
      <w:proofErr w:type="spellStart"/>
      <w:r w:rsidRPr="006B6786">
        <w:t>вирішення</w:t>
      </w:r>
      <w:proofErr w:type="spellEnd"/>
      <w:r w:rsidRPr="006B6786">
        <w:t xml:space="preserve"> </w:t>
      </w:r>
      <w:proofErr w:type="spellStart"/>
      <w:r w:rsidRPr="006B6786">
        <w:t>певних</w:t>
      </w:r>
      <w:proofErr w:type="spellEnd"/>
      <w:r w:rsidRPr="006B6786">
        <w:t xml:space="preserve"> задач: </w:t>
      </w:r>
      <w:proofErr w:type="spellStart"/>
      <w:r w:rsidRPr="006B6786">
        <w:t>читання</w:t>
      </w:r>
      <w:proofErr w:type="spellEnd"/>
      <w:r w:rsidRPr="006B6786">
        <w:t xml:space="preserve">, </w:t>
      </w:r>
      <w:proofErr w:type="spellStart"/>
      <w:r w:rsidRPr="006B6786">
        <w:t>проведення</w:t>
      </w:r>
      <w:proofErr w:type="spellEnd"/>
      <w:r w:rsidRPr="006B6786">
        <w:t xml:space="preserve"> </w:t>
      </w:r>
      <w:proofErr w:type="spellStart"/>
      <w:r w:rsidRPr="006B6786">
        <w:t>нарад</w:t>
      </w:r>
      <w:proofErr w:type="spellEnd"/>
      <w:r w:rsidRPr="006B6786">
        <w:t xml:space="preserve">, </w:t>
      </w:r>
      <w:proofErr w:type="spellStart"/>
      <w:r w:rsidRPr="006B6786">
        <w:t>презентацій</w:t>
      </w:r>
      <w:proofErr w:type="spellEnd"/>
      <w:r w:rsidRPr="006B6786">
        <w:t xml:space="preserve"> </w:t>
      </w:r>
      <w:proofErr w:type="spellStart"/>
      <w:r w:rsidRPr="006B6786">
        <w:t>тощо</w:t>
      </w:r>
      <w:proofErr w:type="spellEnd"/>
      <w:r w:rsidRPr="006B6786">
        <w:t xml:space="preserve">. </w:t>
      </w:r>
      <w:proofErr w:type="spellStart"/>
      <w:r w:rsidRPr="006B6786">
        <w:t>Домінуюче</w:t>
      </w:r>
      <w:proofErr w:type="spellEnd"/>
      <w:r w:rsidRPr="006B6786">
        <w:t xml:space="preserve"> </w:t>
      </w:r>
      <w:proofErr w:type="spellStart"/>
      <w:r w:rsidRPr="006B6786">
        <w:t>положення</w:t>
      </w:r>
      <w:proofErr w:type="spellEnd"/>
      <w:r w:rsidRPr="006B6786">
        <w:t xml:space="preserve"> </w:t>
      </w:r>
      <w:proofErr w:type="spellStart"/>
      <w:r w:rsidRPr="006B6786">
        <w:t>відводиться</w:t>
      </w:r>
      <w:proofErr w:type="spellEnd"/>
      <w:r w:rsidRPr="006B6786">
        <w:t xml:space="preserve"> </w:t>
      </w:r>
      <w:proofErr w:type="spellStart"/>
      <w:r w:rsidRPr="006B6786">
        <w:t>використанню</w:t>
      </w:r>
      <w:proofErr w:type="spellEnd"/>
      <w:r w:rsidRPr="006B6786">
        <w:t xml:space="preserve"> </w:t>
      </w:r>
      <w:proofErr w:type="spellStart"/>
      <w:r w:rsidRPr="006B6786">
        <w:t>енергозберігаючих</w:t>
      </w:r>
      <w:proofErr w:type="spellEnd"/>
      <w:r w:rsidRPr="006B6786">
        <w:t xml:space="preserve"> </w:t>
      </w:r>
      <w:proofErr w:type="spellStart"/>
      <w:r w:rsidRPr="006B6786">
        <w:t>технологій</w:t>
      </w:r>
      <w:proofErr w:type="spellEnd"/>
      <w:r w:rsidRPr="006B6786">
        <w:t xml:space="preserve">, </w:t>
      </w:r>
      <w:proofErr w:type="spellStart"/>
      <w:proofErr w:type="gramStart"/>
      <w:r w:rsidRPr="006B6786">
        <w:t>св</w:t>
      </w:r>
      <w:proofErr w:type="gramEnd"/>
      <w:r w:rsidRPr="006B6786">
        <w:t>ітильників</w:t>
      </w:r>
      <w:proofErr w:type="spellEnd"/>
      <w:r w:rsidRPr="006B6786">
        <w:t xml:space="preserve"> з </w:t>
      </w:r>
      <w:proofErr w:type="spellStart"/>
      <w:r w:rsidRPr="006B6786">
        <w:t>електронними</w:t>
      </w:r>
      <w:proofErr w:type="spellEnd"/>
      <w:r w:rsidRPr="006B6786">
        <w:t xml:space="preserve"> </w:t>
      </w:r>
      <w:proofErr w:type="spellStart"/>
      <w:r w:rsidRPr="006B6786">
        <w:t>баластами</w:t>
      </w:r>
      <w:proofErr w:type="spellEnd"/>
      <w:r w:rsidRPr="006B6786">
        <w:t xml:space="preserve">. </w:t>
      </w:r>
      <w:proofErr w:type="spellStart"/>
      <w:r w:rsidRPr="006B6786">
        <w:t>Найефективнішим</w:t>
      </w:r>
      <w:proofErr w:type="spellEnd"/>
      <w:r w:rsidRPr="006B6786">
        <w:t xml:space="preserve"> </w:t>
      </w:r>
      <w:proofErr w:type="spellStart"/>
      <w:r>
        <w:t>засобом</w:t>
      </w:r>
      <w:proofErr w:type="spellEnd"/>
      <w:r>
        <w:t xml:space="preserve"> </w:t>
      </w:r>
      <w:r w:rsidRPr="006B6786">
        <w:t xml:space="preserve"> </w:t>
      </w:r>
      <w:r>
        <w:t xml:space="preserve">для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та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 </w:t>
      </w:r>
      <w:proofErr w:type="spellStart"/>
      <w:r w:rsidRPr="006B6786">
        <w:t>стають</w:t>
      </w:r>
      <w:proofErr w:type="spellEnd"/>
      <w:r w:rsidRPr="006B6786">
        <w:t xml:space="preserve"> </w:t>
      </w:r>
      <w:proofErr w:type="spellStart"/>
      <w:r>
        <w:t>інновації</w:t>
      </w:r>
      <w:proofErr w:type="spellEnd"/>
      <w:r>
        <w:t xml:space="preserve">, а </w:t>
      </w:r>
      <w:proofErr w:type="spellStart"/>
      <w:r>
        <w:t>інструментом</w:t>
      </w:r>
      <w:proofErr w:type="spellEnd"/>
      <w:r w:rsidRPr="00CD72F0">
        <w:t xml:space="preserve"> </w:t>
      </w:r>
      <w:r>
        <w:t xml:space="preserve">для </w:t>
      </w:r>
      <w:proofErr w:type="spellStart"/>
      <w:r w:rsidRPr="006B6786">
        <w:t>завоювання</w:t>
      </w:r>
      <w:proofErr w:type="spellEnd"/>
      <w:r w:rsidRPr="006B6786">
        <w:t xml:space="preserve"> ринку</w:t>
      </w:r>
      <w:r>
        <w:t xml:space="preserve"> в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– маркетинг.</w:t>
      </w:r>
    </w:p>
    <w:p w:rsidR="00276CD0" w:rsidRPr="002B2100" w:rsidRDefault="00276CD0" w:rsidP="00276CD0">
      <w:pPr>
        <w:shd w:val="clear" w:color="auto" w:fill="FFFFFF"/>
        <w:ind w:right="17" w:firstLine="540"/>
        <w:jc w:val="both"/>
        <w:rPr>
          <w:sz w:val="28"/>
          <w:szCs w:val="28"/>
          <w:lang w:val="uk-UA"/>
        </w:rPr>
      </w:pPr>
      <w:r w:rsidRPr="002B2100">
        <w:rPr>
          <w:b/>
          <w:sz w:val="28"/>
          <w:szCs w:val="28"/>
          <w:lang w:val="uk-UA"/>
        </w:rPr>
        <w:lastRenderedPageBreak/>
        <w:t xml:space="preserve">У другій частині – аналітико-дослідницькій – «Аналіз інноваційного потенціалу та інноваційних можливостей </w:t>
      </w:r>
      <w:r w:rsidR="00D7317C">
        <w:rPr>
          <w:b/>
          <w:sz w:val="28"/>
          <w:szCs w:val="28"/>
          <w:lang w:val="uk-UA"/>
        </w:rPr>
        <w:t xml:space="preserve">для забезпечення розвитку </w:t>
      </w:r>
      <w:r w:rsidRPr="002B2100">
        <w:rPr>
          <w:b/>
          <w:sz w:val="28"/>
          <w:szCs w:val="28"/>
          <w:lang w:val="uk-UA"/>
        </w:rPr>
        <w:t>підприємства»</w:t>
      </w:r>
      <w:r w:rsidRPr="002B2100">
        <w:rPr>
          <w:sz w:val="28"/>
          <w:szCs w:val="28"/>
          <w:lang w:val="uk-UA"/>
        </w:rPr>
        <w:t xml:space="preserve"> дано загальну характеристику досліджуваного підприємства – ТОВ “ОСП Корпорація «Ватра»”, проаналізовано основні техніко-економічні показники діяльності, організаційну структуру управління, </w:t>
      </w:r>
      <w:r w:rsidR="00D7317C">
        <w:rPr>
          <w:sz w:val="28"/>
          <w:szCs w:val="28"/>
          <w:lang w:val="uk-UA"/>
        </w:rPr>
        <w:t>показники майнового та фінансового потенціалу,</w:t>
      </w:r>
      <w:r w:rsidRPr="002B2100">
        <w:rPr>
          <w:sz w:val="28"/>
          <w:szCs w:val="28"/>
          <w:lang w:val="uk-UA"/>
        </w:rPr>
        <w:t xml:space="preserve"> проведено </w:t>
      </w:r>
      <w:r w:rsidRPr="002B2100">
        <w:rPr>
          <w:color w:val="000000"/>
          <w:sz w:val="28"/>
          <w:szCs w:val="28"/>
          <w:lang w:val="uk-UA"/>
        </w:rPr>
        <w:t>SWOT-аналіз,  визначено стратегічні можливості та перспективи розвитку підприємства.</w:t>
      </w:r>
      <w:r w:rsidRPr="002B2100">
        <w:rPr>
          <w:sz w:val="28"/>
          <w:szCs w:val="28"/>
          <w:lang w:val="uk-UA"/>
        </w:rPr>
        <w:t xml:space="preserve"> </w:t>
      </w:r>
    </w:p>
    <w:p w:rsidR="00276CD0" w:rsidRPr="002B2100" w:rsidRDefault="00276CD0" w:rsidP="00276CD0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Як відомо, сьогодні ТОВ “ОСП Корпорація «Ватра»”,</w:t>
      </w:r>
      <w:r w:rsidRPr="002B2100">
        <w:rPr>
          <w:spacing w:val="-3"/>
          <w:sz w:val="28"/>
          <w:szCs w:val="28"/>
          <w:lang w:val="uk-UA"/>
        </w:rPr>
        <w:t xml:space="preserve"> є одним з найбільших в Україні і СНД виробником світлотехнічної продукції промислового і культурно-побутового </w:t>
      </w:r>
      <w:r w:rsidRPr="002B2100">
        <w:rPr>
          <w:sz w:val="28"/>
          <w:szCs w:val="28"/>
          <w:lang w:val="uk-UA"/>
        </w:rPr>
        <w:t xml:space="preserve">призначення. Досліджуване підприємство є відомим експортером світлотехнічної продукції як на внутрішніх так і на зовнішніх ринках. Експорт продукції здійснюється в основному згідно прямих угод купівлі-продажу. В структурі експорту майже 90% складають промислові світильники і </w:t>
      </w:r>
      <w:proofErr w:type="spellStart"/>
      <w:r w:rsidRPr="002B2100">
        <w:rPr>
          <w:sz w:val="28"/>
          <w:szCs w:val="28"/>
          <w:lang w:val="uk-UA"/>
        </w:rPr>
        <w:t>пускорегулюючі</w:t>
      </w:r>
      <w:proofErr w:type="spellEnd"/>
      <w:r w:rsidRPr="002B2100">
        <w:rPr>
          <w:sz w:val="28"/>
          <w:szCs w:val="28"/>
          <w:lang w:val="uk-UA"/>
        </w:rPr>
        <w:t xml:space="preserve"> апарати. Також конкурентоспроможними на ринку є </w:t>
      </w:r>
      <w:proofErr w:type="spellStart"/>
      <w:r w:rsidRPr="002B2100">
        <w:rPr>
          <w:sz w:val="28"/>
          <w:szCs w:val="28"/>
          <w:lang w:val="uk-UA"/>
        </w:rPr>
        <w:t>пускорегулюючі</w:t>
      </w:r>
      <w:proofErr w:type="spellEnd"/>
      <w:r w:rsidRPr="002B2100">
        <w:rPr>
          <w:sz w:val="28"/>
          <w:szCs w:val="28"/>
          <w:lang w:val="uk-UA"/>
        </w:rPr>
        <w:t xml:space="preserve"> апарати, світильники з газорозрядними лампами і спеціальні типу ЛСР, Н4Т4Л, НСП23*200.</w:t>
      </w:r>
    </w:p>
    <w:p w:rsidR="00276CD0" w:rsidRPr="002B2100" w:rsidRDefault="00276CD0" w:rsidP="00276CD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B2100">
        <w:rPr>
          <w:sz w:val="28"/>
          <w:szCs w:val="28"/>
        </w:rPr>
        <w:t>Основні результати господарської діяльності підприємства ТОВ “ОСП Корпорація «Ватра»” за 201</w:t>
      </w:r>
      <w:r w:rsidR="00D7317C">
        <w:rPr>
          <w:sz w:val="28"/>
          <w:szCs w:val="28"/>
        </w:rPr>
        <w:t>3</w:t>
      </w:r>
      <w:r w:rsidRPr="002B2100">
        <w:rPr>
          <w:sz w:val="28"/>
          <w:szCs w:val="28"/>
        </w:rPr>
        <w:t>-201</w:t>
      </w:r>
      <w:r w:rsidR="00D7317C">
        <w:rPr>
          <w:sz w:val="28"/>
          <w:szCs w:val="28"/>
        </w:rPr>
        <w:t>5</w:t>
      </w:r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р.р</w:t>
      </w:r>
      <w:proofErr w:type="spellEnd"/>
      <w:r w:rsidRPr="002B2100">
        <w:rPr>
          <w:sz w:val="28"/>
          <w:szCs w:val="28"/>
        </w:rPr>
        <w:t>. відображено у табл.1.</w:t>
      </w:r>
    </w:p>
    <w:p w:rsidR="00276CD0" w:rsidRPr="002B2100" w:rsidRDefault="00276CD0" w:rsidP="00276CD0">
      <w:pPr>
        <w:pStyle w:val="a5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2B2100">
        <w:rPr>
          <w:sz w:val="28"/>
          <w:szCs w:val="28"/>
        </w:rPr>
        <w:t>Таблиця1</w:t>
      </w:r>
    </w:p>
    <w:p w:rsidR="00D7317C" w:rsidRDefault="00276CD0" w:rsidP="00AA7674">
      <w:pPr>
        <w:spacing w:line="360" w:lineRule="auto"/>
        <w:jc w:val="center"/>
        <w:rPr>
          <w:bCs/>
          <w:sz w:val="28"/>
          <w:szCs w:val="28"/>
          <w:lang w:val="uk-UA" w:bidi="as-IN"/>
        </w:rPr>
      </w:pPr>
      <w:r w:rsidRPr="002B2100">
        <w:rPr>
          <w:b/>
          <w:bCs/>
          <w:sz w:val="28"/>
          <w:szCs w:val="28"/>
          <w:lang w:val="uk-UA"/>
        </w:rPr>
        <w:t>Основні техніко-економ</w:t>
      </w:r>
      <w:r w:rsidR="00AA7674">
        <w:rPr>
          <w:b/>
          <w:bCs/>
          <w:sz w:val="28"/>
          <w:szCs w:val="28"/>
          <w:lang w:val="uk-UA"/>
        </w:rPr>
        <w:t>і</w:t>
      </w:r>
      <w:r w:rsidRPr="002B2100">
        <w:rPr>
          <w:b/>
          <w:bCs/>
          <w:sz w:val="28"/>
          <w:szCs w:val="28"/>
          <w:lang w:val="uk-UA"/>
        </w:rPr>
        <w:t>чні показники діяльності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906"/>
        <w:gridCol w:w="906"/>
        <w:gridCol w:w="1004"/>
        <w:gridCol w:w="1256"/>
        <w:gridCol w:w="906"/>
        <w:gridCol w:w="995"/>
        <w:gridCol w:w="1205"/>
      </w:tblGrid>
      <w:tr w:rsidR="00D7317C" w:rsidTr="00D731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Показники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2013</w:t>
            </w:r>
            <w:r>
              <w:rPr>
                <w:bCs/>
                <w:sz w:val="23"/>
                <w:szCs w:val="23"/>
                <w:lang w:val="uk-UA"/>
              </w:rPr>
              <w:br/>
              <w:t>рік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2014</w:t>
            </w:r>
            <w:r>
              <w:rPr>
                <w:bCs/>
                <w:sz w:val="23"/>
                <w:szCs w:val="23"/>
                <w:lang w:val="uk-UA"/>
              </w:rPr>
              <w:br/>
              <w:t>рік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Відхилення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2015</w:t>
            </w:r>
            <w:r>
              <w:rPr>
                <w:bCs/>
                <w:sz w:val="23"/>
                <w:szCs w:val="23"/>
                <w:lang w:val="uk-UA"/>
              </w:rPr>
              <w:br/>
              <w:t>рік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Відхилення</w:t>
            </w:r>
          </w:p>
        </w:tc>
      </w:tr>
      <w:tr w:rsidR="00D7317C" w:rsidTr="00D7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bCs/>
                <w:sz w:val="23"/>
                <w:szCs w:val="23"/>
                <w:lang w:val="uk-UA"/>
              </w:rPr>
              <w:t>Абсо</w:t>
            </w:r>
            <w:proofErr w:type="spellEnd"/>
            <w:r>
              <w:rPr>
                <w:bCs/>
                <w:sz w:val="23"/>
                <w:szCs w:val="23"/>
                <w:lang w:val="uk-UA"/>
              </w:rPr>
              <w:t>-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лютне,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тис. грн.,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(+, -)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2014р. до 2013р.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Відносне, %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2014р. до 2013р.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bCs/>
                <w:sz w:val="23"/>
                <w:szCs w:val="23"/>
                <w:lang w:val="uk-UA"/>
              </w:rPr>
              <w:t>Абсо</w:t>
            </w:r>
            <w:proofErr w:type="spellEnd"/>
            <w:r>
              <w:rPr>
                <w:bCs/>
                <w:sz w:val="23"/>
                <w:szCs w:val="23"/>
                <w:lang w:val="uk-UA"/>
              </w:rPr>
              <w:t>-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лютне,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тис. грн.,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(+, -)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2015р. до 2014р.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Відносне, %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2015р. до</w:t>
            </w:r>
          </w:p>
          <w:p w:rsidR="00D7317C" w:rsidRDefault="00D7317C" w:rsidP="00D7317C">
            <w:pPr>
              <w:spacing w:line="204" w:lineRule="auto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2014р.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 xml:space="preserve">Вартість активів, </w:t>
            </w:r>
          </w:p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46732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-4428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52236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11,8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Вартість основних засобів,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17052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22,23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Вартість власного капіталу,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26686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28507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31518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10,6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Вартість реалізованої продукції,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110453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105342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-5111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9,6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Собівартість реалізованої продукції,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93872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84883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-8989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92161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8,6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Матеріальні витрати,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37631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37631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48389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28,6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Витрати на оплату праці,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Кількість працюючих, чол.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-134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21,2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 w:bidi="as-IN"/>
              </w:rPr>
            </w:pPr>
            <w:r>
              <w:rPr>
                <w:bCs/>
                <w:sz w:val="23"/>
                <w:szCs w:val="23"/>
                <w:lang w:val="uk-UA"/>
              </w:rPr>
              <w:t>Середня заробітна плата одного працівника,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en-US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en-US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  <w:lang w:val="uk-UA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>
              <w:rPr>
                <w:sz w:val="23"/>
                <w:szCs w:val="23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57,8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Продуктивність праці, тис. грн./чол.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39,1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Кредиторська заборгованість,</w:t>
            </w:r>
          </w:p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-6249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13,7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lastRenderedPageBreak/>
              <w:t>Дебіторська заборгованість,</w:t>
            </w:r>
          </w:p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10,2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Чистий прибуток,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-2488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92,7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Рентабельність продукції,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0,8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Рентабельність активів,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color w:val="FF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75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Рентабельність капіталу,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66,7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en-US" w:bidi="as-IN"/>
              </w:rPr>
            </w:pPr>
            <w:r>
              <w:rPr>
                <w:sz w:val="23"/>
                <w:szCs w:val="23"/>
                <w:lang w:val="uk-UA" w:bidi="as-IN"/>
              </w:rPr>
              <w:t xml:space="preserve">Фондовіддача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7,6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Фондомісткість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6,7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sz w:val="23"/>
                <w:szCs w:val="23"/>
                <w:lang w:val="uk-UA" w:bidi="as-IN"/>
              </w:rPr>
            </w:pPr>
            <w:r>
              <w:rPr>
                <w:sz w:val="23"/>
                <w:szCs w:val="23"/>
                <w:lang w:val="uk-UA" w:bidi="as-IN"/>
              </w:rPr>
              <w:t>Фондоозброєність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49,2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Коефіцієнт зношення 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33,3</w:t>
            </w:r>
          </w:p>
        </w:tc>
      </w:tr>
      <w:tr w:rsidR="00D7317C" w:rsidTr="00D73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C" w:rsidRDefault="00D7317C" w:rsidP="00D7317C">
            <w:pPr>
              <w:spacing w:line="204" w:lineRule="auto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Коефіцієнт придатності 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7C" w:rsidRDefault="00D7317C" w:rsidP="00D7317C">
            <w:pPr>
              <w:spacing w:line="204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-14,3</w:t>
            </w:r>
          </w:p>
        </w:tc>
      </w:tr>
    </w:tbl>
    <w:p w:rsidR="00D7317C" w:rsidRDefault="00D7317C" w:rsidP="00D7317C">
      <w:pPr>
        <w:ind w:firstLine="567"/>
        <w:jc w:val="both"/>
        <w:rPr>
          <w:sz w:val="28"/>
          <w:szCs w:val="28"/>
          <w:lang w:val="uk-UA"/>
        </w:rPr>
      </w:pPr>
    </w:p>
    <w:p w:rsidR="00D7317C" w:rsidRDefault="00D7317C" w:rsidP="00D7317C">
      <w:pPr>
        <w:ind w:firstLine="567"/>
        <w:jc w:val="both"/>
        <w:rPr>
          <w:color w:val="000000"/>
          <w:sz w:val="28"/>
          <w:szCs w:val="28"/>
          <w:shd w:val="clear" w:color="auto" w:fill="FFFFDD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>
        <w:rPr>
          <w:color w:val="000000"/>
          <w:sz w:val="28"/>
          <w:szCs w:val="28"/>
          <w:lang w:val="uk-UA"/>
        </w:rPr>
        <w:t>на основі розрахунків, проведених у табл.1 можна зробити такі висновки: у 2014 році порівняно із попереднім вартість активів підприємства знизилася  на 4428 тис. грн., а у 2015 році порівняно із 2014 роком –  збільшилася на 5504тис.грн.</w:t>
      </w:r>
      <w:r w:rsidR="00AA7674">
        <w:rPr>
          <w:color w:val="000000"/>
          <w:sz w:val="28"/>
          <w:szCs w:val="28"/>
          <w:shd w:val="clear" w:color="auto" w:fill="FFFFDD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Вартість власного капіталу у 2014 році порівняно із 2013 роком збільшився 1821тис.грн., а у 2015 році порівнюючи з 2014 роком власний капітал зріс до 3011тис.грн</w:t>
      </w:r>
      <w:r>
        <w:rPr>
          <w:color w:val="000000"/>
          <w:sz w:val="28"/>
          <w:szCs w:val="28"/>
          <w:shd w:val="clear" w:color="auto" w:fill="FFFFDD"/>
          <w:lang w:val="uk-UA"/>
        </w:rPr>
        <w:t>.</w:t>
      </w:r>
    </w:p>
    <w:p w:rsidR="00D7317C" w:rsidRDefault="00D7317C" w:rsidP="00D7317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Аналізуючи економічні показники, ми бачимо, що чистий доход від реалізації продукції у 2014 році знизився порівняно з 2013 роком на 5111тис.грн., у 2015 році порівняно з 2014 роком збільшився на 10108тис.грн.</w:t>
      </w:r>
      <w:r w:rsidR="00AA767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Чистий</w:t>
      </w:r>
      <w:r w:rsidRPr="00AA7674">
        <w:rPr>
          <w:color w:val="000000"/>
          <w:sz w:val="28"/>
          <w:szCs w:val="28"/>
          <w:lang w:val="uk-UA"/>
        </w:rPr>
        <w:t xml:space="preserve"> прибуток знизився</w:t>
      </w:r>
      <w:r>
        <w:rPr>
          <w:color w:val="000000"/>
          <w:sz w:val="28"/>
          <w:szCs w:val="28"/>
          <w:lang w:val="uk-UA"/>
        </w:rPr>
        <w:t xml:space="preserve"> у 2014 році</w:t>
      </w:r>
      <w:r w:rsidRPr="00AA7674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2488</w:t>
      </w:r>
      <w:r w:rsidRPr="00AA7674">
        <w:rPr>
          <w:color w:val="000000"/>
          <w:sz w:val="28"/>
          <w:szCs w:val="28"/>
          <w:lang w:val="uk-UA"/>
        </w:rPr>
        <w:t xml:space="preserve"> тис. грн.</w:t>
      </w:r>
      <w:r>
        <w:rPr>
          <w:color w:val="000000"/>
          <w:sz w:val="28"/>
          <w:szCs w:val="28"/>
          <w:lang w:val="uk-UA"/>
        </w:rPr>
        <w:t xml:space="preserve"> порівняно із 2013 роком</w:t>
      </w:r>
      <w:r w:rsidRPr="00AA767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</w:t>
      </w:r>
      <w:r w:rsidRPr="00AA76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2015 році чистий прибуток збільшився порівняно з 2014 роком на 1689 тис. грн.</w:t>
      </w:r>
    </w:p>
    <w:p w:rsidR="00D7317C" w:rsidRDefault="00D7317C" w:rsidP="00D7317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 стосується основних фондів підприємства, то тут ситуація не дуже втішна. За звітний період знизилася фондовіддача на 7,6% та зросла фондомісткість продукції. Коефіцієнт</w:t>
      </w:r>
      <w:r w:rsidR="00AA7674">
        <w:rPr>
          <w:color w:val="000000"/>
          <w:sz w:val="28"/>
          <w:szCs w:val="28"/>
          <w:lang w:val="uk-UA"/>
        </w:rPr>
        <w:t xml:space="preserve"> зношення основних фондів у  зр</w:t>
      </w:r>
      <w:r>
        <w:rPr>
          <w:color w:val="000000"/>
          <w:sz w:val="28"/>
          <w:szCs w:val="28"/>
          <w:lang w:val="uk-UA"/>
        </w:rPr>
        <w:t>іс, а коефіцієнт придатності основних фондів знизився до 0,1, що свідчить про потребу оновлення матеріально-технічної бази підприємства</w:t>
      </w:r>
      <w:r w:rsidR="00AA7674">
        <w:rPr>
          <w:color w:val="000000"/>
          <w:sz w:val="28"/>
          <w:szCs w:val="28"/>
          <w:lang w:val="uk-UA"/>
        </w:rPr>
        <w:t xml:space="preserve"> (див.табл.2).</w:t>
      </w:r>
    </w:p>
    <w:p w:rsidR="00AA7674" w:rsidRDefault="00AA7674" w:rsidP="00AA767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такий стан основних фондів підприємства слід забезпечити: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збільшення капітальних вкладень в активну частину основних виробничих фондів підприємства;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максимально можливе використання продуктивності та потужності наявного на підприємстві парку обладнання;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максимально можливе використання календарного фонду часу згідно з технічними характеристиками обладнання;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забезпечення належного обслуговування та дотримання необхідних умов експлуатації обладнання;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своєчасне оновлення основних виробничих фондів підприємства;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застосування комбінованого способу організації виробничих процесів на підприємстві;</w:t>
      </w:r>
    </w:p>
    <w:p w:rsidR="00AA7674" w:rsidRDefault="00AA7674" w:rsidP="00AA767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підвищення професійно-кваліфікаційного рівня обслуговуючого персоналу.</w:t>
      </w:r>
    </w:p>
    <w:p w:rsidR="00AA7674" w:rsidRPr="002B2100" w:rsidRDefault="00AA7674" w:rsidP="00AA7674">
      <w:pPr>
        <w:pStyle w:val="a5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2B2100">
        <w:rPr>
          <w:sz w:val="28"/>
          <w:szCs w:val="28"/>
        </w:rPr>
        <w:lastRenderedPageBreak/>
        <w:t>Таблиця</w:t>
      </w:r>
      <w:r>
        <w:rPr>
          <w:sz w:val="28"/>
          <w:szCs w:val="28"/>
        </w:rPr>
        <w:t xml:space="preserve"> 2</w:t>
      </w:r>
    </w:p>
    <w:p w:rsidR="00AA7674" w:rsidRPr="00A37C19" w:rsidRDefault="00AA7674" w:rsidP="00AA7674">
      <w:pPr>
        <w:ind w:firstLine="737"/>
        <w:rPr>
          <w:rFonts w:eastAsia="TimesNewRomanPSMT"/>
          <w:b/>
          <w:bCs/>
          <w:sz w:val="28"/>
          <w:szCs w:val="28"/>
          <w:lang w:val="uk-UA" w:eastAsia="ja-JP"/>
        </w:rPr>
      </w:pPr>
      <w:r w:rsidRPr="00A37C19">
        <w:rPr>
          <w:rFonts w:eastAsia="TimesNewRomanPSMT"/>
          <w:b/>
          <w:bCs/>
          <w:sz w:val="28"/>
          <w:szCs w:val="28"/>
          <w:lang w:val="uk-UA" w:eastAsia="ja-JP"/>
        </w:rPr>
        <w:t>Аналіз основних засобів</w:t>
      </w:r>
      <w:r w:rsidRPr="00AA7674">
        <w:rPr>
          <w:b/>
          <w:bCs/>
          <w:sz w:val="28"/>
          <w:szCs w:val="28"/>
          <w:lang w:val="uk-UA"/>
        </w:rPr>
        <w:t xml:space="preserve"> </w:t>
      </w:r>
      <w:r w:rsidRPr="002B2100">
        <w:rPr>
          <w:b/>
          <w:bCs/>
          <w:sz w:val="28"/>
          <w:szCs w:val="28"/>
          <w:lang w:val="uk-UA"/>
        </w:rPr>
        <w:t>підприємства</w:t>
      </w:r>
      <w:r w:rsidRPr="00A37C19">
        <w:rPr>
          <w:rFonts w:eastAsia="TimesNewRomanPSMT"/>
          <w:b/>
          <w:bCs/>
          <w:sz w:val="28"/>
          <w:szCs w:val="28"/>
          <w:lang w:val="uk-UA" w:eastAsia="ja-JP"/>
        </w:rPr>
        <w:t xml:space="preserve"> за 2013-2015 рр.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835"/>
        <w:gridCol w:w="850"/>
        <w:gridCol w:w="851"/>
        <w:gridCol w:w="850"/>
        <w:gridCol w:w="2552"/>
      </w:tblGrid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№</w:t>
            </w:r>
          </w:p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Назва показника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Алгоритм розрахунку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2013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2014</w:t>
            </w:r>
          </w:p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2015</w:t>
            </w:r>
          </w:p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Характеристика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Коефіцієнт реальної вартості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 w:rsidRPr="00450FEC">
              <w:rPr>
                <w:rFonts w:eastAsia="TimesNewRomanPSMT"/>
                <w:position w:val="-28"/>
                <w:sz w:val="22"/>
                <w:szCs w:val="22"/>
                <w:lang w:val="uk-UA" w:eastAsia="ja-JP"/>
              </w:rPr>
              <w:object w:dxaOrig="20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5pt;height:32.65pt" o:ole="">
                  <v:imagedata r:id="rId11" o:title=""/>
                </v:shape>
                <o:OLEObject Type="Embed" ProgID="Equation.3" ShapeID="_x0000_i1025" DrawAspect="Content" ObjectID="_1548527891" r:id="rId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 xml:space="preserve">Повнота використання виробничих </w:t>
            </w:r>
            <w:proofErr w:type="spellStart"/>
            <w:r>
              <w:rPr>
                <w:rFonts w:eastAsia="TimesNewRomanPSMT"/>
                <w:sz w:val="22"/>
                <w:szCs w:val="22"/>
                <w:lang w:val="uk-UA" w:eastAsia="ja-JP"/>
              </w:rPr>
              <w:t>потужнос-тей</w:t>
            </w:r>
            <w:proofErr w:type="spellEnd"/>
            <w:r>
              <w:rPr>
                <w:rFonts w:eastAsia="TimesNewRomanPSMT"/>
                <w:sz w:val="22"/>
                <w:szCs w:val="22"/>
                <w:lang w:val="uk-UA" w:eastAsia="ja-JP"/>
              </w:rPr>
              <w:t xml:space="preserve"> реалізується на не найкращому рівні, оскільки коефіцієнт збільшився.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Коефіцієнт зносу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28"/>
                <w:sz w:val="22"/>
                <w:szCs w:val="22"/>
                <w:lang w:val="uk-UA" w:eastAsia="ja-JP"/>
              </w:rPr>
              <w:object w:dxaOrig="1890" w:dyaOrig="660">
                <v:shape id="_x0000_i1026" type="#_x0000_t75" style="width:94.6pt;height:32.65pt" o:ole="">
                  <v:imagedata r:id="rId13" o:title=""/>
                </v:shape>
                <o:OLEObject Type="Embed" ProgID="Equation.3" ShapeID="_x0000_i1026" DrawAspect="Content" ObjectID="_1548527892" r:id="rId1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Збільшення коефіцієнта в динаміці є негативною тенденцією.</w:t>
            </w:r>
          </w:p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 xml:space="preserve"> Проте в даному випад-ку вона прийнятна.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Коефіцієнт придатності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30"/>
                <w:sz w:val="22"/>
                <w:szCs w:val="22"/>
                <w:lang w:val="uk-UA" w:eastAsia="ja-JP"/>
              </w:rPr>
              <w:object w:dxaOrig="1905" w:dyaOrig="690">
                <v:shape id="_x0000_i1027" type="#_x0000_t75" style="width:95.45pt;height:34.35pt" o:ole="">
                  <v:imagedata r:id="rId15" o:title=""/>
                </v:shape>
                <o:OLEObject Type="Embed" ProgID="Equation.3" ShapeID="_x0000_i1027" DrawAspect="Content" ObjectID="_1548527893" r:id="rId1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Показує, яка частка основних засобів при-</w:t>
            </w:r>
            <w:proofErr w:type="spellStart"/>
            <w:r>
              <w:rPr>
                <w:rFonts w:eastAsia="TimesNewRomanPSMT"/>
                <w:sz w:val="22"/>
                <w:szCs w:val="22"/>
                <w:lang w:val="uk-UA" w:eastAsia="ja-JP"/>
              </w:rPr>
              <w:t>датна</w:t>
            </w:r>
            <w:proofErr w:type="spellEnd"/>
            <w:r>
              <w:rPr>
                <w:rFonts w:eastAsia="TimesNewRomanPSMT"/>
                <w:sz w:val="22"/>
                <w:szCs w:val="22"/>
                <w:lang w:val="uk-UA" w:eastAsia="ja-JP"/>
              </w:rPr>
              <w:t xml:space="preserve"> для експлуатації в процесі здійснення господарської діяльності.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Коефіцієнт вводу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30"/>
                <w:sz w:val="22"/>
                <w:szCs w:val="22"/>
                <w:lang w:val="uk-UA" w:eastAsia="ja-JP"/>
              </w:rPr>
              <w:object w:dxaOrig="2415" w:dyaOrig="690">
                <v:shape id="_x0000_i1028" type="#_x0000_t75" style="width:120.55pt;height:34.35pt" o:ole="">
                  <v:imagedata r:id="rId17" o:title=""/>
                </v:shape>
                <o:OLEObject Type="Embed" ProgID="Equation.3" ShapeID="_x0000_i1028" DrawAspect="Content" ObjectID="_1548527894" r:id="rId1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en-US" w:eastAsia="ja-JP"/>
              </w:rPr>
              <w:t>1</w:t>
            </w:r>
            <w:r>
              <w:rPr>
                <w:rFonts w:eastAsia="TimesNewRomanPSMT"/>
                <w:sz w:val="22"/>
                <w:szCs w:val="22"/>
                <w:lang w:val="uk-UA" w:eastAsia="ja-JP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 xml:space="preserve">Характеризує частку введених в </w:t>
            </w:r>
            <w:proofErr w:type="spellStart"/>
            <w:r>
              <w:rPr>
                <w:rFonts w:eastAsia="TimesNewRomanPSMT"/>
                <w:sz w:val="22"/>
                <w:szCs w:val="22"/>
                <w:lang w:val="uk-UA" w:eastAsia="ja-JP"/>
              </w:rPr>
              <w:t>експлуата-цію</w:t>
            </w:r>
            <w:proofErr w:type="spellEnd"/>
            <w:r>
              <w:rPr>
                <w:rFonts w:eastAsia="TimesNewRomanPSMT"/>
                <w:sz w:val="22"/>
                <w:szCs w:val="22"/>
                <w:lang w:val="uk-UA" w:eastAsia="ja-JP"/>
              </w:rPr>
              <w:t xml:space="preserve"> основних засобів в їх загальній вартості на кінець року.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Коефіцієнт вибуття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30"/>
                <w:sz w:val="22"/>
                <w:szCs w:val="22"/>
                <w:lang w:val="uk-UA" w:eastAsia="ja-JP"/>
              </w:rPr>
              <w:object w:dxaOrig="2295" w:dyaOrig="690">
                <v:shape id="_x0000_i1029" type="#_x0000_t75" style="width:114.7pt;height:34.35pt" o:ole="">
                  <v:imagedata r:id="rId19" o:title=""/>
                </v:shape>
                <o:OLEObject Type="Embed" ProgID="Equation.3" ShapeID="_x0000_i1029" DrawAspect="Content" ObjectID="_1548527895" r:id="rId2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Характеризує частку вибулих основних засобів в їх загальній вартості на початку року.</w:t>
            </w:r>
          </w:p>
        </w:tc>
      </w:tr>
      <w:tr w:rsidR="00AA7674" w:rsidTr="00AA7674">
        <w:trPr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Cs/>
                <w:sz w:val="22"/>
                <w:szCs w:val="22"/>
                <w:lang w:val="uk-UA" w:eastAsia="ja-JP"/>
              </w:rPr>
              <w:t>Коефіцієнт компенсації вибуття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30"/>
                <w:sz w:val="22"/>
                <w:szCs w:val="22"/>
                <w:lang w:val="uk-UA" w:eastAsia="ja-JP"/>
              </w:rPr>
              <w:object w:dxaOrig="2415" w:dyaOrig="690">
                <v:shape id="_x0000_i1030" type="#_x0000_t75" style="width:120.55pt;height:34.35pt" o:ole="">
                  <v:imagedata r:id="rId21" o:title=""/>
                </v:shape>
                <o:OLEObject Type="Embed" ProgID="Equation.3" ShapeID="_x0000_i1030" DrawAspect="Content" ObjectID="_1548527896" r:id="rId2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Характеризує частку введених основних засобів, що покривають вибуття.</w:t>
            </w:r>
          </w:p>
        </w:tc>
      </w:tr>
      <w:tr w:rsidR="00AA7674" w:rsidRPr="00CB7993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2"/>
                <w:szCs w:val="22"/>
                <w:lang w:val="uk-UA" w:eastAsia="ja-JP"/>
              </w:rPr>
            </w:pPr>
            <w:r>
              <w:rPr>
                <w:bCs/>
                <w:sz w:val="22"/>
                <w:szCs w:val="22"/>
                <w:lang w:val="uk-UA"/>
              </w:rPr>
              <w:t>Частка оборотних виробничих фондів в обігових коштах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28"/>
                <w:sz w:val="22"/>
                <w:szCs w:val="22"/>
                <w:lang w:val="uk-UA" w:eastAsia="ja-JP"/>
              </w:rPr>
              <w:object w:dxaOrig="2700" w:dyaOrig="585">
                <v:shape id="_x0000_i1031" type="#_x0000_t75" style="width:134.8pt;height:29.3pt" o:ole="">
                  <v:imagedata r:id="rId23" o:title=""/>
                </v:shape>
                <o:OLEObject Type="Embed" ProgID="Equation.3" ShapeID="_x0000_i1031" DrawAspect="Content" ObjectID="_1548527897" r:id="rId2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pStyle w:val="a5"/>
              <w:spacing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висока частка свідчити про ефективну політику управління виробничим процесом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зокрема формуванням виробничих запасів, що дозволяє спрямовувати більшість фінансових ресурсів у виробництво.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Частка основних засобів в активах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28"/>
                <w:sz w:val="22"/>
                <w:szCs w:val="22"/>
                <w:lang w:val="uk-UA" w:eastAsia="ja-JP"/>
              </w:rPr>
              <w:object w:dxaOrig="1770" w:dyaOrig="660">
                <v:shape id="_x0000_i1032" type="#_x0000_t75" style="width:87.9pt;height:32.65pt" o:ole="">
                  <v:imagedata r:id="rId25" o:title=""/>
                </v:shape>
                <o:OLEObject Type="Embed" ProgID="Equation.3" ShapeID="_x0000_i1032" DrawAspect="Content" ObjectID="_1548527898" r:id="rId2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pStyle w:val="a5"/>
              <w:spacing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Збільшення частки основних засобів може розцінюватися як </w:t>
            </w:r>
            <w:proofErr w:type="spellStart"/>
            <w:r>
              <w:rPr>
                <w:sz w:val="22"/>
                <w:szCs w:val="22"/>
              </w:rPr>
              <w:t>підви-щення</w:t>
            </w:r>
            <w:proofErr w:type="spellEnd"/>
            <w:r>
              <w:rPr>
                <w:sz w:val="22"/>
                <w:szCs w:val="22"/>
              </w:rPr>
              <w:t xml:space="preserve"> виробничого потенціалу підприємства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Коефіцієнт оновлення основних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b/>
                <w:position w:val="-28"/>
                <w:sz w:val="22"/>
                <w:szCs w:val="22"/>
                <w:lang w:val="uk-UA" w:eastAsia="ja-JP"/>
              </w:rPr>
              <w:object w:dxaOrig="2745" w:dyaOrig="525">
                <v:shape id="_x0000_i1033" type="#_x0000_t75" style="width:136.45pt;height:26.8pt" o:ole="">
                  <v:imagedata r:id="rId27" o:title=""/>
                </v:shape>
                <o:OLEObject Type="Embed" ProgID="Equation.3" ShapeID="_x0000_i1033" DrawAspect="Content" ObjectID="_1548527899" r:id="rId2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0,19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pStyle w:val="a5"/>
              <w:spacing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Вказує на рівень фізичного та мораль-ного старіння обладнання, оскільки показники дуже низькі.</w:t>
            </w:r>
          </w:p>
        </w:tc>
      </w:tr>
      <w:tr w:rsidR="00AA7674" w:rsidTr="00AA7674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Коефіцієнт мобільності активів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position w:val="-28"/>
                <w:sz w:val="22"/>
                <w:szCs w:val="22"/>
                <w:lang w:val="uk-UA" w:eastAsia="ja-JP"/>
              </w:rPr>
              <w:object w:dxaOrig="1875" w:dyaOrig="660">
                <v:shape id="_x0000_i1034" type="#_x0000_t75" style="width:93.75pt;height:32.65pt" o:ole="">
                  <v:imagedata r:id="rId29" o:title=""/>
                </v:shape>
                <o:OLEObject Type="Embed" ProgID="Equation.3" ShapeID="_x0000_i1034" DrawAspect="Content" ObjectID="_1548527900" r:id="rId3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2"/>
                <w:szCs w:val="22"/>
                <w:lang w:val="uk-UA" w:eastAsia="ja-JP"/>
              </w:rPr>
            </w:pPr>
            <w:r>
              <w:rPr>
                <w:rFonts w:eastAsia="TimesNewRomanPSMT"/>
                <w:sz w:val="22"/>
                <w:szCs w:val="22"/>
                <w:lang w:val="uk-UA" w:eastAsia="ja-JP"/>
              </w:rPr>
              <w:t>1,42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pStyle w:val="a5"/>
              <w:spacing w:line="20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Вказує на співвідношення оборотних та не-оборотних активів підприємства. </w:t>
            </w:r>
          </w:p>
        </w:tc>
      </w:tr>
    </w:tbl>
    <w:p w:rsidR="00AA7674" w:rsidRDefault="00AA7674" w:rsidP="00276CD0">
      <w:pPr>
        <w:ind w:firstLine="539"/>
        <w:jc w:val="right"/>
        <w:rPr>
          <w:sz w:val="28"/>
          <w:szCs w:val="28"/>
          <w:lang w:val="uk-UA"/>
        </w:rPr>
      </w:pPr>
    </w:p>
    <w:p w:rsidR="00AA7674" w:rsidRPr="00AA7674" w:rsidRDefault="00AA7674" w:rsidP="00AA7674">
      <w:pPr>
        <w:ind w:firstLine="567"/>
        <w:jc w:val="both"/>
        <w:rPr>
          <w:rFonts w:eastAsia="TimesNewRomanPSMT"/>
          <w:bCs/>
          <w:sz w:val="28"/>
          <w:szCs w:val="28"/>
          <w:lang w:val="uk-UA" w:eastAsia="ja-JP"/>
        </w:rPr>
      </w:pPr>
      <w:r>
        <w:rPr>
          <w:rFonts w:eastAsia="TimesNewRomanPSMT"/>
          <w:bCs/>
          <w:sz w:val="28"/>
          <w:szCs w:val="28"/>
          <w:lang w:val="uk-UA" w:eastAsia="ja-JP"/>
        </w:rPr>
        <w:lastRenderedPageBreak/>
        <w:t>В</w:t>
      </w:r>
      <w:r w:rsidRPr="00AA7674">
        <w:rPr>
          <w:rFonts w:eastAsia="TimesNewRomanPSMT"/>
          <w:bCs/>
          <w:sz w:val="28"/>
          <w:szCs w:val="28"/>
          <w:lang w:val="uk-UA" w:eastAsia="ja-JP"/>
        </w:rPr>
        <w:t xml:space="preserve"> процесі дослідження проведено аналіз показників</w:t>
      </w:r>
      <w:r w:rsidRPr="00AA7674">
        <w:rPr>
          <w:rFonts w:eastAsia="TimesNewRomanPSMT"/>
          <w:b/>
          <w:bCs/>
          <w:sz w:val="28"/>
          <w:szCs w:val="28"/>
          <w:lang w:val="uk-UA" w:eastAsia="ja-JP"/>
        </w:rPr>
        <w:t xml:space="preserve"> </w:t>
      </w:r>
      <w:r w:rsidRPr="00AA7674">
        <w:rPr>
          <w:rFonts w:eastAsia="TimesNewRomanPSMT"/>
          <w:bCs/>
          <w:sz w:val="28"/>
          <w:szCs w:val="28"/>
          <w:lang w:val="uk-UA" w:eastAsia="ja-JP"/>
        </w:rPr>
        <w:t>ліквідності</w:t>
      </w:r>
      <w:r w:rsidR="00924805">
        <w:rPr>
          <w:rFonts w:eastAsia="TimesNewRomanPSMT"/>
          <w:bCs/>
          <w:sz w:val="28"/>
          <w:szCs w:val="28"/>
          <w:lang w:val="uk-UA" w:eastAsia="ja-JP"/>
        </w:rPr>
        <w:t>,</w:t>
      </w:r>
      <w:r w:rsidRPr="00AA7674">
        <w:rPr>
          <w:rFonts w:eastAsia="TimesNewRomanPSMT"/>
          <w:bCs/>
          <w:sz w:val="28"/>
          <w:szCs w:val="28"/>
          <w:lang w:val="uk-UA" w:eastAsia="ja-JP"/>
        </w:rPr>
        <w:t xml:space="preserve"> платоспроможності</w:t>
      </w:r>
      <w:r>
        <w:rPr>
          <w:rFonts w:eastAsia="TimesNewRomanPSMT"/>
          <w:bCs/>
          <w:sz w:val="28"/>
          <w:szCs w:val="28"/>
          <w:lang w:val="uk-UA" w:eastAsia="ja-JP"/>
        </w:rPr>
        <w:t xml:space="preserve"> та ділової активності </w:t>
      </w:r>
      <w:r w:rsidR="00843798">
        <w:rPr>
          <w:rFonts w:eastAsia="TimesNewRomanPSMT"/>
          <w:bCs/>
          <w:sz w:val="28"/>
          <w:szCs w:val="28"/>
          <w:lang w:val="uk-UA" w:eastAsia="ja-JP"/>
        </w:rPr>
        <w:t xml:space="preserve">підприємства </w:t>
      </w:r>
      <w:r>
        <w:rPr>
          <w:rFonts w:eastAsia="TimesNewRomanPSMT"/>
          <w:bCs/>
          <w:sz w:val="28"/>
          <w:szCs w:val="28"/>
          <w:lang w:val="uk-UA" w:eastAsia="ja-JP"/>
        </w:rPr>
        <w:t>(табл.</w:t>
      </w:r>
      <w:r w:rsidR="00924805">
        <w:rPr>
          <w:rFonts w:eastAsia="TimesNewRomanPSMT"/>
          <w:bCs/>
          <w:sz w:val="28"/>
          <w:szCs w:val="28"/>
          <w:lang w:val="uk-UA" w:eastAsia="ja-JP"/>
        </w:rPr>
        <w:t>3</w:t>
      </w:r>
      <w:r>
        <w:rPr>
          <w:rFonts w:eastAsia="TimesNewRomanPSMT"/>
          <w:bCs/>
          <w:sz w:val="28"/>
          <w:szCs w:val="28"/>
          <w:lang w:val="uk-UA" w:eastAsia="ja-JP"/>
        </w:rPr>
        <w:t>).</w:t>
      </w:r>
    </w:p>
    <w:p w:rsidR="00AA7674" w:rsidRPr="00AA7674" w:rsidRDefault="00AA7674" w:rsidP="00AA7674">
      <w:pPr>
        <w:jc w:val="right"/>
        <w:rPr>
          <w:rFonts w:eastAsia="TimesNewRomanPSMT"/>
          <w:bCs/>
          <w:sz w:val="28"/>
          <w:szCs w:val="28"/>
          <w:lang w:val="uk-UA" w:eastAsia="ja-JP"/>
        </w:rPr>
      </w:pPr>
      <w:r w:rsidRPr="00AA7674">
        <w:rPr>
          <w:rFonts w:eastAsia="TimesNewRomanPSMT"/>
          <w:bCs/>
          <w:sz w:val="28"/>
          <w:szCs w:val="28"/>
          <w:lang w:val="uk-UA" w:eastAsia="ja-JP"/>
        </w:rPr>
        <w:t>Таблиця 3</w:t>
      </w:r>
    </w:p>
    <w:p w:rsidR="00AA7674" w:rsidRPr="00924805" w:rsidRDefault="00AA7674" w:rsidP="00AA7674">
      <w:pPr>
        <w:jc w:val="center"/>
        <w:rPr>
          <w:rFonts w:eastAsia="TimesNewRomanPSMT"/>
          <w:b/>
          <w:bCs/>
          <w:sz w:val="28"/>
          <w:szCs w:val="28"/>
          <w:lang w:val="uk-UA" w:eastAsia="ja-JP"/>
        </w:rPr>
      </w:pPr>
      <w:r w:rsidRPr="00A37C19">
        <w:rPr>
          <w:rFonts w:eastAsia="TimesNewRomanPSMT"/>
          <w:b/>
          <w:bCs/>
          <w:sz w:val="28"/>
          <w:szCs w:val="28"/>
          <w:lang w:val="uk-UA" w:eastAsia="ja-JP"/>
        </w:rPr>
        <w:t>Аналіз показників ліквідності</w:t>
      </w:r>
      <w:r w:rsidR="00924805">
        <w:rPr>
          <w:rFonts w:eastAsia="TimesNewRomanPSMT"/>
          <w:b/>
          <w:bCs/>
          <w:sz w:val="28"/>
          <w:szCs w:val="28"/>
          <w:lang w:val="uk-UA" w:eastAsia="ja-JP"/>
        </w:rPr>
        <w:t>,</w:t>
      </w:r>
      <w:r w:rsidRPr="00A37C19">
        <w:rPr>
          <w:rFonts w:eastAsia="TimesNewRomanPSMT"/>
          <w:b/>
          <w:bCs/>
          <w:sz w:val="28"/>
          <w:szCs w:val="28"/>
          <w:lang w:val="uk-UA" w:eastAsia="ja-JP"/>
        </w:rPr>
        <w:t xml:space="preserve"> </w:t>
      </w:r>
      <w:r>
        <w:rPr>
          <w:rFonts w:eastAsia="TimesNewRomanPSMT"/>
          <w:b/>
          <w:bCs/>
          <w:sz w:val="28"/>
          <w:szCs w:val="28"/>
          <w:lang w:val="uk-UA" w:eastAsia="ja-JP"/>
        </w:rPr>
        <w:t>платоспроможності</w:t>
      </w:r>
      <w:r w:rsidR="00924805" w:rsidRPr="00924805">
        <w:rPr>
          <w:rFonts w:eastAsia="TimesNewRomanPSMT"/>
          <w:bCs/>
          <w:sz w:val="28"/>
          <w:szCs w:val="28"/>
          <w:lang w:val="uk-UA" w:eastAsia="ja-JP"/>
        </w:rPr>
        <w:t xml:space="preserve"> </w:t>
      </w:r>
      <w:r w:rsidR="00924805" w:rsidRPr="00924805">
        <w:rPr>
          <w:rFonts w:eastAsia="TimesNewRomanPSMT"/>
          <w:b/>
          <w:bCs/>
          <w:sz w:val="28"/>
          <w:szCs w:val="28"/>
          <w:lang w:val="uk-UA" w:eastAsia="ja-JP"/>
        </w:rPr>
        <w:t>та ділової активності</w:t>
      </w:r>
    </w:p>
    <w:p w:rsidR="00AA7674" w:rsidRPr="00924805" w:rsidRDefault="00AA7674" w:rsidP="00AA7674">
      <w:pPr>
        <w:jc w:val="center"/>
        <w:rPr>
          <w:rFonts w:eastAsia="TimesNewRomanPSMT"/>
          <w:b/>
          <w:bCs/>
          <w:sz w:val="28"/>
          <w:szCs w:val="28"/>
          <w:lang w:val="uk-UA" w:eastAsia="ja-JP"/>
        </w:rPr>
      </w:pPr>
      <w:r w:rsidRPr="00924805">
        <w:rPr>
          <w:rFonts w:eastAsia="TimesNewRomanPSMT"/>
          <w:b/>
          <w:bCs/>
          <w:sz w:val="28"/>
          <w:szCs w:val="28"/>
          <w:lang w:val="uk-UA" w:eastAsia="ja-JP"/>
        </w:rPr>
        <w:t>ТОВ «ОСП Корпорація Ватра»  за 2013-2015 рр.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3260"/>
        <w:gridCol w:w="850"/>
        <w:gridCol w:w="851"/>
        <w:gridCol w:w="850"/>
        <w:gridCol w:w="2268"/>
      </w:tblGrid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№</w:t>
            </w:r>
          </w:p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Назва показника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Алгоритм розрахунку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AA7674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2013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AA7674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2014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AA7674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2015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Характеристика показника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 абсолютної ліквідності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position w:val="-28"/>
                <w:sz w:val="23"/>
                <w:szCs w:val="23"/>
                <w:lang w:val="uk-UA" w:eastAsia="ja-JP"/>
              </w:rPr>
              <w:object w:dxaOrig="2700" w:dyaOrig="660">
                <v:shape id="_x0000_i1035" type="#_x0000_t75" style="width:134.8pt;height:32.65pt" o:ole="">
                  <v:imagedata r:id="rId31" o:title=""/>
                </v:shape>
                <o:OLEObject Type="Embed" ProgID="Equation.3" ShapeID="_x0000_i1035" DrawAspect="Content" ObjectID="_1548527901" r:id="rId3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AA7674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0.031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AA7674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Характеризує, яка частка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короткостро</w:t>
            </w:r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кових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зобов’язань може бути за необхідності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негай</w:t>
            </w:r>
            <w:proofErr w:type="spellEnd"/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но погашена за рахунок наявних грошових коштів.</w:t>
            </w:r>
          </w:p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Рекомендоване значення: 0,2-0,35.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 проміжної ліквідності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P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0"/>
                <w:szCs w:val="20"/>
                <w:lang w:val="uk-UA" w:eastAsia="ja-JP"/>
              </w:rPr>
            </w:pPr>
            <w:r w:rsidRPr="00AA7674">
              <w:rPr>
                <w:rFonts w:eastAsia="TimesNewRomanPSMT"/>
                <w:position w:val="-30"/>
                <w:sz w:val="20"/>
                <w:szCs w:val="20"/>
                <w:lang w:val="uk-UA" w:eastAsia="ja-JP"/>
              </w:rPr>
              <w:object w:dxaOrig="4950" w:dyaOrig="675">
                <v:shape id="_x0000_i1036" type="#_x0000_t75" style="width:247pt;height:33.5pt" o:ole="">
                  <v:imagedata r:id="rId33" o:title=""/>
                </v:shape>
                <o:OLEObject Type="Embed" ProgID="Equation.3" ShapeID="_x0000_i1036" DrawAspect="Content" ObjectID="_1548527902" r:id="rId3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Засвідчує потенцій</w:t>
            </w:r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ну здатність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підпри</w:t>
            </w:r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ємства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погасити свої поточні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зобов’язан</w:t>
            </w:r>
            <w:proofErr w:type="spellEnd"/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ня при умові отримання від дебіторів всієї суми короткострокової заборгованості.</w:t>
            </w:r>
          </w:p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Рекомендоване значення: 0,7-0,8.</w:t>
            </w:r>
          </w:p>
        </w:tc>
      </w:tr>
      <w:tr w:rsidR="00AA7674" w:rsidTr="00924805">
        <w:trPr>
          <w:trHeight w:val="2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 поточної ліквідності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position w:val="-28"/>
                <w:sz w:val="23"/>
                <w:szCs w:val="23"/>
                <w:lang w:val="uk-UA" w:eastAsia="ja-JP"/>
              </w:rPr>
              <w:object w:dxaOrig="2700" w:dyaOrig="660">
                <v:shape id="_x0000_i1037" type="#_x0000_t75" style="width:134.8pt;height:32.65pt" o:ole="">
                  <v:imagedata r:id="rId35" o:title=""/>
                </v:shape>
                <o:OLEObject Type="Embed" ProgID="Equation.3" ShapeID="_x0000_i1037" DrawAspect="Content" ObjectID="_1548527903" r:id="rId3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Характеризує доста</w:t>
            </w:r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тність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оборотних активів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підприєм</w:t>
            </w:r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ства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для погашення своїх боргів і показує, скільки грошових одиниць оборотних активів припадає на кожну грошо</w:t>
            </w:r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 xml:space="preserve">ву одиницю поточних </w:t>
            </w:r>
            <w:proofErr w:type="spellStart"/>
            <w:r w:rsidR="00924805">
              <w:rPr>
                <w:rFonts w:eastAsia="TimesNewRomanPSMT"/>
                <w:sz w:val="23"/>
                <w:szCs w:val="23"/>
                <w:lang w:val="uk-UA" w:eastAsia="ja-JP"/>
              </w:rPr>
              <w:t>зобов’язан</w:t>
            </w:r>
            <w:proofErr w:type="spellEnd"/>
          </w:p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Рекомендоване значення: вище 1.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bCs/>
                <w:sz w:val="23"/>
                <w:szCs w:val="23"/>
                <w:lang w:val="uk-UA"/>
              </w:rPr>
              <w:t>Показник покриття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position w:val="-28"/>
                <w:sz w:val="23"/>
                <w:szCs w:val="23"/>
                <w:lang w:val="uk-UA" w:eastAsia="ja-JP"/>
              </w:rPr>
              <w:object w:dxaOrig="1695" w:dyaOrig="660">
                <v:shape id="_x0000_i1038" type="#_x0000_t75" style="width:85.4pt;height:32.65pt" o:ole="">
                  <v:imagedata r:id="rId37" o:title=""/>
                </v:shape>
                <o:OLEObject Type="Embed" ProgID="Equation.3" ShapeID="_x0000_i1038" DrawAspect="Content" ObjectID="_1548527904" r:id="rId3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Показує обсяг оборотних активів, що припадає на одиницю короткострокових зобов’язань.</w:t>
            </w:r>
          </w:p>
          <w:p w:rsidR="00AA7674" w:rsidRDefault="00AA7674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Рекомендоване значення: вище 1.</w:t>
            </w:r>
          </w:p>
        </w:tc>
      </w:tr>
      <w:tr w:rsidR="00AA7674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bCs/>
                <w:sz w:val="23"/>
                <w:szCs w:val="23"/>
                <w:lang w:val="uk-UA"/>
              </w:rPr>
              <w:t>Показник співвідношення поточної дебіторської та кредитор-</w:t>
            </w:r>
            <w:proofErr w:type="spellStart"/>
            <w:r>
              <w:rPr>
                <w:bCs/>
                <w:sz w:val="23"/>
                <w:szCs w:val="23"/>
                <w:lang w:val="uk-UA"/>
              </w:rPr>
              <w:t>ської</w:t>
            </w:r>
            <w:proofErr w:type="spellEnd"/>
            <w:r>
              <w:rPr>
                <w:bCs/>
                <w:sz w:val="23"/>
                <w:szCs w:val="23"/>
                <w:lang w:val="uk-UA"/>
              </w:rPr>
              <w:t xml:space="preserve"> заборгованості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position w:val="-64"/>
                <w:sz w:val="23"/>
                <w:szCs w:val="23"/>
                <w:lang w:val="uk-UA" w:eastAsia="ja-JP"/>
              </w:rPr>
              <w:object w:dxaOrig="3480" w:dyaOrig="1395">
                <v:shape id="_x0000_i1039" type="#_x0000_t75" style="width:174.15pt;height:70.35pt" o:ole="">
                  <v:imagedata r:id="rId39" o:title=""/>
                </v:shape>
                <o:OLEObject Type="Embed" ProgID="Equation.3" ShapeID="_x0000_i1039" DrawAspect="Content" ObjectID="_1548527905" r:id="rId4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74" w:rsidRDefault="00AA7674" w:rsidP="00256816">
            <w:pPr>
              <w:spacing w:line="204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Свідчить про здатність </w:t>
            </w:r>
            <w:proofErr w:type="spellStart"/>
            <w:r>
              <w:rPr>
                <w:sz w:val="23"/>
                <w:szCs w:val="23"/>
                <w:lang w:val="uk-UA"/>
              </w:rPr>
              <w:t>розраху</w:t>
            </w:r>
            <w:r w:rsidR="00924805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ватися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 </w:t>
            </w:r>
            <w:proofErr w:type="spellStart"/>
            <w:r>
              <w:rPr>
                <w:sz w:val="23"/>
                <w:szCs w:val="23"/>
                <w:lang w:val="uk-UA"/>
              </w:rPr>
              <w:t>постачаль</w:t>
            </w:r>
            <w:r w:rsidR="00924805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никами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, </w:t>
            </w:r>
            <w:r w:rsidR="00924805">
              <w:rPr>
                <w:sz w:val="23"/>
                <w:szCs w:val="23"/>
                <w:lang w:val="uk-UA"/>
              </w:rPr>
              <w:t>працівник-</w:t>
            </w:r>
            <w:r>
              <w:rPr>
                <w:sz w:val="23"/>
                <w:szCs w:val="23"/>
                <w:lang w:val="uk-UA"/>
              </w:rPr>
              <w:t xml:space="preserve">ками та іншими кредиторами за рахунок дебіторів в межах </w:t>
            </w:r>
            <w:r w:rsidR="00924805">
              <w:rPr>
                <w:sz w:val="23"/>
                <w:szCs w:val="23"/>
                <w:lang w:val="uk-UA"/>
              </w:rPr>
              <w:t>досліджував-</w:t>
            </w:r>
            <w:r>
              <w:rPr>
                <w:sz w:val="23"/>
                <w:szCs w:val="23"/>
                <w:lang w:val="uk-UA"/>
              </w:rPr>
              <w:t xml:space="preserve">ного року. </w:t>
            </w:r>
          </w:p>
          <w:p w:rsidR="00AA7674" w:rsidRDefault="00AA7674" w:rsidP="00256816">
            <w:pPr>
              <w:spacing w:line="204" w:lineRule="auto"/>
              <w:jc w:val="both"/>
              <w:rPr>
                <w:rFonts w:eastAsia="MS Mincho"/>
                <w:sz w:val="23"/>
                <w:szCs w:val="23"/>
                <w:lang w:val="uk-UA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Рекомендоване значення: 1.</w:t>
            </w:r>
          </w:p>
        </w:tc>
      </w:tr>
      <w:tr w:rsidR="00924805" w:rsidRPr="00CB7993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активів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3510" w:dyaOrig="930" w14:anchorId="13E4260E">
                <v:shape id="_x0000_i1040" type="#_x0000_t75" style="width:175pt;height:46.05pt" o:ole="">
                  <v:imagedata r:id="rId41" o:title=""/>
                </v:shape>
                <o:OLEObject Type="Embed" ProgID="Equation.3" ShapeID="_x0000_i1040" DrawAspect="Content" ObjectID="_1548527906" r:id="rId4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Коефіцієнт від обра-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жає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швидкість обороту сукупного капіталу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підприєм-ствва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, тобто показує, скільки разів за аналізові-ний період відбувається повний цикл виробництва й обігу, що приносить відповідний ефект у вигляді прибутку. </w:t>
            </w:r>
          </w:p>
        </w:tc>
      </w:tr>
      <w:tr w:rsidR="00924805" w:rsidTr="00AA7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оборотних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активів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3645" w:dyaOrig="960" w14:anchorId="0C9DB80D">
                <v:shape id="_x0000_i1041" type="#_x0000_t75" style="width:182.5pt;height:47.7pt" o:ole="">
                  <v:imagedata r:id="rId43" o:title=""/>
                </v:shape>
                <o:OLEObject Type="Embed" ProgID="Equation.3" ShapeID="_x0000_i1041" DrawAspect="Content" ObjectID="_1548527907" r:id="rId4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924805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Характеризує суму доходу, яка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отриму-ється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з кожної гривні оборотних активів, тобто ефективність вико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ристання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оборотних ресурсів під-ва.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Тривалість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активів, дні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500" w:dyaOrig="615">
                <v:shape id="_x0000_i1042" type="#_x0000_t75" style="width:74.5pt;height:30.15pt" o:ole="">
                  <v:imagedata r:id="rId45" o:title=""/>
                </v:shape>
                <o:OLEObject Type="Embed" ProgID="Equation.3" ShapeID="_x0000_i1042" DrawAspect="Content" ObjectID="_1548527908" r:id="rId4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169,01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Тривалість обороту активів характер-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ризує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кількість днів, яка необхідна для їх перетворення в грошову форму.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Тривалість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оборотних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активів, дні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620" w:dyaOrig="615">
                <v:shape id="_x0000_i1043" type="#_x0000_t75" style="width:81.2pt;height:30.15pt" o:ole="">
                  <v:imagedata r:id="rId47" o:title=""/>
                </v:shape>
                <o:OLEObject Type="Embed" ProgID="Equation.3" ShapeID="_x0000_i1043" DrawAspect="Content" ObjectID="_1548527909" r:id="rId4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72,73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96,77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98,63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Тривалість обороту оборотних активів характеризує кількість днів, яка необхідна для їх перетворення в грошову форму.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Тривалість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запасів, дні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485" w:dyaOrig="615">
                <v:shape id="_x0000_i1044" type="#_x0000_t75" style="width:73.65pt;height:30.15pt" o:ole="">
                  <v:imagedata r:id="rId49" o:title=""/>
                </v:shape>
                <o:OLEObject Type="Embed" ProgID="Equation.3" ShapeID="_x0000_i1044" DrawAspect="Content" ObjectID="_1548527910" r:id="rId5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Показує як часто обертаються запаси для забезпечення поточного обсягу реалізації продукції.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Тривалість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proofErr w:type="spellStart"/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дебіторсь-кої</w:t>
            </w:r>
            <w:proofErr w:type="spellEnd"/>
          </w:p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заборгованості дні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605" w:dyaOrig="615">
                <v:shape id="_x0000_i1045" type="#_x0000_t75" style="width:80.35pt;height:30.15pt" o:ole="">
                  <v:imagedata r:id="rId51" o:title=""/>
                </v:shape>
                <o:OLEObject Type="Embed" ProgID="Equation.3" ShapeID="_x0000_i1045" DrawAspect="Content" ObjectID="_1548527911" r:id="rId5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924805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Характеризує серед-ній період погашення дебітор-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ської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заборгованос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-ті, тобто період протягом якого вона перетворюється в грошові кошти. 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Тривалість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оборотності</w:t>
            </w:r>
          </w:p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кредиторської</w:t>
            </w:r>
          </w:p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заборгованості, дні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605" w:dyaOrig="615">
                <v:shape id="_x0000_i1046" type="#_x0000_t75" style="width:80.35pt;height:30.15pt" o:ole="">
                  <v:imagedata r:id="rId53" o:title=""/>
                </v:shape>
                <o:OLEObject Type="Embed" ProgID="Equation.3" ShapeID="_x0000_i1046" DrawAspect="Content" ObjectID="_1548527912" r:id="rId5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both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Показує </w:t>
            </w:r>
            <w:proofErr w:type="spellStart"/>
            <w:r>
              <w:rPr>
                <w:rFonts w:eastAsia="TimesNewRomanPSMT"/>
                <w:sz w:val="23"/>
                <w:szCs w:val="23"/>
                <w:lang w:val="uk-UA" w:eastAsia="ja-JP"/>
              </w:rPr>
              <w:t>розрахун-кову</w:t>
            </w:r>
            <w:proofErr w:type="spellEnd"/>
            <w:r>
              <w:rPr>
                <w:rFonts w:eastAsia="TimesNewRomanPSMT"/>
                <w:sz w:val="23"/>
                <w:szCs w:val="23"/>
                <w:lang w:val="uk-UA" w:eastAsia="ja-JP"/>
              </w:rPr>
              <w:t xml:space="preserve"> кількість днів, необхідних, для погашення кредиту, отриманого від постачальників.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 оборотності готової продукції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920" w:dyaOrig="660">
                <v:shape id="_x0000_i1047" type="#_x0000_t75" style="width:96.3pt;height:32.65pt" o:ole="">
                  <v:imagedata r:id="rId55" o:title=""/>
                </v:shape>
                <o:OLEObject Type="Embed" ProgID="Equation.3" ShapeID="_x0000_i1047" DrawAspect="Content" ObjectID="_1548527913" r:id="rId5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85,16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40,53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 xml:space="preserve">Висока оборотність готової продукції вказує на </w:t>
            </w:r>
            <w:proofErr w:type="spellStart"/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ефектив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ність</w:t>
            </w:r>
            <w:proofErr w:type="spellEnd"/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 xml:space="preserve"> збут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у.</w:t>
            </w:r>
          </w:p>
        </w:tc>
      </w:tr>
      <w:tr w:rsidR="00924805" w:rsidTr="009248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Default="00924805" w:rsidP="00256816">
            <w:pPr>
              <w:spacing w:line="204" w:lineRule="auto"/>
              <w:jc w:val="center"/>
              <w:rPr>
                <w:rFonts w:eastAsia="TimesNewRomanPSMT"/>
                <w:sz w:val="23"/>
                <w:szCs w:val="23"/>
                <w:lang w:val="uk-UA" w:eastAsia="ja-JP"/>
              </w:rPr>
            </w:pPr>
            <w:r>
              <w:rPr>
                <w:rFonts w:eastAsia="TimesNewRomanPSMT"/>
                <w:sz w:val="23"/>
                <w:szCs w:val="23"/>
                <w:lang w:val="uk-UA"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bCs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bCs/>
                <w:sz w:val="23"/>
                <w:szCs w:val="23"/>
                <w:lang w:val="uk-UA" w:eastAsia="ja-JP"/>
              </w:rPr>
              <w:t>Коефіцієнт оборотності власного капіталу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256816">
            <w:pPr>
              <w:spacing w:line="204" w:lineRule="auto"/>
              <w:jc w:val="center"/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position w:val="-56"/>
                <w:sz w:val="23"/>
                <w:szCs w:val="23"/>
                <w:lang w:val="uk-UA" w:eastAsia="ja-JP"/>
              </w:rPr>
              <w:object w:dxaOrig="1920" w:dyaOrig="660">
                <v:shape id="_x0000_i1048" type="#_x0000_t75" style="width:96.3pt;height:32.65pt" o:ole="">
                  <v:imagedata r:id="rId57" o:title=""/>
                </v:shape>
                <o:OLEObject Type="Embed" ProgID="Equation.3" ShapeID="_x0000_i1048" DrawAspect="Content" ObjectID="_1548527914" r:id="rId5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5" w:rsidRPr="00924805" w:rsidRDefault="00924805" w:rsidP="00924805">
            <w:pPr>
              <w:rPr>
                <w:rFonts w:eastAsia="TimesNewRomanPSMT"/>
                <w:sz w:val="23"/>
                <w:szCs w:val="23"/>
                <w:lang w:val="uk-UA" w:eastAsia="ja-JP"/>
              </w:rPr>
            </w:pP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 xml:space="preserve">Вказує на </w:t>
            </w:r>
            <w:proofErr w:type="spellStart"/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ефектив</w:t>
            </w:r>
            <w:r>
              <w:rPr>
                <w:rFonts w:eastAsia="TimesNewRomanPSMT"/>
                <w:sz w:val="23"/>
                <w:szCs w:val="23"/>
                <w:lang w:val="uk-UA" w:eastAsia="ja-JP"/>
              </w:rPr>
              <w:t>-</w:t>
            </w:r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>ність</w:t>
            </w:r>
            <w:proofErr w:type="spellEnd"/>
            <w:r w:rsidRPr="00924805">
              <w:rPr>
                <w:rFonts w:eastAsia="TimesNewRomanPSMT"/>
                <w:sz w:val="23"/>
                <w:szCs w:val="23"/>
                <w:lang w:val="uk-UA" w:eastAsia="ja-JP"/>
              </w:rPr>
              <w:t xml:space="preserve"> використання капіталу власників та свідчить про його продуктивність. </w:t>
            </w:r>
          </w:p>
        </w:tc>
      </w:tr>
    </w:tbl>
    <w:p w:rsidR="00AA7674" w:rsidRDefault="00AA7674" w:rsidP="00AA7674">
      <w:pPr>
        <w:spacing w:line="204" w:lineRule="auto"/>
        <w:rPr>
          <w:lang w:val="uk-UA"/>
        </w:rPr>
      </w:pPr>
    </w:p>
    <w:p w:rsidR="00276CD0" w:rsidRPr="002B2100" w:rsidRDefault="00276CD0" w:rsidP="00276CD0">
      <w:pPr>
        <w:shd w:val="clear" w:color="auto" w:fill="FFFFFF"/>
        <w:spacing w:before="19"/>
        <w:ind w:left="31" w:right="77" w:firstLine="509"/>
        <w:jc w:val="both"/>
        <w:rPr>
          <w:color w:val="000000"/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Провівши </w:t>
      </w:r>
      <w:r w:rsidRPr="002B2100">
        <w:rPr>
          <w:color w:val="000000"/>
          <w:sz w:val="28"/>
          <w:szCs w:val="28"/>
          <w:lang w:val="uk-UA"/>
        </w:rPr>
        <w:t xml:space="preserve">SWOT–аналіз </w:t>
      </w:r>
      <w:r w:rsidRPr="002B2100">
        <w:rPr>
          <w:spacing w:val="-2"/>
          <w:sz w:val="28"/>
          <w:szCs w:val="28"/>
          <w:lang w:val="uk-UA"/>
        </w:rPr>
        <w:t xml:space="preserve">ТОВ </w:t>
      </w:r>
      <w:r w:rsidR="00843798" w:rsidRPr="002B2100">
        <w:rPr>
          <w:sz w:val="28"/>
          <w:szCs w:val="28"/>
          <w:lang w:val="uk-UA"/>
        </w:rPr>
        <w:t xml:space="preserve">«ОСП Корпорація „Ватра”»  </w:t>
      </w:r>
      <w:r w:rsidRPr="002B2100">
        <w:rPr>
          <w:noProof/>
          <w:sz w:val="28"/>
          <w:szCs w:val="28"/>
          <w:lang w:val="uk-UA"/>
        </w:rPr>
        <w:t xml:space="preserve">визначили </w:t>
      </w:r>
      <w:r w:rsidRPr="002B2100">
        <w:rPr>
          <w:color w:val="000000"/>
          <w:sz w:val="28"/>
          <w:szCs w:val="28"/>
          <w:lang w:val="uk-UA"/>
        </w:rPr>
        <w:t>основні моменти слабких, сильних сторін, загроз і можливостей підприємства  (табл. 4).</w:t>
      </w:r>
    </w:p>
    <w:p w:rsidR="00276CD0" w:rsidRPr="002B2100" w:rsidRDefault="00276CD0" w:rsidP="00276CD0">
      <w:pPr>
        <w:shd w:val="clear" w:color="auto" w:fill="FFFFFF"/>
        <w:spacing w:before="19"/>
        <w:ind w:left="31" w:right="77" w:firstLine="199"/>
        <w:jc w:val="right"/>
        <w:rPr>
          <w:color w:val="000000"/>
          <w:sz w:val="28"/>
          <w:szCs w:val="28"/>
          <w:lang w:val="uk-UA"/>
        </w:rPr>
      </w:pPr>
      <w:r w:rsidRPr="002B2100">
        <w:rPr>
          <w:color w:val="000000"/>
          <w:sz w:val="28"/>
          <w:szCs w:val="28"/>
          <w:lang w:val="uk-UA"/>
        </w:rPr>
        <w:t>Таблиця 4</w:t>
      </w:r>
    </w:p>
    <w:p w:rsidR="00276CD0" w:rsidRPr="002B2100" w:rsidRDefault="00276CD0" w:rsidP="00276CD0">
      <w:pPr>
        <w:shd w:val="clear" w:color="auto" w:fill="FFFFFF"/>
        <w:spacing w:before="19"/>
        <w:ind w:left="31" w:right="77" w:firstLine="199"/>
        <w:jc w:val="center"/>
        <w:rPr>
          <w:b/>
          <w:color w:val="000000"/>
          <w:sz w:val="28"/>
          <w:szCs w:val="28"/>
          <w:lang w:val="uk-UA"/>
        </w:rPr>
      </w:pPr>
      <w:r w:rsidRPr="002B2100">
        <w:rPr>
          <w:b/>
          <w:color w:val="000000"/>
          <w:sz w:val="28"/>
          <w:szCs w:val="28"/>
          <w:lang w:val="uk-UA"/>
        </w:rPr>
        <w:t xml:space="preserve"> Таблиця SWOT-аналізу </w:t>
      </w:r>
      <w:r w:rsidRPr="002B2100">
        <w:rPr>
          <w:b/>
          <w:spacing w:val="-2"/>
          <w:sz w:val="28"/>
          <w:szCs w:val="28"/>
          <w:lang w:val="uk-UA"/>
        </w:rPr>
        <w:t xml:space="preserve">ТОВ </w:t>
      </w:r>
      <w:r w:rsidRPr="002B2100">
        <w:rPr>
          <w:b/>
          <w:noProof/>
          <w:sz w:val="28"/>
          <w:szCs w:val="28"/>
          <w:lang w:val="uk-UA"/>
        </w:rPr>
        <w:t>“ОСП Корпорація “Ватра”</w:t>
      </w:r>
    </w:p>
    <w:tbl>
      <w:tblPr>
        <w:tblW w:w="9433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467"/>
        <w:gridCol w:w="4253"/>
      </w:tblGrid>
      <w:tr w:rsidR="00276CD0" w:rsidRPr="002B2100" w:rsidTr="00843798">
        <w:tc>
          <w:tcPr>
            <w:tcW w:w="1713" w:type="dxa"/>
            <w:vMerge w:val="restart"/>
          </w:tcPr>
          <w:p w:rsidR="00276CD0" w:rsidRPr="002B2100" w:rsidRDefault="00276CD0" w:rsidP="00D7317C">
            <w:pPr>
              <w:spacing w:before="19"/>
              <w:ind w:right="7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Внутрішнє середовище</w:t>
            </w:r>
          </w:p>
        </w:tc>
        <w:tc>
          <w:tcPr>
            <w:tcW w:w="3467" w:type="dxa"/>
          </w:tcPr>
          <w:p w:rsidR="00276CD0" w:rsidRPr="002B2100" w:rsidRDefault="00276CD0" w:rsidP="00D7317C">
            <w:pPr>
              <w:spacing w:before="19"/>
              <w:ind w:right="7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Сильні сторони (</w:t>
            </w:r>
            <w:proofErr w:type="spellStart"/>
            <w:r w:rsidRPr="002B2100">
              <w:rPr>
                <w:color w:val="000000"/>
                <w:sz w:val="28"/>
                <w:szCs w:val="28"/>
                <w:lang w:val="uk-UA"/>
              </w:rPr>
              <w:t>Си</w:t>
            </w:r>
            <w:proofErr w:type="spellEnd"/>
            <w:r w:rsidRPr="002B2100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253" w:type="dxa"/>
          </w:tcPr>
          <w:p w:rsidR="00276CD0" w:rsidRPr="002B2100" w:rsidRDefault="00276CD0" w:rsidP="00D7317C">
            <w:pPr>
              <w:spacing w:before="19"/>
              <w:ind w:right="7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Слабкі сторони (</w:t>
            </w:r>
            <w:proofErr w:type="spellStart"/>
            <w:r w:rsidRPr="002B2100">
              <w:rPr>
                <w:color w:val="000000"/>
                <w:sz w:val="28"/>
                <w:szCs w:val="28"/>
                <w:lang w:val="uk-UA"/>
              </w:rPr>
              <w:t>Сл</w:t>
            </w:r>
            <w:proofErr w:type="spellEnd"/>
            <w:r w:rsidRPr="002B2100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276CD0" w:rsidRPr="002B2100" w:rsidTr="00843798">
        <w:tc>
          <w:tcPr>
            <w:tcW w:w="1713" w:type="dxa"/>
            <w:vMerge/>
          </w:tcPr>
          <w:p w:rsidR="00276CD0" w:rsidRPr="002B2100" w:rsidRDefault="00276CD0" w:rsidP="00D7317C">
            <w:pPr>
              <w:spacing w:before="19"/>
              <w:ind w:right="7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1. Високо-кваліфікований персонал.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 xml:space="preserve">2. Потужна </w:t>
            </w:r>
            <w:proofErr w:type="spellStart"/>
            <w:r w:rsidRPr="002B2100">
              <w:rPr>
                <w:color w:val="000000"/>
                <w:sz w:val="28"/>
                <w:szCs w:val="28"/>
                <w:lang w:val="uk-UA"/>
              </w:rPr>
              <w:t>матерально</w:t>
            </w:r>
            <w:proofErr w:type="spellEnd"/>
            <w:r w:rsidRPr="002B2100">
              <w:rPr>
                <w:color w:val="000000"/>
                <w:sz w:val="28"/>
                <w:szCs w:val="28"/>
                <w:lang w:val="uk-UA"/>
              </w:rPr>
              <w:t>-технічна база.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3. Гнучка політика керівництва.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4. Хороша репутація у клієнтів.</w:t>
            </w:r>
          </w:p>
        </w:tc>
        <w:tc>
          <w:tcPr>
            <w:tcW w:w="4253" w:type="dxa"/>
          </w:tcPr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Pr="002B2100">
              <w:rPr>
                <w:spacing w:val="-1"/>
                <w:sz w:val="28"/>
                <w:szCs w:val="28"/>
                <w:lang w:val="uk-UA"/>
              </w:rPr>
              <w:t>Значне скорочення чисельності персоналу.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2.Застаріле обладнання.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3.  Недостатньо високий прибуток.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4. Додаткові транспортні витрати.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76CD0" w:rsidRPr="002B2100" w:rsidTr="00843798">
        <w:tc>
          <w:tcPr>
            <w:tcW w:w="1713" w:type="dxa"/>
            <w:vMerge w:val="restart"/>
          </w:tcPr>
          <w:p w:rsidR="00276CD0" w:rsidRPr="002B2100" w:rsidRDefault="00276CD0" w:rsidP="00D7317C">
            <w:pPr>
              <w:spacing w:before="19"/>
              <w:ind w:right="7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Зовнішнє середовище</w:t>
            </w:r>
          </w:p>
        </w:tc>
        <w:tc>
          <w:tcPr>
            <w:tcW w:w="3467" w:type="dxa"/>
          </w:tcPr>
          <w:p w:rsidR="00276CD0" w:rsidRPr="002B2100" w:rsidRDefault="00276CD0" w:rsidP="00D7317C">
            <w:pPr>
              <w:spacing w:before="19"/>
              <w:ind w:right="7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Можливості (М)</w:t>
            </w:r>
          </w:p>
        </w:tc>
        <w:tc>
          <w:tcPr>
            <w:tcW w:w="4253" w:type="dxa"/>
          </w:tcPr>
          <w:p w:rsidR="00276CD0" w:rsidRPr="002B2100" w:rsidRDefault="00276CD0" w:rsidP="00D7317C">
            <w:pPr>
              <w:spacing w:before="19"/>
              <w:ind w:right="7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Загрози (З)</w:t>
            </w:r>
          </w:p>
        </w:tc>
      </w:tr>
      <w:tr w:rsidR="00276CD0" w:rsidRPr="002B2100" w:rsidTr="00843798">
        <w:trPr>
          <w:trHeight w:val="1413"/>
        </w:trPr>
        <w:tc>
          <w:tcPr>
            <w:tcW w:w="1713" w:type="dxa"/>
            <w:vMerge/>
          </w:tcPr>
          <w:p w:rsidR="00276CD0" w:rsidRPr="002B2100" w:rsidRDefault="00276CD0" w:rsidP="00D7317C">
            <w:pPr>
              <w:spacing w:before="19"/>
              <w:ind w:right="7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67" w:type="dxa"/>
          </w:tcPr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1.Розширення виробни</w:t>
            </w:r>
            <w:r w:rsidR="00843798">
              <w:rPr>
                <w:color w:val="000000"/>
                <w:sz w:val="28"/>
                <w:szCs w:val="28"/>
                <w:lang w:val="uk-UA"/>
              </w:rPr>
              <w:t>цтва.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2. Вихід на нові ринки.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3. Налагодження роботи з постачальниками інших регіонів.</w:t>
            </w:r>
          </w:p>
        </w:tc>
        <w:tc>
          <w:tcPr>
            <w:tcW w:w="4253" w:type="dxa"/>
          </w:tcPr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1.Поява нових конкурентів та зростаючий конкурентний тиск.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2. Збільшення цін на матеріали.</w:t>
            </w:r>
          </w:p>
          <w:p w:rsidR="00276CD0" w:rsidRPr="002B2100" w:rsidRDefault="00276CD0" w:rsidP="00D7317C">
            <w:pPr>
              <w:spacing w:before="19"/>
              <w:ind w:right="79"/>
              <w:rPr>
                <w:color w:val="000000"/>
                <w:sz w:val="28"/>
                <w:szCs w:val="28"/>
                <w:lang w:val="uk-UA"/>
              </w:rPr>
            </w:pPr>
            <w:r w:rsidRPr="002B2100">
              <w:rPr>
                <w:color w:val="000000"/>
                <w:sz w:val="28"/>
                <w:szCs w:val="28"/>
                <w:lang w:val="uk-UA"/>
              </w:rPr>
              <w:t>3. Зниження репутації.</w:t>
            </w:r>
          </w:p>
        </w:tc>
      </w:tr>
    </w:tbl>
    <w:p w:rsidR="00276CD0" w:rsidRPr="002B2100" w:rsidRDefault="00276CD0" w:rsidP="00276CD0">
      <w:pPr>
        <w:pStyle w:val="23"/>
        <w:spacing w:line="240" w:lineRule="auto"/>
        <w:ind w:firstLine="539"/>
        <w:rPr>
          <w:color w:val="000000"/>
          <w:szCs w:val="28"/>
          <w:lang w:val="uk-UA"/>
        </w:rPr>
      </w:pPr>
    </w:p>
    <w:p w:rsidR="00276CD0" w:rsidRPr="002B2100" w:rsidRDefault="00276CD0" w:rsidP="00843798">
      <w:pPr>
        <w:pStyle w:val="23"/>
        <w:spacing w:line="240" w:lineRule="auto"/>
        <w:ind w:firstLine="539"/>
        <w:rPr>
          <w:color w:val="000000"/>
          <w:szCs w:val="28"/>
          <w:lang w:val="uk-UA"/>
        </w:rPr>
      </w:pPr>
      <w:r w:rsidRPr="002B2100">
        <w:rPr>
          <w:color w:val="000000"/>
          <w:szCs w:val="28"/>
          <w:lang w:val="uk-UA"/>
        </w:rPr>
        <w:t xml:space="preserve">Оцінивши зазначені </w:t>
      </w:r>
      <w:r w:rsidRPr="002B2100">
        <w:rPr>
          <w:szCs w:val="28"/>
          <w:lang w:val="uk-UA"/>
        </w:rPr>
        <w:t>можливості і загрози безпосереднього оточення, сильні і слабкі сторони підприємства, бачимо, що сильних сторін більше ніж слабких, проте можливостей менше ніж заг</w:t>
      </w:r>
      <w:r w:rsidR="00843798">
        <w:rPr>
          <w:szCs w:val="28"/>
          <w:lang w:val="uk-UA"/>
        </w:rPr>
        <w:t>р</w:t>
      </w:r>
      <w:r w:rsidRPr="002B2100">
        <w:rPr>
          <w:szCs w:val="28"/>
          <w:lang w:val="uk-UA"/>
        </w:rPr>
        <w:t xml:space="preserve">оз. Отже, підприємство позиціонує у нижній частині матриці </w:t>
      </w:r>
      <w:r w:rsidRPr="002B2100">
        <w:rPr>
          <w:szCs w:val="28"/>
          <w:lang w:val="en-US"/>
        </w:rPr>
        <w:t>SWOT</w:t>
      </w:r>
      <w:r w:rsidRPr="002B2100">
        <w:rPr>
          <w:szCs w:val="28"/>
          <w:lang w:val="uk-UA"/>
        </w:rPr>
        <w:t xml:space="preserve">-аналізу. </w:t>
      </w:r>
      <w:r w:rsidRPr="002B2100">
        <w:rPr>
          <w:color w:val="000000"/>
          <w:szCs w:val="28"/>
          <w:lang w:val="uk-UA"/>
        </w:rPr>
        <w:t xml:space="preserve">На даному етапі розвитку для нього характерною є  стратегія формування конкурентних переваг та посилення позицій на ринку. </w:t>
      </w:r>
    </w:p>
    <w:p w:rsidR="00276CD0" w:rsidRPr="002B2100" w:rsidRDefault="00276CD0" w:rsidP="00276CD0">
      <w:pPr>
        <w:shd w:val="clear" w:color="auto" w:fill="FFFFFF"/>
        <w:spacing w:before="19"/>
        <w:ind w:right="77" w:firstLine="539"/>
        <w:jc w:val="both"/>
        <w:rPr>
          <w:color w:val="000000"/>
          <w:sz w:val="28"/>
          <w:szCs w:val="28"/>
          <w:lang w:val="uk-UA"/>
        </w:rPr>
      </w:pPr>
      <w:r w:rsidRPr="002B2100">
        <w:rPr>
          <w:color w:val="000000"/>
          <w:sz w:val="28"/>
          <w:szCs w:val="28"/>
          <w:lang w:val="uk-UA"/>
        </w:rPr>
        <w:t>Виходячи із проведеного стратегічного аналізу бачимо, що місія підприємства  – бути  лідером  на ринку  в галузі виробництва світлотехнічної продукції; забезпечити рентабельне підприємство по виробництву конкурентоспроможної та якісної продукції, збільшити асортимент продукції й здійснювати пошук нових рішень і шляхів розвитку.</w:t>
      </w:r>
    </w:p>
    <w:p w:rsidR="00276CD0" w:rsidRPr="002B2100" w:rsidRDefault="00276CD0" w:rsidP="00276CD0">
      <w:pPr>
        <w:shd w:val="clear" w:color="auto" w:fill="FFFFFF"/>
        <w:spacing w:before="19"/>
        <w:ind w:right="77" w:firstLine="539"/>
        <w:jc w:val="both"/>
        <w:rPr>
          <w:b/>
          <w:color w:val="000000"/>
          <w:sz w:val="28"/>
          <w:szCs w:val="28"/>
          <w:lang w:val="uk-UA"/>
        </w:rPr>
      </w:pPr>
      <w:r w:rsidRPr="002B2100">
        <w:rPr>
          <w:color w:val="000000"/>
          <w:sz w:val="28"/>
          <w:szCs w:val="28"/>
          <w:lang w:val="uk-UA"/>
        </w:rPr>
        <w:t>Відповідальність, індивідуальний підхід, прагнення приносити максимальну користь клієнтам, взаємоповага та підтримка – основні принципи діяльності та основа корпоративної політики компанії</w:t>
      </w:r>
      <w:r w:rsidR="00843798">
        <w:rPr>
          <w:color w:val="000000"/>
          <w:sz w:val="28"/>
          <w:szCs w:val="28"/>
          <w:lang w:val="uk-UA"/>
        </w:rPr>
        <w:t xml:space="preserve"> в контексті забезпечення її розвитку.</w:t>
      </w:r>
      <w:r w:rsidRPr="002B2100">
        <w:rPr>
          <w:color w:val="000000"/>
          <w:sz w:val="28"/>
          <w:szCs w:val="28"/>
          <w:lang w:val="uk-UA"/>
        </w:rPr>
        <w:t xml:space="preserve"> </w:t>
      </w:r>
    </w:p>
    <w:p w:rsidR="00276CD0" w:rsidRPr="002B2100" w:rsidRDefault="00276CD0" w:rsidP="00276CD0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b/>
          <w:sz w:val="28"/>
          <w:szCs w:val="28"/>
          <w:lang w:val="uk-UA"/>
        </w:rPr>
        <w:t xml:space="preserve">У третій частині –  проектно-рекомендаційній </w:t>
      </w:r>
      <w:r w:rsidRPr="00843798">
        <w:rPr>
          <w:b/>
          <w:sz w:val="28"/>
          <w:szCs w:val="28"/>
          <w:lang w:val="uk-UA"/>
        </w:rPr>
        <w:t>«</w:t>
      </w:r>
      <w:r w:rsidR="00843798" w:rsidRPr="00843798">
        <w:rPr>
          <w:b/>
          <w:bCs/>
          <w:sz w:val="28"/>
          <w:szCs w:val="28"/>
          <w:lang w:val="uk-UA"/>
        </w:rPr>
        <w:t>Інноваційні напрями забезпечення розвитку підприємства</w:t>
      </w:r>
      <w:r w:rsidRPr="002B2100">
        <w:rPr>
          <w:b/>
          <w:iCs/>
          <w:sz w:val="28"/>
          <w:szCs w:val="28"/>
          <w:lang w:val="uk-UA"/>
        </w:rPr>
        <w:t xml:space="preserve">» </w:t>
      </w:r>
      <w:r w:rsidR="00843798">
        <w:rPr>
          <w:sz w:val="28"/>
          <w:szCs w:val="28"/>
          <w:lang w:val="uk-UA"/>
        </w:rPr>
        <w:t xml:space="preserve">обґрунтовано </w:t>
      </w:r>
      <w:r w:rsidRPr="002B2100">
        <w:rPr>
          <w:sz w:val="28"/>
          <w:szCs w:val="28"/>
          <w:lang w:val="uk-UA"/>
        </w:rPr>
        <w:t xml:space="preserve">основні </w:t>
      </w:r>
      <w:r w:rsidR="00843798">
        <w:rPr>
          <w:sz w:val="28"/>
          <w:szCs w:val="28"/>
          <w:lang w:val="uk-UA"/>
        </w:rPr>
        <w:t>напрями в</w:t>
      </w:r>
      <w:r w:rsidR="00843798" w:rsidRPr="00D34C3C">
        <w:rPr>
          <w:sz w:val="28"/>
          <w:szCs w:val="28"/>
          <w:lang w:val="uk-UA"/>
        </w:rPr>
        <w:t>иб</w:t>
      </w:r>
      <w:r w:rsidR="00843798">
        <w:rPr>
          <w:sz w:val="28"/>
          <w:szCs w:val="28"/>
          <w:lang w:val="uk-UA"/>
        </w:rPr>
        <w:t>ору та</w:t>
      </w:r>
      <w:r w:rsidR="00843798" w:rsidRPr="00D34C3C">
        <w:rPr>
          <w:sz w:val="28"/>
          <w:szCs w:val="28"/>
          <w:lang w:val="uk-UA"/>
        </w:rPr>
        <w:t xml:space="preserve"> реалізаці</w:t>
      </w:r>
      <w:r w:rsidR="00843798">
        <w:rPr>
          <w:sz w:val="28"/>
          <w:szCs w:val="28"/>
          <w:lang w:val="uk-UA"/>
        </w:rPr>
        <w:t>ї</w:t>
      </w:r>
      <w:r w:rsidR="00843798" w:rsidRPr="00D34C3C">
        <w:rPr>
          <w:sz w:val="28"/>
          <w:szCs w:val="28"/>
          <w:lang w:val="uk-UA"/>
        </w:rPr>
        <w:t xml:space="preserve"> інноваційної стратегії </w:t>
      </w:r>
      <w:r w:rsidR="00843798" w:rsidRPr="002B2100">
        <w:rPr>
          <w:sz w:val="28"/>
          <w:szCs w:val="28"/>
          <w:lang w:val="uk-UA"/>
        </w:rPr>
        <w:t>«ОСП Корпорація „Ватра”»</w:t>
      </w:r>
      <w:r w:rsidR="00843798">
        <w:rPr>
          <w:sz w:val="28"/>
          <w:szCs w:val="28"/>
          <w:lang w:val="uk-UA"/>
        </w:rPr>
        <w:t>,</w:t>
      </w:r>
      <w:r w:rsidR="00843798" w:rsidRPr="002B2100">
        <w:rPr>
          <w:sz w:val="28"/>
          <w:szCs w:val="28"/>
          <w:lang w:val="uk-UA"/>
        </w:rPr>
        <w:t xml:space="preserve">  </w:t>
      </w:r>
      <w:r w:rsidRPr="002B2100">
        <w:rPr>
          <w:noProof/>
          <w:sz w:val="28"/>
          <w:szCs w:val="28"/>
          <w:lang w:val="uk-UA"/>
        </w:rPr>
        <w:t xml:space="preserve">представлено </w:t>
      </w:r>
      <w:r w:rsidRPr="002B2100">
        <w:rPr>
          <w:sz w:val="28"/>
          <w:szCs w:val="28"/>
          <w:lang w:val="uk-UA"/>
        </w:rPr>
        <w:t>обґрунтування ефективності та удосконалення підготовки виробництва до випуску нової продукції на підприємстві</w:t>
      </w:r>
      <w:r w:rsidR="00843798">
        <w:rPr>
          <w:sz w:val="28"/>
          <w:szCs w:val="28"/>
          <w:lang w:val="uk-UA"/>
        </w:rPr>
        <w:t xml:space="preserve"> та запропоновано </w:t>
      </w:r>
      <w:r w:rsidR="00843798">
        <w:rPr>
          <w:sz w:val="28"/>
          <w:szCs w:val="28"/>
          <w:lang w:val="uk-UA"/>
        </w:rPr>
        <w:lastRenderedPageBreak/>
        <w:t>проект</w:t>
      </w:r>
      <w:r w:rsidR="00843798" w:rsidRPr="00843798">
        <w:rPr>
          <w:sz w:val="28"/>
          <w:szCs w:val="28"/>
          <w:lang w:val="uk-UA"/>
        </w:rPr>
        <w:t xml:space="preserve"> </w:t>
      </w:r>
      <w:r w:rsidR="00843798">
        <w:rPr>
          <w:sz w:val="28"/>
          <w:szCs w:val="28"/>
          <w:lang w:val="uk-UA"/>
        </w:rPr>
        <w:t xml:space="preserve">технічного </w:t>
      </w:r>
      <w:r w:rsidR="00843798" w:rsidRPr="00843798">
        <w:rPr>
          <w:sz w:val="28"/>
          <w:szCs w:val="28"/>
          <w:lang w:val="uk-UA"/>
        </w:rPr>
        <w:t>переозброєння</w:t>
      </w:r>
      <w:r w:rsidR="00843798" w:rsidRPr="00BF5798">
        <w:rPr>
          <w:sz w:val="28"/>
          <w:szCs w:val="28"/>
          <w:lang w:val="uk-UA"/>
        </w:rPr>
        <w:t xml:space="preserve"> як </w:t>
      </w:r>
      <w:r w:rsidR="00843798">
        <w:rPr>
          <w:sz w:val="28"/>
          <w:szCs w:val="28"/>
          <w:lang w:val="uk-UA"/>
        </w:rPr>
        <w:t xml:space="preserve">один із </w:t>
      </w:r>
      <w:r w:rsidR="00843798" w:rsidRPr="00BF5798">
        <w:rPr>
          <w:sz w:val="28"/>
          <w:szCs w:val="28"/>
          <w:lang w:val="uk-UA"/>
        </w:rPr>
        <w:t>напрям</w:t>
      </w:r>
      <w:r w:rsidR="00843798">
        <w:rPr>
          <w:sz w:val="28"/>
          <w:szCs w:val="28"/>
          <w:lang w:val="uk-UA"/>
        </w:rPr>
        <w:t xml:space="preserve">ів забезпечення його </w:t>
      </w:r>
      <w:r w:rsidR="00843798" w:rsidRPr="00BF5798">
        <w:rPr>
          <w:sz w:val="28"/>
          <w:szCs w:val="28"/>
          <w:lang w:val="uk-UA"/>
        </w:rPr>
        <w:t xml:space="preserve"> інноваційного розвитку</w:t>
      </w:r>
      <w:r w:rsidR="00843798">
        <w:rPr>
          <w:sz w:val="28"/>
          <w:szCs w:val="28"/>
          <w:lang w:val="uk-UA"/>
        </w:rPr>
        <w:t>.</w:t>
      </w:r>
    </w:p>
    <w:p w:rsidR="00276CD0" w:rsidRPr="002B2100" w:rsidRDefault="00276CD0" w:rsidP="00276CD0">
      <w:pPr>
        <w:tabs>
          <w:tab w:val="left" w:pos="9355"/>
        </w:tabs>
        <w:ind w:right="-5"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Аналізуючи можливості інноваційного розвитку вітчизняних підприємств світлотехнічної галузі варто зазначити, що резерви його активізації є достатньо різноплановими. Важливим чинником успішного функціонування на ринку світлотехнічної продукції є розробка інноваційної стратегії. Для ТОВ «ОСП Корпорація „Ватра”»  доцільно обрати до розробки еволюційну комплексну інноваційну стратегію, як поєднання продуктових і процесних інновацій. </w:t>
      </w:r>
    </w:p>
    <w:p w:rsidR="00276CD0" w:rsidRPr="002B2100" w:rsidRDefault="00276CD0" w:rsidP="00276CD0">
      <w:pPr>
        <w:tabs>
          <w:tab w:val="left" w:pos="9355"/>
        </w:tabs>
        <w:ind w:right="-5"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Для реалізації інноваційної стратегії і, як наслідок, підвищення конкурентоспроможності підприємства та обмеження негативного впливу зовнішнього середовища на діяльність ТОВ «ОСП Корпорація „Ватра”»  запропоновано здійснити низку заходів інноваційного характеру. </w:t>
      </w:r>
    </w:p>
    <w:p w:rsidR="00276CD0" w:rsidRPr="002B2100" w:rsidRDefault="00276CD0" w:rsidP="00276CD0">
      <w:pPr>
        <w:tabs>
          <w:tab w:val="num" w:pos="360"/>
        </w:tabs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З метою скорочення термінів технічної підготовки нового виробу до виробництва необхідно: вдосконалити сіткову модель управління розробкою новинок; організувати тематичні групи; здійснювати машинне проектування; розробити ефективну система стимулювання розробок і підготовки виробництва тощо.</w:t>
      </w:r>
    </w:p>
    <w:p w:rsidR="00276CD0" w:rsidRDefault="00276CD0" w:rsidP="00256816">
      <w:pPr>
        <w:ind w:firstLine="540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>Одним із інноваційних шляхів розвитку для ТОВ «ОСП Корпорація „Ватра”» є розширення його діяльності і налагодження виробництва освітлювальних ламп на основі світлодіодів (</w:t>
      </w:r>
      <w:proofErr w:type="spellStart"/>
      <w:r w:rsidRPr="002B2100">
        <w:rPr>
          <w:sz w:val="28"/>
          <w:szCs w:val="28"/>
        </w:rPr>
        <w:t>Light</w:t>
      </w:r>
      <w:proofErr w:type="spellEnd"/>
      <w:r w:rsidRPr="002B2100">
        <w:rPr>
          <w:sz w:val="28"/>
          <w:szCs w:val="28"/>
          <w:lang w:val="uk-UA"/>
        </w:rPr>
        <w:t xml:space="preserve"> </w:t>
      </w:r>
      <w:proofErr w:type="spellStart"/>
      <w:r w:rsidRPr="002B2100">
        <w:rPr>
          <w:sz w:val="28"/>
          <w:szCs w:val="28"/>
        </w:rPr>
        <w:t>Emmiting</w:t>
      </w:r>
      <w:proofErr w:type="spellEnd"/>
      <w:r w:rsidRPr="002B2100">
        <w:rPr>
          <w:sz w:val="28"/>
          <w:szCs w:val="28"/>
          <w:lang w:val="uk-UA"/>
        </w:rPr>
        <w:t xml:space="preserve"> </w:t>
      </w:r>
      <w:proofErr w:type="spellStart"/>
      <w:r w:rsidRPr="002B2100">
        <w:rPr>
          <w:sz w:val="28"/>
          <w:szCs w:val="28"/>
        </w:rPr>
        <w:t>Diode</w:t>
      </w:r>
      <w:proofErr w:type="spellEnd"/>
      <w:r w:rsidRPr="002B2100">
        <w:rPr>
          <w:sz w:val="28"/>
          <w:szCs w:val="28"/>
          <w:lang w:val="uk-UA"/>
        </w:rPr>
        <w:t xml:space="preserve"> – </w:t>
      </w:r>
      <w:proofErr w:type="spellStart"/>
      <w:r w:rsidRPr="002B2100">
        <w:rPr>
          <w:sz w:val="28"/>
          <w:szCs w:val="28"/>
          <w:lang w:val="uk-UA"/>
        </w:rPr>
        <w:t>світловипромінюючий</w:t>
      </w:r>
      <w:proofErr w:type="spellEnd"/>
      <w:r w:rsidRPr="002B2100">
        <w:rPr>
          <w:sz w:val="28"/>
          <w:szCs w:val="28"/>
          <w:lang w:val="uk-UA"/>
        </w:rPr>
        <w:t xml:space="preserve"> діод), які значно економлять електроенергію, так як споживання одного </w:t>
      </w:r>
      <w:proofErr w:type="spellStart"/>
      <w:r w:rsidRPr="002B2100">
        <w:rPr>
          <w:sz w:val="28"/>
          <w:szCs w:val="28"/>
          <w:lang w:val="uk-UA"/>
        </w:rPr>
        <w:t>світлодіода</w:t>
      </w:r>
      <w:proofErr w:type="spellEnd"/>
      <w:r w:rsidRPr="002B2100">
        <w:rPr>
          <w:sz w:val="28"/>
          <w:szCs w:val="28"/>
          <w:lang w:val="uk-UA"/>
        </w:rPr>
        <w:t xml:space="preserve"> становить всього декілька Ват при </w:t>
      </w:r>
      <w:proofErr w:type="spellStart"/>
      <w:r w:rsidRPr="002B2100">
        <w:rPr>
          <w:sz w:val="28"/>
          <w:szCs w:val="28"/>
          <w:lang w:val="uk-UA"/>
        </w:rPr>
        <w:t>співрозмірному</w:t>
      </w:r>
      <w:proofErr w:type="spellEnd"/>
      <w:r w:rsidRPr="002B2100">
        <w:rPr>
          <w:sz w:val="28"/>
          <w:szCs w:val="28"/>
          <w:lang w:val="uk-UA"/>
        </w:rPr>
        <w:t xml:space="preserve"> потоці </w:t>
      </w:r>
      <w:r w:rsidR="00256816">
        <w:rPr>
          <w:sz w:val="28"/>
          <w:szCs w:val="28"/>
          <w:lang w:val="uk-UA"/>
        </w:rPr>
        <w:t>з традиційними джерелами світла. Представлено розрахунок економії витрат на освітлення за допомогою використання зазначених ламп.</w:t>
      </w:r>
    </w:p>
    <w:p w:rsidR="00256816" w:rsidRPr="00550589" w:rsidRDefault="00256816" w:rsidP="0025681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характеристик </w:t>
      </w:r>
      <w:proofErr w:type="spellStart"/>
      <w:r>
        <w:rPr>
          <w:sz w:val="28"/>
          <w:szCs w:val="28"/>
        </w:rPr>
        <w:t>с</w:t>
      </w:r>
      <w:r w:rsidRPr="00550589">
        <w:rPr>
          <w:sz w:val="28"/>
          <w:szCs w:val="28"/>
        </w:rPr>
        <w:t>вітлодіодні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лампи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розраховані</w:t>
      </w:r>
      <w:proofErr w:type="spellEnd"/>
      <w:r w:rsidRPr="00550589">
        <w:rPr>
          <w:sz w:val="28"/>
          <w:szCs w:val="28"/>
        </w:rPr>
        <w:t xml:space="preserve">  на 50-100 </w:t>
      </w:r>
      <w:proofErr w:type="spellStart"/>
      <w:r w:rsidRPr="00550589">
        <w:rPr>
          <w:sz w:val="28"/>
          <w:szCs w:val="28"/>
        </w:rPr>
        <w:t>тисяч</w:t>
      </w:r>
      <w:proofErr w:type="spellEnd"/>
      <w:r w:rsidRPr="00550589">
        <w:rPr>
          <w:sz w:val="28"/>
          <w:szCs w:val="28"/>
        </w:rPr>
        <w:t xml:space="preserve"> годин </w:t>
      </w:r>
      <w:proofErr w:type="spellStart"/>
      <w:r w:rsidRPr="00550589">
        <w:rPr>
          <w:sz w:val="28"/>
          <w:szCs w:val="28"/>
        </w:rPr>
        <w:t>безперервної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роботи</w:t>
      </w:r>
      <w:proofErr w:type="spellEnd"/>
      <w:r w:rsidRPr="00550589">
        <w:rPr>
          <w:sz w:val="28"/>
          <w:szCs w:val="28"/>
        </w:rPr>
        <w:t xml:space="preserve">, в той час як для </w:t>
      </w:r>
      <w:proofErr w:type="spellStart"/>
      <w:r w:rsidRPr="00550589">
        <w:rPr>
          <w:sz w:val="28"/>
          <w:szCs w:val="28"/>
        </w:rPr>
        <w:t>люмінесцентних</w:t>
      </w:r>
      <w:proofErr w:type="spellEnd"/>
      <w:r w:rsidRPr="00550589">
        <w:rPr>
          <w:sz w:val="28"/>
          <w:szCs w:val="28"/>
        </w:rPr>
        <w:t xml:space="preserve"> ламп строк </w:t>
      </w:r>
      <w:proofErr w:type="spellStart"/>
      <w:r w:rsidRPr="00550589">
        <w:rPr>
          <w:sz w:val="28"/>
          <w:szCs w:val="28"/>
        </w:rPr>
        <w:t>служби</w:t>
      </w:r>
      <w:proofErr w:type="spellEnd"/>
      <w:r w:rsidRPr="00550589">
        <w:rPr>
          <w:sz w:val="28"/>
          <w:szCs w:val="28"/>
        </w:rPr>
        <w:t xml:space="preserve"> становить 10 000-13 000 годин, а для </w:t>
      </w:r>
      <w:proofErr w:type="spellStart"/>
      <w:r w:rsidRPr="00550589">
        <w:rPr>
          <w:sz w:val="28"/>
          <w:szCs w:val="28"/>
        </w:rPr>
        <w:t>звичайних</w:t>
      </w:r>
      <w:proofErr w:type="spellEnd"/>
      <w:r w:rsidRPr="00550589">
        <w:rPr>
          <w:sz w:val="28"/>
          <w:szCs w:val="28"/>
        </w:rPr>
        <w:t xml:space="preserve"> ламп </w:t>
      </w:r>
      <w:proofErr w:type="spellStart"/>
      <w:r w:rsidRPr="00550589">
        <w:rPr>
          <w:sz w:val="28"/>
          <w:szCs w:val="28"/>
        </w:rPr>
        <w:t>розжарювання</w:t>
      </w:r>
      <w:proofErr w:type="spellEnd"/>
      <w:r w:rsidRPr="00550589">
        <w:rPr>
          <w:sz w:val="28"/>
          <w:szCs w:val="28"/>
        </w:rPr>
        <w:t xml:space="preserve"> – 750-1000 годин.</w:t>
      </w:r>
    </w:p>
    <w:p w:rsidR="00256816" w:rsidRPr="00550589" w:rsidRDefault="00256816" w:rsidP="00256816">
      <w:pPr>
        <w:ind w:firstLine="567"/>
        <w:jc w:val="both"/>
        <w:rPr>
          <w:sz w:val="28"/>
          <w:szCs w:val="28"/>
        </w:rPr>
      </w:pPr>
      <w:proofErr w:type="spellStart"/>
      <w:r w:rsidRPr="00550589">
        <w:rPr>
          <w:sz w:val="28"/>
          <w:szCs w:val="28"/>
        </w:rPr>
        <w:t>Ефективність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proofErr w:type="gramStart"/>
      <w:r w:rsidRPr="00550589">
        <w:rPr>
          <w:sz w:val="28"/>
          <w:szCs w:val="28"/>
        </w:rPr>
        <w:t>св</w:t>
      </w:r>
      <w:proofErr w:type="gramEnd"/>
      <w:r w:rsidRPr="00550589">
        <w:rPr>
          <w:sz w:val="28"/>
          <w:szCs w:val="28"/>
        </w:rPr>
        <w:t>ітлодіодних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освітлювальних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приладів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ілюструють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наступні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приклади</w:t>
      </w:r>
      <w:proofErr w:type="spellEnd"/>
      <w:r w:rsidRPr="00550589">
        <w:rPr>
          <w:sz w:val="28"/>
          <w:szCs w:val="28"/>
        </w:rPr>
        <w:t xml:space="preserve">. Там, де для </w:t>
      </w:r>
      <w:proofErr w:type="spellStart"/>
      <w:r w:rsidRPr="00550589">
        <w:rPr>
          <w:sz w:val="28"/>
          <w:szCs w:val="28"/>
        </w:rPr>
        <w:t>освітлення</w:t>
      </w:r>
      <w:proofErr w:type="spellEnd"/>
      <w:r w:rsidRPr="00550589">
        <w:rPr>
          <w:sz w:val="28"/>
          <w:szCs w:val="28"/>
        </w:rPr>
        <w:t xml:space="preserve"> 1 м</w:t>
      </w:r>
      <w:r w:rsidRPr="00550589">
        <w:rPr>
          <w:sz w:val="28"/>
          <w:szCs w:val="28"/>
          <w:vertAlign w:val="superscript"/>
        </w:rPr>
        <w:t>2</w:t>
      </w:r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вивіски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потрібно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встановити</w:t>
      </w:r>
      <w:proofErr w:type="spellEnd"/>
      <w:r w:rsidRPr="00550589">
        <w:rPr>
          <w:sz w:val="28"/>
          <w:szCs w:val="28"/>
        </w:rPr>
        <w:t xml:space="preserve"> 5 </w:t>
      </w:r>
      <w:proofErr w:type="spellStart"/>
      <w:r w:rsidRPr="00550589">
        <w:rPr>
          <w:sz w:val="28"/>
          <w:szCs w:val="28"/>
        </w:rPr>
        <w:t>люмінесцентних</w:t>
      </w:r>
      <w:proofErr w:type="spellEnd"/>
      <w:r w:rsidRPr="00550589">
        <w:rPr>
          <w:sz w:val="28"/>
          <w:szCs w:val="28"/>
        </w:rPr>
        <w:t xml:space="preserve"> ламп </w:t>
      </w:r>
      <w:proofErr w:type="spellStart"/>
      <w:r w:rsidRPr="00550589">
        <w:rPr>
          <w:sz w:val="28"/>
          <w:szCs w:val="28"/>
        </w:rPr>
        <w:t>потужністю</w:t>
      </w:r>
      <w:proofErr w:type="spellEnd"/>
      <w:r w:rsidRPr="00550589">
        <w:rPr>
          <w:sz w:val="28"/>
          <w:szCs w:val="28"/>
        </w:rPr>
        <w:t xml:space="preserve"> по 50-60 Вт, </w:t>
      </w:r>
      <w:proofErr w:type="spellStart"/>
      <w:r w:rsidRPr="00550589">
        <w:rPr>
          <w:sz w:val="28"/>
          <w:szCs w:val="28"/>
        </w:rPr>
        <w:t>їх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можна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замінити</w:t>
      </w:r>
      <w:proofErr w:type="spellEnd"/>
      <w:r w:rsidRPr="00550589">
        <w:rPr>
          <w:sz w:val="28"/>
          <w:szCs w:val="28"/>
        </w:rPr>
        <w:t xml:space="preserve"> на 100 </w:t>
      </w:r>
      <w:proofErr w:type="spellStart"/>
      <w:r w:rsidRPr="00550589">
        <w:rPr>
          <w:sz w:val="28"/>
          <w:szCs w:val="28"/>
        </w:rPr>
        <w:t>діодних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модулів</w:t>
      </w:r>
      <w:proofErr w:type="spellEnd"/>
      <w:r w:rsidRPr="00550589">
        <w:rPr>
          <w:sz w:val="28"/>
          <w:szCs w:val="28"/>
        </w:rPr>
        <w:t xml:space="preserve"> по 0,5 Вт. </w:t>
      </w:r>
      <w:proofErr w:type="spellStart"/>
      <w:r w:rsidRPr="00550589">
        <w:rPr>
          <w:sz w:val="28"/>
          <w:szCs w:val="28"/>
        </w:rPr>
        <w:t>Економія</w:t>
      </w:r>
      <w:proofErr w:type="spellEnd"/>
      <w:r w:rsidRPr="00550589">
        <w:rPr>
          <w:sz w:val="28"/>
          <w:szCs w:val="28"/>
        </w:rPr>
        <w:t xml:space="preserve"> в такому </w:t>
      </w:r>
      <w:proofErr w:type="spellStart"/>
      <w:r w:rsidRPr="00550589">
        <w:rPr>
          <w:sz w:val="28"/>
          <w:szCs w:val="28"/>
        </w:rPr>
        <w:t>випадку</w:t>
      </w:r>
      <w:proofErr w:type="spellEnd"/>
      <w:r w:rsidRPr="00550589">
        <w:rPr>
          <w:sz w:val="28"/>
          <w:szCs w:val="28"/>
        </w:rPr>
        <w:t xml:space="preserve"> становить 5×50 – 100×0,5 = 250 – 50 = 200 Вт. </w:t>
      </w:r>
      <w:proofErr w:type="spellStart"/>
      <w:r w:rsidRPr="00550589">
        <w:rPr>
          <w:sz w:val="28"/>
          <w:szCs w:val="28"/>
        </w:rPr>
        <w:t>Якщо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proofErr w:type="gramStart"/>
      <w:r w:rsidRPr="00550589">
        <w:rPr>
          <w:sz w:val="28"/>
          <w:szCs w:val="28"/>
        </w:rPr>
        <w:t>св</w:t>
      </w:r>
      <w:proofErr w:type="gramEnd"/>
      <w:r w:rsidRPr="00550589">
        <w:rPr>
          <w:sz w:val="28"/>
          <w:szCs w:val="28"/>
        </w:rPr>
        <w:t>ітлодіодна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вивіска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працюватиме</w:t>
      </w:r>
      <w:proofErr w:type="spellEnd"/>
      <w:r w:rsidRPr="00550589">
        <w:rPr>
          <w:sz w:val="28"/>
          <w:szCs w:val="28"/>
        </w:rPr>
        <w:t xml:space="preserve"> 12 годин на </w:t>
      </w:r>
      <w:proofErr w:type="spellStart"/>
      <w:r w:rsidRPr="00550589">
        <w:rPr>
          <w:sz w:val="28"/>
          <w:szCs w:val="28"/>
        </w:rPr>
        <w:t>добу</w:t>
      </w:r>
      <w:proofErr w:type="spellEnd"/>
      <w:r w:rsidRPr="00550589">
        <w:rPr>
          <w:sz w:val="28"/>
          <w:szCs w:val="28"/>
        </w:rPr>
        <w:t xml:space="preserve">, то за </w:t>
      </w:r>
      <w:proofErr w:type="spellStart"/>
      <w:proofErr w:type="gramStart"/>
      <w:r w:rsidRPr="00550589">
        <w:rPr>
          <w:sz w:val="28"/>
          <w:szCs w:val="28"/>
        </w:rPr>
        <w:t>р</w:t>
      </w:r>
      <w:proofErr w:type="gramEnd"/>
      <w:r w:rsidRPr="00550589">
        <w:rPr>
          <w:sz w:val="28"/>
          <w:szCs w:val="28"/>
        </w:rPr>
        <w:t>ік</w:t>
      </w:r>
      <w:proofErr w:type="spellEnd"/>
      <w:r w:rsidRPr="00550589">
        <w:rPr>
          <w:sz w:val="28"/>
          <w:szCs w:val="28"/>
        </w:rPr>
        <w:t xml:space="preserve"> вона </w:t>
      </w:r>
      <w:proofErr w:type="spellStart"/>
      <w:r w:rsidRPr="00550589">
        <w:rPr>
          <w:sz w:val="28"/>
          <w:szCs w:val="28"/>
        </w:rPr>
        <w:t>використає</w:t>
      </w:r>
      <w:proofErr w:type="spellEnd"/>
      <w:r w:rsidRPr="00550589">
        <w:rPr>
          <w:sz w:val="28"/>
          <w:szCs w:val="28"/>
        </w:rPr>
        <w:t xml:space="preserve"> 50×12×365 = 219 </w:t>
      </w:r>
      <w:proofErr w:type="spellStart"/>
      <w:r w:rsidRPr="00550589">
        <w:rPr>
          <w:sz w:val="28"/>
          <w:szCs w:val="28"/>
        </w:rPr>
        <w:t>кВт×год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електроенергії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проти</w:t>
      </w:r>
      <w:proofErr w:type="spellEnd"/>
      <w:r w:rsidRPr="00550589">
        <w:rPr>
          <w:sz w:val="28"/>
          <w:szCs w:val="28"/>
        </w:rPr>
        <w:t xml:space="preserve"> 1095 </w:t>
      </w:r>
      <w:proofErr w:type="spellStart"/>
      <w:r w:rsidRPr="00550589">
        <w:rPr>
          <w:sz w:val="28"/>
          <w:szCs w:val="28"/>
        </w:rPr>
        <w:t>кВт×год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люмінесцентної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вивіски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такої</w:t>
      </w:r>
      <w:proofErr w:type="spellEnd"/>
      <w:r w:rsidRPr="00550589">
        <w:rPr>
          <w:sz w:val="28"/>
          <w:szCs w:val="28"/>
        </w:rPr>
        <w:t xml:space="preserve"> ж </w:t>
      </w:r>
      <w:proofErr w:type="spellStart"/>
      <w:r w:rsidRPr="00550589">
        <w:rPr>
          <w:sz w:val="28"/>
          <w:szCs w:val="28"/>
        </w:rPr>
        <w:t>яскравості</w:t>
      </w:r>
      <w:proofErr w:type="spellEnd"/>
      <w:r w:rsidRPr="00550589">
        <w:rPr>
          <w:sz w:val="28"/>
          <w:szCs w:val="28"/>
        </w:rPr>
        <w:t>.</w:t>
      </w:r>
    </w:p>
    <w:p w:rsidR="00256816" w:rsidRDefault="00256816" w:rsidP="00256816">
      <w:pPr>
        <w:ind w:firstLine="567"/>
        <w:jc w:val="both"/>
        <w:rPr>
          <w:sz w:val="28"/>
          <w:szCs w:val="28"/>
          <w:lang w:val="uk-UA"/>
        </w:rPr>
      </w:pPr>
      <w:r w:rsidRPr="00550589">
        <w:rPr>
          <w:sz w:val="28"/>
          <w:szCs w:val="28"/>
        </w:rPr>
        <w:t xml:space="preserve">За </w:t>
      </w:r>
      <w:proofErr w:type="spellStart"/>
      <w:r w:rsidRPr="00550589">
        <w:rPr>
          <w:sz w:val="28"/>
          <w:szCs w:val="28"/>
        </w:rPr>
        <w:t>ціною</w:t>
      </w:r>
      <w:proofErr w:type="spellEnd"/>
      <w:r w:rsidRPr="00550589">
        <w:rPr>
          <w:sz w:val="28"/>
          <w:szCs w:val="28"/>
        </w:rPr>
        <w:t xml:space="preserve"> на </w:t>
      </w:r>
      <w:proofErr w:type="spellStart"/>
      <w:r w:rsidRPr="00550589">
        <w:rPr>
          <w:sz w:val="28"/>
          <w:szCs w:val="28"/>
        </w:rPr>
        <w:t>електроенергію</w:t>
      </w:r>
      <w:proofErr w:type="spellEnd"/>
      <w:r w:rsidRPr="005505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192,44</w:t>
      </w:r>
      <w:r w:rsidRPr="005505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грн. за100 </w:t>
      </w:r>
      <w:proofErr w:type="spellStart"/>
      <w:r w:rsidRPr="00550589">
        <w:rPr>
          <w:sz w:val="28"/>
          <w:szCs w:val="28"/>
        </w:rPr>
        <w:t>кВт×год</w:t>
      </w:r>
      <w:proofErr w:type="spellEnd"/>
      <w:r w:rsidRPr="00550589">
        <w:rPr>
          <w:sz w:val="28"/>
          <w:szCs w:val="28"/>
        </w:rPr>
        <w:t xml:space="preserve"> для </w:t>
      </w:r>
      <w:proofErr w:type="spellStart"/>
      <w:r w:rsidRPr="00550589">
        <w:rPr>
          <w:sz w:val="28"/>
          <w:szCs w:val="28"/>
        </w:rPr>
        <w:t>споживачів</w:t>
      </w:r>
      <w:proofErr w:type="spellEnd"/>
      <w:r w:rsidRPr="00550589">
        <w:rPr>
          <w:sz w:val="28"/>
          <w:szCs w:val="28"/>
        </w:rPr>
        <w:t xml:space="preserve"> 2-го </w:t>
      </w:r>
      <w:proofErr w:type="spellStart"/>
      <w:r w:rsidRPr="00550589">
        <w:rPr>
          <w:sz w:val="28"/>
          <w:szCs w:val="28"/>
        </w:rPr>
        <w:t>класу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напруги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proofErr w:type="gramStart"/>
      <w:r w:rsidRPr="00550589">
        <w:rPr>
          <w:sz w:val="28"/>
          <w:szCs w:val="28"/>
        </w:rPr>
        <w:t>р</w:t>
      </w:r>
      <w:proofErr w:type="gramEnd"/>
      <w:r w:rsidRPr="00550589">
        <w:rPr>
          <w:sz w:val="28"/>
          <w:szCs w:val="28"/>
        </w:rPr>
        <w:t>ізниця</w:t>
      </w:r>
      <w:proofErr w:type="spellEnd"/>
      <w:r w:rsidRPr="00550589">
        <w:rPr>
          <w:sz w:val="28"/>
          <w:szCs w:val="28"/>
        </w:rPr>
        <w:t xml:space="preserve"> в </w:t>
      </w:r>
      <w:proofErr w:type="spellStart"/>
      <w:r w:rsidRPr="00550589">
        <w:rPr>
          <w:sz w:val="28"/>
          <w:szCs w:val="28"/>
        </w:rPr>
        <w:t>оплаті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становитиме</w:t>
      </w:r>
      <w:proofErr w:type="spellEnd"/>
      <w:r>
        <w:rPr>
          <w:sz w:val="28"/>
          <w:szCs w:val="28"/>
          <w:lang w:val="uk-UA"/>
        </w:rPr>
        <w:t>:</w:t>
      </w:r>
      <w:r w:rsidRPr="00550589">
        <w:rPr>
          <w:sz w:val="28"/>
          <w:szCs w:val="28"/>
        </w:rPr>
        <w:t xml:space="preserve"> (1095 – 219)×</w:t>
      </w:r>
      <w:r>
        <w:rPr>
          <w:sz w:val="28"/>
          <w:szCs w:val="28"/>
          <w:lang w:val="uk-UA"/>
        </w:rPr>
        <w:t>1,9244</w:t>
      </w:r>
      <w:r w:rsidRPr="00550589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1685,77</w:t>
      </w:r>
      <w:r w:rsidRPr="005505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>
        <w:rPr>
          <w:sz w:val="28"/>
          <w:szCs w:val="28"/>
        </w:rPr>
        <w:t>.</w:t>
      </w:r>
      <w:r w:rsidRPr="00550589">
        <w:rPr>
          <w:sz w:val="28"/>
          <w:szCs w:val="28"/>
        </w:rPr>
        <w:t xml:space="preserve"> без ПДВ за м</w:t>
      </w:r>
      <w:r w:rsidRPr="00550589">
        <w:rPr>
          <w:sz w:val="28"/>
          <w:szCs w:val="28"/>
          <w:vertAlign w:val="superscript"/>
        </w:rPr>
        <w:t>2</w:t>
      </w:r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вивіски</w:t>
      </w:r>
      <w:proofErr w:type="spellEnd"/>
      <w:r w:rsidRPr="00550589">
        <w:rPr>
          <w:sz w:val="28"/>
          <w:szCs w:val="28"/>
        </w:rPr>
        <w:t xml:space="preserve"> на </w:t>
      </w:r>
      <w:proofErr w:type="spellStart"/>
      <w:r w:rsidRPr="00550589">
        <w:rPr>
          <w:sz w:val="28"/>
          <w:szCs w:val="28"/>
        </w:rPr>
        <w:t>рік</w:t>
      </w:r>
      <w:proofErr w:type="spellEnd"/>
      <w:r w:rsidRPr="00550589">
        <w:rPr>
          <w:sz w:val="28"/>
          <w:szCs w:val="28"/>
        </w:rPr>
        <w:t xml:space="preserve">. Для великих </w:t>
      </w:r>
      <w:proofErr w:type="spellStart"/>
      <w:r w:rsidRPr="00550589">
        <w:rPr>
          <w:sz w:val="28"/>
          <w:szCs w:val="28"/>
        </w:rPr>
        <w:t>споживачів</w:t>
      </w:r>
      <w:proofErr w:type="spellEnd"/>
      <w:r w:rsidRPr="00550589">
        <w:rPr>
          <w:sz w:val="28"/>
          <w:szCs w:val="28"/>
        </w:rPr>
        <w:t xml:space="preserve"> (1-й класс </w:t>
      </w:r>
      <w:proofErr w:type="spellStart"/>
      <w:r w:rsidRPr="00550589">
        <w:rPr>
          <w:sz w:val="28"/>
          <w:szCs w:val="28"/>
        </w:rPr>
        <w:t>напруги</w:t>
      </w:r>
      <w:proofErr w:type="spellEnd"/>
      <w:r w:rsidRPr="00550589">
        <w:rPr>
          <w:sz w:val="28"/>
          <w:szCs w:val="28"/>
        </w:rPr>
        <w:t xml:space="preserve">) ставка є </w:t>
      </w:r>
      <w:proofErr w:type="spellStart"/>
      <w:r w:rsidRPr="00550589">
        <w:rPr>
          <w:sz w:val="28"/>
          <w:szCs w:val="28"/>
        </w:rPr>
        <w:t>трохи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нижчою</w:t>
      </w:r>
      <w:proofErr w:type="spellEnd"/>
      <w:r w:rsidRPr="0055058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151,47</w:t>
      </w:r>
      <w:r w:rsidRPr="005505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грн. за 100 </w:t>
      </w:r>
      <w:r w:rsidRPr="00550589">
        <w:rPr>
          <w:sz w:val="28"/>
          <w:szCs w:val="28"/>
        </w:rPr>
        <w:t>кВт</w:t>
      </w:r>
      <w:r>
        <w:rPr>
          <w:sz w:val="28"/>
          <w:szCs w:val="28"/>
          <w:lang w:val="uk-UA"/>
        </w:rPr>
        <w:t>.</w:t>
      </w:r>
    </w:p>
    <w:p w:rsidR="00256816" w:rsidRPr="00256816" w:rsidRDefault="00256816" w:rsidP="002568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proofErr w:type="spellStart"/>
      <w:r w:rsidRPr="00550589">
        <w:rPr>
          <w:sz w:val="28"/>
          <w:szCs w:val="28"/>
        </w:rPr>
        <w:t>кономія</w:t>
      </w:r>
      <w:proofErr w:type="spellEnd"/>
      <w:r w:rsidRPr="00550589">
        <w:rPr>
          <w:sz w:val="28"/>
          <w:szCs w:val="28"/>
        </w:rPr>
        <w:t xml:space="preserve"> </w:t>
      </w:r>
      <w:proofErr w:type="spellStart"/>
      <w:r w:rsidRPr="00550589">
        <w:rPr>
          <w:sz w:val="28"/>
          <w:szCs w:val="28"/>
        </w:rPr>
        <w:t>відповідно</w:t>
      </w:r>
      <w:proofErr w:type="spellEnd"/>
      <w:r w:rsidRPr="005505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складе: </w:t>
      </w:r>
      <w:r w:rsidRPr="00256816">
        <w:rPr>
          <w:sz w:val="28"/>
          <w:szCs w:val="28"/>
          <w:lang w:val="uk-UA"/>
        </w:rPr>
        <w:t>Е=</w:t>
      </w:r>
      <w:r w:rsidRPr="00256816">
        <w:rPr>
          <w:sz w:val="28"/>
          <w:szCs w:val="28"/>
        </w:rPr>
        <w:t>(1095 – 219)×</w:t>
      </w:r>
      <w:r w:rsidRPr="00256816">
        <w:rPr>
          <w:sz w:val="28"/>
          <w:szCs w:val="28"/>
          <w:lang w:val="uk-UA"/>
        </w:rPr>
        <w:t>1,5147</w:t>
      </w:r>
      <w:r w:rsidRPr="00256816">
        <w:rPr>
          <w:sz w:val="28"/>
          <w:szCs w:val="28"/>
        </w:rPr>
        <w:t xml:space="preserve"> = </w:t>
      </w:r>
      <w:r w:rsidRPr="00256816">
        <w:rPr>
          <w:sz w:val="28"/>
          <w:szCs w:val="28"/>
          <w:lang w:val="uk-UA"/>
        </w:rPr>
        <w:t>1326,88 грн</w:t>
      </w:r>
      <w:r w:rsidRPr="00256816">
        <w:rPr>
          <w:sz w:val="28"/>
          <w:szCs w:val="28"/>
        </w:rPr>
        <w:t xml:space="preserve">. </w:t>
      </w:r>
    </w:p>
    <w:p w:rsidR="00276CD0" w:rsidRDefault="00256816" w:rsidP="00256816">
      <w:pPr>
        <w:ind w:firstLine="539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роботі представлено також інноваційний проект технічного </w:t>
      </w:r>
      <w:r w:rsidRPr="00843798">
        <w:rPr>
          <w:sz w:val="28"/>
          <w:szCs w:val="28"/>
          <w:lang w:val="uk-UA"/>
        </w:rPr>
        <w:t>переозброєння</w:t>
      </w:r>
      <w:r>
        <w:rPr>
          <w:sz w:val="28"/>
          <w:szCs w:val="28"/>
          <w:lang w:val="uk-UA"/>
        </w:rPr>
        <w:t xml:space="preserve"> за рахунок впровадження нової </w:t>
      </w:r>
      <w:proofErr w:type="spellStart"/>
      <w:r w:rsidRPr="00256816">
        <w:rPr>
          <w:spacing w:val="-2"/>
          <w:sz w:val="28"/>
          <w:szCs w:val="28"/>
        </w:rPr>
        <w:t>лінії</w:t>
      </w:r>
      <w:proofErr w:type="spellEnd"/>
      <w:r w:rsidRPr="00256816">
        <w:rPr>
          <w:spacing w:val="-2"/>
          <w:sz w:val="28"/>
          <w:szCs w:val="28"/>
        </w:rPr>
        <w:t xml:space="preserve"> </w:t>
      </w:r>
      <w:r w:rsidRPr="00256816">
        <w:rPr>
          <w:sz w:val="28"/>
          <w:szCs w:val="28"/>
        </w:rPr>
        <w:t>«</w:t>
      </w:r>
      <w:r w:rsidRPr="00256816">
        <w:rPr>
          <w:bCs/>
          <w:sz w:val="28"/>
          <w:szCs w:val="28"/>
        </w:rPr>
        <w:t>LSP 2500</w:t>
      </w:r>
      <w:r w:rsidRPr="00256816">
        <w:rPr>
          <w:sz w:val="28"/>
          <w:szCs w:val="28"/>
        </w:rPr>
        <w:t>»</w:t>
      </w:r>
      <w:r w:rsidRPr="00256816">
        <w:rPr>
          <w:sz w:val="28"/>
          <w:szCs w:val="28"/>
          <w:lang w:val="uk-UA"/>
        </w:rPr>
        <w:t xml:space="preserve"> по обробці корпусних деталей до промислових світильників типу </w:t>
      </w:r>
      <w:r w:rsidRPr="00ED1C6F">
        <w:rPr>
          <w:bCs/>
          <w:sz w:val="28"/>
          <w:lang w:val="uk-UA"/>
        </w:rPr>
        <w:t>ГСП17В</w:t>
      </w:r>
      <w:r>
        <w:rPr>
          <w:bCs/>
          <w:sz w:val="28"/>
          <w:lang w:val="uk-UA"/>
        </w:rPr>
        <w:t>.</w:t>
      </w:r>
    </w:p>
    <w:p w:rsidR="00256816" w:rsidRPr="00256816" w:rsidRDefault="00256816" w:rsidP="00256816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256816">
        <w:rPr>
          <w:sz w:val="28"/>
          <w:szCs w:val="28"/>
          <w:lang w:val="uk-UA"/>
        </w:rPr>
        <w:t>Використання нового  високопродуктивного обладнання – лінії «</w:t>
      </w:r>
      <w:r w:rsidRPr="00527BBE">
        <w:rPr>
          <w:bCs/>
          <w:sz w:val="28"/>
        </w:rPr>
        <w:t>LSP</w:t>
      </w:r>
      <w:r w:rsidRPr="00256816">
        <w:rPr>
          <w:bCs/>
          <w:sz w:val="28"/>
          <w:lang w:val="uk-UA"/>
        </w:rPr>
        <w:t xml:space="preserve"> 2500</w:t>
      </w:r>
      <w:r w:rsidRPr="00256816">
        <w:rPr>
          <w:sz w:val="28"/>
          <w:szCs w:val="28"/>
          <w:lang w:val="uk-UA"/>
        </w:rPr>
        <w:t xml:space="preserve">», забезпечить спрощення технічного процесу та підвищення продуктивності обладнання, також дозволить якісніше обробляти корпусні деталі, зекономить матеріальні та людські ресурси, а в кінцевому результаті </w:t>
      </w:r>
      <w:r w:rsidR="00305255">
        <w:rPr>
          <w:sz w:val="28"/>
          <w:szCs w:val="28"/>
          <w:lang w:val="uk-UA"/>
        </w:rPr>
        <w:t>дозволить</w:t>
      </w:r>
      <w:r w:rsidR="00305255" w:rsidRPr="00256816">
        <w:rPr>
          <w:sz w:val="28"/>
          <w:szCs w:val="28"/>
          <w:lang w:val="uk-UA"/>
        </w:rPr>
        <w:t xml:space="preserve"> отрима</w:t>
      </w:r>
      <w:r w:rsidR="00305255">
        <w:rPr>
          <w:sz w:val="28"/>
          <w:szCs w:val="28"/>
          <w:lang w:val="uk-UA"/>
        </w:rPr>
        <w:t>ти</w:t>
      </w:r>
      <w:r w:rsidR="00305255" w:rsidRPr="00256816">
        <w:rPr>
          <w:sz w:val="28"/>
          <w:szCs w:val="28"/>
          <w:lang w:val="uk-UA"/>
        </w:rPr>
        <w:t xml:space="preserve"> </w:t>
      </w:r>
      <w:r w:rsidR="00305255">
        <w:rPr>
          <w:sz w:val="28"/>
          <w:szCs w:val="28"/>
          <w:lang w:val="uk-UA"/>
        </w:rPr>
        <w:t xml:space="preserve">новий виріб </w:t>
      </w:r>
      <w:proofErr w:type="spellStart"/>
      <w:r w:rsidR="00305255">
        <w:rPr>
          <w:sz w:val="28"/>
          <w:szCs w:val="28"/>
          <w:lang w:val="uk-UA"/>
        </w:rPr>
        <w:t>конкурентоспроможніший</w:t>
      </w:r>
      <w:proofErr w:type="spellEnd"/>
      <w:r w:rsidR="00305255">
        <w:rPr>
          <w:sz w:val="28"/>
          <w:szCs w:val="28"/>
          <w:lang w:val="uk-UA"/>
        </w:rPr>
        <w:t xml:space="preserve"> за показниками ціни та якості.</w:t>
      </w:r>
    </w:p>
    <w:p w:rsidR="00256816" w:rsidRPr="002E6260" w:rsidRDefault="00256816" w:rsidP="00256816">
      <w:pPr>
        <w:ind w:firstLine="539"/>
        <w:jc w:val="both"/>
        <w:rPr>
          <w:sz w:val="28"/>
          <w:szCs w:val="28"/>
        </w:rPr>
      </w:pPr>
      <w:r w:rsidRPr="002E6260">
        <w:rPr>
          <w:sz w:val="28"/>
          <w:szCs w:val="28"/>
        </w:rPr>
        <w:t xml:space="preserve">По </w:t>
      </w:r>
      <w:proofErr w:type="spellStart"/>
      <w:r w:rsidRPr="002E6260">
        <w:rPr>
          <w:sz w:val="28"/>
          <w:szCs w:val="28"/>
        </w:rPr>
        <w:t>обраному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напряму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будуть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здійснюватися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такі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роботи</w:t>
      </w:r>
      <w:proofErr w:type="spellEnd"/>
      <w:r w:rsidRPr="002E6260">
        <w:rPr>
          <w:sz w:val="28"/>
          <w:szCs w:val="28"/>
        </w:rPr>
        <w:t>:</w:t>
      </w:r>
    </w:p>
    <w:p w:rsidR="00256816" w:rsidRPr="002E6260" w:rsidRDefault="00256816" w:rsidP="00256816">
      <w:pPr>
        <w:pStyle w:val="ab"/>
        <w:numPr>
          <w:ilvl w:val="0"/>
          <w:numId w:val="5"/>
        </w:numPr>
        <w:tabs>
          <w:tab w:val="clear" w:pos="360"/>
          <w:tab w:val="num" w:pos="0"/>
        </w:tabs>
        <w:ind w:left="0" w:firstLine="539"/>
        <w:contextualSpacing w:val="0"/>
        <w:jc w:val="both"/>
      </w:pPr>
      <w:proofErr w:type="spellStart"/>
      <w:r w:rsidRPr="002E6260">
        <w:t>Вилучення</w:t>
      </w:r>
      <w:proofErr w:type="spellEnd"/>
      <w:r w:rsidRPr="002E6260">
        <w:t xml:space="preserve"> з </w:t>
      </w:r>
      <w:proofErr w:type="spellStart"/>
      <w:r w:rsidRPr="002E6260">
        <w:t>експлуатації</w:t>
      </w:r>
      <w:proofErr w:type="spellEnd"/>
      <w:r w:rsidRPr="002E6260">
        <w:t xml:space="preserve"> </w:t>
      </w:r>
      <w:proofErr w:type="spellStart"/>
      <w:r w:rsidRPr="002E6260">
        <w:t>застарілого</w:t>
      </w:r>
      <w:proofErr w:type="spellEnd"/>
      <w:r w:rsidRPr="002E6260">
        <w:t xml:space="preserve"> </w:t>
      </w:r>
      <w:proofErr w:type="spellStart"/>
      <w:r w:rsidRPr="002E6260">
        <w:t>обладнання</w:t>
      </w:r>
      <w:proofErr w:type="spellEnd"/>
      <w:r w:rsidRPr="002E6260">
        <w:t xml:space="preserve"> з </w:t>
      </w:r>
      <w:proofErr w:type="spellStart"/>
      <w:r w:rsidRPr="002E6260">
        <w:t>значним</w:t>
      </w:r>
      <w:proofErr w:type="spellEnd"/>
      <w:r w:rsidRPr="002E6260">
        <w:t xml:space="preserve"> </w:t>
      </w:r>
      <w:proofErr w:type="spellStart"/>
      <w:r w:rsidRPr="002E6260">
        <w:t>відсотком</w:t>
      </w:r>
      <w:proofErr w:type="spellEnd"/>
      <w:r w:rsidRPr="002E6260">
        <w:t xml:space="preserve"> </w:t>
      </w:r>
      <w:proofErr w:type="spellStart"/>
      <w:r w:rsidRPr="002E6260">
        <w:t>зношення</w:t>
      </w:r>
      <w:proofErr w:type="spellEnd"/>
      <w:r w:rsidRPr="002E6260">
        <w:t>.</w:t>
      </w:r>
    </w:p>
    <w:p w:rsidR="00256816" w:rsidRPr="002E6260" w:rsidRDefault="00256816" w:rsidP="00256816">
      <w:pPr>
        <w:pStyle w:val="ab"/>
        <w:numPr>
          <w:ilvl w:val="0"/>
          <w:numId w:val="5"/>
        </w:numPr>
        <w:tabs>
          <w:tab w:val="clear" w:pos="360"/>
        </w:tabs>
        <w:ind w:left="0" w:firstLine="539"/>
        <w:contextualSpacing w:val="0"/>
        <w:jc w:val="both"/>
      </w:pPr>
      <w:proofErr w:type="spellStart"/>
      <w:proofErr w:type="gramStart"/>
      <w:r w:rsidRPr="002E6260">
        <w:rPr>
          <w:spacing w:val="5"/>
        </w:rPr>
        <w:t>П</w:t>
      </w:r>
      <w:proofErr w:type="gramEnd"/>
      <w:r w:rsidRPr="002E6260">
        <w:rPr>
          <w:spacing w:val="5"/>
        </w:rPr>
        <w:t>ідвищення</w:t>
      </w:r>
      <w:proofErr w:type="spellEnd"/>
      <w:r w:rsidRPr="002E6260">
        <w:rPr>
          <w:spacing w:val="5"/>
        </w:rPr>
        <w:t xml:space="preserve"> </w:t>
      </w:r>
      <w:proofErr w:type="spellStart"/>
      <w:r w:rsidRPr="002E6260">
        <w:rPr>
          <w:spacing w:val="5"/>
        </w:rPr>
        <w:t>продуктивності</w:t>
      </w:r>
      <w:proofErr w:type="spellEnd"/>
      <w:r w:rsidRPr="002E6260">
        <w:rPr>
          <w:spacing w:val="5"/>
        </w:rPr>
        <w:t xml:space="preserve"> </w:t>
      </w:r>
      <w:proofErr w:type="spellStart"/>
      <w:r w:rsidRPr="002E6260">
        <w:rPr>
          <w:spacing w:val="5"/>
        </w:rPr>
        <w:t>обладнання</w:t>
      </w:r>
      <w:proofErr w:type="spellEnd"/>
      <w:r w:rsidRPr="002E6260">
        <w:rPr>
          <w:spacing w:val="5"/>
        </w:rPr>
        <w:t xml:space="preserve"> через </w:t>
      </w:r>
      <w:proofErr w:type="spellStart"/>
      <w:r w:rsidRPr="002E6260">
        <w:rPr>
          <w:spacing w:val="5"/>
        </w:rPr>
        <w:t>введення</w:t>
      </w:r>
      <w:proofErr w:type="spellEnd"/>
      <w:r w:rsidRPr="002E6260">
        <w:rPr>
          <w:spacing w:val="5"/>
        </w:rPr>
        <w:t xml:space="preserve"> в </w:t>
      </w:r>
      <w:proofErr w:type="spellStart"/>
      <w:r w:rsidRPr="002E6260">
        <w:t>експлуатацію</w:t>
      </w:r>
      <w:proofErr w:type="spellEnd"/>
      <w:r w:rsidRPr="002E6260">
        <w:t xml:space="preserve"> нового </w:t>
      </w:r>
      <w:proofErr w:type="spellStart"/>
      <w:r w:rsidRPr="002E6260">
        <w:t>прогресивного</w:t>
      </w:r>
      <w:proofErr w:type="spellEnd"/>
      <w:r w:rsidRPr="002E6260">
        <w:t xml:space="preserve"> </w:t>
      </w:r>
      <w:proofErr w:type="spellStart"/>
      <w:r w:rsidRPr="002E6260">
        <w:t>обладнання</w:t>
      </w:r>
      <w:proofErr w:type="spellEnd"/>
      <w:r w:rsidRPr="002E6260">
        <w:t>: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r w:rsidRPr="002E6260">
        <w:t xml:space="preserve"> </w:t>
      </w:r>
      <w:proofErr w:type="spellStart"/>
      <w:r w:rsidRPr="002E6260">
        <w:t>отримання</w:t>
      </w:r>
      <w:proofErr w:type="spellEnd"/>
      <w:r w:rsidRPr="002E6260">
        <w:t xml:space="preserve"> </w:t>
      </w:r>
      <w:proofErr w:type="spellStart"/>
      <w:r w:rsidRPr="002E6260">
        <w:t>згоди</w:t>
      </w:r>
      <w:proofErr w:type="spellEnd"/>
      <w:r w:rsidRPr="002E6260">
        <w:t xml:space="preserve"> на поставку та </w:t>
      </w:r>
      <w:proofErr w:type="spellStart"/>
      <w:proofErr w:type="gramStart"/>
      <w:r w:rsidRPr="002E6260">
        <w:t>п</w:t>
      </w:r>
      <w:proofErr w:type="gramEnd"/>
      <w:r w:rsidRPr="002E6260">
        <w:t>ідтвердження</w:t>
      </w:r>
      <w:proofErr w:type="spellEnd"/>
      <w:r w:rsidRPr="002E6260">
        <w:t xml:space="preserve"> </w:t>
      </w:r>
      <w:proofErr w:type="spellStart"/>
      <w:r w:rsidRPr="002E6260">
        <w:t>наявності</w:t>
      </w:r>
      <w:proofErr w:type="spellEnd"/>
      <w:r w:rsidRPr="002E6260">
        <w:t xml:space="preserve"> </w:t>
      </w:r>
      <w:proofErr w:type="spellStart"/>
      <w:r w:rsidRPr="002E6260">
        <w:t>замовленого</w:t>
      </w:r>
      <w:proofErr w:type="spellEnd"/>
      <w:r w:rsidRPr="002E6260">
        <w:t xml:space="preserve"> </w:t>
      </w:r>
      <w:proofErr w:type="spellStart"/>
      <w:r w:rsidRPr="002E6260">
        <w:t>обладнання</w:t>
      </w:r>
      <w:proofErr w:type="spellEnd"/>
      <w:r w:rsidRPr="002E6260">
        <w:t>;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proofErr w:type="spellStart"/>
      <w:proofErr w:type="gramStart"/>
      <w:r w:rsidRPr="002E6260">
        <w:t>п</w:t>
      </w:r>
      <w:proofErr w:type="gramEnd"/>
      <w:r w:rsidRPr="002E6260">
        <w:t>ідготовка</w:t>
      </w:r>
      <w:proofErr w:type="spellEnd"/>
      <w:r w:rsidRPr="002E6260">
        <w:t xml:space="preserve"> </w:t>
      </w:r>
      <w:proofErr w:type="spellStart"/>
      <w:r w:rsidRPr="002E6260">
        <w:t>документів</w:t>
      </w:r>
      <w:proofErr w:type="spellEnd"/>
      <w:r w:rsidRPr="002E6260">
        <w:t xml:space="preserve"> на оплату </w:t>
      </w:r>
      <w:proofErr w:type="spellStart"/>
      <w:r w:rsidRPr="002E6260">
        <w:t>обладнання</w:t>
      </w:r>
      <w:proofErr w:type="spellEnd"/>
      <w:r w:rsidRPr="002E6260">
        <w:t>;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r w:rsidRPr="002E6260">
        <w:t xml:space="preserve">оплата </w:t>
      </w:r>
      <w:proofErr w:type="spellStart"/>
      <w:r w:rsidRPr="002E6260">
        <w:t>вартості</w:t>
      </w:r>
      <w:proofErr w:type="spellEnd"/>
      <w:r w:rsidRPr="002E6260">
        <w:t xml:space="preserve"> машин через банк;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r w:rsidRPr="00ED5563">
        <w:rPr>
          <w:spacing w:val="-1"/>
        </w:rPr>
        <w:t xml:space="preserve">доставка </w:t>
      </w:r>
      <w:proofErr w:type="spellStart"/>
      <w:r w:rsidRPr="00ED5563">
        <w:rPr>
          <w:spacing w:val="-1"/>
        </w:rPr>
        <w:t>обладнання</w:t>
      </w:r>
      <w:proofErr w:type="spellEnd"/>
      <w:r w:rsidRPr="00ED5563">
        <w:rPr>
          <w:spacing w:val="-1"/>
        </w:rPr>
        <w:t>;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proofErr w:type="spellStart"/>
      <w:r w:rsidRPr="002E6260">
        <w:t>очищення</w:t>
      </w:r>
      <w:proofErr w:type="spellEnd"/>
      <w:r w:rsidRPr="002E6260">
        <w:t xml:space="preserve"> та </w:t>
      </w:r>
      <w:proofErr w:type="spellStart"/>
      <w:proofErr w:type="gramStart"/>
      <w:r w:rsidRPr="002E6260">
        <w:t>п</w:t>
      </w:r>
      <w:proofErr w:type="gramEnd"/>
      <w:r w:rsidRPr="002E6260">
        <w:t>ідготовка</w:t>
      </w:r>
      <w:proofErr w:type="spellEnd"/>
      <w:r w:rsidRPr="002E6260">
        <w:t xml:space="preserve"> площадок для монтажу </w:t>
      </w:r>
      <w:proofErr w:type="spellStart"/>
      <w:r w:rsidRPr="002E6260">
        <w:t>обладнання</w:t>
      </w:r>
      <w:proofErr w:type="spellEnd"/>
      <w:r w:rsidRPr="002E6260">
        <w:t>;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proofErr w:type="spellStart"/>
      <w:r w:rsidRPr="002E6260">
        <w:t>замі</w:t>
      </w:r>
      <w:proofErr w:type="gramStart"/>
      <w:r w:rsidRPr="002E6260">
        <w:t>на</w:t>
      </w:r>
      <w:proofErr w:type="spellEnd"/>
      <w:proofErr w:type="gramEnd"/>
      <w:r w:rsidRPr="002E6260">
        <w:t xml:space="preserve"> в </w:t>
      </w:r>
      <w:proofErr w:type="spellStart"/>
      <w:r w:rsidRPr="002E6260">
        <w:t>технологічній</w:t>
      </w:r>
      <w:proofErr w:type="spellEnd"/>
      <w:r w:rsidRPr="002E6260">
        <w:t xml:space="preserve"> </w:t>
      </w:r>
      <w:proofErr w:type="spellStart"/>
      <w:r w:rsidRPr="002E6260">
        <w:t>документації</w:t>
      </w:r>
      <w:proofErr w:type="spellEnd"/>
      <w:r w:rsidRPr="002E6260">
        <w:t xml:space="preserve"> </w:t>
      </w:r>
      <w:proofErr w:type="spellStart"/>
      <w:r w:rsidRPr="002E6260">
        <w:t>ручних</w:t>
      </w:r>
      <w:proofErr w:type="spellEnd"/>
      <w:r w:rsidRPr="002E6260">
        <w:t xml:space="preserve"> </w:t>
      </w:r>
      <w:proofErr w:type="spellStart"/>
      <w:r w:rsidRPr="002E6260">
        <w:t>процесів</w:t>
      </w:r>
      <w:proofErr w:type="spellEnd"/>
      <w:r w:rsidRPr="002E6260">
        <w:t xml:space="preserve"> на </w:t>
      </w:r>
      <w:proofErr w:type="spellStart"/>
      <w:r w:rsidRPr="002E6260">
        <w:t>автоматизовані</w:t>
      </w:r>
      <w:proofErr w:type="spellEnd"/>
      <w:r w:rsidRPr="002E6260">
        <w:t>;</w:t>
      </w:r>
    </w:p>
    <w:p w:rsidR="00ED5563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proofErr w:type="spellStart"/>
      <w:r w:rsidRPr="002E6260">
        <w:t>випробування</w:t>
      </w:r>
      <w:proofErr w:type="spellEnd"/>
      <w:r w:rsidRPr="002E6260">
        <w:t xml:space="preserve"> нового </w:t>
      </w:r>
      <w:proofErr w:type="spellStart"/>
      <w:r w:rsidRPr="002E6260">
        <w:t>обладнання</w:t>
      </w:r>
      <w:proofErr w:type="spellEnd"/>
      <w:r w:rsidRPr="002E6260">
        <w:t>;</w:t>
      </w:r>
    </w:p>
    <w:p w:rsidR="00256816" w:rsidRPr="00ED5563" w:rsidRDefault="00256816" w:rsidP="00ED5563">
      <w:pPr>
        <w:pStyle w:val="ab"/>
        <w:numPr>
          <w:ilvl w:val="0"/>
          <w:numId w:val="4"/>
        </w:numPr>
        <w:tabs>
          <w:tab w:val="clear" w:pos="851"/>
          <w:tab w:val="num" w:pos="0"/>
        </w:tabs>
        <w:ind w:left="0" w:firstLine="539"/>
        <w:contextualSpacing w:val="0"/>
        <w:jc w:val="both"/>
      </w:pPr>
      <w:proofErr w:type="spellStart"/>
      <w:proofErr w:type="gramStart"/>
      <w:r w:rsidRPr="00ED5563">
        <w:rPr>
          <w:spacing w:val="-2"/>
        </w:rPr>
        <w:t>п</w:t>
      </w:r>
      <w:proofErr w:type="gramEnd"/>
      <w:r w:rsidRPr="00ED5563">
        <w:rPr>
          <w:spacing w:val="-2"/>
        </w:rPr>
        <w:t>ідготовка</w:t>
      </w:r>
      <w:proofErr w:type="spellEnd"/>
      <w:r w:rsidRPr="00ED5563">
        <w:rPr>
          <w:spacing w:val="-2"/>
        </w:rPr>
        <w:t xml:space="preserve"> </w:t>
      </w:r>
      <w:proofErr w:type="spellStart"/>
      <w:r w:rsidRPr="00ED5563">
        <w:rPr>
          <w:spacing w:val="-2"/>
        </w:rPr>
        <w:t>лінії</w:t>
      </w:r>
      <w:proofErr w:type="spellEnd"/>
      <w:r w:rsidRPr="00ED5563">
        <w:rPr>
          <w:spacing w:val="-2"/>
        </w:rPr>
        <w:t xml:space="preserve"> </w:t>
      </w:r>
      <w:r w:rsidRPr="00527BBE">
        <w:t>«</w:t>
      </w:r>
      <w:r w:rsidRPr="00ED5563">
        <w:rPr>
          <w:bCs/>
        </w:rPr>
        <w:t>LSP 2500</w:t>
      </w:r>
      <w:r w:rsidR="00ED5563">
        <w:t>»</w:t>
      </w:r>
      <w:r w:rsidRPr="00ED5563">
        <w:rPr>
          <w:spacing w:val="-2"/>
        </w:rPr>
        <w:t xml:space="preserve"> до </w:t>
      </w:r>
      <w:proofErr w:type="spellStart"/>
      <w:r w:rsidRPr="00ED5563">
        <w:rPr>
          <w:spacing w:val="-2"/>
        </w:rPr>
        <w:t>експлуатації</w:t>
      </w:r>
      <w:proofErr w:type="spellEnd"/>
      <w:r w:rsidRPr="00ED5563">
        <w:rPr>
          <w:spacing w:val="-2"/>
        </w:rPr>
        <w:t xml:space="preserve"> в </w:t>
      </w:r>
      <w:proofErr w:type="spellStart"/>
      <w:r w:rsidRPr="00ED5563">
        <w:rPr>
          <w:spacing w:val="-2"/>
        </w:rPr>
        <w:t>виробничих</w:t>
      </w:r>
      <w:proofErr w:type="spellEnd"/>
      <w:r w:rsidRPr="00ED5563">
        <w:rPr>
          <w:spacing w:val="-2"/>
        </w:rPr>
        <w:t xml:space="preserve"> </w:t>
      </w:r>
      <w:proofErr w:type="spellStart"/>
      <w:r w:rsidRPr="00ED5563">
        <w:rPr>
          <w:spacing w:val="-2"/>
        </w:rPr>
        <w:t>умовах</w:t>
      </w:r>
      <w:proofErr w:type="spellEnd"/>
      <w:r w:rsidRPr="00ED5563">
        <w:rPr>
          <w:spacing w:val="-2"/>
        </w:rPr>
        <w:t>.</w:t>
      </w:r>
    </w:p>
    <w:p w:rsidR="00256816" w:rsidRPr="00256816" w:rsidRDefault="00256816" w:rsidP="00256816">
      <w:pPr>
        <w:ind w:firstLine="539"/>
        <w:jc w:val="both"/>
        <w:rPr>
          <w:sz w:val="28"/>
          <w:szCs w:val="28"/>
          <w:lang w:val="uk-UA"/>
        </w:rPr>
      </w:pPr>
      <w:r w:rsidRPr="00603952">
        <w:rPr>
          <w:sz w:val="28"/>
          <w:szCs w:val="28"/>
        </w:rPr>
        <w:t xml:space="preserve">Для </w:t>
      </w:r>
      <w:proofErr w:type="spellStart"/>
      <w:r w:rsidRPr="00603952">
        <w:rPr>
          <w:sz w:val="28"/>
          <w:szCs w:val="28"/>
        </w:rPr>
        <w:t>реалізації</w:t>
      </w:r>
      <w:proofErr w:type="spellEnd"/>
      <w:r w:rsidRPr="00603952">
        <w:rPr>
          <w:sz w:val="28"/>
          <w:szCs w:val="28"/>
        </w:rPr>
        <w:t xml:space="preserve"> </w:t>
      </w:r>
      <w:proofErr w:type="spellStart"/>
      <w:r w:rsidRPr="00603952">
        <w:rPr>
          <w:sz w:val="28"/>
          <w:szCs w:val="28"/>
        </w:rPr>
        <w:t>даного</w:t>
      </w:r>
      <w:proofErr w:type="spellEnd"/>
      <w:r w:rsidRPr="00603952"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товариству</w:t>
      </w:r>
      <w:proofErr w:type="spellEnd"/>
      <w:r>
        <w:rPr>
          <w:sz w:val="28"/>
          <w:szCs w:val="28"/>
        </w:rPr>
        <w:t xml:space="preserve"> «ОСП </w:t>
      </w:r>
      <w:proofErr w:type="spellStart"/>
      <w:r>
        <w:rPr>
          <w:sz w:val="28"/>
          <w:szCs w:val="28"/>
        </w:rPr>
        <w:t>Корпорація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Ватра</w:t>
      </w:r>
      <w:proofErr w:type="spellEnd"/>
      <w:r>
        <w:rPr>
          <w:sz w:val="28"/>
          <w:szCs w:val="28"/>
        </w:rPr>
        <w:t xml:space="preserve">» </w:t>
      </w:r>
      <w:r w:rsidRPr="00603952">
        <w:rPr>
          <w:sz w:val="28"/>
          <w:szCs w:val="28"/>
        </w:rPr>
        <w:t xml:space="preserve">рекомендовано </w:t>
      </w:r>
      <w:proofErr w:type="spellStart"/>
      <w:r w:rsidRPr="00603952">
        <w:rPr>
          <w:sz w:val="28"/>
          <w:szCs w:val="28"/>
        </w:rPr>
        <w:t>тимчасово</w:t>
      </w:r>
      <w:proofErr w:type="spellEnd"/>
      <w:r w:rsidRPr="00603952">
        <w:rPr>
          <w:sz w:val="28"/>
          <w:szCs w:val="28"/>
        </w:rPr>
        <w:t xml:space="preserve"> </w:t>
      </w:r>
      <w:proofErr w:type="spellStart"/>
      <w:r w:rsidRPr="00603952">
        <w:rPr>
          <w:sz w:val="28"/>
          <w:szCs w:val="28"/>
        </w:rPr>
        <w:t>створити</w:t>
      </w:r>
      <w:proofErr w:type="spellEnd"/>
      <w:r w:rsidRPr="00603952">
        <w:rPr>
          <w:sz w:val="28"/>
          <w:szCs w:val="28"/>
        </w:rPr>
        <w:t xml:space="preserve"> </w:t>
      </w:r>
      <w:proofErr w:type="spellStart"/>
      <w:r w:rsidRPr="00603952">
        <w:rPr>
          <w:sz w:val="28"/>
          <w:szCs w:val="28"/>
        </w:rPr>
        <w:t>матричну</w:t>
      </w:r>
      <w:proofErr w:type="spellEnd"/>
      <w:r w:rsidRPr="00603952">
        <w:rPr>
          <w:sz w:val="28"/>
          <w:szCs w:val="28"/>
        </w:rPr>
        <w:t xml:space="preserve"> структуру </w:t>
      </w:r>
      <w:proofErr w:type="spellStart"/>
      <w:r w:rsidRPr="00603952">
        <w:rPr>
          <w:sz w:val="28"/>
          <w:szCs w:val="28"/>
        </w:rPr>
        <w:t>управління</w:t>
      </w:r>
      <w:proofErr w:type="spellEnd"/>
      <w:r w:rsidRPr="00603952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задіяні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інженера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256816">
        <w:rPr>
          <w:sz w:val="28"/>
          <w:szCs w:val="28"/>
          <w:lang w:val="uk-UA"/>
        </w:rPr>
        <w:t>Застосування даної структури на підприємстві забезпечить ефективне використання часу, постійний контроль за термінами та якістю виконання робіт, контроль за витрачанням коштів та інших ресурсів, оперативне реагування на будь-які непередбачені ситуації та внесення можливих змін у інноваційний проект.</w:t>
      </w:r>
      <w:r>
        <w:rPr>
          <w:sz w:val="28"/>
          <w:szCs w:val="28"/>
          <w:lang w:val="uk-UA"/>
        </w:rPr>
        <w:t xml:space="preserve"> </w:t>
      </w:r>
      <w:r w:rsidRPr="00256816">
        <w:rPr>
          <w:sz w:val="28"/>
          <w:szCs w:val="28"/>
          <w:lang w:val="uk-UA"/>
        </w:rPr>
        <w:t>Капітальні витрати та розрахунок проектного прибутку по проекту представлено у табл.5 та 6.</w:t>
      </w:r>
    </w:p>
    <w:p w:rsidR="00276CD0" w:rsidRPr="00256816" w:rsidRDefault="00256816" w:rsidP="00256816">
      <w:pPr>
        <w:jc w:val="right"/>
        <w:rPr>
          <w:sz w:val="28"/>
          <w:szCs w:val="28"/>
          <w:lang w:val="uk-UA"/>
        </w:rPr>
      </w:pPr>
      <w:r w:rsidRPr="00256816">
        <w:rPr>
          <w:sz w:val="28"/>
          <w:szCs w:val="28"/>
          <w:lang w:val="uk-UA"/>
        </w:rPr>
        <w:t>Таблиця 5</w:t>
      </w:r>
    </w:p>
    <w:p w:rsidR="00256816" w:rsidRPr="00256816" w:rsidRDefault="00256816" w:rsidP="00256816">
      <w:pPr>
        <w:shd w:val="clear" w:color="auto" w:fill="FFFFFF"/>
        <w:ind w:firstLine="692"/>
        <w:jc w:val="center"/>
        <w:rPr>
          <w:b/>
          <w:sz w:val="28"/>
          <w:szCs w:val="28"/>
        </w:rPr>
      </w:pPr>
      <w:proofErr w:type="spellStart"/>
      <w:r w:rsidRPr="00256816">
        <w:rPr>
          <w:b/>
          <w:sz w:val="28"/>
          <w:szCs w:val="28"/>
        </w:rPr>
        <w:t>Капітальні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витрати</w:t>
      </w:r>
      <w:proofErr w:type="spellEnd"/>
      <w:r w:rsidRPr="00256816">
        <w:rPr>
          <w:b/>
          <w:sz w:val="28"/>
          <w:szCs w:val="28"/>
        </w:rPr>
        <w:t xml:space="preserve"> </w:t>
      </w:r>
      <w:r w:rsidRPr="00256816">
        <w:rPr>
          <w:b/>
          <w:sz w:val="28"/>
          <w:szCs w:val="28"/>
          <w:lang w:val="uk-UA"/>
        </w:rPr>
        <w:t xml:space="preserve">по </w:t>
      </w:r>
      <w:r w:rsidRPr="00256816">
        <w:rPr>
          <w:b/>
          <w:sz w:val="28"/>
          <w:szCs w:val="28"/>
        </w:rPr>
        <w:t>проекту</w:t>
      </w: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9"/>
        <w:gridCol w:w="1638"/>
      </w:tblGrid>
      <w:tr w:rsidR="00256816" w:rsidRPr="00256816" w:rsidTr="00256816">
        <w:trPr>
          <w:trHeight w:val="456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  <w:rPr>
                <w:lang w:val="uk-UA"/>
              </w:rPr>
            </w:pPr>
            <w:proofErr w:type="spellStart"/>
            <w:r w:rsidRPr="00256816">
              <w:t>Статті</w:t>
            </w:r>
            <w:proofErr w:type="spellEnd"/>
            <w:r w:rsidRPr="00256816">
              <w:rPr>
                <w:lang w:val="uk-UA"/>
              </w:rPr>
              <w:t xml:space="preserve"> витрат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rPr>
                <w:lang w:val="uk-UA"/>
              </w:rPr>
              <w:t>Сума, г</w:t>
            </w:r>
            <w:proofErr w:type="spellStart"/>
            <w:r w:rsidRPr="00256816">
              <w:t>рн</w:t>
            </w:r>
            <w:proofErr w:type="spellEnd"/>
            <w:r w:rsidRPr="00256816">
              <w:t>.</w:t>
            </w:r>
          </w:p>
        </w:tc>
      </w:tr>
      <w:tr w:rsidR="00256816" w:rsidRPr="00256816" w:rsidTr="00256816">
        <w:trPr>
          <w:trHeight w:val="66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>1.</w:t>
            </w:r>
            <w:proofErr w:type="gramStart"/>
            <w:r w:rsidRPr="00256816">
              <w:t>П</w:t>
            </w:r>
            <w:proofErr w:type="gramEnd"/>
            <w:r w:rsidRPr="00256816">
              <w:t xml:space="preserve">ідготовчі </w:t>
            </w:r>
            <w:proofErr w:type="spellStart"/>
            <w:r w:rsidRPr="00256816">
              <w:t>роботи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rPr>
                <w:lang w:val="uk-UA"/>
              </w:rPr>
              <w:t>20</w:t>
            </w:r>
            <w:r w:rsidRPr="00256816">
              <w:t>000</w:t>
            </w:r>
          </w:p>
        </w:tc>
      </w:tr>
      <w:tr w:rsidR="00256816" w:rsidRPr="00256816" w:rsidTr="00256816">
        <w:trPr>
          <w:trHeight w:val="122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  <w:rPr>
                <w:lang w:val="uk-UA"/>
              </w:rPr>
            </w:pPr>
            <w:r w:rsidRPr="00256816">
              <w:t xml:space="preserve">2. </w:t>
            </w:r>
            <w:r w:rsidRPr="00256816">
              <w:rPr>
                <w:lang w:val="uk-UA"/>
              </w:rPr>
              <w:t>Придбання обладнання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1 200 000</w:t>
            </w:r>
          </w:p>
        </w:tc>
      </w:tr>
      <w:tr w:rsidR="00256816" w:rsidRPr="00256816" w:rsidTr="00256816">
        <w:trPr>
          <w:trHeight w:val="343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3. </w:t>
            </w:r>
            <w:proofErr w:type="spellStart"/>
            <w:r w:rsidRPr="00256816">
              <w:t>Технологія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</w:t>
            </w:r>
            <w:r w:rsidRPr="00256816">
              <w:rPr>
                <w:lang w:val="uk-UA"/>
              </w:rPr>
              <w:t>8</w:t>
            </w:r>
            <w:r w:rsidRPr="00256816">
              <w:t xml:space="preserve"> 400</w:t>
            </w:r>
          </w:p>
        </w:tc>
      </w:tr>
      <w:tr w:rsidR="00256816" w:rsidRPr="00256816" w:rsidTr="00256816">
        <w:trPr>
          <w:trHeight w:val="354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 </w:t>
            </w:r>
            <w:proofErr w:type="spellStart"/>
            <w:r w:rsidRPr="00256816">
              <w:t>Накладні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витрати</w:t>
            </w:r>
            <w:proofErr w:type="spellEnd"/>
            <w:r w:rsidRPr="00256816">
              <w:t xml:space="preserve">, в </w:t>
            </w:r>
            <w:proofErr w:type="spellStart"/>
            <w:r w:rsidRPr="00256816">
              <w:t>т.ч</w:t>
            </w:r>
            <w:proofErr w:type="spellEnd"/>
            <w:r w:rsidRPr="00256816"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91 600</w:t>
            </w:r>
          </w:p>
        </w:tc>
      </w:tr>
      <w:tr w:rsidR="00256816" w:rsidRPr="00256816" w:rsidTr="00256816">
        <w:trPr>
          <w:trHeight w:val="363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4.1. </w:t>
            </w:r>
            <w:proofErr w:type="spellStart"/>
            <w:r w:rsidRPr="00256816">
              <w:t>Організаційна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діяльність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9 000</w:t>
            </w:r>
          </w:p>
        </w:tc>
      </w:tr>
      <w:tr w:rsidR="00256816" w:rsidRPr="00256816" w:rsidTr="00256816">
        <w:trPr>
          <w:trHeight w:val="344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4.2. </w:t>
            </w:r>
            <w:proofErr w:type="spellStart"/>
            <w:r w:rsidRPr="00256816">
              <w:t>Управління</w:t>
            </w:r>
            <w:proofErr w:type="spellEnd"/>
            <w:r w:rsidRPr="00256816">
              <w:t xml:space="preserve"> проектом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12 000</w:t>
            </w:r>
          </w:p>
        </w:tc>
      </w:tr>
      <w:tr w:rsidR="00256816" w:rsidRPr="00256816" w:rsidTr="00256816">
        <w:trPr>
          <w:trHeight w:val="341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4.3. </w:t>
            </w:r>
            <w:proofErr w:type="spellStart"/>
            <w:r w:rsidRPr="00256816">
              <w:t>Придбання</w:t>
            </w:r>
            <w:proofErr w:type="spellEnd"/>
            <w:r w:rsidRPr="00256816">
              <w:t xml:space="preserve"> і передача </w:t>
            </w:r>
            <w:proofErr w:type="spellStart"/>
            <w:r w:rsidRPr="00256816">
              <w:t>технології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27 600</w:t>
            </w:r>
          </w:p>
        </w:tc>
      </w:tr>
      <w:tr w:rsidR="00256816" w:rsidRPr="00256816" w:rsidTr="00256816">
        <w:trPr>
          <w:trHeight w:val="336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4.4. </w:t>
            </w:r>
            <w:proofErr w:type="spellStart"/>
            <w:r w:rsidRPr="00256816">
              <w:t>Детальне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проектування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14 100</w:t>
            </w:r>
          </w:p>
        </w:tc>
      </w:tr>
      <w:tr w:rsidR="00256816" w:rsidRPr="00256816" w:rsidTr="00256816">
        <w:trPr>
          <w:trHeight w:val="165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4.5. Маркетинг і </w:t>
            </w:r>
            <w:proofErr w:type="spellStart"/>
            <w:r w:rsidRPr="00256816">
              <w:t>постачання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18 900</w:t>
            </w:r>
          </w:p>
        </w:tc>
      </w:tr>
      <w:tr w:rsidR="00256816" w:rsidRPr="00256816" w:rsidTr="00256816">
        <w:trPr>
          <w:trHeight w:val="70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4.6. </w:t>
            </w:r>
            <w:proofErr w:type="spellStart"/>
            <w:r w:rsidRPr="00256816">
              <w:t>Інші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накладні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витрати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19 000</w:t>
            </w:r>
          </w:p>
        </w:tc>
      </w:tr>
      <w:tr w:rsidR="00256816" w:rsidRPr="00256816" w:rsidTr="00256816">
        <w:trPr>
          <w:trHeight w:val="261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t xml:space="preserve">5. </w:t>
            </w:r>
            <w:proofErr w:type="spellStart"/>
            <w:r w:rsidRPr="00256816">
              <w:t>Непередбачені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обставини</w:t>
            </w:r>
            <w:proofErr w:type="spellEnd"/>
            <w:r w:rsidRPr="00256816">
              <w:t xml:space="preserve"> (резерв)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120 000</w:t>
            </w:r>
          </w:p>
        </w:tc>
      </w:tr>
      <w:tr w:rsidR="00256816" w:rsidRPr="00256816" w:rsidTr="00256816">
        <w:trPr>
          <w:trHeight w:val="286"/>
        </w:trPr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both"/>
            </w:pPr>
            <w:r w:rsidRPr="00256816">
              <w:rPr>
                <w:bCs/>
              </w:rPr>
              <w:t xml:space="preserve">РАЗОМ </w:t>
            </w:r>
            <w:proofErr w:type="spellStart"/>
            <w:r w:rsidRPr="00256816">
              <w:rPr>
                <w:bCs/>
              </w:rPr>
              <w:t>капітальні</w:t>
            </w:r>
            <w:proofErr w:type="spellEnd"/>
            <w:r w:rsidRPr="00256816">
              <w:rPr>
                <w:bCs/>
              </w:rPr>
              <w:t xml:space="preserve"> </w:t>
            </w:r>
            <w:proofErr w:type="spellStart"/>
            <w:r w:rsidRPr="00256816">
              <w:rPr>
                <w:bCs/>
              </w:rPr>
              <w:t>витрати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16" w:rsidRPr="00256816" w:rsidRDefault="00256816" w:rsidP="00256816">
            <w:pPr>
              <w:shd w:val="clear" w:color="auto" w:fill="FFFFFF"/>
              <w:spacing w:line="204" w:lineRule="auto"/>
              <w:jc w:val="center"/>
            </w:pPr>
            <w:r w:rsidRPr="00256816">
              <w:t>1 470 000</w:t>
            </w:r>
          </w:p>
        </w:tc>
      </w:tr>
    </w:tbl>
    <w:p w:rsidR="00256816" w:rsidRPr="00256816" w:rsidRDefault="00256816" w:rsidP="00CB799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6</w:t>
      </w:r>
    </w:p>
    <w:p w:rsidR="00256816" w:rsidRPr="00256816" w:rsidRDefault="00256816" w:rsidP="00256816">
      <w:pPr>
        <w:rPr>
          <w:b/>
          <w:sz w:val="28"/>
          <w:szCs w:val="28"/>
        </w:rPr>
      </w:pPr>
      <w:r w:rsidRPr="00256816">
        <w:rPr>
          <w:sz w:val="28"/>
          <w:szCs w:val="28"/>
          <w:lang w:val="uk-UA"/>
        </w:rPr>
        <w:t xml:space="preserve">  </w:t>
      </w:r>
      <w:proofErr w:type="spellStart"/>
      <w:r w:rsidRPr="00256816">
        <w:rPr>
          <w:b/>
          <w:sz w:val="28"/>
          <w:szCs w:val="28"/>
        </w:rPr>
        <w:t>Розрахунок</w:t>
      </w:r>
      <w:proofErr w:type="spellEnd"/>
      <w:r w:rsidRPr="00256816">
        <w:rPr>
          <w:b/>
          <w:sz w:val="28"/>
          <w:szCs w:val="28"/>
        </w:rPr>
        <w:t xml:space="preserve"> проектного </w:t>
      </w:r>
      <w:proofErr w:type="spellStart"/>
      <w:r w:rsidRPr="00256816">
        <w:rPr>
          <w:b/>
          <w:sz w:val="28"/>
          <w:szCs w:val="28"/>
        </w:rPr>
        <w:t>прибутку</w:t>
      </w:r>
      <w:proofErr w:type="spellEnd"/>
      <w:r w:rsidRPr="00256816">
        <w:rPr>
          <w:b/>
          <w:sz w:val="28"/>
          <w:szCs w:val="28"/>
        </w:rPr>
        <w:t xml:space="preserve"> на </w:t>
      </w:r>
      <w:proofErr w:type="spellStart"/>
      <w:r w:rsidRPr="00256816">
        <w:rPr>
          <w:b/>
          <w:sz w:val="28"/>
          <w:szCs w:val="28"/>
        </w:rPr>
        <w:t>додатковий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випуск</w:t>
      </w:r>
      <w:proofErr w:type="spellEnd"/>
      <w:r w:rsidRPr="00256816">
        <w:rPr>
          <w:b/>
          <w:sz w:val="28"/>
          <w:szCs w:val="28"/>
        </w:rPr>
        <w:t xml:space="preserve"> </w:t>
      </w:r>
      <w:r w:rsidRPr="00256816">
        <w:rPr>
          <w:b/>
          <w:sz w:val="28"/>
          <w:szCs w:val="28"/>
          <w:lang w:val="uk-UA"/>
        </w:rPr>
        <w:t xml:space="preserve"> </w:t>
      </w:r>
      <w:proofErr w:type="spellStart"/>
      <w:r w:rsidRPr="00256816">
        <w:rPr>
          <w:b/>
          <w:sz w:val="28"/>
          <w:szCs w:val="28"/>
        </w:rPr>
        <w:t>продукції</w:t>
      </w:r>
      <w:proofErr w:type="spellEnd"/>
      <w:r w:rsidRPr="00256816">
        <w:rPr>
          <w:b/>
          <w:sz w:val="28"/>
          <w:szCs w:val="28"/>
        </w:rPr>
        <w:t>, грн.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6812"/>
        <w:gridCol w:w="2044"/>
      </w:tblGrid>
      <w:tr w:rsidR="00256816" w:rsidRPr="00256816" w:rsidTr="00256816">
        <w:trPr>
          <w:trHeight w:val="437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№ з/</w:t>
            </w:r>
            <w:proofErr w:type="gramStart"/>
            <w:r w:rsidRPr="00256816">
              <w:t>п</w:t>
            </w:r>
            <w:proofErr w:type="gramEnd"/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Pr>
              <w:jc w:val="center"/>
            </w:pPr>
            <w:proofErr w:type="spellStart"/>
            <w:r w:rsidRPr="00256816">
              <w:t>Показник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tabs>
                <w:tab w:val="left" w:pos="296"/>
              </w:tabs>
              <w:jc w:val="center"/>
            </w:pPr>
            <w:r w:rsidRPr="00256816">
              <w:t>Сума, грн.</w:t>
            </w:r>
          </w:p>
        </w:tc>
      </w:tr>
      <w:tr w:rsidR="00256816" w:rsidRPr="00256816" w:rsidTr="00256816">
        <w:trPr>
          <w:trHeight w:val="382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Pr>
              <w:rPr>
                <w:lang w:val="uk-UA"/>
              </w:rPr>
            </w:pPr>
            <w:proofErr w:type="spellStart"/>
            <w:r w:rsidRPr="00256816">
              <w:t>Середньо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реалізаційна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ціна</w:t>
            </w:r>
            <w:proofErr w:type="spellEnd"/>
            <w:r w:rsidRPr="00256816">
              <w:rPr>
                <w:lang w:val="uk-UA"/>
              </w:rPr>
              <w:t xml:space="preserve"> з ПДВ</w:t>
            </w:r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rPr>
                <w:lang w:val="uk-UA"/>
              </w:rPr>
              <w:t>730</w:t>
            </w:r>
          </w:p>
        </w:tc>
      </w:tr>
      <w:tr w:rsidR="00256816" w:rsidRPr="00256816" w:rsidTr="00256816">
        <w:trPr>
          <w:trHeight w:val="259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2.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Кількість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продукції</w:t>
            </w:r>
            <w:proofErr w:type="spellEnd"/>
            <w:r w:rsidRPr="00256816">
              <w:t xml:space="preserve"> в шт.</w:t>
            </w:r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rPr>
                <w:lang w:val="uk-UA"/>
              </w:rPr>
              <w:t>10</w:t>
            </w:r>
            <w:r w:rsidRPr="00256816">
              <w:t xml:space="preserve"> 000 шт.</w:t>
            </w:r>
          </w:p>
        </w:tc>
      </w:tr>
      <w:tr w:rsidR="00256816" w:rsidRPr="00256816" w:rsidTr="00256816">
        <w:trPr>
          <w:trHeight w:val="415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3.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Дохід</w:t>
            </w:r>
            <w:proofErr w:type="spellEnd"/>
            <w:r w:rsidRPr="00256816">
              <w:t xml:space="preserve"> (</w:t>
            </w:r>
            <w:proofErr w:type="spellStart"/>
            <w:r w:rsidRPr="00256816">
              <w:t>виручка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від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реалізації</w:t>
            </w:r>
            <w:proofErr w:type="spellEnd"/>
            <w:r w:rsidRPr="00256816">
              <w:t>)</w:t>
            </w:r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rPr>
                <w:lang w:val="uk-UA"/>
              </w:rPr>
              <w:t>730</w:t>
            </w:r>
            <w:r w:rsidRPr="00256816">
              <w:t>000</w:t>
            </w:r>
            <w:r w:rsidRPr="00256816">
              <w:rPr>
                <w:lang w:val="uk-UA"/>
              </w:rPr>
              <w:t>0</w:t>
            </w:r>
          </w:p>
        </w:tc>
      </w:tr>
      <w:tr w:rsidR="00256816" w:rsidRPr="00256816" w:rsidTr="00256816">
        <w:trPr>
          <w:trHeight w:val="278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4.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Податок</w:t>
            </w:r>
            <w:proofErr w:type="spellEnd"/>
            <w:r w:rsidRPr="00256816">
              <w:t xml:space="preserve"> на </w:t>
            </w:r>
            <w:proofErr w:type="spellStart"/>
            <w:r w:rsidRPr="00256816">
              <w:t>додану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вартість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rPr>
                <w:lang w:val="uk-UA"/>
              </w:rPr>
              <w:t>1216667</w:t>
            </w:r>
          </w:p>
        </w:tc>
      </w:tr>
      <w:tr w:rsidR="00256816" w:rsidRPr="00256816" w:rsidTr="00256816">
        <w:trPr>
          <w:trHeight w:val="272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5.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Чистий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дохід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6083333</w:t>
            </w:r>
          </w:p>
        </w:tc>
      </w:tr>
      <w:tr w:rsidR="00256816" w:rsidRPr="00256816" w:rsidTr="00256816">
        <w:trPr>
          <w:trHeight w:val="414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6.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Собівартість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продукції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rPr>
                <w:lang w:val="uk-UA"/>
              </w:rPr>
              <w:t>5070000</w:t>
            </w:r>
          </w:p>
        </w:tc>
      </w:tr>
      <w:tr w:rsidR="00256816" w:rsidRPr="00256816" w:rsidTr="00256816">
        <w:trPr>
          <w:trHeight w:val="277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7.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Валовий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прибуток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1013333</w:t>
            </w:r>
          </w:p>
        </w:tc>
      </w:tr>
      <w:tr w:rsidR="00256816" w:rsidRPr="00256816" w:rsidTr="00256816">
        <w:trPr>
          <w:trHeight w:val="268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8.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proofErr w:type="gramStart"/>
            <w:r w:rsidRPr="00256816">
              <w:t>Адм</w:t>
            </w:r>
            <w:proofErr w:type="gramEnd"/>
            <w:r w:rsidRPr="00256816">
              <w:t>іністративні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витрати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rPr>
                <w:lang w:val="uk-UA"/>
              </w:rPr>
              <w:t>101333</w:t>
            </w:r>
          </w:p>
        </w:tc>
      </w:tr>
      <w:tr w:rsidR="00256816" w:rsidRPr="00256816" w:rsidTr="00256816">
        <w:trPr>
          <w:trHeight w:val="271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9.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Витрати</w:t>
            </w:r>
            <w:proofErr w:type="spellEnd"/>
            <w:r w:rsidRPr="00256816">
              <w:t xml:space="preserve"> на </w:t>
            </w:r>
            <w:proofErr w:type="spellStart"/>
            <w:r w:rsidRPr="00256816">
              <w:t>збут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t>5066</w:t>
            </w:r>
            <w:r w:rsidRPr="00256816">
              <w:rPr>
                <w:lang w:val="uk-UA"/>
              </w:rPr>
              <w:t>7</w:t>
            </w:r>
          </w:p>
        </w:tc>
      </w:tr>
      <w:tr w:rsidR="00256816" w:rsidRPr="00256816" w:rsidTr="00256816">
        <w:trPr>
          <w:trHeight w:val="276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10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Фінансовий</w:t>
            </w:r>
            <w:proofErr w:type="spellEnd"/>
            <w:r w:rsidRPr="00256816">
              <w:t xml:space="preserve"> результат </w:t>
            </w:r>
            <w:proofErr w:type="spellStart"/>
            <w:r w:rsidRPr="00256816">
              <w:t>від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звичайної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діяльності</w:t>
            </w:r>
            <w:proofErr w:type="spellEnd"/>
            <w:r w:rsidRPr="00256816">
              <w:t xml:space="preserve"> до </w:t>
            </w:r>
            <w:proofErr w:type="spellStart"/>
            <w:r w:rsidRPr="00256816">
              <w:t>оподаткування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861333</w:t>
            </w:r>
          </w:p>
        </w:tc>
      </w:tr>
      <w:tr w:rsidR="00256816" w:rsidRPr="00256816" w:rsidTr="00256816">
        <w:trPr>
          <w:trHeight w:val="276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</w:t>
            </w:r>
            <w:r w:rsidRPr="00256816">
              <w:rPr>
                <w:lang w:val="uk-UA"/>
              </w:rPr>
              <w:t>1</w:t>
            </w:r>
            <w:r w:rsidRPr="00256816">
              <w:t>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Податок</w:t>
            </w:r>
            <w:proofErr w:type="spellEnd"/>
            <w:r w:rsidRPr="00256816">
              <w:t xml:space="preserve"> на </w:t>
            </w:r>
            <w:proofErr w:type="spellStart"/>
            <w:r w:rsidRPr="00256816">
              <w:t>прибуток</w:t>
            </w:r>
            <w:proofErr w:type="spellEnd"/>
            <w:r w:rsidRPr="00256816">
              <w:t xml:space="preserve"> (18 %)</w:t>
            </w:r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t>1550</w:t>
            </w:r>
            <w:r w:rsidRPr="00256816">
              <w:rPr>
                <w:lang w:val="uk-UA"/>
              </w:rPr>
              <w:t>40</w:t>
            </w:r>
          </w:p>
        </w:tc>
      </w:tr>
      <w:tr w:rsidR="00256816" w:rsidRPr="00256816" w:rsidTr="00256816">
        <w:trPr>
          <w:trHeight w:val="338"/>
        </w:trPr>
        <w:tc>
          <w:tcPr>
            <w:tcW w:w="720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</w:t>
            </w:r>
            <w:r w:rsidRPr="00256816">
              <w:rPr>
                <w:lang w:val="uk-UA"/>
              </w:rPr>
              <w:t>2</w:t>
            </w:r>
            <w:r w:rsidRPr="00256816">
              <w:t>.</w:t>
            </w:r>
          </w:p>
        </w:tc>
        <w:tc>
          <w:tcPr>
            <w:tcW w:w="7020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Чистий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прибуток</w:t>
            </w:r>
            <w:proofErr w:type="spellEnd"/>
          </w:p>
        </w:tc>
        <w:tc>
          <w:tcPr>
            <w:tcW w:w="2086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706293</w:t>
            </w:r>
          </w:p>
        </w:tc>
      </w:tr>
    </w:tbl>
    <w:p w:rsidR="00256816" w:rsidRPr="00256816" w:rsidRDefault="00256816" w:rsidP="00256816">
      <w:pPr>
        <w:tabs>
          <w:tab w:val="left" w:pos="2880"/>
        </w:tabs>
        <w:ind w:firstLine="709"/>
        <w:jc w:val="both"/>
      </w:pPr>
      <w:r w:rsidRPr="00256816">
        <w:rPr>
          <w:sz w:val="28"/>
          <w:szCs w:val="28"/>
        </w:rPr>
        <w:tab/>
      </w:r>
    </w:p>
    <w:p w:rsidR="00256816" w:rsidRPr="00256816" w:rsidRDefault="00256816" w:rsidP="00ED5563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Pr="00256816">
        <w:rPr>
          <w:sz w:val="28"/>
          <w:szCs w:val="28"/>
        </w:rPr>
        <w:t>цінку</w:t>
      </w:r>
      <w:proofErr w:type="spellEnd"/>
      <w:r w:rsidRPr="002568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r w:rsidRPr="00256816">
        <w:rPr>
          <w:sz w:val="28"/>
          <w:szCs w:val="28"/>
        </w:rPr>
        <w:t xml:space="preserve">проекту </w:t>
      </w:r>
      <w:r>
        <w:rPr>
          <w:sz w:val="28"/>
          <w:szCs w:val="28"/>
          <w:lang w:val="uk-UA"/>
        </w:rPr>
        <w:t xml:space="preserve">проведено </w:t>
      </w:r>
      <w:r w:rsidRPr="00256816">
        <w:rPr>
          <w:sz w:val="28"/>
          <w:szCs w:val="28"/>
        </w:rPr>
        <w:t xml:space="preserve">за </w:t>
      </w:r>
      <w:proofErr w:type="spellStart"/>
      <w:r w:rsidRPr="00256816">
        <w:rPr>
          <w:sz w:val="28"/>
          <w:szCs w:val="28"/>
        </w:rPr>
        <w:t>наступними</w:t>
      </w:r>
      <w:proofErr w:type="spellEnd"/>
      <w:r w:rsidRPr="00256816">
        <w:rPr>
          <w:sz w:val="28"/>
          <w:szCs w:val="28"/>
        </w:rPr>
        <w:t xml:space="preserve"> </w:t>
      </w:r>
      <w:proofErr w:type="spellStart"/>
      <w:r w:rsidRPr="00256816">
        <w:rPr>
          <w:sz w:val="28"/>
          <w:szCs w:val="28"/>
        </w:rPr>
        <w:t>критеріями</w:t>
      </w:r>
      <w:proofErr w:type="spellEnd"/>
      <w:r w:rsidRPr="00256816">
        <w:rPr>
          <w:sz w:val="28"/>
          <w:szCs w:val="28"/>
        </w:rPr>
        <w:t xml:space="preserve">: </w:t>
      </w:r>
    </w:p>
    <w:p w:rsidR="00256816" w:rsidRPr="00256816" w:rsidRDefault="00256816" w:rsidP="00ED5563">
      <w:pPr>
        <w:pStyle w:val="ab"/>
        <w:widowControl w:val="0"/>
        <w:numPr>
          <w:ilvl w:val="0"/>
          <w:numId w:val="6"/>
        </w:numPr>
        <w:ind w:left="0" w:firstLine="567"/>
        <w:contextualSpacing w:val="0"/>
        <w:jc w:val="both"/>
      </w:pPr>
      <w:r w:rsidRPr="00256816">
        <w:t xml:space="preserve">чиста </w:t>
      </w:r>
      <w:proofErr w:type="spellStart"/>
      <w:r w:rsidRPr="00256816">
        <w:t>теперішня</w:t>
      </w:r>
      <w:proofErr w:type="spellEnd"/>
      <w:r w:rsidRPr="00256816">
        <w:t xml:space="preserve"> </w:t>
      </w:r>
      <w:proofErr w:type="spellStart"/>
      <w:r w:rsidRPr="00256816">
        <w:t>вартість</w:t>
      </w:r>
      <w:proofErr w:type="spellEnd"/>
      <w:r w:rsidRPr="00256816">
        <w:t xml:space="preserve"> </w:t>
      </w:r>
      <w:r w:rsidRPr="00256816">
        <w:noBreakHyphen/>
        <w:t xml:space="preserve"> </w:t>
      </w:r>
      <w:proofErr w:type="spellStart"/>
      <w:r w:rsidRPr="00256816">
        <w:t>Net</w:t>
      </w:r>
      <w:proofErr w:type="spellEnd"/>
      <w:r w:rsidRPr="00256816">
        <w:t xml:space="preserve"> </w:t>
      </w:r>
      <w:proofErr w:type="spellStart"/>
      <w:r w:rsidRPr="00256816">
        <w:t>PresentValue</w:t>
      </w:r>
      <w:proofErr w:type="spellEnd"/>
      <w:r w:rsidRPr="00256816">
        <w:t xml:space="preserve"> (NPV); </w:t>
      </w:r>
    </w:p>
    <w:p w:rsidR="00256816" w:rsidRPr="00256816" w:rsidRDefault="00256816" w:rsidP="00ED5563">
      <w:pPr>
        <w:pStyle w:val="ab"/>
        <w:widowControl w:val="0"/>
        <w:numPr>
          <w:ilvl w:val="0"/>
          <w:numId w:val="6"/>
        </w:numPr>
        <w:ind w:left="0" w:firstLine="567"/>
        <w:contextualSpacing w:val="0"/>
        <w:jc w:val="both"/>
      </w:pPr>
      <w:proofErr w:type="spellStart"/>
      <w:r w:rsidRPr="00256816">
        <w:t>індекс</w:t>
      </w:r>
      <w:proofErr w:type="spellEnd"/>
      <w:r w:rsidRPr="00256816">
        <w:t xml:space="preserve"> </w:t>
      </w:r>
      <w:proofErr w:type="spellStart"/>
      <w:r w:rsidRPr="00256816">
        <w:t>прибутковості</w:t>
      </w:r>
      <w:proofErr w:type="spellEnd"/>
      <w:r w:rsidRPr="00256816">
        <w:t xml:space="preserve"> </w:t>
      </w:r>
      <w:r w:rsidRPr="00256816">
        <w:noBreakHyphen/>
        <w:t xml:space="preserve"> </w:t>
      </w:r>
      <w:proofErr w:type="spellStart"/>
      <w:r w:rsidRPr="00256816">
        <w:t>ProfitabilityIndex</w:t>
      </w:r>
      <w:proofErr w:type="spellEnd"/>
      <w:r w:rsidRPr="00256816">
        <w:t xml:space="preserve"> (PI); </w:t>
      </w:r>
    </w:p>
    <w:p w:rsidR="00256816" w:rsidRPr="00256816" w:rsidRDefault="00256816" w:rsidP="00ED55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spellStart"/>
      <w:r w:rsidRPr="00256816">
        <w:rPr>
          <w:sz w:val="28"/>
          <w:szCs w:val="28"/>
        </w:rPr>
        <w:t>термін</w:t>
      </w:r>
      <w:proofErr w:type="spellEnd"/>
      <w:r w:rsidRPr="00256816">
        <w:rPr>
          <w:sz w:val="28"/>
          <w:szCs w:val="28"/>
        </w:rPr>
        <w:t xml:space="preserve"> </w:t>
      </w:r>
      <w:proofErr w:type="spellStart"/>
      <w:r w:rsidRPr="00256816">
        <w:rPr>
          <w:sz w:val="28"/>
          <w:szCs w:val="28"/>
        </w:rPr>
        <w:t>окупності</w:t>
      </w:r>
      <w:proofErr w:type="spellEnd"/>
      <w:r w:rsidRPr="00256816">
        <w:rPr>
          <w:sz w:val="28"/>
          <w:szCs w:val="28"/>
        </w:rPr>
        <w:t xml:space="preserve"> </w:t>
      </w:r>
      <w:proofErr w:type="spellStart"/>
      <w:r w:rsidRPr="00256816">
        <w:rPr>
          <w:sz w:val="28"/>
          <w:szCs w:val="28"/>
        </w:rPr>
        <w:t>інвестицій</w:t>
      </w:r>
      <w:proofErr w:type="spellEnd"/>
      <w:proofErr w:type="gramStart"/>
      <w:r w:rsidRPr="00256816">
        <w:rPr>
          <w:sz w:val="28"/>
          <w:szCs w:val="28"/>
        </w:rPr>
        <w:t xml:space="preserve"> (</w:t>
      </w:r>
      <w:r w:rsidRPr="00256816">
        <w:rPr>
          <w:position w:val="-12"/>
          <w:sz w:val="28"/>
          <w:szCs w:val="28"/>
        </w:rPr>
        <w:object w:dxaOrig="320" w:dyaOrig="380">
          <v:shape id="_x0000_i1049" type="#_x0000_t75" style="width:15.9pt;height:16.75pt" o:ole="">
            <v:imagedata r:id="rId59" o:title=""/>
          </v:shape>
          <o:OLEObject Type="Embed" ProgID="Equation.3" ShapeID="_x0000_i1049" DrawAspect="Content" ObjectID="_1548527915" r:id="rId60"/>
        </w:object>
      </w:r>
      <w:r w:rsidRPr="00256816">
        <w:rPr>
          <w:sz w:val="28"/>
          <w:szCs w:val="28"/>
        </w:rPr>
        <w:t>);</w:t>
      </w:r>
      <w:proofErr w:type="gramEnd"/>
    </w:p>
    <w:p w:rsidR="00256816" w:rsidRPr="00256816" w:rsidRDefault="00256816" w:rsidP="00ED55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spellStart"/>
      <w:r w:rsidRPr="00256816">
        <w:rPr>
          <w:sz w:val="28"/>
          <w:szCs w:val="28"/>
        </w:rPr>
        <w:t>рентабельн</w:t>
      </w:r>
      <w:r>
        <w:rPr>
          <w:sz w:val="28"/>
          <w:szCs w:val="28"/>
          <w:lang w:val="uk-UA"/>
        </w:rPr>
        <w:t>ість</w:t>
      </w:r>
      <w:proofErr w:type="spellEnd"/>
      <w:r w:rsidRPr="00256816"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>(</w:t>
      </w:r>
      <w:r w:rsidRPr="00256816">
        <w:rPr>
          <w:sz w:val="28"/>
          <w:szCs w:val="28"/>
        </w:rPr>
        <w:t>SRR</w:t>
      </w:r>
      <w:r>
        <w:rPr>
          <w:sz w:val="28"/>
          <w:szCs w:val="28"/>
          <w:lang w:val="uk-UA"/>
        </w:rPr>
        <w:t>).</w:t>
      </w:r>
    </w:p>
    <w:p w:rsidR="00256816" w:rsidRPr="00256816" w:rsidRDefault="00256816" w:rsidP="0025681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56816" w:rsidRDefault="00256816" w:rsidP="00ED556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D5563">
        <w:rPr>
          <w:sz w:val="28"/>
          <w:szCs w:val="28"/>
        </w:rPr>
        <w:t>Прогнозовані</w:t>
      </w:r>
      <w:proofErr w:type="spellEnd"/>
      <w:r w:rsidRPr="00ED5563">
        <w:rPr>
          <w:sz w:val="28"/>
          <w:szCs w:val="28"/>
        </w:rPr>
        <w:t xml:space="preserve"> </w:t>
      </w:r>
      <w:proofErr w:type="spellStart"/>
      <w:r w:rsidRPr="00ED5563">
        <w:rPr>
          <w:sz w:val="28"/>
          <w:szCs w:val="28"/>
        </w:rPr>
        <w:t>грошові</w:t>
      </w:r>
      <w:proofErr w:type="spellEnd"/>
      <w:r w:rsidRPr="00ED5563">
        <w:rPr>
          <w:sz w:val="28"/>
          <w:szCs w:val="28"/>
        </w:rPr>
        <w:t xml:space="preserve"> потоки </w:t>
      </w:r>
      <w:proofErr w:type="gramStart"/>
      <w:r w:rsidRPr="00ED5563">
        <w:rPr>
          <w:sz w:val="28"/>
          <w:szCs w:val="28"/>
        </w:rPr>
        <w:t>чистого</w:t>
      </w:r>
      <w:proofErr w:type="gramEnd"/>
      <w:r w:rsidRPr="00ED5563">
        <w:rPr>
          <w:sz w:val="28"/>
          <w:szCs w:val="28"/>
        </w:rPr>
        <w:t xml:space="preserve"> </w:t>
      </w:r>
      <w:proofErr w:type="spellStart"/>
      <w:r w:rsidRPr="00ED5563">
        <w:rPr>
          <w:sz w:val="28"/>
          <w:szCs w:val="28"/>
        </w:rPr>
        <w:t>прибутку</w:t>
      </w:r>
      <w:proofErr w:type="spellEnd"/>
      <w:r w:rsidRPr="00ED5563">
        <w:rPr>
          <w:sz w:val="28"/>
          <w:szCs w:val="28"/>
        </w:rPr>
        <w:t xml:space="preserve"> </w:t>
      </w:r>
      <w:proofErr w:type="spellStart"/>
      <w:r w:rsidRPr="00ED5563">
        <w:rPr>
          <w:sz w:val="28"/>
          <w:szCs w:val="28"/>
        </w:rPr>
        <w:t>від</w:t>
      </w:r>
      <w:proofErr w:type="spellEnd"/>
      <w:r w:rsidRPr="00ED5563">
        <w:rPr>
          <w:sz w:val="28"/>
          <w:szCs w:val="28"/>
        </w:rPr>
        <w:t xml:space="preserve"> </w:t>
      </w:r>
      <w:proofErr w:type="spellStart"/>
      <w:r w:rsidRPr="00ED5563">
        <w:rPr>
          <w:sz w:val="28"/>
          <w:szCs w:val="28"/>
        </w:rPr>
        <w:t>впровадження</w:t>
      </w:r>
      <w:proofErr w:type="spellEnd"/>
      <w:r w:rsidRPr="00ED5563">
        <w:rPr>
          <w:sz w:val="28"/>
          <w:szCs w:val="28"/>
        </w:rPr>
        <w:t xml:space="preserve"> проекту</w:t>
      </w:r>
      <w:r w:rsidR="00ED5563">
        <w:rPr>
          <w:sz w:val="28"/>
          <w:szCs w:val="28"/>
          <w:lang w:val="uk-UA"/>
        </w:rPr>
        <w:t xml:space="preserve"> представлено у табл.7</w:t>
      </w:r>
    </w:p>
    <w:p w:rsidR="00ED5563" w:rsidRDefault="00ED5563" w:rsidP="00ED5563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7</w:t>
      </w:r>
    </w:p>
    <w:p w:rsidR="00ED5563" w:rsidRPr="00ED5563" w:rsidRDefault="00ED5563" w:rsidP="00ED5563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ED5563">
        <w:rPr>
          <w:b/>
          <w:sz w:val="28"/>
          <w:szCs w:val="28"/>
        </w:rPr>
        <w:t>Прогнозовані</w:t>
      </w:r>
      <w:proofErr w:type="spellEnd"/>
      <w:r w:rsidRPr="00ED5563">
        <w:rPr>
          <w:b/>
          <w:sz w:val="28"/>
          <w:szCs w:val="28"/>
        </w:rPr>
        <w:t xml:space="preserve"> </w:t>
      </w:r>
      <w:proofErr w:type="spellStart"/>
      <w:r w:rsidRPr="00ED5563">
        <w:rPr>
          <w:b/>
          <w:sz w:val="28"/>
          <w:szCs w:val="28"/>
        </w:rPr>
        <w:t>грошові</w:t>
      </w:r>
      <w:proofErr w:type="spellEnd"/>
      <w:r w:rsidRPr="00ED5563">
        <w:rPr>
          <w:b/>
          <w:sz w:val="28"/>
          <w:szCs w:val="28"/>
        </w:rPr>
        <w:t xml:space="preserve"> потоки</w:t>
      </w:r>
      <w:r w:rsidRPr="00ED5563">
        <w:rPr>
          <w:b/>
          <w:sz w:val="28"/>
          <w:szCs w:val="28"/>
          <w:lang w:val="uk-UA"/>
        </w:rPr>
        <w:t xml:space="preserve"> по проекту</w:t>
      </w:r>
    </w:p>
    <w:tbl>
      <w:tblPr>
        <w:tblW w:w="98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2160"/>
        <w:gridCol w:w="2160"/>
        <w:gridCol w:w="2160"/>
      </w:tblGrid>
      <w:tr w:rsidR="00256816" w:rsidRPr="00256816" w:rsidTr="00256816">
        <w:tc>
          <w:tcPr>
            <w:tcW w:w="3346" w:type="dxa"/>
          </w:tcPr>
          <w:p w:rsidR="00256816" w:rsidRPr="00256816" w:rsidRDefault="00256816" w:rsidP="00256816">
            <w:pPr>
              <w:ind w:firstLine="567"/>
              <w:jc w:val="center"/>
            </w:pPr>
            <w:proofErr w:type="spellStart"/>
            <w:r w:rsidRPr="00256816">
              <w:t>Показник</w:t>
            </w:r>
            <w:proofErr w:type="spellEnd"/>
          </w:p>
        </w:tc>
        <w:tc>
          <w:tcPr>
            <w:tcW w:w="6480" w:type="dxa"/>
            <w:gridSpan w:val="3"/>
          </w:tcPr>
          <w:p w:rsidR="00256816" w:rsidRPr="00256816" w:rsidRDefault="00256816" w:rsidP="00256816">
            <w:pPr>
              <w:ind w:firstLine="567"/>
              <w:jc w:val="center"/>
            </w:pPr>
            <w:proofErr w:type="spellStart"/>
            <w:r w:rsidRPr="00256816">
              <w:t>Період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отримання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грошових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потокі</w:t>
            </w:r>
            <w:proofErr w:type="gramStart"/>
            <w:r w:rsidRPr="00256816">
              <w:t>в</w:t>
            </w:r>
            <w:proofErr w:type="spellEnd"/>
            <w:proofErr w:type="gramEnd"/>
          </w:p>
        </w:tc>
      </w:tr>
      <w:tr w:rsidR="00256816" w:rsidRPr="00256816" w:rsidTr="00256816">
        <w:trPr>
          <w:trHeight w:val="415"/>
        </w:trPr>
        <w:tc>
          <w:tcPr>
            <w:tcW w:w="3346" w:type="dxa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rPr>
                <w:lang w:val="uk-UA"/>
              </w:rPr>
              <w:t xml:space="preserve">Рік </w:t>
            </w:r>
          </w:p>
        </w:tc>
        <w:tc>
          <w:tcPr>
            <w:tcW w:w="2160" w:type="dxa"/>
          </w:tcPr>
          <w:p w:rsidR="00256816" w:rsidRPr="00256816" w:rsidRDefault="00256816" w:rsidP="00256816">
            <w:pPr>
              <w:jc w:val="center"/>
            </w:pPr>
            <w:r w:rsidRPr="00256816">
              <w:t>201</w:t>
            </w:r>
            <w:r w:rsidRPr="00256816">
              <w:rPr>
                <w:lang w:val="uk-UA"/>
              </w:rPr>
              <w:t>7</w:t>
            </w:r>
            <w:r w:rsidRPr="00256816">
              <w:t xml:space="preserve"> </w:t>
            </w:r>
          </w:p>
        </w:tc>
        <w:tc>
          <w:tcPr>
            <w:tcW w:w="2160" w:type="dxa"/>
          </w:tcPr>
          <w:p w:rsidR="00256816" w:rsidRPr="00256816" w:rsidRDefault="00256816" w:rsidP="00256816">
            <w:pPr>
              <w:jc w:val="center"/>
            </w:pPr>
            <w:r w:rsidRPr="00256816">
              <w:t>201</w:t>
            </w:r>
            <w:r w:rsidRPr="00256816">
              <w:rPr>
                <w:lang w:val="uk-UA"/>
              </w:rPr>
              <w:t>8</w:t>
            </w:r>
            <w:r w:rsidRPr="00256816">
              <w:t xml:space="preserve"> </w:t>
            </w:r>
          </w:p>
        </w:tc>
        <w:tc>
          <w:tcPr>
            <w:tcW w:w="2160" w:type="dxa"/>
          </w:tcPr>
          <w:p w:rsidR="00256816" w:rsidRPr="00256816" w:rsidRDefault="00256816" w:rsidP="00256816">
            <w:pPr>
              <w:jc w:val="center"/>
            </w:pPr>
            <w:r w:rsidRPr="00256816">
              <w:t>201</w:t>
            </w:r>
            <w:r w:rsidRPr="00256816">
              <w:rPr>
                <w:lang w:val="uk-UA"/>
              </w:rPr>
              <w:t>9</w:t>
            </w:r>
          </w:p>
        </w:tc>
      </w:tr>
      <w:tr w:rsidR="00256816" w:rsidRPr="00256816" w:rsidTr="00256816">
        <w:tc>
          <w:tcPr>
            <w:tcW w:w="3346" w:type="dxa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proofErr w:type="spellStart"/>
            <w:r w:rsidRPr="00256816">
              <w:t>Розмі</w:t>
            </w:r>
            <w:proofErr w:type="gramStart"/>
            <w:r w:rsidRPr="00256816">
              <w:t>р</w:t>
            </w:r>
            <w:proofErr w:type="spellEnd"/>
            <w:proofErr w:type="gramEnd"/>
            <w:r w:rsidRPr="00256816">
              <w:t xml:space="preserve"> чистого </w:t>
            </w:r>
            <w:proofErr w:type="spellStart"/>
            <w:r w:rsidRPr="00256816">
              <w:t>прибутку</w:t>
            </w:r>
            <w:proofErr w:type="spellEnd"/>
            <w:r w:rsidRPr="00256816">
              <w:rPr>
                <w:lang w:val="uk-UA"/>
              </w:rPr>
              <w:t>, грн</w:t>
            </w:r>
          </w:p>
        </w:tc>
        <w:tc>
          <w:tcPr>
            <w:tcW w:w="2160" w:type="dxa"/>
          </w:tcPr>
          <w:p w:rsidR="00256816" w:rsidRPr="00256816" w:rsidRDefault="00256816" w:rsidP="00256816">
            <w:pPr>
              <w:jc w:val="center"/>
            </w:pPr>
            <w:r w:rsidRPr="00256816">
              <w:t>706293</w:t>
            </w:r>
          </w:p>
        </w:tc>
        <w:tc>
          <w:tcPr>
            <w:tcW w:w="2160" w:type="dxa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t>84755</w:t>
            </w:r>
            <w:r w:rsidRPr="00256816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256816" w:rsidRPr="00256816" w:rsidRDefault="00256816" w:rsidP="00256816">
            <w:pPr>
              <w:jc w:val="center"/>
              <w:rPr>
                <w:lang w:val="uk-UA"/>
              </w:rPr>
            </w:pPr>
            <w:r w:rsidRPr="00256816">
              <w:t>1017062</w:t>
            </w:r>
          </w:p>
        </w:tc>
      </w:tr>
    </w:tbl>
    <w:p w:rsidR="00256816" w:rsidRPr="00256816" w:rsidRDefault="00256816" w:rsidP="00256816">
      <w:pPr>
        <w:pStyle w:val="ab"/>
        <w:numPr>
          <w:ilvl w:val="0"/>
          <w:numId w:val="6"/>
        </w:numPr>
        <w:shd w:val="clear" w:color="auto" w:fill="FFFFFF"/>
        <w:contextualSpacing w:val="0"/>
        <w:jc w:val="center"/>
      </w:pPr>
    </w:p>
    <w:p w:rsidR="00256816" w:rsidRPr="00256816" w:rsidRDefault="00256816" w:rsidP="00256816">
      <w:pPr>
        <w:shd w:val="clear" w:color="auto" w:fill="FFFFFF"/>
        <w:ind w:left="397"/>
        <w:jc w:val="center"/>
        <w:rPr>
          <w:b/>
          <w:sz w:val="28"/>
          <w:szCs w:val="28"/>
        </w:rPr>
      </w:pPr>
      <w:r w:rsidRPr="00256816">
        <w:rPr>
          <w:b/>
          <w:sz w:val="28"/>
          <w:szCs w:val="28"/>
          <w:lang w:val="uk-UA"/>
        </w:rPr>
        <w:t>Ч</w:t>
      </w:r>
      <w:proofErr w:type="spellStart"/>
      <w:r w:rsidRPr="00256816">
        <w:rPr>
          <w:b/>
          <w:sz w:val="28"/>
          <w:szCs w:val="28"/>
        </w:rPr>
        <w:t>иста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теперішня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вартість</w:t>
      </w:r>
      <w:proofErr w:type="spellEnd"/>
      <w:r w:rsidRPr="00256816">
        <w:rPr>
          <w:b/>
          <w:sz w:val="28"/>
          <w:szCs w:val="28"/>
        </w:rPr>
        <w:t xml:space="preserve"> NPV </w:t>
      </w:r>
      <w:r w:rsidR="00ED5563">
        <w:rPr>
          <w:b/>
          <w:sz w:val="28"/>
          <w:szCs w:val="28"/>
          <w:lang w:val="uk-UA"/>
        </w:rPr>
        <w:t>по проекту склала:</w:t>
      </w:r>
    </w:p>
    <w:p w:rsidR="00256816" w:rsidRPr="00256816" w:rsidRDefault="00256816" w:rsidP="00256816">
      <w:pPr>
        <w:pStyle w:val="ab"/>
        <w:shd w:val="clear" w:color="auto" w:fill="FFFFFF"/>
        <w:ind w:left="757"/>
      </w:pPr>
      <w:r w:rsidRPr="00256816">
        <w:t xml:space="preserve">NPV = </w:t>
      </w:r>
      <w:r w:rsidRPr="00256816">
        <w:rPr>
          <w:position w:val="-30"/>
        </w:rPr>
        <w:object w:dxaOrig="5000" w:dyaOrig="680">
          <v:shape id="_x0000_i1050" type="#_x0000_t75" style="width:247pt;height:34.35pt" o:ole="">
            <v:imagedata r:id="rId61" o:title=""/>
          </v:shape>
          <o:OLEObject Type="Embed" ProgID="Equation.3" ShapeID="_x0000_i1050" DrawAspect="Content" ObjectID="_1548527916" r:id="rId62"/>
        </w:object>
      </w:r>
      <w:r w:rsidRPr="00256816">
        <w:t>= 135306 грн.</w:t>
      </w:r>
    </w:p>
    <w:p w:rsidR="00256816" w:rsidRPr="00256816" w:rsidRDefault="00256816" w:rsidP="00ED5563">
      <w:pPr>
        <w:spacing w:line="168" w:lineRule="auto"/>
        <w:rPr>
          <w:b/>
          <w:sz w:val="28"/>
          <w:szCs w:val="28"/>
          <w:lang w:val="uk-UA"/>
        </w:rPr>
      </w:pPr>
    </w:p>
    <w:p w:rsidR="00256816" w:rsidRPr="00256816" w:rsidRDefault="00256816" w:rsidP="00256816">
      <w:pPr>
        <w:shd w:val="clear" w:color="auto" w:fill="FFFFFF"/>
        <w:ind w:left="397"/>
        <w:jc w:val="center"/>
        <w:rPr>
          <w:b/>
          <w:sz w:val="28"/>
          <w:szCs w:val="28"/>
        </w:rPr>
      </w:pPr>
      <w:r w:rsidRPr="00256816">
        <w:rPr>
          <w:b/>
          <w:sz w:val="28"/>
          <w:szCs w:val="28"/>
          <w:lang w:val="uk-UA"/>
        </w:rPr>
        <w:t xml:space="preserve">Індекс прибутковості – ІП </w:t>
      </w:r>
      <w:r w:rsidR="00ED5563">
        <w:rPr>
          <w:b/>
          <w:sz w:val="28"/>
          <w:szCs w:val="28"/>
          <w:lang w:val="uk-UA"/>
        </w:rPr>
        <w:t>склав:</w:t>
      </w:r>
    </w:p>
    <w:p w:rsidR="00256816" w:rsidRPr="00256816" w:rsidRDefault="00256816" w:rsidP="00256816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  <w:r w:rsidRPr="00256816">
        <w:t xml:space="preserve"> </w:t>
      </w:r>
      <w:r w:rsidRPr="00256816">
        <w:rPr>
          <w:sz w:val="28"/>
          <w:szCs w:val="28"/>
        </w:rPr>
        <w:t>І</w:t>
      </w:r>
      <w:proofErr w:type="gramStart"/>
      <w:r w:rsidRPr="00256816">
        <w:rPr>
          <w:sz w:val="28"/>
          <w:szCs w:val="28"/>
        </w:rPr>
        <w:t>П</w:t>
      </w:r>
      <w:proofErr w:type="gramEnd"/>
      <w:r w:rsidRPr="00256816">
        <w:rPr>
          <w:sz w:val="28"/>
          <w:szCs w:val="28"/>
        </w:rPr>
        <w:t xml:space="preserve"> =  </w:t>
      </w:r>
      <w:r w:rsidRPr="00256816">
        <w:rPr>
          <w:position w:val="-30"/>
          <w:sz w:val="28"/>
          <w:szCs w:val="28"/>
        </w:rPr>
        <w:object w:dxaOrig="4700" w:dyaOrig="680">
          <v:shape id="_x0000_i1051" type="#_x0000_t75" style="width:231.9pt;height:34.35pt" o:ole="">
            <v:imagedata r:id="rId63" o:title=""/>
          </v:shape>
          <o:OLEObject Type="Embed" ProgID="Equation.3" ShapeID="_x0000_i1051" DrawAspect="Content" ObjectID="_1548527917" r:id="rId64"/>
        </w:object>
      </w:r>
      <w:r w:rsidRPr="00256816">
        <w:rPr>
          <w:sz w:val="28"/>
          <w:szCs w:val="28"/>
        </w:rPr>
        <w:t xml:space="preserve"> = 1,</w:t>
      </w:r>
      <w:r w:rsidRPr="00256816">
        <w:rPr>
          <w:sz w:val="28"/>
          <w:szCs w:val="28"/>
          <w:lang w:val="uk-UA"/>
        </w:rPr>
        <w:t>09</w:t>
      </w:r>
    </w:p>
    <w:p w:rsidR="00256816" w:rsidRPr="00256816" w:rsidRDefault="00256816" w:rsidP="00256816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256816" w:rsidRPr="00256816" w:rsidRDefault="00256816" w:rsidP="00256816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256816">
        <w:rPr>
          <w:b/>
          <w:sz w:val="28"/>
          <w:szCs w:val="28"/>
        </w:rPr>
        <w:t>Період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окупності</w:t>
      </w:r>
      <w:proofErr w:type="spellEnd"/>
      <w:r w:rsidRPr="00256816">
        <w:rPr>
          <w:b/>
          <w:sz w:val="28"/>
          <w:szCs w:val="28"/>
          <w:lang w:val="uk-UA"/>
        </w:rPr>
        <w:t xml:space="preserve"> прое</w:t>
      </w:r>
      <w:r w:rsidR="00ED5563">
        <w:rPr>
          <w:b/>
          <w:sz w:val="28"/>
          <w:szCs w:val="28"/>
          <w:lang w:val="uk-UA"/>
        </w:rPr>
        <w:t>к</w:t>
      </w:r>
      <w:r w:rsidRPr="00256816">
        <w:rPr>
          <w:b/>
          <w:sz w:val="28"/>
          <w:szCs w:val="28"/>
          <w:lang w:val="uk-UA"/>
        </w:rPr>
        <w:t xml:space="preserve">ту </w:t>
      </w:r>
      <w:r w:rsidR="00ED5563">
        <w:rPr>
          <w:b/>
          <w:sz w:val="28"/>
          <w:szCs w:val="28"/>
          <w:lang w:val="uk-UA"/>
        </w:rPr>
        <w:t>склав:</w:t>
      </w:r>
    </w:p>
    <w:p w:rsidR="00ED5563" w:rsidRDefault="00ED5563" w:rsidP="00ED5563">
      <w:pPr>
        <w:shd w:val="clear" w:color="auto" w:fill="FFFFFF"/>
        <w:spacing w:line="192" w:lineRule="auto"/>
        <w:ind w:firstLine="709"/>
        <w:jc w:val="center"/>
        <w:rPr>
          <w:sz w:val="28"/>
          <w:szCs w:val="28"/>
          <w:lang w:val="uk-UA"/>
        </w:rPr>
      </w:pPr>
    </w:p>
    <w:p w:rsidR="00256816" w:rsidRPr="00256816" w:rsidRDefault="00256816" w:rsidP="00ED5563">
      <w:pPr>
        <w:shd w:val="clear" w:color="auto" w:fill="FFFFFF"/>
        <w:ind w:firstLine="709"/>
        <w:jc w:val="center"/>
        <w:rPr>
          <w:sz w:val="28"/>
          <w:szCs w:val="28"/>
        </w:rPr>
      </w:pPr>
      <w:r w:rsidRPr="00256816">
        <w:rPr>
          <w:sz w:val="28"/>
          <w:szCs w:val="28"/>
        </w:rPr>
        <w:t>Т</w:t>
      </w:r>
      <w:r w:rsidR="00ED5563">
        <w:rPr>
          <w:sz w:val="28"/>
          <w:szCs w:val="28"/>
          <w:lang w:val="uk-UA"/>
        </w:rPr>
        <w:t>о</w:t>
      </w:r>
      <w:r w:rsidRPr="00256816">
        <w:rPr>
          <w:sz w:val="28"/>
          <w:szCs w:val="28"/>
        </w:rPr>
        <w:t xml:space="preserve"> = </w:t>
      </w:r>
      <w:r w:rsidRPr="00256816">
        <w:rPr>
          <w:position w:val="-10"/>
          <w:sz w:val="28"/>
          <w:szCs w:val="28"/>
        </w:rPr>
        <w:object w:dxaOrig="2920" w:dyaOrig="320">
          <v:shape id="_x0000_i1052" type="#_x0000_t75" style="width:144.85pt;height:15.9pt" o:ole="">
            <v:imagedata r:id="rId65" o:title=""/>
          </v:shape>
          <o:OLEObject Type="Embed" ProgID="Equation.3" ShapeID="_x0000_i1052" DrawAspect="Content" ObjectID="_1548527918" r:id="rId66"/>
        </w:object>
      </w:r>
    </w:p>
    <w:p w:rsidR="00ED5563" w:rsidRDefault="00256816" w:rsidP="00ED5563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256816">
        <w:rPr>
          <w:b/>
          <w:sz w:val="28"/>
          <w:szCs w:val="28"/>
        </w:rPr>
        <w:t>Рентабельність</w:t>
      </w:r>
      <w:proofErr w:type="spellEnd"/>
      <w:r w:rsidRPr="00256816">
        <w:rPr>
          <w:b/>
          <w:sz w:val="28"/>
          <w:szCs w:val="28"/>
        </w:rPr>
        <w:t xml:space="preserve"> проекту</w:t>
      </w:r>
      <w:r w:rsidRPr="00256816">
        <w:rPr>
          <w:b/>
          <w:sz w:val="28"/>
          <w:szCs w:val="28"/>
          <w:lang w:val="uk-UA"/>
        </w:rPr>
        <w:t xml:space="preserve"> </w:t>
      </w:r>
      <w:r w:rsidR="00ED5563">
        <w:rPr>
          <w:b/>
          <w:sz w:val="28"/>
          <w:szCs w:val="28"/>
          <w:lang w:val="uk-UA"/>
        </w:rPr>
        <w:t>склала:</w:t>
      </w:r>
    </w:p>
    <w:p w:rsidR="00ED5563" w:rsidRDefault="00ED5563" w:rsidP="00ED5563">
      <w:pPr>
        <w:spacing w:line="168" w:lineRule="auto"/>
        <w:ind w:firstLine="709"/>
        <w:jc w:val="center"/>
        <w:rPr>
          <w:b/>
          <w:sz w:val="28"/>
          <w:szCs w:val="28"/>
          <w:lang w:val="uk-UA"/>
        </w:rPr>
      </w:pPr>
    </w:p>
    <w:p w:rsidR="00256816" w:rsidRPr="00256816" w:rsidRDefault="00256816" w:rsidP="00ED5563">
      <w:pPr>
        <w:ind w:firstLine="709"/>
        <w:jc w:val="center"/>
        <w:rPr>
          <w:sz w:val="28"/>
          <w:szCs w:val="28"/>
          <w:lang w:val="uk-UA"/>
        </w:rPr>
      </w:pPr>
      <w:r w:rsidRPr="00256816">
        <w:rPr>
          <w:sz w:val="28"/>
          <w:szCs w:val="28"/>
        </w:rPr>
        <w:t xml:space="preserve">SRR =706293/ 1470000*100%= </w:t>
      </w:r>
      <w:r w:rsidRPr="00256816">
        <w:rPr>
          <w:sz w:val="28"/>
          <w:szCs w:val="28"/>
          <w:lang w:val="uk-UA"/>
        </w:rPr>
        <w:t>48</w:t>
      </w:r>
      <w:r w:rsidRPr="00256816">
        <w:rPr>
          <w:sz w:val="28"/>
          <w:szCs w:val="28"/>
        </w:rPr>
        <w:t>%</w:t>
      </w:r>
      <w:r w:rsidRPr="00256816">
        <w:rPr>
          <w:sz w:val="28"/>
          <w:szCs w:val="28"/>
          <w:lang w:val="uk-UA"/>
        </w:rPr>
        <w:t>.</w:t>
      </w:r>
    </w:p>
    <w:p w:rsidR="00ED5563" w:rsidRDefault="00ED5563" w:rsidP="002568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proofErr w:type="spellStart"/>
      <w:r w:rsidR="00256816" w:rsidRPr="00256816">
        <w:rPr>
          <w:sz w:val="28"/>
          <w:szCs w:val="28"/>
        </w:rPr>
        <w:t>оказники</w:t>
      </w:r>
      <w:proofErr w:type="spellEnd"/>
      <w:r w:rsidR="00256816" w:rsidRPr="00256816">
        <w:rPr>
          <w:sz w:val="28"/>
          <w:szCs w:val="28"/>
        </w:rPr>
        <w:t xml:space="preserve"> </w:t>
      </w:r>
      <w:proofErr w:type="spellStart"/>
      <w:r w:rsidR="00256816" w:rsidRPr="00256816">
        <w:rPr>
          <w:sz w:val="28"/>
          <w:szCs w:val="28"/>
        </w:rPr>
        <w:t>економічної</w:t>
      </w:r>
      <w:proofErr w:type="spellEnd"/>
      <w:r w:rsidR="00256816" w:rsidRPr="00256816">
        <w:rPr>
          <w:sz w:val="28"/>
          <w:szCs w:val="28"/>
        </w:rPr>
        <w:t xml:space="preserve"> </w:t>
      </w:r>
      <w:proofErr w:type="spellStart"/>
      <w:r w:rsidR="00256816" w:rsidRPr="00256816">
        <w:rPr>
          <w:sz w:val="28"/>
          <w:szCs w:val="28"/>
        </w:rPr>
        <w:t>ефективності</w:t>
      </w:r>
      <w:proofErr w:type="spellEnd"/>
      <w:r w:rsidR="00256816" w:rsidRPr="00256816">
        <w:rPr>
          <w:sz w:val="28"/>
          <w:szCs w:val="28"/>
        </w:rPr>
        <w:t xml:space="preserve"> </w:t>
      </w:r>
      <w:r w:rsidR="00256816" w:rsidRPr="00256816">
        <w:rPr>
          <w:sz w:val="28"/>
          <w:szCs w:val="28"/>
          <w:lang w:val="uk-UA"/>
        </w:rPr>
        <w:t>по запропонованому проекту</w:t>
      </w:r>
      <w:r>
        <w:rPr>
          <w:sz w:val="28"/>
          <w:szCs w:val="28"/>
          <w:lang w:val="uk-UA"/>
        </w:rPr>
        <w:t xml:space="preserve"> зведено</w:t>
      </w:r>
      <w:r w:rsidR="00256816" w:rsidRPr="00256816">
        <w:rPr>
          <w:sz w:val="28"/>
          <w:szCs w:val="28"/>
          <w:lang w:val="uk-UA"/>
        </w:rPr>
        <w:t xml:space="preserve"> </w:t>
      </w:r>
      <w:r w:rsidR="00256816" w:rsidRPr="00256816">
        <w:rPr>
          <w:sz w:val="28"/>
          <w:szCs w:val="28"/>
        </w:rPr>
        <w:t xml:space="preserve">в </w:t>
      </w:r>
      <w:r w:rsidR="00256816" w:rsidRPr="00256816">
        <w:rPr>
          <w:sz w:val="28"/>
          <w:szCs w:val="28"/>
          <w:lang w:val="uk-UA"/>
        </w:rPr>
        <w:t xml:space="preserve">наступну </w:t>
      </w:r>
      <w:proofErr w:type="spellStart"/>
      <w:r w:rsidR="00256816" w:rsidRPr="00256816">
        <w:rPr>
          <w:sz w:val="28"/>
          <w:szCs w:val="28"/>
        </w:rPr>
        <w:t>таблицю</w:t>
      </w:r>
      <w:proofErr w:type="spellEnd"/>
      <w:r>
        <w:rPr>
          <w:sz w:val="28"/>
          <w:szCs w:val="28"/>
          <w:lang w:val="uk-UA"/>
        </w:rPr>
        <w:t>.</w:t>
      </w:r>
    </w:p>
    <w:p w:rsidR="00256816" w:rsidRPr="00256816" w:rsidRDefault="00ED5563" w:rsidP="00ED55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Таблиця 8</w:t>
      </w:r>
      <w:r w:rsidR="00256816" w:rsidRPr="00256816">
        <w:rPr>
          <w:sz w:val="28"/>
          <w:szCs w:val="28"/>
        </w:rPr>
        <w:t xml:space="preserve"> </w:t>
      </w:r>
    </w:p>
    <w:p w:rsidR="00256816" w:rsidRPr="00256816" w:rsidRDefault="00256816" w:rsidP="00256816">
      <w:pPr>
        <w:ind w:firstLine="709"/>
        <w:jc w:val="center"/>
        <w:rPr>
          <w:b/>
          <w:sz w:val="28"/>
          <w:szCs w:val="28"/>
        </w:rPr>
      </w:pPr>
      <w:proofErr w:type="spellStart"/>
      <w:r w:rsidRPr="00256816">
        <w:rPr>
          <w:b/>
          <w:sz w:val="28"/>
          <w:szCs w:val="28"/>
        </w:rPr>
        <w:t>Показники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ефективності</w:t>
      </w:r>
      <w:proofErr w:type="spellEnd"/>
      <w:r w:rsidRPr="00256816">
        <w:rPr>
          <w:b/>
          <w:sz w:val="28"/>
          <w:szCs w:val="28"/>
        </w:rPr>
        <w:t xml:space="preserve"> </w:t>
      </w:r>
      <w:proofErr w:type="spellStart"/>
      <w:r w:rsidRPr="00256816">
        <w:rPr>
          <w:b/>
          <w:sz w:val="28"/>
          <w:szCs w:val="28"/>
        </w:rPr>
        <w:t>витрат</w:t>
      </w:r>
      <w:proofErr w:type="spellEnd"/>
      <w:r w:rsidRPr="00256816">
        <w:rPr>
          <w:b/>
          <w:sz w:val="28"/>
          <w:szCs w:val="28"/>
        </w:rPr>
        <w:t xml:space="preserve"> по </w:t>
      </w:r>
      <w:proofErr w:type="spellStart"/>
      <w:r w:rsidRPr="00256816">
        <w:rPr>
          <w:b/>
          <w:sz w:val="28"/>
          <w:szCs w:val="28"/>
        </w:rPr>
        <w:t>здійсненню</w:t>
      </w:r>
      <w:proofErr w:type="spellEnd"/>
      <w:r w:rsidRPr="00256816">
        <w:rPr>
          <w:b/>
          <w:sz w:val="28"/>
          <w:szCs w:val="28"/>
        </w:rPr>
        <w:t xml:space="preserve"> проекту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  <w:gridCol w:w="4499"/>
      </w:tblGrid>
      <w:tr w:rsidR="00256816" w:rsidRPr="00256816" w:rsidTr="00ED5563">
        <w:trPr>
          <w:trHeight w:val="349"/>
          <w:jc w:val="center"/>
        </w:trPr>
        <w:tc>
          <w:tcPr>
            <w:tcW w:w="4613" w:type="dxa"/>
            <w:vAlign w:val="center"/>
          </w:tcPr>
          <w:p w:rsidR="00256816" w:rsidRPr="00256816" w:rsidRDefault="00256816" w:rsidP="00256816">
            <w:pPr>
              <w:jc w:val="center"/>
            </w:pPr>
            <w:proofErr w:type="spellStart"/>
            <w:r w:rsidRPr="00256816">
              <w:t>Показник</w:t>
            </w:r>
            <w:proofErr w:type="spellEnd"/>
          </w:p>
        </w:tc>
        <w:tc>
          <w:tcPr>
            <w:tcW w:w="4499" w:type="dxa"/>
            <w:vAlign w:val="center"/>
          </w:tcPr>
          <w:p w:rsidR="00256816" w:rsidRPr="00256816" w:rsidRDefault="00256816" w:rsidP="00256816">
            <w:pPr>
              <w:jc w:val="center"/>
            </w:pPr>
            <w:proofErr w:type="spellStart"/>
            <w:r w:rsidRPr="00256816">
              <w:t>Значення</w:t>
            </w:r>
            <w:proofErr w:type="spellEnd"/>
          </w:p>
        </w:tc>
      </w:tr>
      <w:tr w:rsidR="00256816" w:rsidRPr="00256816" w:rsidTr="00ED5563">
        <w:trPr>
          <w:trHeight w:val="426"/>
          <w:jc w:val="center"/>
        </w:trPr>
        <w:tc>
          <w:tcPr>
            <w:tcW w:w="4613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Термін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окупності</w:t>
            </w:r>
            <w:proofErr w:type="spellEnd"/>
            <w:r w:rsidRPr="00256816">
              <w:t xml:space="preserve"> </w:t>
            </w:r>
          </w:p>
        </w:tc>
        <w:tc>
          <w:tcPr>
            <w:tcW w:w="4499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rPr>
                <w:lang w:val="uk-UA"/>
              </w:rPr>
              <w:t>2,75</w:t>
            </w:r>
            <w:r w:rsidRPr="00256816">
              <w:t xml:space="preserve"> року</w:t>
            </w:r>
          </w:p>
        </w:tc>
      </w:tr>
      <w:tr w:rsidR="00256816" w:rsidRPr="00256816" w:rsidTr="00ED5563">
        <w:trPr>
          <w:trHeight w:val="341"/>
          <w:jc w:val="center"/>
        </w:trPr>
        <w:tc>
          <w:tcPr>
            <w:tcW w:w="4613" w:type="dxa"/>
            <w:vAlign w:val="center"/>
          </w:tcPr>
          <w:p w:rsidR="00256816" w:rsidRPr="00256816" w:rsidRDefault="00256816" w:rsidP="00256816">
            <w:r w:rsidRPr="00256816">
              <w:t xml:space="preserve">Чиста </w:t>
            </w:r>
            <w:proofErr w:type="spellStart"/>
            <w:r w:rsidRPr="00256816">
              <w:t>теперішня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вартість</w:t>
            </w:r>
            <w:proofErr w:type="spellEnd"/>
            <w:r w:rsidRPr="00256816">
              <w:t xml:space="preserve"> (NPV)</w:t>
            </w:r>
          </w:p>
        </w:tc>
        <w:tc>
          <w:tcPr>
            <w:tcW w:w="4499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135306</w:t>
            </w:r>
            <w:r w:rsidRPr="00256816">
              <w:rPr>
                <w:lang w:val="uk-UA"/>
              </w:rPr>
              <w:t xml:space="preserve"> </w:t>
            </w:r>
            <w:r w:rsidRPr="00256816">
              <w:t>грн.</w:t>
            </w:r>
          </w:p>
        </w:tc>
      </w:tr>
      <w:tr w:rsidR="00256816" w:rsidRPr="00256816" w:rsidTr="00ED5563">
        <w:trPr>
          <w:trHeight w:val="336"/>
          <w:jc w:val="center"/>
        </w:trPr>
        <w:tc>
          <w:tcPr>
            <w:tcW w:w="4613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Індекс</w:t>
            </w:r>
            <w:proofErr w:type="spellEnd"/>
            <w:r w:rsidRPr="00256816">
              <w:t xml:space="preserve"> </w:t>
            </w:r>
            <w:proofErr w:type="spellStart"/>
            <w:r w:rsidRPr="00256816">
              <w:t>прибутковості</w:t>
            </w:r>
            <w:proofErr w:type="spellEnd"/>
          </w:p>
        </w:tc>
        <w:tc>
          <w:tcPr>
            <w:tcW w:w="4499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1,</w:t>
            </w:r>
            <w:r w:rsidRPr="00256816">
              <w:rPr>
                <w:lang w:val="uk-UA"/>
              </w:rPr>
              <w:t>09</w:t>
            </w:r>
          </w:p>
        </w:tc>
      </w:tr>
      <w:tr w:rsidR="00256816" w:rsidRPr="00256816" w:rsidTr="00ED5563">
        <w:trPr>
          <w:trHeight w:val="352"/>
          <w:jc w:val="center"/>
        </w:trPr>
        <w:tc>
          <w:tcPr>
            <w:tcW w:w="4613" w:type="dxa"/>
            <w:vAlign w:val="center"/>
          </w:tcPr>
          <w:p w:rsidR="00256816" w:rsidRPr="00256816" w:rsidRDefault="00256816" w:rsidP="00256816">
            <w:proofErr w:type="spellStart"/>
            <w:r w:rsidRPr="00256816">
              <w:t>Рентабельність</w:t>
            </w:r>
            <w:proofErr w:type="spellEnd"/>
          </w:p>
        </w:tc>
        <w:tc>
          <w:tcPr>
            <w:tcW w:w="4499" w:type="dxa"/>
            <w:vAlign w:val="center"/>
          </w:tcPr>
          <w:p w:rsidR="00256816" w:rsidRPr="00256816" w:rsidRDefault="00256816" w:rsidP="00256816">
            <w:pPr>
              <w:jc w:val="center"/>
            </w:pPr>
            <w:r w:rsidRPr="00256816">
              <w:t>4</w:t>
            </w:r>
            <w:r w:rsidRPr="00256816">
              <w:rPr>
                <w:lang w:val="uk-UA"/>
              </w:rPr>
              <w:t>8 </w:t>
            </w:r>
            <w:r w:rsidRPr="00256816">
              <w:t>%</w:t>
            </w:r>
          </w:p>
        </w:tc>
      </w:tr>
    </w:tbl>
    <w:p w:rsidR="00ED5563" w:rsidRDefault="00ED5563" w:rsidP="00ED55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D5563" w:rsidRPr="00661870" w:rsidRDefault="00ED5563" w:rsidP="00ED556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E6260">
        <w:rPr>
          <w:sz w:val="28"/>
          <w:szCs w:val="28"/>
        </w:rPr>
        <w:t>Отже</w:t>
      </w:r>
      <w:proofErr w:type="spellEnd"/>
      <w:r w:rsidRPr="002E6260">
        <w:rPr>
          <w:sz w:val="28"/>
          <w:szCs w:val="28"/>
        </w:rPr>
        <w:t xml:space="preserve">, з </w:t>
      </w:r>
      <w:proofErr w:type="spellStart"/>
      <w:r w:rsidRPr="002E6260">
        <w:rPr>
          <w:sz w:val="28"/>
          <w:szCs w:val="28"/>
        </w:rPr>
        <w:t>даних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таблиці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бачимо</w:t>
      </w:r>
      <w:proofErr w:type="spellEnd"/>
      <w:r w:rsidRPr="002E6260">
        <w:rPr>
          <w:sz w:val="28"/>
          <w:szCs w:val="28"/>
        </w:rPr>
        <w:t xml:space="preserve">, </w:t>
      </w:r>
      <w:proofErr w:type="spellStart"/>
      <w:r w:rsidRPr="002E6260">
        <w:rPr>
          <w:sz w:val="28"/>
          <w:szCs w:val="28"/>
        </w:rPr>
        <w:t>що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термін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окупності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витрат</w:t>
      </w:r>
      <w:proofErr w:type="spellEnd"/>
      <w:r w:rsidRPr="002E62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проету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2E6260">
        <w:rPr>
          <w:sz w:val="28"/>
          <w:szCs w:val="28"/>
        </w:rPr>
        <w:t>стано</w:t>
      </w:r>
      <w:r>
        <w:rPr>
          <w:sz w:val="28"/>
          <w:szCs w:val="28"/>
        </w:rPr>
        <w:t xml:space="preserve">вить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2,75</w:t>
      </w:r>
      <w:r>
        <w:rPr>
          <w:sz w:val="28"/>
          <w:szCs w:val="28"/>
        </w:rPr>
        <w:t xml:space="preserve"> </w:t>
      </w:r>
      <w:r w:rsidRPr="002E6260">
        <w:rPr>
          <w:sz w:val="28"/>
          <w:szCs w:val="28"/>
        </w:rPr>
        <w:t>року</w:t>
      </w:r>
      <w:proofErr w:type="gramStart"/>
      <w:r w:rsidRPr="002E6260">
        <w:rPr>
          <w:sz w:val="28"/>
          <w:szCs w:val="28"/>
        </w:rPr>
        <w:t>.</w:t>
      </w:r>
      <w:proofErr w:type="gram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декс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прибутковості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1,</w:t>
      </w:r>
      <w:r>
        <w:rPr>
          <w:sz w:val="28"/>
          <w:szCs w:val="28"/>
          <w:lang w:val="uk-UA"/>
        </w:rPr>
        <w:t>09</w:t>
      </w:r>
      <w:r w:rsidRPr="002E6260">
        <w:rPr>
          <w:sz w:val="28"/>
          <w:szCs w:val="28"/>
        </w:rPr>
        <w:t xml:space="preserve">. </w:t>
      </w:r>
      <w:proofErr w:type="spellStart"/>
      <w:r w:rsidRPr="002E6260">
        <w:rPr>
          <w:sz w:val="28"/>
          <w:szCs w:val="28"/>
        </w:rPr>
        <w:t>Рентабельність</w:t>
      </w:r>
      <w:proofErr w:type="spellEnd"/>
      <w:r w:rsidRPr="002E6260">
        <w:rPr>
          <w:sz w:val="28"/>
          <w:szCs w:val="28"/>
        </w:rPr>
        <w:t xml:space="preserve"> проекту становить 4</w:t>
      </w:r>
      <w:r>
        <w:rPr>
          <w:sz w:val="28"/>
          <w:szCs w:val="28"/>
          <w:lang w:val="uk-UA"/>
        </w:rPr>
        <w:t>8</w:t>
      </w:r>
      <w:r w:rsidRPr="002E6260">
        <w:rPr>
          <w:sz w:val="28"/>
          <w:szCs w:val="28"/>
        </w:rPr>
        <w:t xml:space="preserve">%. </w:t>
      </w:r>
      <w:proofErr w:type="spellStart"/>
      <w:r w:rsidRPr="002E6260">
        <w:rPr>
          <w:sz w:val="28"/>
          <w:szCs w:val="28"/>
        </w:rPr>
        <w:t>Значення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всіх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показників</w:t>
      </w:r>
      <w:proofErr w:type="spellEnd"/>
      <w:r w:rsidRPr="002E6260">
        <w:rPr>
          <w:sz w:val="28"/>
          <w:szCs w:val="28"/>
        </w:rPr>
        <w:t xml:space="preserve"> – </w:t>
      </w:r>
      <w:proofErr w:type="spellStart"/>
      <w:r w:rsidRPr="002E6260">
        <w:rPr>
          <w:sz w:val="28"/>
          <w:szCs w:val="28"/>
        </w:rPr>
        <w:t>вище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їхніх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нормативних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значень</w:t>
      </w:r>
      <w:proofErr w:type="spellEnd"/>
      <w:r w:rsidRPr="002E6260">
        <w:rPr>
          <w:sz w:val="28"/>
          <w:szCs w:val="28"/>
        </w:rPr>
        <w:t xml:space="preserve">, </w:t>
      </w:r>
      <w:proofErr w:type="spellStart"/>
      <w:r w:rsidRPr="002E6260">
        <w:rPr>
          <w:sz w:val="28"/>
          <w:szCs w:val="28"/>
        </w:rPr>
        <w:t>отже</w:t>
      </w:r>
      <w:proofErr w:type="spellEnd"/>
      <w:r w:rsidRPr="002E626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запропонований </w:t>
      </w:r>
      <w:r w:rsidRPr="002E6260">
        <w:rPr>
          <w:sz w:val="28"/>
          <w:szCs w:val="28"/>
        </w:rPr>
        <w:t xml:space="preserve">проект </w:t>
      </w:r>
      <w:r>
        <w:rPr>
          <w:sz w:val="28"/>
          <w:szCs w:val="28"/>
          <w:lang w:val="uk-UA"/>
        </w:rPr>
        <w:t xml:space="preserve">по </w:t>
      </w:r>
      <w:proofErr w:type="gramStart"/>
      <w:r>
        <w:rPr>
          <w:sz w:val="28"/>
          <w:szCs w:val="28"/>
          <w:lang w:val="uk-UA"/>
        </w:rPr>
        <w:t>техн</w:t>
      </w:r>
      <w:proofErr w:type="gramEnd"/>
      <w:r>
        <w:rPr>
          <w:sz w:val="28"/>
          <w:szCs w:val="28"/>
          <w:lang w:val="uk-UA"/>
        </w:rPr>
        <w:t xml:space="preserve">ічному переозброєнню </w:t>
      </w:r>
      <w:r w:rsidRPr="002E6260">
        <w:rPr>
          <w:sz w:val="28"/>
          <w:szCs w:val="28"/>
        </w:rPr>
        <w:t xml:space="preserve">рекомендовано </w:t>
      </w:r>
      <w:proofErr w:type="spellStart"/>
      <w:r w:rsidRPr="002E6260">
        <w:rPr>
          <w:sz w:val="28"/>
          <w:szCs w:val="28"/>
        </w:rPr>
        <w:t>прийняти</w:t>
      </w:r>
      <w:proofErr w:type="spellEnd"/>
      <w:r>
        <w:rPr>
          <w:sz w:val="28"/>
          <w:szCs w:val="28"/>
          <w:lang w:val="uk-UA"/>
        </w:rPr>
        <w:t xml:space="preserve"> до уваги і реалізовувати протягом наступних трьох років.</w:t>
      </w:r>
    </w:p>
    <w:p w:rsidR="00276CD0" w:rsidRPr="002B2100" w:rsidRDefault="00276CD0" w:rsidP="00276CD0">
      <w:pPr>
        <w:jc w:val="center"/>
        <w:rPr>
          <w:b/>
          <w:sz w:val="28"/>
          <w:szCs w:val="28"/>
          <w:lang w:val="uk-UA"/>
        </w:rPr>
      </w:pPr>
    </w:p>
    <w:p w:rsidR="00276CD0" w:rsidRPr="002B2100" w:rsidRDefault="00276CD0" w:rsidP="00276CD0">
      <w:pPr>
        <w:jc w:val="center"/>
        <w:rPr>
          <w:b/>
          <w:sz w:val="28"/>
          <w:szCs w:val="28"/>
          <w:lang w:val="uk-UA"/>
        </w:rPr>
      </w:pPr>
      <w:r w:rsidRPr="002B2100">
        <w:rPr>
          <w:b/>
          <w:sz w:val="28"/>
          <w:szCs w:val="28"/>
          <w:lang w:val="uk-UA"/>
        </w:rPr>
        <w:t>ВИСНОВКИ</w:t>
      </w:r>
    </w:p>
    <w:p w:rsidR="00276CD0" w:rsidRPr="002B2100" w:rsidRDefault="00276CD0" w:rsidP="00276CD0">
      <w:pPr>
        <w:ind w:firstLine="539"/>
        <w:jc w:val="both"/>
        <w:rPr>
          <w:sz w:val="28"/>
          <w:szCs w:val="28"/>
          <w:lang w:val="uk-UA"/>
        </w:rPr>
      </w:pPr>
    </w:p>
    <w:p w:rsidR="00276CD0" w:rsidRPr="002B2100" w:rsidRDefault="00276CD0" w:rsidP="00276CD0">
      <w:pPr>
        <w:ind w:firstLine="539"/>
        <w:jc w:val="both"/>
        <w:rPr>
          <w:sz w:val="28"/>
          <w:szCs w:val="28"/>
          <w:lang w:val="uk-UA"/>
        </w:rPr>
      </w:pPr>
      <w:r w:rsidRPr="002B2100">
        <w:rPr>
          <w:sz w:val="28"/>
          <w:szCs w:val="28"/>
          <w:lang w:val="uk-UA"/>
        </w:rPr>
        <w:t xml:space="preserve">У магістерській роботі узагальнено теоретичні аспекти </w:t>
      </w:r>
      <w:r w:rsidR="00C16E8B">
        <w:rPr>
          <w:sz w:val="28"/>
          <w:szCs w:val="28"/>
          <w:lang w:val="uk-UA"/>
        </w:rPr>
        <w:t>розвитку промислових підприємств,  т.ч. світлотехнічної галузі, яка обрана об’єктом дослідження</w:t>
      </w:r>
      <w:r w:rsidRPr="002B2100">
        <w:rPr>
          <w:sz w:val="28"/>
          <w:szCs w:val="28"/>
          <w:lang w:val="uk-UA"/>
        </w:rPr>
        <w:t xml:space="preserve">, проаналізовано основні </w:t>
      </w:r>
      <w:r w:rsidR="00C16E8B">
        <w:rPr>
          <w:sz w:val="28"/>
          <w:szCs w:val="28"/>
          <w:lang w:val="uk-UA"/>
        </w:rPr>
        <w:t xml:space="preserve">техніко-економічні та фінансові </w:t>
      </w:r>
      <w:r w:rsidRPr="002B2100">
        <w:rPr>
          <w:sz w:val="28"/>
          <w:szCs w:val="28"/>
          <w:lang w:val="uk-UA"/>
        </w:rPr>
        <w:t xml:space="preserve">показники </w:t>
      </w:r>
      <w:r w:rsidR="00C16E8B">
        <w:rPr>
          <w:sz w:val="28"/>
          <w:szCs w:val="28"/>
          <w:lang w:val="uk-UA"/>
        </w:rPr>
        <w:t xml:space="preserve">діяльності ТОВ “ОСП Корпорація «Ватра»” </w:t>
      </w:r>
      <w:r w:rsidRPr="002B2100">
        <w:rPr>
          <w:sz w:val="28"/>
          <w:szCs w:val="28"/>
          <w:lang w:val="uk-UA"/>
        </w:rPr>
        <w:t xml:space="preserve">та окреслено інноваційні </w:t>
      </w:r>
      <w:r w:rsidR="00C16E8B">
        <w:rPr>
          <w:sz w:val="28"/>
          <w:szCs w:val="28"/>
          <w:lang w:val="uk-UA"/>
        </w:rPr>
        <w:t>напрями</w:t>
      </w:r>
      <w:r w:rsidRPr="002B2100">
        <w:rPr>
          <w:sz w:val="28"/>
          <w:szCs w:val="28"/>
          <w:lang w:val="uk-UA"/>
        </w:rPr>
        <w:t xml:space="preserve"> </w:t>
      </w:r>
      <w:r w:rsidR="00C16E8B">
        <w:rPr>
          <w:sz w:val="28"/>
          <w:szCs w:val="28"/>
          <w:lang w:val="uk-UA"/>
        </w:rPr>
        <w:t xml:space="preserve">забезпечення розвитку підприємства. </w:t>
      </w:r>
      <w:r w:rsidRPr="002B2100">
        <w:rPr>
          <w:sz w:val="28"/>
          <w:szCs w:val="28"/>
          <w:lang w:val="uk-UA"/>
        </w:rPr>
        <w:t xml:space="preserve">Отримані результати та висновки дослідження можна звести до наступного: </w:t>
      </w:r>
    </w:p>
    <w:p w:rsidR="00C16E8B" w:rsidRDefault="00276CD0" w:rsidP="00C16E8B">
      <w:pPr>
        <w:ind w:firstLine="567"/>
        <w:jc w:val="both"/>
        <w:rPr>
          <w:sz w:val="28"/>
          <w:szCs w:val="28"/>
        </w:rPr>
      </w:pPr>
      <w:r w:rsidRPr="002B2100">
        <w:rPr>
          <w:sz w:val="28"/>
          <w:szCs w:val="28"/>
          <w:lang w:val="uk-UA"/>
        </w:rPr>
        <w:t xml:space="preserve">1. На підставі системного аналізу вивчено й узагальнено теоретико-концептуальні основи </w:t>
      </w:r>
      <w:r w:rsidR="00C16E8B">
        <w:rPr>
          <w:bCs/>
          <w:sz w:val="28"/>
          <w:szCs w:val="28"/>
          <w:lang w:val="uk-UA"/>
        </w:rPr>
        <w:t>розвитку підприємств.</w:t>
      </w:r>
      <w:r w:rsidR="00C16E8B" w:rsidRPr="00C16E8B">
        <w:rPr>
          <w:sz w:val="28"/>
          <w:szCs w:val="28"/>
        </w:rPr>
        <w:t xml:space="preserve"> </w:t>
      </w:r>
      <w:r w:rsidR="00C16E8B" w:rsidRPr="002B2100">
        <w:rPr>
          <w:sz w:val="28"/>
          <w:szCs w:val="28"/>
          <w:lang w:val="uk-UA"/>
        </w:rPr>
        <w:t xml:space="preserve">Відзначено, що </w:t>
      </w:r>
      <w:proofErr w:type="spellStart"/>
      <w:r w:rsidR="00C16E8B" w:rsidRPr="008F408F">
        <w:rPr>
          <w:sz w:val="28"/>
          <w:szCs w:val="28"/>
        </w:rPr>
        <w:t>що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під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розвитком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суб’єктів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господарювання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слід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розуміти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процес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незворотної</w:t>
      </w:r>
      <w:proofErr w:type="spellEnd"/>
      <w:r w:rsidR="00C16E8B" w:rsidRPr="008F408F">
        <w:rPr>
          <w:sz w:val="28"/>
          <w:szCs w:val="28"/>
        </w:rPr>
        <w:t xml:space="preserve">, </w:t>
      </w:r>
      <w:proofErr w:type="spellStart"/>
      <w:r w:rsidR="00C16E8B" w:rsidRPr="008F408F">
        <w:rPr>
          <w:sz w:val="28"/>
          <w:szCs w:val="28"/>
        </w:rPr>
        <w:t>спрямованої</w:t>
      </w:r>
      <w:proofErr w:type="spellEnd"/>
      <w:r w:rsidR="00C16E8B" w:rsidRPr="008F408F">
        <w:rPr>
          <w:sz w:val="28"/>
          <w:szCs w:val="28"/>
        </w:rPr>
        <w:t xml:space="preserve">, </w:t>
      </w:r>
      <w:proofErr w:type="spellStart"/>
      <w:r w:rsidR="00C16E8B" w:rsidRPr="008F408F">
        <w:rPr>
          <w:sz w:val="28"/>
          <w:szCs w:val="28"/>
        </w:rPr>
        <w:t>закономірної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зміни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її</w:t>
      </w:r>
      <w:proofErr w:type="spellEnd"/>
      <w:r w:rsidR="00C16E8B" w:rsidRPr="008F408F">
        <w:rPr>
          <w:sz w:val="28"/>
          <w:szCs w:val="28"/>
        </w:rPr>
        <w:t xml:space="preserve"> стану в </w:t>
      </w:r>
      <w:proofErr w:type="spellStart"/>
      <w:r w:rsidR="00C16E8B" w:rsidRPr="008F408F">
        <w:rPr>
          <w:sz w:val="28"/>
          <w:szCs w:val="28"/>
        </w:rPr>
        <w:t>цілому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чи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окремих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її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підсистем</w:t>
      </w:r>
      <w:proofErr w:type="spellEnd"/>
      <w:r w:rsidR="00C16E8B" w:rsidRPr="008F408F">
        <w:rPr>
          <w:sz w:val="28"/>
          <w:szCs w:val="28"/>
        </w:rPr>
        <w:t xml:space="preserve"> і </w:t>
      </w:r>
      <w:proofErr w:type="spellStart"/>
      <w:r w:rsidR="00C16E8B" w:rsidRPr="008F408F">
        <w:rPr>
          <w:sz w:val="28"/>
          <w:szCs w:val="28"/>
        </w:rPr>
        <w:t>елементів</w:t>
      </w:r>
      <w:proofErr w:type="spellEnd"/>
      <w:r w:rsidR="00C16E8B" w:rsidRPr="008F408F">
        <w:rPr>
          <w:sz w:val="28"/>
          <w:szCs w:val="28"/>
        </w:rPr>
        <w:t xml:space="preserve">. В </w:t>
      </w:r>
      <w:proofErr w:type="spellStart"/>
      <w:r w:rsidR="00C16E8B" w:rsidRPr="008F408F">
        <w:rPr>
          <w:sz w:val="28"/>
          <w:szCs w:val="28"/>
        </w:rPr>
        <w:t>умовах</w:t>
      </w:r>
      <w:proofErr w:type="spellEnd"/>
      <w:r w:rsidR="00C16E8B" w:rsidRPr="008F408F">
        <w:rPr>
          <w:sz w:val="28"/>
          <w:szCs w:val="28"/>
        </w:rPr>
        <w:t xml:space="preserve"> глобального </w:t>
      </w:r>
      <w:proofErr w:type="spellStart"/>
      <w:r w:rsidR="00C16E8B" w:rsidRPr="008F408F">
        <w:rPr>
          <w:sz w:val="28"/>
          <w:szCs w:val="28"/>
        </w:rPr>
        <w:t>ринкового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середовища</w:t>
      </w:r>
      <w:proofErr w:type="spellEnd"/>
      <w:r w:rsidR="00C16E8B" w:rsidRPr="008F408F">
        <w:rPr>
          <w:sz w:val="28"/>
          <w:szCs w:val="28"/>
        </w:rPr>
        <w:t xml:space="preserve"> і </w:t>
      </w:r>
      <w:proofErr w:type="spellStart"/>
      <w:r w:rsidR="00C16E8B" w:rsidRPr="008F408F">
        <w:rPr>
          <w:sz w:val="28"/>
          <w:szCs w:val="28"/>
        </w:rPr>
        <w:t>пов’язаної</w:t>
      </w:r>
      <w:proofErr w:type="spellEnd"/>
      <w:r w:rsidR="00C16E8B" w:rsidRPr="008F408F">
        <w:rPr>
          <w:sz w:val="28"/>
          <w:szCs w:val="28"/>
        </w:rPr>
        <w:t xml:space="preserve"> з </w:t>
      </w:r>
      <w:proofErr w:type="spellStart"/>
      <w:r w:rsidR="00C16E8B" w:rsidRPr="008F408F">
        <w:rPr>
          <w:sz w:val="28"/>
          <w:szCs w:val="28"/>
        </w:rPr>
        <w:t>цим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невизначеності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ефективним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інструментом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управління</w:t>
      </w:r>
      <w:proofErr w:type="spellEnd"/>
      <w:r w:rsidR="00C16E8B" w:rsidRPr="008F408F">
        <w:rPr>
          <w:sz w:val="28"/>
          <w:szCs w:val="28"/>
        </w:rPr>
        <w:t xml:space="preserve"> </w:t>
      </w:r>
      <w:proofErr w:type="spellStart"/>
      <w:r w:rsidR="00C16E8B" w:rsidRPr="008F408F">
        <w:rPr>
          <w:sz w:val="28"/>
          <w:szCs w:val="28"/>
        </w:rPr>
        <w:t>розвитком</w:t>
      </w:r>
      <w:proofErr w:type="spellEnd"/>
      <w:r w:rsidR="00C16E8B">
        <w:rPr>
          <w:sz w:val="28"/>
          <w:szCs w:val="28"/>
        </w:rPr>
        <w:t xml:space="preserve"> будь-</w:t>
      </w:r>
      <w:proofErr w:type="spellStart"/>
      <w:r w:rsidR="00C16E8B">
        <w:rPr>
          <w:sz w:val="28"/>
          <w:szCs w:val="28"/>
        </w:rPr>
        <w:t>якої</w:t>
      </w:r>
      <w:proofErr w:type="spellEnd"/>
      <w:r w:rsidR="00C16E8B">
        <w:rPr>
          <w:sz w:val="28"/>
          <w:szCs w:val="28"/>
        </w:rPr>
        <w:t xml:space="preserve"> </w:t>
      </w:r>
      <w:proofErr w:type="spellStart"/>
      <w:r w:rsidR="00C16E8B">
        <w:rPr>
          <w:sz w:val="28"/>
          <w:szCs w:val="28"/>
        </w:rPr>
        <w:t>організації</w:t>
      </w:r>
      <w:proofErr w:type="spellEnd"/>
      <w:r w:rsidR="00C16E8B">
        <w:rPr>
          <w:sz w:val="28"/>
          <w:szCs w:val="28"/>
        </w:rPr>
        <w:t xml:space="preserve"> (</w:t>
      </w:r>
      <w:proofErr w:type="spellStart"/>
      <w:r w:rsidR="00C16E8B">
        <w:rPr>
          <w:sz w:val="28"/>
          <w:szCs w:val="28"/>
        </w:rPr>
        <w:t>зокрема</w:t>
      </w:r>
      <w:proofErr w:type="spellEnd"/>
      <w:r w:rsidR="00C16E8B">
        <w:rPr>
          <w:sz w:val="28"/>
          <w:szCs w:val="28"/>
        </w:rPr>
        <w:t>,</w:t>
      </w:r>
      <w:r w:rsidR="00C16E8B" w:rsidRPr="008F408F">
        <w:rPr>
          <w:sz w:val="28"/>
          <w:szCs w:val="28"/>
        </w:rPr>
        <w:t xml:space="preserve"> й </w:t>
      </w:r>
      <w:proofErr w:type="spellStart"/>
      <w:proofErr w:type="gramStart"/>
      <w:r w:rsidR="00C16E8B" w:rsidRPr="008F408F">
        <w:rPr>
          <w:sz w:val="28"/>
          <w:szCs w:val="28"/>
        </w:rPr>
        <w:t>п</w:t>
      </w:r>
      <w:proofErr w:type="gramEnd"/>
      <w:r w:rsidR="00C16E8B" w:rsidRPr="008F408F">
        <w:rPr>
          <w:sz w:val="28"/>
          <w:szCs w:val="28"/>
        </w:rPr>
        <w:t>ідприємств</w:t>
      </w:r>
      <w:proofErr w:type="spellEnd"/>
      <w:r w:rsidR="00C16E8B" w:rsidRPr="008F408F">
        <w:rPr>
          <w:sz w:val="28"/>
          <w:szCs w:val="28"/>
        </w:rPr>
        <w:t xml:space="preserve"> </w:t>
      </w:r>
      <w:r w:rsidR="004618E3">
        <w:rPr>
          <w:sz w:val="28"/>
          <w:szCs w:val="28"/>
          <w:lang w:val="uk-UA"/>
        </w:rPr>
        <w:t xml:space="preserve">світлотехнічної </w:t>
      </w:r>
      <w:proofErr w:type="spellStart"/>
      <w:r w:rsidR="00C16E8B" w:rsidRPr="008F408F">
        <w:rPr>
          <w:sz w:val="28"/>
          <w:szCs w:val="28"/>
        </w:rPr>
        <w:t>галузі</w:t>
      </w:r>
      <w:proofErr w:type="spellEnd"/>
      <w:r w:rsidR="00C16E8B">
        <w:rPr>
          <w:sz w:val="28"/>
          <w:szCs w:val="28"/>
        </w:rPr>
        <w:t>)</w:t>
      </w:r>
      <w:r w:rsidR="00C16E8B" w:rsidRPr="008F408F">
        <w:rPr>
          <w:sz w:val="28"/>
          <w:szCs w:val="28"/>
        </w:rPr>
        <w:t xml:space="preserve"> є мет</w:t>
      </w:r>
      <w:r w:rsidR="00C16E8B">
        <w:rPr>
          <w:sz w:val="28"/>
          <w:szCs w:val="28"/>
        </w:rPr>
        <w:t xml:space="preserve">одика </w:t>
      </w:r>
      <w:proofErr w:type="spellStart"/>
      <w:r w:rsidR="00C16E8B">
        <w:rPr>
          <w:sz w:val="28"/>
          <w:szCs w:val="28"/>
        </w:rPr>
        <w:t>стратегічного</w:t>
      </w:r>
      <w:proofErr w:type="spellEnd"/>
      <w:r w:rsidR="00C16E8B">
        <w:rPr>
          <w:sz w:val="28"/>
          <w:szCs w:val="28"/>
        </w:rPr>
        <w:t xml:space="preserve"> </w:t>
      </w:r>
      <w:proofErr w:type="spellStart"/>
      <w:r w:rsidR="00C16E8B">
        <w:rPr>
          <w:sz w:val="28"/>
          <w:szCs w:val="28"/>
        </w:rPr>
        <w:t>управління</w:t>
      </w:r>
      <w:proofErr w:type="spellEnd"/>
      <w:r w:rsidR="00C16E8B">
        <w:rPr>
          <w:sz w:val="28"/>
          <w:szCs w:val="28"/>
        </w:rPr>
        <w:t>.</w:t>
      </w:r>
    </w:p>
    <w:p w:rsidR="00276CD0" w:rsidRPr="002B2100" w:rsidRDefault="00276CD0" w:rsidP="00276CD0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B2100">
        <w:rPr>
          <w:bCs/>
          <w:sz w:val="28"/>
          <w:szCs w:val="28"/>
          <w:lang w:val="uk-UA"/>
        </w:rPr>
        <w:t xml:space="preserve"> </w:t>
      </w:r>
      <w:r w:rsidRPr="002B2100">
        <w:rPr>
          <w:color w:val="000000"/>
          <w:sz w:val="28"/>
          <w:szCs w:val="28"/>
          <w:lang w:val="uk-UA"/>
        </w:rPr>
        <w:t xml:space="preserve">2. </w:t>
      </w:r>
      <w:r w:rsidRPr="002B2100">
        <w:rPr>
          <w:sz w:val="28"/>
          <w:szCs w:val="28"/>
          <w:lang w:val="uk-UA"/>
        </w:rPr>
        <w:t xml:space="preserve">Теоретично доведено, що кожне підприємство має цілі та стратегії, які регламентують його діяльність. Комплекс «цілі – стратегії» визначає основні напрямки пошуку ринкових можливостей, підтримує в запланованих межах витрати, визначає кількість та кваліфікацію персоналу. Одним з ключових завдань будь-якого управління є підтримання балансу у взаємодії підприємства з навколишнім середовищем. </w:t>
      </w:r>
    </w:p>
    <w:p w:rsidR="00276CD0" w:rsidRPr="002B2100" w:rsidRDefault="00276CD0" w:rsidP="00276CD0">
      <w:pPr>
        <w:ind w:firstLine="539"/>
        <w:jc w:val="both"/>
        <w:rPr>
          <w:sz w:val="28"/>
          <w:szCs w:val="28"/>
          <w:lang w:val="uk-UA"/>
        </w:rPr>
      </w:pPr>
      <w:r w:rsidRPr="002B2100">
        <w:rPr>
          <w:rStyle w:val="FontStyle19"/>
          <w:i w:val="0"/>
          <w:sz w:val="28"/>
          <w:szCs w:val="28"/>
          <w:lang w:val="uk-UA"/>
        </w:rPr>
        <w:t xml:space="preserve">3. </w:t>
      </w:r>
      <w:proofErr w:type="spellStart"/>
      <w:r w:rsidRPr="002B2100">
        <w:rPr>
          <w:rStyle w:val="FontStyle19"/>
          <w:i w:val="0"/>
          <w:sz w:val="28"/>
          <w:szCs w:val="28"/>
          <w:lang w:val="uk-UA"/>
        </w:rPr>
        <w:t>Обгрунтовано</w:t>
      </w:r>
      <w:proofErr w:type="spellEnd"/>
      <w:r w:rsidRPr="002B2100">
        <w:rPr>
          <w:rStyle w:val="FontStyle19"/>
          <w:i w:val="0"/>
          <w:sz w:val="28"/>
          <w:szCs w:val="28"/>
          <w:lang w:val="uk-UA"/>
        </w:rPr>
        <w:t xml:space="preserve"> важливість і необхідність </w:t>
      </w:r>
      <w:r w:rsidRPr="002B2100">
        <w:rPr>
          <w:bCs/>
          <w:color w:val="000000"/>
          <w:sz w:val="28"/>
          <w:szCs w:val="28"/>
          <w:lang w:val="uk-UA"/>
        </w:rPr>
        <w:t xml:space="preserve">розробки інноваційної стратегії для підприємств світлотехнічної галузі. Відмічено, що </w:t>
      </w:r>
      <w:r w:rsidRPr="002B2100">
        <w:rPr>
          <w:sz w:val="28"/>
          <w:szCs w:val="28"/>
          <w:lang w:val="uk-UA"/>
        </w:rPr>
        <w:t xml:space="preserve">в процесі її розробки необхідно враховувати та прогнозувати вплив багатьох факторів, які впливають на діяльність підприємства, що дасть змогу реально оцінити </w:t>
      </w:r>
      <w:r w:rsidRPr="002B2100">
        <w:rPr>
          <w:sz w:val="28"/>
          <w:szCs w:val="28"/>
          <w:lang w:val="uk-UA"/>
        </w:rPr>
        <w:lastRenderedPageBreak/>
        <w:t xml:space="preserve">основні потенційні можливості, які перед ним відкриваються та загрози, які його чекають на ринку. </w:t>
      </w:r>
    </w:p>
    <w:p w:rsidR="00C16E8B" w:rsidRDefault="00276CD0" w:rsidP="00C16E8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B2100">
        <w:rPr>
          <w:sz w:val="28"/>
          <w:szCs w:val="28"/>
          <w:lang w:val="uk-UA"/>
        </w:rPr>
        <w:t>4.  З проведеного аналізу ТОВ “ОСП Корпорація «Ватра»” бачимо,</w:t>
      </w:r>
      <w:r w:rsidRPr="002B2100">
        <w:rPr>
          <w:spacing w:val="-3"/>
          <w:sz w:val="28"/>
          <w:szCs w:val="28"/>
          <w:lang w:val="uk-UA"/>
        </w:rPr>
        <w:t xml:space="preserve"> досліджуване підприємство </w:t>
      </w:r>
      <w:r w:rsidRPr="002B2100">
        <w:rPr>
          <w:sz w:val="28"/>
          <w:szCs w:val="28"/>
          <w:lang w:val="uk-UA"/>
        </w:rPr>
        <w:t xml:space="preserve">сьогодні </w:t>
      </w:r>
      <w:r w:rsidRPr="002B2100">
        <w:rPr>
          <w:spacing w:val="-3"/>
          <w:sz w:val="28"/>
          <w:szCs w:val="28"/>
          <w:lang w:val="uk-UA"/>
        </w:rPr>
        <w:t xml:space="preserve">є одним з найбільших в Україні і СНД виробником світлотехнічної продукції промислового і культурно-побутового </w:t>
      </w:r>
      <w:r w:rsidRPr="002B2100">
        <w:rPr>
          <w:sz w:val="28"/>
          <w:szCs w:val="28"/>
          <w:lang w:val="uk-UA"/>
        </w:rPr>
        <w:t xml:space="preserve">призначення, є відомим експортером світлотехнічної продукції як на внутрішніх так і на зовнішніх ринках. Також слід відмітити, що компанія успішно проводить свою виробничо-господарську та фінансово-збутову діяльність. </w:t>
      </w:r>
      <w:r w:rsidRPr="002B2100">
        <w:rPr>
          <w:sz w:val="28"/>
          <w:szCs w:val="28"/>
        </w:rPr>
        <w:t xml:space="preserve">Як </w:t>
      </w:r>
      <w:proofErr w:type="spellStart"/>
      <w:proofErr w:type="gramStart"/>
      <w:r w:rsidRPr="002B2100">
        <w:rPr>
          <w:sz w:val="28"/>
          <w:szCs w:val="28"/>
        </w:rPr>
        <w:t>св</w:t>
      </w:r>
      <w:proofErr w:type="gramEnd"/>
      <w:r w:rsidRPr="002B2100">
        <w:rPr>
          <w:sz w:val="28"/>
          <w:szCs w:val="28"/>
        </w:rPr>
        <w:t>ідчать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проведені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розрахунки</w:t>
      </w:r>
      <w:proofErr w:type="spellEnd"/>
      <w:r w:rsidRPr="002B2100">
        <w:rPr>
          <w:sz w:val="28"/>
          <w:szCs w:val="28"/>
        </w:rPr>
        <w:t>, за 201</w:t>
      </w:r>
      <w:r w:rsidR="00C16E8B">
        <w:rPr>
          <w:sz w:val="28"/>
          <w:szCs w:val="28"/>
          <w:lang w:val="uk-UA"/>
        </w:rPr>
        <w:t>5</w:t>
      </w:r>
      <w:r w:rsidRPr="002B2100">
        <w:rPr>
          <w:sz w:val="28"/>
          <w:szCs w:val="28"/>
        </w:rPr>
        <w:t xml:space="preserve"> р</w:t>
      </w:r>
      <w:proofErr w:type="spellStart"/>
      <w:r w:rsidR="00C16E8B">
        <w:rPr>
          <w:sz w:val="28"/>
          <w:szCs w:val="28"/>
          <w:lang w:val="uk-UA"/>
        </w:rPr>
        <w:t>ік</w:t>
      </w:r>
      <w:proofErr w:type="spellEnd"/>
      <w:r w:rsidRPr="002B2100">
        <w:rPr>
          <w:sz w:val="28"/>
          <w:szCs w:val="28"/>
        </w:rPr>
        <w:t xml:space="preserve"> н</w:t>
      </w:r>
      <w:r w:rsidRPr="002B2100">
        <w:rPr>
          <w:color w:val="000000"/>
          <w:sz w:val="28"/>
          <w:szCs w:val="28"/>
        </w:rPr>
        <w:t xml:space="preserve">а </w:t>
      </w:r>
      <w:proofErr w:type="spellStart"/>
      <w:r w:rsidRPr="002B2100">
        <w:rPr>
          <w:color w:val="000000"/>
          <w:sz w:val="28"/>
          <w:szCs w:val="28"/>
        </w:rPr>
        <w:t>підприємстві</w:t>
      </w:r>
      <w:proofErr w:type="spellEnd"/>
      <w:r w:rsidRPr="002B2100">
        <w:rPr>
          <w:color w:val="000000"/>
          <w:sz w:val="28"/>
          <w:szCs w:val="28"/>
        </w:rPr>
        <w:t xml:space="preserve"> </w:t>
      </w:r>
      <w:r w:rsidRPr="002B2100">
        <w:rPr>
          <w:color w:val="000000"/>
          <w:sz w:val="28"/>
          <w:szCs w:val="28"/>
          <w:lang w:val="uk-UA"/>
        </w:rPr>
        <w:t xml:space="preserve">зросла </w:t>
      </w:r>
      <w:proofErr w:type="spellStart"/>
      <w:r w:rsidRPr="002B2100">
        <w:rPr>
          <w:sz w:val="28"/>
          <w:szCs w:val="28"/>
        </w:rPr>
        <w:t>виручка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від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реалізації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продукції</w:t>
      </w:r>
      <w:proofErr w:type="spellEnd"/>
      <w:r w:rsidRPr="002B2100">
        <w:rPr>
          <w:sz w:val="28"/>
          <w:szCs w:val="28"/>
          <w:lang w:val="uk-UA"/>
        </w:rPr>
        <w:t xml:space="preserve">, </w:t>
      </w:r>
      <w:proofErr w:type="spellStart"/>
      <w:r w:rsidRPr="002B2100">
        <w:rPr>
          <w:sz w:val="28"/>
          <w:szCs w:val="28"/>
        </w:rPr>
        <w:t>середньорічна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вартість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основних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фондів</w:t>
      </w:r>
      <w:proofErr w:type="spellEnd"/>
      <w:r w:rsidRPr="002B2100">
        <w:rPr>
          <w:sz w:val="28"/>
          <w:szCs w:val="28"/>
          <w:lang w:val="uk-UA"/>
        </w:rPr>
        <w:t>,</w:t>
      </w:r>
      <w:r w:rsidRPr="002B2100">
        <w:rPr>
          <w:sz w:val="28"/>
          <w:szCs w:val="28"/>
        </w:rPr>
        <w:t xml:space="preserve"> </w:t>
      </w:r>
      <w:r w:rsidRPr="002B2100">
        <w:rPr>
          <w:sz w:val="28"/>
          <w:szCs w:val="28"/>
          <w:lang w:val="uk-UA"/>
        </w:rPr>
        <w:t xml:space="preserve">балансовий та </w:t>
      </w:r>
      <w:proofErr w:type="spellStart"/>
      <w:r w:rsidRPr="002B2100">
        <w:rPr>
          <w:sz w:val="28"/>
          <w:szCs w:val="28"/>
        </w:rPr>
        <w:t>чистий</w:t>
      </w:r>
      <w:proofErr w:type="spellEnd"/>
      <w:r w:rsidRPr="002B2100">
        <w:rPr>
          <w:sz w:val="28"/>
          <w:szCs w:val="28"/>
        </w:rPr>
        <w:t xml:space="preserve"> </w:t>
      </w:r>
      <w:proofErr w:type="spellStart"/>
      <w:r w:rsidRPr="002B2100">
        <w:rPr>
          <w:sz w:val="28"/>
          <w:szCs w:val="28"/>
        </w:rPr>
        <w:t>прибуток</w:t>
      </w:r>
      <w:proofErr w:type="spellEnd"/>
      <w:r w:rsidRPr="002B2100">
        <w:rPr>
          <w:sz w:val="28"/>
          <w:szCs w:val="28"/>
          <w:lang w:val="uk-UA"/>
        </w:rPr>
        <w:t>.</w:t>
      </w:r>
      <w:r w:rsidR="00C16E8B" w:rsidRPr="00C16E8B">
        <w:rPr>
          <w:color w:val="000000"/>
          <w:sz w:val="28"/>
          <w:szCs w:val="28"/>
          <w:lang w:val="uk-UA"/>
        </w:rPr>
        <w:t xml:space="preserve"> </w:t>
      </w:r>
      <w:r w:rsidR="00C16E8B">
        <w:rPr>
          <w:color w:val="000000"/>
          <w:sz w:val="28"/>
          <w:szCs w:val="28"/>
          <w:lang w:val="uk-UA"/>
        </w:rPr>
        <w:t xml:space="preserve">Що стосується основних фондів підприємства, то тут ситуація не дуже втішна. За звітний період знизилася фондовіддача на 7,6% та зросла фондомісткість продукції. Коефіцієнт зношення основних фондів у  зріс, а коефіцієнт придатності основних фондів знизився до 0,1, що свідчить про потребу оновлення матеріально-технічної бази підприємства. Враховуючи такий стан основних фондів підприємства слід забезпечити: </w:t>
      </w:r>
      <w:r w:rsidR="00C16E8B">
        <w:rPr>
          <w:color w:val="000000"/>
          <w:sz w:val="28"/>
          <w:szCs w:val="28"/>
          <w:lang w:val="uk-UA" w:eastAsia="uk-UA"/>
        </w:rPr>
        <w:t>збільшення капітальних вкладень в активну частину основних виробничих фондів підприємства; максимально можливе використання продуктивності та потужності наявного на підприємстві парку обладнання; максимально можливе використання календарного фонду часу згідно з технічними характеристиками обладнання; забезпечення належного обслуговування та дотримання необхідних умов експлуатації обладнання; своєчасне оновлення основних виробничих фондів підприємства; застосування комбінованого способу організації виробничих процесів на підприємстві; підвищення професійно-кваліфікаційного рівня персоналу.</w:t>
      </w:r>
    </w:p>
    <w:p w:rsidR="00276CD0" w:rsidRPr="002B2100" w:rsidRDefault="00305255" w:rsidP="00276CD0">
      <w:pPr>
        <w:pStyle w:val="23"/>
        <w:spacing w:line="240" w:lineRule="auto"/>
        <w:ind w:firstLine="539"/>
        <w:rPr>
          <w:color w:val="000000"/>
          <w:szCs w:val="28"/>
          <w:lang w:val="uk-UA"/>
        </w:rPr>
      </w:pPr>
      <w:r>
        <w:rPr>
          <w:szCs w:val="28"/>
          <w:lang w:val="uk-UA"/>
        </w:rPr>
        <w:t>5</w:t>
      </w:r>
      <w:r w:rsidR="00276CD0" w:rsidRPr="002B2100">
        <w:rPr>
          <w:szCs w:val="28"/>
          <w:lang w:val="uk-UA"/>
        </w:rPr>
        <w:t xml:space="preserve">. На основі використання </w:t>
      </w:r>
      <w:r w:rsidR="00276CD0" w:rsidRPr="002B2100">
        <w:rPr>
          <w:color w:val="000000"/>
          <w:szCs w:val="28"/>
          <w:lang w:val="uk-UA"/>
        </w:rPr>
        <w:t xml:space="preserve">SWOT–аналізу </w:t>
      </w:r>
      <w:r w:rsidR="00276CD0" w:rsidRPr="002B2100">
        <w:rPr>
          <w:noProof/>
          <w:szCs w:val="28"/>
          <w:lang w:val="uk-UA"/>
        </w:rPr>
        <w:t xml:space="preserve">визначено </w:t>
      </w:r>
      <w:r w:rsidR="00276CD0" w:rsidRPr="002B2100">
        <w:rPr>
          <w:color w:val="000000"/>
          <w:szCs w:val="28"/>
          <w:lang w:val="uk-UA"/>
        </w:rPr>
        <w:t xml:space="preserve">основні моменти слабких, та сильних сторін, загроз і можливостей підприємства. Оцінивши зазначені </w:t>
      </w:r>
      <w:r w:rsidR="00276CD0" w:rsidRPr="002B2100">
        <w:rPr>
          <w:szCs w:val="28"/>
          <w:lang w:val="uk-UA"/>
        </w:rPr>
        <w:t>можливості і загрози безпосереднього оточення, сильні і слабкі сторони підприємства, бачимо, що сильних сторін більше ніж слабких, проте можливостей менше ніж заг</w:t>
      </w:r>
      <w:r>
        <w:rPr>
          <w:szCs w:val="28"/>
          <w:lang w:val="uk-UA"/>
        </w:rPr>
        <w:t>р</w:t>
      </w:r>
      <w:r w:rsidR="00276CD0" w:rsidRPr="002B2100">
        <w:rPr>
          <w:szCs w:val="28"/>
          <w:lang w:val="uk-UA"/>
        </w:rPr>
        <w:t xml:space="preserve">оз. Отже, підприємство позиціонує у нижній частині матриці </w:t>
      </w:r>
      <w:r w:rsidR="00276CD0" w:rsidRPr="002B2100">
        <w:rPr>
          <w:szCs w:val="28"/>
          <w:lang w:val="en-US"/>
        </w:rPr>
        <w:t>SWOT</w:t>
      </w:r>
      <w:r w:rsidR="00276CD0" w:rsidRPr="002B2100">
        <w:rPr>
          <w:szCs w:val="28"/>
          <w:lang w:val="uk-UA"/>
        </w:rPr>
        <w:t xml:space="preserve">-аналізу. </w:t>
      </w:r>
      <w:r w:rsidR="00276CD0" w:rsidRPr="002B2100">
        <w:rPr>
          <w:color w:val="000000"/>
          <w:szCs w:val="28"/>
          <w:lang w:val="uk-UA"/>
        </w:rPr>
        <w:t>На даному етапі розвитку для нього характерною є  стратегія формування конкурентних переваг та посилення позицій на ринку. Для цього потрібно: зміцнити свої позиції на вітчизняному ринку; вийти на нові зарубіжні ринки; забезпечувати імідж кращого виробника, а ніж конкуренти.</w:t>
      </w:r>
    </w:p>
    <w:p w:rsidR="00276CD0" w:rsidRPr="002B2100" w:rsidRDefault="00305255" w:rsidP="00276CD0">
      <w:pPr>
        <w:tabs>
          <w:tab w:val="left" w:pos="9355"/>
        </w:tabs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6CD0" w:rsidRPr="002B2100">
        <w:rPr>
          <w:sz w:val="28"/>
          <w:szCs w:val="28"/>
          <w:lang w:val="uk-UA"/>
        </w:rPr>
        <w:t>. Проаналізувавши можливості інноваційного розвитку вітчизняних підприємств світлотехнічної галузі виявлено, що резерви його активізації є достатньо різноплановими. Важливим чинником успішного функціонування на ринку світлотехнічної продукції є розробка інноваційної стратегії. Відмічено, що для ТОВ «ОСП Корпорація „Ватра”»  доцільно обрати до розробки еволюційну комплексну інноваційну стратегію, як поєднання продуктових і процесних інновацій. Для реалізації інноваційної стратегії і, як наслідок, підвищення конкурентоспроможності підприємства та обмеження негативного впливу зовнішнього середовища на діяльність ТОВ «ОСП Корпорація „Ватра”», запропоновано здійсн</w:t>
      </w:r>
      <w:r>
        <w:rPr>
          <w:sz w:val="28"/>
          <w:szCs w:val="28"/>
          <w:lang w:val="uk-UA"/>
        </w:rPr>
        <w:t>ити низку інноваційн</w:t>
      </w:r>
      <w:r w:rsidR="004618E3">
        <w:rPr>
          <w:sz w:val="28"/>
          <w:szCs w:val="28"/>
          <w:lang w:val="uk-UA"/>
        </w:rPr>
        <w:t>их заходів.</w:t>
      </w:r>
      <w:r w:rsidR="00276CD0" w:rsidRPr="002B2100">
        <w:rPr>
          <w:sz w:val="28"/>
          <w:szCs w:val="28"/>
          <w:lang w:val="uk-UA"/>
        </w:rPr>
        <w:t xml:space="preserve"> </w:t>
      </w:r>
    </w:p>
    <w:p w:rsidR="00276CD0" w:rsidRDefault="00305255" w:rsidP="00276CD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276CD0" w:rsidRPr="002B2100">
        <w:rPr>
          <w:sz w:val="28"/>
          <w:szCs w:val="28"/>
          <w:lang w:val="uk-UA"/>
        </w:rPr>
        <w:t xml:space="preserve">. </w:t>
      </w:r>
      <w:proofErr w:type="spellStart"/>
      <w:r w:rsidR="00276CD0" w:rsidRPr="002B2100">
        <w:rPr>
          <w:sz w:val="28"/>
          <w:szCs w:val="28"/>
          <w:lang w:val="uk-UA"/>
        </w:rPr>
        <w:t>Обгрунтовано</w:t>
      </w:r>
      <w:proofErr w:type="spellEnd"/>
      <w:r w:rsidR="00276CD0" w:rsidRPr="002B2100">
        <w:rPr>
          <w:sz w:val="28"/>
          <w:szCs w:val="28"/>
          <w:lang w:val="uk-UA"/>
        </w:rPr>
        <w:t xml:space="preserve"> доцільність розширення діяльності ТОВ «ОСП Корпорація „Ватра”» і налагодження на існуючих потужностях виробництва освітлювальних ламп на основі світлодіодів. Запропоновано систему підготовки виробництва та освоєння нового виробу, яка має стати, з одного боку, важливою первинною метою діяльності відповідних служб підприємств, а з іншого – основним засобом для досягнення загальної і кінцевої мети діяльності підприємств – випуску якісної та конкурентоспроможної продукції, фінансово доступної для споживачів.</w:t>
      </w:r>
    </w:p>
    <w:p w:rsidR="00305255" w:rsidRDefault="00305255" w:rsidP="00305255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Одним із напрямів інноваційного розвитку запропоновано реалізувати інноваційний проект</w:t>
      </w:r>
      <w:r w:rsidRPr="00305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технічного </w:t>
      </w:r>
      <w:r w:rsidRPr="00843798">
        <w:rPr>
          <w:sz w:val="28"/>
          <w:szCs w:val="28"/>
          <w:lang w:val="uk-UA"/>
        </w:rPr>
        <w:t>переозброєння</w:t>
      </w:r>
      <w:r>
        <w:rPr>
          <w:sz w:val="28"/>
          <w:szCs w:val="28"/>
          <w:lang w:val="uk-UA"/>
        </w:rPr>
        <w:t xml:space="preserve"> за рахунок впровадження нової </w:t>
      </w:r>
      <w:r w:rsidRPr="00305255">
        <w:rPr>
          <w:spacing w:val="-2"/>
          <w:sz w:val="28"/>
          <w:szCs w:val="28"/>
          <w:lang w:val="uk-UA"/>
        </w:rPr>
        <w:t xml:space="preserve">лінії </w:t>
      </w:r>
      <w:r w:rsidRPr="00305255">
        <w:rPr>
          <w:sz w:val="28"/>
          <w:szCs w:val="28"/>
          <w:lang w:val="uk-UA"/>
        </w:rPr>
        <w:t>«</w:t>
      </w:r>
      <w:r w:rsidRPr="00256816">
        <w:rPr>
          <w:bCs/>
          <w:sz w:val="28"/>
          <w:szCs w:val="28"/>
        </w:rPr>
        <w:t>LSP</w:t>
      </w:r>
      <w:r w:rsidRPr="00305255">
        <w:rPr>
          <w:bCs/>
          <w:sz w:val="28"/>
          <w:szCs w:val="28"/>
          <w:lang w:val="uk-UA"/>
        </w:rPr>
        <w:t xml:space="preserve"> 2500</w:t>
      </w:r>
      <w:r w:rsidRPr="00305255">
        <w:rPr>
          <w:sz w:val="28"/>
          <w:szCs w:val="28"/>
          <w:lang w:val="uk-UA"/>
        </w:rPr>
        <w:t>»</w:t>
      </w:r>
      <w:r w:rsidRPr="00256816">
        <w:rPr>
          <w:sz w:val="28"/>
          <w:szCs w:val="28"/>
          <w:lang w:val="uk-UA"/>
        </w:rPr>
        <w:t xml:space="preserve"> по обробці корпусних деталей до промислових світильників типу </w:t>
      </w:r>
      <w:r w:rsidRPr="00ED1C6F">
        <w:rPr>
          <w:bCs/>
          <w:sz w:val="28"/>
          <w:lang w:val="uk-UA"/>
        </w:rPr>
        <w:t>ГСП17В</w:t>
      </w:r>
      <w:r>
        <w:rPr>
          <w:bCs/>
          <w:sz w:val="28"/>
          <w:lang w:val="uk-UA"/>
        </w:rPr>
        <w:t xml:space="preserve">. </w:t>
      </w:r>
      <w:r w:rsidRPr="00256816">
        <w:rPr>
          <w:sz w:val="28"/>
          <w:szCs w:val="28"/>
          <w:lang w:val="uk-UA"/>
        </w:rPr>
        <w:t xml:space="preserve">Використання нового  високопродуктивного обладнання </w:t>
      </w:r>
      <w:r>
        <w:rPr>
          <w:sz w:val="28"/>
          <w:szCs w:val="28"/>
          <w:lang w:val="uk-UA"/>
        </w:rPr>
        <w:t xml:space="preserve">даної </w:t>
      </w:r>
      <w:r w:rsidRPr="00256816">
        <w:rPr>
          <w:sz w:val="28"/>
          <w:szCs w:val="28"/>
          <w:lang w:val="uk-UA"/>
        </w:rPr>
        <w:t xml:space="preserve">лінії забезпечить спрощення технічного процесу та підвищення продуктивності обладнання, також дозволить якісніше обробляти корпусні деталі, зекономить матеріальні та людські ресурси, а в кінцевому результаті </w:t>
      </w:r>
      <w:r>
        <w:rPr>
          <w:sz w:val="28"/>
          <w:szCs w:val="28"/>
          <w:lang w:val="uk-UA"/>
        </w:rPr>
        <w:t>дозволить</w:t>
      </w:r>
      <w:r w:rsidRPr="00256816">
        <w:rPr>
          <w:sz w:val="28"/>
          <w:szCs w:val="28"/>
          <w:lang w:val="uk-UA"/>
        </w:rPr>
        <w:t xml:space="preserve"> отрима</w:t>
      </w:r>
      <w:r>
        <w:rPr>
          <w:sz w:val="28"/>
          <w:szCs w:val="28"/>
          <w:lang w:val="uk-UA"/>
        </w:rPr>
        <w:t>ти</w:t>
      </w:r>
      <w:r w:rsidRPr="002568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новий виріб, </w:t>
      </w:r>
      <w:proofErr w:type="spellStart"/>
      <w:r>
        <w:rPr>
          <w:sz w:val="28"/>
          <w:szCs w:val="28"/>
          <w:lang w:val="uk-UA"/>
        </w:rPr>
        <w:t>конкурентоспроможніший</w:t>
      </w:r>
      <w:proofErr w:type="spellEnd"/>
      <w:r>
        <w:rPr>
          <w:sz w:val="28"/>
          <w:szCs w:val="28"/>
          <w:lang w:val="uk-UA"/>
        </w:rPr>
        <w:t xml:space="preserve"> за показниками ціни та якості.</w:t>
      </w:r>
    </w:p>
    <w:p w:rsidR="00305255" w:rsidRDefault="00305255" w:rsidP="00305255">
      <w:pPr>
        <w:ind w:firstLine="539"/>
        <w:jc w:val="both"/>
        <w:rPr>
          <w:sz w:val="28"/>
          <w:szCs w:val="28"/>
          <w:lang w:val="uk-UA"/>
        </w:rPr>
      </w:pPr>
      <w:r w:rsidRPr="00603952">
        <w:rPr>
          <w:sz w:val="28"/>
          <w:szCs w:val="28"/>
        </w:rPr>
        <w:t xml:space="preserve">Для </w:t>
      </w:r>
      <w:proofErr w:type="spellStart"/>
      <w:r w:rsidRPr="00603952">
        <w:rPr>
          <w:sz w:val="28"/>
          <w:szCs w:val="28"/>
        </w:rPr>
        <w:t>реалізації</w:t>
      </w:r>
      <w:proofErr w:type="spellEnd"/>
      <w:r w:rsidRPr="00603952">
        <w:rPr>
          <w:sz w:val="28"/>
          <w:szCs w:val="28"/>
        </w:rPr>
        <w:t xml:space="preserve"> </w:t>
      </w:r>
      <w:proofErr w:type="spellStart"/>
      <w:r w:rsidRPr="00603952">
        <w:rPr>
          <w:sz w:val="28"/>
          <w:szCs w:val="28"/>
        </w:rPr>
        <w:t>даного</w:t>
      </w:r>
      <w:proofErr w:type="spellEnd"/>
      <w:r w:rsidRPr="00603952"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товариству</w:t>
      </w:r>
      <w:proofErr w:type="spellEnd"/>
      <w:r>
        <w:rPr>
          <w:sz w:val="28"/>
          <w:szCs w:val="28"/>
        </w:rPr>
        <w:t xml:space="preserve"> «ОСП </w:t>
      </w:r>
      <w:proofErr w:type="spellStart"/>
      <w:r>
        <w:rPr>
          <w:sz w:val="28"/>
          <w:szCs w:val="28"/>
        </w:rPr>
        <w:t>Корпорація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Ватра</w:t>
      </w:r>
      <w:proofErr w:type="spellEnd"/>
      <w:r>
        <w:rPr>
          <w:sz w:val="28"/>
          <w:szCs w:val="28"/>
        </w:rPr>
        <w:t xml:space="preserve">» </w:t>
      </w:r>
      <w:r w:rsidRPr="00603952">
        <w:rPr>
          <w:sz w:val="28"/>
          <w:szCs w:val="28"/>
        </w:rPr>
        <w:t xml:space="preserve">рекомендовано </w:t>
      </w:r>
      <w:proofErr w:type="spellStart"/>
      <w:r w:rsidRPr="00603952">
        <w:rPr>
          <w:sz w:val="28"/>
          <w:szCs w:val="28"/>
        </w:rPr>
        <w:t>тимчасово</w:t>
      </w:r>
      <w:proofErr w:type="spellEnd"/>
      <w:r w:rsidRPr="00603952">
        <w:rPr>
          <w:sz w:val="28"/>
          <w:szCs w:val="28"/>
        </w:rPr>
        <w:t xml:space="preserve"> </w:t>
      </w:r>
      <w:proofErr w:type="spellStart"/>
      <w:r w:rsidRPr="00603952">
        <w:rPr>
          <w:sz w:val="28"/>
          <w:szCs w:val="28"/>
        </w:rPr>
        <w:t>створити</w:t>
      </w:r>
      <w:proofErr w:type="spellEnd"/>
      <w:r w:rsidRPr="00603952">
        <w:rPr>
          <w:sz w:val="28"/>
          <w:szCs w:val="28"/>
        </w:rPr>
        <w:t xml:space="preserve"> </w:t>
      </w:r>
      <w:proofErr w:type="spellStart"/>
      <w:r w:rsidRPr="00603952">
        <w:rPr>
          <w:sz w:val="28"/>
          <w:szCs w:val="28"/>
        </w:rPr>
        <w:t>матричну</w:t>
      </w:r>
      <w:proofErr w:type="spellEnd"/>
      <w:r w:rsidRPr="00603952">
        <w:rPr>
          <w:sz w:val="28"/>
          <w:szCs w:val="28"/>
        </w:rPr>
        <w:t xml:space="preserve"> структуру </w:t>
      </w:r>
      <w:proofErr w:type="spellStart"/>
      <w:r w:rsidRPr="00603952">
        <w:rPr>
          <w:sz w:val="28"/>
          <w:szCs w:val="28"/>
        </w:rPr>
        <w:t>управління</w:t>
      </w:r>
      <w:proofErr w:type="spellEnd"/>
      <w:r w:rsidRPr="00603952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задіяні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інженера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256816">
        <w:rPr>
          <w:sz w:val="28"/>
          <w:szCs w:val="28"/>
          <w:lang w:val="uk-UA"/>
        </w:rPr>
        <w:t>Застосування даної структури на підприємстві забезпечить ефективне використання часу, постійний контроль за термінами та якістю виконання робіт, контроль за витрачанням коштів та інших ресурсів, оперативне реагування на будь-які непередбачені ситуації та внесення можливих змін у інноваційний проект.</w:t>
      </w:r>
    </w:p>
    <w:p w:rsidR="00305255" w:rsidRPr="00256816" w:rsidRDefault="00305255" w:rsidP="00305255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визначеними </w:t>
      </w:r>
      <w:proofErr w:type="spellStart"/>
      <w:r w:rsidRPr="002E6260">
        <w:rPr>
          <w:sz w:val="28"/>
          <w:szCs w:val="28"/>
        </w:rPr>
        <w:t>показни</w:t>
      </w:r>
      <w:proofErr w:type="spellEnd"/>
      <w:r>
        <w:rPr>
          <w:sz w:val="28"/>
          <w:szCs w:val="28"/>
          <w:lang w:val="uk-UA"/>
        </w:rPr>
        <w:t xml:space="preserve">ками ефективності (чиста теперішня вартість по проекту складає </w:t>
      </w:r>
      <w:r w:rsidRPr="00256816">
        <w:t>135306</w:t>
      </w:r>
      <w:r w:rsidRPr="00256816">
        <w:rPr>
          <w:lang w:val="uk-UA"/>
        </w:rPr>
        <w:t xml:space="preserve"> </w:t>
      </w:r>
      <w:r w:rsidRPr="00256816">
        <w:t>грн.</w:t>
      </w:r>
      <w:r>
        <w:rPr>
          <w:lang w:val="uk-UA"/>
        </w:rPr>
        <w:t xml:space="preserve">, </w:t>
      </w:r>
      <w:proofErr w:type="spellStart"/>
      <w:r w:rsidRPr="002E6260">
        <w:rPr>
          <w:sz w:val="28"/>
          <w:szCs w:val="28"/>
        </w:rPr>
        <w:t>термін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окупності</w:t>
      </w:r>
      <w:proofErr w:type="spellEnd"/>
      <w:r w:rsidRPr="002E6260">
        <w:rPr>
          <w:sz w:val="28"/>
          <w:szCs w:val="28"/>
        </w:rPr>
        <w:t xml:space="preserve"> </w:t>
      </w:r>
      <w:proofErr w:type="spellStart"/>
      <w:r w:rsidRPr="002E6260">
        <w:rPr>
          <w:sz w:val="28"/>
          <w:szCs w:val="28"/>
        </w:rPr>
        <w:t>витрат</w:t>
      </w:r>
      <w:proofErr w:type="spellEnd"/>
      <w:r w:rsidRPr="002E6260">
        <w:rPr>
          <w:sz w:val="28"/>
          <w:szCs w:val="28"/>
        </w:rPr>
        <w:t xml:space="preserve"> стано</w:t>
      </w:r>
      <w:r>
        <w:rPr>
          <w:sz w:val="28"/>
          <w:szCs w:val="28"/>
        </w:rPr>
        <w:t xml:space="preserve">вить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2,75</w:t>
      </w:r>
      <w:r>
        <w:rPr>
          <w:sz w:val="28"/>
          <w:szCs w:val="28"/>
        </w:rPr>
        <w:t xml:space="preserve"> </w:t>
      </w:r>
      <w:r w:rsidRPr="002E6260"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>;</w:t>
      </w:r>
      <w:r w:rsidRPr="002E62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ндекс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прибутковості</w:t>
      </w:r>
      <w:proofErr w:type="spellEnd"/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1,</w:t>
      </w:r>
      <w:r>
        <w:rPr>
          <w:sz w:val="28"/>
          <w:szCs w:val="28"/>
          <w:lang w:val="uk-UA"/>
        </w:rPr>
        <w:t>09; р</w:t>
      </w:r>
      <w:proofErr w:type="spellStart"/>
      <w:r w:rsidRPr="002E6260">
        <w:rPr>
          <w:sz w:val="28"/>
          <w:szCs w:val="28"/>
        </w:rPr>
        <w:t>ентабельність</w:t>
      </w:r>
      <w:proofErr w:type="spellEnd"/>
      <w:r w:rsidRPr="002E6260">
        <w:rPr>
          <w:sz w:val="28"/>
          <w:szCs w:val="28"/>
        </w:rPr>
        <w:t xml:space="preserve"> проекту</w:t>
      </w:r>
      <w:r>
        <w:rPr>
          <w:sz w:val="28"/>
          <w:szCs w:val="28"/>
          <w:lang w:val="uk-UA"/>
        </w:rPr>
        <w:t xml:space="preserve"> – </w:t>
      </w:r>
      <w:r w:rsidRPr="002E6260"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>8</w:t>
      </w:r>
      <w:r w:rsidRPr="002E6260">
        <w:rPr>
          <w:sz w:val="28"/>
          <w:szCs w:val="28"/>
        </w:rPr>
        <w:t>%.</w:t>
      </w:r>
      <w:r>
        <w:rPr>
          <w:sz w:val="28"/>
          <w:szCs w:val="28"/>
          <w:lang w:val="uk-UA"/>
        </w:rPr>
        <w:t xml:space="preserve">) бачимо, що запропонований </w:t>
      </w:r>
      <w:r w:rsidRPr="002E6260">
        <w:rPr>
          <w:sz w:val="28"/>
          <w:szCs w:val="28"/>
        </w:rPr>
        <w:t xml:space="preserve">проект </w:t>
      </w:r>
      <w:r>
        <w:rPr>
          <w:sz w:val="28"/>
          <w:szCs w:val="28"/>
          <w:lang w:val="uk-UA"/>
        </w:rPr>
        <w:t xml:space="preserve">по </w:t>
      </w:r>
      <w:proofErr w:type="gramStart"/>
      <w:r>
        <w:rPr>
          <w:sz w:val="28"/>
          <w:szCs w:val="28"/>
          <w:lang w:val="uk-UA"/>
        </w:rPr>
        <w:t>техн</w:t>
      </w:r>
      <w:proofErr w:type="gramEnd"/>
      <w:r>
        <w:rPr>
          <w:sz w:val="28"/>
          <w:szCs w:val="28"/>
          <w:lang w:val="uk-UA"/>
        </w:rPr>
        <w:t xml:space="preserve">ічному переозброєнню </w:t>
      </w:r>
      <w:r w:rsidRPr="002E6260">
        <w:rPr>
          <w:sz w:val="28"/>
          <w:szCs w:val="28"/>
        </w:rPr>
        <w:t xml:space="preserve">рекомендовано </w:t>
      </w:r>
      <w:proofErr w:type="spellStart"/>
      <w:r w:rsidRPr="002E6260">
        <w:rPr>
          <w:sz w:val="28"/>
          <w:szCs w:val="28"/>
        </w:rPr>
        <w:t>прийняти</w:t>
      </w:r>
      <w:proofErr w:type="spellEnd"/>
      <w:r>
        <w:rPr>
          <w:sz w:val="28"/>
          <w:szCs w:val="28"/>
          <w:lang w:val="uk-UA"/>
        </w:rPr>
        <w:t xml:space="preserve"> до уваги і реалізовувати протягом наступних трьох років.</w:t>
      </w:r>
    </w:p>
    <w:p w:rsidR="00276CD0" w:rsidRPr="002B2100" w:rsidRDefault="00276CD0" w:rsidP="00276CD0">
      <w:pPr>
        <w:ind w:firstLine="539"/>
        <w:jc w:val="both"/>
        <w:rPr>
          <w:sz w:val="28"/>
          <w:szCs w:val="28"/>
          <w:lang w:val="uk-UA"/>
        </w:rPr>
      </w:pPr>
    </w:p>
    <w:p w:rsidR="00276CD0" w:rsidRPr="002B2100" w:rsidRDefault="00276CD0" w:rsidP="00276CD0">
      <w:pPr>
        <w:pStyle w:val="1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</w:p>
    <w:p w:rsidR="00ED5563" w:rsidRDefault="00276CD0" w:rsidP="00276CD0">
      <w:pPr>
        <w:pStyle w:val="1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2B2100">
        <w:rPr>
          <w:b/>
          <w:sz w:val="28"/>
          <w:szCs w:val="28"/>
          <w:lang w:val="uk-UA"/>
        </w:rPr>
        <w:t xml:space="preserve">СПИСОК ПРАЦЬ </w:t>
      </w:r>
      <w:r w:rsidRPr="002B2100">
        <w:rPr>
          <w:b/>
          <w:sz w:val="28"/>
          <w:szCs w:val="28"/>
        </w:rPr>
        <w:t>АПРОБАЦІЙНОГО ХАРАКТЕРУ</w:t>
      </w:r>
      <w:r w:rsidRPr="002B2100">
        <w:rPr>
          <w:b/>
          <w:sz w:val="28"/>
          <w:szCs w:val="28"/>
          <w:lang w:val="uk-UA"/>
        </w:rPr>
        <w:t xml:space="preserve"> ЗА ТЕМОЮ</w:t>
      </w:r>
      <w:r w:rsidR="00ED5563">
        <w:rPr>
          <w:b/>
          <w:sz w:val="28"/>
          <w:szCs w:val="28"/>
          <w:lang w:val="uk-UA"/>
        </w:rPr>
        <w:t xml:space="preserve"> </w:t>
      </w:r>
    </w:p>
    <w:p w:rsidR="00276CD0" w:rsidRPr="002B2100" w:rsidRDefault="00276CD0" w:rsidP="00276CD0">
      <w:pPr>
        <w:pStyle w:val="11"/>
        <w:shd w:val="clear" w:color="auto" w:fill="FFFFFF"/>
        <w:tabs>
          <w:tab w:val="left" w:pos="1134"/>
          <w:tab w:val="left" w:pos="3960"/>
        </w:tabs>
        <w:suppressAutoHyphens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2B2100">
        <w:rPr>
          <w:b/>
          <w:sz w:val="28"/>
          <w:szCs w:val="28"/>
          <w:lang w:val="uk-UA"/>
        </w:rPr>
        <w:t>МАГІСТЕРСЬКОЇ РОБОТИ</w:t>
      </w:r>
    </w:p>
    <w:p w:rsidR="00276CD0" w:rsidRPr="002B2100" w:rsidRDefault="00276CD0" w:rsidP="00276CD0">
      <w:pPr>
        <w:pStyle w:val="a6"/>
        <w:spacing w:before="0"/>
        <w:ind w:firstLine="530"/>
        <w:rPr>
          <w:rStyle w:val="FontStyle51"/>
          <w:b w:val="0"/>
          <w:i w:val="0"/>
          <w:color w:val="000000"/>
          <w:kern w:val="1"/>
          <w:sz w:val="28"/>
          <w:szCs w:val="28"/>
        </w:rPr>
      </w:pPr>
    </w:p>
    <w:p w:rsidR="009E4BD1" w:rsidRPr="009E4BD1" w:rsidRDefault="00276CD0" w:rsidP="009E4BD1">
      <w:pPr>
        <w:tabs>
          <w:tab w:val="left" w:pos="1230"/>
        </w:tabs>
        <w:suppressAutoHyphens/>
        <w:ind w:firstLine="540"/>
        <w:jc w:val="both"/>
        <w:rPr>
          <w:rStyle w:val="FontStyle51"/>
          <w:b w:val="0"/>
          <w:i w:val="0"/>
          <w:color w:val="000000"/>
          <w:kern w:val="1"/>
          <w:sz w:val="28"/>
          <w:szCs w:val="28"/>
          <w:lang w:val="uk-UA"/>
        </w:rPr>
      </w:pPr>
      <w:r w:rsidRPr="002B2100">
        <w:rPr>
          <w:rStyle w:val="FontStyle51"/>
          <w:b w:val="0"/>
          <w:i w:val="0"/>
          <w:color w:val="000000"/>
          <w:kern w:val="1"/>
          <w:sz w:val="28"/>
          <w:szCs w:val="28"/>
          <w:lang w:val="uk-UA"/>
        </w:rPr>
        <w:t xml:space="preserve">1. </w:t>
      </w:r>
      <w:r w:rsidR="002B2100" w:rsidRPr="002B2100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Гірська О. В. Формування ефективної маркетингової інформаційної системи на ринку світлотехнічної продукції / О. В. Гірська, Л. Я. Малюта // Збірник тез доповідей </w:t>
      </w:r>
      <w:r w:rsidR="009E4BD1">
        <w:rPr>
          <w:rStyle w:val="FontStyle51"/>
          <w:b w:val="0"/>
          <w:i w:val="0"/>
          <w:kern w:val="1"/>
          <w:sz w:val="28"/>
          <w:szCs w:val="28"/>
          <w:lang w:val="en-US"/>
        </w:rPr>
        <w:t>IV</w:t>
      </w:r>
      <w:r w:rsidR="002B2100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Міжнародної науково-технічної конференції молодих учених та студентів „Актуальні задачі сучасних техноло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гій“, 25-26 листопада 2015 року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.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</w:t>
      </w:r>
      <w:r w:rsidR="009E4BD1" w:rsidRPr="009E4BD1">
        <w:rPr>
          <w:sz w:val="28"/>
          <w:szCs w:val="28"/>
          <w:lang w:val="uk-UA"/>
        </w:rPr>
        <w:t>–</w:t>
      </w:r>
      <w:r w:rsidR="002B2100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Т. : ТНТУ, 2015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.</w:t>
      </w:r>
      <w:r w:rsidR="002B2100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</w:t>
      </w:r>
      <w:r w:rsidR="009E4BD1" w:rsidRPr="009E4BD1">
        <w:rPr>
          <w:sz w:val="28"/>
          <w:szCs w:val="28"/>
          <w:lang w:val="uk-UA"/>
        </w:rPr>
        <w:t>–</w:t>
      </w:r>
      <w:r w:rsidR="002B2100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Том 2. </w:t>
      </w:r>
      <w:r w:rsidR="009E4BD1" w:rsidRPr="009E4BD1">
        <w:rPr>
          <w:sz w:val="28"/>
          <w:szCs w:val="28"/>
          <w:lang w:val="uk-UA"/>
        </w:rPr>
        <w:t>–</w:t>
      </w:r>
      <w:r w:rsidR="002B2100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 С. 185-186. </w:t>
      </w:r>
    </w:p>
    <w:p w:rsidR="00276CD0" w:rsidRPr="009E4BD1" w:rsidRDefault="00ED5563" w:rsidP="009E4BD1">
      <w:pPr>
        <w:tabs>
          <w:tab w:val="left" w:pos="1230"/>
        </w:tabs>
        <w:suppressAutoHyphens/>
        <w:ind w:firstLine="540"/>
        <w:jc w:val="both"/>
        <w:rPr>
          <w:bCs/>
          <w:iCs/>
          <w:color w:val="000000"/>
          <w:kern w:val="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Гірська О. Місце і роль інноваційної стратегії у стратегічному наборі підприємства / Оксана Гірська, Дмитро </w:t>
      </w:r>
      <w:proofErr w:type="spellStart"/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>Гирич</w:t>
      </w:r>
      <w:proofErr w:type="spellEnd"/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 // Матеріали </w:t>
      </w:r>
      <w:r w:rsidR="009E4BD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 Всеукраїнської науково-практичної конференції „Інноваційні засади управління 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підприємствами в умовах сталого розвитку“, 25 березня 2016 року</w:t>
      </w:r>
      <w:r w:rsidR="009E4BD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4BD1" w:rsidRPr="009E4BD1">
        <w:rPr>
          <w:sz w:val="28"/>
          <w:szCs w:val="28"/>
          <w:lang w:val="uk-UA"/>
        </w:rPr>
        <w:t>–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4BD1">
        <w:rPr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9E4BD1">
        <w:rPr>
          <w:rStyle w:val="FontStyle51"/>
          <w:b w:val="0"/>
          <w:i w:val="0"/>
          <w:kern w:val="1"/>
          <w:sz w:val="28"/>
          <w:szCs w:val="28"/>
          <w:lang w:val="uk-UA"/>
        </w:rPr>
        <w:t>Т.</w:t>
      </w:r>
      <w:r w:rsidR="009E4BD1" w:rsidRPr="009E4BD1">
        <w:rPr>
          <w:rStyle w:val="FontStyle51"/>
          <w:b w:val="0"/>
          <w:i w:val="0"/>
          <w:kern w:val="1"/>
          <w:sz w:val="28"/>
          <w:szCs w:val="28"/>
          <w:lang w:val="uk-UA"/>
        </w:rPr>
        <w:t xml:space="preserve">: ТНТУ, 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>2016</w:t>
      </w:r>
      <w:r w:rsidR="009E4BD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4BD1" w:rsidRPr="009E4BD1">
        <w:rPr>
          <w:sz w:val="28"/>
          <w:szCs w:val="28"/>
          <w:lang w:val="uk-UA"/>
        </w:rPr>
        <w:t>–</w:t>
      </w:r>
      <w:r w:rsidR="009E4BD1" w:rsidRPr="009E4BD1">
        <w:rPr>
          <w:color w:val="000000"/>
          <w:sz w:val="28"/>
          <w:szCs w:val="28"/>
          <w:shd w:val="clear" w:color="auto" w:fill="FFFFFF"/>
          <w:lang w:val="uk-UA"/>
        </w:rPr>
        <w:t xml:space="preserve"> С. 31-32.</w:t>
      </w:r>
    </w:p>
    <w:p w:rsidR="00276CD0" w:rsidRPr="009E4BD1" w:rsidRDefault="00276CD0" w:rsidP="00276CD0">
      <w:pPr>
        <w:tabs>
          <w:tab w:val="left" w:pos="20"/>
          <w:tab w:val="left" w:pos="1230"/>
        </w:tabs>
        <w:suppressAutoHyphens/>
        <w:jc w:val="both"/>
        <w:rPr>
          <w:bCs/>
          <w:iCs/>
          <w:color w:val="000000"/>
          <w:kern w:val="1"/>
          <w:sz w:val="28"/>
          <w:szCs w:val="28"/>
          <w:lang w:val="uk-UA"/>
        </w:rPr>
      </w:pPr>
    </w:p>
    <w:p w:rsidR="00276CD0" w:rsidRPr="009E4BD1" w:rsidRDefault="00276CD0" w:rsidP="00C16E8B">
      <w:pPr>
        <w:widowControl w:val="0"/>
        <w:ind w:firstLine="540"/>
        <w:jc w:val="center"/>
        <w:rPr>
          <w:b/>
          <w:bCs/>
          <w:sz w:val="28"/>
          <w:szCs w:val="28"/>
          <w:lang w:val="uk-UA"/>
        </w:rPr>
      </w:pPr>
      <w:r w:rsidRPr="009E4BD1">
        <w:rPr>
          <w:b/>
          <w:bCs/>
          <w:sz w:val="28"/>
          <w:szCs w:val="28"/>
          <w:lang w:val="uk-UA"/>
        </w:rPr>
        <w:t xml:space="preserve">АНОТАЦІЯ </w:t>
      </w:r>
    </w:p>
    <w:p w:rsidR="00276CD0" w:rsidRPr="002B2100" w:rsidRDefault="00276CD0" w:rsidP="00C16E8B">
      <w:pPr>
        <w:pStyle w:val="11"/>
        <w:shd w:val="clear" w:color="auto" w:fill="FFFFFF"/>
        <w:ind w:firstLine="539"/>
        <w:jc w:val="both"/>
        <w:rPr>
          <w:rFonts w:ascii="Times New Roman CYR" w:hAnsi="Times New Roman CYR"/>
          <w:i/>
          <w:snapToGrid/>
          <w:sz w:val="28"/>
          <w:szCs w:val="28"/>
          <w:lang w:val="uk-UA"/>
        </w:rPr>
      </w:pPr>
    </w:p>
    <w:p w:rsidR="00C16E8B" w:rsidRPr="00C16E8B" w:rsidRDefault="00C16E8B" w:rsidP="00C16E8B">
      <w:pPr>
        <w:pStyle w:val="25"/>
        <w:shd w:val="clear" w:color="auto" w:fill="FFFFFF"/>
        <w:ind w:firstLine="709"/>
        <w:jc w:val="both"/>
        <w:rPr>
          <w:rFonts w:ascii="Times New Roman CYR" w:hAnsi="Times New Roman CYR"/>
          <w:i/>
          <w:snapToGrid/>
          <w:sz w:val="28"/>
          <w:szCs w:val="28"/>
          <w:lang w:val="uk-UA"/>
        </w:rPr>
      </w:pPr>
      <w:r>
        <w:rPr>
          <w:rFonts w:ascii="Times New Roman CYR" w:hAnsi="Times New Roman CYR"/>
          <w:i/>
          <w:snapToGrid/>
          <w:sz w:val="28"/>
          <w:szCs w:val="28"/>
          <w:lang w:val="uk-UA"/>
        </w:rPr>
        <w:t>Гірська О.В.</w:t>
      </w:r>
      <w:r w:rsidRPr="00C16E8B">
        <w:rPr>
          <w:rFonts w:ascii="Times New Roman CYR" w:hAnsi="Times New Roman CYR"/>
          <w:i/>
          <w:snapToGrid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i/>
          <w:snapToGrid/>
          <w:sz w:val="28"/>
          <w:szCs w:val="28"/>
          <w:lang w:val="uk-UA"/>
        </w:rPr>
        <w:t>Інноваційні напрями забезпечення розвитку підприємства світлотехнічної галузі (</w:t>
      </w:r>
      <w:r w:rsidRPr="00C16E8B">
        <w:rPr>
          <w:rFonts w:ascii="Times New Roman CYR" w:hAnsi="Times New Roman CYR"/>
          <w:i/>
          <w:snapToGrid/>
          <w:sz w:val="28"/>
          <w:szCs w:val="28"/>
          <w:lang w:val="uk-UA"/>
        </w:rPr>
        <w:t>на прикладі ТОВ</w:t>
      </w:r>
      <w:r>
        <w:rPr>
          <w:rFonts w:ascii="Times New Roman CYR" w:hAnsi="Times New Roman CYR"/>
          <w:i/>
          <w:snapToGrid/>
          <w:sz w:val="28"/>
          <w:szCs w:val="28"/>
          <w:lang w:val="uk-UA"/>
        </w:rPr>
        <w:t xml:space="preserve"> </w:t>
      </w:r>
      <w:r w:rsidRPr="00C16E8B">
        <w:rPr>
          <w:rFonts w:ascii="Times New Roman CYR" w:hAnsi="Times New Roman CYR"/>
          <w:i/>
          <w:snapToGrid/>
          <w:sz w:val="28"/>
          <w:szCs w:val="28"/>
          <w:lang w:val="uk-UA"/>
        </w:rPr>
        <w:t xml:space="preserve">„ОСП Корпорація </w:t>
      </w:r>
      <w:r>
        <w:rPr>
          <w:rFonts w:ascii="Times New Roman CYR" w:hAnsi="Times New Roman CYR"/>
          <w:i/>
          <w:snapToGrid/>
          <w:sz w:val="28"/>
          <w:szCs w:val="28"/>
          <w:lang w:val="uk-UA"/>
        </w:rPr>
        <w:t>«</w:t>
      </w:r>
      <w:r w:rsidRPr="00C16E8B">
        <w:rPr>
          <w:rFonts w:ascii="Times New Roman CYR" w:hAnsi="Times New Roman CYR"/>
          <w:i/>
          <w:snapToGrid/>
          <w:sz w:val="28"/>
          <w:szCs w:val="28"/>
          <w:lang w:val="uk-UA"/>
        </w:rPr>
        <w:t>Ватра</w:t>
      </w:r>
      <w:r>
        <w:rPr>
          <w:rFonts w:ascii="Times New Roman CYR" w:hAnsi="Times New Roman CYR"/>
          <w:i/>
          <w:snapToGrid/>
          <w:sz w:val="28"/>
          <w:szCs w:val="28"/>
          <w:lang w:val="uk-UA"/>
        </w:rPr>
        <w:t>»</w:t>
      </w:r>
      <w:r w:rsidRPr="00C16E8B">
        <w:rPr>
          <w:rFonts w:ascii="Times New Roman CYR" w:hAnsi="Times New Roman CYR"/>
          <w:i/>
          <w:snapToGrid/>
          <w:sz w:val="28"/>
          <w:szCs w:val="28"/>
          <w:lang w:val="uk-UA"/>
        </w:rPr>
        <w:t>”</w:t>
      </w:r>
      <w:r>
        <w:rPr>
          <w:rFonts w:ascii="Times New Roman CYR" w:hAnsi="Times New Roman CYR"/>
          <w:i/>
          <w:snapToGrid/>
          <w:sz w:val="28"/>
          <w:szCs w:val="28"/>
          <w:lang w:val="uk-UA"/>
        </w:rPr>
        <w:t>)</w:t>
      </w:r>
      <w:r w:rsidRPr="00C16E8B">
        <w:rPr>
          <w:rFonts w:ascii="Times New Roman CYR" w:hAnsi="Times New Roman CYR"/>
          <w:i/>
          <w:snapToGrid/>
          <w:sz w:val="28"/>
          <w:szCs w:val="28"/>
          <w:lang w:val="uk-UA"/>
        </w:rPr>
        <w:t xml:space="preserve">. </w:t>
      </w:r>
    </w:p>
    <w:p w:rsidR="00C16E8B" w:rsidRPr="00C16E8B" w:rsidRDefault="00C16E8B" w:rsidP="00C16E8B">
      <w:pPr>
        <w:pStyle w:val="21"/>
        <w:spacing w:line="240" w:lineRule="auto"/>
        <w:ind w:firstLine="709"/>
        <w:rPr>
          <w:i w:val="0"/>
          <w:sz w:val="28"/>
          <w:szCs w:val="28"/>
        </w:rPr>
      </w:pPr>
      <w:r w:rsidRPr="00C16E8B">
        <w:rPr>
          <w:i w:val="0"/>
          <w:sz w:val="28"/>
          <w:szCs w:val="28"/>
        </w:rPr>
        <w:t>Магістерська робота на здобуття освітнього рівня “магістр” за спеціальністю «Менеджмент інноваційної діяльності. – Тернопільський національний технічний університет імені Івана Пулюя. Факультет економіки та менеджменту. – Тернопіль, 2017.</w:t>
      </w:r>
    </w:p>
    <w:p w:rsidR="00C16E8B" w:rsidRPr="00636033" w:rsidRDefault="00C16E8B" w:rsidP="00C16E8B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C16E8B">
        <w:rPr>
          <w:sz w:val="28"/>
          <w:szCs w:val="28"/>
          <w:lang w:val="uk-UA"/>
        </w:rPr>
        <w:t xml:space="preserve">Магістерська робота присвячена питанням </w:t>
      </w:r>
      <w:r>
        <w:rPr>
          <w:snapToGrid w:val="0"/>
          <w:sz w:val="28"/>
          <w:szCs w:val="28"/>
          <w:lang w:val="uk-UA"/>
        </w:rPr>
        <w:t>формування напрямів інноваційного розвитку</w:t>
      </w:r>
      <w:r w:rsidRPr="00C16E8B">
        <w:rPr>
          <w:snapToGrid w:val="0"/>
          <w:sz w:val="28"/>
          <w:szCs w:val="28"/>
          <w:lang w:val="uk-UA"/>
        </w:rPr>
        <w:t xml:space="preserve"> підприємства</w:t>
      </w:r>
      <w:r>
        <w:rPr>
          <w:snapToGrid w:val="0"/>
          <w:sz w:val="28"/>
          <w:szCs w:val="28"/>
          <w:lang w:val="uk-UA"/>
        </w:rPr>
        <w:t xml:space="preserve"> світлотехнічної галузі.</w:t>
      </w:r>
      <w:r w:rsidRPr="00C16E8B">
        <w:rPr>
          <w:snapToGrid w:val="0"/>
          <w:sz w:val="28"/>
          <w:szCs w:val="28"/>
          <w:lang w:val="uk-UA"/>
        </w:rPr>
        <w:t xml:space="preserve">  </w:t>
      </w:r>
      <w:r w:rsidRPr="00C16E8B">
        <w:rPr>
          <w:sz w:val="28"/>
          <w:szCs w:val="28"/>
          <w:lang w:val="uk-UA"/>
        </w:rPr>
        <w:t>У роботі досліджено теорети</w:t>
      </w:r>
      <w:r>
        <w:rPr>
          <w:sz w:val="28"/>
          <w:szCs w:val="28"/>
          <w:lang w:val="uk-UA"/>
        </w:rPr>
        <w:t xml:space="preserve">ко-концептуальні основи </w:t>
      </w:r>
      <w:r w:rsidRPr="00C16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інноваційного розвитку </w:t>
      </w:r>
      <w:r>
        <w:rPr>
          <w:snapToGrid w:val="0"/>
          <w:sz w:val="28"/>
          <w:szCs w:val="28"/>
          <w:lang w:val="uk-UA"/>
        </w:rPr>
        <w:t xml:space="preserve">та формування інноваційної стратегії підприємства. </w:t>
      </w:r>
      <w:r w:rsidRPr="00467759">
        <w:rPr>
          <w:sz w:val="28"/>
          <w:szCs w:val="28"/>
          <w:lang w:val="uk-UA"/>
        </w:rPr>
        <w:t xml:space="preserve">Проведено аналіз </w:t>
      </w:r>
      <w:r>
        <w:rPr>
          <w:sz w:val="28"/>
          <w:szCs w:val="28"/>
          <w:lang w:val="uk-UA"/>
        </w:rPr>
        <w:t xml:space="preserve">та дано оцінку </w:t>
      </w:r>
      <w:r w:rsidRPr="00467759">
        <w:rPr>
          <w:sz w:val="28"/>
          <w:szCs w:val="28"/>
          <w:lang w:val="uk-UA"/>
        </w:rPr>
        <w:t>виробничо-</w:t>
      </w:r>
      <w:r>
        <w:rPr>
          <w:sz w:val="28"/>
          <w:szCs w:val="28"/>
          <w:lang w:val="uk-UA"/>
        </w:rPr>
        <w:t>технічному, майновому, кадровому та фінансовому потенціалам</w:t>
      </w:r>
      <w:r w:rsidRPr="00467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підприємства</w:t>
      </w:r>
      <w:r w:rsidRPr="00467759">
        <w:rPr>
          <w:sz w:val="28"/>
          <w:szCs w:val="28"/>
          <w:lang w:val="uk-UA"/>
        </w:rPr>
        <w:t xml:space="preserve"> </w:t>
      </w:r>
      <w:r w:rsidRPr="00467759">
        <w:rPr>
          <w:snapToGrid w:val="0"/>
          <w:sz w:val="28"/>
          <w:szCs w:val="28"/>
          <w:lang w:val="uk-UA"/>
        </w:rPr>
        <w:t xml:space="preserve">ТОВ </w:t>
      </w:r>
      <w:r>
        <w:rPr>
          <w:snapToGrid w:val="0"/>
          <w:sz w:val="28"/>
          <w:szCs w:val="28"/>
          <w:lang w:val="uk-UA"/>
        </w:rPr>
        <w:t>«</w:t>
      </w:r>
      <w:r w:rsidRPr="00467759">
        <w:rPr>
          <w:snapToGrid w:val="0"/>
          <w:sz w:val="28"/>
          <w:szCs w:val="28"/>
          <w:lang w:val="uk-UA"/>
        </w:rPr>
        <w:t xml:space="preserve">ОСП Корпорація </w:t>
      </w:r>
      <w:r>
        <w:rPr>
          <w:snapToGrid w:val="0"/>
          <w:sz w:val="28"/>
          <w:szCs w:val="28"/>
          <w:lang w:val="uk-UA"/>
        </w:rPr>
        <w:t>«Ватра</w:t>
      </w:r>
      <w:r w:rsidRPr="00467759">
        <w:rPr>
          <w:snapToGrid w:val="0"/>
          <w:sz w:val="28"/>
          <w:szCs w:val="28"/>
          <w:lang w:val="uk-UA"/>
        </w:rPr>
        <w:t>»</w:t>
      </w:r>
      <w:r>
        <w:rPr>
          <w:snapToGrid w:val="0"/>
          <w:sz w:val="28"/>
          <w:szCs w:val="28"/>
          <w:lang w:val="uk-UA"/>
        </w:rPr>
        <w:t>,</w:t>
      </w:r>
      <w:r w:rsidRPr="00467759">
        <w:rPr>
          <w:i/>
          <w:snapToGrid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представлено </w:t>
      </w:r>
      <w:r w:rsidRPr="007F21AE">
        <w:rPr>
          <w:color w:val="000000"/>
          <w:sz w:val="28"/>
          <w:szCs w:val="28"/>
          <w:lang w:val="uk-UA"/>
        </w:rPr>
        <w:t>SWOT-аналіз</w:t>
      </w:r>
      <w:r>
        <w:rPr>
          <w:sz w:val="28"/>
          <w:szCs w:val="28"/>
          <w:lang w:val="uk-UA"/>
        </w:rPr>
        <w:t xml:space="preserve"> та визначено інноваційні можливості та вектори розвитку підприємства. Запропоновано інноваційні </w:t>
      </w:r>
      <w:r w:rsidRPr="006B6786">
        <w:rPr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>и розвитку досліджуваного підприємства, визначено</w:t>
      </w:r>
      <w:r w:rsidRPr="006B6786">
        <w:rPr>
          <w:sz w:val="28"/>
          <w:szCs w:val="28"/>
          <w:lang w:val="uk-UA"/>
        </w:rPr>
        <w:t xml:space="preserve"> етапи розробки і </w:t>
      </w:r>
      <w:r>
        <w:rPr>
          <w:sz w:val="28"/>
          <w:szCs w:val="28"/>
          <w:lang w:val="uk-UA"/>
        </w:rPr>
        <w:t>шляхи</w:t>
      </w:r>
      <w:r w:rsidRPr="006B6786">
        <w:rPr>
          <w:sz w:val="28"/>
          <w:szCs w:val="28"/>
          <w:lang w:val="uk-UA"/>
        </w:rPr>
        <w:t xml:space="preserve"> реалізації </w:t>
      </w:r>
      <w:r>
        <w:rPr>
          <w:sz w:val="28"/>
          <w:szCs w:val="28"/>
          <w:lang w:val="uk-UA"/>
        </w:rPr>
        <w:t xml:space="preserve">його </w:t>
      </w:r>
      <w:r w:rsidRPr="006B6786">
        <w:rPr>
          <w:sz w:val="28"/>
          <w:szCs w:val="28"/>
          <w:lang w:val="uk-UA"/>
        </w:rPr>
        <w:t>інно</w:t>
      </w:r>
      <w:r>
        <w:rPr>
          <w:sz w:val="28"/>
          <w:szCs w:val="28"/>
          <w:lang w:val="uk-UA"/>
        </w:rPr>
        <w:t xml:space="preserve">ваційної стратегії, </w:t>
      </w:r>
      <w:r w:rsidRPr="0063603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Pr="006B6786">
        <w:rPr>
          <w:sz w:val="28"/>
          <w:szCs w:val="28"/>
          <w:lang w:val="uk-UA"/>
        </w:rPr>
        <w:t>ґ</w:t>
      </w:r>
      <w:r w:rsidRPr="00636033">
        <w:rPr>
          <w:sz w:val="28"/>
          <w:szCs w:val="28"/>
          <w:lang w:val="uk-UA"/>
        </w:rPr>
        <w:t>рунтовано  проект</w:t>
      </w:r>
      <w:r w:rsidRPr="0009548E">
        <w:rPr>
          <w:sz w:val="28"/>
          <w:szCs w:val="28"/>
          <w:lang w:val="uk-UA"/>
        </w:rPr>
        <w:t xml:space="preserve"> ефективності та удосконалення підготовки виробництва до випуску нової продукції на підприємстві</w:t>
      </w:r>
      <w:r w:rsidRPr="00636033">
        <w:rPr>
          <w:sz w:val="28"/>
          <w:szCs w:val="28"/>
          <w:lang w:val="uk-UA"/>
        </w:rPr>
        <w:t>.</w:t>
      </w:r>
    </w:p>
    <w:p w:rsidR="00C16E8B" w:rsidRPr="0009548E" w:rsidRDefault="00C16E8B" w:rsidP="00C16E8B">
      <w:pPr>
        <w:pStyle w:val="21"/>
        <w:spacing w:line="240" w:lineRule="auto"/>
        <w:ind w:firstLine="709"/>
        <w:rPr>
          <w:sz w:val="28"/>
          <w:szCs w:val="28"/>
        </w:rPr>
      </w:pPr>
      <w:r w:rsidRPr="00C16E8B">
        <w:rPr>
          <w:iCs w:val="0"/>
          <w:sz w:val="28"/>
          <w:szCs w:val="28"/>
        </w:rPr>
        <w:t>Ключові слова:</w:t>
      </w:r>
      <w:r w:rsidRPr="0009548E">
        <w:rPr>
          <w:sz w:val="28"/>
          <w:szCs w:val="28"/>
        </w:rPr>
        <w:t xml:space="preserve"> </w:t>
      </w:r>
      <w:r w:rsidRPr="00C16E8B">
        <w:rPr>
          <w:i w:val="0"/>
          <w:sz w:val="28"/>
          <w:szCs w:val="28"/>
        </w:rPr>
        <w:t>інновація, інноваційна діяльність, інноваційний розвиток, конкурентоспроможність, потенціал, світлотехнічна галузь, стратегія.</w:t>
      </w:r>
    </w:p>
    <w:p w:rsidR="00C16E8B" w:rsidRDefault="00C16E8B" w:rsidP="00C16E8B">
      <w:pPr>
        <w:pStyle w:val="21"/>
        <w:spacing w:line="240" w:lineRule="auto"/>
        <w:ind w:firstLine="720"/>
      </w:pPr>
    </w:p>
    <w:p w:rsidR="00C16E8B" w:rsidRPr="0061666A" w:rsidRDefault="00C16E8B" w:rsidP="00C16E8B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en-US"/>
        </w:rPr>
      </w:pPr>
      <w:r w:rsidRPr="0061666A">
        <w:rPr>
          <w:b/>
          <w:bCs/>
          <w:sz w:val="28"/>
          <w:szCs w:val="28"/>
          <w:lang w:val="en-US"/>
        </w:rPr>
        <w:t>ANNOTATION</w:t>
      </w:r>
    </w:p>
    <w:p w:rsidR="00C16E8B" w:rsidRPr="003C74EB" w:rsidRDefault="00C16E8B" w:rsidP="00C16E8B">
      <w:pPr>
        <w:widowControl w:val="0"/>
        <w:ind w:firstLine="720"/>
        <w:jc w:val="both"/>
        <w:rPr>
          <w:i/>
          <w:sz w:val="28"/>
          <w:szCs w:val="28"/>
          <w:lang w:val="uk-UA"/>
        </w:rPr>
      </w:pPr>
      <w:r>
        <w:rPr>
          <w:lang w:val="en"/>
        </w:rPr>
        <w:br/>
      </w:r>
      <w:r>
        <w:rPr>
          <w:lang w:val="en"/>
        </w:rPr>
        <w:br/>
      </w:r>
      <w:r w:rsidRPr="003C74EB">
        <w:rPr>
          <w:i/>
          <w:lang w:val="en"/>
        </w:rPr>
        <w:t xml:space="preserve">              </w:t>
      </w:r>
      <w:r w:rsidRPr="003C74EB">
        <w:rPr>
          <w:i/>
          <w:lang w:val="uk-UA"/>
        </w:rPr>
        <w:t xml:space="preserve"> </w:t>
      </w:r>
      <w:proofErr w:type="spellStart"/>
      <w:proofErr w:type="gramStart"/>
      <w:r w:rsidRPr="003C74EB">
        <w:rPr>
          <w:i/>
          <w:sz w:val="28"/>
          <w:szCs w:val="28"/>
          <w:lang w:val="en-US"/>
        </w:rPr>
        <w:t>O.Girs</w:t>
      </w:r>
      <w:proofErr w:type="spellEnd"/>
      <w:r w:rsidRPr="00D23E8C">
        <w:rPr>
          <w:sz w:val="28"/>
          <w:szCs w:val="28"/>
          <w:lang w:val="uk-UA"/>
        </w:rPr>
        <w:t>'</w:t>
      </w:r>
      <w:proofErr w:type="spellStart"/>
      <w:r w:rsidRPr="003C74EB">
        <w:rPr>
          <w:i/>
          <w:sz w:val="28"/>
          <w:szCs w:val="28"/>
          <w:lang w:val="en-US"/>
        </w:rPr>
        <w:t>ka</w:t>
      </w:r>
      <w:proofErr w:type="spellEnd"/>
      <w:r w:rsidRPr="003C74EB">
        <w:rPr>
          <w:i/>
          <w:sz w:val="28"/>
          <w:szCs w:val="28"/>
          <w:lang w:val="en-US"/>
        </w:rPr>
        <w:t>.</w:t>
      </w:r>
      <w:proofErr w:type="gramEnd"/>
      <w:r w:rsidRPr="003C74EB">
        <w:rPr>
          <w:i/>
          <w:sz w:val="28"/>
          <w:szCs w:val="28"/>
          <w:lang w:val="en-US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Innovative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directions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of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providing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enterprise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development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of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lighting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industry</w:t>
      </w:r>
      <w:proofErr w:type="spellEnd"/>
      <w:r w:rsidRPr="003C74EB">
        <w:rPr>
          <w:i/>
          <w:sz w:val="28"/>
          <w:szCs w:val="28"/>
          <w:lang w:val="uk-UA"/>
        </w:rPr>
        <w:t xml:space="preserve"> (</w:t>
      </w:r>
      <w:proofErr w:type="spellStart"/>
      <w:r w:rsidRPr="003C74EB">
        <w:rPr>
          <w:i/>
          <w:sz w:val="28"/>
          <w:szCs w:val="28"/>
          <w:lang w:val="uk-UA"/>
        </w:rPr>
        <w:t>for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proofErr w:type="spellStart"/>
      <w:r w:rsidRPr="003C74EB">
        <w:rPr>
          <w:i/>
          <w:sz w:val="28"/>
          <w:szCs w:val="28"/>
          <w:lang w:val="uk-UA"/>
        </w:rPr>
        <w:t>example</w:t>
      </w:r>
      <w:proofErr w:type="spellEnd"/>
      <w:r w:rsidRPr="003C74EB">
        <w:rPr>
          <w:i/>
          <w:sz w:val="28"/>
          <w:szCs w:val="28"/>
          <w:lang w:val="uk-UA"/>
        </w:rPr>
        <w:t xml:space="preserve">, </w:t>
      </w:r>
      <w:proofErr w:type="spellStart"/>
      <w:r w:rsidRPr="003C74EB">
        <w:rPr>
          <w:i/>
          <w:sz w:val="28"/>
          <w:szCs w:val="28"/>
          <w:lang w:val="uk-UA"/>
        </w:rPr>
        <w:t>Corporation</w:t>
      </w:r>
      <w:proofErr w:type="spellEnd"/>
      <w:r w:rsidRPr="003C74E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</w:t>
      </w:r>
      <w:proofErr w:type="spellStart"/>
      <w:r>
        <w:rPr>
          <w:i/>
          <w:sz w:val="28"/>
          <w:szCs w:val="28"/>
          <w:lang w:val="uk-UA"/>
        </w:rPr>
        <w:t>Vatra</w:t>
      </w:r>
      <w:proofErr w:type="spellEnd"/>
      <w:r>
        <w:rPr>
          <w:i/>
          <w:sz w:val="28"/>
          <w:szCs w:val="28"/>
          <w:lang w:val="uk-UA"/>
        </w:rPr>
        <w:t>»</w:t>
      </w:r>
      <w:r w:rsidRPr="003C74EB">
        <w:rPr>
          <w:i/>
          <w:sz w:val="28"/>
          <w:szCs w:val="28"/>
          <w:lang w:val="uk-UA"/>
        </w:rPr>
        <w:t>).</w:t>
      </w:r>
    </w:p>
    <w:p w:rsidR="00C16E8B" w:rsidRPr="00D23E8C" w:rsidRDefault="00C16E8B" w:rsidP="00C16E8B">
      <w:pPr>
        <w:widowControl w:val="0"/>
        <w:ind w:firstLine="720"/>
        <w:jc w:val="both"/>
        <w:rPr>
          <w:sz w:val="28"/>
          <w:szCs w:val="28"/>
          <w:lang w:val="uk-UA"/>
        </w:rPr>
      </w:pPr>
      <w:proofErr w:type="spellStart"/>
      <w:r w:rsidRPr="00D23E8C">
        <w:rPr>
          <w:sz w:val="28"/>
          <w:szCs w:val="28"/>
          <w:lang w:val="uk-UA"/>
        </w:rPr>
        <w:t>Master's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thesis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education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qualification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level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D23E8C">
        <w:rPr>
          <w:sz w:val="28"/>
          <w:szCs w:val="28"/>
          <w:lang w:val="uk-UA"/>
        </w:rPr>
        <w:t>master</w:t>
      </w:r>
      <w:proofErr w:type="spellEnd"/>
      <w:r>
        <w:rPr>
          <w:sz w:val="28"/>
          <w:szCs w:val="28"/>
          <w:lang w:val="uk-UA"/>
        </w:rPr>
        <w:t>»</w:t>
      </w:r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D23E8C">
        <w:rPr>
          <w:sz w:val="28"/>
          <w:szCs w:val="28"/>
          <w:lang w:val="uk-UA"/>
        </w:rPr>
        <w:t>Management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innovation</w:t>
      </w:r>
      <w:proofErr w:type="spellEnd"/>
      <w:r>
        <w:rPr>
          <w:sz w:val="28"/>
          <w:szCs w:val="28"/>
          <w:lang w:val="uk-UA"/>
        </w:rPr>
        <w:t>»</w:t>
      </w:r>
      <w:r w:rsidRPr="00D23E8C">
        <w:rPr>
          <w:sz w:val="28"/>
          <w:szCs w:val="28"/>
          <w:lang w:val="uk-UA"/>
        </w:rPr>
        <w:t xml:space="preserve">. </w:t>
      </w:r>
      <w:proofErr w:type="gramStart"/>
      <w:r w:rsidRPr="00791E08">
        <w:rPr>
          <w:sz w:val="28"/>
          <w:szCs w:val="28"/>
          <w:lang w:val="en-US"/>
        </w:rPr>
        <w:t>–</w:t>
      </w:r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Ternopil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Ivan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Pul'uj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National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Technical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University</w:t>
      </w:r>
      <w:proofErr w:type="spellEnd"/>
      <w:r w:rsidRPr="00D23E8C">
        <w:rPr>
          <w:sz w:val="28"/>
          <w:szCs w:val="28"/>
          <w:lang w:val="uk-UA"/>
        </w:rPr>
        <w:t>.</w:t>
      </w:r>
      <w:proofErr w:type="gram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Faculty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Economics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Management</w:t>
      </w:r>
      <w:proofErr w:type="spellEnd"/>
      <w:r w:rsidRPr="00D23E8C">
        <w:rPr>
          <w:sz w:val="28"/>
          <w:szCs w:val="28"/>
          <w:lang w:val="uk-UA"/>
        </w:rPr>
        <w:t xml:space="preserve">. </w:t>
      </w:r>
      <w:r w:rsidRPr="00791E08">
        <w:rPr>
          <w:sz w:val="28"/>
          <w:szCs w:val="28"/>
          <w:lang w:val="en-US"/>
        </w:rPr>
        <w:t>–</w:t>
      </w:r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Ternopil</w:t>
      </w:r>
      <w:proofErr w:type="spellEnd"/>
      <w:r w:rsidRPr="00D23E8C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7</w:t>
      </w:r>
      <w:r w:rsidRPr="00D23E8C">
        <w:rPr>
          <w:sz w:val="28"/>
          <w:szCs w:val="28"/>
          <w:lang w:val="uk-UA"/>
        </w:rPr>
        <w:t>.</w:t>
      </w:r>
    </w:p>
    <w:p w:rsidR="00C16E8B" w:rsidRPr="00D23E8C" w:rsidRDefault="00C16E8B" w:rsidP="00C16E8B">
      <w:pPr>
        <w:widowControl w:val="0"/>
        <w:ind w:firstLine="720"/>
        <w:jc w:val="both"/>
        <w:rPr>
          <w:sz w:val="28"/>
          <w:szCs w:val="28"/>
          <w:lang w:val="uk-UA"/>
        </w:rPr>
      </w:pPr>
      <w:proofErr w:type="spellStart"/>
      <w:r w:rsidRPr="00D23E8C">
        <w:rPr>
          <w:sz w:val="28"/>
          <w:szCs w:val="28"/>
          <w:lang w:val="uk-UA"/>
        </w:rPr>
        <w:t>Master's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thesis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devoted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to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issues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formation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directions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innovative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development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company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lighting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industry</w:t>
      </w:r>
      <w:proofErr w:type="spellEnd"/>
      <w:r w:rsidRPr="00D23E8C">
        <w:rPr>
          <w:sz w:val="28"/>
          <w:szCs w:val="28"/>
          <w:lang w:val="uk-UA"/>
        </w:rPr>
        <w:t xml:space="preserve">. </w:t>
      </w:r>
      <w:proofErr w:type="spellStart"/>
      <w:r w:rsidRPr="00D23E8C">
        <w:rPr>
          <w:sz w:val="28"/>
          <w:szCs w:val="28"/>
          <w:lang w:val="uk-UA"/>
        </w:rPr>
        <w:t>In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this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work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theoretical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conceptual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bases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innovative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development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formation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innovative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business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strategy</w:t>
      </w:r>
      <w:proofErr w:type="spellEnd"/>
      <w:r w:rsidRPr="00D23E8C">
        <w:rPr>
          <w:sz w:val="28"/>
          <w:szCs w:val="28"/>
          <w:lang w:val="uk-UA"/>
        </w:rPr>
        <w:t xml:space="preserve">. </w:t>
      </w:r>
      <w:proofErr w:type="spellStart"/>
      <w:r w:rsidRPr="00D23E8C">
        <w:rPr>
          <w:sz w:val="28"/>
          <w:szCs w:val="28"/>
          <w:lang w:val="uk-UA"/>
        </w:rPr>
        <w:t>Analyzed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evaluated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production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maintenance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property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personnel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financial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potential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company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D23E8C">
        <w:rPr>
          <w:sz w:val="28"/>
          <w:szCs w:val="28"/>
          <w:lang w:val="uk-UA"/>
        </w:rPr>
        <w:t>Corporation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Vatra</w:t>
      </w:r>
      <w:proofErr w:type="spellEnd"/>
      <w:r>
        <w:rPr>
          <w:sz w:val="28"/>
          <w:szCs w:val="28"/>
          <w:lang w:val="uk-UA"/>
        </w:rPr>
        <w:t>»</w:t>
      </w:r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presented</w:t>
      </w:r>
      <w:proofErr w:type="spellEnd"/>
      <w:r w:rsidRPr="00D23E8C">
        <w:rPr>
          <w:sz w:val="28"/>
          <w:szCs w:val="28"/>
          <w:lang w:val="uk-UA"/>
        </w:rPr>
        <w:t xml:space="preserve"> SWOT-</w:t>
      </w:r>
      <w:proofErr w:type="spellStart"/>
      <w:r w:rsidRPr="00D23E8C">
        <w:rPr>
          <w:sz w:val="28"/>
          <w:szCs w:val="28"/>
          <w:lang w:val="uk-UA"/>
        </w:rPr>
        <w:t>analysis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identified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innovative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opportunities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vectors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enterprise</w:t>
      </w:r>
      <w:proofErr w:type="spellEnd"/>
      <w:r w:rsidRPr="00D23E8C">
        <w:rPr>
          <w:sz w:val="28"/>
          <w:szCs w:val="28"/>
          <w:lang w:val="uk-UA"/>
        </w:rPr>
        <w:t xml:space="preserve">. </w:t>
      </w:r>
      <w:proofErr w:type="spellStart"/>
      <w:r w:rsidRPr="00D23E8C">
        <w:rPr>
          <w:sz w:val="28"/>
          <w:szCs w:val="28"/>
          <w:lang w:val="uk-UA"/>
        </w:rPr>
        <w:t>An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innovative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directions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studied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company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stages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of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development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ways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to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implement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its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strategy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grounded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design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efficiency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and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improve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pre-production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for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new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products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the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enterprise</w:t>
      </w:r>
      <w:proofErr w:type="spellEnd"/>
      <w:r w:rsidRPr="00D23E8C">
        <w:rPr>
          <w:sz w:val="28"/>
          <w:szCs w:val="28"/>
          <w:lang w:val="uk-UA"/>
        </w:rPr>
        <w:t>.</w:t>
      </w:r>
    </w:p>
    <w:p w:rsidR="005876DE" w:rsidRPr="00C16E8B" w:rsidRDefault="00C16E8B" w:rsidP="004618E3">
      <w:pPr>
        <w:widowControl w:val="0"/>
        <w:ind w:firstLine="720"/>
        <w:jc w:val="both"/>
        <w:rPr>
          <w:sz w:val="28"/>
          <w:szCs w:val="28"/>
          <w:lang w:val="uk-UA"/>
        </w:rPr>
      </w:pPr>
      <w:proofErr w:type="spellStart"/>
      <w:r w:rsidRPr="003C74EB">
        <w:rPr>
          <w:i/>
          <w:sz w:val="28"/>
          <w:szCs w:val="28"/>
          <w:lang w:val="uk-UA"/>
        </w:rPr>
        <w:t>Keywords</w:t>
      </w:r>
      <w:proofErr w:type="spellEnd"/>
      <w:r w:rsidRPr="003C74EB">
        <w:rPr>
          <w:i/>
          <w:sz w:val="28"/>
          <w:szCs w:val="28"/>
          <w:lang w:val="uk-UA"/>
        </w:rPr>
        <w:t>:</w:t>
      </w:r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innovation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innovation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innovation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development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competitiveness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potential</w:t>
      </w:r>
      <w:proofErr w:type="spellEnd"/>
      <w:r w:rsidRPr="00D23E8C">
        <w:rPr>
          <w:sz w:val="28"/>
          <w:szCs w:val="28"/>
          <w:lang w:val="uk-UA"/>
        </w:rPr>
        <w:t xml:space="preserve">, </w:t>
      </w:r>
      <w:proofErr w:type="spellStart"/>
      <w:r w:rsidRPr="00D23E8C">
        <w:rPr>
          <w:sz w:val="28"/>
          <w:szCs w:val="28"/>
          <w:lang w:val="uk-UA"/>
        </w:rPr>
        <w:t>lighting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industry</w:t>
      </w:r>
      <w:proofErr w:type="spellEnd"/>
      <w:r w:rsidRPr="00D23E8C">
        <w:rPr>
          <w:sz w:val="28"/>
          <w:szCs w:val="28"/>
          <w:lang w:val="uk-UA"/>
        </w:rPr>
        <w:t xml:space="preserve"> </w:t>
      </w:r>
      <w:proofErr w:type="spellStart"/>
      <w:r w:rsidRPr="00D23E8C">
        <w:rPr>
          <w:sz w:val="28"/>
          <w:szCs w:val="28"/>
          <w:lang w:val="uk-UA"/>
        </w:rPr>
        <w:t>strategy</w:t>
      </w:r>
      <w:proofErr w:type="spellEnd"/>
      <w:r w:rsidRPr="00D23E8C">
        <w:rPr>
          <w:sz w:val="28"/>
          <w:szCs w:val="28"/>
          <w:lang w:val="uk-UA"/>
        </w:rPr>
        <w:t>.</w:t>
      </w:r>
    </w:p>
    <w:sectPr w:rsidR="005876DE" w:rsidRPr="00C16E8B" w:rsidSect="00CB7993">
      <w:headerReference w:type="default" r:id="rId67"/>
      <w:pgSz w:w="11906" w:h="16838"/>
      <w:pgMar w:top="1134" w:right="1276" w:bottom="1134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2E" w:rsidRDefault="004C1D2E" w:rsidP="00B47669">
      <w:r>
        <w:separator/>
      </w:r>
    </w:p>
  </w:endnote>
  <w:endnote w:type="continuationSeparator" w:id="0">
    <w:p w:rsidR="004C1D2E" w:rsidRDefault="004C1D2E" w:rsidP="00B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2E" w:rsidRDefault="004C1D2E" w:rsidP="00B47669">
      <w:r>
        <w:separator/>
      </w:r>
    </w:p>
  </w:footnote>
  <w:footnote w:type="continuationSeparator" w:id="0">
    <w:p w:rsidR="004C1D2E" w:rsidRDefault="004C1D2E" w:rsidP="00B4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34" w:rsidRDefault="00DF58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AC2"/>
    <w:multiLevelType w:val="hybridMultilevel"/>
    <w:tmpl w:val="33B04786"/>
    <w:lvl w:ilvl="0" w:tplc="DAC07DC6">
      <w:start w:val="1"/>
      <w:numFmt w:val="bullet"/>
      <w:lvlText w:val="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FE5675"/>
    <w:multiLevelType w:val="hybridMultilevel"/>
    <w:tmpl w:val="47EC7510"/>
    <w:lvl w:ilvl="0" w:tplc="F2BE1A5A">
      <w:numFmt w:val="bullet"/>
      <w:lvlText w:val="-"/>
      <w:lvlJc w:val="left"/>
      <w:pPr>
        <w:tabs>
          <w:tab w:val="num" w:pos="851"/>
        </w:tabs>
        <w:ind w:left="397" w:firstLine="397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">
    <w:nsid w:val="55695594"/>
    <w:multiLevelType w:val="hybridMultilevel"/>
    <w:tmpl w:val="D6D89EDA"/>
    <w:lvl w:ilvl="0" w:tplc="A3E0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0E4735"/>
    <w:multiLevelType w:val="hybridMultilevel"/>
    <w:tmpl w:val="E16EFCE0"/>
    <w:lvl w:ilvl="0" w:tplc="2604B400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">
    <w:nsid w:val="5F533909"/>
    <w:multiLevelType w:val="hybridMultilevel"/>
    <w:tmpl w:val="984AE570"/>
    <w:lvl w:ilvl="0" w:tplc="0422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7707228B"/>
    <w:multiLevelType w:val="hybridMultilevel"/>
    <w:tmpl w:val="DFB84242"/>
    <w:lvl w:ilvl="0" w:tplc="7902B33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0"/>
    <w:rsid w:val="00225D26"/>
    <w:rsid w:val="00256816"/>
    <w:rsid w:val="00276CD0"/>
    <w:rsid w:val="00293B58"/>
    <w:rsid w:val="002B2100"/>
    <w:rsid w:val="00305255"/>
    <w:rsid w:val="00455997"/>
    <w:rsid w:val="004618E3"/>
    <w:rsid w:val="004C1D2E"/>
    <w:rsid w:val="005876DE"/>
    <w:rsid w:val="005C363B"/>
    <w:rsid w:val="00764F95"/>
    <w:rsid w:val="00843798"/>
    <w:rsid w:val="008900A1"/>
    <w:rsid w:val="008F0916"/>
    <w:rsid w:val="00914E13"/>
    <w:rsid w:val="00924805"/>
    <w:rsid w:val="009E4BD1"/>
    <w:rsid w:val="00A51D46"/>
    <w:rsid w:val="00AA7674"/>
    <w:rsid w:val="00B47669"/>
    <w:rsid w:val="00BD5FF7"/>
    <w:rsid w:val="00C16E8B"/>
    <w:rsid w:val="00CB7993"/>
    <w:rsid w:val="00D7317C"/>
    <w:rsid w:val="00DF5834"/>
    <w:rsid w:val="00E155DE"/>
    <w:rsid w:val="00ED5563"/>
    <w:rsid w:val="00F473AC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6CD0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1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76CD0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76C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276CD0"/>
    <w:pPr>
      <w:spacing w:line="264" w:lineRule="auto"/>
      <w:ind w:firstLine="567"/>
      <w:jc w:val="both"/>
    </w:pPr>
    <w:rPr>
      <w:rFonts w:ascii="Times New Roman CYR" w:hAnsi="Times New Roman CYR" w:cs="Times New Roman CYR"/>
      <w:i/>
      <w:iCs/>
      <w:color w:val="00000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76CD0"/>
    <w:rPr>
      <w:rFonts w:ascii="Times New Roman CYR" w:eastAsia="Times New Roman" w:hAnsi="Times New Roman CYR" w:cs="Times New Roman CYR"/>
      <w:i/>
      <w:iCs/>
      <w:color w:val="000000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276CD0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Нормальний текст"/>
    <w:basedOn w:val="a"/>
    <w:rsid w:val="00276CD0"/>
    <w:pPr>
      <w:autoSpaceDE w:val="0"/>
      <w:autoSpaceDN w:val="0"/>
      <w:spacing w:before="120"/>
      <w:ind w:firstLine="567"/>
      <w:jc w:val="both"/>
    </w:pPr>
    <w:rPr>
      <w:rFonts w:ascii="Antiqua" w:hAnsi="Antiqua"/>
      <w:sz w:val="26"/>
      <w:szCs w:val="26"/>
      <w:lang w:val="uk-UA"/>
    </w:rPr>
  </w:style>
  <w:style w:type="paragraph" w:customStyle="1" w:styleId="11">
    <w:name w:val="Обычный1"/>
    <w:rsid w:val="00276C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Char"/>
    <w:basedOn w:val="a"/>
    <w:rsid w:val="00276CD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rsid w:val="00276C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rsid w:val="00276CD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caption"/>
    <w:basedOn w:val="a"/>
    <w:next w:val="a"/>
    <w:qFormat/>
    <w:rsid w:val="00276CD0"/>
    <w:rPr>
      <w:b/>
      <w:bCs/>
      <w:sz w:val="20"/>
      <w:szCs w:val="20"/>
    </w:rPr>
  </w:style>
  <w:style w:type="paragraph" w:customStyle="1" w:styleId="23">
    <w:name w:val="Текст2"/>
    <w:basedOn w:val="a"/>
    <w:link w:val="24"/>
    <w:uiPriority w:val="99"/>
    <w:rsid w:val="00276CD0"/>
    <w:pPr>
      <w:spacing w:line="360" w:lineRule="auto"/>
      <w:ind w:firstLine="851"/>
      <w:jc w:val="both"/>
    </w:pPr>
    <w:rPr>
      <w:sz w:val="28"/>
      <w:szCs w:val="22"/>
      <w:lang w:eastAsia="en-US"/>
    </w:rPr>
  </w:style>
  <w:style w:type="character" w:customStyle="1" w:styleId="24">
    <w:name w:val="Текст2 Знак"/>
    <w:link w:val="23"/>
    <w:uiPriority w:val="99"/>
    <w:locked/>
    <w:rsid w:val="00276CD0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B2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1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a">
    <w:name w:val="текст_метод"/>
    <w:basedOn w:val="a"/>
    <w:uiPriority w:val="99"/>
    <w:rsid w:val="002B2100"/>
    <w:pPr>
      <w:ind w:firstLine="709"/>
      <w:jc w:val="both"/>
    </w:pPr>
    <w:rPr>
      <w:spacing w:val="3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2B2100"/>
  </w:style>
  <w:style w:type="paragraph" w:styleId="ab">
    <w:name w:val="List Paragraph"/>
    <w:basedOn w:val="a"/>
    <w:uiPriority w:val="99"/>
    <w:qFormat/>
    <w:rsid w:val="009E4BD1"/>
    <w:pPr>
      <w:ind w:left="720"/>
      <w:contextualSpacing/>
    </w:pPr>
  </w:style>
  <w:style w:type="paragraph" w:customStyle="1" w:styleId="ac">
    <w:name w:val="Розділ"/>
    <w:basedOn w:val="1"/>
    <w:next w:val="a"/>
    <w:link w:val="ad"/>
    <w:uiPriority w:val="99"/>
    <w:rsid w:val="009E4BD1"/>
    <w:pPr>
      <w:spacing w:before="0" w:after="120" w:line="360" w:lineRule="auto"/>
      <w:jc w:val="center"/>
    </w:pPr>
    <w:rPr>
      <w:rFonts w:ascii="Calibri" w:eastAsia="Calibri" w:hAnsi="Calibri" w:cs="Times New Roman"/>
      <w:color w:val="auto"/>
      <w:lang w:val="uk-UA"/>
    </w:rPr>
  </w:style>
  <w:style w:type="character" w:customStyle="1" w:styleId="ad">
    <w:name w:val="Розділ Знак"/>
    <w:link w:val="ac"/>
    <w:uiPriority w:val="99"/>
    <w:locked/>
    <w:rsid w:val="009E4BD1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E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Текст 1"/>
    <w:basedOn w:val="a"/>
    <w:uiPriority w:val="99"/>
    <w:rsid w:val="00914E13"/>
    <w:pPr>
      <w:spacing w:line="360" w:lineRule="auto"/>
      <w:ind w:firstLine="851"/>
      <w:jc w:val="both"/>
    </w:pPr>
    <w:rPr>
      <w:sz w:val="28"/>
      <w:szCs w:val="28"/>
      <w:lang w:val="uk-UA"/>
    </w:rPr>
  </w:style>
  <w:style w:type="character" w:customStyle="1" w:styleId="ae">
    <w:name w:val="Основний текст_"/>
    <w:link w:val="af"/>
    <w:uiPriority w:val="99"/>
    <w:locked/>
    <w:rsid w:val="00256816"/>
    <w:rPr>
      <w:sz w:val="31"/>
      <w:szCs w:val="31"/>
      <w:shd w:val="clear" w:color="auto" w:fill="FFFFFF"/>
    </w:rPr>
  </w:style>
  <w:style w:type="paragraph" w:customStyle="1" w:styleId="af">
    <w:name w:val="Основний текст"/>
    <w:basedOn w:val="a"/>
    <w:link w:val="ae"/>
    <w:uiPriority w:val="99"/>
    <w:rsid w:val="00256816"/>
    <w:pPr>
      <w:shd w:val="clear" w:color="auto" w:fill="FFFFFF"/>
      <w:spacing w:line="365" w:lineRule="exact"/>
      <w:ind w:hanging="500"/>
      <w:jc w:val="both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16E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5">
    <w:name w:val="Обычный2"/>
    <w:rsid w:val="00C16E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669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47669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B7993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f5">
    <w:name w:val="Название Знак"/>
    <w:basedOn w:val="a0"/>
    <w:link w:val="af4"/>
    <w:rsid w:val="00CB799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6CD0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1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76CD0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76C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276CD0"/>
    <w:pPr>
      <w:spacing w:line="264" w:lineRule="auto"/>
      <w:ind w:firstLine="567"/>
      <w:jc w:val="both"/>
    </w:pPr>
    <w:rPr>
      <w:rFonts w:ascii="Times New Roman CYR" w:hAnsi="Times New Roman CYR" w:cs="Times New Roman CYR"/>
      <w:i/>
      <w:iCs/>
      <w:color w:val="00000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76CD0"/>
    <w:rPr>
      <w:rFonts w:ascii="Times New Roman CYR" w:eastAsia="Times New Roman" w:hAnsi="Times New Roman CYR" w:cs="Times New Roman CYR"/>
      <w:i/>
      <w:iCs/>
      <w:color w:val="000000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276CD0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Нормальний текст"/>
    <w:basedOn w:val="a"/>
    <w:rsid w:val="00276CD0"/>
    <w:pPr>
      <w:autoSpaceDE w:val="0"/>
      <w:autoSpaceDN w:val="0"/>
      <w:spacing w:before="120"/>
      <w:ind w:firstLine="567"/>
      <w:jc w:val="both"/>
    </w:pPr>
    <w:rPr>
      <w:rFonts w:ascii="Antiqua" w:hAnsi="Antiqua"/>
      <w:sz w:val="26"/>
      <w:szCs w:val="26"/>
      <w:lang w:val="uk-UA"/>
    </w:rPr>
  </w:style>
  <w:style w:type="paragraph" w:customStyle="1" w:styleId="11">
    <w:name w:val="Обычный1"/>
    <w:rsid w:val="00276C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Char"/>
    <w:basedOn w:val="a"/>
    <w:rsid w:val="00276CD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rsid w:val="00276C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rsid w:val="00276CD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caption"/>
    <w:basedOn w:val="a"/>
    <w:next w:val="a"/>
    <w:qFormat/>
    <w:rsid w:val="00276CD0"/>
    <w:rPr>
      <w:b/>
      <w:bCs/>
      <w:sz w:val="20"/>
      <w:szCs w:val="20"/>
    </w:rPr>
  </w:style>
  <w:style w:type="paragraph" w:customStyle="1" w:styleId="23">
    <w:name w:val="Текст2"/>
    <w:basedOn w:val="a"/>
    <w:link w:val="24"/>
    <w:uiPriority w:val="99"/>
    <w:rsid w:val="00276CD0"/>
    <w:pPr>
      <w:spacing w:line="360" w:lineRule="auto"/>
      <w:ind w:firstLine="851"/>
      <w:jc w:val="both"/>
    </w:pPr>
    <w:rPr>
      <w:sz w:val="28"/>
      <w:szCs w:val="22"/>
      <w:lang w:eastAsia="en-US"/>
    </w:rPr>
  </w:style>
  <w:style w:type="character" w:customStyle="1" w:styleId="24">
    <w:name w:val="Текст2 Знак"/>
    <w:link w:val="23"/>
    <w:uiPriority w:val="99"/>
    <w:locked/>
    <w:rsid w:val="00276CD0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B2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1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a">
    <w:name w:val="текст_метод"/>
    <w:basedOn w:val="a"/>
    <w:uiPriority w:val="99"/>
    <w:rsid w:val="002B2100"/>
    <w:pPr>
      <w:ind w:firstLine="709"/>
      <w:jc w:val="both"/>
    </w:pPr>
    <w:rPr>
      <w:spacing w:val="3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2B2100"/>
  </w:style>
  <w:style w:type="paragraph" w:styleId="ab">
    <w:name w:val="List Paragraph"/>
    <w:basedOn w:val="a"/>
    <w:uiPriority w:val="99"/>
    <w:qFormat/>
    <w:rsid w:val="009E4BD1"/>
    <w:pPr>
      <w:ind w:left="720"/>
      <w:contextualSpacing/>
    </w:pPr>
  </w:style>
  <w:style w:type="paragraph" w:customStyle="1" w:styleId="ac">
    <w:name w:val="Розділ"/>
    <w:basedOn w:val="1"/>
    <w:next w:val="a"/>
    <w:link w:val="ad"/>
    <w:uiPriority w:val="99"/>
    <w:rsid w:val="009E4BD1"/>
    <w:pPr>
      <w:spacing w:before="0" w:after="120" w:line="360" w:lineRule="auto"/>
      <w:jc w:val="center"/>
    </w:pPr>
    <w:rPr>
      <w:rFonts w:ascii="Calibri" w:eastAsia="Calibri" w:hAnsi="Calibri" w:cs="Times New Roman"/>
      <w:color w:val="auto"/>
      <w:lang w:val="uk-UA"/>
    </w:rPr>
  </w:style>
  <w:style w:type="character" w:customStyle="1" w:styleId="ad">
    <w:name w:val="Розділ Знак"/>
    <w:link w:val="ac"/>
    <w:uiPriority w:val="99"/>
    <w:locked/>
    <w:rsid w:val="009E4BD1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E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Текст 1"/>
    <w:basedOn w:val="a"/>
    <w:uiPriority w:val="99"/>
    <w:rsid w:val="00914E13"/>
    <w:pPr>
      <w:spacing w:line="360" w:lineRule="auto"/>
      <w:ind w:firstLine="851"/>
      <w:jc w:val="both"/>
    </w:pPr>
    <w:rPr>
      <w:sz w:val="28"/>
      <w:szCs w:val="28"/>
      <w:lang w:val="uk-UA"/>
    </w:rPr>
  </w:style>
  <w:style w:type="character" w:customStyle="1" w:styleId="ae">
    <w:name w:val="Основний текст_"/>
    <w:link w:val="af"/>
    <w:uiPriority w:val="99"/>
    <w:locked/>
    <w:rsid w:val="00256816"/>
    <w:rPr>
      <w:sz w:val="31"/>
      <w:szCs w:val="31"/>
      <w:shd w:val="clear" w:color="auto" w:fill="FFFFFF"/>
    </w:rPr>
  </w:style>
  <w:style w:type="paragraph" w:customStyle="1" w:styleId="af">
    <w:name w:val="Основний текст"/>
    <w:basedOn w:val="a"/>
    <w:link w:val="ae"/>
    <w:uiPriority w:val="99"/>
    <w:rsid w:val="00256816"/>
    <w:pPr>
      <w:shd w:val="clear" w:color="auto" w:fill="FFFFFF"/>
      <w:spacing w:line="365" w:lineRule="exact"/>
      <w:ind w:hanging="500"/>
      <w:jc w:val="both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16E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5">
    <w:name w:val="Обычный2"/>
    <w:rsid w:val="00C16E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669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47669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B7993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f5">
    <w:name w:val="Название Знак"/>
    <w:basedOn w:val="a0"/>
    <w:link w:val="af4"/>
    <w:rsid w:val="00CB799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chart" Target="charts/chart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73786407766989"/>
          <c:y val="5.6962025316455694E-2"/>
          <c:w val="0.64320388349514568"/>
          <c:h val="0.670886075949367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5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Вітчизняна продукція</c:v>
                </c:pt>
                <c:pt idx="1">
                  <c:v>Імпортна продукція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Вітчизняна продукція</c:v>
                </c:pt>
                <c:pt idx="1">
                  <c:v>Імпортна продукція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Вітчизняна продукція</c:v>
                </c:pt>
                <c:pt idx="1">
                  <c:v>Імпортна продукція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0975634176518126"/>
          <c:y val="0.804634130515126"/>
          <c:w val="0.63592233009708743"/>
          <c:h val="0.16981202021101688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74918566775244"/>
          <c:y val="1.9011406844106463E-2"/>
          <c:w val="0.75570032573289903"/>
          <c:h val="0.699619771863118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42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0580709463214086E-2"/>
                  <c:y val="-5.85458797953089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952723945318207E-2"/>
                  <c:y val="1.41341863907893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017027630979277E-4"/>
                  <c:y val="1.81881061393763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08589609465014E-3"/>
                  <c:y val="2.00872670104151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457633458708885E-3"/>
                  <c:y val="-4.63970859841587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749495842956386E-2"/>
                  <c:y val="1.90114068441064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858">
                <a:noFill/>
              </a:ln>
            </c:spPr>
            <c:txPr>
              <a:bodyPr/>
              <a:lstStyle/>
              <a:p>
                <a:pPr>
                  <a:defRPr sz="10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Офісні центри</c:v>
                </c:pt>
                <c:pt idx="1">
                  <c:v>Торгові об'єкти</c:v>
                </c:pt>
                <c:pt idx="2">
                  <c:v>Складські і виробничі приміщення</c:v>
                </c:pt>
                <c:pt idx="3">
                  <c:v>Бюджетні організації</c:v>
                </c:pt>
                <c:pt idx="4">
                  <c:v>Зовнішнє освітлення</c:v>
                </c:pt>
                <c:pt idx="5">
                  <c:v>Інші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15</c:v>
                </c:pt>
                <c:pt idx="3">
                  <c:v>10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42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Офісні центри</c:v>
                </c:pt>
                <c:pt idx="1">
                  <c:v>Торгові об'єкти</c:v>
                </c:pt>
                <c:pt idx="2">
                  <c:v>Складські і виробничі приміщення</c:v>
                </c:pt>
                <c:pt idx="3">
                  <c:v>Бюджетні організації</c:v>
                </c:pt>
                <c:pt idx="4">
                  <c:v>Зовнішнє освітлення</c:v>
                </c:pt>
                <c:pt idx="5">
                  <c:v>Інші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42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4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Офісні центри</c:v>
                </c:pt>
                <c:pt idx="1">
                  <c:v>Торгові об'єкти</c:v>
                </c:pt>
                <c:pt idx="2">
                  <c:v>Складські і виробничі приміщення</c:v>
                </c:pt>
                <c:pt idx="3">
                  <c:v>Бюджетні організації</c:v>
                </c:pt>
                <c:pt idx="4">
                  <c:v>Зовнішнє освітлення</c:v>
                </c:pt>
                <c:pt idx="5">
                  <c:v>Інші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42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586318234326464"/>
          <c:y val="0.74524714828897343"/>
          <c:w val="0.76058632639815826"/>
          <c:h val="0.24334600760456271"/>
        </c:manualLayout>
      </c:layout>
      <c:overlay val="0"/>
      <c:spPr>
        <a:noFill/>
        <a:ln w="3107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0968-75F8-43AD-AA97-C7B123A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26715</Words>
  <Characters>15228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2017-02-12T16:33:00Z</dcterms:created>
  <dcterms:modified xsi:type="dcterms:W3CDTF">2017-02-13T19:51:00Z</dcterms:modified>
</cp:coreProperties>
</file>