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Rule="auto"/>
        <w:ind w:left="0" w:right="0" w:firstLine="0"/>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Додаток 1</w:t>
      </w:r>
    </w:p>
    <w:p w:rsidR="00000000" w:rsidDel="00000000" w:rsidP="00000000" w:rsidRDefault="00000000" w:rsidRPr="00000000" w14:paraId="00000002">
      <w:pPr>
        <w:widowControl w:val="0"/>
        <w:spacing w:after="0" w:before="0" w:lineRule="auto"/>
        <w:ind w:left="0" w:right="0" w:firstLine="0"/>
        <w:jc w:val="right"/>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Форма відомостей про авторів матеріалу та описова інформація для видань ТНТУ</w:t>
      </w:r>
    </w:p>
    <w:p w:rsidR="00000000" w:rsidDel="00000000" w:rsidP="00000000" w:rsidRDefault="00000000" w:rsidRPr="00000000" w14:paraId="00000003">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4">
      <w:pPr>
        <w:widowControl w:val="0"/>
        <w:spacing w:after="0" w:before="0" w:lineRule="auto"/>
        <w:ind w:left="0" w:right="0" w:firstLine="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Авторська довідка</w:t>
      </w:r>
    </w:p>
    <w:p w:rsidR="00000000" w:rsidDel="00000000" w:rsidP="00000000" w:rsidRDefault="00000000" w:rsidRPr="00000000" w14:paraId="00000005">
      <w:pPr>
        <w:widowControl w:val="0"/>
        <w:spacing w:after="0" w:before="0" w:lineRule="auto"/>
        <w:ind w:left="0" w:right="0" w:firstLine="0"/>
        <w:jc w:val="center"/>
        <w:rPr>
          <w:rFonts w:ascii="Times" w:cs="Times" w:eastAsia="Times" w:hAnsi="Times"/>
          <w:i w:val="1"/>
          <w:color w:val="000000"/>
          <w:sz w:val="28"/>
          <w:szCs w:val="28"/>
        </w:rPr>
      </w:pPr>
      <w:r w:rsidDel="00000000" w:rsidR="00000000" w:rsidRPr="00000000">
        <w:rPr>
          <w:rFonts w:ascii="Times" w:cs="Times" w:eastAsia="Times" w:hAnsi="Times"/>
          <w:i w:val="1"/>
          <w:color w:val="000000"/>
          <w:sz w:val="28"/>
          <w:szCs w:val="28"/>
          <w:rtl w:val="0"/>
        </w:rPr>
        <w:t xml:space="preserve">(кваліфікаційної роботи бакалавра)</w:t>
      </w:r>
    </w:p>
    <w:p w:rsidR="00000000" w:rsidDel="00000000" w:rsidP="00000000" w:rsidRDefault="00000000" w:rsidRPr="00000000" w14:paraId="00000006">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7">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кваліфікаційної роботи бакалавра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color w:val="000000"/>
          <w:sz w:val="24"/>
          <w:szCs w:val="24"/>
          <w:u w:val="single"/>
          <w:rtl w:val="0"/>
        </w:rPr>
        <w:t xml:space="preserve"> </w:t>
      </w:r>
      <w:r w:rsidDel="00000000" w:rsidR="00000000" w:rsidRPr="00000000">
        <w:rPr>
          <w:rFonts w:ascii="Times" w:cs="Times" w:eastAsia="Times" w:hAnsi="Times"/>
          <w:i w:val="1"/>
          <w:u w:val="single"/>
          <w:rtl w:val="0"/>
        </w:rPr>
        <w:t xml:space="preserve">Методи та засоби віртуалізації для створення високодоступних комп’ютеризованих систем</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8">
      <w:pPr>
        <w:widowControl w:val="0"/>
        <w:spacing w:after="0" w:before="0" w:lineRule="auto"/>
        <w:ind w:left="0" w:right="0" w:firstLine="0"/>
        <w:jc w:val="center"/>
        <w:rPr>
          <w:rFonts w:ascii="Times" w:cs="Times" w:eastAsia="Times" w:hAnsi="Times"/>
          <w:i w:val="1"/>
          <w:color w:val="000000"/>
          <w:sz w:val="24"/>
          <w:szCs w:val="24"/>
          <w:vertAlign w:val="superscript"/>
        </w:rPr>
      </w:pPr>
      <w:r w:rsidDel="00000000" w:rsidR="00000000" w:rsidRPr="00000000">
        <w:rPr>
          <w:rFonts w:ascii="Times" w:cs="Times" w:eastAsia="Times" w:hAnsi="Times"/>
          <w:i w:val="1"/>
          <w:color w:val="000000"/>
          <w:sz w:val="24"/>
          <w:szCs w:val="24"/>
          <w:vertAlign w:val="superscript"/>
          <w:rtl w:val="0"/>
        </w:rPr>
        <w:t xml:space="preserve">                                         назви записувати нижнім регістром (як у реченні)</w:t>
      </w:r>
    </w:p>
    <w:p w:rsidR="00000000" w:rsidDel="00000000" w:rsidP="00000000" w:rsidRDefault="00000000" w:rsidRPr="00000000" w14:paraId="00000009">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u w:val="single"/>
          <w:rtl w:val="0"/>
        </w:rPr>
        <w:t xml:space="preserve">Methods and tools for virtualization to create highly accessible computerized systems</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 переклад англійською</w:t>
      </w:r>
      <w:r w:rsidDel="00000000" w:rsidR="00000000" w:rsidRPr="00000000">
        <w:rPr>
          <w:rtl w:val="0"/>
        </w:rPr>
      </w:r>
    </w:p>
    <w:p w:rsidR="00000000" w:rsidDel="00000000" w:rsidP="00000000" w:rsidRDefault="00000000" w:rsidRPr="00000000" w14:paraId="0000000B">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Освітній ступінь : </w:t>
      </w:r>
      <w:r w:rsidDel="00000000" w:rsidR="00000000" w:rsidRPr="00000000">
        <w:rPr>
          <w:rFonts w:ascii="Times New Roman" w:cs="Times New Roman" w:eastAsia="Times New Roman" w:hAnsi="Times New Roman"/>
          <w:b w:val="1"/>
          <w:color w:val="000000"/>
          <w:sz w:val="24"/>
          <w:szCs w:val="24"/>
          <w:u w:val="single"/>
          <w:rtl w:val="0"/>
        </w:rPr>
        <w:t xml:space="preserve">                             </w:t>
        <w:tab/>
        <w:tab/>
      </w:r>
      <w:r w:rsidDel="00000000" w:rsidR="00000000" w:rsidRPr="00000000">
        <w:rPr>
          <w:rFonts w:ascii="Times New Roman" w:cs="Times New Roman" w:eastAsia="Times New Roman" w:hAnsi="Times New Roman"/>
          <w:color w:val="000000"/>
          <w:sz w:val="24"/>
          <w:szCs w:val="24"/>
          <w:u w:val="single"/>
          <w:rtl w:val="0"/>
        </w:rPr>
        <w:tab/>
        <w:t xml:space="preserve">бакалавр                                                                       </w:t>
      </w:r>
      <w:r w:rsidDel="00000000" w:rsidR="00000000" w:rsidRPr="00000000">
        <w:rPr>
          <w:rFonts w:ascii="Times New Roman" w:cs="Times New Roman" w:eastAsia="Times New Roman" w:hAnsi="Times New Roman"/>
          <w:color w:val="000000"/>
          <w:sz w:val="24"/>
          <w:szCs w:val="24"/>
          <w:rtl w:val="0"/>
        </w:rPr>
        <w:tab/>
        <w:t xml:space="preserve"> </w:t>
        <w:tab/>
      </w:r>
      <w:r w:rsidDel="00000000" w:rsidR="00000000" w:rsidRPr="00000000">
        <w:rPr>
          <w:rtl w:val="0"/>
        </w:rPr>
      </w:r>
    </w:p>
    <w:p w:rsidR="00000000" w:rsidDel="00000000" w:rsidP="00000000" w:rsidRDefault="00000000" w:rsidRPr="00000000" w14:paraId="0000000C">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Шифр та назва спеціальності: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123 «Комп’ютерна інженерія»                                 </w:t>
      </w:r>
      <w:r w:rsidDel="00000000" w:rsidR="00000000" w:rsidRPr="00000000">
        <w:rPr>
          <w:rFonts w:ascii="Times New Roman" w:cs="Times New Roman" w:eastAsia="Times New Roman" w:hAnsi="Times New Roman"/>
          <w:color w:val="000000"/>
          <w:sz w:val="24"/>
          <w:szCs w:val="24"/>
          <w:rtl w:val="0"/>
        </w:rPr>
        <w:tab/>
        <w:tab/>
        <w:tab/>
        <w:tab/>
        <w:tab/>
        <w:tab/>
      </w:r>
      <w:r w:rsidDel="00000000" w:rsidR="00000000" w:rsidRPr="00000000">
        <w:rPr>
          <w:rFonts w:ascii="Times New Roman" w:cs="Times New Roman" w:eastAsia="Times New Roman" w:hAnsi="Times New Roman"/>
          <w:color w:val="000000"/>
          <w:sz w:val="24"/>
          <w:szCs w:val="24"/>
          <w:vertAlign w:val="superscript"/>
          <w:rtl w:val="0"/>
        </w:rPr>
        <w:t xml:space="preserve">напр.:151 Автоматизація та комп’ютерно-інтегровані технології </w:t>
      </w:r>
      <w:r w:rsidDel="00000000" w:rsidR="00000000" w:rsidRPr="00000000">
        <w:rPr>
          <w:rtl w:val="0"/>
        </w:rPr>
      </w:r>
    </w:p>
    <w:p w:rsidR="00000000" w:rsidDel="00000000" w:rsidP="00000000" w:rsidRDefault="00000000" w:rsidRPr="00000000" w14:paraId="0000000D">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Екзаменаційна комісія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ab/>
        <w:tab/>
        <w:t xml:space="preserve">Екзаменаційна комісія № 3</w:t>
      </w:r>
      <w:r w:rsidDel="00000000" w:rsidR="00000000" w:rsidRPr="00000000">
        <w:rPr>
          <w:rFonts w:ascii="Times New Roman" w:cs="Times New Roman" w:eastAsia="Times New Roman" w:hAnsi="Times New Roman"/>
          <w:u w:val="single"/>
          <w:rtl w:val="0"/>
        </w:rPr>
        <w:t xml:space="preserve">9</w:t>
      </w:r>
      <w:r w:rsidDel="00000000" w:rsidR="00000000" w:rsidRPr="00000000">
        <w:rPr>
          <w:rFonts w:ascii="Times New Roman" w:cs="Times New Roman" w:eastAsia="Times New Roman" w:hAnsi="Times New Roman"/>
          <w:color w:val="ff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напр.: Екзаменаційна комісія №1 </w:t>
      </w:r>
      <w:r w:rsidDel="00000000" w:rsidR="00000000" w:rsidRPr="00000000">
        <w:rPr>
          <w:rtl w:val="0"/>
        </w:rPr>
      </w:r>
    </w:p>
    <w:p w:rsidR="00000000" w:rsidDel="00000000" w:rsidP="00000000" w:rsidRDefault="00000000" w:rsidRPr="00000000" w14:paraId="0000000F">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Установа захисту: </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Тернопільський національний технічний університет імені Івана Пулюя</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Fonts w:ascii="Times New Roman" w:cs="Times New Roman" w:eastAsia="Times New Roman" w:hAnsi="Times New Roman"/>
          <w:color w:val="000000"/>
          <w:sz w:val="24"/>
          <w:szCs w:val="24"/>
          <w:rtl w:val="0"/>
        </w:rPr>
        <w:tab/>
        <w:tab/>
        <w:tab/>
        <w:tab/>
      </w:r>
      <w:r w:rsidDel="00000000" w:rsidR="00000000" w:rsidRPr="00000000">
        <w:rPr>
          <w:rFonts w:ascii="Times" w:cs="Times" w:eastAsia="Times" w:hAnsi="Times"/>
          <w:i w:val="1"/>
          <w:color w:val="000000"/>
          <w:sz w:val="24"/>
          <w:szCs w:val="24"/>
          <w:vertAlign w:val="superscript"/>
          <w:rtl w:val="0"/>
        </w:rPr>
        <w:t xml:space="preserve">напр.: Тернопільський національний технічний університет імені Івана Пулюя</w:t>
      </w:r>
      <w:r w:rsidDel="00000000" w:rsidR="00000000" w:rsidRPr="00000000">
        <w:rPr>
          <w:rtl w:val="0"/>
        </w:rPr>
      </w:r>
    </w:p>
    <w:p w:rsidR="00000000" w:rsidDel="00000000" w:rsidP="00000000" w:rsidRDefault="00000000" w:rsidRPr="00000000" w14:paraId="00000010">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Дата захисту: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29.12.2023</w:t>
      </w:r>
      <w:r w:rsidDel="00000000" w:rsidR="00000000" w:rsidRPr="00000000">
        <w:rPr>
          <w:rFonts w:ascii="Times New Roman" w:cs="Times New Roman" w:eastAsia="Times New Roman" w:hAnsi="Times New Roman"/>
          <w:color w:val="000000"/>
          <w:sz w:val="24"/>
          <w:szCs w:val="24"/>
          <w:u w:val="single"/>
          <w:rtl w:val="0"/>
        </w:rPr>
        <w:t xml:space="preserve"> року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   Місто: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Тернопіль                                </w:t>
      </w:r>
      <w:r w:rsidDel="00000000" w:rsidR="00000000" w:rsidRPr="00000000">
        <w:rPr>
          <w:rtl w:val="0"/>
        </w:rPr>
      </w:r>
    </w:p>
    <w:p w:rsidR="00000000" w:rsidDel="00000000" w:rsidP="00000000" w:rsidRDefault="00000000" w:rsidRPr="00000000" w14:paraId="00000011">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2">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Сторінки:</w:t>
      </w:r>
    </w:p>
    <w:p w:rsidR="00000000" w:rsidDel="00000000" w:rsidP="00000000" w:rsidRDefault="00000000" w:rsidRPr="00000000" w14:paraId="00000013">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Кількість сторінок роботи: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98</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4">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УДК: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004.052.3</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Автор роботи</w:t>
      </w:r>
    </w:p>
    <w:p w:rsidR="00000000" w:rsidDel="00000000" w:rsidP="00000000" w:rsidRDefault="00000000" w:rsidRPr="00000000" w14:paraId="0000001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ab/>
      </w:r>
      <w:r w:rsidDel="00000000" w:rsidR="00000000" w:rsidRPr="00000000">
        <w:rPr>
          <w:rFonts w:ascii="Times New Roman" w:cs="Times New Roman" w:eastAsia="Times New Roman" w:hAnsi="Times New Roman"/>
          <w:u w:val="single"/>
          <w:rtl w:val="0"/>
        </w:rPr>
        <w:t xml:space="preserve">Чех</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Тарас Павлович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розкривати ініціали</w:t>
      </w:r>
      <w:r w:rsidDel="00000000" w:rsidR="00000000" w:rsidRPr="00000000">
        <w:rPr>
          <w:rtl w:val="0"/>
        </w:rPr>
      </w:r>
    </w:p>
    <w:p w:rsidR="00000000" w:rsidDel="00000000" w:rsidP="00000000" w:rsidRDefault="00000000" w:rsidRPr="00000000" w14:paraId="0000001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r>
      <w:r w:rsidDel="00000000" w:rsidR="00000000" w:rsidRPr="00000000">
        <w:rPr>
          <w:rFonts w:ascii="Times New Roman" w:cs="Times New Roman" w:eastAsia="Times New Roman" w:hAnsi="Times New Roman"/>
          <w:u w:val="single"/>
          <w:rtl w:val="0"/>
        </w:rPr>
        <w:t xml:space="preserve">Chekh</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Taras</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1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Місце навчання (установа, факультет,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Факультет комп’ютерно-       інформаційних систем і програмної інженерії, Кафедра комп’ютерних систем та мереж, м.Тернопіль, Україна           </w:t>
      </w:r>
      <w:r w:rsidDel="00000000" w:rsidR="00000000" w:rsidRPr="00000000">
        <w:rPr>
          <w:rtl w:val="0"/>
        </w:rPr>
      </w:r>
    </w:p>
    <w:p w:rsidR="00000000" w:rsidDel="00000000" w:rsidP="00000000" w:rsidRDefault="00000000" w:rsidRPr="00000000" w14:paraId="0000001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rtl w:val="0"/>
        </w:rPr>
        <w:t xml:space="preserve">  </w:t>
      </w:r>
      <w:r w:rsidDel="00000000" w:rsidR="00000000" w:rsidRPr="00000000">
        <w:rPr>
          <w:rtl w:val="0"/>
        </w:rPr>
      </w:r>
    </w:p>
    <w:p w:rsidR="00000000" w:rsidDel="00000000" w:rsidP="00000000" w:rsidRDefault="00000000" w:rsidRPr="00000000" w14:paraId="0000001D">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Керівник</w:t>
      </w:r>
    </w:p>
    <w:p w:rsidR="00000000" w:rsidDel="00000000" w:rsidP="00000000" w:rsidRDefault="00000000" w:rsidRPr="00000000" w14:paraId="0000001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tab/>
      </w:r>
      <w:r w:rsidDel="00000000" w:rsidR="00000000" w:rsidRPr="00000000">
        <w:rPr>
          <w:rFonts w:ascii="Times New Roman" w:cs="Times New Roman" w:eastAsia="Times New Roman" w:hAnsi="Times New Roman"/>
          <w:u w:val="single"/>
          <w:rtl w:val="0"/>
        </w:rPr>
        <w:t xml:space="preserve">Луцик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Надія Степанівна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F">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0">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Lutsyk</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Nadiia</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1">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Україна                                               </w:t>
      </w:r>
      <w:r w:rsidDel="00000000" w:rsidR="00000000" w:rsidRPr="00000000">
        <w:rPr>
          <w:rtl w:val="0"/>
        </w:rPr>
      </w:r>
    </w:p>
    <w:p w:rsidR="00000000" w:rsidDel="00000000" w:rsidP="00000000" w:rsidRDefault="00000000" w:rsidRPr="00000000" w14:paraId="00000023">
      <w:pPr>
        <w:widowControl w:val="0"/>
        <w:spacing w:after="0" w:before="0" w:lineRule="auto"/>
        <w:ind w:left="0" w:right="0" w:firstLine="0"/>
        <w:jc w:val="left"/>
        <w:rPr>
          <w:rFonts w:ascii="Times" w:cs="Times" w:eastAsia="Times" w:hAnsi="Times"/>
          <w:i w:val="1"/>
          <w:color w:val="000000"/>
          <w:sz w:val="24"/>
          <w:szCs w:val="24"/>
        </w:rPr>
      </w:pPr>
      <w:r w:rsidDel="00000000" w:rsidR="00000000" w:rsidRPr="00000000">
        <w:rPr>
          <w:rFonts w:ascii="Times" w:cs="Times" w:eastAsia="Times" w:hAnsi="Times"/>
          <w:i w:val="1"/>
          <w:color w:val="000000"/>
          <w:sz w:val="24"/>
          <w:szCs w:val="24"/>
          <w:rtl w:val="0"/>
        </w:rPr>
        <w:t xml:space="preserve">   </w:t>
      </w:r>
    </w:p>
    <w:p w:rsidR="00000000" w:rsidDel="00000000" w:rsidP="00000000" w:rsidRDefault="00000000" w:rsidRPr="00000000" w14:paraId="00000024">
      <w:pPr>
        <w:widowControl w:val="0"/>
        <w:spacing w:after="0" w:before="0" w:lineRule="auto"/>
        <w:ind w:left="0" w:right="0" w:firstLine="0"/>
        <w:jc w:val="left"/>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 Вчене звання, науковий ступінь, посада: </w:t>
      </w:r>
      <w:r w:rsidDel="00000000" w:rsidR="00000000" w:rsidRPr="00000000">
        <w:rPr>
          <w:rFonts w:ascii="Times New Roman" w:cs="Times New Roman" w:eastAsia="Times New Roman" w:hAnsi="Times New Roman"/>
          <w:u w:val="single"/>
          <w:rtl w:val="0"/>
        </w:rPr>
        <w:t xml:space="preserve">доктор філософії</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комп’ютерних систем та мереж, м.Тернопіль, Україна</w:t>
      </w:r>
      <w:r w:rsidDel="00000000" w:rsidR="00000000" w:rsidRPr="00000000">
        <w:rPr>
          <w:rtl w:val="0"/>
        </w:rPr>
      </w:r>
    </w:p>
    <w:p w:rsidR="00000000" w:rsidDel="00000000" w:rsidP="00000000" w:rsidRDefault="00000000" w:rsidRPr="00000000" w14:paraId="0000002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Рецензент</w:t>
      </w:r>
    </w:p>
    <w:p w:rsidR="00000000" w:rsidDel="00000000" w:rsidP="00000000" w:rsidRDefault="00000000" w:rsidRPr="00000000" w14:paraId="0000002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Муж</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Валерій Вікторович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Muzh</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Valerii</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кібербезпеки, м.Тернопіль, Україна</w:t>
      </w:r>
      <w:r w:rsidDel="00000000" w:rsidR="00000000" w:rsidRPr="00000000">
        <w:rPr>
          <w:rtl w:val="0"/>
        </w:rPr>
      </w:r>
    </w:p>
    <w:p w:rsidR="00000000" w:rsidDel="00000000" w:rsidP="00000000" w:rsidRDefault="00000000" w:rsidRPr="00000000" w14:paraId="0000002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Вчене звання, науковий ступінь, посада: </w:t>
      </w:r>
      <w:r w:rsidDel="00000000" w:rsidR="00000000" w:rsidRPr="00000000">
        <w:rPr>
          <w:rFonts w:ascii="Times New Roman" w:cs="Times New Roman" w:eastAsia="Times New Roman" w:hAnsi="Times New Roman"/>
          <w:rtl w:val="0"/>
        </w:rPr>
        <w:t xml:space="preserve">кандидат юридичних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старший викладач</w:t>
      </w:r>
      <w:r w:rsidDel="00000000" w:rsidR="00000000" w:rsidRPr="00000000">
        <w:rPr>
          <w:rtl w:val="0"/>
        </w:rPr>
      </w:r>
    </w:p>
    <w:p w:rsidR="00000000" w:rsidDel="00000000" w:rsidP="00000000" w:rsidRDefault="00000000" w:rsidRPr="00000000" w14:paraId="0000002D">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E">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слова</w:t>
      </w:r>
    </w:p>
    <w:p w:rsidR="00000000" w:rsidDel="00000000" w:rsidP="00000000" w:rsidRDefault="00000000" w:rsidRPr="00000000" w14:paraId="0000002F">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українською </w:t>
      </w:r>
      <w:r w:rsidDel="00000000" w:rsidR="00000000" w:rsidRPr="00000000">
        <w:rPr>
          <w:rFonts w:ascii="Times New Roman" w:cs="Times New Roman" w:eastAsia="Times New Roman" w:hAnsi="Times New Roman"/>
          <w:rtl w:val="0"/>
        </w:rPr>
        <w:t xml:space="preserve">кластер, віртуалізація, KVM, Oracle, надійність, QEMU, Linux.</w:t>
      </w:r>
      <w:r w:rsidDel="00000000" w:rsidR="00000000" w:rsidRPr="00000000">
        <w:rPr>
          <w:rtl w:val="0"/>
        </w:rPr>
      </w:r>
    </w:p>
    <w:p w:rsidR="00000000" w:rsidDel="00000000" w:rsidP="00000000" w:rsidRDefault="00000000" w:rsidRPr="00000000" w14:paraId="00000030">
      <w:pPr>
        <w:widowControl w:val="0"/>
        <w:spacing w:after="0" w:before="0" w:lineRule="auto"/>
        <w:ind w:left="0" w:right="0" w:firstLine="284"/>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1">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англійською </w:t>
      </w:r>
      <w:r w:rsidDel="00000000" w:rsidR="00000000" w:rsidRPr="00000000">
        <w:rPr>
          <w:rFonts w:ascii="Times New Roman" w:cs="Times New Roman" w:eastAsia="Times New Roman" w:hAnsi="Times New Roman"/>
          <w:rtl w:val="0"/>
        </w:rPr>
        <w:t xml:space="preserve">cluster, virtualization, KVM, Oracle, reliability, QEMU, Linux.</w:t>
      </w:r>
      <w:r w:rsidDel="00000000" w:rsidR="00000000" w:rsidRPr="00000000">
        <w:rPr>
          <w:rtl w:val="0"/>
        </w:rPr>
      </w:r>
    </w:p>
    <w:p w:rsidR="00000000" w:rsidDel="00000000" w:rsidP="00000000" w:rsidRDefault="00000000" w:rsidRPr="00000000" w14:paraId="0000003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tl w:val="0"/>
        </w:rPr>
      </w:r>
    </w:p>
    <w:p w:rsidR="00000000" w:rsidDel="00000000" w:rsidP="00000000" w:rsidRDefault="00000000" w:rsidRPr="00000000" w14:paraId="00000033">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Анотація</w:t>
      </w:r>
    </w:p>
    <w:p w:rsidR="00000000" w:rsidDel="00000000" w:rsidP="00000000" w:rsidRDefault="00000000" w:rsidRPr="00000000" w14:paraId="00000034">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  українською:</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35">
      <w:pPr>
        <w:widowControl w:val="0"/>
        <w:shd w:fill="ffffff" w:val="clear"/>
        <w:spacing w:after="0" w:before="0" w:line="322" w:lineRule="auto"/>
        <w:ind w:left="0" w:right="0" w:firstLine="7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Кваліфікаційну роботу магістра присвячено дослідженню технології віртуалізації в кластерах високої доступності. Проведено огляд та порівняння сучасних методів створення кластерів на основі платформ віртуалізації VMware ESXi, Microsoft Hyper-V, Citrix Hypervisor та Oracle Linux KVM. Досліджено їхні можливості у забезпеченні високої доступності системи  у випадку відмови одного чи кількох хостів кластера. Розглянуто принципи та особливості роботи гіпервізора KVM та QEMU. Також розглянуто використання гіпервізором KVM апаратної віртуалізації Intel VT-x та AMD-V для оптимізації роботи віртуальних машин. Проведено опис архітектури Oracle Linux Virtualization Manager та створено схему взаємодії компонентів кластера, що базується на хостах Oracle Linux KVM та мережевому сховищі даних TrueNAS CORE. Створено кластер високої доступності та проведено процес тестування, спрямований на перевірку надійності та стійкості системи. Проведено оцінку здатності системи ефективно керувати віртуальними ресурсами та забезпечувати стабільну роботу під час проблем з окремими хостами кластера.</w:t>
      </w:r>
      <w:r w:rsidDel="00000000" w:rsidR="00000000" w:rsidRPr="00000000">
        <w:rPr>
          <w:rtl w:val="0"/>
        </w:rPr>
      </w:r>
    </w:p>
    <w:p w:rsidR="00000000" w:rsidDel="00000000" w:rsidP="00000000" w:rsidRDefault="00000000" w:rsidRPr="00000000" w14:paraId="00000036">
      <w:pPr>
        <w:widowControl w:val="0"/>
        <w:spacing w:after="0" w:before="0" w:lineRule="auto"/>
        <w:ind w:left="0" w:right="0" w:firstLine="709"/>
        <w:jc w:val="both"/>
        <w:rPr/>
      </w:pPr>
      <w:r w:rsidDel="00000000" w:rsidR="00000000" w:rsidRPr="00000000">
        <w:rPr>
          <w:rtl w:val="0"/>
        </w:rPr>
      </w:r>
    </w:p>
    <w:p w:rsidR="00000000" w:rsidDel="00000000" w:rsidP="00000000" w:rsidRDefault="00000000" w:rsidRPr="00000000" w14:paraId="00000037">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8">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9">
      <w:pPr>
        <w:widowControl w:val="0"/>
        <w:spacing w:after="0" w:before="0" w:lineRule="auto"/>
        <w:ind w:left="0" w:right="0" w:firstLine="284"/>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англійською:</w:t>
      </w:r>
    </w:p>
    <w:p w:rsidR="00000000" w:rsidDel="00000000" w:rsidP="00000000" w:rsidRDefault="00000000" w:rsidRPr="00000000" w14:paraId="0000003A">
      <w:pPr>
        <w:widowControl w:val="0"/>
        <w:shd w:fill="ffffff" w:val="clear"/>
        <w:spacing w:after="0" w:before="0" w:line="322" w:lineRule="auto"/>
        <w:ind w:left="0" w:right="0" w:firstLine="740"/>
        <w:jc w:val="both"/>
        <w:rPr/>
      </w:pPr>
      <w:r w:rsidDel="00000000" w:rsidR="00000000" w:rsidRPr="00000000">
        <w:rPr>
          <w:rFonts w:ascii="Times New Roman" w:cs="Times New Roman" w:eastAsia="Times New Roman" w:hAnsi="Times New Roman"/>
          <w:rtl w:val="0"/>
        </w:rPr>
        <w:t xml:space="preserve">The master's thesis is devoted to the research of virtualization technology in high-availability clusters. A review and comparison of modern methods of creating clusters based on virtualization platforms VMware ESXi, Microsoft Hyper-V, Citrix Hypervisor and Oracle Linux KVM was carried out. Their capabilities in ensuring high availability of the system in case of failure of one or more cluster hosts were studied. The principles and features of the KVM and QEMU hypervisor are considered. The use of Intel VT-x and AMD-V hardware virtualization by the KVM hypervisor to optimize the operation of virtual machines is also considered. The architecture of Oracle Linux Virtualization Manager has been described and the interaction diagram of cluster components based on Oracle Linux KVM hosts and TrueNAS CORE network data storage has been created. A high-availability cluster was created and a testing process aimed at checking the reliability and stability of the system was carried out. The system's ability to effectively manage virtual resources and ensure stable operation during problems with individual cluster hosts was evaluated.</w:t>
      </w:r>
      <w:r w:rsidDel="00000000" w:rsidR="00000000" w:rsidRPr="00000000">
        <w:rPr>
          <w:rtl w:val="0"/>
        </w:rPr>
      </w:r>
    </w:p>
    <w:sectPr>
      <w:pgSz w:h="16840" w:w="11900" w:orient="portrait"/>
      <w:pgMar w:bottom="567" w:top="426" w:left="567"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