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 xml:space="preserve">Н.М.Гарматій </w:t>
      </w:r>
      <w:r w:rsidRPr="00A77F99">
        <w:rPr>
          <w:rFonts w:ascii="Times New Roman" w:hAnsi="Times New Roman" w:cs="Times New Roman"/>
          <w:b/>
          <w:sz w:val="28"/>
          <w:szCs w:val="28"/>
        </w:rPr>
        <mc:AlternateContent>
          <mc:Choice Requires="wpc">
            <w:drawing>
              <wp:inline distT="0" distB="0" distL="0" distR="0">
                <wp:extent cx="5600700" cy="1600200"/>
                <wp:effectExtent l="1905" t="39370" r="0" b="36830"/>
                <wp:docPr id="13" name="Полотно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Line 14"/>
                        <wps:cNvCnPr>
                          <a:cxnSpLocks noChangeShapeType="1"/>
                        </wps:cNvCnPr>
                        <wps:spPr bwMode="auto">
                          <a:xfrm>
                            <a:off x="1829040" y="228600"/>
                            <a:ext cx="3657239" cy="847"/>
                          </a:xfrm>
                          <a:prstGeom prst="line">
                            <a:avLst/>
                          </a:prstGeom>
                          <a:noFill/>
                          <a:ln w="73025"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1" name="Line 15"/>
                        <wps:cNvCnPr>
                          <a:cxnSpLocks noChangeShapeType="1"/>
                        </wps:cNvCnPr>
                        <wps:spPr bwMode="auto">
                          <a:xfrm>
                            <a:off x="5257439" y="0"/>
                            <a:ext cx="841" cy="1600200"/>
                          </a:xfrm>
                          <a:prstGeom prst="line">
                            <a:avLst/>
                          </a:prstGeom>
                          <a:noFill/>
                          <a:ln w="73025"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6"/>
                        <wps:cNvSpPr>
                          <a:spLocks noChangeArrowheads="1"/>
                        </wps:cNvSpPr>
                        <wps:spPr bwMode="auto">
                          <a:xfrm>
                            <a:off x="2153792" y="436033"/>
                            <a:ext cx="2972401"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F99" w:rsidRDefault="00A77F99" w:rsidP="00A77F99">
                              <w:pPr>
                                <w:jc w:val="center"/>
                              </w:pPr>
                              <w:r w:rsidRPr="00C83504">
                                <w:rPr>
                                  <w:rFonts w:ascii="Cambria" w:eastAsia="Batang" w:hAnsi="Cambria"/>
                                  <w:i/>
                                  <w:spacing w:val="-5"/>
                                </w:rPr>
                                <w:t xml:space="preserve">Це видання присвячую рідному Тернопільському </w:t>
                              </w:r>
                              <w:r>
                                <w:rPr>
                                  <w:rFonts w:ascii="Cambria" w:eastAsia="Batang" w:hAnsi="Cambria"/>
                                  <w:i/>
                                  <w:spacing w:val="-5"/>
                                </w:rPr>
                                <w:t xml:space="preserve">Національному </w:t>
                              </w:r>
                              <w:r w:rsidRPr="00C83504">
                                <w:rPr>
                                  <w:rFonts w:ascii="Cambria" w:eastAsia="Batang" w:hAnsi="Cambria"/>
                                  <w:i/>
                                  <w:spacing w:val="-5"/>
                                </w:rPr>
                                <w:t>технічному</w:t>
                              </w:r>
                              <w:r>
                                <w:rPr>
                                  <w:rFonts w:ascii="Cambria" w:eastAsia="Batang" w:hAnsi="Cambria"/>
                                  <w:i/>
                                  <w:spacing w:val="-5"/>
                                </w:rPr>
                                <w:t xml:space="preserve"> </w:t>
                              </w:r>
                              <w:r w:rsidRPr="00C83504">
                                <w:rPr>
                                  <w:rFonts w:ascii="Cambria" w:eastAsia="Batang" w:hAnsi="Cambria"/>
                                  <w:i/>
                                  <w:spacing w:val="-5"/>
                                </w:rPr>
                                <w:t>університету імені</w:t>
                              </w:r>
                              <w:r>
                                <w:rPr>
                                  <w:rFonts w:ascii="Cambria" w:eastAsia="Batang" w:hAnsi="Cambria"/>
                                  <w:i/>
                                  <w:spacing w:val="-5"/>
                                </w:rPr>
                                <w:t xml:space="preserve"> </w:t>
                              </w:r>
                              <w:r w:rsidRPr="00C83504">
                                <w:rPr>
                                  <w:rFonts w:ascii="Cambria" w:eastAsia="Batang" w:hAnsi="Cambria"/>
                                  <w:i/>
                                  <w:spacing w:val="-5"/>
                                </w:rPr>
                                <w:t>Івана Пулюя, викладачам і друзям по науковій діяльності</w:t>
                              </w:r>
                              <w:r>
                                <w:rPr>
                                  <w:rFonts w:ascii="Cambria" w:eastAsia="Batang" w:hAnsi="Cambria"/>
                                  <w:i/>
                                  <w:spacing w:val="-5"/>
                                  <w:sz w:val="28"/>
                                  <w:szCs w:val="28"/>
                                </w:rPr>
                                <w:t xml:space="preserve"> </w:t>
                              </w:r>
                            </w:p>
                          </w:txbxContent>
                        </wps:txbx>
                        <wps:bodyPr rot="0" vert="horz" wrap="square" lIns="91440" tIns="45720" rIns="91440" bIns="45720" anchor="t" anchorCtr="0" upright="1">
                          <a:noAutofit/>
                        </wps:bodyPr>
                      </wps:wsp>
                    </wpc:wpc>
                  </a:graphicData>
                </a:graphic>
              </wp:inline>
            </w:drawing>
          </mc:Choice>
          <mc:Fallback>
            <w:pict>
              <v:group id="Полотно 13" o:spid="_x0000_s1026" editas="canvas" style="width:441pt;height:126pt;mso-position-horizontal-relative:char;mso-position-vertical-relative:line" coordsize="56007,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16002;visibility:visible;mso-wrap-style:square">
                  <v:fill o:detectmouseclick="t"/>
                  <v:path o:connecttype="none"/>
                </v:shape>
                <v:line id="Line 14" o:spid="_x0000_s1028" style="position:absolute;visibility:visible;mso-wrap-style:square" from="18290,2286" to="54862,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" strokeweight="5.75pt">
                  <v:stroke linestyle="thinThick"/>
                </v:line>
                <v:line id="Line 15" o:spid="_x0000_s1029" style="position:absolute;visibility:visible;mso-wrap-style:square" from="52574,0" to="5258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" strokeweight="5.75pt">
                  <v:stroke linestyle="thinThick"/>
                </v:line>
                <v:rect id="Rectangle 16" o:spid="_x0000_s1030" style="position:absolute;left:21537;top:4360;width:29724;height:9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textbox>
                    <w:txbxContent>
                      <w:p w:rsidR="00A77F99" w:rsidRDefault="00A77F99" w:rsidP="00A77F99">
                        <w:pPr>
                          <w:jc w:val="center"/>
                        </w:pPr>
                        <w:r w:rsidRPr="00C83504">
                          <w:rPr>
                            <w:rFonts w:ascii="Cambria" w:eastAsia="Batang" w:hAnsi="Cambria"/>
                            <w:i/>
                            <w:spacing w:val="-5"/>
                          </w:rPr>
                          <w:t xml:space="preserve">Це видання присвячую рідному Тернопільському </w:t>
                        </w:r>
                        <w:r>
                          <w:rPr>
                            <w:rFonts w:ascii="Cambria" w:eastAsia="Batang" w:hAnsi="Cambria"/>
                            <w:i/>
                            <w:spacing w:val="-5"/>
                          </w:rPr>
                          <w:t xml:space="preserve">Національному </w:t>
                        </w:r>
                        <w:r w:rsidRPr="00C83504">
                          <w:rPr>
                            <w:rFonts w:ascii="Cambria" w:eastAsia="Batang" w:hAnsi="Cambria"/>
                            <w:i/>
                            <w:spacing w:val="-5"/>
                          </w:rPr>
                          <w:t>технічному</w:t>
                        </w:r>
                        <w:r>
                          <w:rPr>
                            <w:rFonts w:ascii="Cambria" w:eastAsia="Batang" w:hAnsi="Cambria"/>
                            <w:i/>
                            <w:spacing w:val="-5"/>
                          </w:rPr>
                          <w:t xml:space="preserve"> </w:t>
                        </w:r>
                        <w:r w:rsidRPr="00C83504">
                          <w:rPr>
                            <w:rFonts w:ascii="Cambria" w:eastAsia="Batang" w:hAnsi="Cambria"/>
                            <w:i/>
                            <w:spacing w:val="-5"/>
                          </w:rPr>
                          <w:t>університету імені</w:t>
                        </w:r>
                        <w:r>
                          <w:rPr>
                            <w:rFonts w:ascii="Cambria" w:eastAsia="Batang" w:hAnsi="Cambria"/>
                            <w:i/>
                            <w:spacing w:val="-5"/>
                          </w:rPr>
                          <w:t xml:space="preserve"> </w:t>
                        </w:r>
                        <w:r w:rsidRPr="00C83504">
                          <w:rPr>
                            <w:rFonts w:ascii="Cambria" w:eastAsia="Batang" w:hAnsi="Cambria"/>
                            <w:i/>
                            <w:spacing w:val="-5"/>
                          </w:rPr>
                          <w:t>Івана Пулюя, викладачам і друзям по науковій діяльності</w:t>
                        </w:r>
                        <w:r>
                          <w:rPr>
                            <w:rFonts w:ascii="Cambria" w:eastAsia="Batang" w:hAnsi="Cambria"/>
                            <w:i/>
                            <w:spacing w:val="-5"/>
                            <w:sz w:val="28"/>
                            <w:szCs w:val="28"/>
                          </w:rPr>
                          <w:t xml:space="preserve"> </w:t>
                        </w:r>
                      </w:p>
                    </w:txbxContent>
                  </v:textbox>
                </v:rect>
                <w10:anchorlock/>
              </v:group>
            </w:pict>
          </mc:Fallback>
        </mc:AlternateContent>
      </w:r>
    </w:p>
    <w:p w:rsidR="00A77F99" w:rsidRPr="00A77F99" w:rsidRDefault="00A77F99" w:rsidP="00A77F99">
      <w:pPr>
        <w:rPr>
          <w:rFonts w:ascii="Times New Roman" w:hAnsi="Times New Roman" w:cs="Times New Roman"/>
          <w:b/>
          <w:sz w:val="28"/>
          <w:szCs w:val="28"/>
          <w:lang w:val="ru-RU"/>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 xml:space="preserve"> Економіко-математичні методи в управлінні процесами реалізації інвестиційних проектів в умовах невизначеності  підприємств системи телекомунікацій</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i/>
          <w:sz w:val="28"/>
          <w:szCs w:val="28"/>
        </w:rPr>
        <mc:AlternateContent>
          <mc:Choice Requires="wpc">
            <w:drawing>
              <wp:inline distT="0" distB="0" distL="0" distR="0">
                <wp:extent cx="6057900" cy="5143500"/>
                <wp:effectExtent l="41910" t="13970" r="5715" b="43180"/>
                <wp:docPr id="9"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71294" y="2057400"/>
                            <a:ext cx="2743724" cy="1371600"/>
                          </a:xfrm>
                          <a:prstGeom prst="rect">
                            <a:avLst/>
                          </a:prstGeom>
                          <a:solidFill>
                            <a:srgbClr val="FFFFFF"/>
                          </a:solidFill>
                          <a:ln w="9525">
                            <a:solidFill>
                              <a:srgbClr val="000000"/>
                            </a:solidFill>
                            <a:miter lim="800000"/>
                            <a:headEnd/>
                            <a:tailEnd/>
                          </a:ln>
                        </wps:spPr>
                        <wps:txbx>
                          <w:txbxContent>
                            <w:p w:rsidR="00A77F99" w:rsidRDefault="00A77F99" w:rsidP="00A77F99">
                              <w:r>
                                <w:rPr>
                                  <w:noProof/>
                                  <w:sz w:val="20"/>
                                  <w:szCs w:val="20"/>
                                  <w:lang w:eastAsia="uk-UA"/>
                                </w:rPr>
                                <w:drawing>
                                  <wp:inline distT="0" distB="0" distL="0" distR="0">
                                    <wp:extent cx="2552700" cy="1200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 name="Rectangle 5"/>
                        <wps:cNvSpPr>
                          <a:spLocks noChangeArrowheads="1"/>
                        </wps:cNvSpPr>
                        <wps:spPr bwMode="auto">
                          <a:xfrm>
                            <a:off x="3200591" y="2057400"/>
                            <a:ext cx="2857310"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77F99" w:rsidRDefault="00A77F99" w:rsidP="00A77F99">
                              <w:r>
                                <w:rPr>
                                  <w:noProof/>
                                  <w:sz w:val="20"/>
                                  <w:szCs w:val="20"/>
                                  <w:lang w:eastAsia="uk-UA"/>
                                </w:rPr>
                                <w:drawing>
                                  <wp:inline distT="0" distB="0" distL="0" distR="0">
                                    <wp:extent cx="2733675" cy="171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 name="Rectangle 6"/>
                        <wps:cNvSpPr>
                          <a:spLocks noChangeArrowheads="1"/>
                        </wps:cNvSpPr>
                        <wps:spPr bwMode="auto">
                          <a:xfrm>
                            <a:off x="1029002" y="114300"/>
                            <a:ext cx="2742041" cy="2057400"/>
                          </a:xfrm>
                          <a:prstGeom prst="rect">
                            <a:avLst/>
                          </a:prstGeom>
                          <a:solidFill>
                            <a:srgbClr val="FFFFFF"/>
                          </a:solidFill>
                          <a:ln w="9525">
                            <a:solidFill>
                              <a:srgbClr val="000000"/>
                            </a:solidFill>
                            <a:miter lim="800000"/>
                            <a:headEnd/>
                            <a:tailEnd/>
                          </a:ln>
                        </wps:spPr>
                        <wps:txbx>
                          <w:txbxContent>
                            <w:p w:rsidR="00A77F99" w:rsidRDefault="00A77F99" w:rsidP="00A77F99">
                              <w:r>
                                <w:rPr>
                                  <w:noProof/>
                                  <w:sz w:val="20"/>
                                  <w:szCs w:val="20"/>
                                  <w:lang w:eastAsia="uk-UA"/>
                                </w:rPr>
                                <w:drawing>
                                  <wp:inline distT="0" distB="0" distL="0" distR="0">
                                    <wp:extent cx="26574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895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 name="Line 7"/>
                        <wps:cNvCnPr>
                          <a:cxnSpLocks noChangeShapeType="1"/>
                        </wps:cNvCnPr>
                        <wps:spPr bwMode="auto">
                          <a:xfrm>
                            <a:off x="228854" y="3200400"/>
                            <a:ext cx="841" cy="1943100"/>
                          </a:xfrm>
                          <a:prstGeom prst="line">
                            <a:avLst/>
                          </a:prstGeom>
                          <a:noFill/>
                          <a:ln w="73025" cmpd="thickThin">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a:cxnSpLocks noChangeShapeType="1"/>
                        </wps:cNvCnPr>
                        <wps:spPr bwMode="auto">
                          <a:xfrm>
                            <a:off x="0" y="4914900"/>
                            <a:ext cx="3428603" cy="847"/>
                          </a:xfrm>
                          <a:prstGeom prst="line">
                            <a:avLst/>
                          </a:prstGeom>
                          <a:noFill/>
                          <a:ln w="73025" cmpd="thinThick">
                            <a:solidFill>
                              <a:srgbClr val="000000"/>
                            </a:solidFill>
                            <a:round/>
                            <a:headEnd/>
                            <a:tailEnd/>
                          </a:ln>
                          <a:extLst>
                            <a:ext uri="{909E8E84-426E-40DD-AFC4-6F175D3DCCD1}">
                              <a14:hiddenFill xmlns:a14="http://schemas.microsoft.com/office/drawing/2010/main">
                                <a:noFill/>
                              </a14:hiddenFill>
                            </a:ext>
                          </a:extLst>
                        </wps:spPr>
                        <wps:bodyPr/>
                      </wps:wsp>
                      <wps:wsp>
                        <wps:cNvPr id="6" name="Rectangle 9"/>
                        <wps:cNvSpPr>
                          <a:spLocks noChangeArrowheads="1"/>
                        </wps:cNvSpPr>
                        <wps:spPr bwMode="auto">
                          <a:xfrm>
                            <a:off x="3886311" y="4800600"/>
                            <a:ext cx="1485868"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F99" w:rsidRDefault="00A77F99" w:rsidP="00A77F99">
                              <w:pPr>
                                <w:rPr>
                                  <w:rFonts w:ascii="Book Antiqua" w:eastAsia="Batang" w:hAnsi="Book Antiqua" w:cs="Andalus"/>
                                  <w:b/>
                                  <w:spacing w:val="-6"/>
                                  <w:sz w:val="28"/>
                                  <w:szCs w:val="28"/>
                                </w:rPr>
                              </w:pPr>
                              <w:r>
                                <w:rPr>
                                  <w:rFonts w:ascii="Book Antiqua" w:eastAsia="Batang" w:hAnsi="Book Antiqua" w:cs="Andalus"/>
                                  <w:b/>
                                  <w:spacing w:val="-6"/>
                                  <w:sz w:val="28"/>
                                  <w:szCs w:val="28"/>
                                </w:rPr>
                                <w:t>Тернопіль, 2013</w:t>
                              </w:r>
                            </w:p>
                            <w:p w:rsidR="00A77F99" w:rsidRDefault="00A77F99" w:rsidP="00A77F99"/>
                          </w:txbxContent>
                        </wps:txbx>
                        <wps:bodyPr rot="0" vert="horz" wrap="square" lIns="91440" tIns="45720" rIns="91440" bIns="45720" anchor="t" anchorCtr="0" upright="1">
                          <a:noAutofit/>
                        </wps:bodyPr>
                      </wps:wsp>
                      <wps:wsp>
                        <wps:cNvPr id="7" name="Rectangle 10"/>
                        <wps:cNvSpPr>
                          <a:spLocks noChangeArrowheads="1"/>
                        </wps:cNvSpPr>
                        <wps:spPr bwMode="auto">
                          <a:xfrm>
                            <a:off x="343281" y="3886200"/>
                            <a:ext cx="1256173"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F99" w:rsidRDefault="00A77F99" w:rsidP="00A77F99">
                              <w:r>
                                <w:rPr>
                                  <w:noProof/>
                                  <w:sz w:val="20"/>
                                  <w:szCs w:val="20"/>
                                  <w:lang w:eastAsia="uk-UA"/>
                                </w:rPr>
                                <w:drawing>
                                  <wp:inline distT="0" distB="0" distL="0" distR="0">
                                    <wp:extent cx="1133475" cy="9239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9836" r="8430"/>
                                            <a:stretch>
                                              <a:fillRect/>
                                            </a:stretch>
                                          </pic:blipFill>
                                          <pic:spPr bwMode="auto">
                                            <a:xfrm>
                                              <a:off x="0" y="0"/>
                                              <a:ext cx="1133475" cy="923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Rectangle 11"/>
                        <wps:cNvSpPr>
                          <a:spLocks noChangeArrowheads="1"/>
                        </wps:cNvSpPr>
                        <wps:spPr bwMode="auto">
                          <a:xfrm>
                            <a:off x="3543030" y="0"/>
                            <a:ext cx="2285999" cy="2348229"/>
                          </a:xfrm>
                          <a:prstGeom prst="rect">
                            <a:avLst/>
                          </a:prstGeom>
                          <a:solidFill>
                            <a:srgbClr val="FFFFFF"/>
                          </a:solidFill>
                          <a:ln w="9525">
                            <a:solidFill>
                              <a:srgbClr val="000000"/>
                            </a:solidFill>
                            <a:miter lim="800000"/>
                            <a:headEnd/>
                            <a:tailEnd/>
                          </a:ln>
                        </wps:spPr>
                        <wps:txbx>
                          <w:txbxContent>
                            <w:p w:rsidR="00A77F99" w:rsidRDefault="00A77F99" w:rsidP="00A77F99">
                              <w:r>
                                <w:rPr>
                                  <w:noProof/>
                                  <w:sz w:val="20"/>
                                  <w:szCs w:val="20"/>
                                  <w:lang w:eastAsia="uk-UA"/>
                                </w:rPr>
                                <w:drawing>
                                  <wp:inline distT="0" distB="0" distL="0" distR="0">
                                    <wp:extent cx="2133600" cy="2133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c:wpc>
                  </a:graphicData>
                </a:graphic>
              </wp:inline>
            </w:drawing>
          </mc:Choice>
          <mc:Fallback>
            <w:pict>
              <v:group id="Полотно 9" o:spid="_x0000_s1031" editas="canvas" style="width:477pt;height:405pt;mso-position-horizontal-relative:char;mso-position-vertical-relative:line" coordsize="60579,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">
                <v:shape id="_x0000_s1032" type="#_x0000_t75" style="position:absolute;width:60579;height:51435;visibility:visible;mso-wrap-style:square">
                  <v:fill o:detectmouseclick="t"/>
                  <v:path o:connecttype="none"/>
                </v:shape>
                <v:rect id="Rectangle 4" o:spid="_x0000_s1033" style="position:absolute;left:5712;top:20574;width:2743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A77F99" w:rsidRDefault="00A77F99" w:rsidP="00A77F99">
                        <w:r>
                          <w:rPr>
                            <w:noProof/>
                            <w:sz w:val="20"/>
                            <w:szCs w:val="20"/>
                            <w:lang w:eastAsia="uk-UA"/>
                          </w:rPr>
                          <w:drawing>
                            <wp:inline distT="0" distB="0" distL="0" distR="0">
                              <wp:extent cx="2552700" cy="1200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a:graphicData>
                              </a:graphic>
                            </wp:inline>
                          </w:drawing>
                        </w:r>
                      </w:p>
                    </w:txbxContent>
                  </v:textbox>
                </v:rect>
                <v:rect id="Rectangle 5" o:spid="_x0000_s1034" style="position:absolute;left:32005;top:20574;width:28574;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" filled="f">
                  <v:textbox>
                    <w:txbxContent>
                      <w:p w:rsidR="00A77F99" w:rsidRDefault="00A77F99" w:rsidP="00A77F99">
                        <w:r>
                          <w:rPr>
                            <w:noProof/>
                            <w:sz w:val="20"/>
                            <w:szCs w:val="20"/>
                            <w:lang w:eastAsia="uk-UA"/>
                          </w:rPr>
                          <w:drawing>
                            <wp:inline distT="0" distB="0" distL="0" distR="0">
                              <wp:extent cx="2733675" cy="171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a:ln>
                                        <a:noFill/>
                                      </a:ln>
                                    </pic:spPr>
                                  </pic:pic>
                                </a:graphicData>
                              </a:graphic>
                            </wp:inline>
                          </w:drawing>
                        </w:r>
                      </w:p>
                    </w:txbxContent>
                  </v:textbox>
                </v:rect>
                <v:rect id="Rectangle 6" o:spid="_x0000_s1035" style="position:absolute;left:10290;top:1143;width:27420;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A77F99" w:rsidRDefault="00A77F99" w:rsidP="00A77F99">
                        <w:r>
                          <w:rPr>
                            <w:noProof/>
                            <w:sz w:val="20"/>
                            <w:szCs w:val="20"/>
                            <w:lang w:eastAsia="uk-UA"/>
                          </w:rPr>
                          <w:drawing>
                            <wp:inline distT="0" distB="0" distL="0" distR="0">
                              <wp:extent cx="26574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1895475"/>
                                      </a:xfrm>
                                      <a:prstGeom prst="rect">
                                        <a:avLst/>
                                      </a:prstGeom>
                                      <a:noFill/>
                                      <a:ln>
                                        <a:noFill/>
                                      </a:ln>
                                    </pic:spPr>
                                  </pic:pic>
                                </a:graphicData>
                              </a:graphic>
                            </wp:inline>
                          </w:drawing>
                        </w:r>
                      </w:p>
                    </w:txbxContent>
                  </v:textbox>
                </v:rect>
                <v:line id="Line 7" o:spid="_x0000_s1036" style="position:absolute;visibility:visible;mso-wrap-style:square" from="2288,32004" to="2296,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" strokeweight="5.75pt">
                  <v:stroke linestyle="thickThin"/>
                </v:line>
                <v:line id="Line 8" o:spid="_x0000_s1037" style="position:absolute;visibility:visible;mso-wrap-style:square" from="0,49149" to="34286,4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" strokeweight="5.75pt">
                  <v:stroke linestyle="thinThick"/>
                </v:line>
                <v:rect id="Rectangle 9" o:spid="_x0000_s1038" style="position:absolute;left:38863;top:48006;width:14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textbox>
                    <w:txbxContent>
                      <w:p w:rsidR="00A77F99" w:rsidRDefault="00A77F99" w:rsidP="00A77F99">
                        <w:pPr>
                          <w:rPr>
                            <w:rFonts w:ascii="Book Antiqua" w:eastAsia="Batang" w:hAnsi="Book Antiqua" w:cs="Andalus"/>
                            <w:b/>
                            <w:spacing w:val="-6"/>
                            <w:sz w:val="28"/>
                            <w:szCs w:val="28"/>
                          </w:rPr>
                        </w:pPr>
                        <w:r>
                          <w:rPr>
                            <w:rFonts w:ascii="Book Antiqua" w:eastAsia="Batang" w:hAnsi="Book Antiqua" w:cs="Andalus"/>
                            <w:b/>
                            <w:spacing w:val="-6"/>
                            <w:sz w:val="28"/>
                            <w:szCs w:val="28"/>
                          </w:rPr>
                          <w:t>Тернопіль, 2013</w:t>
                        </w:r>
                      </w:p>
                      <w:p w:rsidR="00A77F99" w:rsidRDefault="00A77F99" w:rsidP="00A77F99"/>
                    </w:txbxContent>
                  </v:textbox>
                </v:rect>
                <v:rect id="Rectangle 10" o:spid="_x0000_s1039" style="position:absolute;left:3432;top:38862;width:1256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textbox>
                    <w:txbxContent>
                      <w:p w:rsidR="00A77F99" w:rsidRDefault="00A77F99" w:rsidP="00A77F99">
                        <w:r>
                          <w:rPr>
                            <w:noProof/>
                            <w:sz w:val="20"/>
                            <w:szCs w:val="20"/>
                            <w:lang w:eastAsia="uk-UA"/>
                          </w:rPr>
                          <w:drawing>
                            <wp:inline distT="0" distB="0" distL="0" distR="0">
                              <wp:extent cx="1133475" cy="9239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9836" r="8430"/>
                                      <a:stretch>
                                        <a:fillRect/>
                                      </a:stretch>
                                    </pic:blipFill>
                                    <pic:spPr bwMode="auto">
                                      <a:xfrm>
                                        <a:off x="0" y="0"/>
                                        <a:ext cx="1133475" cy="923925"/>
                                      </a:xfrm>
                                      <a:prstGeom prst="rect">
                                        <a:avLst/>
                                      </a:prstGeom>
                                      <a:noFill/>
                                      <a:ln>
                                        <a:noFill/>
                                      </a:ln>
                                    </pic:spPr>
                                  </pic:pic>
                                </a:graphicData>
                              </a:graphic>
                            </wp:inline>
                          </w:drawing>
                        </w:r>
                      </w:p>
                    </w:txbxContent>
                  </v:textbox>
                </v:rect>
                <v:rect id="Rectangle 11" o:spid="_x0000_s1040" style="position:absolute;left:35430;width:22860;height:2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">
                  <v:textbox style="mso-fit-shape-to-text:t">
                    <w:txbxContent>
                      <w:p w:rsidR="00A77F99" w:rsidRDefault="00A77F99" w:rsidP="00A77F99">
                        <w:r>
                          <w:rPr>
                            <w:noProof/>
                            <w:sz w:val="20"/>
                            <w:szCs w:val="20"/>
                            <w:lang w:eastAsia="uk-UA"/>
                          </w:rPr>
                          <w:drawing>
                            <wp:inline distT="0" distB="0" distL="0" distR="0">
                              <wp:extent cx="2133600" cy="2133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txbxContent>
                  </v:textbox>
                </v:rect>
                <w10:anchorlock/>
              </v:group>
            </w:pict>
          </mc:Fallback>
        </mc:AlternateContent>
      </w:r>
    </w:p>
    <w:p w:rsidR="00A77F99" w:rsidRPr="00A77F99" w:rsidRDefault="00A77F99" w:rsidP="00A77F99">
      <w:pPr>
        <w:rPr>
          <w:rFonts w:ascii="Times New Roman" w:hAnsi="Times New Roman" w:cs="Times New Roman"/>
          <w:sz w:val="28"/>
          <w:szCs w:val="28"/>
          <w:lang w:val="en-US"/>
        </w:rPr>
      </w:pPr>
    </w:p>
    <w:p w:rsidR="00A77F99" w:rsidRPr="00A77F99" w:rsidRDefault="00A77F99" w:rsidP="00A77F99">
      <w:pPr>
        <w:rPr>
          <w:rFonts w:ascii="Times New Roman" w:hAnsi="Times New Roman" w:cs="Times New Roman"/>
          <w:sz w:val="28"/>
          <w:szCs w:val="28"/>
          <w:lang w:val="en-US"/>
        </w:rPr>
      </w:pP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rPr>
        <w:lastRenderedPageBreak/>
        <w:t>Міністерство освіти</w:t>
      </w:r>
      <w:r w:rsidRPr="00A77F99">
        <w:rPr>
          <w:rFonts w:ascii="Times New Roman" w:hAnsi="Times New Roman" w:cs="Times New Roman"/>
          <w:sz w:val="28"/>
          <w:szCs w:val="28"/>
          <w:lang w:val="ru-RU"/>
        </w:rPr>
        <w:t xml:space="preserve"> </w:t>
      </w:r>
      <w:r w:rsidRPr="00A77F99">
        <w:rPr>
          <w:rFonts w:ascii="Times New Roman" w:hAnsi="Times New Roman" w:cs="Times New Roman"/>
          <w:sz w:val="28"/>
          <w:szCs w:val="28"/>
        </w:rPr>
        <w:t>і науки, молоді та спорту України</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rPr>
        <w:t>Тернопільський національний технічний університет</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імені Івана Пулюя</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Академія соціального управління</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Наукове товариство ім. Т.Г. Шевченка</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Гарматій Наталія Михайлівна</w:t>
      </w: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 xml:space="preserve"> Економіко-математичні методи в управлінні процесами реалізації інвестиційних проектів в умовах невизначеності  </w:t>
      </w:r>
      <w:r w:rsidRPr="00A77F99">
        <w:rPr>
          <w:rFonts w:ascii="Times New Roman" w:hAnsi="Times New Roman" w:cs="Times New Roman"/>
          <w:b/>
          <w:sz w:val="28"/>
          <w:szCs w:val="28"/>
          <w:lang w:val="ru-RU"/>
        </w:rPr>
        <w:t xml:space="preserve"> </w:t>
      </w:r>
      <w:r w:rsidRPr="00A77F99">
        <w:rPr>
          <w:rFonts w:ascii="Times New Roman" w:hAnsi="Times New Roman" w:cs="Times New Roman"/>
          <w:b/>
          <w:sz w:val="28"/>
          <w:szCs w:val="28"/>
        </w:rPr>
        <w:t xml:space="preserve"> підприємств системи телекомунікацій</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Науковий консультант:</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доктор технічних наук, професор</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Рогатинський Роман Михайлович</w:t>
      </w:r>
    </w:p>
    <w:p w:rsidR="00A77F99" w:rsidRPr="00A77F99" w:rsidRDefault="00A77F99" w:rsidP="00A77F99">
      <w:pPr>
        <w:rPr>
          <w:rFonts w:ascii="Times New Roman" w:hAnsi="Times New Roman" w:cs="Times New Roman"/>
          <w:bCs/>
          <w:sz w:val="28"/>
          <w:szCs w:val="28"/>
        </w:rPr>
      </w:pPr>
    </w:p>
    <w:p w:rsidR="00A77F99" w:rsidRPr="00A77F99" w:rsidRDefault="00A77F99" w:rsidP="00A77F99">
      <w:pPr>
        <w:rPr>
          <w:rFonts w:ascii="Times New Roman" w:hAnsi="Times New Roman" w:cs="Times New Roman"/>
          <w:bCs/>
          <w:sz w:val="28"/>
          <w:szCs w:val="28"/>
        </w:rPr>
      </w:pPr>
    </w:p>
    <w:p w:rsidR="00A77F99" w:rsidRPr="00A77F99" w:rsidRDefault="00A77F99" w:rsidP="00A77F99">
      <w:pPr>
        <w:rPr>
          <w:rFonts w:ascii="Times New Roman" w:hAnsi="Times New Roman" w:cs="Times New Roman"/>
          <w:bCs/>
          <w:sz w:val="28"/>
          <w:szCs w:val="28"/>
        </w:rPr>
      </w:pPr>
    </w:p>
    <w:p w:rsidR="00A77F99" w:rsidRPr="00A77F99" w:rsidRDefault="00A77F99" w:rsidP="00A77F99">
      <w:pPr>
        <w:rPr>
          <w:rFonts w:ascii="Times New Roman" w:hAnsi="Times New Roman" w:cs="Times New Roman"/>
          <w:bCs/>
          <w:sz w:val="28"/>
          <w:szCs w:val="28"/>
        </w:rPr>
      </w:pP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Тернопіль – 2013</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ББК….</w:t>
      </w: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УДК 330.332</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lastRenderedPageBreak/>
        <w:t>Рецензенти:</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проф., д-р екон. наук , завідувач кафедри економічної кібернетики ЛНУ ім.І.Франка Вовк В.М.. </w:t>
      </w:r>
    </w:p>
    <w:p w:rsidR="00A77F99" w:rsidRPr="00A77F99" w:rsidRDefault="00A77F99" w:rsidP="00A77F99">
      <w:pPr>
        <w:rPr>
          <w:rFonts w:ascii="Times New Roman" w:hAnsi="Times New Roman" w:cs="Times New Roman"/>
          <w:i/>
          <w:iCs/>
          <w:sz w:val="28"/>
          <w:szCs w:val="28"/>
        </w:rPr>
      </w:pPr>
      <w:r w:rsidRPr="00A77F99">
        <w:rPr>
          <w:rFonts w:ascii="Times New Roman" w:hAnsi="Times New Roman" w:cs="Times New Roman"/>
          <w:sz w:val="28"/>
          <w:szCs w:val="28"/>
        </w:rPr>
        <w:t xml:space="preserve">проф., д-р екон. Наук, завідувач кафедри економічної кібернетики Тернопільського національного університету О.М.Ляшенко.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Автор творчої ініціативи </w:t>
      </w:r>
      <w:r w:rsidRPr="00A77F99">
        <w:rPr>
          <w:rFonts w:ascii="Times New Roman" w:hAnsi="Times New Roman" w:cs="Times New Roman"/>
          <w:b/>
          <w:sz w:val="28"/>
          <w:szCs w:val="28"/>
        </w:rPr>
        <w:t>Гарматій Н. М.</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Зав. загальною редакцією – засл. діяч науки і техніки України, д.е.н., проф. </w:t>
      </w:r>
      <w:r w:rsidRPr="00A77F99">
        <w:rPr>
          <w:rFonts w:ascii="Times New Roman" w:hAnsi="Times New Roman" w:cs="Times New Roman"/>
          <w:b/>
          <w:sz w:val="28"/>
          <w:szCs w:val="28"/>
        </w:rPr>
        <w:t>Андрушків Б.М.</w:t>
      </w:r>
      <w:r w:rsidRPr="00A77F99">
        <w:rPr>
          <w:rFonts w:ascii="Times New Roman" w:hAnsi="Times New Roman" w:cs="Times New Roman"/>
          <w:sz w:val="28"/>
          <w:szCs w:val="28"/>
        </w:rPr>
        <w:t xml:space="preserve">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b/>
          <w:sz w:val="28"/>
          <w:szCs w:val="28"/>
        </w:rPr>
        <w:t>Гарматій Н. М.</w:t>
      </w:r>
      <w:r w:rsidRPr="00A77F99">
        <w:rPr>
          <w:rFonts w:ascii="Times New Roman" w:hAnsi="Times New Roman" w:cs="Times New Roman"/>
          <w:sz w:val="28"/>
          <w:szCs w:val="28"/>
        </w:rPr>
        <w:t xml:space="preserve">  Економіко-математичні методи в управлінні процесами реалізації інвестиційних проектів в умовах невизначеності підприємств системи телекомунікацій - Вид-во «ТЕРНОГРАФ», 2013.- 284</w:t>
      </w:r>
      <w:r w:rsidRPr="00A77F99">
        <w:rPr>
          <w:rFonts w:ascii="Times New Roman" w:hAnsi="Times New Roman" w:cs="Times New Roman"/>
          <w:sz w:val="28"/>
          <w:szCs w:val="28"/>
          <w:lang w:val="ru-RU"/>
        </w:rPr>
        <w:t xml:space="preserve">  с.</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lang w:val="ru-RU"/>
        </w:rPr>
        <w:t xml:space="preserve">Рекомендовано до друку </w:t>
      </w:r>
      <w:r w:rsidRPr="00A77F99">
        <w:rPr>
          <w:rFonts w:ascii="Times New Roman" w:hAnsi="Times New Roman" w:cs="Times New Roman"/>
          <w:i/>
          <w:sz w:val="28"/>
          <w:szCs w:val="28"/>
        </w:rPr>
        <w:t xml:space="preserve">кафедрою менеджменту підприємницької діяльності </w:t>
      </w:r>
      <w:r w:rsidRPr="00A77F99">
        <w:rPr>
          <w:rFonts w:ascii="Times New Roman" w:hAnsi="Times New Roman" w:cs="Times New Roman"/>
          <w:i/>
          <w:sz w:val="28"/>
          <w:szCs w:val="28"/>
          <w:lang w:val="ru-RU"/>
        </w:rPr>
        <w:t xml:space="preserve">Тернопільського національного технічного університету імені Івана Пулюя та Президією Академії соціального управління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У монографії розглядаються актуальні проблеми організації управління процесами реалізації інвестиційних проектів в умовах  підприємств системи телекомунікацій. Запропоновано шляхи підвищення ефективності управління їх діяльністю на інноваційних засадах. Характеризуються особливості поєднання територіальних і галузевих принципів управління засобами моделювання. На прикладі системи телекомунікацій аналізується досвід використання нових організаційних форм управління в контексті трасформаційної економіки. На основі комплексних, інноваційно-логістичних показників розроблені моделі та механізми підвищення ефективності управління процесами реалізації інвестиційних проектів в умовах  підприємств системи телекомунікацій</w:t>
      </w: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Для викладачів і студентів вузів, працівників управлінської сфери, керівників   підприємств, установ і організацій системи телекомунікацій.</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IS</w:t>
      </w:r>
      <w:r w:rsidRPr="00A77F99">
        <w:rPr>
          <w:rFonts w:ascii="Times New Roman" w:hAnsi="Times New Roman" w:cs="Times New Roman"/>
          <w:sz w:val="28"/>
          <w:szCs w:val="28"/>
        </w:rPr>
        <w:t>В</w:t>
      </w:r>
      <w:r w:rsidRPr="00A77F99">
        <w:rPr>
          <w:rFonts w:ascii="Times New Roman" w:hAnsi="Times New Roman" w:cs="Times New Roman"/>
          <w:sz w:val="28"/>
          <w:szCs w:val="28"/>
          <w:lang w:val="ru-RU"/>
        </w:rPr>
        <w:t>N</w:t>
      </w:r>
      <w:r w:rsidRPr="00A77F99">
        <w:rPr>
          <w:rFonts w:ascii="Times New Roman" w:hAnsi="Times New Roman" w:cs="Times New Roman"/>
          <w:sz w:val="28"/>
          <w:szCs w:val="28"/>
        </w:rPr>
        <w:t xml:space="preserve"> 5-11-000643-1.</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ЗМІСТ</w:t>
      </w: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bCs/>
          <w:sz w:val="28"/>
          <w:szCs w:val="28"/>
        </w:rPr>
        <w:lastRenderedPageBreak/>
        <w:t xml:space="preserve">Передмова або  Вирішення проблем </w:t>
      </w:r>
      <w:r w:rsidRPr="00A77F99">
        <w:rPr>
          <w:rFonts w:ascii="Times New Roman" w:hAnsi="Times New Roman" w:cs="Times New Roman"/>
          <w:b/>
          <w:sz w:val="28"/>
          <w:szCs w:val="28"/>
        </w:rPr>
        <w:t>організації управління процесами реалізації інвестиційних проектів в умовах  підприємств системи телекомунікацій.</w:t>
      </w:r>
      <w:r w:rsidRPr="00A77F99">
        <w:rPr>
          <w:rFonts w:ascii="Times New Roman" w:hAnsi="Times New Roman" w:cs="Times New Roman"/>
          <w:b/>
          <w:bCs/>
          <w:sz w:val="28"/>
          <w:szCs w:val="28"/>
        </w:rPr>
        <w:t>, підвищення  ефективності управління їх діяльністю</w:t>
      </w:r>
      <w:r w:rsidRPr="00A77F99">
        <w:rPr>
          <w:rFonts w:ascii="Times New Roman" w:hAnsi="Times New Roman" w:cs="Times New Roman"/>
          <w:b/>
          <w:sz w:val="28"/>
          <w:szCs w:val="28"/>
        </w:rPr>
        <w:t xml:space="preserve"> </w:t>
      </w:r>
      <w:r w:rsidRPr="00A77F99">
        <w:rPr>
          <w:rFonts w:ascii="Times New Roman" w:hAnsi="Times New Roman" w:cs="Times New Roman"/>
          <w:b/>
          <w:bCs/>
          <w:sz w:val="28"/>
          <w:szCs w:val="28"/>
        </w:rPr>
        <w:t xml:space="preserve">на інноваційних засадах  - один з самих результативних напрямів   як для науки, так і для підприємств та сфери послуг звязку в цілому ! </w:t>
      </w:r>
      <w:r w:rsidRPr="00A77F99">
        <w:rPr>
          <w:rFonts w:ascii="Times New Roman" w:hAnsi="Times New Roman" w:cs="Times New Roman"/>
          <w:b/>
          <w:sz w:val="28"/>
          <w:szCs w:val="28"/>
        </w:rPr>
        <w:t>………………..………….………………………………………………3</w:t>
      </w: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ab/>
        <w:t>Вступ………………………………………………………………………..8</w:t>
      </w: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Розділ 1. Теоретико-методологічні основи реалізації інвестиційних проектів у галузі зв’язку……………………………………...........................12</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1.1.Теоретичні ас</w:t>
      </w:r>
      <w:r w:rsidRPr="00A77F99">
        <w:rPr>
          <w:rFonts w:ascii="Times New Roman" w:hAnsi="Times New Roman" w:cs="Times New Roman"/>
          <w:sz w:val="28"/>
          <w:szCs w:val="28"/>
          <w:lang w:val="ru-RU"/>
        </w:rPr>
        <w:t>пекти управління інвестиційними проектами…</w:t>
      </w:r>
      <w:r w:rsidRPr="00A77F99">
        <w:rPr>
          <w:rFonts w:ascii="Times New Roman" w:hAnsi="Times New Roman" w:cs="Times New Roman"/>
          <w:sz w:val="28"/>
          <w:szCs w:val="28"/>
        </w:rPr>
        <w:t>……13</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1.2. Методологічний інструментарій оцінювання інвестиційних</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 проектів.....................................................................................................23</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1.3. Структурні проблеми формування і розвитку телекомунікаційних послуг в Україні…</w:t>
      </w:r>
      <w:r w:rsidRPr="00A77F99">
        <w:rPr>
          <w:rFonts w:ascii="Times New Roman" w:hAnsi="Times New Roman" w:cs="Times New Roman"/>
          <w:sz w:val="28"/>
          <w:szCs w:val="28"/>
        </w:rPr>
        <w:t>……</w:t>
      </w:r>
      <w:r w:rsidRPr="00A77F99">
        <w:rPr>
          <w:rFonts w:ascii="Times New Roman" w:hAnsi="Times New Roman" w:cs="Times New Roman"/>
          <w:sz w:val="28"/>
          <w:szCs w:val="28"/>
          <w:lang w:val="ru-RU"/>
        </w:rPr>
        <w:t>…….</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Резюме за розділом 1………………………………………..………….41</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Розділ 2. Формування  оптимального портфеля інвестиційних проектів підприємств у галузі зв’язку, та оцінювання їх  ефективності……..……………………………………………………………..66</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2.1. Аналіз чинників, які впливають на реалізацію інвестиційних проектів підприємств у галузі зв’язку.… …….. …………………………….67</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2.2. Формування оптимального портфеля інвестиційних проектів та стратегій підприємств у галузі зв’язку……………………..…….……</w:t>
      </w:r>
      <w:r w:rsidRPr="00A77F99">
        <w:rPr>
          <w:rFonts w:ascii="Times New Roman" w:hAnsi="Times New Roman" w:cs="Times New Roman"/>
          <w:sz w:val="28"/>
          <w:szCs w:val="28"/>
        </w:rPr>
        <w:t>……….79</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2.3. Оцінювання ефективності інвестиційних проектів з використанням дисконтованих показників та нечіткої логіки…………………</w:t>
      </w:r>
      <w:r w:rsidRPr="00A77F99">
        <w:rPr>
          <w:rFonts w:ascii="Times New Roman" w:hAnsi="Times New Roman" w:cs="Times New Roman"/>
          <w:sz w:val="28"/>
          <w:szCs w:val="28"/>
        </w:rPr>
        <w:t>……………..93</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Резюме за </w:t>
      </w:r>
      <w:r w:rsidRPr="00A77F99">
        <w:rPr>
          <w:rFonts w:ascii="Times New Roman" w:hAnsi="Times New Roman" w:cs="Times New Roman"/>
          <w:sz w:val="28"/>
          <w:szCs w:val="28"/>
          <w:lang w:val="ru-RU"/>
        </w:rPr>
        <w:t>розділ</w:t>
      </w:r>
      <w:r w:rsidRPr="00A77F99">
        <w:rPr>
          <w:rFonts w:ascii="Times New Roman" w:hAnsi="Times New Roman" w:cs="Times New Roman"/>
          <w:sz w:val="28"/>
          <w:szCs w:val="28"/>
        </w:rPr>
        <w:t>ом</w:t>
      </w:r>
      <w:r w:rsidRPr="00A77F99">
        <w:rPr>
          <w:rFonts w:ascii="Times New Roman" w:hAnsi="Times New Roman" w:cs="Times New Roman"/>
          <w:sz w:val="28"/>
          <w:szCs w:val="28"/>
          <w:lang w:val="ru-RU"/>
        </w:rPr>
        <w:t xml:space="preserve"> 2……………</w:t>
      </w:r>
      <w:r w:rsidRPr="00A77F99">
        <w:rPr>
          <w:rFonts w:ascii="Times New Roman" w:hAnsi="Times New Roman" w:cs="Times New Roman"/>
          <w:sz w:val="28"/>
          <w:szCs w:val="28"/>
        </w:rPr>
        <w:t>……………………………………….104</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lang w:val="ru-RU"/>
        </w:rPr>
        <w:t>Розділ 3.</w:t>
      </w:r>
      <w:r w:rsidRPr="00A77F99">
        <w:rPr>
          <w:rFonts w:ascii="Times New Roman" w:hAnsi="Times New Roman" w:cs="Times New Roman"/>
          <w:b/>
          <w:sz w:val="28"/>
          <w:szCs w:val="28"/>
        </w:rPr>
        <w:t xml:space="preserve"> </w:t>
      </w:r>
      <w:r w:rsidRPr="00A77F99">
        <w:rPr>
          <w:rFonts w:ascii="Times New Roman" w:hAnsi="Times New Roman" w:cs="Times New Roman"/>
          <w:b/>
          <w:sz w:val="28"/>
          <w:szCs w:val="28"/>
          <w:lang w:val="ru-RU"/>
        </w:rPr>
        <w:t>Удосконалення  управління процесами реалізації інвестиційних проектів підприємствами у галузі зв’язку…</w:t>
      </w:r>
      <w:r w:rsidRPr="00A77F99">
        <w:rPr>
          <w:rFonts w:ascii="Times New Roman" w:hAnsi="Times New Roman" w:cs="Times New Roman"/>
          <w:b/>
          <w:sz w:val="28"/>
          <w:szCs w:val="28"/>
        </w:rPr>
        <w:t>……………106</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3.1. Розробка нечіткої моделі оцінювання ефективності реалізації інвестиційних проектів у галузі зв’язку………………………….…………...107</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lastRenderedPageBreak/>
        <w:t>3.2. Оцінювання ефективності реалізації інвестиційних проектів на ринку послуг зв’язку</w:t>
      </w:r>
      <w:r w:rsidRPr="00A77F99">
        <w:rPr>
          <w:rFonts w:ascii="Times New Roman" w:hAnsi="Times New Roman" w:cs="Times New Roman"/>
          <w:sz w:val="28"/>
          <w:szCs w:val="28"/>
        </w:rPr>
        <w:t xml:space="preserve"> </w:t>
      </w:r>
      <w:r w:rsidRPr="00A77F99">
        <w:rPr>
          <w:rFonts w:ascii="Times New Roman" w:hAnsi="Times New Roman" w:cs="Times New Roman"/>
          <w:sz w:val="28"/>
          <w:szCs w:val="28"/>
          <w:lang w:val="ru-RU"/>
        </w:rPr>
        <w:t>в Україні……………</w:t>
      </w:r>
      <w:r w:rsidRPr="00A77F99">
        <w:rPr>
          <w:rFonts w:ascii="Times New Roman" w:hAnsi="Times New Roman" w:cs="Times New Roman"/>
          <w:sz w:val="28"/>
          <w:szCs w:val="28"/>
        </w:rPr>
        <w:t>………………………………….130</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3.3. Організація системи підтримки прийняття рішень щодо процесів реалізації інвестиційних проектів підприємствами…………………............137</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Резюме за </w:t>
      </w:r>
      <w:r w:rsidRPr="00A77F99">
        <w:rPr>
          <w:rFonts w:ascii="Times New Roman" w:hAnsi="Times New Roman" w:cs="Times New Roman"/>
          <w:sz w:val="28"/>
          <w:szCs w:val="28"/>
          <w:lang w:val="ru-RU"/>
        </w:rPr>
        <w:t>розділ</w:t>
      </w:r>
      <w:r w:rsidRPr="00A77F99">
        <w:rPr>
          <w:rFonts w:ascii="Times New Roman" w:hAnsi="Times New Roman" w:cs="Times New Roman"/>
          <w:sz w:val="28"/>
          <w:szCs w:val="28"/>
        </w:rPr>
        <w:t>ом</w:t>
      </w:r>
      <w:r w:rsidRPr="00A77F99">
        <w:rPr>
          <w:rFonts w:ascii="Times New Roman" w:hAnsi="Times New Roman" w:cs="Times New Roman"/>
          <w:sz w:val="28"/>
          <w:szCs w:val="28"/>
          <w:lang w:val="ru-RU"/>
        </w:rPr>
        <w:t xml:space="preserve"> 3………</w:t>
      </w:r>
      <w:r w:rsidRPr="00A77F99">
        <w:rPr>
          <w:rFonts w:ascii="Times New Roman" w:hAnsi="Times New Roman" w:cs="Times New Roman"/>
          <w:sz w:val="28"/>
          <w:szCs w:val="28"/>
        </w:rPr>
        <w:t>……………………………………………144</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Післямова</w:t>
      </w:r>
      <w:r w:rsidRPr="00A77F99">
        <w:rPr>
          <w:rFonts w:ascii="Times New Roman" w:hAnsi="Times New Roman" w:cs="Times New Roman"/>
          <w:b/>
          <w:sz w:val="28"/>
          <w:szCs w:val="28"/>
          <w:lang w:val="ru-RU"/>
        </w:rPr>
        <w:t>………………………</w:t>
      </w:r>
      <w:r w:rsidRPr="00A77F99">
        <w:rPr>
          <w:rFonts w:ascii="Times New Roman" w:hAnsi="Times New Roman" w:cs="Times New Roman"/>
          <w:b/>
          <w:sz w:val="28"/>
          <w:szCs w:val="28"/>
        </w:rPr>
        <w:t>………………………………………146</w:t>
      </w: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lang w:val="ru-RU"/>
        </w:rPr>
        <w:t>Список</w:t>
      </w:r>
      <w:r w:rsidRPr="00A77F99">
        <w:rPr>
          <w:rFonts w:ascii="Times New Roman" w:hAnsi="Times New Roman" w:cs="Times New Roman"/>
          <w:b/>
          <w:sz w:val="28"/>
          <w:szCs w:val="28"/>
        </w:rPr>
        <w:t xml:space="preserve"> </w:t>
      </w:r>
      <w:r w:rsidRPr="00A77F99">
        <w:rPr>
          <w:rFonts w:ascii="Times New Roman" w:hAnsi="Times New Roman" w:cs="Times New Roman"/>
          <w:b/>
          <w:sz w:val="28"/>
          <w:szCs w:val="28"/>
          <w:lang w:val="ru-RU"/>
        </w:rPr>
        <w:t>використаних джерел……………</w:t>
      </w:r>
      <w:r w:rsidRPr="00A77F99">
        <w:rPr>
          <w:rFonts w:ascii="Times New Roman" w:hAnsi="Times New Roman" w:cs="Times New Roman"/>
          <w:b/>
          <w:sz w:val="28"/>
          <w:szCs w:val="28"/>
        </w:rPr>
        <w:t>………………………..  148</w:t>
      </w: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Додатки……………………………. ………………………………….161</w:t>
      </w: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Глосарій з сфери організації управління процесами реалізації інвестиційних проектів в умовах  невизначеності підприємств системи телекомунікацій.</w:t>
      </w:r>
      <w:r w:rsidRPr="00A77F99">
        <w:rPr>
          <w:rFonts w:ascii="Times New Roman" w:hAnsi="Times New Roman" w:cs="Times New Roman"/>
          <w:b/>
          <w:bCs/>
          <w:sz w:val="28"/>
          <w:szCs w:val="28"/>
        </w:rPr>
        <w:t>, підвищення  ефективності управління їх діяльністю</w:t>
      </w:r>
      <w:r w:rsidRPr="00A77F99">
        <w:rPr>
          <w:rFonts w:ascii="Times New Roman" w:hAnsi="Times New Roman" w:cs="Times New Roman"/>
          <w:b/>
          <w:sz w:val="28"/>
          <w:szCs w:val="28"/>
        </w:rPr>
        <w:t xml:space="preserve"> </w:t>
      </w:r>
      <w:r w:rsidRPr="00A77F99">
        <w:rPr>
          <w:rFonts w:ascii="Times New Roman" w:hAnsi="Times New Roman" w:cs="Times New Roman"/>
          <w:b/>
          <w:bCs/>
          <w:sz w:val="28"/>
          <w:szCs w:val="28"/>
        </w:rPr>
        <w:t>на інноваційних засадах  (соціально-економічні аспекти)………………….188</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b/>
          <w:bCs/>
          <w:sz w:val="28"/>
          <w:szCs w:val="28"/>
        </w:rPr>
      </w:pPr>
      <w:r w:rsidRPr="00A77F99">
        <w:rPr>
          <w:rFonts w:ascii="Times New Roman" w:hAnsi="Times New Roman" w:cs="Times New Roman"/>
          <w:b/>
          <w:bCs/>
          <w:sz w:val="28"/>
          <w:szCs w:val="28"/>
        </w:rPr>
        <w:t>Перелік скорочень</w:t>
      </w:r>
    </w:p>
    <w:p w:rsidR="00A77F99" w:rsidRPr="00A77F99" w:rsidRDefault="00A77F99" w:rsidP="00A77F99">
      <w:pPr>
        <w:rPr>
          <w:rFonts w:ascii="Times New Roman" w:hAnsi="Times New Roman" w:cs="Times New Roman"/>
          <w:b/>
          <w:bCs/>
          <w:sz w:val="28"/>
          <w:szCs w:val="28"/>
        </w:rPr>
      </w:pP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АПСПУ – Асоціація посередників соціальних працівників України;</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АСУ – автоматизована система управління;</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АкСУ – Академія соціального управління;</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ВВП – валовий внутрішній продукт;</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lastRenderedPageBreak/>
        <w:t>ГСТ – галузевий стандарт;</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ДСТУ – державний стандарт України;</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ДП «Укр НДНЦ» Державне підприємство «Український науково-дослідний і навчальний центр проблем стандартизації, сертифікації та якості»;</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ДЗКІУ – Державний комітет зв’язку та інформатизації</w:t>
      </w:r>
      <w:r w:rsidRPr="00A77F99">
        <w:rPr>
          <w:rFonts w:ascii="Times New Roman" w:hAnsi="Times New Roman" w:cs="Times New Roman"/>
          <w:sz w:val="28"/>
          <w:szCs w:val="28"/>
        </w:rPr>
        <w:t>;</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ІП- інвестиційний проект</w:t>
      </w:r>
      <w:r w:rsidRPr="00A77F99">
        <w:rPr>
          <w:rFonts w:ascii="Times New Roman" w:hAnsi="Times New Roman" w:cs="Times New Roman"/>
          <w:sz w:val="28"/>
          <w:szCs w:val="28"/>
        </w:rPr>
        <w:t>;</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ЄНСЗ – єдина національна система зв’язку;</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КСУЯПРП – Комплексна система якості продукції, робіт і послуг;</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Р</w:t>
      </w:r>
      <w:r w:rsidRPr="00A77F99">
        <w:rPr>
          <w:rFonts w:ascii="Times New Roman" w:hAnsi="Times New Roman" w:cs="Times New Roman"/>
          <w:sz w:val="28"/>
          <w:szCs w:val="28"/>
          <w:lang w:val="en-US"/>
        </w:rPr>
        <w:t>I</w:t>
      </w:r>
      <w:r w:rsidRPr="00A77F99">
        <w:rPr>
          <w:rFonts w:ascii="Times New Roman" w:hAnsi="Times New Roman" w:cs="Times New Roman"/>
          <w:sz w:val="28"/>
          <w:szCs w:val="28"/>
          <w:lang w:val="ru-RU"/>
        </w:rPr>
        <w:t>- індекс прибутковості інвестиційного проекту</w:t>
      </w:r>
      <w:r w:rsidRPr="00A77F99">
        <w:rPr>
          <w:rFonts w:ascii="Times New Roman" w:hAnsi="Times New Roman" w:cs="Times New Roman"/>
          <w:sz w:val="28"/>
          <w:szCs w:val="28"/>
        </w:rPr>
        <w:t>;</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РСТ – регіональний стандарт;</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СТП – стандарт підприємства;</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СППР- системи підтримки прийняття рішень;</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SA 8000 ( ІSО 22000 ) – стандарт соціальної відповідальності.</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ТНТУ – Тернопільський національний технічний університет;</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ТМЗК- товарно-матеріальні засоби комутації;</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en-US"/>
        </w:rPr>
        <w:t>NPV</w:t>
      </w:r>
      <w:r w:rsidRPr="00A77F99">
        <w:rPr>
          <w:rFonts w:ascii="Times New Roman" w:hAnsi="Times New Roman" w:cs="Times New Roman"/>
          <w:sz w:val="28"/>
          <w:szCs w:val="28"/>
          <w:lang w:val="ru-RU"/>
        </w:rPr>
        <w:t>- чиста теперішня вартість грошових потоків;</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en-US"/>
        </w:rPr>
        <w:t>NGN</w:t>
      </w:r>
      <w:r w:rsidRPr="00A77F99">
        <w:rPr>
          <w:rFonts w:ascii="Times New Roman" w:hAnsi="Times New Roman" w:cs="Times New Roman"/>
          <w:sz w:val="28"/>
          <w:szCs w:val="28"/>
          <w:lang w:val="ru-RU"/>
        </w:rPr>
        <w:t>-</w:t>
      </w:r>
      <w:r w:rsidRPr="00A77F99">
        <w:rPr>
          <w:rFonts w:ascii="Times New Roman" w:hAnsi="Times New Roman" w:cs="Times New Roman"/>
          <w:sz w:val="28"/>
          <w:szCs w:val="28"/>
          <w:lang w:val="en-US"/>
        </w:rPr>
        <w:t>UA</w:t>
      </w:r>
      <w:r w:rsidRPr="00A77F99">
        <w:rPr>
          <w:rFonts w:ascii="Times New Roman" w:hAnsi="Times New Roman" w:cs="Times New Roman"/>
          <w:sz w:val="28"/>
          <w:szCs w:val="28"/>
          <w:lang w:val="ru-RU"/>
        </w:rPr>
        <w:t>- багато операторська  Національна мережа наступного покоління;</w:t>
      </w:r>
    </w:p>
    <w:p w:rsidR="00A77F99" w:rsidRPr="00A77F99" w:rsidRDefault="00A77F99" w:rsidP="00A77F99">
      <w:pPr>
        <w:rPr>
          <w:rFonts w:ascii="Times New Roman" w:hAnsi="Times New Roman" w:cs="Times New Roman"/>
          <w:sz w:val="28"/>
          <w:szCs w:val="28"/>
          <w:lang w:val="ru-RU"/>
        </w:rPr>
      </w:pPr>
    </w:p>
    <w:p w:rsidR="00A77F99" w:rsidRPr="00A77F99" w:rsidRDefault="00A77F99" w:rsidP="00A77F99">
      <w:pPr>
        <w:rPr>
          <w:rFonts w:ascii="Times New Roman" w:hAnsi="Times New Roman" w:cs="Times New Roman"/>
          <w:sz w:val="28"/>
          <w:szCs w:val="28"/>
          <w:lang w:val="ru-RU"/>
        </w:rPr>
      </w:pPr>
    </w:p>
    <w:p w:rsidR="00A77F99" w:rsidRPr="00A77F99" w:rsidRDefault="00A77F99" w:rsidP="00A77F99">
      <w:pPr>
        <w:rPr>
          <w:rFonts w:ascii="Times New Roman" w:hAnsi="Times New Roman" w:cs="Times New Roman"/>
          <w:sz w:val="28"/>
          <w:szCs w:val="28"/>
          <w:lang w:val="ru-RU"/>
        </w:rPr>
      </w:pPr>
    </w:p>
    <w:p w:rsidR="00A77F99" w:rsidRPr="00A77F99" w:rsidRDefault="00A77F99" w:rsidP="00A77F99">
      <w:pPr>
        <w:rPr>
          <w:rFonts w:ascii="Times New Roman" w:hAnsi="Times New Roman" w:cs="Times New Roman"/>
          <w:b/>
          <w:bCs/>
          <w:sz w:val="28"/>
          <w:szCs w:val="28"/>
        </w:rPr>
      </w:pPr>
      <w:r w:rsidRPr="00A77F99">
        <w:rPr>
          <w:rFonts w:ascii="Times New Roman" w:hAnsi="Times New Roman" w:cs="Times New Roman"/>
          <w:b/>
          <w:bCs/>
          <w:sz w:val="28"/>
          <w:szCs w:val="28"/>
          <w:lang w:val="ru-RU"/>
        </w:rPr>
        <w:br w:type="page"/>
      </w:r>
      <w:r w:rsidRPr="00A77F99">
        <w:rPr>
          <w:rFonts w:ascii="Times New Roman" w:hAnsi="Times New Roman" w:cs="Times New Roman"/>
          <w:b/>
          <w:bCs/>
          <w:sz w:val="28"/>
          <w:szCs w:val="28"/>
        </w:rPr>
        <w:lastRenderedPageBreak/>
        <w:t xml:space="preserve">Передмова або </w:t>
      </w:r>
    </w:p>
    <w:p w:rsidR="00A77F99" w:rsidRPr="00A77F99" w:rsidRDefault="00A77F99" w:rsidP="00A77F99">
      <w:pPr>
        <w:rPr>
          <w:rFonts w:ascii="Times New Roman" w:hAnsi="Times New Roman" w:cs="Times New Roman"/>
          <w:b/>
          <w:bCs/>
          <w:sz w:val="28"/>
          <w:szCs w:val="28"/>
        </w:rPr>
      </w:pPr>
      <w:r w:rsidRPr="00A77F99">
        <w:rPr>
          <w:rFonts w:ascii="Times New Roman" w:hAnsi="Times New Roman" w:cs="Times New Roman"/>
          <w:b/>
          <w:bCs/>
          <w:sz w:val="28"/>
          <w:szCs w:val="28"/>
        </w:rPr>
        <w:t xml:space="preserve"> Вирішення проблем </w:t>
      </w:r>
      <w:r w:rsidRPr="00A77F99">
        <w:rPr>
          <w:rFonts w:ascii="Times New Roman" w:hAnsi="Times New Roman" w:cs="Times New Roman"/>
          <w:b/>
          <w:sz w:val="28"/>
          <w:szCs w:val="28"/>
        </w:rPr>
        <w:t>організації управління процесами реалізації інвестиційних проектів в умовах невизначеності для підприємств системи телекомунікацій.</w:t>
      </w:r>
      <w:r w:rsidRPr="00A77F99">
        <w:rPr>
          <w:rFonts w:ascii="Times New Roman" w:hAnsi="Times New Roman" w:cs="Times New Roman"/>
          <w:b/>
          <w:bCs/>
          <w:sz w:val="28"/>
          <w:szCs w:val="28"/>
        </w:rPr>
        <w:t>, підвищення  ефективності управління їх діяльністю</w:t>
      </w:r>
      <w:r w:rsidRPr="00A77F99">
        <w:rPr>
          <w:rFonts w:ascii="Times New Roman" w:hAnsi="Times New Roman" w:cs="Times New Roman"/>
          <w:b/>
          <w:sz w:val="28"/>
          <w:szCs w:val="28"/>
        </w:rPr>
        <w:t xml:space="preserve"> </w:t>
      </w:r>
      <w:r w:rsidRPr="00A77F99">
        <w:rPr>
          <w:rFonts w:ascii="Times New Roman" w:hAnsi="Times New Roman" w:cs="Times New Roman"/>
          <w:b/>
          <w:bCs/>
          <w:sz w:val="28"/>
          <w:szCs w:val="28"/>
        </w:rPr>
        <w:t>на інноваційних засадах  - один з самих результативних напрямів   як для науки, так і для підприємств та сфери послуг звязку в цілому</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В Україні</w:t>
      </w:r>
      <w:r w:rsidRPr="00A77F99">
        <w:rPr>
          <w:rFonts w:ascii="Times New Roman" w:hAnsi="Times New Roman" w:cs="Times New Roman"/>
          <w:sz w:val="28"/>
          <w:szCs w:val="28"/>
        </w:rPr>
        <w:t>,</w:t>
      </w:r>
      <w:r w:rsidRPr="00A77F99">
        <w:rPr>
          <w:rFonts w:ascii="Times New Roman" w:hAnsi="Times New Roman" w:cs="Times New Roman"/>
          <w:sz w:val="28"/>
          <w:szCs w:val="28"/>
          <w:lang w:val="ru-RU"/>
        </w:rPr>
        <w:t xml:space="preserve"> на даний час</w:t>
      </w:r>
      <w:r w:rsidRPr="00A77F99">
        <w:rPr>
          <w:rFonts w:ascii="Times New Roman" w:hAnsi="Times New Roman" w:cs="Times New Roman"/>
          <w:sz w:val="28"/>
          <w:szCs w:val="28"/>
        </w:rPr>
        <w:t>,</w:t>
      </w:r>
      <w:r w:rsidRPr="00A77F99">
        <w:rPr>
          <w:rFonts w:ascii="Times New Roman" w:hAnsi="Times New Roman" w:cs="Times New Roman"/>
          <w:sz w:val="28"/>
          <w:szCs w:val="28"/>
          <w:lang w:val="ru-RU"/>
        </w:rPr>
        <w:t xml:space="preserve"> спостерігається складний процес економічних і соціальних перетворень, у т.ч. і в </w:t>
      </w:r>
      <w:r w:rsidRPr="00A77F99">
        <w:rPr>
          <w:rFonts w:ascii="Times New Roman" w:hAnsi="Times New Roman" w:cs="Times New Roman"/>
          <w:sz w:val="28"/>
          <w:szCs w:val="28"/>
        </w:rPr>
        <w:t>галузі зв’язку. Особливо складно він проходить в умовах  підприємств системи телекомунікацій і  сфери послуг загалом</w:t>
      </w:r>
      <w:r w:rsidRPr="00A77F99">
        <w:rPr>
          <w:rFonts w:ascii="Times New Roman" w:hAnsi="Times New Roman" w:cs="Times New Roman"/>
          <w:sz w:val="28"/>
          <w:szCs w:val="28"/>
          <w:lang w:val="ru-RU"/>
        </w:rPr>
        <w:t xml:space="preserve">. Пропоновані науковцями і практиками розробки у </w:t>
      </w:r>
      <w:r w:rsidRPr="00A77F99">
        <w:rPr>
          <w:rFonts w:ascii="Times New Roman" w:hAnsi="Times New Roman" w:cs="Times New Roman"/>
          <w:sz w:val="28"/>
          <w:szCs w:val="28"/>
        </w:rPr>
        <w:t xml:space="preserve">цих галузях Національної економіки, в </w:t>
      </w:r>
      <w:r w:rsidRPr="00A77F99">
        <w:rPr>
          <w:rFonts w:ascii="Times New Roman" w:hAnsi="Times New Roman" w:cs="Times New Roman"/>
          <w:sz w:val="28"/>
          <w:szCs w:val="28"/>
          <w:lang w:val="ru-RU"/>
        </w:rPr>
        <w:t>багатьох випадках</w:t>
      </w:r>
      <w:r w:rsidRPr="00A77F99">
        <w:rPr>
          <w:rFonts w:ascii="Times New Roman" w:hAnsi="Times New Roman" w:cs="Times New Roman"/>
          <w:sz w:val="28"/>
          <w:szCs w:val="28"/>
        </w:rPr>
        <w:t>,</w:t>
      </w:r>
      <w:r w:rsidRPr="00A77F99">
        <w:rPr>
          <w:rFonts w:ascii="Times New Roman" w:hAnsi="Times New Roman" w:cs="Times New Roman"/>
          <w:sz w:val="28"/>
          <w:szCs w:val="28"/>
          <w:lang w:val="ru-RU"/>
        </w:rPr>
        <w:t xml:space="preserve"> допомагають уникнути хибних управлінських рішень та забезпечити ефективний перехід </w:t>
      </w:r>
      <w:r w:rsidRPr="00A77F99">
        <w:rPr>
          <w:rFonts w:ascii="Times New Roman" w:hAnsi="Times New Roman" w:cs="Times New Roman"/>
          <w:sz w:val="28"/>
          <w:szCs w:val="28"/>
        </w:rPr>
        <w:t xml:space="preserve">до інноваційних нововведень та </w:t>
      </w:r>
      <w:r w:rsidRPr="00A77F99">
        <w:rPr>
          <w:rFonts w:ascii="Times New Roman" w:hAnsi="Times New Roman" w:cs="Times New Roman"/>
          <w:sz w:val="28"/>
          <w:szCs w:val="28"/>
          <w:lang w:val="ru-RU"/>
        </w:rPr>
        <w:t xml:space="preserve">до </w:t>
      </w:r>
      <w:r w:rsidRPr="00A77F99">
        <w:rPr>
          <w:rFonts w:ascii="Times New Roman" w:hAnsi="Times New Roman" w:cs="Times New Roman"/>
          <w:sz w:val="28"/>
          <w:szCs w:val="28"/>
        </w:rPr>
        <w:t>їх результативних   наслідків. Необхідно  відзначити що в даний час це практикується  без врахування  власне багатох економічних, соціальних та ін. чинників та застосування  методів моделювання процесів реалізації інвестиційних проектів в умовах трансформаційної економіки.</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Ці та інші обставини обумовлюють необхідність підвищення ефективності підприємств системи телекомунікацій за рахунок удосконалення управлінських процесів</w:t>
      </w: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 xml:space="preserve">реалізації інвестиційних проектів.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Мета наукової роботи Гарматій Н.М. вперше присвячена якраз заповненню цієї прогалини – удосконаленню управлінських процесів</w:t>
      </w: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реалізації інвестиційних проектів</w:t>
      </w: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 xml:space="preserve">в умовах підприємств системи телекомунікацій на основі комплексно-інноваційно-інвестиційних показників та формуванню на цій базі організаційно-економічного механізму, при  тому власне у контексті підвищення якості життя. </w:t>
      </w:r>
      <w:r w:rsidRPr="00A77F99">
        <w:rPr>
          <w:rFonts w:ascii="Times New Roman" w:hAnsi="Times New Roman" w:cs="Times New Roman"/>
          <w:sz w:val="28"/>
          <w:szCs w:val="28"/>
          <w:lang w:val="ru-RU"/>
        </w:rPr>
        <w:t>Робота є своєчасною, а визначені у ній завдання є актуальними і мають теоретичне й прикладне значення. Актуальність дослідження, крім усього, обумовлене новими перспективами</w:t>
      </w:r>
      <w:r w:rsidRPr="00A77F99">
        <w:rPr>
          <w:rFonts w:ascii="Times New Roman" w:hAnsi="Times New Roman" w:cs="Times New Roman"/>
          <w:sz w:val="28"/>
          <w:szCs w:val="28"/>
        </w:rPr>
        <w:t xml:space="preserve"> розвитку галузі зв’язку у контексті</w:t>
      </w:r>
      <w:r w:rsidRPr="00A77F99">
        <w:rPr>
          <w:rFonts w:ascii="Times New Roman" w:hAnsi="Times New Roman" w:cs="Times New Roman"/>
          <w:sz w:val="28"/>
          <w:szCs w:val="28"/>
          <w:lang w:val="ru-RU"/>
        </w:rPr>
        <w:t xml:space="preserve"> соціально-економічного розвитку України, як</w:t>
      </w:r>
      <w:r w:rsidRPr="00A77F99">
        <w:rPr>
          <w:rFonts w:ascii="Times New Roman" w:hAnsi="Times New Roman" w:cs="Times New Roman"/>
          <w:sz w:val="28"/>
          <w:szCs w:val="28"/>
        </w:rPr>
        <w:t>а</w:t>
      </w:r>
      <w:r w:rsidRPr="00A77F99">
        <w:rPr>
          <w:rFonts w:ascii="Times New Roman" w:hAnsi="Times New Roman" w:cs="Times New Roman"/>
          <w:sz w:val="28"/>
          <w:szCs w:val="28"/>
          <w:lang w:val="ru-RU"/>
        </w:rPr>
        <w:t xml:space="preserve"> нині пережив</w:t>
      </w:r>
      <w:r w:rsidRPr="00A77F99">
        <w:rPr>
          <w:rFonts w:ascii="Times New Roman" w:hAnsi="Times New Roman" w:cs="Times New Roman"/>
          <w:sz w:val="28"/>
          <w:szCs w:val="28"/>
        </w:rPr>
        <w:t xml:space="preserve">ає </w:t>
      </w:r>
      <w:r w:rsidRPr="00A77F99">
        <w:rPr>
          <w:rFonts w:ascii="Times New Roman" w:hAnsi="Times New Roman" w:cs="Times New Roman"/>
          <w:sz w:val="28"/>
          <w:szCs w:val="28"/>
          <w:lang w:val="ru-RU"/>
        </w:rPr>
        <w:t xml:space="preserve"> </w:t>
      </w:r>
      <w:r w:rsidRPr="00A77F99">
        <w:rPr>
          <w:rFonts w:ascii="Times New Roman" w:hAnsi="Times New Roman" w:cs="Times New Roman"/>
          <w:sz w:val="28"/>
          <w:szCs w:val="28"/>
        </w:rPr>
        <w:t xml:space="preserve">складний </w:t>
      </w:r>
      <w:r w:rsidRPr="00A77F99">
        <w:rPr>
          <w:rFonts w:ascii="Times New Roman" w:hAnsi="Times New Roman" w:cs="Times New Roman"/>
          <w:sz w:val="28"/>
          <w:szCs w:val="28"/>
          <w:lang w:val="ru-RU"/>
        </w:rPr>
        <w:t xml:space="preserve">період </w:t>
      </w:r>
      <w:r w:rsidRPr="00A77F99">
        <w:rPr>
          <w:rFonts w:ascii="Times New Roman" w:hAnsi="Times New Roman" w:cs="Times New Roman"/>
          <w:sz w:val="28"/>
          <w:szCs w:val="28"/>
        </w:rPr>
        <w:t>економічного ре</w:t>
      </w:r>
      <w:r w:rsidRPr="00A77F99">
        <w:rPr>
          <w:rFonts w:ascii="Times New Roman" w:hAnsi="Times New Roman" w:cs="Times New Roman"/>
          <w:sz w:val="28"/>
          <w:szCs w:val="28"/>
          <w:lang w:val="ru-RU"/>
        </w:rPr>
        <w:t xml:space="preserve">формування і </w:t>
      </w:r>
      <w:r w:rsidRPr="00A77F99">
        <w:rPr>
          <w:rFonts w:ascii="Times New Roman" w:hAnsi="Times New Roman" w:cs="Times New Roman"/>
          <w:sz w:val="28"/>
          <w:szCs w:val="28"/>
        </w:rPr>
        <w:t xml:space="preserve">який </w:t>
      </w:r>
      <w:r w:rsidRPr="00A77F99">
        <w:rPr>
          <w:rFonts w:ascii="Times New Roman" w:hAnsi="Times New Roman" w:cs="Times New Roman"/>
          <w:sz w:val="28"/>
          <w:szCs w:val="28"/>
          <w:lang w:val="ru-RU"/>
        </w:rPr>
        <w:t>значною мірою визнача</w:t>
      </w:r>
      <w:r w:rsidRPr="00A77F99">
        <w:rPr>
          <w:rFonts w:ascii="Times New Roman" w:hAnsi="Times New Roman" w:cs="Times New Roman"/>
          <w:sz w:val="28"/>
          <w:szCs w:val="28"/>
        </w:rPr>
        <w:t>є</w:t>
      </w:r>
      <w:r w:rsidRPr="00A77F99">
        <w:rPr>
          <w:rFonts w:ascii="Times New Roman" w:hAnsi="Times New Roman" w:cs="Times New Roman"/>
          <w:sz w:val="28"/>
          <w:szCs w:val="28"/>
          <w:lang w:val="ru-RU"/>
        </w:rPr>
        <w:t xml:space="preserve">ться пошуком і залученням </w:t>
      </w:r>
      <w:r w:rsidRPr="00A77F99">
        <w:rPr>
          <w:rFonts w:ascii="Times New Roman" w:hAnsi="Times New Roman" w:cs="Times New Roman"/>
          <w:sz w:val="28"/>
          <w:szCs w:val="28"/>
        </w:rPr>
        <w:t xml:space="preserve">не лише інвестицій, а і </w:t>
      </w:r>
      <w:r w:rsidRPr="00A77F99">
        <w:rPr>
          <w:rFonts w:ascii="Times New Roman" w:hAnsi="Times New Roman" w:cs="Times New Roman"/>
          <w:sz w:val="28"/>
          <w:szCs w:val="28"/>
          <w:lang w:val="ru-RU"/>
        </w:rPr>
        <w:t xml:space="preserve">новітніх інструментів та шляхів виходу із сучасної затяжної економічної та соціальної кризи. До таких пріоритетних напрямів належить не лише забезпечення ефективного </w:t>
      </w:r>
      <w:r w:rsidRPr="00A77F99">
        <w:rPr>
          <w:rFonts w:ascii="Times New Roman" w:hAnsi="Times New Roman" w:cs="Times New Roman"/>
          <w:sz w:val="28"/>
          <w:szCs w:val="28"/>
        </w:rPr>
        <w:t xml:space="preserve">функціонування сфери послуг звязку, </w:t>
      </w:r>
      <w:r w:rsidRPr="00A77F99">
        <w:rPr>
          <w:rFonts w:ascii="Times New Roman" w:hAnsi="Times New Roman" w:cs="Times New Roman"/>
          <w:sz w:val="28"/>
          <w:szCs w:val="28"/>
          <w:lang w:val="ru-RU"/>
        </w:rPr>
        <w:t>виробництва на переважно інноваційних засадах, а й залучення до цього процесу соціальних інституцій та інструментарію, серед яких</w:t>
      </w:r>
      <w:r w:rsidRPr="00A77F99">
        <w:rPr>
          <w:rFonts w:ascii="Times New Roman" w:hAnsi="Times New Roman" w:cs="Times New Roman"/>
          <w:sz w:val="28"/>
          <w:szCs w:val="28"/>
        </w:rPr>
        <w:t xml:space="preserve"> знову ж таки  необхідність підвищення ефективності процесів трансформації підприємств системи телекомунікацій загалом та у сфері послуг зв’язку загалом. Зокрема це сприятиме посиленню соціального захисту працюючих системи «Укртелекомунікацій» та використанню для цього наявного наукового потенціалу, активізації цієї роботи на різних векторах і рівнях національної економіки та у контексті: держава – наука – сфера послуг.</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lastRenderedPageBreak/>
        <w:t>Необхідною умовою успішного функціонування й розвитку будь-якої системи господарювання є наявність адекватного для розв’язання таких завдань організаційно-економічних механізмів. Інноваційні підходи, повинні разом з відповідним рівнем споживання матеріальних благ, розвиненості  сфери обслуговування забезпечувати  ефективний розвиток суспільства.</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Зосереджуючись на аналізі наукових розробок вітчизняних та зарубіжних учених щодо підвищення ефективності діяльності підприємств системи телекомунікацій загалом та  галузі зв’язку зокрема, автором визначено сутність </w:t>
      </w:r>
      <w:r w:rsidRPr="00A77F99">
        <w:rPr>
          <w:rFonts w:ascii="Times New Roman" w:hAnsi="Times New Roman" w:cs="Times New Roman"/>
          <w:bCs/>
          <w:sz w:val="28"/>
          <w:szCs w:val="28"/>
        </w:rPr>
        <w:t xml:space="preserve">ефективності </w:t>
      </w:r>
      <w:r w:rsidRPr="00A77F99">
        <w:rPr>
          <w:rFonts w:ascii="Times New Roman" w:hAnsi="Times New Roman" w:cs="Times New Roman"/>
          <w:sz w:val="28"/>
          <w:szCs w:val="28"/>
        </w:rPr>
        <w:t>управлінських процесів</w:t>
      </w: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реалізації інвестиційних проектів та упраавління</w:t>
      </w:r>
      <w:r w:rsidRPr="00A77F99">
        <w:rPr>
          <w:rFonts w:ascii="Times New Roman" w:hAnsi="Times New Roman" w:cs="Times New Roman"/>
          <w:bCs/>
          <w:sz w:val="28"/>
          <w:szCs w:val="28"/>
        </w:rPr>
        <w:t xml:space="preserve"> діяльністью соціальної сфери на інноваційних засадах</w:t>
      </w:r>
      <w:r w:rsidRPr="00A77F99">
        <w:rPr>
          <w:rFonts w:ascii="Times New Roman" w:hAnsi="Times New Roman" w:cs="Times New Roman"/>
          <w:b/>
          <w:bCs/>
          <w:sz w:val="28"/>
          <w:szCs w:val="28"/>
        </w:rPr>
        <w:t xml:space="preserve"> </w:t>
      </w:r>
      <w:r w:rsidRPr="00A77F99">
        <w:rPr>
          <w:rFonts w:ascii="Times New Roman" w:hAnsi="Times New Roman" w:cs="Times New Roman"/>
          <w:sz w:val="28"/>
          <w:szCs w:val="28"/>
        </w:rPr>
        <w:t>у контексті якості її функціонування. Автор обґрунтовує об’єктивну необхідність виокремлення підприємств системи телекомунікацій, цієї особливої системи забезпечення ефективності управління сферою обслуговування загалом.</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Справді, у процесі тривалої еволюції теоретичного осмислення означеної проблематики в згаданому контексті стали вказані автором у вступі  конкретні роботи  на які вона опирається в своєму дослідженні. Необхідно вдзначити що суттєвий внесок у розробку означеного напряму досліджень внесли вчені-економісти постсоціалістичних країн.</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Серед сучасних вітчизняних вчених, які зробили вагомий внесок у вивчення сутності категорії управлінських процесів</w:t>
      </w: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реалізації інвестиційних проектів</w:t>
      </w: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 xml:space="preserve">в умовах підприємств системи телекомунікацій та займаються дослідженням становлення адекватних вимогам соціально орієнтованої моделі вітчизняної ринкової економіки, варто відзначити праці що мають відношення до вирішення </w:t>
      </w:r>
      <w:r w:rsidRPr="00A77F99">
        <w:rPr>
          <w:rFonts w:ascii="Times New Roman" w:hAnsi="Times New Roman" w:cs="Times New Roman"/>
          <w:sz w:val="28"/>
          <w:szCs w:val="28"/>
        </w:rPr>
        <w:tab/>
        <w:t>проблемам реалізації інвестиційних проектів, регіональними аспектами інвестування, економіко-математичного моделювання та прогнозування економічних процесів. У цій сфері , як відмічає автор монографії, здійснили вклад такі вітчизняні вчені як  А.</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А.</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Бакаєв, І.</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О.</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Бланк, Ю.</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Богоявленська, 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Бочаров,  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М.</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Вовк, 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В.</w:t>
      </w:r>
      <w:r w:rsidRPr="00A77F99">
        <w:rPr>
          <w:rFonts w:ascii="Times New Roman" w:hAnsi="Times New Roman" w:cs="Times New Roman"/>
          <w:sz w:val="28"/>
          <w:szCs w:val="28"/>
          <w:lang w:val="en-US"/>
        </w:rPr>
        <w:t> </w:t>
      </w:r>
      <w:r w:rsidRPr="00A77F99">
        <w:rPr>
          <w:rFonts w:ascii="Times New Roman" w:hAnsi="Times New Roman" w:cs="Times New Roman"/>
          <w:sz w:val="28"/>
          <w:szCs w:val="28"/>
        </w:rPr>
        <w:t>Вітлінський, І.</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І.</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Галій, 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Н.</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Глазунов, А.</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Ф.</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Гойко, О.</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Г.</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Дерев’я</w:t>
      </w:r>
      <w:r w:rsidRPr="00A77F99">
        <w:rPr>
          <w:rFonts w:ascii="Times New Roman" w:hAnsi="Times New Roman" w:cs="Times New Roman"/>
          <w:sz w:val="28"/>
          <w:szCs w:val="28"/>
        </w:rPr>
        <w:softHyphen/>
        <w:t>ненко, М.</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І.</w:t>
      </w:r>
      <w:r w:rsidRPr="00A77F99">
        <w:rPr>
          <w:rFonts w:ascii="Times New Roman" w:hAnsi="Times New Roman" w:cs="Times New Roman"/>
          <w:sz w:val="28"/>
          <w:szCs w:val="28"/>
          <w:lang w:val="en-US"/>
        </w:rPr>
        <w:t> </w:t>
      </w:r>
      <w:r w:rsidRPr="00A77F99">
        <w:rPr>
          <w:rFonts w:ascii="Times New Roman" w:hAnsi="Times New Roman" w:cs="Times New Roman"/>
          <w:sz w:val="28"/>
          <w:szCs w:val="28"/>
        </w:rPr>
        <w:t>Кульчицький, І.</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Ластовченко, 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Е.</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Лір, І.</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Я.</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Лукасевич, А.</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Мер</w:t>
      </w:r>
      <w:r w:rsidRPr="00A77F99">
        <w:rPr>
          <w:rFonts w:ascii="Times New Roman" w:hAnsi="Times New Roman" w:cs="Times New Roman"/>
          <w:sz w:val="28"/>
          <w:szCs w:val="28"/>
        </w:rPr>
        <w:softHyphen/>
        <w:t>тенс, І.</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В.</w:t>
      </w:r>
      <w:r w:rsidRPr="00A77F99">
        <w:rPr>
          <w:rFonts w:ascii="Times New Roman" w:hAnsi="Times New Roman" w:cs="Times New Roman"/>
          <w:sz w:val="28"/>
          <w:szCs w:val="28"/>
          <w:lang w:val="en-US"/>
        </w:rPr>
        <w:t> </w:t>
      </w:r>
      <w:r w:rsidRPr="00A77F99">
        <w:rPr>
          <w:rFonts w:ascii="Times New Roman" w:hAnsi="Times New Roman" w:cs="Times New Roman"/>
          <w:sz w:val="28"/>
          <w:szCs w:val="28"/>
        </w:rPr>
        <w:t>Огірко, О.</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С.</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Олексюк, А.</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А.</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Пересада, 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М.</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Порохня, І.</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М.</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Паславська, І.</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Політова, В.</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П.</w:t>
      </w:r>
      <w:r w:rsidRPr="00A77F99">
        <w:rPr>
          <w:rFonts w:ascii="Times New Roman" w:hAnsi="Times New Roman" w:cs="Times New Roman"/>
          <w:sz w:val="28"/>
          <w:szCs w:val="28"/>
          <w:lang w:val="en-US"/>
        </w:rPr>
        <w:t> </w:t>
      </w:r>
      <w:r w:rsidRPr="00A77F99">
        <w:rPr>
          <w:rFonts w:ascii="Times New Roman" w:hAnsi="Times New Roman" w:cs="Times New Roman"/>
          <w:sz w:val="28"/>
          <w:szCs w:val="28"/>
        </w:rPr>
        <w:t>Савчук, С.</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А.</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Смоляк, С.</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Д.</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Супрун, Б.</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О.</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Язлюк та зарубіжні дослідники Р.</w:t>
      </w:r>
      <w:r w:rsidRPr="00A77F99">
        <w:rPr>
          <w:rFonts w:ascii="Times New Roman" w:hAnsi="Times New Roman" w:cs="Times New Roman"/>
          <w:sz w:val="28"/>
          <w:szCs w:val="28"/>
          <w:lang w:val="en-US"/>
        </w:rPr>
        <w:t> </w:t>
      </w:r>
      <w:r w:rsidRPr="00A77F99">
        <w:rPr>
          <w:rFonts w:ascii="Times New Roman" w:hAnsi="Times New Roman" w:cs="Times New Roman"/>
          <w:sz w:val="28"/>
          <w:szCs w:val="28"/>
        </w:rPr>
        <w:t>Белман, Л.</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Заде, Ф.</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Котлер, А.</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Кофман, Т.</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Л.</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Сааті та інші.</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Необхідно відзначити що на даний час певний внесок в арсенал засобів активізації управлінських процесів</w:t>
      </w: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реалізації інвестиційних проектів в умовах підприємств системи телекомунікацій та галузі зв’язку здійснила к.е.н. доц.. Н.Гарматій своєю науковою працею: «Особливості організації управління процесами реалізації інвестиційних проектів в умовах  підприємств системи телекомунікацій» - Вид-во  Тз ОВ «Видавницьво Астон». 2013.- 200  с.).</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 Вона пропонує сектор телекомунікаційного звязку розглядати як сукупність взаємопов’язаних елементів в інноваційному ланцюгу, діяльність яких на </w:t>
      </w:r>
      <w:r w:rsidRPr="00A77F99">
        <w:rPr>
          <w:rFonts w:ascii="Times New Roman" w:hAnsi="Times New Roman" w:cs="Times New Roman"/>
          <w:sz w:val="28"/>
          <w:szCs w:val="28"/>
        </w:rPr>
        <w:lastRenderedPageBreak/>
        <w:t>основі розроблених показників забезпечується не лише ефективність управління, а і конкурентоспроможність, якість послуг, попередження можливих негативних наслідків виробничо-психологічних ситуацій в системі управління, засобами прогнозування,  посилення контролю і відповідальності, раціонально організованими потоками фінансових та інформаційних ресурсів, інше.</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          Окремо розглядається проблема удосконалення</w:t>
      </w:r>
      <w:hyperlink w:anchor="_Toc322007272" w:history="1">
        <w:r w:rsidRPr="00A77F99">
          <w:rPr>
            <w:rStyle w:val="a3"/>
            <w:rFonts w:ascii="Times New Roman" w:hAnsi="Times New Roman" w:cs="Times New Roman"/>
            <w:sz w:val="28"/>
            <w:szCs w:val="28"/>
          </w:rPr>
          <w:t xml:space="preserve"> управлінських процесів</w:t>
        </w:r>
        <w:r w:rsidRPr="00A77F99">
          <w:rPr>
            <w:rStyle w:val="a3"/>
            <w:rFonts w:ascii="Times New Roman" w:hAnsi="Times New Roman" w:cs="Times New Roman"/>
            <w:b/>
            <w:sz w:val="28"/>
            <w:szCs w:val="28"/>
          </w:rPr>
          <w:t xml:space="preserve"> </w:t>
        </w:r>
        <w:r w:rsidRPr="00A77F99">
          <w:rPr>
            <w:rStyle w:val="a3"/>
            <w:rFonts w:ascii="Times New Roman" w:hAnsi="Times New Roman" w:cs="Times New Roman"/>
            <w:sz w:val="28"/>
            <w:szCs w:val="28"/>
          </w:rPr>
          <w:t>реалізації інвестиційних проектів.  яку пропонується розглядати як категорію суспільних відносин</w:t>
        </w:r>
      </w:hyperlink>
      <w:r w:rsidRPr="00A77F99">
        <w:rPr>
          <w:rFonts w:ascii="Times New Roman" w:hAnsi="Times New Roman" w:cs="Times New Roman"/>
          <w:sz w:val="28"/>
          <w:szCs w:val="28"/>
        </w:rPr>
        <w:t>,  а</w:t>
      </w:r>
      <w:hyperlink w:anchor="_Toc322007273" w:history="1">
        <w:r w:rsidRPr="00A77F99">
          <w:rPr>
            <w:rStyle w:val="a3"/>
            <w:rFonts w:ascii="Times New Roman" w:hAnsi="Times New Roman" w:cs="Times New Roman"/>
            <w:sz w:val="28"/>
            <w:szCs w:val="28"/>
          </w:rPr>
          <w:t xml:space="preserve"> сферу послуг звязку з діалектичних позицій. Розглянуто шляхи  </w:t>
        </w:r>
      </w:hyperlink>
      <w:hyperlink w:anchor="_Toc322007274" w:history="1">
        <w:r w:rsidRPr="00A77F99">
          <w:rPr>
            <w:rStyle w:val="a3"/>
            <w:rFonts w:ascii="Times New Roman" w:hAnsi="Times New Roman" w:cs="Times New Roman"/>
            <w:sz w:val="28"/>
            <w:szCs w:val="28"/>
          </w:rPr>
          <w:t xml:space="preserve">законодавчого забезпечення трансформації відносин у цій сфері  </w:t>
        </w:r>
      </w:hyperlink>
      <w:r w:rsidRPr="00A77F99">
        <w:rPr>
          <w:rFonts w:ascii="Times New Roman" w:hAnsi="Times New Roman" w:cs="Times New Roman"/>
          <w:sz w:val="28"/>
          <w:szCs w:val="28"/>
        </w:rPr>
        <w:t>.</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Автор ґрунтовно здійснла системний аналіз та оцінку не лише управління підприємствами системи телекомунікацій а й їх стану  у взаємо зв’язку з галуззю зв’язку загалом, при тому знову ж таки в інноваційному ланцюзі: «держава – наука – сфера послуг».        Визначено основні чинники та проблеми їх функціонування, здійснено їх класифікацію та доведено необхідність удосконалення організаційно-економічного механізму їх функціонування, підвищення ефективності процесів трансформації відносин у контексті економічних реформ загалом та у галузі зв’язку.</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З огляду на це, безпосередній практичний інтерес можуть мати розроблені шляхи удосконалення функціонування підприємств системи телекомунікацій </w:t>
      </w:r>
      <w:hyperlink w:anchor="_Toc322007285" w:history="1">
        <w:r w:rsidRPr="00A77F99">
          <w:rPr>
            <w:rStyle w:val="a3"/>
            <w:rFonts w:ascii="Times New Roman" w:hAnsi="Times New Roman" w:cs="Times New Roman"/>
            <w:sz w:val="28"/>
            <w:szCs w:val="28"/>
          </w:rPr>
          <w:t>організаційно-економічний механізм підвищення ефективності процесів трансформації</w:t>
        </w:r>
      </w:hyperlink>
      <w:r w:rsidRPr="00A77F99">
        <w:rPr>
          <w:rFonts w:ascii="Times New Roman" w:hAnsi="Times New Roman" w:cs="Times New Roman"/>
          <w:sz w:val="28"/>
          <w:szCs w:val="28"/>
        </w:rPr>
        <w:t xml:space="preserve"> </w:t>
      </w:r>
      <w:hyperlink w:anchor="_Toc322007286" w:history="1">
        <w:r w:rsidRPr="00A77F99">
          <w:rPr>
            <w:rStyle w:val="a3"/>
            <w:rFonts w:ascii="Times New Roman" w:hAnsi="Times New Roman" w:cs="Times New Roman"/>
            <w:sz w:val="28"/>
            <w:szCs w:val="28"/>
          </w:rPr>
          <w:t>напрями удосконалення нормативно-правової бази процесів трансформації економічних відносин в Україні</w:t>
        </w:r>
      </w:hyperlink>
      <w:r w:rsidRPr="00A77F99">
        <w:rPr>
          <w:rFonts w:ascii="Times New Roman" w:hAnsi="Times New Roman" w:cs="Times New Roman"/>
          <w:sz w:val="28"/>
          <w:szCs w:val="28"/>
        </w:rPr>
        <w:t xml:space="preserve"> які можуть послужити для  удосконалення  показників оцінки якості обслуговування та  організації розробки  методичних рекомендації щодо надання кваліфікованих консультаційних послуг у цих сферах обслуговування та забезпечення його якості та  надійності.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Особливої уваги заслуговують пропоновані методи та засоби вирішення завдань з вдосконалення організації управлінських процесів</w:t>
      </w: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реалізації інвестиційних проектіві як на рівні держави, так і на рівні галузей, які дозволяють управляти техніко</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w:t>
      </w:r>
      <w:r w:rsidRPr="00A77F99">
        <w:rPr>
          <w:rFonts w:ascii="Times New Roman" w:hAnsi="Times New Roman" w:cs="Times New Roman"/>
          <w:sz w:val="28"/>
          <w:szCs w:val="28"/>
          <w:lang w:val="ru-RU"/>
        </w:rPr>
        <w:t> </w:t>
      </w:r>
      <w:r w:rsidRPr="00A77F99">
        <w:rPr>
          <w:rFonts w:ascii="Times New Roman" w:hAnsi="Times New Roman" w:cs="Times New Roman"/>
          <w:sz w:val="28"/>
          <w:szCs w:val="28"/>
        </w:rPr>
        <w:t xml:space="preserve">економічними чинниками стабілізації роботи згаданих закладів. </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rPr>
        <w:t xml:space="preserve">У науковій роботі немалу увагу приділено розкриттю взаємозв’язків і взаємозалежностей безпосередньо на підприємствах звязку, контрольних функцій органів державного управління за станом управління. </w:t>
      </w:r>
      <w:r w:rsidRPr="00A77F99">
        <w:rPr>
          <w:rFonts w:ascii="Times New Roman" w:hAnsi="Times New Roman" w:cs="Times New Roman"/>
          <w:sz w:val="28"/>
          <w:szCs w:val="28"/>
          <w:lang w:val="ru-RU"/>
        </w:rPr>
        <w:t>При тому розглянуто ці питання знову ж таки з позицій не лише якості обслуговування, а й у значній мірі соціального захисту працюючих.</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rPr>
        <w:t>О</w:t>
      </w:r>
      <w:r w:rsidRPr="00A77F99">
        <w:rPr>
          <w:rFonts w:ascii="Times New Roman" w:hAnsi="Times New Roman" w:cs="Times New Roman"/>
          <w:sz w:val="28"/>
          <w:szCs w:val="28"/>
          <w:lang w:val="ru-RU"/>
        </w:rPr>
        <w:t xml:space="preserve">сновні положення роботи апробовані на Всеукраїнських, регіональних і міжнародних науково-практичних конференціях. Їх впровадження сприятиме не лише </w:t>
      </w:r>
      <w:r w:rsidRPr="00A77F99">
        <w:rPr>
          <w:rFonts w:ascii="Times New Roman" w:hAnsi="Times New Roman" w:cs="Times New Roman"/>
          <w:sz w:val="28"/>
          <w:szCs w:val="28"/>
        </w:rPr>
        <w:t xml:space="preserve">розвитку і </w:t>
      </w:r>
      <w:r w:rsidRPr="00A77F99">
        <w:rPr>
          <w:rFonts w:ascii="Times New Roman" w:hAnsi="Times New Roman" w:cs="Times New Roman"/>
          <w:sz w:val="28"/>
          <w:szCs w:val="28"/>
          <w:lang w:val="ru-RU"/>
        </w:rPr>
        <w:t>зміцненню системи</w:t>
      </w:r>
      <w:r w:rsidRPr="00A77F99">
        <w:rPr>
          <w:rFonts w:ascii="Times New Roman" w:hAnsi="Times New Roman" w:cs="Times New Roman"/>
          <w:sz w:val="28"/>
          <w:szCs w:val="28"/>
        </w:rPr>
        <w:t xml:space="preserve"> «Укртелекому», </w:t>
      </w:r>
      <w:r w:rsidRPr="00A77F99">
        <w:rPr>
          <w:rFonts w:ascii="Times New Roman" w:hAnsi="Times New Roman" w:cs="Times New Roman"/>
          <w:sz w:val="28"/>
          <w:szCs w:val="28"/>
          <w:lang w:val="ru-RU"/>
        </w:rPr>
        <w:t xml:space="preserve">а й підвищенню рівня </w:t>
      </w:r>
      <w:r w:rsidRPr="00A77F99">
        <w:rPr>
          <w:rFonts w:ascii="Times New Roman" w:hAnsi="Times New Roman" w:cs="Times New Roman"/>
          <w:sz w:val="28"/>
          <w:szCs w:val="28"/>
          <w:lang w:val="ru-RU"/>
        </w:rPr>
        <w:lastRenderedPageBreak/>
        <w:t>якості життя</w:t>
      </w:r>
      <w:r w:rsidRPr="00A77F99">
        <w:rPr>
          <w:rFonts w:ascii="Times New Roman" w:hAnsi="Times New Roman" w:cs="Times New Roman"/>
          <w:sz w:val="28"/>
          <w:szCs w:val="28"/>
        </w:rPr>
        <w:t xml:space="preserve">  у</w:t>
      </w:r>
      <w:r w:rsidRPr="00A77F99">
        <w:rPr>
          <w:rFonts w:ascii="Times New Roman" w:hAnsi="Times New Roman" w:cs="Times New Roman"/>
          <w:sz w:val="28"/>
          <w:szCs w:val="28"/>
          <w:lang w:val="ru-RU"/>
        </w:rPr>
        <w:t xml:space="preserve"> контексті становлення національної</w:t>
      </w:r>
      <w:r w:rsidRPr="00A77F99">
        <w:rPr>
          <w:rFonts w:ascii="Times New Roman" w:hAnsi="Times New Roman" w:cs="Times New Roman"/>
          <w:sz w:val="28"/>
          <w:szCs w:val="28"/>
        </w:rPr>
        <w:t xml:space="preserve"> економіки</w:t>
      </w:r>
      <w:r w:rsidRPr="00A77F99">
        <w:rPr>
          <w:rFonts w:ascii="Times New Roman" w:hAnsi="Times New Roman" w:cs="Times New Roman"/>
          <w:sz w:val="28"/>
          <w:szCs w:val="28"/>
          <w:lang w:val="ru-RU"/>
        </w:rPr>
        <w:t>, активізації</w:t>
      </w:r>
      <w:r w:rsidRPr="00A77F99">
        <w:rPr>
          <w:rFonts w:ascii="Times New Roman" w:hAnsi="Times New Roman" w:cs="Times New Roman"/>
          <w:sz w:val="28"/>
          <w:szCs w:val="28"/>
        </w:rPr>
        <w:t xml:space="preserve"> впливу на управлінські чинники </w:t>
      </w:r>
      <w:r w:rsidRPr="00A77F99">
        <w:rPr>
          <w:rFonts w:ascii="Times New Roman" w:hAnsi="Times New Roman" w:cs="Times New Roman"/>
          <w:sz w:val="28"/>
          <w:szCs w:val="28"/>
          <w:lang w:val="ru-RU"/>
        </w:rPr>
        <w:t xml:space="preserve">з </w:t>
      </w:r>
      <w:r w:rsidRPr="00A77F99">
        <w:rPr>
          <w:rFonts w:ascii="Times New Roman" w:hAnsi="Times New Roman" w:cs="Times New Roman"/>
          <w:sz w:val="28"/>
          <w:szCs w:val="28"/>
        </w:rPr>
        <w:t xml:space="preserve">врахуванням дії </w:t>
      </w:r>
      <w:r w:rsidRPr="00A77F99">
        <w:rPr>
          <w:rFonts w:ascii="Times New Roman" w:hAnsi="Times New Roman" w:cs="Times New Roman"/>
          <w:sz w:val="28"/>
          <w:szCs w:val="28"/>
          <w:lang w:val="ru-RU"/>
        </w:rPr>
        <w:t xml:space="preserve"> інших</w:t>
      </w:r>
      <w:r w:rsidRPr="00A77F99">
        <w:rPr>
          <w:rFonts w:ascii="Times New Roman" w:hAnsi="Times New Roman" w:cs="Times New Roman"/>
          <w:sz w:val="28"/>
          <w:szCs w:val="28"/>
        </w:rPr>
        <w:t xml:space="preserve"> галузевих</w:t>
      </w:r>
      <w:r w:rsidRPr="00A77F99">
        <w:rPr>
          <w:rFonts w:ascii="Times New Roman" w:hAnsi="Times New Roman" w:cs="Times New Roman"/>
          <w:sz w:val="28"/>
          <w:szCs w:val="28"/>
          <w:lang w:val="ru-RU"/>
        </w:rPr>
        <w:t xml:space="preserve"> систем. </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Аналіз наукової роботи свідчить, що вона є оригінальним, самостійним, завершеним науковим дослідженням, таким, що відповідає не лише вимогам сьогодення, а й високим державним науковим запитам.</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Запропоновані автором розробки на всіх етапах економічних реформ та ринкових перетворень, дають змогу працівникам «Укртелекому» та галузі зв’язку загалом,  працівникам сфери послуг усвідомити зміни, що відбуваються в Україні, формувати нову інноваційну  політику, яка проявляється у нових, напрямах розвитку науки і будуть корисними не лише науковцям та практикам сфери послуг звязку, а й студентам і сприятимуть підвищенню ефективності  управління та діяльності підприємств системи телекомунікацій і соціальної сфери загалом.</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Завідуючий кафедри менеджменту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у виробничій сфері Тернопільського Національного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технічного університету імені Івана Пулюя,</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              д.е.н.. проф.                                                                        Наталя Кирич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  К.е.н., с.н.с, ТНТУ,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зав. відділом кадрів та адміністративно-господарської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діяльності Тернопільського відділення </w:t>
      </w:r>
    </w:p>
    <w:p w:rsidR="00A77F99" w:rsidRPr="00A77F99" w:rsidRDefault="00A77F99" w:rsidP="00A77F99">
      <w:pPr>
        <w:rPr>
          <w:rFonts w:ascii="Times New Roman" w:hAnsi="Times New Roman" w:cs="Times New Roman"/>
          <w:b/>
          <w:bCs/>
          <w:sz w:val="28"/>
          <w:szCs w:val="28"/>
        </w:rPr>
      </w:pPr>
      <w:r w:rsidRPr="00A77F99">
        <w:rPr>
          <w:rFonts w:ascii="Times New Roman" w:hAnsi="Times New Roman" w:cs="Times New Roman"/>
          <w:sz w:val="28"/>
          <w:szCs w:val="28"/>
        </w:rPr>
        <w:t>Фонду соціального страхування                                                   Ольга Погайдак</w:t>
      </w: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rPr>
        <w:t>ВСТУП</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b/>
          <w:sz w:val="28"/>
          <w:szCs w:val="28"/>
        </w:rPr>
        <w:t xml:space="preserve"> </w:t>
      </w:r>
      <w:r w:rsidRPr="00A77F99">
        <w:rPr>
          <w:rFonts w:ascii="Times New Roman" w:hAnsi="Times New Roman" w:cs="Times New Roman"/>
          <w:sz w:val="28"/>
          <w:szCs w:val="28"/>
        </w:rPr>
        <w:t xml:space="preserve">Галузь зв’язку являється важливою складовою частиною економіки кожної промислово розвиненої країни, а засобам зв’язку сьогодні відводиться особлива роль в формуванні єдиного інформаційного простору як в національному, так і в світовому масштабі. Ефективні мережі комунікацій дозволяють компаніям розміщувати різні складові свого виробництва в різних країнах, зберігаючи при цьому прямі організаційні та інформаційні контакти, безпосереднє управління товарними та фінансовими потоками.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Успішна реалізація інвестиційних проектів підприємствами телекомунікацій сприяє збільшенню  їх доходів, та задоволенню потреб споживачів у телекомунікаційних послугах,розвитку нових видів цих послуг, підвищенню їхньої якості та модернізації телекомунікаційної мережі.</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Значний розрив у економічному та соціально-політичному розвитку регіонів України ставить перед менеджментом телекомунікаційних компаній питання, щодо ефективної реалізації інвестиційних проектів , відповідно рівня розвитку регіону, та можливої максимальної віддачі від вкладених інвестицій.    </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lastRenderedPageBreak/>
        <w:t xml:space="preserve">І саме сьогодні діяльність вітчизняних операторів зв’язку в багатьох моментах визначається не арсеналом технологій які він має, а наявністю бізнес- рішень по їх використанню та правильно розроблених стратегій економічного розвитку, враховуючи те, що на даний час системи телекомунікацій в Україні знаходиться на шляху швидкого розвитку, що в цілому орієнтоване на вхід української системи зв'язку в світову, як рівноправного партнера. Саме вчасність впровадження інвестиційних проектів, враховуючи всі непередбачувані чинники, що впливають на реалізацію даних проектів, дуже актуально в галузі зв’язку. </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Проблемам реалізації інвестиційних проектів, регіональними аспектами інвестування, економіко-математичного моделювання та прогнозування економічних процесів приділяють значну увагу такі вітчизняні вчені як Б. М.</w:t>
      </w:r>
      <w:r w:rsidRPr="00A77F99">
        <w:rPr>
          <w:rFonts w:ascii="Times New Roman" w:hAnsi="Times New Roman" w:cs="Times New Roman"/>
          <w:sz w:val="28"/>
          <w:szCs w:val="28"/>
          <w:lang w:val="en-US"/>
        </w:rPr>
        <w:t> </w:t>
      </w:r>
      <w:r w:rsidRPr="00A77F99">
        <w:rPr>
          <w:rFonts w:ascii="Times New Roman" w:hAnsi="Times New Roman" w:cs="Times New Roman"/>
          <w:sz w:val="28"/>
          <w:szCs w:val="28"/>
          <w:lang w:val="ru-RU"/>
        </w:rPr>
        <w:t xml:space="preserve">Андрушків, А. А. Бакаєв, І. О. Бланк, Ю. В. Богоявленська, В. В. Бочаров, </w:t>
      </w:r>
      <w:r w:rsidRPr="00A77F99">
        <w:rPr>
          <w:rFonts w:ascii="Times New Roman" w:hAnsi="Times New Roman" w:cs="Times New Roman"/>
          <w:sz w:val="28"/>
          <w:szCs w:val="28"/>
        </w:rPr>
        <w:t xml:space="preserve"> </w:t>
      </w:r>
      <w:r w:rsidRPr="00A77F99">
        <w:rPr>
          <w:rFonts w:ascii="Times New Roman" w:hAnsi="Times New Roman" w:cs="Times New Roman"/>
          <w:sz w:val="28"/>
          <w:szCs w:val="28"/>
          <w:lang w:val="ru-RU"/>
        </w:rPr>
        <w:t>В. М. Вовк, В. В.</w:t>
      </w:r>
      <w:r w:rsidRPr="00A77F99">
        <w:rPr>
          <w:rFonts w:ascii="Times New Roman" w:hAnsi="Times New Roman" w:cs="Times New Roman"/>
          <w:sz w:val="28"/>
          <w:szCs w:val="28"/>
          <w:lang w:val="en-US"/>
        </w:rPr>
        <w:t> </w:t>
      </w:r>
      <w:r w:rsidRPr="00A77F99">
        <w:rPr>
          <w:rFonts w:ascii="Times New Roman" w:hAnsi="Times New Roman" w:cs="Times New Roman"/>
          <w:sz w:val="28"/>
          <w:szCs w:val="28"/>
          <w:lang w:val="ru-RU"/>
        </w:rPr>
        <w:t>Вітлінський, І. І. Галій, В. Н. Глазунов, А. Ф. Гойко, О. Г. Дерев’я</w:t>
      </w:r>
      <w:r w:rsidRPr="00A77F99">
        <w:rPr>
          <w:rFonts w:ascii="Times New Roman" w:hAnsi="Times New Roman" w:cs="Times New Roman"/>
          <w:sz w:val="28"/>
          <w:szCs w:val="28"/>
          <w:lang w:val="ru-RU"/>
        </w:rPr>
        <w:softHyphen/>
        <w:t>ненко, М. І.</w:t>
      </w:r>
      <w:r w:rsidRPr="00A77F99">
        <w:rPr>
          <w:rFonts w:ascii="Times New Roman" w:hAnsi="Times New Roman" w:cs="Times New Roman"/>
          <w:sz w:val="28"/>
          <w:szCs w:val="28"/>
          <w:lang w:val="en-US"/>
        </w:rPr>
        <w:t> </w:t>
      </w:r>
      <w:r w:rsidRPr="00A77F99">
        <w:rPr>
          <w:rFonts w:ascii="Times New Roman" w:hAnsi="Times New Roman" w:cs="Times New Roman"/>
          <w:sz w:val="28"/>
          <w:szCs w:val="28"/>
          <w:lang w:val="ru-RU"/>
        </w:rPr>
        <w:t>Кульчицький, І. В. Ластовченко, В. Е. Лір, І. Я. Лукасевич, А. В. Мер</w:t>
      </w:r>
      <w:r w:rsidRPr="00A77F99">
        <w:rPr>
          <w:rFonts w:ascii="Times New Roman" w:hAnsi="Times New Roman" w:cs="Times New Roman"/>
          <w:sz w:val="28"/>
          <w:szCs w:val="28"/>
          <w:lang w:val="ru-RU"/>
        </w:rPr>
        <w:softHyphen/>
        <w:t>тенс, І. В.</w:t>
      </w:r>
      <w:r w:rsidRPr="00A77F99">
        <w:rPr>
          <w:rFonts w:ascii="Times New Roman" w:hAnsi="Times New Roman" w:cs="Times New Roman"/>
          <w:sz w:val="28"/>
          <w:szCs w:val="28"/>
          <w:lang w:val="en-US"/>
        </w:rPr>
        <w:t> </w:t>
      </w:r>
      <w:r w:rsidRPr="00A77F99">
        <w:rPr>
          <w:rFonts w:ascii="Times New Roman" w:hAnsi="Times New Roman" w:cs="Times New Roman"/>
          <w:sz w:val="28"/>
          <w:szCs w:val="28"/>
          <w:lang w:val="ru-RU"/>
        </w:rPr>
        <w:t>Огірко, О. С. Олексюк, А. А. Пересада, В. М. Порохня,І. М. Паславська, І. В. Політова, В. П.</w:t>
      </w:r>
      <w:r w:rsidRPr="00A77F99">
        <w:rPr>
          <w:rFonts w:ascii="Times New Roman" w:hAnsi="Times New Roman" w:cs="Times New Roman"/>
          <w:sz w:val="28"/>
          <w:szCs w:val="28"/>
          <w:lang w:val="en-US"/>
        </w:rPr>
        <w:t> </w:t>
      </w:r>
      <w:r w:rsidRPr="00A77F99">
        <w:rPr>
          <w:rFonts w:ascii="Times New Roman" w:hAnsi="Times New Roman" w:cs="Times New Roman"/>
          <w:sz w:val="28"/>
          <w:szCs w:val="28"/>
          <w:lang w:val="ru-RU"/>
        </w:rPr>
        <w:t>Савчук, С. А. Смоляк, С. Д. Супрун, Б. О. Язлюк та зарубіжні дослідники Р.</w:t>
      </w:r>
      <w:r w:rsidRPr="00A77F99">
        <w:rPr>
          <w:rFonts w:ascii="Times New Roman" w:hAnsi="Times New Roman" w:cs="Times New Roman"/>
          <w:sz w:val="28"/>
          <w:szCs w:val="28"/>
          <w:lang w:val="en-US"/>
        </w:rPr>
        <w:t> </w:t>
      </w:r>
      <w:r w:rsidRPr="00A77F99">
        <w:rPr>
          <w:rFonts w:ascii="Times New Roman" w:hAnsi="Times New Roman" w:cs="Times New Roman"/>
          <w:sz w:val="28"/>
          <w:szCs w:val="28"/>
          <w:lang w:val="ru-RU"/>
        </w:rPr>
        <w:t>Белман, Л. Заде, Ф. Котлер, А. Кофман, Т. Л. Сааті та інші.</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.Сучасний інструментарій системного аналізу та комп’ютерні технології дають можливість значно підвищити рівень прогнозованості складних економічних процесів.</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Методи економіко-математичного моделювання, особливо ті, які ґрунтуються на теорії нечіткої логіки, дозволяють підняти рівень достовірності прогнозів щодо оцінювання ефективності реалізації інвестиційних проектів підприємствами телекомунікацій. Такі методи для вирішення ефективного впровадження  інвестиційних проектів підприємствами у галузі зв’язку, з врахуванням багатьох чинників, які впливають на  їх реалізацію на сьогоднішній день фактично відсутні.</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Необхідність заповнити в певній мірі цю прогалину і визначило вибір теми дослідження.</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rPr>
        <w:t xml:space="preserve">Наукову роботу </w:t>
      </w:r>
      <w:r w:rsidRPr="00A77F99">
        <w:rPr>
          <w:rFonts w:ascii="Times New Roman" w:hAnsi="Times New Roman" w:cs="Times New Roman"/>
          <w:sz w:val="28"/>
          <w:szCs w:val="28"/>
          <w:lang w:val="ru-RU"/>
        </w:rPr>
        <w:t>виконано відповідно до плану науково-дослідних робіт кафедри економічної кібернетики Тернопільського національного технічного університету імені Івана Пулюя «Моделювання і логістика фінансово-виробничих та транспортних систем і зв’язку» . В межах даної теми автором досліджено проблеми реалізації інвестиційних проектів в галузі зв’язку, та розроблено комплекс економіко-математичних моделей із застосуванням інструментарію теорії нечітких множин.</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Об’єктом дослідження</w:t>
      </w:r>
      <w:r w:rsidRPr="00A77F99">
        <w:rPr>
          <w:rFonts w:ascii="Times New Roman" w:hAnsi="Times New Roman" w:cs="Times New Roman"/>
          <w:b/>
          <w:sz w:val="28"/>
          <w:szCs w:val="28"/>
          <w:lang w:val="ru-RU"/>
        </w:rPr>
        <w:t xml:space="preserve"> </w:t>
      </w:r>
      <w:r w:rsidRPr="00A77F99">
        <w:rPr>
          <w:rFonts w:ascii="Times New Roman" w:hAnsi="Times New Roman" w:cs="Times New Roman"/>
          <w:sz w:val="28"/>
          <w:szCs w:val="28"/>
        </w:rPr>
        <w:t>послужили</w:t>
      </w:r>
      <w:r w:rsidRPr="00A77F99">
        <w:rPr>
          <w:rFonts w:ascii="Times New Roman" w:hAnsi="Times New Roman" w:cs="Times New Roman"/>
          <w:sz w:val="28"/>
          <w:szCs w:val="28"/>
          <w:lang w:val="ru-RU"/>
        </w:rPr>
        <w:t xml:space="preserve"> процес</w:t>
      </w:r>
      <w:r w:rsidRPr="00A77F99">
        <w:rPr>
          <w:rFonts w:ascii="Times New Roman" w:hAnsi="Times New Roman" w:cs="Times New Roman"/>
          <w:sz w:val="28"/>
          <w:szCs w:val="28"/>
        </w:rPr>
        <w:t>и</w:t>
      </w:r>
      <w:r w:rsidRPr="00A77F99">
        <w:rPr>
          <w:rFonts w:ascii="Times New Roman" w:hAnsi="Times New Roman" w:cs="Times New Roman"/>
          <w:sz w:val="28"/>
          <w:szCs w:val="28"/>
          <w:lang w:val="ru-RU"/>
        </w:rPr>
        <w:t xml:space="preserve"> реалізації інвестиційних проектів підприємствами телекомунікацій.</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lastRenderedPageBreak/>
        <w:t xml:space="preserve">Предметом дослідження </w:t>
      </w:r>
      <w:r w:rsidRPr="00A77F99">
        <w:rPr>
          <w:rFonts w:ascii="Times New Roman" w:hAnsi="Times New Roman" w:cs="Times New Roman"/>
          <w:sz w:val="28"/>
          <w:szCs w:val="28"/>
        </w:rPr>
        <w:t>послужили</w:t>
      </w:r>
      <w:r w:rsidRPr="00A77F99">
        <w:rPr>
          <w:rFonts w:ascii="Times New Roman" w:hAnsi="Times New Roman" w:cs="Times New Roman"/>
          <w:sz w:val="28"/>
          <w:szCs w:val="28"/>
          <w:lang w:val="ru-RU"/>
        </w:rPr>
        <w:t xml:space="preserve"> методи та інструментарій економіко-математичного моделювання  реалізації інвестиційних проектів підпрриємствамиами у галузі зв’язку на основі апарату нечіткої логіки.</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Методологічну основу дослідження складають об’єктивні закони, наукові праці провідних вітчизняних та зарубіжних вчених з проблем управління інвестиційною діяльністю та дослідження ринку телекомунікацій, законодавчі та нормативні акти, що регламентують інвестиційну діяльність в Україні.</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 xml:space="preserve"> При розв’язанні конкретних задач дослідження використовувалися такі основні методи: аналіз та синтез (для визначення основних методів оцінювання інвестиційних проектів); якісний аналіз та синтез (для аналізу сучасного стану та проблем інвестиційної діяльності в сфері телекомунікацій); системного аналізу (при побудові та виборі чинників, які впливають на реалізації інвестиційних проектів), теорію та методології економіко-математичного моделювання (при побудові моделі оцінювання ефективного впровадження інвестиційних проектів ), методи теорії нечітких множин та нейромоделювання.</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Інформаційною базою</w:t>
      </w:r>
      <w:r w:rsidRPr="00A77F99">
        <w:rPr>
          <w:rFonts w:ascii="Times New Roman" w:hAnsi="Times New Roman" w:cs="Times New Roman"/>
          <w:b/>
          <w:sz w:val="28"/>
          <w:szCs w:val="28"/>
          <w:lang w:val="ru-RU"/>
        </w:rPr>
        <w:t xml:space="preserve"> є</w:t>
      </w:r>
      <w:r w:rsidRPr="00A77F99">
        <w:rPr>
          <w:rFonts w:ascii="Times New Roman" w:hAnsi="Times New Roman" w:cs="Times New Roman"/>
          <w:sz w:val="28"/>
          <w:szCs w:val="28"/>
          <w:lang w:val="ru-RU"/>
        </w:rPr>
        <w:t xml:space="preserve"> праці вітчизняних та зарубіжних учених, офіційні зарубіжні та українські джерела, матеріали Державної служби статистики України,  статистичні дані Міністерства транспорту та зв’язку України, Національної комісії з питань регулювання зв’язку України, фінансова звітність операторів телекомунікацій та Інтернет-провайдерів, результати власних спостережень та розрахунків,експертні дані фахівців.</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b/>
          <w:sz w:val="28"/>
          <w:szCs w:val="28"/>
          <w:lang w:val="ru-RU"/>
        </w:rPr>
        <w:t xml:space="preserve"> </w:t>
      </w:r>
      <w:r w:rsidRPr="00A77F99">
        <w:rPr>
          <w:rFonts w:ascii="Times New Roman" w:hAnsi="Times New Roman" w:cs="Times New Roman"/>
          <w:sz w:val="28"/>
          <w:szCs w:val="28"/>
          <w:lang w:val="ru-RU"/>
        </w:rPr>
        <w:t>Метою наукового дослідження є розробка теоретичних і науково-методичних засад та інструментарію оцінювання ефективності реалізації інвестиційних проектів підприємствами телекомунікацій. Для досягнення цієї мети в дослідженні поставлено та розв’язано такі задачі:</w:t>
      </w:r>
    </w:p>
    <w:p w:rsidR="00A77F99" w:rsidRPr="00A77F99" w:rsidRDefault="00A77F99" w:rsidP="00A77F99">
      <w:pPr>
        <w:numPr>
          <w:ilvl w:val="0"/>
          <w:numId w:val="1"/>
        </w:numPr>
        <w:rPr>
          <w:rFonts w:ascii="Times New Roman" w:hAnsi="Times New Roman" w:cs="Times New Roman"/>
          <w:sz w:val="28"/>
          <w:szCs w:val="28"/>
          <w:lang w:val="ru-RU"/>
        </w:rPr>
      </w:pPr>
      <w:r w:rsidRPr="00A77F99">
        <w:rPr>
          <w:rFonts w:ascii="Times New Roman" w:hAnsi="Times New Roman" w:cs="Times New Roman"/>
          <w:bCs/>
          <w:sz w:val="28"/>
          <w:szCs w:val="28"/>
          <w:lang w:val="ru-RU"/>
        </w:rPr>
        <w:t>досліджено особливості формування і розвитку телекомунікаційних послуг в Україні;</w:t>
      </w:r>
    </w:p>
    <w:p w:rsidR="00A77F99" w:rsidRPr="00A77F99" w:rsidRDefault="00A77F99" w:rsidP="00A77F99">
      <w:pPr>
        <w:numPr>
          <w:ilvl w:val="0"/>
          <w:numId w:val="1"/>
        </w:numPr>
        <w:rPr>
          <w:rFonts w:ascii="Times New Roman" w:hAnsi="Times New Roman" w:cs="Times New Roman"/>
          <w:sz w:val="28"/>
          <w:szCs w:val="28"/>
          <w:lang w:val="ru-RU"/>
        </w:rPr>
      </w:pPr>
      <w:r w:rsidRPr="00A77F99">
        <w:rPr>
          <w:rFonts w:ascii="Times New Roman" w:hAnsi="Times New Roman" w:cs="Times New Roman"/>
          <w:sz w:val="28"/>
          <w:szCs w:val="28"/>
          <w:lang w:val="ru-RU"/>
        </w:rPr>
        <w:t>проаналізовано чинники, які впливають на реалізацію інвестиційних проектів підприємствами телекомунікацій;</w:t>
      </w:r>
    </w:p>
    <w:p w:rsidR="00A77F99" w:rsidRPr="00A77F99" w:rsidRDefault="00A77F99" w:rsidP="00A77F99">
      <w:pPr>
        <w:numPr>
          <w:ilvl w:val="0"/>
          <w:numId w:val="1"/>
        </w:numPr>
        <w:rPr>
          <w:rFonts w:ascii="Times New Roman" w:hAnsi="Times New Roman" w:cs="Times New Roman"/>
          <w:sz w:val="28"/>
          <w:szCs w:val="28"/>
          <w:lang w:val="ru-RU"/>
        </w:rPr>
      </w:pPr>
      <w:r w:rsidRPr="00A77F99">
        <w:rPr>
          <w:rFonts w:ascii="Times New Roman" w:hAnsi="Times New Roman" w:cs="Times New Roman"/>
          <w:sz w:val="28"/>
          <w:szCs w:val="28"/>
          <w:lang w:val="ru-RU"/>
        </w:rPr>
        <w:t>проведено аналіз методів і моделей оцінювання ефективності реалізації інвестиційних проектів;</w:t>
      </w:r>
    </w:p>
    <w:p w:rsidR="00A77F99" w:rsidRPr="00A77F99" w:rsidRDefault="00A77F99" w:rsidP="00A77F99">
      <w:pPr>
        <w:numPr>
          <w:ilvl w:val="0"/>
          <w:numId w:val="1"/>
        </w:numPr>
        <w:rPr>
          <w:rFonts w:ascii="Times New Roman" w:hAnsi="Times New Roman" w:cs="Times New Roman"/>
          <w:sz w:val="28"/>
          <w:szCs w:val="28"/>
          <w:lang w:val="ru-RU"/>
        </w:rPr>
      </w:pPr>
      <w:r w:rsidRPr="00A77F99">
        <w:rPr>
          <w:rFonts w:ascii="Times New Roman" w:hAnsi="Times New Roman" w:cs="Times New Roman"/>
          <w:sz w:val="28"/>
          <w:szCs w:val="28"/>
          <w:lang w:val="ru-RU"/>
        </w:rPr>
        <w:t>проведено оцінювання ефективності інвестиційних проектів з використанням дисконтованих показників;</w:t>
      </w:r>
    </w:p>
    <w:p w:rsidR="00A77F99" w:rsidRPr="00A77F99" w:rsidRDefault="00A77F99" w:rsidP="00A77F99">
      <w:pPr>
        <w:numPr>
          <w:ilvl w:val="0"/>
          <w:numId w:val="1"/>
        </w:numPr>
        <w:rPr>
          <w:rFonts w:ascii="Times New Roman" w:hAnsi="Times New Roman" w:cs="Times New Roman"/>
          <w:sz w:val="28"/>
          <w:szCs w:val="28"/>
          <w:lang w:val="ru-RU"/>
        </w:rPr>
      </w:pPr>
      <w:r w:rsidRPr="00A77F99">
        <w:rPr>
          <w:rFonts w:ascii="Times New Roman" w:hAnsi="Times New Roman" w:cs="Times New Roman"/>
          <w:sz w:val="28"/>
          <w:szCs w:val="28"/>
          <w:lang w:val="ru-RU"/>
        </w:rPr>
        <w:t>розроблено нечітку модель оцінювання ефективності реалізації інвестиційних проектів підприємств у галузі зв’язку;</w:t>
      </w:r>
    </w:p>
    <w:p w:rsidR="00A77F99" w:rsidRPr="00A77F99" w:rsidRDefault="00A77F99" w:rsidP="00A77F99">
      <w:pPr>
        <w:numPr>
          <w:ilvl w:val="0"/>
          <w:numId w:val="1"/>
        </w:numPr>
        <w:rPr>
          <w:rFonts w:ascii="Times New Roman" w:hAnsi="Times New Roman" w:cs="Times New Roman"/>
          <w:sz w:val="28"/>
          <w:szCs w:val="28"/>
          <w:lang w:val="ru-RU"/>
        </w:rPr>
      </w:pPr>
      <w:r w:rsidRPr="00A77F99">
        <w:rPr>
          <w:rFonts w:ascii="Times New Roman" w:hAnsi="Times New Roman" w:cs="Times New Roman"/>
          <w:sz w:val="28"/>
          <w:szCs w:val="28"/>
          <w:lang w:val="ru-RU"/>
        </w:rPr>
        <w:t>розроблено систему підтримки прийняття рішень щодо регіонального розвитку телекомунікаційних послуг.</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lastRenderedPageBreak/>
        <w:t xml:space="preserve">У </w:t>
      </w:r>
      <w:r w:rsidRPr="00A77F99">
        <w:rPr>
          <w:rFonts w:ascii="Times New Roman" w:hAnsi="Times New Roman" w:cs="Times New Roman"/>
          <w:sz w:val="28"/>
          <w:szCs w:val="28"/>
        </w:rPr>
        <w:t xml:space="preserve">науковій </w:t>
      </w:r>
      <w:r w:rsidRPr="00A77F99">
        <w:rPr>
          <w:rFonts w:ascii="Times New Roman" w:hAnsi="Times New Roman" w:cs="Times New Roman"/>
          <w:sz w:val="28"/>
          <w:szCs w:val="28"/>
          <w:lang w:val="ru-RU"/>
        </w:rPr>
        <w:t>роботі викладено наукові положення, висновки і рекомендації, які спрямовані на розв’язання конкретного науково-практичного завдання щодо економіко-математичного моделювання процесів реалізації інвестиційних проектів у галузі зв’язку на основі теорії нечіткої логіки. При цьому отримано такі наукові результати:</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В</w:t>
      </w:r>
      <w:r w:rsidRPr="00A77F99">
        <w:rPr>
          <w:rFonts w:ascii="Times New Roman" w:hAnsi="Times New Roman" w:cs="Times New Roman"/>
          <w:sz w:val="28"/>
          <w:szCs w:val="28"/>
          <w:lang w:val="ru-RU"/>
        </w:rPr>
        <w:t>перше</w:t>
      </w:r>
      <w:r w:rsidRPr="00A77F99">
        <w:rPr>
          <w:rFonts w:ascii="Times New Roman" w:hAnsi="Times New Roman" w:cs="Times New Roman"/>
          <w:sz w:val="28"/>
          <w:szCs w:val="28"/>
        </w:rPr>
        <w:t xml:space="preserve"> </w:t>
      </w:r>
      <w:r w:rsidRPr="00A77F99">
        <w:rPr>
          <w:rFonts w:ascii="Times New Roman" w:hAnsi="Times New Roman" w:cs="Times New Roman"/>
          <w:sz w:val="28"/>
          <w:szCs w:val="28"/>
          <w:lang w:val="ru-RU"/>
        </w:rPr>
        <w:t>розроблено нечітку модель оцінювання ефективності реалізації інвестиційних проектів підприємствами телекомунікацій,</w:t>
      </w:r>
      <w:r w:rsidRPr="00A77F99">
        <w:rPr>
          <w:rFonts w:ascii="Times New Roman" w:hAnsi="Times New Roman" w:cs="Times New Roman"/>
          <w:iCs/>
          <w:sz w:val="28"/>
          <w:szCs w:val="28"/>
          <w:lang w:val="ru-RU"/>
        </w:rPr>
        <w:t xml:space="preserve"> що передбачає визначення відповідних рівнів в рамках запропонованої шкали лінгвістичних термів в залежності від впливу</w:t>
      </w:r>
      <w:r w:rsidRPr="00A77F99">
        <w:rPr>
          <w:rFonts w:ascii="Times New Roman" w:hAnsi="Times New Roman" w:cs="Times New Roman"/>
          <w:sz w:val="28"/>
          <w:szCs w:val="28"/>
          <w:lang w:val="ru-RU"/>
        </w:rPr>
        <w:t xml:space="preserve"> екзогенних та ендогенних чинників, реалізація якої забезпечує формування ефективних інвестиційних стратегій розвитку суб’єктів господарювання на ринку надання телекомунікаційних послуг</w:t>
      </w:r>
      <w:r w:rsidRPr="00A77F99">
        <w:rPr>
          <w:rFonts w:ascii="Times New Roman" w:hAnsi="Times New Roman" w:cs="Times New Roman"/>
          <w:sz w:val="28"/>
          <w:szCs w:val="28"/>
        </w:rPr>
        <w:t>. Набули подальшого розвитку система чинників, що впливають на оцінювання інвестиційних проектів підприємств телекомунікацій,що</w:t>
      </w:r>
      <w:r w:rsidRPr="00A77F99">
        <w:rPr>
          <w:rFonts w:ascii="Times New Roman" w:hAnsi="Times New Roman" w:cs="Times New Roman"/>
          <w:bCs/>
          <w:sz w:val="28"/>
          <w:szCs w:val="28"/>
        </w:rPr>
        <w:t xml:space="preserve"> дозволяє визначити сприятливі умови для здійснення операторами телекомунікацій інвестиційної діяльності, а також обґрунтувати пропозиції та рекомендації щодо ефективної реалізації інвестиційних проектів; </w:t>
      </w:r>
      <w:r w:rsidRPr="00A77F99">
        <w:rPr>
          <w:rFonts w:ascii="Times New Roman" w:hAnsi="Times New Roman" w:cs="Times New Roman"/>
          <w:sz w:val="28"/>
          <w:szCs w:val="28"/>
        </w:rPr>
        <w:t>моделі розвитку підприємств телекомунікацій, що дають змогу кількісно, з мінімальною трудомісткістю оцінювати стратегічні та інноваційні впливи на розвиток системи, виконати прямий синтез необхідних технічних і організаційних заходів, спрямованих на розв’язання актуальних завдань розвитку телекомунікаційної галузі.</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Удосконалено  методичні засади вибору альтернативних інвестиційних проектів шляхом впровадження груп критеріїв(відповідність економічному розвитку підприємства, фінансове забезпечення, реалізація проекту з врахуванням рівня природного сприяння) та визначення параметрів їх оцінки; систему підтримки прийняття рішень щодо регіонального розвитку телекомунікаційних послуг, яка дає змогу оперативно реагувати на зміну технологій підприємствами зв’язку та економіко-політичну ситуацію як в регіонах, так і в країні в цілому.</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Практичне значення отриманих результатів</w:t>
      </w:r>
      <w:r w:rsidRPr="00A77F99">
        <w:rPr>
          <w:rFonts w:ascii="Times New Roman" w:hAnsi="Times New Roman" w:cs="Times New Roman"/>
          <w:b/>
          <w:sz w:val="28"/>
          <w:szCs w:val="28"/>
          <w:lang w:val="ru-RU"/>
        </w:rPr>
        <w:t xml:space="preserve"> </w:t>
      </w:r>
      <w:r w:rsidRPr="00A77F99">
        <w:rPr>
          <w:rFonts w:ascii="Times New Roman" w:hAnsi="Times New Roman" w:cs="Times New Roman"/>
          <w:sz w:val="28"/>
          <w:szCs w:val="28"/>
          <w:lang w:val="ru-RU"/>
        </w:rPr>
        <w:t>полягає у можливості ефективної реалізації інвестиційних проектів, впровадження нових технологій послуг зв’язку в Україні. Розроблена математична модель дозволяє приймати ефективні рішення в умовах нестабільних макро та мікросередовищ з врахуванням посилення становища  підприємств телекомунікацій на ринку інформаційних послуг.</w:t>
      </w:r>
    </w:p>
    <w:p w:rsidR="00A77F99" w:rsidRPr="00A77F99" w:rsidRDefault="00A77F99" w:rsidP="00A77F99">
      <w:pPr>
        <w:rPr>
          <w:rFonts w:ascii="Times New Roman" w:hAnsi="Times New Roman" w:cs="Times New Roman"/>
          <w:sz w:val="28"/>
          <w:szCs w:val="28"/>
          <w:lang w:val="ru-RU"/>
        </w:rPr>
      </w:pPr>
      <w:r w:rsidRPr="00A77F99">
        <w:rPr>
          <w:rFonts w:ascii="Times New Roman" w:hAnsi="Times New Roman" w:cs="Times New Roman"/>
          <w:sz w:val="28"/>
          <w:szCs w:val="28"/>
          <w:lang w:val="ru-RU"/>
        </w:rPr>
        <w:t xml:space="preserve">Окремі положення </w:t>
      </w:r>
      <w:r w:rsidRPr="00A77F99">
        <w:rPr>
          <w:rFonts w:ascii="Times New Roman" w:hAnsi="Times New Roman" w:cs="Times New Roman"/>
          <w:sz w:val="28"/>
          <w:szCs w:val="28"/>
        </w:rPr>
        <w:t xml:space="preserve">наукової роботи </w:t>
      </w:r>
      <w:r w:rsidRPr="00A77F99">
        <w:rPr>
          <w:rFonts w:ascii="Times New Roman" w:hAnsi="Times New Roman" w:cs="Times New Roman"/>
          <w:sz w:val="28"/>
          <w:szCs w:val="28"/>
          <w:lang w:val="ru-RU"/>
        </w:rPr>
        <w:t>використані під час створення Статуту Наукового парку, партнерських угод про співпрацю підприємств-партнерів Головним управлінням економіки Тернопільської обласної державної адміністрації</w:t>
      </w:r>
      <w:r w:rsidRPr="00A77F99">
        <w:rPr>
          <w:rFonts w:ascii="Times New Roman" w:hAnsi="Times New Roman" w:cs="Times New Roman"/>
          <w:sz w:val="28"/>
          <w:szCs w:val="28"/>
        </w:rPr>
        <w:t>.</w:t>
      </w:r>
      <w:r w:rsidRPr="00A77F99">
        <w:rPr>
          <w:rFonts w:ascii="Times New Roman" w:hAnsi="Times New Roman" w:cs="Times New Roman"/>
          <w:sz w:val="28"/>
          <w:szCs w:val="28"/>
          <w:lang w:val="ru-RU"/>
        </w:rPr>
        <w:t xml:space="preserve"> </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lang w:val="ru-RU"/>
        </w:rPr>
        <w:t xml:space="preserve">Отримані практичні результати використанні для прогнозування фінансових та технологічних показників діяльності Тернопільської філії ПАТ «Укртелеком» </w:t>
      </w:r>
      <w:r w:rsidRPr="00A77F99">
        <w:rPr>
          <w:rFonts w:ascii="Times New Roman" w:hAnsi="Times New Roman" w:cs="Times New Roman"/>
          <w:sz w:val="28"/>
          <w:szCs w:val="28"/>
        </w:rPr>
        <w:t>.</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lastRenderedPageBreak/>
        <w:t>Результати досліджень впроваджено також у навчальний процес Тернопільського національного технічного університету імені Івана Пулюя при викладанні дисципліни «Прикладні задачі моделювання економічних процесів», «Моделювання економіки», «Математичні методи ринкової економіки» .</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b/>
          <w:bCs/>
          <w:sz w:val="28"/>
          <w:szCs w:val="28"/>
        </w:rPr>
      </w:pPr>
    </w:p>
    <w:p w:rsidR="00A77F99" w:rsidRPr="00A77F99" w:rsidRDefault="00A77F99" w:rsidP="00A77F99">
      <w:pPr>
        <w:rPr>
          <w:rFonts w:ascii="Times New Roman" w:hAnsi="Times New Roman" w:cs="Times New Roman"/>
          <w:b/>
          <w:sz w:val="28"/>
          <w:szCs w:val="28"/>
        </w:rPr>
      </w:pPr>
    </w:p>
    <w:p w:rsidR="00A77F99" w:rsidRPr="00A77F99" w:rsidRDefault="00A77F99" w:rsidP="00A77F99">
      <w:pPr>
        <w:rPr>
          <w:rFonts w:ascii="Times New Roman" w:hAnsi="Times New Roman" w:cs="Times New Roman"/>
          <w:i/>
          <w:sz w:val="28"/>
          <w:szCs w:val="28"/>
        </w:rPr>
      </w:pPr>
    </w:p>
    <w:p w:rsidR="00A77F99" w:rsidRPr="00A77F99" w:rsidRDefault="00A77F99" w:rsidP="00A77F99">
      <w:pPr>
        <w:rPr>
          <w:rFonts w:ascii="Times New Roman" w:hAnsi="Times New Roman" w:cs="Times New Roman"/>
          <w:i/>
          <w:sz w:val="28"/>
          <w:szCs w:val="28"/>
        </w:rPr>
      </w:pPr>
    </w:p>
    <w:p w:rsidR="00A77F99" w:rsidRPr="00A77F99" w:rsidRDefault="00A77F99" w:rsidP="00A77F99">
      <w:pPr>
        <w:rPr>
          <w:rFonts w:ascii="Times New Roman" w:hAnsi="Times New Roman" w:cs="Times New Roman"/>
          <w:i/>
          <w:sz w:val="28"/>
          <w:szCs w:val="28"/>
        </w:rPr>
      </w:pPr>
    </w:p>
    <w:p w:rsidR="00A77F99" w:rsidRPr="00A77F99" w:rsidRDefault="00A77F99" w:rsidP="00A77F99">
      <w:pPr>
        <w:rPr>
          <w:rFonts w:ascii="Times New Roman" w:hAnsi="Times New Roman" w:cs="Times New Roman"/>
          <w:i/>
          <w:sz w:val="28"/>
          <w:szCs w:val="28"/>
        </w:rPr>
      </w:pP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Економічний розвиток України, у Європейському контексті,</w:t>
      </w: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 xml:space="preserve"> не можливий без досконалих засобів сучасного</w:t>
      </w: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 xml:space="preserve"> зв’язку, виробленння тієї чи іншої методики</w:t>
      </w: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 xml:space="preserve"> досягнення мети – реалізації інвестиційних проектів.</w:t>
      </w: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 xml:space="preserve"> Наявність цієї соціальної  компоненти </w:t>
      </w: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 xml:space="preserve"> забезпечує не лише ефективний шлях, розвитку галузі звязку</w:t>
      </w: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а і  є запорукою успіху в кінцевому результаті</w:t>
      </w:r>
    </w:p>
    <w:p w:rsidR="00A77F99" w:rsidRPr="00A77F99" w:rsidRDefault="00A77F99" w:rsidP="00A77F99">
      <w:pPr>
        <w:rPr>
          <w:rFonts w:ascii="Times New Roman" w:hAnsi="Times New Roman" w:cs="Times New Roman"/>
          <w:i/>
          <w:sz w:val="28"/>
          <w:szCs w:val="28"/>
        </w:rPr>
      </w:pPr>
      <w:r w:rsidRPr="00A77F99">
        <w:rPr>
          <w:rFonts w:ascii="Times New Roman" w:hAnsi="Times New Roman" w:cs="Times New Roman"/>
          <w:i/>
          <w:sz w:val="28"/>
          <w:szCs w:val="28"/>
        </w:rPr>
        <w:t xml:space="preserve"> (З висловлювань Богдана Андрушківа)</w:t>
      </w:r>
    </w:p>
    <w:p w:rsidR="00A77F99" w:rsidRPr="00A77F99" w:rsidRDefault="00A77F99" w:rsidP="00A77F99">
      <w:pPr>
        <w:rPr>
          <w:rFonts w:ascii="Times New Roman" w:hAnsi="Times New Roman" w:cs="Times New Roman"/>
          <w:b/>
          <w:bCs/>
          <w:sz w:val="28"/>
          <w:szCs w:val="28"/>
          <w:lang w:val="ru-RU"/>
        </w:rPr>
      </w:pPr>
      <w:r w:rsidRPr="00A77F99">
        <w:rPr>
          <w:rFonts w:ascii="Times New Roman" w:hAnsi="Times New Roman" w:cs="Times New Roman"/>
          <w:b/>
          <w:bCs/>
          <w:sz w:val="28"/>
          <w:szCs w:val="28"/>
          <w:lang w:val="ru-RU"/>
        </w:rPr>
        <w:t>РОЗДІЛ 1</w:t>
      </w:r>
    </w:p>
    <w:p w:rsidR="00A77F99" w:rsidRPr="00A77F99" w:rsidRDefault="00A77F99" w:rsidP="00A77F99">
      <w:pPr>
        <w:rPr>
          <w:rFonts w:ascii="Times New Roman" w:hAnsi="Times New Roman" w:cs="Times New Roman"/>
          <w:b/>
          <w:sz w:val="28"/>
          <w:szCs w:val="28"/>
        </w:rPr>
      </w:pPr>
      <w:r w:rsidRPr="00A77F99">
        <w:rPr>
          <w:rFonts w:ascii="Times New Roman" w:hAnsi="Times New Roman" w:cs="Times New Roman"/>
          <w:b/>
          <w:sz w:val="28"/>
          <w:szCs w:val="28"/>
          <w:lang w:val="ru-RU"/>
        </w:rPr>
        <w:t>ТЕОРЕТИКО-МЕТОДОЛОГІЧНІ ОСНОВИ РЕАЛІЗАЦІЇ ІНВЕСТИЦІЙНИХ ПРОЕКТІВ ПІДПРИЄМСТ У ГАЛУЗІ ЗВ’ЯЗКУ</w:t>
      </w:r>
    </w:p>
    <w:p w:rsidR="00A77F99" w:rsidRPr="00A77F99" w:rsidRDefault="00A77F99" w:rsidP="00A77F99">
      <w:pPr>
        <w:rPr>
          <w:rFonts w:ascii="Times New Roman" w:hAnsi="Times New Roman" w:cs="Times New Roman"/>
          <w:sz w:val="28"/>
          <w:szCs w:val="28"/>
        </w:rPr>
      </w:pPr>
      <w:bookmarkStart w:id="0" w:name="_GoBack"/>
      <w:bookmarkEnd w:id="0"/>
      <w:r w:rsidRPr="00A77F99">
        <w:rPr>
          <w:rFonts w:ascii="Times New Roman" w:hAnsi="Times New Roman" w:cs="Times New Roman"/>
          <w:sz w:val="28"/>
          <w:szCs w:val="28"/>
        </w:rPr>
        <w:t xml:space="preserve">                                                  </w:t>
      </w:r>
      <w:r w:rsidRPr="00A77F99">
        <w:rPr>
          <w:rFonts w:ascii="Times New Roman" w:hAnsi="Times New Roman" w:cs="Times New Roman"/>
          <w:sz w:val="28"/>
          <w:szCs w:val="28"/>
          <w:lang w:val="ru-RU"/>
        </w:rPr>
        <w:t>Теоретичні аспекти управління інвестиційними проектами</w:t>
      </w:r>
      <w:r w:rsidRPr="00A77F99">
        <w:rPr>
          <w:rFonts w:ascii="Times New Roman" w:hAnsi="Times New Roman" w:cs="Times New Roman"/>
          <w:sz w:val="28"/>
          <w:szCs w:val="28"/>
        </w:rPr>
        <w:t>;</w:t>
      </w: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                                                   - Методологічний інструментарій оцінювання інвестиційних  проектів;</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                                                   - </w:t>
      </w:r>
      <w:r w:rsidRPr="00A77F99">
        <w:rPr>
          <w:rFonts w:ascii="Times New Roman" w:hAnsi="Times New Roman" w:cs="Times New Roman"/>
          <w:sz w:val="28"/>
          <w:szCs w:val="28"/>
          <w:lang w:val="ru-RU"/>
        </w:rPr>
        <w:t>Структурні проблеми формування і розвитку телекомунікаційних послуг в Україні</w:t>
      </w:r>
      <w:r w:rsidRPr="00A77F99">
        <w:rPr>
          <w:rFonts w:ascii="Times New Roman" w:hAnsi="Times New Roman" w:cs="Times New Roman"/>
          <w:sz w:val="28"/>
          <w:szCs w:val="28"/>
        </w:rPr>
        <w:t>.</w:t>
      </w:r>
    </w:p>
    <w:p w:rsidR="00A77F99" w:rsidRPr="00A77F99" w:rsidRDefault="00A77F99" w:rsidP="00A77F99">
      <w:pPr>
        <w:rPr>
          <w:rFonts w:ascii="Times New Roman" w:hAnsi="Times New Roman" w:cs="Times New Roman"/>
          <w:sz w:val="28"/>
          <w:szCs w:val="28"/>
        </w:rPr>
      </w:pPr>
    </w:p>
    <w:p w:rsidR="00A77F99" w:rsidRPr="00A77F99" w:rsidRDefault="00A77F99" w:rsidP="00A77F99">
      <w:pPr>
        <w:rPr>
          <w:rFonts w:ascii="Times New Roman" w:hAnsi="Times New Roman" w:cs="Times New Roman"/>
          <w:sz w:val="28"/>
          <w:szCs w:val="28"/>
        </w:rPr>
      </w:pPr>
      <w:r w:rsidRPr="00A77F99">
        <w:rPr>
          <w:rFonts w:ascii="Times New Roman" w:hAnsi="Times New Roman" w:cs="Times New Roman"/>
          <w:sz w:val="28"/>
          <w:szCs w:val="28"/>
        </w:rPr>
        <w:t xml:space="preserve">Резюме за розділом </w:t>
      </w:r>
      <w:r w:rsidRPr="00A77F99">
        <w:rPr>
          <w:rFonts w:ascii="Times New Roman" w:hAnsi="Times New Roman" w:cs="Times New Roman"/>
          <w:sz w:val="28"/>
          <w:szCs w:val="28"/>
          <w:lang w:val="ru-RU"/>
        </w:rPr>
        <w:t>1</w:t>
      </w:r>
    </w:p>
    <w:p w:rsidR="00A77F99" w:rsidRPr="00A77F99" w:rsidRDefault="00A77F99" w:rsidP="00A77F99">
      <w:pPr>
        <w:rPr>
          <w:rFonts w:ascii="Times New Roman" w:hAnsi="Times New Roman" w:cs="Times New Roman"/>
          <w:sz w:val="28"/>
          <w:szCs w:val="28"/>
        </w:rPr>
      </w:pPr>
    </w:p>
    <w:p w:rsidR="00EE4961" w:rsidRPr="00A77F99" w:rsidRDefault="00EE4961">
      <w:pPr>
        <w:rPr>
          <w:rFonts w:ascii="Times New Roman" w:hAnsi="Times New Roman" w:cs="Times New Roman"/>
          <w:sz w:val="28"/>
          <w:szCs w:val="28"/>
        </w:rPr>
      </w:pPr>
    </w:p>
    <w:sectPr w:rsidR="00EE4961" w:rsidRPr="00A77F9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 w:name="Andalus">
    <w:charset w:val="00"/>
    <w:family w:val="roman"/>
    <w:pitch w:val="variable"/>
    <w:sig w:usb0="00002003" w:usb1="80000000" w:usb2="00000008" w:usb3="00000000" w:csb0="0000004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06310"/>
    <w:multiLevelType w:val="hybridMultilevel"/>
    <w:tmpl w:val="DB56178C"/>
    <w:lvl w:ilvl="0" w:tplc="4DF4F028">
      <w:numFmt w:val="bullet"/>
      <w:lvlText w:val="-"/>
      <w:lvlJc w:val="left"/>
      <w:pPr>
        <w:tabs>
          <w:tab w:val="num" w:pos="720"/>
        </w:tabs>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E61"/>
    <w:rsid w:val="005F6E61"/>
    <w:rsid w:val="00A77F99"/>
    <w:rsid w:val="00EE49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48429-FDE1-4052-8466-32FD38EB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7F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16182</Words>
  <Characters>9225</Characters>
  <Application>Microsoft Office Word</Application>
  <DocSecurity>0</DocSecurity>
  <Lines>76</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2019-05-07T07:29:00Z</dcterms:created>
  <dcterms:modified xsi:type="dcterms:W3CDTF">2019-05-07T07:29:00Z</dcterms:modified>
</cp:coreProperties>
</file>