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83" w:rsidRDefault="00422AF1" w:rsidP="00B6541F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РЕАЛІЗАЦІЯ ПОТЕНЦІАЛУ ТУРИСТИЧНОЇ ГАЛУЗІ ЯК СКЛАДОВА ЕКОНОМІЧНОГО ЗРОСТАННЯ УКРАЇНИ</w:t>
      </w:r>
    </w:p>
    <w:p w:rsidR="00B6541F" w:rsidRDefault="00B6541F" w:rsidP="00B6541F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:rsidR="00B6541F" w:rsidRDefault="00B6541F" w:rsidP="00B6541F">
      <w:pPr>
        <w:spacing w:after="0" w:line="360" w:lineRule="auto"/>
        <w:jc w:val="right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Машлій Галина Богданівна</w:t>
      </w:r>
    </w:p>
    <w:p w:rsidR="00B6541F" w:rsidRDefault="00B6541F" w:rsidP="00B6541F">
      <w:pPr>
        <w:spacing w:after="0" w:line="360" w:lineRule="auto"/>
        <w:jc w:val="right"/>
        <w:rPr>
          <w:rFonts w:ascii="Times New Roman" w:hAnsi="Times New Roman" w:cs="Times New Roman"/>
          <w:i/>
          <w:noProof/>
          <w:sz w:val="28"/>
          <w:szCs w:val="28"/>
          <w:lang w:eastAsia="uk-UA"/>
        </w:rPr>
      </w:pPr>
      <w:r w:rsidRPr="00B6541F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t>Тернопільський національний технічний університет імені Івана Пулюя</w:t>
      </w:r>
    </w:p>
    <w:p w:rsidR="00B6541F" w:rsidRDefault="00B6541F" w:rsidP="00B6541F">
      <w:pPr>
        <w:spacing w:after="0" w:line="360" w:lineRule="auto"/>
        <w:jc w:val="right"/>
        <w:rPr>
          <w:rFonts w:ascii="Times New Roman" w:hAnsi="Times New Roman" w:cs="Times New Roman"/>
          <w:i/>
          <w:noProof/>
          <w:sz w:val="28"/>
          <w:szCs w:val="28"/>
          <w:lang w:eastAsia="uk-UA"/>
        </w:rPr>
      </w:pPr>
    </w:p>
    <w:p w:rsidR="00757717" w:rsidRDefault="00940378" w:rsidP="00940378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Туристична галузь України відноситься до тих сфер національної економіки, які володіють </w:t>
      </w:r>
      <w:r w:rsidR="00757717">
        <w:rPr>
          <w:rFonts w:ascii="Times New Roman" w:hAnsi="Times New Roman" w:cs="Times New Roman"/>
          <w:noProof/>
          <w:sz w:val="28"/>
          <w:szCs w:val="28"/>
          <w:lang w:eastAsia="uk-UA"/>
        </w:rPr>
        <w:t>значним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потенціалом, який, на жаль, н</w:t>
      </w:r>
      <w:r w:rsidRPr="0094037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а сьогоднішній день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реалізований</w:t>
      </w:r>
      <w:r w:rsidR="00670061" w:rsidRPr="00670061">
        <w:t xml:space="preserve"> </w:t>
      </w:r>
      <w:r w:rsidR="00670061">
        <w:t xml:space="preserve"> </w:t>
      </w:r>
      <w:r w:rsidR="00670061" w:rsidRPr="00670061">
        <w:rPr>
          <w:rFonts w:ascii="Times New Roman" w:hAnsi="Times New Roman" w:cs="Times New Roman"/>
          <w:noProof/>
          <w:sz w:val="28"/>
          <w:szCs w:val="28"/>
          <w:lang w:eastAsia="uk-UA"/>
        </w:rPr>
        <w:t>далеко не повністю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. Як свідчать дані </w:t>
      </w:r>
      <w:r w:rsidRPr="0094037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Світової ради з туризму та подорожей,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частка туризму с</w:t>
      </w:r>
      <w:r w:rsidR="009236AB">
        <w:rPr>
          <w:rFonts w:ascii="Times New Roman" w:hAnsi="Times New Roman" w:cs="Times New Roman"/>
          <w:noProof/>
          <w:sz w:val="28"/>
          <w:szCs w:val="28"/>
          <w:lang w:eastAsia="uk-UA"/>
        </w:rPr>
        <w:t>кладає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біля 11% світового ВВП</w:t>
      </w:r>
      <w:r w:rsidR="009236AB" w:rsidRPr="009236AB">
        <w:rPr>
          <w:rFonts w:ascii="Times New Roman" w:hAnsi="Times New Roman" w:cs="Times New Roman"/>
          <w:noProof/>
          <w:sz w:val="28"/>
          <w:szCs w:val="28"/>
          <w:lang w:eastAsia="uk-UA"/>
        </w:rPr>
        <w:t>,</w:t>
      </w:r>
      <w:r w:rsidR="0075771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при цьому він </w:t>
      </w:r>
      <w:r w:rsidR="009236AB">
        <w:rPr>
          <w:rFonts w:ascii="Times New Roman" w:hAnsi="Times New Roman" w:cs="Times New Roman"/>
          <w:noProof/>
          <w:sz w:val="28"/>
          <w:szCs w:val="28"/>
          <w:lang w:eastAsia="uk-UA"/>
        </w:rPr>
        <w:t>с</w:t>
      </w:r>
      <w:r w:rsidR="009236AB" w:rsidRPr="009236AB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прияє зайнятості біля 10% трудових ресурсів та </w:t>
      </w:r>
      <w:r w:rsidR="009236AB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забезпечує майже таку ж частку податкових надходжень </w:t>
      </w:r>
      <w:r w:rsidR="009236AB" w:rsidRPr="009236AB">
        <w:rPr>
          <w:rFonts w:ascii="Times New Roman" w:hAnsi="Times New Roman" w:cs="Times New Roman"/>
          <w:noProof/>
          <w:sz w:val="28"/>
          <w:szCs w:val="28"/>
          <w:lang w:eastAsia="uk-UA"/>
        </w:rPr>
        <w:t>[1, с. 126]</w:t>
      </w:r>
      <w:r w:rsidR="009236AB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. В Україні </w:t>
      </w:r>
      <w:r w:rsidR="009236AB" w:rsidRPr="009236AB">
        <w:rPr>
          <w:rFonts w:ascii="Times New Roman" w:hAnsi="Times New Roman" w:cs="Times New Roman"/>
          <w:noProof/>
          <w:sz w:val="28"/>
          <w:szCs w:val="28"/>
          <w:lang w:eastAsia="uk-UA"/>
        </w:rPr>
        <w:t>частка туристичної галузі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="009236AB">
        <w:rPr>
          <w:rFonts w:ascii="Times New Roman" w:hAnsi="Times New Roman" w:cs="Times New Roman"/>
          <w:noProof/>
          <w:sz w:val="28"/>
          <w:szCs w:val="28"/>
          <w:lang w:eastAsia="uk-UA"/>
        </w:rPr>
        <w:t>у</w:t>
      </w:r>
      <w:r w:rsidR="0075771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структурі ВВП </w:t>
      </w:r>
      <w:r w:rsidR="009236AB" w:rsidRPr="009236AB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країни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становить лише </w:t>
      </w:r>
      <w:r w:rsidR="00E85160" w:rsidRPr="00940378">
        <w:rPr>
          <w:rFonts w:ascii="Times New Roman" w:hAnsi="Times New Roman" w:cs="Times New Roman"/>
          <w:noProof/>
          <w:sz w:val="28"/>
          <w:szCs w:val="28"/>
          <w:lang w:eastAsia="uk-UA"/>
        </w:rPr>
        <w:t>1,5-2,5</w:t>
      </w:r>
      <w:r w:rsidR="009236AB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% </w:t>
      </w:r>
      <w:r w:rsidR="009236AB" w:rsidRPr="009236AB">
        <w:rPr>
          <w:rFonts w:ascii="Times New Roman" w:hAnsi="Times New Roman" w:cs="Times New Roman"/>
          <w:noProof/>
          <w:sz w:val="28"/>
          <w:szCs w:val="28"/>
          <w:lang w:eastAsia="uk-UA"/>
        </w:rPr>
        <w:t>[</w:t>
      </w:r>
      <w:r w:rsidR="009236AB">
        <w:rPr>
          <w:rFonts w:ascii="Times New Roman" w:hAnsi="Times New Roman" w:cs="Times New Roman"/>
          <w:noProof/>
          <w:sz w:val="28"/>
          <w:szCs w:val="28"/>
          <w:lang w:eastAsia="uk-UA"/>
        </w:rPr>
        <w:t>2</w:t>
      </w:r>
      <w:r w:rsidR="009236AB" w:rsidRPr="009236AB">
        <w:rPr>
          <w:rFonts w:ascii="Times New Roman" w:hAnsi="Times New Roman" w:cs="Times New Roman"/>
          <w:noProof/>
          <w:sz w:val="28"/>
          <w:szCs w:val="28"/>
          <w:lang w:eastAsia="uk-UA"/>
        </w:rPr>
        <w:t>]</w:t>
      </w:r>
      <w:r w:rsidR="00E85160" w:rsidRPr="00940378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="006C36DF" w:rsidRPr="0094037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</w:p>
    <w:p w:rsidR="00B6541F" w:rsidRPr="00940378" w:rsidRDefault="00757717" w:rsidP="00940378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У табл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1 наведено статистичні дані щодо к</w:t>
      </w:r>
      <w:r w:rsidRPr="00757717">
        <w:rPr>
          <w:rFonts w:ascii="Times New Roman" w:hAnsi="Times New Roman" w:cs="Times New Roman"/>
          <w:noProof/>
          <w:sz w:val="28"/>
          <w:szCs w:val="28"/>
          <w:lang w:eastAsia="uk-UA"/>
        </w:rPr>
        <w:t>ільк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о</w:t>
      </w:r>
      <w:r w:rsidRPr="00757717">
        <w:rPr>
          <w:rFonts w:ascii="Times New Roman" w:hAnsi="Times New Roman" w:cs="Times New Roman"/>
          <w:noProof/>
          <w:sz w:val="28"/>
          <w:szCs w:val="28"/>
          <w:lang w:eastAsia="uk-UA"/>
        </w:rPr>
        <w:t>ст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і</w:t>
      </w:r>
      <w:r w:rsidRPr="0075771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та склад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у</w:t>
      </w:r>
      <w:r w:rsidRPr="0075771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туристів, обслугованих суб'єктами туристичної діяльності України у 2010-2016 роках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</w:p>
    <w:p w:rsidR="003B21B5" w:rsidRPr="003B21B5" w:rsidRDefault="003B21B5" w:rsidP="0075771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3B21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Таблиця 1</w:t>
      </w:r>
    </w:p>
    <w:p w:rsidR="003B21B5" w:rsidRPr="003B21B5" w:rsidRDefault="003B21B5" w:rsidP="007577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3B21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Кількість та </w:t>
      </w:r>
      <w:r w:rsidR="009236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склад</w:t>
      </w:r>
      <w:r w:rsidRPr="003B21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туристів, обслугованих суб</w:t>
      </w:r>
      <w:r w:rsidR="007577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’</w:t>
      </w:r>
      <w:r w:rsidRPr="003B21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єктами туристичної діяльності України у 2010-2016 роках</w:t>
      </w:r>
      <w:r w:rsidR="006C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="006C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осіб</w:t>
      </w:r>
      <w:proofErr w:type="spellEnd"/>
      <w:r w:rsidR="006C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="006C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(</w:t>
      </w:r>
      <w:r w:rsidR="006C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за даними </w:t>
      </w:r>
      <w:r w:rsidR="006C36DF" w:rsidRPr="006C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[</w:t>
      </w:r>
      <w:r w:rsidR="007577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3</w:t>
      </w:r>
      <w:r w:rsidR="006C36DF" w:rsidRPr="006C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]</w:t>
      </w:r>
      <w:r w:rsidR="006C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22"/>
        <w:gridCol w:w="3581"/>
        <w:gridCol w:w="1474"/>
        <w:gridCol w:w="1835"/>
        <w:gridCol w:w="1742"/>
      </w:tblGrid>
      <w:tr w:rsidR="003B21B5" w:rsidRPr="003B21B5" w:rsidTr="00757717">
        <w:trPr>
          <w:trHeight w:val="369"/>
        </w:trPr>
        <w:tc>
          <w:tcPr>
            <w:tcW w:w="620" w:type="pct"/>
            <w:vMerge w:val="restart"/>
            <w:vAlign w:val="center"/>
            <w:hideMark/>
          </w:tcPr>
          <w:p w:rsidR="003B21B5" w:rsidRPr="003B21B5" w:rsidRDefault="006C36DF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1817" w:type="pct"/>
            <w:vMerge w:val="restart"/>
            <w:vAlign w:val="center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туристів, обслугованих суб</w:t>
            </w:r>
            <w:r w:rsidR="007577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єктами туристичної </w:t>
            </w:r>
            <w:proofErr w:type="spellStart"/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діяльності Украї</w:t>
            </w:r>
            <w:proofErr w:type="spellEnd"/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 – усього</w:t>
            </w:r>
          </w:p>
        </w:tc>
        <w:tc>
          <w:tcPr>
            <w:tcW w:w="2563" w:type="pct"/>
            <w:gridSpan w:val="3"/>
            <w:vAlign w:val="center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</w:tr>
      <w:tr w:rsidR="003B21B5" w:rsidRPr="003B21B5" w:rsidTr="00757717">
        <w:tc>
          <w:tcPr>
            <w:tcW w:w="620" w:type="pct"/>
            <w:vMerge/>
            <w:vAlign w:val="center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7" w:type="pct"/>
            <w:vMerge/>
            <w:vAlign w:val="center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48" w:type="pct"/>
            <w:vAlign w:val="center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іноземні туристи</w:t>
            </w:r>
          </w:p>
        </w:tc>
        <w:tc>
          <w:tcPr>
            <w:tcW w:w="931" w:type="pct"/>
            <w:vAlign w:val="center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туристи-громадяни України, які виїжджали за кордон</w:t>
            </w:r>
          </w:p>
        </w:tc>
        <w:tc>
          <w:tcPr>
            <w:tcW w:w="884" w:type="pct"/>
            <w:vAlign w:val="center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внутрішні туристи</w:t>
            </w:r>
          </w:p>
        </w:tc>
      </w:tr>
      <w:tr w:rsidR="003B21B5" w:rsidRPr="003B21B5" w:rsidTr="00757717">
        <w:trPr>
          <w:trHeight w:val="210"/>
        </w:trPr>
        <w:tc>
          <w:tcPr>
            <w:tcW w:w="620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201</w:t>
            </w:r>
            <w:r w:rsidRPr="003B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17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2199977</w:t>
            </w:r>
          </w:p>
        </w:tc>
        <w:tc>
          <w:tcPr>
            <w:tcW w:w="748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234271</w:t>
            </w:r>
          </w:p>
        </w:tc>
        <w:tc>
          <w:tcPr>
            <w:tcW w:w="931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1250068</w:t>
            </w:r>
          </w:p>
        </w:tc>
        <w:tc>
          <w:tcPr>
            <w:tcW w:w="884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715638</w:t>
            </w:r>
          </w:p>
        </w:tc>
      </w:tr>
      <w:tr w:rsidR="003B21B5" w:rsidRPr="003B21B5" w:rsidTr="00757717">
        <w:trPr>
          <w:trHeight w:val="210"/>
        </w:trPr>
        <w:tc>
          <w:tcPr>
            <w:tcW w:w="620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2012</w:t>
            </w:r>
          </w:p>
        </w:tc>
        <w:tc>
          <w:tcPr>
            <w:tcW w:w="1817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3000696</w:t>
            </w:r>
          </w:p>
        </w:tc>
        <w:tc>
          <w:tcPr>
            <w:tcW w:w="748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270064</w:t>
            </w:r>
          </w:p>
        </w:tc>
        <w:tc>
          <w:tcPr>
            <w:tcW w:w="931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1956662</w:t>
            </w:r>
          </w:p>
        </w:tc>
        <w:tc>
          <w:tcPr>
            <w:tcW w:w="884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773970</w:t>
            </w:r>
          </w:p>
        </w:tc>
      </w:tr>
      <w:tr w:rsidR="003B21B5" w:rsidRPr="003B21B5" w:rsidTr="00757717">
        <w:trPr>
          <w:trHeight w:val="210"/>
        </w:trPr>
        <w:tc>
          <w:tcPr>
            <w:tcW w:w="620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2013</w:t>
            </w:r>
          </w:p>
        </w:tc>
        <w:tc>
          <w:tcPr>
            <w:tcW w:w="1817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3454316</w:t>
            </w:r>
          </w:p>
        </w:tc>
        <w:tc>
          <w:tcPr>
            <w:tcW w:w="748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232311</w:t>
            </w:r>
          </w:p>
        </w:tc>
        <w:tc>
          <w:tcPr>
            <w:tcW w:w="931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2519390</w:t>
            </w:r>
          </w:p>
        </w:tc>
        <w:tc>
          <w:tcPr>
            <w:tcW w:w="884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702615</w:t>
            </w:r>
          </w:p>
        </w:tc>
      </w:tr>
      <w:tr w:rsidR="003B21B5" w:rsidRPr="003B21B5" w:rsidTr="00757717">
        <w:trPr>
          <w:trHeight w:val="210"/>
        </w:trPr>
        <w:tc>
          <w:tcPr>
            <w:tcW w:w="620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2014</w:t>
            </w:r>
          </w:p>
        </w:tc>
        <w:tc>
          <w:tcPr>
            <w:tcW w:w="1817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2425089</w:t>
            </w:r>
          </w:p>
        </w:tc>
        <w:tc>
          <w:tcPr>
            <w:tcW w:w="748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17070</w:t>
            </w:r>
          </w:p>
        </w:tc>
        <w:tc>
          <w:tcPr>
            <w:tcW w:w="931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2085273</w:t>
            </w:r>
          </w:p>
        </w:tc>
        <w:tc>
          <w:tcPr>
            <w:tcW w:w="884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322746</w:t>
            </w:r>
          </w:p>
        </w:tc>
      </w:tr>
      <w:tr w:rsidR="003B21B5" w:rsidRPr="003B21B5" w:rsidTr="00757717">
        <w:trPr>
          <w:trHeight w:val="210"/>
        </w:trPr>
        <w:tc>
          <w:tcPr>
            <w:tcW w:w="620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2015</w:t>
            </w:r>
          </w:p>
        </w:tc>
        <w:tc>
          <w:tcPr>
            <w:tcW w:w="1817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2019576</w:t>
            </w:r>
          </w:p>
        </w:tc>
        <w:tc>
          <w:tcPr>
            <w:tcW w:w="748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15159</w:t>
            </w:r>
          </w:p>
        </w:tc>
        <w:tc>
          <w:tcPr>
            <w:tcW w:w="931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1647390</w:t>
            </w:r>
          </w:p>
        </w:tc>
        <w:tc>
          <w:tcPr>
            <w:tcW w:w="884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357027</w:t>
            </w:r>
          </w:p>
        </w:tc>
      </w:tr>
      <w:tr w:rsidR="003B21B5" w:rsidRPr="003B21B5" w:rsidTr="00757717">
        <w:trPr>
          <w:trHeight w:val="210"/>
        </w:trPr>
        <w:tc>
          <w:tcPr>
            <w:tcW w:w="620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2016</w:t>
            </w:r>
          </w:p>
        </w:tc>
        <w:tc>
          <w:tcPr>
            <w:tcW w:w="1817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2549606</w:t>
            </w:r>
          </w:p>
        </w:tc>
        <w:tc>
          <w:tcPr>
            <w:tcW w:w="748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35071</w:t>
            </w:r>
          </w:p>
        </w:tc>
        <w:tc>
          <w:tcPr>
            <w:tcW w:w="931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2060974</w:t>
            </w:r>
          </w:p>
        </w:tc>
        <w:tc>
          <w:tcPr>
            <w:tcW w:w="884" w:type="pct"/>
            <w:hideMark/>
          </w:tcPr>
          <w:p w:rsidR="003B21B5" w:rsidRPr="003B21B5" w:rsidRDefault="003B21B5" w:rsidP="0075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21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453561</w:t>
            </w:r>
          </w:p>
        </w:tc>
      </w:tr>
    </w:tbl>
    <w:p w:rsidR="00757717" w:rsidRDefault="00757717" w:rsidP="0075771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  <w:lang w:eastAsia="uk-UA"/>
        </w:rPr>
      </w:pPr>
    </w:p>
    <w:p w:rsidR="00670061" w:rsidRDefault="00757717" w:rsidP="00670061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Аналізуючи дані таблиці</w:t>
      </w:r>
      <w:r w:rsidRPr="0075771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1, можемо зробити висновок, що протягом 2011-2013 рр. простежувалась тенденція до збільшення загальної к</w:t>
      </w:r>
      <w:r w:rsidRPr="00757717">
        <w:rPr>
          <w:rFonts w:ascii="Times New Roman" w:hAnsi="Times New Roman" w:cs="Times New Roman"/>
          <w:noProof/>
          <w:sz w:val="28"/>
          <w:szCs w:val="28"/>
          <w:lang w:eastAsia="uk-UA"/>
        </w:rPr>
        <w:t>ільк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о</w:t>
      </w:r>
      <w:r w:rsidRPr="00757717">
        <w:rPr>
          <w:rFonts w:ascii="Times New Roman" w:hAnsi="Times New Roman" w:cs="Times New Roman"/>
          <w:noProof/>
          <w:sz w:val="28"/>
          <w:szCs w:val="28"/>
          <w:lang w:eastAsia="uk-UA"/>
        </w:rPr>
        <w:t>ст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і</w:t>
      </w:r>
      <w:r w:rsidRPr="0075771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туристів, обслугованих суб’єктами туристичної діяльності України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, проте 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t>протягом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наступн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t>их двох років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спостерігався спад значень даного показника. Так, у 2014 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t xml:space="preserve">році порівняно з попереднім </w:t>
      </w:r>
      <w:r w:rsidR="005D6906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вище згадана 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t>к</w:t>
      </w:r>
      <w:r w:rsidR="00F572D1" w:rsidRPr="00F572D1">
        <w:rPr>
          <w:rFonts w:ascii="Times New Roman" w:hAnsi="Times New Roman" w:cs="Times New Roman"/>
          <w:noProof/>
          <w:sz w:val="28"/>
          <w:szCs w:val="28"/>
          <w:lang w:eastAsia="uk-UA"/>
        </w:rPr>
        <w:t>ількість туристів</w:t>
      </w:r>
      <w:r w:rsidR="005D6906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становила лише 70,2% від рівня попереднього року, а у 2015 році – 83,3%. У 2016 році спостерігалося зростання зазначеної чисельності на 26,2% порівняно з попереднім роком. Це було зумовлено </w:t>
      </w:r>
      <w:r w:rsidR="00A0778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як 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t>з</w:t>
      </w:r>
      <w:r w:rsidR="00A07787">
        <w:rPr>
          <w:rFonts w:ascii="Times New Roman" w:hAnsi="Times New Roman" w:cs="Times New Roman"/>
          <w:noProof/>
          <w:sz w:val="28"/>
          <w:szCs w:val="28"/>
          <w:lang w:eastAsia="uk-UA"/>
        </w:rPr>
        <w:t>більшен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ням </w:t>
      </w:r>
      <w:r w:rsidR="00A0778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кількості </w:t>
      </w:r>
      <w:r w:rsidR="00F572D1" w:rsidRPr="00F572D1">
        <w:rPr>
          <w:rFonts w:ascii="Times New Roman" w:hAnsi="Times New Roman" w:cs="Times New Roman"/>
          <w:noProof/>
          <w:sz w:val="28"/>
          <w:szCs w:val="28"/>
          <w:lang w:eastAsia="uk-UA"/>
        </w:rPr>
        <w:t>іноземн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t>их</w:t>
      </w:r>
      <w:r w:rsidR="00F572D1" w:rsidRPr="00F572D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турист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ів, що відвідали нашу країну, так і </w:t>
      </w:r>
      <w:r w:rsidR="00F572D1" w:rsidRPr="00F572D1">
        <w:rPr>
          <w:rFonts w:ascii="Times New Roman" w:hAnsi="Times New Roman" w:cs="Times New Roman"/>
          <w:noProof/>
          <w:sz w:val="28"/>
          <w:szCs w:val="28"/>
          <w:lang w:eastAsia="uk-UA"/>
        </w:rPr>
        <w:t>турист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t>ів</w:t>
      </w:r>
      <w:r w:rsidR="00F572D1" w:rsidRPr="00F572D1">
        <w:rPr>
          <w:rFonts w:ascii="Times New Roman" w:hAnsi="Times New Roman" w:cs="Times New Roman"/>
          <w:noProof/>
          <w:sz w:val="28"/>
          <w:szCs w:val="28"/>
          <w:lang w:eastAsia="uk-UA"/>
        </w:rPr>
        <w:t>-громадян України, які виїжджали за кордон</w:t>
      </w:r>
      <w:r w:rsidR="00A0778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, а також </w:t>
      </w:r>
      <w:r w:rsidR="00F572D1" w:rsidRPr="00F572D1">
        <w:rPr>
          <w:rFonts w:ascii="Times New Roman" w:hAnsi="Times New Roman" w:cs="Times New Roman"/>
          <w:noProof/>
          <w:sz w:val="28"/>
          <w:szCs w:val="28"/>
          <w:lang w:eastAsia="uk-UA"/>
        </w:rPr>
        <w:t>внутрішні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t>х</w:t>
      </w:r>
      <w:r w:rsidR="00F572D1" w:rsidRPr="00F572D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турист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t>ів.</w:t>
      </w:r>
      <w:r w:rsidR="00A0778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t>Незважаючи на деяке пожвавлення туристичних потоків</w:t>
      </w:r>
      <w:r w:rsidR="0067006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у 2016 році</w:t>
      </w:r>
      <w:r w:rsidR="00A0778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загалом 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можна говорити про недостатній розвиток </w:t>
      </w:r>
      <w:r w:rsidR="0067006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вітчизяної 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t>туристичної сфери.</w:t>
      </w:r>
      <w:r w:rsidR="00A0778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="00F572D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Основими причинами такої ситуації виступають: </w:t>
      </w:r>
      <w:r w:rsidR="00DF3EED">
        <w:rPr>
          <w:rFonts w:ascii="Times New Roman" w:hAnsi="Times New Roman" w:cs="Times New Roman"/>
          <w:noProof/>
          <w:sz w:val="28"/>
          <w:szCs w:val="28"/>
          <w:lang w:eastAsia="uk-UA"/>
        </w:rPr>
        <w:t>політична нестабільність в Україні, військові дії на її Сході, несприятливе податкове законодавство,</w:t>
      </w:r>
      <w:r w:rsidR="0067006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="00DF3EE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недостатній рівень інформування </w:t>
      </w:r>
      <w:r w:rsidR="0067006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вітчизяної та </w:t>
      </w:r>
      <w:r w:rsidR="00DF3EED">
        <w:rPr>
          <w:rFonts w:ascii="Times New Roman" w:hAnsi="Times New Roman" w:cs="Times New Roman"/>
          <w:noProof/>
          <w:sz w:val="28"/>
          <w:szCs w:val="28"/>
          <w:lang w:eastAsia="uk-UA"/>
        </w:rPr>
        <w:t>світової громадськості щодо туристичного потенціалу нашої країни</w:t>
      </w:r>
      <w:r w:rsidR="0067006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та її окремих регіонів</w:t>
      </w:r>
      <w:r w:rsidR="00DF3EE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, </w:t>
      </w:r>
      <w:r w:rsidR="00670061" w:rsidRPr="0067006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складність </w:t>
      </w:r>
      <w:r w:rsidR="00A0778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процедури </w:t>
      </w:r>
      <w:r w:rsidR="00670061" w:rsidRPr="0067006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оформлення в’їздних документів для іноземних туристів, </w:t>
      </w:r>
      <w:r w:rsidR="00A07787">
        <w:rPr>
          <w:rFonts w:ascii="Times New Roman" w:hAnsi="Times New Roman" w:cs="Times New Roman"/>
          <w:noProof/>
          <w:sz w:val="28"/>
          <w:szCs w:val="28"/>
          <w:lang w:eastAsia="uk-UA"/>
        </w:rPr>
        <w:t>гостра</w:t>
      </w:r>
      <w:r w:rsidR="00670061" w:rsidRPr="0067006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="00DF3EED">
        <w:rPr>
          <w:rFonts w:ascii="Times New Roman" w:hAnsi="Times New Roman" w:cs="Times New Roman"/>
          <w:noProof/>
          <w:sz w:val="28"/>
          <w:szCs w:val="28"/>
          <w:lang w:eastAsia="uk-UA"/>
        </w:rPr>
        <w:t>нестача інвестиційних ресурсів на розвиток сфери туризму</w:t>
      </w:r>
      <w:r w:rsidR="0067006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та реставрацію пам</w:t>
      </w:r>
      <w:r w:rsidR="00670061" w:rsidRPr="00670061">
        <w:rPr>
          <w:rFonts w:ascii="Times New Roman" w:hAnsi="Times New Roman" w:cs="Times New Roman"/>
          <w:noProof/>
          <w:sz w:val="28"/>
          <w:szCs w:val="28"/>
          <w:lang w:eastAsia="uk-UA"/>
        </w:rPr>
        <w:t>’</w:t>
      </w:r>
      <w:r w:rsidR="00670061">
        <w:rPr>
          <w:rFonts w:ascii="Times New Roman" w:hAnsi="Times New Roman" w:cs="Times New Roman"/>
          <w:noProof/>
          <w:sz w:val="28"/>
          <w:szCs w:val="28"/>
          <w:lang w:eastAsia="uk-UA"/>
        </w:rPr>
        <w:t>яток культурно-історичної спадщини</w:t>
      </w:r>
      <w:r w:rsidR="00DF3EE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(зокрема, за рахунок коштів державного та місцевих бюджетів), невідповідність рівня вітчизяних туристичних послуг </w:t>
      </w:r>
      <w:r w:rsidR="0067006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світовим </w:t>
      </w:r>
      <w:r w:rsidR="00DF3EED">
        <w:rPr>
          <w:rFonts w:ascii="Times New Roman" w:hAnsi="Times New Roman" w:cs="Times New Roman"/>
          <w:noProof/>
          <w:sz w:val="28"/>
          <w:szCs w:val="28"/>
          <w:lang w:eastAsia="uk-UA"/>
        </w:rPr>
        <w:t>стандартам</w:t>
      </w:r>
      <w:r w:rsidR="00670061">
        <w:rPr>
          <w:rFonts w:ascii="Times New Roman" w:hAnsi="Times New Roman" w:cs="Times New Roman"/>
          <w:noProof/>
          <w:sz w:val="28"/>
          <w:szCs w:val="28"/>
          <w:lang w:eastAsia="uk-UA"/>
        </w:rPr>
        <w:t>,</w:t>
      </w:r>
      <w:r w:rsidR="00DF3EE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низька якість послуг готельно-ресторанного бізнесу та транспортної інфрастуктури</w:t>
      </w:r>
      <w:r w:rsidR="0067006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. Подолання вище зазначених негативних факторів сприятиме більш повній реалізації </w:t>
      </w:r>
      <w:r w:rsidR="00670061" w:rsidRPr="00670061">
        <w:rPr>
          <w:rFonts w:ascii="Times New Roman" w:hAnsi="Times New Roman" w:cs="Times New Roman"/>
          <w:noProof/>
          <w:sz w:val="28"/>
          <w:szCs w:val="28"/>
          <w:lang w:eastAsia="uk-UA"/>
        </w:rPr>
        <w:t>потенціал</w:t>
      </w:r>
      <w:r w:rsidR="00670061">
        <w:rPr>
          <w:rFonts w:ascii="Times New Roman" w:hAnsi="Times New Roman" w:cs="Times New Roman"/>
          <w:noProof/>
          <w:sz w:val="28"/>
          <w:szCs w:val="28"/>
          <w:lang w:eastAsia="uk-UA"/>
        </w:rPr>
        <w:t>у туризму у нашій країні.</w:t>
      </w:r>
    </w:p>
    <w:p w:rsidR="005D6906" w:rsidRDefault="005D6906" w:rsidP="006C36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41F" w:rsidRPr="00A07787" w:rsidRDefault="00B6541F" w:rsidP="006C36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787">
        <w:rPr>
          <w:rFonts w:ascii="Times New Roman" w:hAnsi="Times New Roman" w:cs="Times New Roman"/>
          <w:b/>
          <w:sz w:val="28"/>
          <w:szCs w:val="28"/>
        </w:rPr>
        <w:t>Список використаних джерел:</w:t>
      </w:r>
    </w:p>
    <w:p w:rsidR="009236AB" w:rsidRPr="00A07787" w:rsidRDefault="009236AB" w:rsidP="009236AB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787">
        <w:rPr>
          <w:rFonts w:ascii="Times New Roman" w:hAnsi="Times New Roman" w:cs="Times New Roman"/>
          <w:sz w:val="28"/>
          <w:szCs w:val="28"/>
        </w:rPr>
        <w:t>Теребух</w:t>
      </w:r>
      <w:proofErr w:type="spellEnd"/>
      <w:r w:rsidRPr="00A07787">
        <w:rPr>
          <w:rFonts w:ascii="Times New Roman" w:hAnsi="Times New Roman" w:cs="Times New Roman"/>
          <w:sz w:val="28"/>
          <w:szCs w:val="28"/>
        </w:rPr>
        <w:t xml:space="preserve">, А.А. Проблеми розвитку міжнародного туризму в Україні [Текст] / А.А. </w:t>
      </w:r>
      <w:proofErr w:type="spellStart"/>
      <w:r w:rsidRPr="00A07787">
        <w:rPr>
          <w:rFonts w:ascii="Times New Roman" w:hAnsi="Times New Roman" w:cs="Times New Roman"/>
          <w:sz w:val="28"/>
          <w:szCs w:val="28"/>
        </w:rPr>
        <w:t>Теребух</w:t>
      </w:r>
      <w:proofErr w:type="spellEnd"/>
      <w:r w:rsidRPr="00A07787">
        <w:rPr>
          <w:rFonts w:ascii="Times New Roman" w:hAnsi="Times New Roman" w:cs="Times New Roman"/>
          <w:sz w:val="28"/>
          <w:szCs w:val="28"/>
        </w:rPr>
        <w:t xml:space="preserve">, О.П. Макар, Г.Я. </w:t>
      </w:r>
      <w:proofErr w:type="spellStart"/>
      <w:r w:rsidRPr="00A07787">
        <w:rPr>
          <w:rFonts w:ascii="Times New Roman" w:hAnsi="Times New Roman" w:cs="Times New Roman"/>
          <w:sz w:val="28"/>
          <w:szCs w:val="28"/>
        </w:rPr>
        <w:t>Ільницька</w:t>
      </w:r>
      <w:proofErr w:type="spellEnd"/>
      <w:r w:rsidRPr="00A07787">
        <w:rPr>
          <w:rFonts w:ascii="Times New Roman" w:hAnsi="Times New Roman" w:cs="Times New Roman"/>
          <w:sz w:val="28"/>
          <w:szCs w:val="28"/>
        </w:rPr>
        <w:t xml:space="preserve"> // Молодий вчений. – 2015. – № 11 (26). – Ч. 2. – С. 126 – 129.</w:t>
      </w:r>
    </w:p>
    <w:p w:rsidR="006C36DF" w:rsidRPr="00A07787" w:rsidRDefault="006C36DF" w:rsidP="00940378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787">
        <w:rPr>
          <w:rFonts w:ascii="Times New Roman" w:hAnsi="Times New Roman" w:cs="Times New Roman"/>
          <w:sz w:val="28"/>
          <w:szCs w:val="28"/>
        </w:rPr>
        <w:t>Талалай В.В.</w:t>
      </w:r>
      <w:r w:rsidRPr="00A07787">
        <w:t xml:space="preserve"> </w:t>
      </w:r>
      <w:r w:rsidRPr="00A07787">
        <w:rPr>
          <w:rFonts w:ascii="Times New Roman" w:hAnsi="Times New Roman" w:cs="Times New Roman"/>
          <w:sz w:val="28"/>
          <w:szCs w:val="28"/>
        </w:rPr>
        <w:t>Сучасний стан та перспективи розвитку туристичної галузі в Україні [Електронний ресурс]/ В.В. Талалай// Матеріали Міжнародної науково-практичної конференції «Інновації та науковий потенціал світу»</w:t>
      </w:r>
      <w:r w:rsidR="00940378" w:rsidRPr="00A07787">
        <w:rPr>
          <w:rFonts w:ascii="Times New Roman" w:hAnsi="Times New Roman" w:cs="Times New Roman"/>
          <w:sz w:val="28"/>
          <w:szCs w:val="28"/>
        </w:rPr>
        <w:t>/ - (</w:t>
      </w:r>
      <w:proofErr w:type="spellStart"/>
      <w:r w:rsidR="00940378" w:rsidRPr="00A07787">
        <w:rPr>
          <w:rFonts w:ascii="Times New Roman" w:hAnsi="Times New Roman" w:cs="Times New Roman"/>
          <w:sz w:val="28"/>
          <w:szCs w:val="28"/>
        </w:rPr>
        <w:t>м.Київ</w:t>
      </w:r>
      <w:proofErr w:type="spellEnd"/>
      <w:r w:rsidR="00940378" w:rsidRPr="00A07787">
        <w:rPr>
          <w:rFonts w:ascii="Times New Roman" w:hAnsi="Times New Roman" w:cs="Times New Roman"/>
          <w:sz w:val="28"/>
          <w:szCs w:val="28"/>
        </w:rPr>
        <w:t xml:space="preserve">, 17.03.2016 р.) - </w:t>
      </w:r>
      <w:r w:rsidRPr="00A07787">
        <w:rPr>
          <w:rFonts w:ascii="Times New Roman" w:hAnsi="Times New Roman" w:cs="Times New Roman"/>
          <w:sz w:val="28"/>
          <w:szCs w:val="28"/>
        </w:rPr>
        <w:t xml:space="preserve">Режим доступу: </w:t>
      </w:r>
      <w:r w:rsidR="00940378" w:rsidRPr="00A0778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A07787">
        <w:rPr>
          <w:rFonts w:ascii="Times New Roman" w:hAnsi="Times New Roman" w:cs="Times New Roman"/>
          <w:sz w:val="28"/>
          <w:szCs w:val="28"/>
        </w:rPr>
        <w:t>ttp</w:t>
      </w:r>
      <w:proofErr w:type="spellEnd"/>
      <w:r w:rsidRPr="00A07787">
        <w:rPr>
          <w:rFonts w:ascii="Times New Roman" w:hAnsi="Times New Roman" w:cs="Times New Roman"/>
          <w:sz w:val="28"/>
          <w:szCs w:val="28"/>
        </w:rPr>
        <w:t>://tourlib.net/statti_ukr/talalaj.htm.</w:t>
      </w:r>
    </w:p>
    <w:p w:rsidR="00E85160" w:rsidRPr="00A07787" w:rsidRDefault="00D22698" w:rsidP="005D6906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906">
        <w:rPr>
          <w:rFonts w:ascii="Times New Roman" w:hAnsi="Times New Roman" w:cs="Times New Roman"/>
          <w:sz w:val="28"/>
          <w:szCs w:val="28"/>
        </w:rPr>
        <w:t>Офіційний сайт Державно</w:t>
      </w:r>
      <w:r w:rsidR="00E85160" w:rsidRPr="005D6906">
        <w:rPr>
          <w:rFonts w:ascii="Times New Roman" w:hAnsi="Times New Roman" w:cs="Times New Roman"/>
          <w:sz w:val="28"/>
          <w:szCs w:val="28"/>
        </w:rPr>
        <w:t>ї</w:t>
      </w:r>
      <w:r w:rsidRPr="005D6906">
        <w:rPr>
          <w:rFonts w:ascii="Times New Roman" w:hAnsi="Times New Roman" w:cs="Times New Roman"/>
          <w:sz w:val="28"/>
          <w:szCs w:val="28"/>
        </w:rPr>
        <w:t xml:space="preserve"> </w:t>
      </w:r>
      <w:r w:rsidR="00E85160" w:rsidRPr="005D6906">
        <w:rPr>
          <w:rFonts w:ascii="Times New Roman" w:hAnsi="Times New Roman" w:cs="Times New Roman"/>
          <w:sz w:val="28"/>
          <w:szCs w:val="28"/>
        </w:rPr>
        <w:t>служби</w:t>
      </w:r>
      <w:r w:rsidRPr="005D6906">
        <w:rPr>
          <w:rFonts w:ascii="Times New Roman" w:hAnsi="Times New Roman" w:cs="Times New Roman"/>
          <w:sz w:val="28"/>
          <w:szCs w:val="28"/>
        </w:rPr>
        <w:t xml:space="preserve"> статистики України [Електронний ресурс]. – Режим дост</w:t>
      </w:r>
      <w:r w:rsidR="00E85160" w:rsidRPr="005D6906">
        <w:rPr>
          <w:rFonts w:ascii="Times New Roman" w:hAnsi="Times New Roman" w:cs="Times New Roman"/>
          <w:sz w:val="28"/>
          <w:szCs w:val="28"/>
        </w:rPr>
        <w:t xml:space="preserve">упу: </w:t>
      </w:r>
      <w:hyperlink r:id="rId6" w:history="1">
        <w:r w:rsidR="00757717" w:rsidRPr="005D6906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http://www.ukrstat.gov.ua</w:t>
        </w:r>
      </w:hyperlink>
      <w:r w:rsidR="00E85160" w:rsidRPr="005D690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85160" w:rsidRPr="00A07787" w:rsidSect="00B654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C6882"/>
    <w:multiLevelType w:val="hybridMultilevel"/>
    <w:tmpl w:val="2C8C4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650B8"/>
    <w:multiLevelType w:val="hybridMultilevel"/>
    <w:tmpl w:val="8B26AFB6"/>
    <w:lvl w:ilvl="0" w:tplc="66C04A8E">
      <w:start w:val="1"/>
      <w:numFmt w:val="decimal"/>
      <w:lvlText w:val="%1."/>
      <w:lvlJc w:val="left"/>
      <w:pPr>
        <w:ind w:left="928" w:hanging="360"/>
      </w:pPr>
      <w:rPr>
        <w:rFonts w:hint="default"/>
        <w:vertAlign w:val="superscrip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7E"/>
    <w:rsid w:val="00224B45"/>
    <w:rsid w:val="003B21B5"/>
    <w:rsid w:val="00422AF1"/>
    <w:rsid w:val="004C3F73"/>
    <w:rsid w:val="004C6B2E"/>
    <w:rsid w:val="005D6906"/>
    <w:rsid w:val="00605B14"/>
    <w:rsid w:val="00670061"/>
    <w:rsid w:val="00681283"/>
    <w:rsid w:val="006C36DF"/>
    <w:rsid w:val="00757717"/>
    <w:rsid w:val="00891B7F"/>
    <w:rsid w:val="009236AB"/>
    <w:rsid w:val="00940378"/>
    <w:rsid w:val="0097317E"/>
    <w:rsid w:val="009C1E41"/>
    <w:rsid w:val="009E3583"/>
    <w:rsid w:val="00A07787"/>
    <w:rsid w:val="00B6541F"/>
    <w:rsid w:val="00D22698"/>
    <w:rsid w:val="00DF3EED"/>
    <w:rsid w:val="00E85160"/>
    <w:rsid w:val="00E90536"/>
    <w:rsid w:val="00F001F0"/>
    <w:rsid w:val="00F51139"/>
    <w:rsid w:val="00F5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05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2AF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2AF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22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05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2AF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2AF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22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rsta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2343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2018-03-13T09:48:00Z</dcterms:created>
  <dcterms:modified xsi:type="dcterms:W3CDTF">2018-03-18T21:09:00Z</dcterms:modified>
</cp:coreProperties>
</file>