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bCs/>
          <w:sz w:val="26"/>
          <w:szCs w:val="26"/>
          <w:lang w:val="uk-UA"/>
        </w:rPr>
        <w:t xml:space="preserve">Публікація магістерських робіт </w:t>
        <w:br/>
      </w:r>
      <w:r>
        <w:rPr>
          <w:rFonts w:eastAsia="TimesNewRomanPS-BoldMT" w:cs="Arial" w:ascii="Arial" w:hAnsi="Arial"/>
          <w:b/>
          <w:bCs/>
          <w:sz w:val="26"/>
          <w:szCs w:val="26"/>
          <w:lang w:val="uk-UA"/>
        </w:rPr>
        <w:t>в інституційному репозитарії ELARTU</w:t>
      </w:r>
    </w:p>
    <w:p>
      <w:pPr>
        <w:pStyle w:val="Normal"/>
        <w:autoSpaceDE w:val="false"/>
        <w:jc w:val="center"/>
        <w:rPr/>
      </w:pPr>
      <w:r>
        <w:rPr>
          <w:rFonts w:eastAsia="TimesNewRomanPSMT" w:cs="Arial" w:ascii="Arial" w:hAnsi="Arial"/>
          <w:b w:val="false"/>
          <w:bCs w:val="false"/>
          <w:i/>
          <w:iCs/>
          <w:sz w:val="22"/>
          <w:szCs w:val="22"/>
          <w:lang w:val="uk-UA"/>
        </w:rPr>
        <w:t>Самоархівування магістерських робіт авторами</w:t>
      </w:r>
    </w:p>
    <w:p>
      <w:pPr>
        <w:pStyle w:val="Normal"/>
        <w:autoSpaceDE w:val="false"/>
        <w:jc w:val="center"/>
        <w:rPr>
          <w:rFonts w:ascii="Arial" w:hAnsi="Arial" w:eastAsia="TimesNewRomanPSMT" w:cs="Arial"/>
          <w:b w:val="false"/>
          <w:b w:val="false"/>
          <w:bCs w:val="false"/>
          <w:sz w:val="22"/>
          <w:szCs w:val="22"/>
          <w:lang w:val="uk-UA"/>
        </w:rPr>
      </w:pPr>
      <w:r>
        <w:rPr>
          <w:rFonts w:eastAsia="TimesNewRomanPSMT" w:cs="Arial" w:ascii="Arial" w:hAnsi="Arial"/>
          <w:b w:val="false"/>
          <w:bCs w:val="false"/>
          <w:sz w:val="22"/>
          <w:szCs w:val="22"/>
          <w:lang w:val="uk-UA"/>
        </w:rPr>
      </w:r>
    </w:p>
    <w:p>
      <w:pPr>
        <w:pStyle w:val="Normal"/>
        <w:autoSpaceDE w:val="false"/>
        <w:jc w:val="center"/>
        <w:rPr>
          <w:rFonts w:ascii="Arial" w:hAnsi="Arial" w:eastAsia="TimesNewRomanPSMT" w:cs="Arial"/>
          <w:b w:val="false"/>
          <w:b w:val="false"/>
          <w:bCs w:val="false"/>
          <w:sz w:val="20"/>
          <w:szCs w:val="20"/>
          <w:lang w:val="uk-UA"/>
        </w:rPr>
      </w:pPr>
      <w:r>
        <w:rPr>
          <w:rFonts w:eastAsia="TimesNewRomanPSMT" w:cs="Arial" w:ascii="Arial" w:hAnsi="Arial"/>
          <w:b w:val="false"/>
          <w:bCs w:val="false"/>
          <w:i/>
          <w:iCs/>
          <w:sz w:val="18"/>
          <w:szCs w:val="18"/>
          <w:lang w:val="uk-UA"/>
        </w:rPr>
        <w:t>Витяг з  „Роботи з інституційним репозитарієм ELARTU: Методичні рекомендації“ (</w:t>
      </w:r>
      <w:hyperlink r:id="rId2">
        <w:r>
          <w:rPr>
            <w:rStyle w:val="Style14"/>
            <w:rFonts w:eastAsia="TimesNewRomanPSMT" w:cs="Arial" w:ascii="Arial" w:hAnsi="Arial"/>
            <w:b w:val="false"/>
            <w:bCs w:val="false"/>
            <w:i/>
            <w:iCs/>
            <w:sz w:val="18"/>
            <w:szCs w:val="18"/>
            <w:lang w:val="uk-UA"/>
          </w:rPr>
          <w:t>elartu.tntu.edu.ua/handle/123456789/223</w:t>
        </w:r>
      </w:hyperlink>
      <w:r>
        <w:rPr>
          <w:rFonts w:eastAsia="TimesNewRomanPSMT" w:cs="Arial" w:ascii="Arial" w:hAnsi="Arial"/>
          <w:b w:val="false"/>
          <w:bCs w:val="false"/>
          <w:i/>
          <w:iCs/>
          <w:sz w:val="18"/>
          <w:szCs w:val="18"/>
          <w:lang w:val="uk-UA"/>
        </w:rPr>
        <w:t>),</w:t>
      </w:r>
      <w:r>
        <w:rPr>
          <w:rFonts w:eastAsia="TimesNewRomanPSMT" w:cs="Arial" w:ascii="Arial" w:hAnsi="Arial"/>
          <w:b w:val="false"/>
          <w:bCs w:val="false"/>
          <w:sz w:val="18"/>
          <w:szCs w:val="18"/>
          <w:lang w:val="uk-UA"/>
        </w:rPr>
        <w:t xml:space="preserve"> </w:t>
      </w:r>
    </w:p>
    <w:p>
      <w:pPr>
        <w:pStyle w:val="Normal"/>
        <w:autoSpaceDE w:val="false"/>
        <w:jc w:val="center"/>
        <w:rPr>
          <w:rFonts w:ascii="Arial" w:hAnsi="Arial" w:eastAsia="TimesNewRomanPSMT" w:cs="Arial"/>
          <w:b w:val="false"/>
          <w:b w:val="false"/>
          <w:bCs w:val="false"/>
          <w:sz w:val="20"/>
          <w:szCs w:val="20"/>
          <w:lang w:val="uk-UA"/>
        </w:rPr>
      </w:pPr>
      <w:r>
        <w:rPr>
          <w:rFonts w:eastAsia="TimesNewRomanPSMT" w:cs="Arial" w:ascii="Arial" w:hAnsi="Arial"/>
          <w:b w:val="false"/>
          <w:bCs w:val="false"/>
          <w:sz w:val="20"/>
          <w:szCs w:val="20"/>
          <w:lang w:val="uk-UA"/>
        </w:rPr>
      </w:r>
    </w:p>
    <w:p>
      <w:pPr>
        <w:pStyle w:val="Normal"/>
        <w:rPr>
          <w:rFonts w:ascii="Arial" w:hAnsi="Arial" w:eastAsia="Arial-BoldMT" w:cs="Arial"/>
          <w:b w:val="false"/>
          <w:b w:val="false"/>
          <w:bCs w:val="false"/>
          <w:sz w:val="20"/>
          <w:szCs w:val="20"/>
          <w:lang w:val="uk-UA"/>
        </w:rPr>
      </w:pPr>
      <w:r>
        <w:rPr>
          <w:b w:val="false"/>
          <w:bCs w:val="false"/>
          <w:lang w:val="uk-UA"/>
        </w:rPr>
        <w:t xml:space="preserve">1) </w:t>
      </w:r>
      <w:r>
        <w:rPr>
          <w:b/>
          <w:bCs/>
          <w:lang w:val="uk-UA"/>
        </w:rPr>
        <w:t>Реєстрація</w:t>
      </w:r>
      <w:r>
        <w:rPr>
          <w:rFonts w:eastAsia="Arial-BoldMT" w:cs="Arial" w:ascii="Arial" w:hAnsi="Arial"/>
          <w:b/>
          <w:bCs/>
          <w:sz w:val="20"/>
          <w:szCs w:val="20"/>
          <w:lang w:val="uk-UA"/>
        </w:rPr>
        <w:t xml:space="preserve"> в ELARTU</w:t>
      </w:r>
      <w:r>
        <w:rPr>
          <w:rFonts w:eastAsia="Arial-BoldMT" w:cs="Arial" w:ascii="Arial" w:hAnsi="Arial"/>
          <w:b w:val="false"/>
          <w:bCs w:val="false"/>
          <w:sz w:val="20"/>
          <w:szCs w:val="20"/>
          <w:lang w:val="uk-UA"/>
        </w:rPr>
        <w:t xml:space="preserve"> — </w:t>
      </w:r>
      <w:hyperlink r:id="rId3">
        <w:r>
          <w:rPr>
            <w:rStyle w:val="Style14"/>
          </w:rPr>
          <w:t>elartu.tntu.edu.ua/register</w:t>
        </w:r>
      </w:hyperlink>
      <w:r>
        <w:rPr>
          <w:rFonts w:eastAsia="Arial-BoldMT" w:cs="Arial" w:ascii="Arial" w:hAnsi="Arial"/>
          <w:b w:val="false"/>
          <w:bCs w:val="false"/>
          <w:sz w:val="20"/>
          <w:szCs w:val="20"/>
          <w:lang w:val="uk-UA"/>
        </w:rPr>
        <w:t xml:space="preserve"> (ввести лише адресу електронної пошти). Отримати листа і завершити реєстрацію згідно інструкцій у ньому.</w:t>
      </w:r>
    </w:p>
    <w:p>
      <w:pPr>
        <w:pStyle w:val="Normal"/>
        <w:rPr>
          <w:rFonts w:ascii="Arial" w:hAnsi="Arial" w:eastAsia="Arial-BoldMT" w:cs="Arial"/>
          <w:b w:val="false"/>
          <w:b w:val="false"/>
          <w:bCs w:val="false"/>
          <w:sz w:val="20"/>
          <w:szCs w:val="20"/>
          <w:lang w:val="uk-UA"/>
        </w:rPr>
      </w:pPr>
      <w:r>
        <w:rPr>
          <w:rFonts w:eastAsia="Arial-BoldMT" w:cs="Arial" w:ascii="Arial" w:hAnsi="Arial"/>
          <w:b w:val="false"/>
          <w:bCs w:val="false"/>
          <w:sz w:val="20"/>
          <w:szCs w:val="20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2) </w:t>
      </w:r>
      <w:r>
        <w:rPr>
          <w:b/>
          <w:bCs/>
          <w:lang w:val="uk-UA"/>
        </w:rPr>
        <w:t>Підготовка PDF-файлу для внесення в ELARTU:</w:t>
      </w:r>
      <w:r>
        <w:rPr>
          <w:lang w:val="uk-UA"/>
        </w:rPr>
        <w:t xml:space="preserve"> </w:t>
      </w:r>
    </w:p>
    <w:p>
      <w:pPr>
        <w:pStyle w:val="Normal"/>
        <w:ind w:left="0" w:right="0" w:firstLine="276"/>
        <w:rPr/>
      </w:pPr>
      <w:r>
        <w:rPr>
          <w:lang w:val="uk-UA"/>
        </w:rPr>
        <w:t xml:space="preserve">а) </w:t>
      </w:r>
      <w:r>
        <w:rPr>
          <w:b/>
          <w:bCs/>
          <w:lang w:val="uk-UA"/>
        </w:rPr>
        <w:t>Файл повинен бути підготовлений згідно вимог по оформленню магістерських робіт</w:t>
      </w:r>
      <w:r>
        <w:rPr>
          <w:lang w:val="uk-UA"/>
        </w:rPr>
        <w:t>. Рекомендації з оформлення:</w:t>
      </w:r>
    </w:p>
    <w:p>
      <w:pPr>
        <w:pStyle w:val="Normal"/>
        <w:ind w:left="0" w:right="0" w:firstLine="276"/>
        <w:rPr/>
      </w:pPr>
      <w:hyperlink r:id="rId4">
        <w:r>
          <w:rPr>
            <w:rStyle w:val="Style14"/>
            <w:lang w:val="uk-UA"/>
          </w:rPr>
          <w:t>http://lib.chdu.edu.ua/pdf/posibnuku/196/10.pdf</w:t>
        </w:r>
      </w:hyperlink>
      <w:r>
        <w:rPr>
          <w:lang w:val="uk-UA"/>
        </w:rPr>
        <w:t xml:space="preserve"> </w:t>
      </w:r>
    </w:p>
    <w:p>
      <w:pPr>
        <w:pStyle w:val="Normal"/>
        <w:ind w:left="0" w:right="0" w:firstLine="276"/>
        <w:rPr/>
      </w:pPr>
      <w:hyperlink r:id="rId5">
        <w:r>
          <w:rPr>
            <w:rStyle w:val="Style14"/>
            <w:lang w:val="uk-UA"/>
          </w:rPr>
          <w:t>http://web.znu.edu.ua/lab/fordep/oformlenie/diplom_magistra.htm</w:t>
        </w:r>
      </w:hyperlink>
      <w:r>
        <w:rPr>
          <w:lang w:val="uk-UA"/>
        </w:rPr>
        <w:t xml:space="preserve"> </w:t>
      </w:r>
    </w:p>
    <w:p>
      <w:pPr>
        <w:pStyle w:val="Normal"/>
        <w:ind w:left="0" w:right="0" w:firstLine="276"/>
        <w:rPr>
          <w:rFonts w:ascii="Arial" w:hAnsi="Arial" w:eastAsia="Arial-BoldMT" w:cs="Arial"/>
          <w:b w:val="false"/>
          <w:b w:val="false"/>
          <w:bCs w:val="false"/>
          <w:sz w:val="20"/>
          <w:szCs w:val="20"/>
          <w:lang w:val="uk-UA"/>
        </w:rPr>
      </w:pPr>
      <w:hyperlink r:id="rId6">
        <w:r>
          <w:rPr>
            <w:rStyle w:val="Style14"/>
            <w:lang w:val="uk-UA"/>
          </w:rPr>
          <w:t>http://lib.chdu.edu.ua/pdf/metodser/135/6.pdf</w:t>
        </w:r>
      </w:hyperlink>
    </w:p>
    <w:p>
      <w:pPr>
        <w:pStyle w:val="Normal"/>
        <w:ind w:left="0" w:right="0" w:firstLine="276"/>
        <w:jc w:val="left"/>
        <w:rPr>
          <w:rFonts w:ascii="Arial" w:hAnsi="Arial" w:eastAsia="Arial-BoldMT" w:cs="Arial"/>
          <w:b w:val="false"/>
          <w:b w:val="false"/>
          <w:bCs w:val="false"/>
          <w:sz w:val="18"/>
          <w:szCs w:val="18"/>
          <w:lang w:val="uk-UA"/>
        </w:rPr>
      </w:pPr>
      <w:r>
        <w:rPr>
          <w:rFonts w:eastAsia="Arial-BoldMT" w:cs="Arial" w:ascii="Arial" w:hAnsi="Arial"/>
          <w:b w:val="false"/>
          <w:bCs w:val="false"/>
          <w:sz w:val="20"/>
          <w:szCs w:val="20"/>
          <w:lang w:val="uk-UA"/>
        </w:rPr>
        <w:t xml:space="preserve">б) </w:t>
      </w:r>
      <w:r>
        <w:rPr>
          <w:rFonts w:eastAsia="Arial-BoldMT" w:cs="Arial" w:ascii="Arial" w:hAnsi="Arial"/>
          <w:b/>
          <w:bCs/>
          <w:sz w:val="20"/>
          <w:szCs w:val="20"/>
          <w:lang w:val="uk-UA"/>
        </w:rPr>
        <w:t>Формат PDF</w:t>
      </w:r>
      <w:r>
        <w:rPr>
          <w:rFonts w:eastAsia="Arial-BoldMT" w:cs="Arial" w:ascii="Arial" w:hAnsi="Arial"/>
          <w:b w:val="false"/>
          <w:bCs w:val="false"/>
          <w:sz w:val="20"/>
          <w:szCs w:val="20"/>
          <w:lang w:val="uk-UA"/>
        </w:rPr>
        <w:t xml:space="preserve">. </w:t>
      </w:r>
      <w:r>
        <w:rPr>
          <w:rFonts w:eastAsia="Arial-BoldMT" w:cs="Arial" w:ascii="Arial" w:hAnsi="Arial"/>
          <w:b w:val="false"/>
          <w:bCs w:val="false"/>
          <w:sz w:val="18"/>
          <w:szCs w:val="18"/>
          <w:lang w:val="uk-UA"/>
        </w:rPr>
        <w:t xml:space="preserve">Основним форматом файлів у інституційному репозитарії рекомендується </w:t>
      </w:r>
      <w:hyperlink r:id="rId7">
        <w:r>
          <w:rPr>
            <w:rStyle w:val="Style14"/>
            <w:rFonts w:eastAsia="Arial-BoldMT" w:cs="Arial" w:ascii="Arial" w:hAnsi="Arial"/>
            <w:b/>
            <w:bCs/>
            <w:sz w:val="18"/>
            <w:szCs w:val="18"/>
            <w:lang w:val="uk-UA"/>
          </w:rPr>
          <w:t>PDF</w:t>
        </w:r>
      </w:hyperlink>
      <w:r>
        <w:rPr>
          <w:rFonts w:eastAsia="Arial-BoldMT" w:cs="Arial" w:ascii="Arial" w:hAnsi="Arial"/>
          <w:b w:val="false"/>
          <w:bCs w:val="false"/>
          <w:sz w:val="18"/>
          <w:szCs w:val="18"/>
          <w:lang w:val="uk-UA"/>
        </w:rPr>
        <w:t>.  Додатковими файлами можуть бути ілюстрації, мультимедіа, дані, програмний код тощо.</w:t>
        <w:br/>
        <w:t xml:space="preserve">Для утворення файлів pdf можна використовувати експорт або віртуальні друкарки (Bullzip - </w:t>
      </w:r>
      <w:hyperlink r:id="rId8">
        <w:r>
          <w:rPr>
            <w:rStyle w:val="Style14"/>
            <w:rFonts w:eastAsia="Arial-BoldMT" w:cs="Arial" w:ascii="Arial" w:hAnsi="Arial"/>
            <w:b w:val="false"/>
            <w:bCs w:val="false"/>
            <w:sz w:val="20"/>
            <w:szCs w:val="20"/>
            <w:lang w:val="uk-UA"/>
          </w:rPr>
          <w:t>bullzip.com/products/pdf/</w:t>
        </w:r>
      </w:hyperlink>
      <w:r>
        <w:rPr>
          <w:rFonts w:eastAsia="Arial-BoldMT" w:cs="Arial" w:ascii="Arial" w:hAnsi="Arial"/>
          <w:b w:val="false"/>
          <w:bCs w:val="false"/>
          <w:sz w:val="18"/>
          <w:szCs w:val="18"/>
          <w:lang w:val="uk-UA"/>
        </w:rPr>
        <w:t xml:space="preserve">, </w:t>
      </w:r>
    </w:p>
    <w:p>
      <w:pPr>
        <w:pStyle w:val="Normal"/>
        <w:ind w:left="0" w:right="0" w:hanging="0"/>
        <w:jc w:val="left"/>
        <w:rPr/>
      </w:pPr>
      <w:r>
        <w:rPr>
          <w:rFonts w:eastAsia="Arial-BoldMT" w:cs="Arial" w:ascii="Arial" w:hAnsi="Arial"/>
          <w:b w:val="false"/>
          <w:bCs w:val="false"/>
          <w:sz w:val="18"/>
          <w:szCs w:val="18"/>
          <w:lang w:val="uk-UA"/>
        </w:rPr>
        <w:t xml:space="preserve">doPDF - </w:t>
      </w:r>
      <w:hyperlink r:id="rId9">
        <w:r>
          <w:rPr>
            <w:rStyle w:val="Style14"/>
            <w:rFonts w:eastAsia="Arial-BoldMT" w:cs="Arial" w:ascii="Arial" w:hAnsi="Arial"/>
            <w:b w:val="false"/>
            <w:bCs w:val="false"/>
            <w:sz w:val="20"/>
            <w:szCs w:val="20"/>
            <w:lang w:val="uk-UA"/>
          </w:rPr>
          <w:t>dopdf.com/uk/</w:t>
        </w:r>
      </w:hyperlink>
      <w:r>
        <w:rPr>
          <w:rFonts w:eastAsia="Arial-BoldMT" w:cs="Arial" w:ascii="Arial" w:hAnsi="Arial"/>
          <w:b w:val="false"/>
          <w:bCs w:val="false"/>
          <w:sz w:val="18"/>
          <w:szCs w:val="18"/>
          <w:lang w:val="uk-UA"/>
        </w:rPr>
        <w:t xml:space="preserve">).  </w:t>
        <w:br/>
        <w:t xml:space="preserve">Найменування файлів латиницею за схемою, не використовувати кирилицю та пробільні символи: </w:t>
      </w:r>
    </w:p>
    <w:p>
      <w:pPr>
        <w:pStyle w:val="Normal"/>
        <w:ind w:left="0" w:right="0" w:hanging="0"/>
        <w:jc w:val="left"/>
        <w:rPr>
          <w:rFonts w:ascii="Arial" w:hAnsi="Arial" w:eastAsia="Arial-BoldMT" w:cs="Arial"/>
          <w:b w:val="false"/>
          <w:b w:val="false"/>
          <w:bCs w:val="false"/>
          <w:sz w:val="20"/>
          <w:szCs w:val="20"/>
          <w:lang w:val="uk-UA"/>
        </w:rPr>
      </w:pPr>
      <w:r>
        <w:rPr>
          <w:rFonts w:eastAsia="Arial-BoldMT" w:cs="Arial" w:ascii="Arial" w:hAnsi="Arial"/>
          <w:b w:val="false"/>
          <w:bCs w:val="false"/>
          <w:sz w:val="20"/>
          <w:szCs w:val="20"/>
          <w:lang w:val="uk-UA"/>
        </w:rPr>
        <w:t xml:space="preserve">   </w:t>
      </w:r>
      <w:r>
        <w:rPr>
          <w:rFonts w:eastAsia="Arial-BoldMT" w:cs="Arial" w:ascii="Courier New" w:hAnsi="Courier New"/>
          <w:b w:val="false"/>
          <w:bCs w:val="false"/>
          <w:sz w:val="20"/>
          <w:szCs w:val="20"/>
          <w:lang w:val="uk-UA"/>
        </w:rPr>
        <w:t>dyplom_Yurchak_A_2020.pdf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3) </w:t>
      </w:r>
      <w:r>
        <w:rPr>
          <w:b/>
          <w:bCs/>
          <w:lang w:val="uk-UA"/>
        </w:rPr>
        <w:t>Кроки внесення магістерської роботи.</w:t>
      </w:r>
      <w:r>
        <w:rPr>
          <w:lang w:val="uk-UA"/>
        </w:rPr>
        <w:t xml:space="preserve"> </w:t>
      </w:r>
    </w:p>
    <w:p>
      <w:pPr>
        <w:pStyle w:val="Normal"/>
        <w:ind w:left="0" w:right="0" w:firstLine="288"/>
        <w:rPr/>
      </w:pPr>
      <w:r>
        <w:rPr>
          <w:lang w:val="uk-UA"/>
        </w:rPr>
        <w:t>На сайті інституційного репозитарію ELARTU (</w:t>
      </w:r>
      <w:hyperlink r:id="rId10">
        <w:r>
          <w:rPr>
            <w:rStyle w:val="Style14"/>
            <w:rFonts w:cs="Arial Narrow" w:ascii="Arial Narrow" w:hAnsi="Arial Narrow"/>
            <w:lang w:val="uk-UA"/>
          </w:rPr>
          <w:t>elartu.tntu.edu.ua</w:t>
        </w:r>
      </w:hyperlink>
      <w:r>
        <w:rPr>
          <w:lang w:val="uk-UA"/>
        </w:rPr>
        <w:t>) увійти (займає деякий час), вказавши електронну пошту та пароль, перейти за розділами „</w:t>
      </w:r>
      <w:r>
        <w:rPr>
          <w:i/>
          <w:iCs/>
          <w:lang w:val="uk-UA"/>
        </w:rPr>
        <w:t>Фонди та зібрання“»„</w:t>
      </w:r>
      <w:r>
        <w:rPr>
          <w:i/>
          <w:iCs/>
          <w:lang w:val="uk-UA"/>
        </w:rPr>
        <w:t>Роботи</w:t>
      </w:r>
      <w:r>
        <w:rPr>
          <w:i/>
          <w:iCs/>
          <w:lang w:val="uk-UA"/>
        </w:rPr>
        <w:t xml:space="preserve"> студентів“»„Магістр“</w:t>
      </w:r>
      <w:r>
        <w:rPr>
          <w:lang w:val="uk-UA"/>
        </w:rPr>
        <w:t>, вибрати зібрання відповідної спеціальності (напр</w:t>
      </w:r>
      <w:r>
        <w:rPr>
          <w:rFonts w:cs="Arial" w:ascii="Arial" w:hAnsi="Arial"/>
          <w:i w:val="false"/>
          <w:iCs w:val="false"/>
          <w:lang w:val="uk-UA"/>
        </w:rPr>
        <w:t xml:space="preserve">. </w:t>
      </w:r>
      <w:r>
        <w:rPr>
          <w:rFonts w:cs="Arial" w:ascii="Arial" w:hAnsi="Arial"/>
          <w:i/>
          <w:iCs/>
          <w:lang w:val="uk-UA"/>
        </w:rPr>
        <w:t>„</w:t>
      </w:r>
      <w:r>
        <w:rPr>
          <w:rFonts w:cs="Arial" w:ascii="Arial" w:hAnsi="Arial"/>
          <w:i/>
          <w:iCs/>
          <w:lang w:val="uk-UA"/>
        </w:rPr>
        <w:t>125</w:t>
      </w:r>
      <w:r>
        <w:rPr>
          <w:rFonts w:cs="Arial" w:ascii="Arial" w:hAnsi="Arial"/>
          <w:i/>
          <w:iCs/>
        </w:rPr>
        <w:t xml:space="preserve"> — кібер</w:t>
      </w:r>
      <w:r>
        <w:rPr>
          <w:rFonts w:cs="Arial" w:ascii="Arial" w:hAnsi="Arial"/>
          <w:i/>
          <w:iCs/>
        </w:rPr>
        <w:t>безпека</w:t>
      </w:r>
      <w:r>
        <w:rPr>
          <w:rFonts w:cs="Arial" w:ascii="Arial" w:hAnsi="Arial"/>
          <w:i w:val="false"/>
          <w:iCs w:val="false"/>
          <w:lang w:val="uk-UA"/>
        </w:rPr>
        <w:t xml:space="preserve">“) та </w:t>
      </w:r>
      <w:r>
        <w:rPr>
          <w:lang w:val="uk-UA"/>
        </w:rPr>
        <w:t>натиснути „Відправити ще у це зібрання“. Далі проходимо 7 простих кроків:</w:t>
      </w:r>
    </w:p>
    <w:p>
      <w:pPr>
        <w:pStyle w:val="Normal"/>
        <w:ind w:left="0" w:right="0" w:firstLine="288"/>
        <w:jc w:val="both"/>
        <w:rPr>
          <w:b/>
          <w:b/>
          <w:bCs/>
          <w:lang w:val="uk-UA"/>
        </w:rPr>
      </w:pPr>
      <w:r>
        <w:rPr>
          <w:b/>
          <w:bCs/>
          <w:lang w:val="uk-UA"/>
        </w:rPr>
        <w:t xml:space="preserve">І — ставимо усі галочки; </w:t>
      </w:r>
    </w:p>
    <w:p>
      <w:pPr>
        <w:pStyle w:val="Normal"/>
        <w:ind w:left="0" w:right="0" w:firstLine="288"/>
        <w:jc w:val="both"/>
        <w:rPr>
          <w:rFonts w:ascii="Arial" w:hAnsi="Arial" w:eastAsia="TimesNewRomanPSMT" w:cs="Arial"/>
          <w:b/>
          <w:b/>
          <w:bCs/>
          <w:sz w:val="20"/>
          <w:szCs w:val="20"/>
          <w:lang w:val="uk-UA"/>
        </w:rPr>
      </w:pPr>
      <w:r>
        <w:rPr>
          <w:b/>
          <w:bCs/>
          <w:lang w:val="uk-UA"/>
        </w:rPr>
        <w:t xml:space="preserve">ІІ, ІІІ — заповнюємо бібліографічні поля </w:t>
      </w:r>
      <w:r>
        <w:rPr>
          <w:b w:val="false"/>
          <w:bCs w:val="false"/>
          <w:lang w:val="uk-UA"/>
        </w:rPr>
        <w:t>(приклад нижче);</w:t>
      </w:r>
      <w:r>
        <w:rPr>
          <w:b/>
          <w:bCs/>
          <w:lang w:val="uk-UA"/>
        </w:rPr>
        <w:t xml:space="preserve"> </w:t>
      </w:r>
    </w:p>
    <w:p>
      <w:pPr>
        <w:pStyle w:val="Normal"/>
        <w:ind w:left="0" w:right="0" w:firstLine="288"/>
        <w:jc w:val="both"/>
        <w:rPr>
          <w:rFonts w:ascii="Arial" w:hAnsi="Arial" w:eastAsia="TimesNewRomanPSMT" w:cs="Arial"/>
          <w:b/>
          <w:b/>
          <w:bCs/>
          <w:sz w:val="20"/>
          <w:szCs w:val="20"/>
          <w:lang w:val="uk-UA"/>
        </w:rPr>
      </w:pPr>
      <w:r>
        <w:rPr>
          <w:rFonts w:eastAsia="TimesNewRomanPSMT" w:cs="Arial" w:ascii="Arial" w:hAnsi="Arial"/>
          <w:b/>
          <w:bCs/>
          <w:sz w:val="20"/>
          <w:szCs w:val="20"/>
          <w:lang w:val="uk-UA"/>
        </w:rPr>
        <w:t>Ⅳ</w:t>
      </w:r>
      <w:r>
        <w:rPr>
          <w:rFonts w:eastAsia="Arial" w:cs="Arial" w:ascii="Arial" w:hAnsi="Arial"/>
          <w:b/>
          <w:bCs/>
          <w:sz w:val="20"/>
          <w:szCs w:val="20"/>
          <w:lang w:val="uk-UA"/>
        </w:rPr>
        <w:t xml:space="preserve"> </w:t>
      </w:r>
      <w:r>
        <w:rPr>
          <w:rFonts w:eastAsia="TimesNewRomanPSMT" w:cs="Arial" w:ascii="Arial" w:hAnsi="Arial"/>
          <w:b/>
          <w:bCs/>
          <w:sz w:val="20"/>
          <w:szCs w:val="20"/>
          <w:lang w:val="uk-UA"/>
        </w:rPr>
        <w:t>—</w:t>
      </w:r>
      <w:r>
        <w:rPr>
          <w:rFonts w:eastAsia="Arial" w:cs="Arial" w:ascii="Arial" w:hAnsi="Arial"/>
          <w:b/>
          <w:bCs/>
          <w:sz w:val="20"/>
          <w:szCs w:val="20"/>
          <w:lang w:val="uk-UA"/>
        </w:rPr>
        <w:t xml:space="preserve"> </w:t>
      </w:r>
      <w:r>
        <w:rPr>
          <w:rFonts w:eastAsia="TimesNewRomanPSMT" w:cs="Arial" w:ascii="Arial" w:hAnsi="Arial"/>
          <w:b/>
          <w:bCs/>
          <w:sz w:val="20"/>
          <w:szCs w:val="20"/>
          <w:lang w:val="uk-UA"/>
        </w:rPr>
        <w:t xml:space="preserve">послідовно додаємо підготовлені файли магістерської роботи; </w:t>
      </w:r>
    </w:p>
    <w:p>
      <w:pPr>
        <w:pStyle w:val="Normal"/>
        <w:ind w:left="0" w:right="0" w:firstLine="288"/>
        <w:jc w:val="both"/>
        <w:rPr>
          <w:rFonts w:ascii="Arial" w:hAnsi="Arial" w:eastAsia="TimesNewRomanPSMT" w:cs="Arial"/>
          <w:b/>
          <w:b/>
          <w:bCs/>
          <w:sz w:val="20"/>
          <w:szCs w:val="20"/>
          <w:lang w:val="uk-UA"/>
        </w:rPr>
      </w:pPr>
      <w:r>
        <w:rPr>
          <w:rFonts w:eastAsia="TimesNewRomanPSMT" w:cs="Arial" w:ascii="Arial" w:hAnsi="Arial"/>
          <w:b/>
          <w:bCs/>
          <w:sz w:val="20"/>
          <w:szCs w:val="20"/>
          <w:lang w:val="uk-UA"/>
        </w:rPr>
        <w:t xml:space="preserve">V — перевірка усієї інформації;  </w:t>
      </w:r>
    </w:p>
    <w:p>
      <w:pPr>
        <w:pStyle w:val="Normal"/>
        <w:ind w:left="0" w:right="0" w:firstLine="288"/>
        <w:jc w:val="both"/>
        <w:rPr>
          <w:rFonts w:ascii="Arial" w:hAnsi="Arial" w:eastAsia="TimesNewRomanPSMT" w:cs="Arial"/>
          <w:sz w:val="18"/>
          <w:szCs w:val="18"/>
          <w:lang w:val="uk-UA"/>
        </w:rPr>
      </w:pPr>
      <w:r>
        <w:rPr>
          <w:rFonts w:eastAsia="TimesNewRomanPSMT" w:cs="Arial" w:ascii="Arial" w:hAnsi="Arial"/>
          <w:b/>
          <w:bCs/>
          <w:sz w:val="20"/>
          <w:szCs w:val="20"/>
          <w:lang w:val="uk-UA"/>
        </w:rPr>
        <w:t>VІ — читаємо та підтверджуємо авторський договір.</w:t>
      </w:r>
    </w:p>
    <w:p>
      <w:pPr>
        <w:pStyle w:val="Normal"/>
        <w:ind w:left="0" w:right="0" w:firstLine="288"/>
        <w:rPr/>
      </w:pPr>
      <w:bookmarkStart w:id="0" w:name="__DdeLink__1139_3581053926"/>
      <w:r>
        <w:rPr>
          <w:rFonts w:eastAsia="TimesNewRomanPSMT" w:cs="Arial" w:ascii="Arial" w:hAnsi="Arial"/>
          <w:sz w:val="18"/>
          <w:szCs w:val="18"/>
          <w:lang w:val="uk-UA"/>
        </w:rPr>
        <w:t>При заповненні назв, авторів, інших полів не використовуйте верхній регістр (CAPSLOCK), крім випадків де це доречно.</w:t>
      </w:r>
    </w:p>
    <w:p>
      <w:pPr>
        <w:pStyle w:val="Normal"/>
        <w:ind w:left="0" w:right="0" w:firstLine="288"/>
        <w:rPr/>
      </w:pPr>
      <w:bookmarkStart w:id="1" w:name="__DdeLink__1139_3581053926"/>
      <w:r>
        <w:rPr>
          <w:rFonts w:eastAsia="TimesNewRomanPSMT" w:cs="Arial" w:ascii="Arial" w:hAnsi="Arial"/>
          <w:sz w:val="18"/>
          <w:szCs w:val="18"/>
          <w:lang w:val="uk-UA"/>
        </w:rPr>
        <w:t xml:space="preserve">Намагайтеся заповнити максимальну кількість полів зразу при внесенні (в режимі редагування це значно складніше).  </w:t>
      </w:r>
      <w:bookmarkEnd w:id="1"/>
    </w:p>
    <w:p>
      <w:pPr>
        <w:pStyle w:val="Normal"/>
        <w:ind w:left="0" w:right="0" w:firstLine="288"/>
        <w:rPr>
          <w:rFonts w:ascii="Arial" w:hAnsi="Arial" w:eastAsia="TimesNewRomanPSMT" w:cs="Arial"/>
          <w:sz w:val="20"/>
          <w:szCs w:val="20"/>
          <w:lang w:val="uk-UA"/>
        </w:rPr>
      </w:pPr>
      <w:r>
        <w:rPr>
          <w:rFonts w:eastAsia="TimesNewRomanPSMT" w:cs="Arial" w:ascii="Arial" w:hAnsi="Arial"/>
          <w:sz w:val="18"/>
          <w:szCs w:val="18"/>
          <w:lang w:val="uk-UA"/>
        </w:rPr>
        <w:t>Кроки можна переривати і продовжувати пізніше (н</w:t>
      </w:r>
      <w:r>
        <w:rPr>
          <w:rFonts w:eastAsia="TimesNewRomanPSMT" w:cs="Arial" w:ascii="Arial" w:hAnsi="Arial"/>
          <w:sz w:val="20"/>
          <w:szCs w:val="20"/>
          <w:lang w:val="uk-UA"/>
        </w:rPr>
        <w:t xml:space="preserve">езавершені відправлення тут </w:t>
      </w:r>
      <w:hyperlink r:id="rId11">
        <w:r>
          <w:rPr>
            <w:rStyle w:val="Style14"/>
            <w:rFonts w:eastAsia="TimesNewRomanPSMT" w:cs="Arial" w:ascii="Arial" w:hAnsi="Arial"/>
            <w:sz w:val="20"/>
            <w:szCs w:val="20"/>
            <w:lang w:val="uk-UA"/>
          </w:rPr>
          <w:t>elartu.tntu.edu.ua/mydspace</w:t>
        </w:r>
      </w:hyperlink>
      <w:r>
        <w:rPr>
          <w:rFonts w:eastAsia="TimesNewRomanPSMT" w:cs="Arial" w:ascii="Arial" w:hAnsi="Arial"/>
          <w:sz w:val="18"/>
          <w:szCs w:val="18"/>
          <w:lang w:val="uk-UA"/>
        </w:rPr>
        <w:t>).</w:t>
      </w:r>
    </w:p>
    <w:p>
      <w:pPr>
        <w:pStyle w:val="Normal"/>
        <w:ind w:left="0" w:right="0" w:firstLine="288"/>
        <w:rPr>
          <w:sz w:val="20"/>
          <w:szCs w:val="20"/>
          <w:lang w:val="uk-UA"/>
        </w:rPr>
      </w:pPr>
      <w:r>
        <w:rPr>
          <w:rFonts w:eastAsia="TimesNewRomanPSMT" w:cs="Arial" w:ascii="Arial" w:hAnsi="Arial"/>
          <w:sz w:val="20"/>
          <w:szCs w:val="20"/>
          <w:lang w:val="uk-UA"/>
        </w:rPr>
        <w:t>Після виконання останнього кроку з’явиться повідомлення „</w:t>
      </w:r>
      <w:r>
        <w:rPr>
          <w:rFonts w:eastAsia="TimesNewRomanPSMT" w:cs="Arial" w:ascii="Arial" w:hAnsi="Arial"/>
          <w:b/>
          <w:bCs/>
          <w:sz w:val="20"/>
          <w:szCs w:val="20"/>
          <w:lang w:val="uk-UA"/>
        </w:rPr>
        <w:t>Відправка завершена</w:t>
      </w:r>
      <w:r>
        <w:rPr>
          <w:rFonts w:eastAsia="TimesNewRomanPSMT" w:cs="Arial" w:ascii="Arial" w:hAnsi="Arial"/>
          <w:sz w:val="20"/>
          <w:szCs w:val="20"/>
          <w:lang w:val="uk-UA"/>
        </w:rPr>
        <w:t>“ — Ваші матеріали успішно розміщені в інституційному репозитарії ELARTU ТНТУ ім. Івана Пулюя!</w:t>
      </w:r>
    </w:p>
    <w:p>
      <w:pPr>
        <w:pStyle w:val="Normal"/>
        <w:ind w:left="0" w:right="0" w:firstLine="28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left="0" w:right="0" w:firstLine="288"/>
        <w:rPr>
          <w:rFonts w:ascii="Arial" w:hAnsi="Arial" w:eastAsia="TimesNewRomanPSMT" w:cs="Arial"/>
          <w:i/>
          <w:i/>
          <w:iCs/>
          <w:sz w:val="18"/>
          <w:szCs w:val="18"/>
          <w:lang w:val="uk-UA"/>
        </w:rPr>
      </w:pPr>
      <w:r>
        <w:rPr>
          <w:rFonts w:eastAsia="TimesNewRomanPSMT" w:cs="Arial" w:ascii="Arial" w:hAnsi="Arial"/>
          <w:b/>
          <w:bCs/>
          <w:i w:val="false"/>
          <w:iCs w:val="false"/>
          <w:sz w:val="20"/>
          <w:szCs w:val="20"/>
          <w:lang w:val="uk-UA"/>
        </w:rPr>
        <w:t>Приклад полів опису магістерської роботи:</w:t>
      </w:r>
    </w:p>
    <w:tbl>
      <w:tblPr>
        <w:tblW w:w="10786" w:type="dxa"/>
        <w:jc w:val="left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5"/>
        <w:gridCol w:w="1200"/>
        <w:gridCol w:w="735"/>
        <w:gridCol w:w="636"/>
        <w:gridCol w:w="834"/>
        <w:gridCol w:w="1080"/>
        <w:gridCol w:w="1530"/>
        <w:gridCol w:w="2506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rFonts w:ascii="Arial" w:hAnsi="Arial" w:eastAsia="TimesNewRomanPSMT" w:cs="Arial"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rFonts w:eastAsia="TimesNewRomanPSMT" w:cs="Arial" w:ascii="Arial" w:hAnsi="Arial"/>
                <w:i/>
                <w:iCs/>
                <w:sz w:val="18"/>
                <w:szCs w:val="18"/>
                <w:lang w:val="uk-UA"/>
              </w:rPr>
              <w:t>Поле</w:t>
            </w:r>
          </w:p>
        </w:tc>
        <w:tc>
          <w:tcPr>
            <w:tcW w:w="60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center"/>
              <w:rPr>
                <w:rFonts w:ascii="Arial" w:hAnsi="Arial" w:eastAsia="TimesNewRomanPSMT" w:cs="Arial"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rFonts w:eastAsia="TimesNewRomanPSMT" w:cs="Arial" w:ascii="Arial" w:hAnsi="Arial"/>
                <w:i/>
                <w:iCs/>
                <w:sz w:val="20"/>
                <w:szCs w:val="20"/>
                <w:lang w:val="uk-UA"/>
              </w:rPr>
              <w:t>Значення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center"/>
              <w:rPr>
                <w:rFonts w:ascii="Arial" w:hAnsi="Arial" w:eastAsia="TimesNewRomanPSMT" w:cs="Arial"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rFonts w:eastAsia="TimesNewRomanPSMT" w:cs="Arial" w:ascii="Arial" w:hAnsi="Arial"/>
                <w:i/>
                <w:iCs/>
                <w:sz w:val="20"/>
                <w:szCs w:val="20"/>
                <w:lang w:val="uk-UA"/>
              </w:rPr>
              <w:t>Примітки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left"/>
              <w:rPr>
                <w:rFonts w:ascii="Arial" w:hAnsi="Arial" w:eastAsia="TimesNewRomanPSMT" w:cs="Arial"/>
                <w:sz w:val="20"/>
                <w:szCs w:val="20"/>
                <w:lang w:val="uk-UA"/>
              </w:rPr>
            </w:pPr>
            <w:r>
              <w:rPr>
                <w:rFonts w:eastAsia="TimesNewRomanPSMT" w:cs="Arial" w:ascii="Arial" w:hAnsi="Arial"/>
                <w:b/>
                <w:bCs/>
                <w:i/>
                <w:iCs/>
                <w:sz w:val="20"/>
                <w:szCs w:val="20"/>
                <w:lang w:val="uk-UA"/>
              </w:rPr>
              <w:t>Автори, співавтори</w:t>
            </w:r>
            <w:r>
              <w:rPr>
                <w:rFonts w:eastAsia="TimesNewRomanPSMT" w:cs="Arial" w:ascii="Arial" w:hAnsi="Arial"/>
                <w:i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NewRomanPSMT" w:cs="Arial" w:ascii="Arial" w:hAnsi="Arial"/>
                <w:i/>
                <w:iCs/>
                <w:sz w:val="18"/>
                <w:szCs w:val="18"/>
                <w:lang w:val="uk-UA"/>
              </w:rPr>
              <w:t>(укр. та англ.)</w:t>
            </w:r>
          </w:p>
        </w:tc>
        <w:tc>
          <w:tcPr>
            <w:tcW w:w="6015" w:type="dxa"/>
            <w:gridSpan w:val="6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sz w:val="20"/>
                <w:szCs w:val="20"/>
                <w:lang w:val="uk-UA"/>
              </w:rPr>
            </w:pPr>
            <w:r>
              <w:rPr>
                <w:rFonts w:eastAsia="TimesNewRomanPSMT" w:cs="Arial" w:ascii="Arial" w:hAnsi="Arial"/>
                <w:sz w:val="20"/>
                <w:szCs w:val="20"/>
                <w:lang w:val="uk-UA"/>
              </w:rPr>
              <w:t>Юрчак, Андрій Мирославович</w:t>
            </w:r>
          </w:p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i/>
                <w:i/>
                <w:iCs/>
                <w:sz w:val="18"/>
                <w:szCs w:val="18"/>
                <w:lang w:val="uk-UA"/>
              </w:rPr>
            </w:pPr>
            <w:r>
              <w:rPr>
                <w:rFonts w:eastAsia="TimesNewRomanPSMT" w:cs="Arial" w:ascii="Arial" w:hAnsi="Arial"/>
                <w:sz w:val="20"/>
                <w:szCs w:val="20"/>
                <w:lang w:val="uk-UA"/>
              </w:rPr>
              <w:t>Yurchak, Andrew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i/>
                <w:i/>
                <w:iCs/>
                <w:sz w:val="18"/>
                <w:szCs w:val="18"/>
                <w:lang w:val="uk-UA"/>
              </w:rPr>
            </w:pPr>
            <w:r>
              <w:rPr>
                <w:rFonts w:eastAsia="TimesNewRomanPSMT" w:cs="Arial" w:ascii="Arial" w:hAnsi="Arial"/>
                <w:i/>
                <w:iCs/>
                <w:sz w:val="18"/>
                <w:szCs w:val="18"/>
                <w:lang w:val="uk-UA"/>
              </w:rPr>
              <w:t xml:space="preserve">Прізвище, ім’я по батькові повністю, не скорочувати до ініціалів. </w:t>
            </w:r>
            <w:r>
              <w:rPr>
                <w:rFonts w:eastAsia="TimesNewRomanPSMT" w:cs="Arial" w:ascii="Arial" w:hAnsi="Arial"/>
                <w:i/>
                <w:iCs/>
                <w:sz w:val="18"/>
                <w:szCs w:val="18"/>
                <w:lang w:val="uk-UA"/>
              </w:rPr>
              <w:t>Не використовувати великий регістр.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left"/>
              <w:rPr>
                <w:rFonts w:ascii="Arial" w:hAnsi="Arial" w:eastAsia="TimesNewRomanPSMT" w:cs="Arial"/>
                <w:sz w:val="20"/>
                <w:szCs w:val="20"/>
                <w:lang w:val="uk-UA"/>
              </w:rPr>
            </w:pPr>
            <w:r>
              <w:rPr>
                <w:rFonts w:eastAsia="TimesNewRomanPSMT" w:cs="Arial" w:ascii="Arial" w:hAnsi="Arial"/>
                <w:b/>
                <w:bCs/>
                <w:i/>
                <w:iCs/>
                <w:sz w:val="20"/>
                <w:szCs w:val="20"/>
                <w:lang w:val="uk-UA"/>
              </w:rPr>
              <w:t>Назва</w:t>
            </w:r>
            <w:r>
              <w:rPr>
                <w:rFonts w:eastAsia="TimesNewRomanPSMT" w:cs="Arial" w:ascii="Arial" w:hAnsi="Arial"/>
                <w:i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NewRomanPSMT" w:cs="Arial" w:ascii="Arial" w:hAnsi="Arial"/>
                <w:i/>
                <w:iCs/>
                <w:sz w:val="18"/>
                <w:szCs w:val="18"/>
                <w:lang w:val="uk-UA"/>
              </w:rPr>
              <w:t xml:space="preserve">(укр.) </w:t>
            </w:r>
            <w:r>
              <w:rPr>
                <w:rFonts w:eastAsia="TimesNewRomanPSMT" w:cs="Arial" w:ascii="Arial" w:hAnsi="Arial"/>
                <w:i/>
                <w:iCs/>
                <w:sz w:val="20"/>
                <w:szCs w:val="20"/>
                <w:lang w:val="uk-UA"/>
              </w:rPr>
              <w:t xml:space="preserve">та </w:t>
            </w:r>
            <w:r>
              <w:rPr>
                <w:rFonts w:eastAsia="TimesNewRomanPSMT" w:cs="Arial" w:ascii="Arial" w:hAnsi="Arial"/>
                <w:b/>
                <w:bCs/>
                <w:i/>
                <w:iCs/>
                <w:sz w:val="20"/>
                <w:szCs w:val="20"/>
                <w:lang w:val="uk-UA"/>
              </w:rPr>
              <w:t>альтер. назва</w:t>
            </w:r>
            <w:r>
              <w:rPr>
                <w:rFonts w:eastAsia="TimesNewRomanPSMT" w:cs="Arial" w:ascii="Arial" w:hAnsi="Arial"/>
                <w:i/>
                <w:iCs/>
                <w:sz w:val="18"/>
                <w:szCs w:val="18"/>
                <w:lang w:val="uk-UA"/>
              </w:rPr>
              <w:t xml:space="preserve"> (англ.)</w:t>
            </w:r>
          </w:p>
        </w:tc>
        <w:tc>
          <w:tcPr>
            <w:tcW w:w="60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sz w:val="20"/>
                <w:szCs w:val="20"/>
                <w:lang w:val="en-US"/>
              </w:rPr>
            </w:pPr>
            <w:r>
              <w:rPr>
                <w:rFonts w:eastAsia="TimesNewRomanPSMT" w:cs="Arial" w:ascii="Arial" w:hAnsi="Arial"/>
                <w:sz w:val="20"/>
                <w:szCs w:val="20"/>
                <w:lang w:val="uk-UA"/>
              </w:rPr>
              <w:t>Математична модель електрогастроентеросигналу</w:t>
            </w:r>
          </w:p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i/>
                <w:i/>
                <w:iCs/>
                <w:sz w:val="18"/>
                <w:szCs w:val="18"/>
                <w:lang w:val="uk-UA"/>
              </w:rPr>
            </w:pPr>
            <w:r>
              <w:rPr>
                <w:rFonts w:eastAsia="TimesNewRomanPSMT" w:cs="Arial" w:ascii="Arial" w:hAnsi="Arial"/>
                <w:sz w:val="20"/>
                <w:szCs w:val="20"/>
                <w:lang w:val="en-US"/>
              </w:rPr>
              <w:t>Mathematical model of eleсtroretinografic signal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i/>
                <w:i/>
                <w:iCs/>
                <w:sz w:val="18"/>
                <w:szCs w:val="18"/>
                <w:lang w:val="uk-UA"/>
              </w:rPr>
            </w:pPr>
            <w:r>
              <w:rPr>
                <w:rFonts w:eastAsia="TimesNewRomanPSMT" w:cs="Arial" w:ascii="Arial" w:hAnsi="Arial"/>
                <w:i/>
                <w:iCs/>
                <w:sz w:val="18"/>
                <w:szCs w:val="18"/>
                <w:lang w:val="uk-UA"/>
              </w:rPr>
              <w:t>Регістр назв як у реченні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left"/>
              <w:rPr>
                <w:rFonts w:ascii="Arial" w:hAnsi="Arial" w:eastAsia="TimesNewRomanPSMT" w:cs="Arial"/>
                <w:sz w:val="20"/>
                <w:szCs w:val="20"/>
                <w:lang w:val="uk-UA"/>
              </w:rPr>
            </w:pPr>
            <w:r>
              <w:rPr>
                <w:rFonts w:eastAsia="TimesNewRomanPSMT" w:cs="Arial" w:ascii="Arial" w:hAnsi="Arial"/>
                <w:b/>
                <w:bCs/>
                <w:i/>
                <w:iCs/>
                <w:sz w:val="20"/>
                <w:szCs w:val="20"/>
                <w:lang w:val="uk-UA"/>
              </w:rPr>
              <w:t>УДК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left"/>
              <w:rPr>
                <w:rFonts w:ascii="Arial" w:hAnsi="Arial" w:eastAsia="TimesNewRomanPSMT" w:cs="Arial"/>
                <w:sz w:val="20"/>
                <w:szCs w:val="20"/>
                <w:lang w:val="uk-UA"/>
              </w:rPr>
            </w:pPr>
            <w:r>
              <w:rPr>
                <w:rFonts w:eastAsia="TimesNewRomanPSMT" w:cs="Arial" w:ascii="Arial" w:hAnsi="Arial"/>
                <w:sz w:val="20"/>
                <w:szCs w:val="20"/>
                <w:lang w:val="uk-UA"/>
              </w:rPr>
              <w:t>537.312</w:t>
            </w:r>
          </w:p>
        </w:tc>
        <w:tc>
          <w:tcPr>
            <w:tcW w:w="1371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left"/>
              <w:rPr>
                <w:rFonts w:ascii="Arial" w:hAnsi="Arial" w:eastAsia="TimesNewRomanPSMT" w:cs="Arial"/>
                <w:sz w:val="20"/>
                <w:szCs w:val="20"/>
                <w:lang w:val="uk-UA"/>
              </w:rPr>
            </w:pPr>
            <w:r>
              <w:rPr>
                <w:rFonts w:eastAsia="TimesNewRomanPSMT" w:cs="Arial" w:ascii="Arial" w:hAnsi="Arial"/>
                <w:sz w:val="20"/>
                <w:szCs w:val="20"/>
                <w:lang w:val="uk-UA"/>
              </w:rPr>
              <w:t>538.9</w:t>
            </w:r>
          </w:p>
        </w:tc>
        <w:tc>
          <w:tcPr>
            <w:tcW w:w="3444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left"/>
              <w:rPr>
                <w:rFonts w:ascii="Arial" w:hAnsi="Arial" w:eastAsia="TimesNewRomanPSMT" w:cs="Arial"/>
                <w:sz w:val="18"/>
                <w:szCs w:val="18"/>
                <w:lang w:val="uk-UA"/>
              </w:rPr>
            </w:pPr>
            <w:r>
              <w:rPr>
                <w:rFonts w:eastAsia="TimesNewRomanPSMT" w:cs="Arial" w:ascii="Arial" w:hAnsi="Arial"/>
                <w:sz w:val="20"/>
                <w:szCs w:val="20"/>
                <w:lang w:val="uk-UA"/>
              </w:rPr>
              <w:t>539.21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left"/>
              <w:rPr>
                <w:rFonts w:ascii="Arial" w:hAnsi="Arial" w:eastAsia="TimesNewRomanPSMT" w:cs="Arial"/>
                <w:sz w:val="18"/>
                <w:szCs w:val="18"/>
                <w:lang w:val="uk-UA"/>
              </w:rPr>
            </w:pPr>
            <w:r>
              <w:rPr>
                <w:rFonts w:eastAsia="TimesNewRomanPSMT" w:cs="Arial" w:ascii="Arial" w:hAnsi="Arial"/>
                <w:sz w:val="18"/>
                <w:szCs w:val="18"/>
                <w:lang w:val="uk-UA"/>
              </w:rPr>
              <w:t xml:space="preserve">УДК в окремі поля, </w:t>
            </w:r>
            <w:r>
              <w:rPr>
                <w:rFonts w:eastAsia="TimesNewRomanPSMT" w:cs="Arial" w:ascii="Arial" w:hAnsi="Arial"/>
                <w:sz w:val="18"/>
                <w:szCs w:val="18"/>
                <w:lang w:val="uk-UA"/>
              </w:rPr>
              <w:t>абревіатуру „УДК“ з індексу вилучати</w:t>
            </w:r>
          </w:p>
        </w:tc>
      </w:tr>
      <w:tr>
        <w:trPr/>
        <w:tc>
          <w:tcPr>
            <w:tcW w:w="226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left"/>
              <w:rPr>
                <w:rFonts w:ascii="Arial" w:hAnsi="Arial" w:eastAsia="TimesNewRomanPSMT" w:cs="Arial"/>
                <w:sz w:val="20"/>
                <w:szCs w:val="20"/>
                <w:lang w:val="uk-UA"/>
              </w:rPr>
            </w:pPr>
            <w:r>
              <w:rPr>
                <w:rFonts w:eastAsia="TimesNewRomanPSMT" w:cs="Arial" w:ascii="Arial" w:hAnsi="Arial"/>
                <w:b/>
                <w:bCs/>
                <w:i/>
                <w:iCs/>
                <w:sz w:val="20"/>
                <w:szCs w:val="20"/>
                <w:lang w:val="uk-UA"/>
              </w:rPr>
              <w:t>Ключові слова</w:t>
            </w:r>
            <w:r>
              <w:rPr>
                <w:rFonts w:eastAsia="TimesNewRomanPSMT" w:cs="Arial" w:ascii="Arial" w:hAnsi="Arial"/>
                <w:i/>
                <w:iCs/>
                <w:sz w:val="20"/>
                <w:szCs w:val="20"/>
                <w:lang w:val="uk-UA"/>
              </w:rPr>
              <w:t xml:space="preserve"> </w:t>
              <w:br/>
              <w:t>(укр. та англ.)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sz w:val="20"/>
                <w:szCs w:val="20"/>
                <w:lang w:val="uk-UA"/>
              </w:rPr>
            </w:pPr>
            <w:r>
              <w:rPr>
                <w:rFonts w:eastAsia="TimesNewRomanPSMT" w:cs="Arial" w:ascii="Arial" w:hAnsi="Arial"/>
                <w:sz w:val="20"/>
                <w:szCs w:val="20"/>
                <w:lang w:val="uk-UA"/>
              </w:rPr>
              <w:t>часовий ряд</w:t>
            </w: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sz w:val="20"/>
                <w:szCs w:val="20"/>
                <w:lang w:val="uk-UA"/>
              </w:rPr>
            </w:pPr>
            <w:r>
              <w:rPr>
                <w:rFonts w:eastAsia="TimesNewRomanPSMT" w:cs="Arial" w:ascii="Arial" w:hAnsi="Arial"/>
                <w:sz w:val="20"/>
                <w:szCs w:val="20"/>
                <w:lang w:val="uk-UA"/>
              </w:rPr>
              <w:t>метод Гусениця-SSA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sz w:val="20"/>
                <w:szCs w:val="20"/>
                <w:lang w:val="uk-UA"/>
              </w:rPr>
            </w:pPr>
            <w:r>
              <w:rPr>
                <w:rFonts w:eastAsia="TimesNewRomanPSMT" w:cs="Arial" w:ascii="Arial" w:hAnsi="Arial"/>
                <w:sz w:val="20"/>
                <w:szCs w:val="20"/>
                <w:lang w:val="uk-UA"/>
              </w:rPr>
              <w:t>сезонний тред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sz w:val="18"/>
                <w:szCs w:val="18"/>
                <w:lang w:val="uk-UA"/>
              </w:rPr>
            </w:pPr>
            <w:r>
              <w:rPr>
                <w:rFonts w:eastAsia="TimesNewRomanPSMT" w:cs="Arial" w:ascii="Arial" w:hAnsi="Arial"/>
                <w:sz w:val="20"/>
                <w:szCs w:val="20"/>
                <w:lang w:val="uk-UA"/>
              </w:rPr>
              <w:t>енергозбереження</w:t>
            </w:r>
          </w:p>
        </w:tc>
        <w:tc>
          <w:tcPr>
            <w:tcW w:w="250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sz w:val="18"/>
                <w:szCs w:val="18"/>
                <w:lang w:val="uk-UA"/>
              </w:rPr>
            </w:pPr>
            <w:r>
              <w:rPr>
                <w:rFonts w:eastAsia="TimesNewRomanPSMT" w:cs="Arial" w:ascii="Arial" w:hAnsi="Arial"/>
                <w:sz w:val="18"/>
                <w:szCs w:val="18"/>
                <w:lang w:val="uk-UA"/>
              </w:rPr>
              <w:t xml:space="preserve">Кожне ключове слово в окреме поле. </w:t>
            </w:r>
          </w:p>
        </w:tc>
      </w:tr>
      <w:tr>
        <w:trPr/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sz w:val="20"/>
                <w:szCs w:val="20"/>
                <w:lang w:val="uk-UA"/>
              </w:rPr>
            </w:pPr>
            <w:r>
              <w:rPr>
                <w:rFonts w:eastAsia="TimesNewRomanPSMT" w:cs="Arial" w:ascii="Arial" w:hAnsi="Arial"/>
                <w:sz w:val="20"/>
                <w:szCs w:val="20"/>
                <w:lang w:val="uk-UA"/>
              </w:rPr>
              <w:t xml:space="preserve">method Caterpillar-SSA </w:t>
            </w: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sz w:val="20"/>
                <w:szCs w:val="20"/>
                <w:lang w:val="uk-UA"/>
              </w:rPr>
            </w:pPr>
            <w:r>
              <w:rPr>
                <w:rFonts w:eastAsia="TimesNewRomanPSMT" w:cs="Arial" w:ascii="Arial" w:hAnsi="Arial"/>
                <w:sz w:val="20"/>
                <w:szCs w:val="20"/>
                <w:lang w:val="uk-UA"/>
              </w:rPr>
              <w:t>time series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sz w:val="20"/>
                <w:szCs w:val="20"/>
                <w:lang w:val="uk-UA"/>
              </w:rPr>
            </w:pPr>
            <w:r>
              <w:rPr>
                <w:rFonts w:eastAsia="TimesNewRomanPSMT" w:cs="Arial" w:ascii="Arial" w:hAnsi="Arial"/>
                <w:sz w:val="20"/>
                <w:szCs w:val="20"/>
                <w:lang w:val="uk-UA"/>
              </w:rPr>
              <w:t xml:space="preserve">trade seasonal 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sz w:val="18"/>
                <w:szCs w:val="18"/>
                <w:lang w:val="uk-UA"/>
              </w:rPr>
            </w:pPr>
            <w:r>
              <w:rPr>
                <w:rFonts w:eastAsia="TimesNewRomanPSMT" w:cs="Arial" w:ascii="Arial" w:hAnsi="Arial"/>
                <w:sz w:val="20"/>
                <w:szCs w:val="20"/>
                <w:lang w:val="uk-UA"/>
              </w:rPr>
              <w:t>energy efficiency</w:t>
            </w:r>
          </w:p>
        </w:tc>
        <w:tc>
          <w:tcPr>
            <w:tcW w:w="250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snapToGrid w:val="false"/>
              <w:jc w:val="left"/>
              <w:rPr>
                <w:rFonts w:ascii="Arial" w:hAnsi="Arial" w:eastAsia="TimesNewRomanPSMT" w:cs="Arial"/>
                <w:sz w:val="18"/>
                <w:szCs w:val="18"/>
                <w:lang w:val="uk-UA"/>
              </w:rPr>
            </w:pPr>
            <w:r>
              <w:rPr>
                <w:rFonts w:eastAsia="TimesNewRomanPSMT" w:cs="Arial" w:ascii="Arial" w:hAnsi="Arial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226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left"/>
              <w:rPr>
                <w:rFonts w:ascii="Arial" w:hAnsi="Arial" w:eastAsia="TimesNewRomanPSMT" w:cs="Arial"/>
                <w:sz w:val="18"/>
                <w:szCs w:val="18"/>
                <w:lang w:val="uk-UA"/>
              </w:rPr>
            </w:pPr>
            <w:r>
              <w:rPr>
                <w:rFonts w:eastAsia="TimesNewRomanPSMT" w:cs="Arial" w:ascii="Arial" w:hAnsi="Arial"/>
                <w:b/>
                <w:bCs/>
                <w:i/>
                <w:iCs/>
                <w:sz w:val="20"/>
                <w:szCs w:val="20"/>
                <w:lang w:val="uk-UA"/>
              </w:rPr>
              <w:t>Анотація</w:t>
            </w:r>
            <w:r>
              <w:rPr>
                <w:rFonts w:eastAsia="TimesNewRomanPSMT" w:cs="Arial" w:ascii="Arial" w:hAnsi="Arial"/>
                <w:i/>
                <w:iCs/>
                <w:sz w:val="20"/>
                <w:szCs w:val="20"/>
                <w:lang w:val="uk-UA"/>
              </w:rPr>
              <w:t xml:space="preserve">  </w:t>
              <w:br/>
            </w:r>
            <w:r>
              <w:rPr>
                <w:rFonts w:eastAsia="TimesNewRomanPSMT" w:cs="Arial" w:ascii="Arial" w:hAnsi="Arial"/>
                <w:i/>
                <w:iCs/>
                <w:sz w:val="18"/>
                <w:szCs w:val="18"/>
                <w:lang w:val="uk-UA"/>
              </w:rPr>
              <w:t>(укр. та англ.)</w:t>
            </w:r>
          </w:p>
        </w:tc>
        <w:tc>
          <w:tcPr>
            <w:tcW w:w="6015" w:type="dxa"/>
            <w:gridSpan w:val="6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sz w:val="18"/>
                <w:szCs w:val="18"/>
                <w:lang w:val="uk-UA"/>
              </w:rPr>
            </w:pPr>
            <w:r>
              <w:rPr>
                <w:rFonts w:eastAsia="TimesNewRomanPSMT" w:cs="Arial" w:ascii="Arial" w:hAnsi="Arial"/>
                <w:sz w:val="18"/>
                <w:szCs w:val="18"/>
                <w:lang w:val="uk-UA"/>
              </w:rPr>
              <w:t>Обґрунтовано математичну модель електроретинографічного сигналу у вигляді періодично корельованого випадкового процесу.</w:t>
            </w:r>
          </w:p>
        </w:tc>
        <w:tc>
          <w:tcPr>
            <w:tcW w:w="250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snapToGrid w:val="false"/>
              <w:jc w:val="left"/>
              <w:rPr>
                <w:rFonts w:ascii="Arial" w:hAnsi="Arial" w:eastAsia="TimesNewRomanPSMT" w:cs="Arial"/>
                <w:sz w:val="18"/>
                <w:szCs w:val="18"/>
                <w:lang w:val="uk-UA"/>
              </w:rPr>
            </w:pPr>
            <w:r>
              <w:rPr>
                <w:rFonts w:eastAsia="TimesNewRomanPSMT" w:cs="Arial" w:ascii="Arial" w:hAnsi="Arial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TimesNewRomanPSMT" w:cs="Arial"/>
                <w:sz w:val="18"/>
                <w:szCs w:val="18"/>
                <w:lang w:val="uk-UA"/>
              </w:rPr>
            </w:pPr>
            <w:r>
              <w:rPr>
                <w:rFonts w:eastAsia="TimesNewRomanPSMT" w:cs="Arial" w:ascii="Arial" w:hAnsi="Arial"/>
                <w:sz w:val="18"/>
                <w:szCs w:val="18"/>
                <w:lang w:val="uk-UA"/>
              </w:rPr>
            </w:r>
          </w:p>
        </w:tc>
        <w:tc>
          <w:tcPr>
            <w:tcW w:w="6015" w:type="dxa"/>
            <w:gridSpan w:val="6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jc w:val="left"/>
              <w:rPr>
                <w:rFonts w:ascii="Arial" w:hAnsi="Arial" w:eastAsia="TimesNewRomanPSMT" w:cs="Arial"/>
                <w:sz w:val="18"/>
                <w:szCs w:val="18"/>
                <w:lang w:val="en-US"/>
              </w:rPr>
            </w:pPr>
            <w:r>
              <w:rPr>
                <w:rFonts w:eastAsia="TimesNewRomanPSMT" w:cs="Arial" w:ascii="Arial" w:hAnsi="Arial"/>
                <w:sz w:val="18"/>
                <w:szCs w:val="18"/>
                <w:lang w:val="en-US"/>
              </w:rPr>
              <w:t>Grounded mathematical model of eleсtroretinografic signal as the periodically correlated casual process with the use of power theory of stochastic signals.</w:t>
            </w:r>
          </w:p>
        </w:tc>
        <w:tc>
          <w:tcPr>
            <w:tcW w:w="250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autoSpaceDE w:val="false"/>
              <w:snapToGrid w:val="false"/>
              <w:jc w:val="left"/>
              <w:rPr>
                <w:rFonts w:ascii="Arial" w:hAnsi="Arial" w:eastAsia="TimesNewRomanPSMT" w:cs="Arial"/>
                <w:sz w:val="18"/>
                <w:szCs w:val="18"/>
                <w:lang w:val="en-US"/>
              </w:rPr>
            </w:pPr>
            <w:r>
              <w:rPr>
                <w:rFonts w:eastAsia="TimesNewRomanPSMT" w:cs="Arial" w:ascii="Arial" w:hAnsi="Arial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left"/>
              <w:rPr/>
            </w:pPr>
            <w:r>
              <w:rPr>
                <w:rFonts w:eastAsia="TimesNewRomanPSMT" w:cs="Arial" w:ascii="Arial" w:hAnsi="Arial"/>
                <w:b/>
                <w:bCs/>
                <w:i/>
                <w:iCs/>
                <w:sz w:val="20"/>
                <w:szCs w:val="20"/>
                <w:lang w:val="uk-UA"/>
              </w:rPr>
              <w:t xml:space="preserve">Бібліографічний опис </w:t>
            </w:r>
          </w:p>
        </w:tc>
        <w:tc>
          <w:tcPr>
            <w:tcW w:w="6015" w:type="dxa"/>
            <w:gridSpan w:val="6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left"/>
              <w:rPr/>
            </w:pPr>
            <w:r>
              <w:rPr>
                <w:rFonts w:eastAsia="TimesNewRomanPSMT" w:cs="Arial" w:ascii="Arial" w:hAnsi="Arial"/>
                <w:b/>
                <w:bCs/>
                <w:i w:val="false"/>
                <w:iCs w:val="false"/>
                <w:sz w:val="20"/>
                <w:szCs w:val="20"/>
                <w:lang w:val="uk-UA"/>
              </w:rPr>
              <w:t xml:space="preserve">Прізвище І. Б. Назва : </w:t>
            </w:r>
            <w:r>
              <w:rPr>
                <w:rFonts w:eastAsia="TimesNewRomanPSMT" w:cs="Arial" w:ascii="Arial" w:hAnsi="Arial"/>
                <w:b/>
                <w:bCs/>
                <w:i w:val="false"/>
                <w:iCs w:val="false"/>
                <w:sz w:val="20"/>
                <w:szCs w:val="20"/>
                <w:lang w:val="uk-UA"/>
              </w:rPr>
              <w:t>дипломна</w:t>
            </w:r>
            <w:r>
              <w:rPr>
                <w:rFonts w:eastAsia="TimesNewRomanPSMT" w:cs="Arial" w:ascii="Arial" w:hAnsi="Arial"/>
                <w:b/>
                <w:bCs/>
                <w:i w:val="false"/>
                <w:iCs w:val="false"/>
                <w:sz w:val="20"/>
                <w:szCs w:val="20"/>
                <w:lang w:val="uk-UA"/>
              </w:rPr>
              <w:t xml:space="preserve"> робота магістра за спеціальністю „код – назва“ / І. Б. Прізвище. — Тернопіль: </w:t>
            </w:r>
            <w:r>
              <w:rPr>
                <w:rFonts w:eastAsia="TimesNewRomanPSMT" w:cs="Arial" w:ascii="Arial" w:hAnsi="Arial"/>
                <w:b/>
                <w:bCs/>
                <w:i w:val="false"/>
                <w:iCs w:val="false"/>
                <w:sz w:val="20"/>
                <w:szCs w:val="20"/>
                <w:lang w:val="uk-UA"/>
              </w:rPr>
              <w:t>ТНТУ</w:t>
            </w:r>
            <w:r>
              <w:rPr>
                <w:rFonts w:eastAsia="TimesNewRomanPSMT" w:cs="Arial" w:ascii="Arial" w:hAnsi="Arial"/>
                <w:b/>
                <w:bCs/>
                <w:i w:val="false"/>
                <w:iCs w:val="false"/>
                <w:sz w:val="20"/>
                <w:szCs w:val="20"/>
                <w:lang w:val="uk-UA"/>
              </w:rPr>
              <w:t>, РІК. — ХХ с.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left"/>
              <w:rPr>
                <w:rFonts w:ascii="Arial" w:hAnsi="Arial" w:eastAsia="TimesNewRomanPSMT" w:cs="Arial"/>
                <w:b w:val="false"/>
                <w:b w:val="false"/>
                <w:bCs w:val="false"/>
                <w:i/>
                <w:i/>
                <w:iCs/>
                <w:sz w:val="18"/>
                <w:szCs w:val="18"/>
                <w:lang w:val="uk-UA"/>
              </w:rPr>
            </w:pPr>
            <w:r>
              <w:rPr>
                <w:rFonts w:eastAsia="TimesNewRomanPSMT" w:cs="Arial" w:ascii="Arial" w:hAnsi="Arial"/>
                <w:b w:val="false"/>
                <w:bCs w:val="false"/>
                <w:i/>
                <w:iCs/>
                <w:sz w:val="18"/>
                <w:szCs w:val="18"/>
                <w:lang w:val="uk-UA"/>
              </w:rPr>
              <w:t>Вказати свої дані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Перелік літератури</w:t>
            </w:r>
          </w:p>
        </w:tc>
        <w:tc>
          <w:tcPr>
            <w:tcW w:w="6015" w:type="dxa"/>
            <w:gridSpan w:val="6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left"/>
              <w:rPr/>
            </w:pPr>
            <w:r>
              <w:rPr/>
              <w:t xml:space="preserve">1. Берданова О. </w:t>
            </w:r>
            <w:r>
              <w:rPr/>
              <w:t>П</w:t>
            </w:r>
            <w:r>
              <w:rPr/>
              <w:t xml:space="preserve">ланування. </w:t>
            </w:r>
            <w:r>
              <w:rPr/>
              <w:t>—</w:t>
            </w:r>
            <w:r>
              <w:rPr/>
              <w:t xml:space="preserve"> К.: Софія. </w:t>
            </w:r>
            <w:r>
              <w:rPr/>
              <w:t xml:space="preserve">— </w:t>
            </w:r>
            <w:r>
              <w:rPr/>
              <w:t xml:space="preserve">2012. </w:t>
            </w:r>
            <w:r>
              <w:rPr/>
              <w:t xml:space="preserve">— </w:t>
            </w:r>
            <w:r>
              <w:rPr/>
              <w:t xml:space="preserve">6 </w:t>
            </w:r>
            <w:r>
              <w:rPr/>
              <w:t>с</w:t>
            </w:r>
            <w:r>
              <w:rPr/>
              <w:t xml:space="preserve">. </w:t>
              <w:br/>
              <w:t>2. Бутурлакіна Т.О. Фінансова децентралізація...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jc w:val="left"/>
              <w:rPr>
                <w:rFonts w:ascii="Arial" w:hAnsi="Arial" w:eastAsia="TimesNewRomanPSMT" w:cs="Arial"/>
                <w:b w:val="false"/>
                <w:b w:val="false"/>
                <w:bCs w:val="false"/>
                <w:i/>
                <w:i/>
                <w:iCs/>
                <w:sz w:val="18"/>
                <w:szCs w:val="18"/>
                <w:lang w:val="uk-UA"/>
              </w:rPr>
            </w:pPr>
            <w:r>
              <w:rPr>
                <w:rFonts w:eastAsia="TimesNewRomanPSMT" w:cs="Arial" w:ascii="Arial" w:hAnsi="Arial"/>
                <w:b w:val="false"/>
                <w:bCs w:val="false"/>
                <w:i/>
                <w:iCs/>
                <w:sz w:val="18"/>
                <w:szCs w:val="18"/>
                <w:lang w:val="uk-UA"/>
              </w:rPr>
              <w:t>Виглядатиме краще кожен елемент в окремому полі.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Arial Narrow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rial" w:hAnsi="Arial" w:eastAsia="Arial Unicode MS" w:cs="Tahoma"/>
      <w:color w:val="auto"/>
      <w:kern w:val="2"/>
      <w:sz w:val="20"/>
      <w:szCs w:val="24"/>
      <w:lang w:val="uk-UA" w:eastAsia="zxx" w:bidi="zxx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Style15">
    <w:name w:val="Символ нумерації"/>
    <w:qFormat/>
    <w:rPr/>
  </w:style>
  <w:style w:type="character" w:styleId="Style16">
    <w:name w:val="Відвідане гіперпосилання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Bitstream Vera Sans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ascii="Arial" w:hAnsi="Arial"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ascii="Arial" w:hAnsi="Arial" w:cs="Tahoma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23">
    <w:name w:val="Subtitle"/>
    <w:basedOn w:val="Style22"/>
    <w:next w:val="Style18"/>
    <w:qFormat/>
    <w:pPr>
      <w:jc w:val="center"/>
    </w:pPr>
    <w:rPr>
      <w:i/>
      <w:iCs/>
      <w:sz w:val="28"/>
      <w:szCs w:val="28"/>
    </w:rPr>
  </w:style>
  <w:style w:type="paragraph" w:styleId="Style24">
    <w:name w:val="Head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lartu.tntu.edu.ua/handle/123456789/223" TargetMode="External"/><Relationship Id="rId3" Type="http://schemas.openxmlformats.org/officeDocument/2006/relationships/hyperlink" Target="http://elartu.tntu.edu.ua/register" TargetMode="External"/><Relationship Id="rId4" Type="http://schemas.openxmlformats.org/officeDocument/2006/relationships/hyperlink" Target="http://lib.chdu.edu.ua/pdf/posibnuku/196/10.pdf" TargetMode="External"/><Relationship Id="rId5" Type="http://schemas.openxmlformats.org/officeDocument/2006/relationships/hyperlink" Target="http://web.znu.edu.ua/lab/fordep/oformlenie/diplom_magistra.htm" TargetMode="External"/><Relationship Id="rId6" Type="http://schemas.openxmlformats.org/officeDocument/2006/relationships/hyperlink" Target="http://lib.chdu.edu.ua/pdf/metodser/135/6.pdf" TargetMode="External"/><Relationship Id="rId7" Type="http://schemas.openxmlformats.org/officeDocument/2006/relationships/hyperlink" Target="https://uk.wikipedia.org/wiki/PDF" TargetMode="External"/><Relationship Id="rId8" Type="http://schemas.openxmlformats.org/officeDocument/2006/relationships/hyperlink" Target="http://www.bullzip.com/products/pdf/" TargetMode="External"/><Relationship Id="rId9" Type="http://schemas.openxmlformats.org/officeDocument/2006/relationships/hyperlink" Target="http://www.dopdf.com/uk/" TargetMode="External"/><Relationship Id="rId10" Type="http://schemas.openxmlformats.org/officeDocument/2006/relationships/hyperlink" Target="http://elartu.tntu.edu.ua/" TargetMode="External"/><Relationship Id="rId11" Type="http://schemas.openxmlformats.org/officeDocument/2006/relationships/hyperlink" Target="http://elartu.tntu.edu.ua/mydspace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3505</TotalTime>
  <Application>LibreOffice/6.1.5.2$Linux_X86_64 LibreOffice_project/10$Build-2</Application>
  <Pages>1</Pages>
  <Words>421</Words>
  <Characters>3148</Characters>
  <CharactersWithSpaces>3554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2010-12-01T14:39:55Z</dcterms:created>
  <dc:creator/>
  <dc:description/>
  <dc:language>uk-UA</dc:language>
  <cp:lastModifiedBy/>
  <dcterms:modified xsi:type="dcterms:W3CDTF">2020-02-20T12:28:33Z</dcterms:modified>
  <cp:revision>45</cp:revision>
  <dc:subject/>
  <dc:title/>
</cp:coreProperties>
</file>